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32E70" w14:textId="77777777" w:rsidR="00665555" w:rsidRPr="003F2AA8" w:rsidRDefault="0077328C" w:rsidP="009371C8">
      <w:pPr>
        <w:spacing w:after="0" w:line="240" w:lineRule="auto"/>
        <w:jc w:val="center"/>
        <w:rPr>
          <w:rFonts w:cstheme="minorHAnsi"/>
          <w:b/>
          <w:szCs w:val="24"/>
        </w:rPr>
      </w:pPr>
      <w:r w:rsidRPr="003F2AA8">
        <w:rPr>
          <w:rFonts w:cstheme="minorHAnsi"/>
          <w:b/>
          <w:noProof/>
          <w:szCs w:val="24"/>
          <w:lang w:eastAsia="cs-CZ"/>
        </w:rPr>
        <w:drawing>
          <wp:anchor distT="0" distB="0" distL="114300" distR="114300" simplePos="0" relativeHeight="251666944" behindDoc="0" locked="0" layoutInCell="1" allowOverlap="1" wp14:anchorId="7848ADD7" wp14:editId="1D8A9AF5">
            <wp:simplePos x="0" y="0"/>
            <wp:positionH relativeFrom="column">
              <wp:posOffset>2479040</wp:posOffset>
            </wp:positionH>
            <wp:positionV relativeFrom="paragraph">
              <wp:posOffset>-344170</wp:posOffset>
            </wp:positionV>
            <wp:extent cx="792480" cy="560705"/>
            <wp:effectExtent l="0" t="0" r="762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480" cy="560705"/>
                    </a:xfrm>
                    <a:prstGeom prst="rect">
                      <a:avLst/>
                    </a:prstGeom>
                    <a:noFill/>
                  </pic:spPr>
                </pic:pic>
              </a:graphicData>
            </a:graphic>
            <wp14:sizeRelH relativeFrom="page">
              <wp14:pctWidth>0</wp14:pctWidth>
            </wp14:sizeRelH>
            <wp14:sizeRelV relativeFrom="page">
              <wp14:pctHeight>0</wp14:pctHeight>
            </wp14:sizeRelV>
          </wp:anchor>
        </w:drawing>
      </w:r>
    </w:p>
    <w:p w14:paraId="6747EBD3" w14:textId="77777777" w:rsidR="00320C9F" w:rsidRPr="003F2AA8" w:rsidRDefault="00320C9F" w:rsidP="009371C8">
      <w:pPr>
        <w:spacing w:after="0" w:line="240" w:lineRule="auto"/>
        <w:jc w:val="center"/>
        <w:rPr>
          <w:rFonts w:cstheme="minorHAnsi"/>
          <w:b/>
          <w:szCs w:val="24"/>
        </w:rPr>
      </w:pPr>
    </w:p>
    <w:p w14:paraId="1E3812F5" w14:textId="77777777" w:rsidR="00665555" w:rsidRDefault="00665555" w:rsidP="009371C8">
      <w:pPr>
        <w:spacing w:after="0" w:line="240" w:lineRule="auto"/>
        <w:jc w:val="center"/>
        <w:rPr>
          <w:rFonts w:cstheme="minorHAnsi"/>
          <w:b/>
          <w:sz w:val="28"/>
          <w:szCs w:val="28"/>
        </w:rPr>
      </w:pPr>
      <w:r w:rsidRPr="003F2AA8">
        <w:rPr>
          <w:rFonts w:cstheme="minorHAnsi"/>
          <w:b/>
          <w:sz w:val="28"/>
          <w:szCs w:val="28"/>
        </w:rPr>
        <w:t>Kontrolní závěr z kontrolní akce</w:t>
      </w:r>
      <w:bookmarkStart w:id="0" w:name="_GoBack"/>
      <w:bookmarkEnd w:id="0"/>
    </w:p>
    <w:p w14:paraId="59DB9F0B" w14:textId="77777777" w:rsidR="0097787F" w:rsidRDefault="0097787F" w:rsidP="009371C8">
      <w:pPr>
        <w:spacing w:after="0" w:line="240" w:lineRule="auto"/>
        <w:jc w:val="center"/>
        <w:rPr>
          <w:rFonts w:cstheme="minorHAnsi"/>
          <w:b/>
          <w:sz w:val="28"/>
          <w:szCs w:val="28"/>
        </w:rPr>
      </w:pPr>
    </w:p>
    <w:p w14:paraId="683C0A82" w14:textId="77777777" w:rsidR="00665555" w:rsidRDefault="00665555" w:rsidP="009371C8">
      <w:pPr>
        <w:spacing w:after="0" w:line="240" w:lineRule="auto"/>
        <w:ind w:right="68"/>
        <w:jc w:val="center"/>
        <w:rPr>
          <w:rFonts w:cstheme="minorHAnsi"/>
          <w:b/>
          <w:bCs/>
          <w:sz w:val="28"/>
          <w:szCs w:val="28"/>
        </w:rPr>
      </w:pPr>
      <w:r w:rsidRPr="003F2AA8">
        <w:rPr>
          <w:rFonts w:cstheme="minorHAnsi"/>
          <w:b/>
          <w:bCs/>
          <w:sz w:val="28"/>
          <w:szCs w:val="28"/>
        </w:rPr>
        <w:t>1</w:t>
      </w:r>
      <w:r w:rsidR="003C561E" w:rsidRPr="003F2AA8">
        <w:rPr>
          <w:rFonts w:cstheme="minorHAnsi"/>
          <w:b/>
          <w:bCs/>
          <w:sz w:val="28"/>
          <w:szCs w:val="28"/>
        </w:rPr>
        <w:t>6/01</w:t>
      </w:r>
    </w:p>
    <w:p w14:paraId="59714DEC" w14:textId="77777777" w:rsidR="0097787F" w:rsidRDefault="0097787F" w:rsidP="009371C8">
      <w:pPr>
        <w:spacing w:after="0" w:line="240" w:lineRule="auto"/>
        <w:ind w:right="68"/>
        <w:jc w:val="center"/>
        <w:rPr>
          <w:rFonts w:cstheme="minorHAnsi"/>
          <w:b/>
          <w:bCs/>
          <w:sz w:val="28"/>
          <w:szCs w:val="28"/>
        </w:rPr>
      </w:pPr>
    </w:p>
    <w:p w14:paraId="455E359E" w14:textId="2E47BCAE" w:rsidR="003C561E" w:rsidRPr="003F2AA8" w:rsidRDefault="003C561E" w:rsidP="009371C8">
      <w:pPr>
        <w:autoSpaceDE w:val="0"/>
        <w:autoSpaceDN w:val="0"/>
        <w:adjustRightInd w:val="0"/>
        <w:spacing w:after="0" w:line="240" w:lineRule="auto"/>
        <w:jc w:val="center"/>
        <w:rPr>
          <w:rFonts w:cs="Times New Roman"/>
          <w:b/>
          <w:sz w:val="28"/>
          <w:szCs w:val="24"/>
        </w:rPr>
      </w:pPr>
      <w:r w:rsidRPr="003F2AA8">
        <w:rPr>
          <w:rFonts w:cs="Times New Roman"/>
          <w:b/>
          <w:sz w:val="28"/>
          <w:szCs w:val="24"/>
        </w:rPr>
        <w:t>Peněžní prostředky Evropské unie a státního rozpočtu</w:t>
      </w:r>
      <w:r w:rsidR="00CB476C">
        <w:rPr>
          <w:rFonts w:cs="Times New Roman"/>
          <w:b/>
          <w:sz w:val="28"/>
          <w:szCs w:val="24"/>
        </w:rPr>
        <w:br/>
      </w:r>
      <w:r w:rsidRPr="003F2AA8">
        <w:rPr>
          <w:rFonts w:cs="Times New Roman"/>
          <w:b/>
          <w:sz w:val="28"/>
          <w:szCs w:val="24"/>
        </w:rPr>
        <w:t>určené na financování opatření v rámci operačního programu</w:t>
      </w:r>
      <w:r w:rsidR="00CB476C">
        <w:rPr>
          <w:rFonts w:cs="Times New Roman"/>
          <w:b/>
          <w:sz w:val="28"/>
          <w:szCs w:val="24"/>
        </w:rPr>
        <w:br/>
      </w:r>
      <w:r w:rsidRPr="00C265DE">
        <w:rPr>
          <w:rFonts w:cs="Times New Roman"/>
          <w:b/>
          <w:i/>
          <w:sz w:val="28"/>
          <w:szCs w:val="24"/>
        </w:rPr>
        <w:t>Podnikání a inovace</w:t>
      </w:r>
      <w:r w:rsidRPr="003F2AA8">
        <w:rPr>
          <w:rFonts w:cs="Times New Roman"/>
          <w:b/>
          <w:sz w:val="28"/>
          <w:szCs w:val="24"/>
        </w:rPr>
        <w:t xml:space="preserve"> z hlediska dosažení cílů</w:t>
      </w:r>
    </w:p>
    <w:p w14:paraId="4A3BBA9A" w14:textId="77777777" w:rsidR="00665555" w:rsidRPr="003F2AA8" w:rsidRDefault="00665555" w:rsidP="009371C8">
      <w:pPr>
        <w:spacing w:after="0" w:line="240" w:lineRule="auto"/>
        <w:jc w:val="both"/>
        <w:rPr>
          <w:rFonts w:cstheme="minorHAnsi"/>
        </w:rPr>
      </w:pPr>
    </w:p>
    <w:p w14:paraId="7072755E" w14:textId="77777777" w:rsidR="00014A22" w:rsidRPr="003F2AA8" w:rsidRDefault="00014A22" w:rsidP="009371C8">
      <w:pPr>
        <w:pStyle w:val="Zkladn"/>
        <w:spacing w:before="0"/>
        <w:rPr>
          <w:rFonts w:asciiTheme="minorHAnsi" w:hAnsiTheme="minorHAnsi" w:cstheme="minorHAnsi"/>
        </w:rPr>
      </w:pPr>
    </w:p>
    <w:p w14:paraId="720D85AA" w14:textId="136F2E17" w:rsidR="00665555" w:rsidRPr="003F2AA8" w:rsidRDefault="00665555" w:rsidP="004A0AA3">
      <w:pPr>
        <w:pStyle w:val="Zkladn"/>
        <w:spacing w:before="0"/>
        <w:rPr>
          <w:rFonts w:asciiTheme="minorHAnsi" w:hAnsiTheme="minorHAnsi" w:cstheme="minorHAnsi"/>
        </w:rPr>
      </w:pPr>
      <w:r w:rsidRPr="003F2AA8">
        <w:rPr>
          <w:rFonts w:asciiTheme="minorHAnsi" w:hAnsiTheme="minorHAnsi" w:cstheme="minorHAnsi"/>
        </w:rPr>
        <w:t xml:space="preserve">Kontrolní akce byla zařazena do plánu kontrolní činnosti Nejvyššího kontrolního úřadu (dále </w:t>
      </w:r>
      <w:r w:rsidR="00DB67B5">
        <w:rPr>
          <w:rFonts w:asciiTheme="minorHAnsi" w:hAnsiTheme="minorHAnsi" w:cstheme="minorHAnsi"/>
        </w:rPr>
        <w:t>též</w:t>
      </w:r>
      <w:r w:rsidRPr="003F2AA8">
        <w:rPr>
          <w:rFonts w:asciiTheme="minorHAnsi" w:hAnsiTheme="minorHAnsi" w:cstheme="minorHAnsi"/>
        </w:rPr>
        <w:t xml:space="preserve"> „NKÚ“) na rok 201</w:t>
      </w:r>
      <w:r w:rsidR="003C561E" w:rsidRPr="003F2AA8">
        <w:rPr>
          <w:rFonts w:asciiTheme="minorHAnsi" w:hAnsiTheme="minorHAnsi" w:cstheme="minorHAnsi"/>
        </w:rPr>
        <w:t>6</w:t>
      </w:r>
      <w:r w:rsidRPr="003F2AA8">
        <w:rPr>
          <w:rFonts w:asciiTheme="minorHAnsi" w:hAnsiTheme="minorHAnsi" w:cstheme="minorHAnsi"/>
        </w:rPr>
        <w:t xml:space="preserve"> pod číslem 1</w:t>
      </w:r>
      <w:r w:rsidR="003C561E" w:rsidRPr="003F2AA8">
        <w:rPr>
          <w:rFonts w:asciiTheme="minorHAnsi" w:hAnsiTheme="minorHAnsi" w:cstheme="minorHAnsi"/>
        </w:rPr>
        <w:t>6</w:t>
      </w:r>
      <w:r w:rsidRPr="003F2AA8">
        <w:rPr>
          <w:rFonts w:asciiTheme="minorHAnsi" w:hAnsiTheme="minorHAnsi" w:cstheme="minorHAnsi"/>
        </w:rPr>
        <w:t>/</w:t>
      </w:r>
      <w:r w:rsidR="003C561E" w:rsidRPr="003F2AA8">
        <w:rPr>
          <w:rFonts w:asciiTheme="minorHAnsi" w:hAnsiTheme="minorHAnsi" w:cstheme="minorHAnsi"/>
        </w:rPr>
        <w:t>01</w:t>
      </w:r>
      <w:r w:rsidRPr="003F2AA8">
        <w:rPr>
          <w:rFonts w:asciiTheme="minorHAnsi" w:hAnsiTheme="minorHAnsi" w:cstheme="minorHAnsi"/>
        </w:rPr>
        <w:t>. Kontrolní akci řídil a kontrolní závěr vypracoval člen NKÚ Ing. </w:t>
      </w:r>
      <w:r w:rsidR="003C561E" w:rsidRPr="003F2AA8">
        <w:rPr>
          <w:rFonts w:asciiTheme="minorHAnsi" w:hAnsiTheme="minorHAnsi" w:cstheme="minorHAnsi"/>
        </w:rPr>
        <w:t>Pavel Hrnčíř</w:t>
      </w:r>
      <w:r w:rsidR="0077328C" w:rsidRPr="003F2AA8">
        <w:rPr>
          <w:rFonts w:asciiTheme="minorHAnsi" w:hAnsiTheme="minorHAnsi" w:cstheme="minorHAnsi"/>
        </w:rPr>
        <w:t>.</w:t>
      </w:r>
    </w:p>
    <w:p w14:paraId="0BCDC7F7" w14:textId="77777777" w:rsidR="00665555" w:rsidRPr="003F2AA8" w:rsidRDefault="00665555" w:rsidP="004A0AA3">
      <w:pPr>
        <w:pStyle w:val="Zkladn"/>
        <w:spacing w:before="0"/>
        <w:rPr>
          <w:rFonts w:asciiTheme="minorHAnsi" w:hAnsiTheme="minorHAnsi" w:cstheme="minorHAnsi"/>
        </w:rPr>
      </w:pPr>
    </w:p>
    <w:p w14:paraId="707D1649" w14:textId="02F36F8C" w:rsidR="003C561E" w:rsidRPr="003F2AA8" w:rsidRDefault="00665555" w:rsidP="003C561E">
      <w:pPr>
        <w:spacing w:after="0"/>
        <w:jc w:val="both"/>
        <w:rPr>
          <w:rFonts w:cs="Times New Roman"/>
          <w:szCs w:val="24"/>
        </w:rPr>
      </w:pPr>
      <w:r w:rsidRPr="003F2AA8">
        <w:rPr>
          <w:rFonts w:cstheme="minorHAnsi"/>
          <w:szCs w:val="24"/>
        </w:rPr>
        <w:t>Cílem kontroly bylo prověřit</w:t>
      </w:r>
      <w:r w:rsidR="003C561E" w:rsidRPr="003F2AA8">
        <w:rPr>
          <w:rFonts w:cs="Times New Roman"/>
          <w:szCs w:val="24"/>
        </w:rPr>
        <w:t>, zda byly pro realizaci vyb</w:t>
      </w:r>
      <w:r w:rsidR="000D52C6">
        <w:rPr>
          <w:rFonts w:cs="Times New Roman"/>
          <w:szCs w:val="24"/>
        </w:rPr>
        <w:t>raných projektů financovaných z </w:t>
      </w:r>
      <w:r w:rsidR="003C561E" w:rsidRPr="003F2AA8">
        <w:rPr>
          <w:rFonts w:cs="Times New Roman"/>
          <w:szCs w:val="24"/>
        </w:rPr>
        <w:t xml:space="preserve">operačního programu </w:t>
      </w:r>
      <w:r w:rsidR="003C561E" w:rsidRPr="00C265DE">
        <w:rPr>
          <w:rFonts w:cs="Times New Roman"/>
          <w:i/>
          <w:szCs w:val="24"/>
        </w:rPr>
        <w:t>Podnikání a inovace</w:t>
      </w:r>
      <w:r w:rsidR="003C561E" w:rsidRPr="003F2AA8">
        <w:rPr>
          <w:rFonts w:cs="Times New Roman"/>
          <w:szCs w:val="24"/>
        </w:rPr>
        <w:t xml:space="preserve"> stanoveny SMART cíle a zda jich bylo dosaženo a</w:t>
      </w:r>
      <w:r w:rsidR="00881D7C">
        <w:rPr>
          <w:rFonts w:cs="Times New Roman"/>
          <w:szCs w:val="24"/>
        </w:rPr>
        <w:t> </w:t>
      </w:r>
      <w:r w:rsidR="003C561E" w:rsidRPr="003F2AA8">
        <w:rPr>
          <w:rFonts w:cs="Times New Roman"/>
          <w:szCs w:val="24"/>
        </w:rPr>
        <w:t>zda plnění cílů projektů přispělo ke splnění cílů operačního programu.</w:t>
      </w:r>
    </w:p>
    <w:p w14:paraId="09CCDA45" w14:textId="77777777" w:rsidR="00665555" w:rsidRPr="003F2AA8" w:rsidRDefault="00665555" w:rsidP="004A0AA3">
      <w:pPr>
        <w:pStyle w:val="Zkladn"/>
        <w:spacing w:before="0"/>
        <w:rPr>
          <w:rFonts w:asciiTheme="minorHAnsi" w:hAnsiTheme="minorHAnsi" w:cstheme="minorHAnsi"/>
        </w:rPr>
      </w:pPr>
    </w:p>
    <w:p w14:paraId="12DE4456" w14:textId="7BBFA550" w:rsidR="00665555" w:rsidRPr="003F2AA8" w:rsidRDefault="00665555" w:rsidP="004A0AA3">
      <w:pPr>
        <w:spacing w:after="0" w:line="240" w:lineRule="auto"/>
        <w:jc w:val="both"/>
        <w:rPr>
          <w:rFonts w:cstheme="minorHAnsi"/>
          <w:szCs w:val="24"/>
        </w:rPr>
      </w:pPr>
      <w:r w:rsidRPr="003F2AA8">
        <w:rPr>
          <w:rFonts w:eastAsia="Calibri" w:cstheme="minorHAnsi"/>
          <w:szCs w:val="24"/>
        </w:rPr>
        <w:t>K</w:t>
      </w:r>
      <w:r w:rsidRPr="003F2AA8">
        <w:rPr>
          <w:rFonts w:cstheme="minorHAnsi"/>
          <w:szCs w:val="24"/>
        </w:rPr>
        <w:t xml:space="preserve">ontrola byla prováděna u kontrolovaných osob v období od </w:t>
      </w:r>
      <w:r w:rsidR="00920DB7" w:rsidRPr="003F2AA8">
        <w:rPr>
          <w:rFonts w:cstheme="minorHAnsi"/>
          <w:szCs w:val="24"/>
        </w:rPr>
        <w:t>ledna</w:t>
      </w:r>
      <w:r w:rsidR="0077328C" w:rsidRPr="003F2AA8">
        <w:rPr>
          <w:rFonts w:cstheme="minorHAnsi"/>
          <w:szCs w:val="24"/>
        </w:rPr>
        <w:t xml:space="preserve"> do </w:t>
      </w:r>
      <w:r w:rsidR="00920DB7" w:rsidRPr="003F2AA8">
        <w:rPr>
          <w:rFonts w:cstheme="minorHAnsi"/>
          <w:szCs w:val="24"/>
        </w:rPr>
        <w:t>srpna</w:t>
      </w:r>
      <w:r w:rsidR="0077328C" w:rsidRPr="003F2AA8">
        <w:rPr>
          <w:rFonts w:cstheme="minorHAnsi"/>
          <w:szCs w:val="24"/>
        </w:rPr>
        <w:t xml:space="preserve"> 2016</w:t>
      </w:r>
      <w:r w:rsidRPr="003F2AA8">
        <w:rPr>
          <w:rFonts w:cstheme="minorHAnsi"/>
          <w:szCs w:val="24"/>
        </w:rPr>
        <w:t>.</w:t>
      </w:r>
    </w:p>
    <w:p w14:paraId="73F064B7" w14:textId="77777777" w:rsidR="00665555" w:rsidRPr="003F2AA8" w:rsidRDefault="00665555" w:rsidP="004A0AA3">
      <w:pPr>
        <w:pStyle w:val="Zkladntextodsazen"/>
        <w:spacing w:after="0"/>
        <w:ind w:left="0"/>
        <w:jc w:val="both"/>
        <w:rPr>
          <w:rFonts w:asciiTheme="minorHAnsi" w:hAnsiTheme="minorHAnsi" w:cstheme="minorHAnsi"/>
        </w:rPr>
      </w:pPr>
    </w:p>
    <w:p w14:paraId="6854B9A3" w14:textId="77777777" w:rsidR="00665555" w:rsidRPr="003F2AA8" w:rsidRDefault="00665555" w:rsidP="004A0AA3">
      <w:pPr>
        <w:pStyle w:val="Zkladntextodsazen"/>
        <w:spacing w:after="0"/>
        <w:ind w:left="0"/>
        <w:jc w:val="both"/>
        <w:rPr>
          <w:rFonts w:asciiTheme="minorHAnsi" w:hAnsiTheme="minorHAnsi" w:cstheme="minorHAnsi"/>
        </w:rPr>
      </w:pPr>
      <w:r w:rsidRPr="003F2AA8">
        <w:rPr>
          <w:rFonts w:asciiTheme="minorHAnsi" w:hAnsiTheme="minorHAnsi" w:cstheme="minorHAnsi"/>
        </w:rPr>
        <w:t>Kontrolovaným obdobím byly roky 20</w:t>
      </w:r>
      <w:r w:rsidR="006356DF" w:rsidRPr="003F2AA8">
        <w:rPr>
          <w:rFonts w:asciiTheme="minorHAnsi" w:hAnsiTheme="minorHAnsi" w:cstheme="minorHAnsi"/>
        </w:rPr>
        <w:t>07</w:t>
      </w:r>
      <w:r w:rsidRPr="003F2AA8">
        <w:rPr>
          <w:rFonts w:asciiTheme="minorHAnsi" w:hAnsiTheme="minorHAnsi" w:cstheme="minorHAnsi"/>
        </w:rPr>
        <w:t xml:space="preserve"> až 201</w:t>
      </w:r>
      <w:r w:rsidR="00920DB7" w:rsidRPr="003F2AA8">
        <w:rPr>
          <w:rFonts w:asciiTheme="minorHAnsi" w:hAnsiTheme="minorHAnsi" w:cstheme="minorHAnsi"/>
        </w:rPr>
        <w:t>5</w:t>
      </w:r>
      <w:r w:rsidRPr="003F2AA8">
        <w:rPr>
          <w:rFonts w:asciiTheme="minorHAnsi" w:hAnsiTheme="minorHAnsi" w:cstheme="minorHAnsi"/>
        </w:rPr>
        <w:t>, v případě věcných souvislostí i období předcházející a následující.</w:t>
      </w:r>
    </w:p>
    <w:p w14:paraId="1562977B" w14:textId="77777777" w:rsidR="00665555" w:rsidRPr="003F2AA8" w:rsidRDefault="00665555" w:rsidP="004A0AA3">
      <w:pPr>
        <w:pStyle w:val="Zkladn"/>
        <w:spacing w:before="0"/>
        <w:rPr>
          <w:rFonts w:asciiTheme="minorHAnsi" w:hAnsiTheme="minorHAnsi" w:cstheme="minorHAnsi"/>
        </w:rPr>
      </w:pPr>
    </w:p>
    <w:p w14:paraId="025A076E" w14:textId="77777777" w:rsidR="00665555" w:rsidRPr="003F2AA8" w:rsidRDefault="00665555" w:rsidP="004A0AA3">
      <w:pPr>
        <w:pStyle w:val="Zkladn"/>
        <w:spacing w:before="0"/>
        <w:rPr>
          <w:rFonts w:asciiTheme="minorHAnsi" w:hAnsiTheme="minorHAnsi" w:cstheme="minorHAnsi"/>
          <w:b/>
        </w:rPr>
      </w:pPr>
      <w:r w:rsidRPr="003F2AA8">
        <w:rPr>
          <w:rFonts w:asciiTheme="minorHAnsi" w:hAnsiTheme="minorHAnsi" w:cstheme="minorHAnsi"/>
          <w:b/>
        </w:rPr>
        <w:t>Kontrolované osoby:</w:t>
      </w:r>
    </w:p>
    <w:p w14:paraId="52DBADD9" w14:textId="59434BED" w:rsidR="001761BC" w:rsidRPr="003F2AA8" w:rsidRDefault="00920DB7" w:rsidP="004A0AA3">
      <w:pPr>
        <w:pStyle w:val="Zkladn"/>
        <w:spacing w:before="0"/>
        <w:rPr>
          <w:rFonts w:asciiTheme="minorHAnsi" w:hAnsiTheme="minorHAnsi" w:cstheme="minorHAnsi"/>
        </w:rPr>
      </w:pPr>
      <w:r w:rsidRPr="003F2AA8">
        <w:rPr>
          <w:rFonts w:asciiTheme="minorHAnsi" w:hAnsiTheme="minorHAnsi" w:cstheme="minorHAnsi"/>
        </w:rPr>
        <w:t>Ministerstvo průmyslu a obchodu</w:t>
      </w:r>
      <w:r w:rsidR="001761BC" w:rsidRPr="003F2AA8">
        <w:rPr>
          <w:rFonts w:asciiTheme="minorHAnsi" w:hAnsiTheme="minorHAnsi" w:cstheme="minorHAnsi"/>
        </w:rPr>
        <w:t xml:space="preserve"> (dále též „MPO“)</w:t>
      </w:r>
      <w:r w:rsidR="00623B82">
        <w:rPr>
          <w:rFonts w:asciiTheme="minorHAnsi" w:hAnsiTheme="minorHAnsi" w:cstheme="minorHAnsi"/>
        </w:rPr>
        <w:t>;</w:t>
      </w:r>
      <w:r w:rsidR="001761BC" w:rsidRPr="003F2AA8">
        <w:rPr>
          <w:rFonts w:asciiTheme="minorHAnsi" w:hAnsiTheme="minorHAnsi" w:cstheme="minorHAnsi"/>
        </w:rPr>
        <w:t xml:space="preserve"> </w:t>
      </w:r>
    </w:p>
    <w:p w14:paraId="50A94216" w14:textId="07CA259C" w:rsidR="001761BC" w:rsidRPr="003F2AA8" w:rsidRDefault="00920DB7" w:rsidP="004A0AA3">
      <w:pPr>
        <w:pStyle w:val="Zkladn"/>
        <w:spacing w:before="0"/>
        <w:rPr>
          <w:rFonts w:asciiTheme="minorHAnsi" w:hAnsiTheme="minorHAnsi" w:cstheme="minorHAnsi"/>
        </w:rPr>
      </w:pPr>
      <w:r w:rsidRPr="003F2AA8">
        <w:rPr>
          <w:rFonts w:asciiTheme="minorHAnsi" w:hAnsiTheme="minorHAnsi" w:cstheme="minorHAnsi"/>
        </w:rPr>
        <w:t xml:space="preserve">Agentura pro podporu podnikání a investic </w:t>
      </w:r>
      <w:proofErr w:type="spellStart"/>
      <w:r w:rsidRPr="003F2AA8">
        <w:rPr>
          <w:rFonts w:asciiTheme="minorHAnsi" w:hAnsiTheme="minorHAnsi" w:cstheme="minorHAnsi"/>
        </w:rPr>
        <w:t>CzechInvest</w:t>
      </w:r>
      <w:proofErr w:type="spellEnd"/>
      <w:r w:rsidR="001761BC" w:rsidRPr="003F2AA8">
        <w:rPr>
          <w:rFonts w:asciiTheme="minorHAnsi" w:hAnsiTheme="minorHAnsi" w:cstheme="minorHAnsi"/>
        </w:rPr>
        <w:t xml:space="preserve"> (dále </w:t>
      </w:r>
      <w:r w:rsidR="003A787C">
        <w:rPr>
          <w:rFonts w:asciiTheme="minorHAnsi" w:hAnsiTheme="minorHAnsi" w:cstheme="minorHAnsi"/>
        </w:rPr>
        <w:t>jen</w:t>
      </w:r>
      <w:r w:rsidR="001761BC" w:rsidRPr="003F2AA8">
        <w:rPr>
          <w:rFonts w:asciiTheme="minorHAnsi" w:hAnsiTheme="minorHAnsi" w:cstheme="minorHAnsi"/>
        </w:rPr>
        <w:t xml:space="preserve"> „Agentura </w:t>
      </w:r>
      <w:proofErr w:type="spellStart"/>
      <w:r w:rsidR="001761BC" w:rsidRPr="003F2AA8">
        <w:rPr>
          <w:rFonts w:asciiTheme="minorHAnsi" w:hAnsiTheme="minorHAnsi" w:cstheme="minorHAnsi"/>
        </w:rPr>
        <w:t>CzechInvest</w:t>
      </w:r>
      <w:proofErr w:type="spellEnd"/>
      <w:r w:rsidR="001761BC" w:rsidRPr="003F2AA8">
        <w:rPr>
          <w:rFonts w:asciiTheme="minorHAnsi" w:hAnsiTheme="minorHAnsi" w:cstheme="minorHAnsi"/>
        </w:rPr>
        <w:t xml:space="preserve">“) </w:t>
      </w:r>
    </w:p>
    <w:p w14:paraId="08593830" w14:textId="77777777" w:rsidR="001761BC" w:rsidRPr="003F2AA8" w:rsidRDefault="001761BC" w:rsidP="004A0AA3">
      <w:pPr>
        <w:pStyle w:val="Zkladn"/>
        <w:spacing w:before="0"/>
        <w:rPr>
          <w:rFonts w:asciiTheme="minorHAnsi" w:hAnsiTheme="minorHAnsi" w:cstheme="minorHAnsi"/>
        </w:rPr>
      </w:pPr>
      <w:r w:rsidRPr="003F2AA8">
        <w:rPr>
          <w:rFonts w:asciiTheme="minorHAnsi" w:hAnsiTheme="minorHAnsi" w:cstheme="minorHAnsi"/>
        </w:rPr>
        <w:t>a vybraní příjemci podpory:</w:t>
      </w:r>
    </w:p>
    <w:p w14:paraId="61CD3605" w14:textId="46704886" w:rsidR="001761BC" w:rsidRPr="003F2AA8" w:rsidRDefault="001761BC" w:rsidP="004A0AA3">
      <w:pPr>
        <w:pStyle w:val="Zkladn"/>
        <w:spacing w:before="0"/>
        <w:rPr>
          <w:rFonts w:asciiTheme="minorHAnsi" w:hAnsiTheme="minorHAnsi" w:cstheme="minorHAnsi"/>
        </w:rPr>
      </w:pPr>
      <w:r w:rsidRPr="000D52C6">
        <w:rPr>
          <w:rFonts w:asciiTheme="minorHAnsi" w:hAnsiTheme="minorHAnsi"/>
        </w:rPr>
        <w:t>ABREX s.r.o.</w:t>
      </w:r>
      <w:r w:rsidRPr="000D52C6">
        <w:rPr>
          <w:rFonts w:asciiTheme="minorHAnsi" w:hAnsiTheme="minorHAnsi" w:cstheme="minorHAnsi"/>
        </w:rPr>
        <w:t>,</w:t>
      </w:r>
      <w:r w:rsidR="00AB4EAA" w:rsidRPr="000D52C6">
        <w:rPr>
          <w:rFonts w:asciiTheme="minorHAnsi" w:hAnsiTheme="minorHAnsi" w:cstheme="minorHAnsi"/>
        </w:rPr>
        <w:t xml:space="preserve"> </w:t>
      </w:r>
      <w:r w:rsidR="000D52C6" w:rsidRPr="000D52C6">
        <w:rPr>
          <w:rFonts w:asciiTheme="minorHAnsi" w:hAnsiTheme="minorHAnsi" w:cstheme="minorHAnsi"/>
        </w:rPr>
        <w:t xml:space="preserve">Mokřanská 3260/2, </w:t>
      </w:r>
      <w:r w:rsidR="00AB4EAA" w:rsidRPr="000D52C6">
        <w:rPr>
          <w:rFonts w:asciiTheme="minorHAnsi" w:hAnsiTheme="minorHAnsi" w:cstheme="minorHAnsi"/>
        </w:rPr>
        <w:t>Praha</w:t>
      </w:r>
      <w:r w:rsidR="00B55A62" w:rsidRPr="000D52C6">
        <w:rPr>
          <w:rFonts w:asciiTheme="minorHAnsi" w:hAnsiTheme="minorHAnsi" w:cstheme="minorHAnsi"/>
        </w:rPr>
        <w:t>;</w:t>
      </w:r>
      <w:r w:rsidR="00AB4EAA" w:rsidRPr="000D52C6">
        <w:rPr>
          <w:rFonts w:asciiTheme="minorHAnsi" w:hAnsiTheme="minorHAnsi" w:cstheme="minorHAnsi"/>
        </w:rPr>
        <w:t xml:space="preserve"> </w:t>
      </w:r>
      <w:proofErr w:type="spellStart"/>
      <w:r w:rsidRPr="000D52C6">
        <w:rPr>
          <w:rFonts w:asciiTheme="minorHAnsi" w:hAnsiTheme="minorHAnsi"/>
        </w:rPr>
        <w:t>AveClara</w:t>
      </w:r>
      <w:proofErr w:type="spellEnd"/>
      <w:r w:rsidRPr="000D52C6">
        <w:rPr>
          <w:rFonts w:asciiTheme="minorHAnsi" w:hAnsiTheme="minorHAnsi"/>
        </w:rPr>
        <w:t xml:space="preserve"> s.r.o.,</w:t>
      </w:r>
      <w:r w:rsidR="00AB4EAA" w:rsidRPr="000D52C6">
        <w:rPr>
          <w:rFonts w:asciiTheme="minorHAnsi" w:hAnsiTheme="minorHAnsi"/>
        </w:rPr>
        <w:t xml:space="preserve"> Praha</w:t>
      </w:r>
      <w:r w:rsidR="00B55A62" w:rsidRPr="000D52C6">
        <w:rPr>
          <w:rFonts w:asciiTheme="minorHAnsi" w:hAnsiTheme="minorHAnsi"/>
        </w:rPr>
        <w:t>;</w:t>
      </w:r>
      <w:r w:rsidR="00AB4EAA" w:rsidRPr="000D52C6">
        <w:rPr>
          <w:rFonts w:asciiTheme="minorHAnsi" w:hAnsiTheme="minorHAnsi"/>
        </w:rPr>
        <w:t xml:space="preserve"> </w:t>
      </w:r>
      <w:r w:rsidRPr="000D52C6">
        <w:rPr>
          <w:rFonts w:asciiTheme="minorHAnsi" w:hAnsiTheme="minorHAnsi"/>
        </w:rPr>
        <w:t>BIOPROFIT s.r.o.,</w:t>
      </w:r>
      <w:r w:rsidR="00AB4EAA" w:rsidRPr="000D52C6">
        <w:rPr>
          <w:rFonts w:asciiTheme="minorHAnsi" w:hAnsiTheme="minorHAnsi"/>
        </w:rPr>
        <w:t xml:space="preserve"> Lišov</w:t>
      </w:r>
      <w:r w:rsidR="00B55A62" w:rsidRPr="000D52C6">
        <w:rPr>
          <w:rFonts w:asciiTheme="minorHAnsi" w:hAnsiTheme="minorHAnsi"/>
        </w:rPr>
        <w:t>;</w:t>
      </w:r>
      <w:r w:rsidRPr="000D52C6">
        <w:rPr>
          <w:rFonts w:asciiTheme="minorHAnsi" w:hAnsiTheme="minorHAnsi"/>
        </w:rPr>
        <w:t xml:space="preserve"> BOSWELL a.s.,</w:t>
      </w:r>
      <w:r w:rsidR="00AB4EAA" w:rsidRPr="000D52C6">
        <w:rPr>
          <w:rFonts w:asciiTheme="minorHAnsi" w:hAnsiTheme="minorHAnsi"/>
        </w:rPr>
        <w:t xml:space="preserve"> Ostrava</w:t>
      </w:r>
      <w:r w:rsidR="00B55A62" w:rsidRPr="000D52C6">
        <w:rPr>
          <w:rFonts w:asciiTheme="minorHAnsi" w:hAnsiTheme="minorHAnsi"/>
        </w:rPr>
        <w:t>;</w:t>
      </w:r>
      <w:r w:rsidRPr="000D52C6">
        <w:rPr>
          <w:rFonts w:asciiTheme="minorHAnsi" w:hAnsiTheme="minorHAnsi"/>
        </w:rPr>
        <w:t xml:space="preserve"> DKL </w:t>
      </w:r>
      <w:proofErr w:type="spellStart"/>
      <w:r w:rsidRPr="000D52C6">
        <w:rPr>
          <w:rFonts w:asciiTheme="minorHAnsi" w:hAnsiTheme="minorHAnsi"/>
        </w:rPr>
        <w:t>Tech</w:t>
      </w:r>
      <w:proofErr w:type="spellEnd"/>
      <w:r w:rsidRPr="000D52C6">
        <w:rPr>
          <w:rFonts w:asciiTheme="minorHAnsi" w:hAnsiTheme="minorHAnsi"/>
        </w:rPr>
        <w:t xml:space="preserve"> s.r.o.,</w:t>
      </w:r>
      <w:r w:rsidR="00AB4EAA" w:rsidRPr="000D52C6">
        <w:rPr>
          <w:rFonts w:asciiTheme="minorHAnsi" w:hAnsiTheme="minorHAnsi"/>
        </w:rPr>
        <w:t xml:space="preserve"> Jablonec nad Nisou</w:t>
      </w:r>
      <w:r w:rsidR="00B55A62" w:rsidRPr="000D52C6">
        <w:rPr>
          <w:rFonts w:asciiTheme="minorHAnsi" w:hAnsiTheme="minorHAnsi"/>
        </w:rPr>
        <w:t>;</w:t>
      </w:r>
      <w:r w:rsidR="00AB4EAA" w:rsidRPr="000D52C6">
        <w:rPr>
          <w:rFonts w:asciiTheme="minorHAnsi" w:hAnsiTheme="minorHAnsi"/>
        </w:rPr>
        <w:t xml:space="preserve"> </w:t>
      </w:r>
      <w:proofErr w:type="spellStart"/>
      <w:r w:rsidRPr="000D52C6">
        <w:rPr>
          <w:rFonts w:asciiTheme="minorHAnsi" w:hAnsiTheme="minorHAnsi"/>
        </w:rPr>
        <w:t>Edwards</w:t>
      </w:r>
      <w:proofErr w:type="spellEnd"/>
      <w:r w:rsidRPr="000D52C6">
        <w:rPr>
          <w:rFonts w:asciiTheme="minorHAnsi" w:hAnsiTheme="minorHAnsi"/>
        </w:rPr>
        <w:t>, s.r.o.,</w:t>
      </w:r>
      <w:r w:rsidR="00AB4EAA" w:rsidRPr="000D52C6">
        <w:rPr>
          <w:rFonts w:asciiTheme="minorHAnsi" w:hAnsiTheme="minorHAnsi"/>
        </w:rPr>
        <w:t xml:space="preserve"> Lutín</w:t>
      </w:r>
      <w:r w:rsidR="00B55A62" w:rsidRPr="000D52C6">
        <w:rPr>
          <w:rFonts w:asciiTheme="minorHAnsi" w:hAnsiTheme="minorHAnsi"/>
        </w:rPr>
        <w:t>;</w:t>
      </w:r>
      <w:r w:rsidRPr="000D52C6">
        <w:rPr>
          <w:rFonts w:asciiTheme="minorHAnsi" w:hAnsiTheme="minorHAnsi"/>
        </w:rPr>
        <w:t xml:space="preserve"> </w:t>
      </w:r>
      <w:r w:rsidR="00563569">
        <w:rPr>
          <w:rFonts w:asciiTheme="minorHAnsi" w:hAnsiTheme="minorHAnsi"/>
        </w:rPr>
        <w:br/>
      </w:r>
      <w:proofErr w:type="spellStart"/>
      <w:r w:rsidRPr="000D52C6">
        <w:rPr>
          <w:rFonts w:asciiTheme="minorHAnsi" w:hAnsiTheme="minorHAnsi"/>
        </w:rPr>
        <w:t>Elok</w:t>
      </w:r>
      <w:proofErr w:type="spellEnd"/>
      <w:r w:rsidRPr="000D52C6">
        <w:rPr>
          <w:rFonts w:asciiTheme="minorHAnsi" w:hAnsiTheme="minorHAnsi"/>
        </w:rPr>
        <w:t>-Opava spol. s r. o.,</w:t>
      </w:r>
      <w:r w:rsidR="00AB4EAA" w:rsidRPr="000D52C6">
        <w:rPr>
          <w:rFonts w:asciiTheme="minorHAnsi" w:hAnsiTheme="minorHAnsi"/>
        </w:rPr>
        <w:t xml:space="preserve"> Velké Heraltice</w:t>
      </w:r>
      <w:r w:rsidR="00B55A62" w:rsidRPr="000D52C6">
        <w:rPr>
          <w:rFonts w:asciiTheme="minorHAnsi" w:hAnsiTheme="minorHAnsi"/>
        </w:rPr>
        <w:t>;</w:t>
      </w:r>
      <w:r w:rsidRPr="000D52C6">
        <w:rPr>
          <w:rFonts w:asciiTheme="minorHAnsi" w:hAnsiTheme="minorHAnsi"/>
        </w:rPr>
        <w:t xml:space="preserve"> FPOS a.s.,</w:t>
      </w:r>
      <w:r w:rsidR="00AB4EAA" w:rsidRPr="000D52C6">
        <w:rPr>
          <w:rFonts w:asciiTheme="minorHAnsi" w:hAnsiTheme="minorHAnsi"/>
        </w:rPr>
        <w:t xml:space="preserve"> Ústí nad Orlicí</w:t>
      </w:r>
      <w:r w:rsidR="00B55A62" w:rsidRPr="000D52C6">
        <w:rPr>
          <w:rFonts w:asciiTheme="minorHAnsi" w:hAnsiTheme="minorHAnsi"/>
        </w:rPr>
        <w:t>;</w:t>
      </w:r>
      <w:r w:rsidRPr="000D52C6">
        <w:rPr>
          <w:rFonts w:asciiTheme="minorHAnsi" w:hAnsiTheme="minorHAnsi"/>
        </w:rPr>
        <w:t xml:space="preserve"> IMG BOHEMIA s.r.o.,</w:t>
      </w:r>
      <w:r w:rsidR="00AB4EAA" w:rsidRPr="000D52C6">
        <w:rPr>
          <w:rFonts w:asciiTheme="minorHAnsi" w:hAnsiTheme="minorHAnsi"/>
        </w:rPr>
        <w:t xml:space="preserve"> Planá nad Lužnicí</w:t>
      </w:r>
      <w:r w:rsidR="00B55A62" w:rsidRPr="000D52C6">
        <w:rPr>
          <w:rFonts w:asciiTheme="minorHAnsi" w:hAnsiTheme="minorHAnsi"/>
        </w:rPr>
        <w:t>;</w:t>
      </w:r>
      <w:r w:rsidRPr="000D52C6">
        <w:rPr>
          <w:rFonts w:asciiTheme="minorHAnsi" w:hAnsiTheme="minorHAnsi"/>
        </w:rPr>
        <w:t xml:space="preserve"> JKS &amp; TRADE MORAVIA s.r.o.,</w:t>
      </w:r>
      <w:r w:rsidR="00AB4EAA" w:rsidRPr="000D52C6">
        <w:rPr>
          <w:rFonts w:asciiTheme="minorHAnsi" w:hAnsiTheme="minorHAnsi"/>
        </w:rPr>
        <w:t xml:space="preserve"> Koclířov</w:t>
      </w:r>
      <w:r w:rsidR="00B55A62" w:rsidRPr="000D52C6">
        <w:rPr>
          <w:rFonts w:asciiTheme="minorHAnsi" w:hAnsiTheme="minorHAnsi"/>
        </w:rPr>
        <w:t>;</w:t>
      </w:r>
      <w:r w:rsidRPr="000D52C6">
        <w:rPr>
          <w:rFonts w:asciiTheme="minorHAnsi" w:hAnsiTheme="minorHAnsi"/>
        </w:rPr>
        <w:t xml:space="preserve"> </w:t>
      </w:r>
      <w:proofErr w:type="spellStart"/>
      <w:r w:rsidRPr="000D52C6">
        <w:rPr>
          <w:rFonts w:asciiTheme="minorHAnsi" w:hAnsiTheme="minorHAnsi"/>
        </w:rPr>
        <w:t>Kornfeil</w:t>
      </w:r>
      <w:proofErr w:type="spellEnd"/>
      <w:r w:rsidRPr="000D52C6">
        <w:rPr>
          <w:rFonts w:asciiTheme="minorHAnsi" w:hAnsiTheme="minorHAnsi"/>
        </w:rPr>
        <w:t xml:space="preserve"> spol. s r.o.,</w:t>
      </w:r>
      <w:r w:rsidR="00AB4EAA" w:rsidRPr="000D52C6">
        <w:rPr>
          <w:rFonts w:asciiTheme="minorHAnsi" w:hAnsiTheme="minorHAnsi"/>
        </w:rPr>
        <w:t xml:space="preserve"> Čejč</w:t>
      </w:r>
      <w:r w:rsidR="00B55A62" w:rsidRPr="000D52C6">
        <w:rPr>
          <w:rFonts w:asciiTheme="minorHAnsi" w:hAnsiTheme="minorHAnsi"/>
        </w:rPr>
        <w:t>;</w:t>
      </w:r>
      <w:r w:rsidRPr="000D52C6">
        <w:rPr>
          <w:rFonts w:asciiTheme="minorHAnsi" w:hAnsiTheme="minorHAnsi"/>
        </w:rPr>
        <w:t xml:space="preserve"> KOVOLIS HEDVIKOV a.s.,</w:t>
      </w:r>
      <w:r w:rsidR="00AB4EAA" w:rsidRPr="000D52C6">
        <w:rPr>
          <w:rFonts w:asciiTheme="minorHAnsi" w:hAnsiTheme="minorHAnsi"/>
        </w:rPr>
        <w:t xml:space="preserve"> Třemošnice</w:t>
      </w:r>
      <w:r w:rsidR="00B55A62" w:rsidRPr="000D52C6">
        <w:rPr>
          <w:rFonts w:asciiTheme="minorHAnsi" w:hAnsiTheme="minorHAnsi"/>
        </w:rPr>
        <w:t>;</w:t>
      </w:r>
      <w:r w:rsidRPr="000D52C6">
        <w:rPr>
          <w:rFonts w:asciiTheme="minorHAnsi" w:hAnsiTheme="minorHAnsi"/>
        </w:rPr>
        <w:t xml:space="preserve"> LATOP spol. s r.o.,</w:t>
      </w:r>
      <w:r w:rsidR="00AB4EAA" w:rsidRPr="000D52C6">
        <w:rPr>
          <w:rFonts w:asciiTheme="minorHAnsi" w:hAnsiTheme="minorHAnsi"/>
        </w:rPr>
        <w:t xml:space="preserve"> Tábor</w:t>
      </w:r>
      <w:r w:rsidR="00B55A62" w:rsidRPr="000D52C6">
        <w:rPr>
          <w:rFonts w:asciiTheme="minorHAnsi" w:hAnsiTheme="minorHAnsi"/>
        </w:rPr>
        <w:t>;</w:t>
      </w:r>
      <w:r w:rsidRPr="000D52C6">
        <w:rPr>
          <w:rFonts w:asciiTheme="minorHAnsi" w:hAnsiTheme="minorHAnsi"/>
        </w:rPr>
        <w:t xml:space="preserve"> NWT a.s., </w:t>
      </w:r>
      <w:r w:rsidR="00AB4EAA" w:rsidRPr="000D52C6">
        <w:rPr>
          <w:rFonts w:asciiTheme="minorHAnsi" w:hAnsiTheme="minorHAnsi"/>
        </w:rPr>
        <w:t>Hulín</w:t>
      </w:r>
      <w:r w:rsidR="00B55A62" w:rsidRPr="000D52C6">
        <w:rPr>
          <w:rFonts w:asciiTheme="minorHAnsi" w:hAnsiTheme="minorHAnsi"/>
        </w:rPr>
        <w:t>;</w:t>
      </w:r>
      <w:r w:rsidR="00AB4EAA" w:rsidRPr="000D52C6">
        <w:rPr>
          <w:rFonts w:asciiTheme="minorHAnsi" w:hAnsiTheme="minorHAnsi"/>
        </w:rPr>
        <w:t xml:space="preserve"> </w:t>
      </w:r>
      <w:r w:rsidRPr="000D52C6">
        <w:rPr>
          <w:rFonts w:asciiTheme="minorHAnsi" w:hAnsiTheme="minorHAnsi"/>
        </w:rPr>
        <w:t xml:space="preserve">ON SEMICONDUCTOR CZECH REPUBLIC, s.r.o., </w:t>
      </w:r>
      <w:r w:rsidR="00AB4EAA" w:rsidRPr="000D52C6">
        <w:rPr>
          <w:rFonts w:asciiTheme="minorHAnsi" w:hAnsiTheme="minorHAnsi"/>
        </w:rPr>
        <w:t>Rožnov pod Radhoštěm</w:t>
      </w:r>
      <w:r w:rsidR="00B55A62" w:rsidRPr="000D52C6">
        <w:rPr>
          <w:rFonts w:asciiTheme="minorHAnsi" w:hAnsiTheme="minorHAnsi"/>
        </w:rPr>
        <w:t>;</w:t>
      </w:r>
      <w:r w:rsidR="00AB4EAA" w:rsidRPr="000D52C6">
        <w:rPr>
          <w:rFonts w:asciiTheme="minorHAnsi" w:hAnsiTheme="minorHAnsi"/>
        </w:rPr>
        <w:t xml:space="preserve"> </w:t>
      </w:r>
      <w:r w:rsidRPr="000D52C6">
        <w:rPr>
          <w:rFonts w:asciiTheme="minorHAnsi" w:hAnsiTheme="minorHAnsi"/>
        </w:rPr>
        <w:t>Plzeňská energetika a.s.,</w:t>
      </w:r>
      <w:r w:rsidR="00AB4EAA" w:rsidRPr="000D52C6">
        <w:rPr>
          <w:rFonts w:asciiTheme="minorHAnsi" w:hAnsiTheme="minorHAnsi"/>
        </w:rPr>
        <w:t xml:space="preserve"> Plzeň</w:t>
      </w:r>
      <w:r w:rsidR="00B55A62" w:rsidRPr="000D52C6">
        <w:rPr>
          <w:rFonts w:asciiTheme="minorHAnsi" w:hAnsiTheme="minorHAnsi"/>
        </w:rPr>
        <w:t>;</w:t>
      </w:r>
      <w:r w:rsidRPr="000D52C6">
        <w:rPr>
          <w:rFonts w:asciiTheme="minorHAnsi" w:hAnsiTheme="minorHAnsi"/>
        </w:rPr>
        <w:t xml:space="preserve"> Regionální centrum kooperace, a.s., </w:t>
      </w:r>
      <w:r w:rsidR="00AB4EAA" w:rsidRPr="000D52C6">
        <w:rPr>
          <w:rFonts w:asciiTheme="minorHAnsi" w:hAnsiTheme="minorHAnsi"/>
        </w:rPr>
        <w:t>Slavičín</w:t>
      </w:r>
      <w:r w:rsidR="00B55A62" w:rsidRPr="000D52C6">
        <w:rPr>
          <w:rFonts w:asciiTheme="minorHAnsi" w:hAnsiTheme="minorHAnsi"/>
        </w:rPr>
        <w:t>;</w:t>
      </w:r>
      <w:r w:rsidR="00AB4EAA" w:rsidRPr="000D52C6">
        <w:rPr>
          <w:rFonts w:asciiTheme="minorHAnsi" w:hAnsiTheme="minorHAnsi"/>
        </w:rPr>
        <w:t xml:space="preserve"> </w:t>
      </w:r>
      <w:r w:rsidRPr="000D52C6">
        <w:rPr>
          <w:rFonts w:asciiTheme="minorHAnsi" w:hAnsiTheme="minorHAnsi"/>
        </w:rPr>
        <w:t>SANS SOUCI, s.r.o.,</w:t>
      </w:r>
      <w:r w:rsidR="00AB4EAA" w:rsidRPr="000D52C6">
        <w:rPr>
          <w:rFonts w:asciiTheme="minorHAnsi" w:hAnsiTheme="minorHAnsi"/>
        </w:rPr>
        <w:t xml:space="preserve"> Praha</w:t>
      </w:r>
      <w:r w:rsidR="00B55A62" w:rsidRPr="000D52C6">
        <w:rPr>
          <w:rFonts w:asciiTheme="minorHAnsi" w:hAnsiTheme="minorHAnsi"/>
        </w:rPr>
        <w:t>;</w:t>
      </w:r>
      <w:r w:rsidRPr="000D52C6">
        <w:rPr>
          <w:rFonts w:asciiTheme="minorHAnsi" w:hAnsiTheme="minorHAnsi"/>
        </w:rPr>
        <w:t xml:space="preserve"> SEA </w:t>
      </w:r>
      <w:r w:rsidR="00563569">
        <w:rPr>
          <w:rFonts w:asciiTheme="minorHAnsi" w:hAnsiTheme="minorHAnsi"/>
        </w:rPr>
        <w:t>–</w:t>
      </w:r>
      <w:r w:rsidRPr="000D52C6">
        <w:rPr>
          <w:rFonts w:asciiTheme="minorHAnsi" w:hAnsiTheme="minorHAnsi"/>
        </w:rPr>
        <w:t xml:space="preserve"> Chomutov, s.r.o.,</w:t>
      </w:r>
      <w:r w:rsidR="00AB4EAA" w:rsidRPr="000D52C6">
        <w:rPr>
          <w:rFonts w:asciiTheme="minorHAnsi" w:hAnsiTheme="minorHAnsi"/>
        </w:rPr>
        <w:t xml:space="preserve"> Chomutov</w:t>
      </w:r>
      <w:r w:rsidR="00B55A62" w:rsidRPr="000D52C6">
        <w:rPr>
          <w:rFonts w:asciiTheme="minorHAnsi" w:hAnsiTheme="minorHAnsi"/>
        </w:rPr>
        <w:t>;</w:t>
      </w:r>
      <w:r w:rsidR="00AB4EAA" w:rsidRPr="000D52C6">
        <w:rPr>
          <w:rFonts w:asciiTheme="minorHAnsi" w:hAnsiTheme="minorHAnsi"/>
        </w:rPr>
        <w:t xml:space="preserve"> </w:t>
      </w:r>
      <w:r w:rsidRPr="000D52C6">
        <w:rPr>
          <w:rFonts w:asciiTheme="minorHAnsi" w:hAnsiTheme="minorHAnsi"/>
        </w:rPr>
        <w:t>SKLOPAN LIBEREC, a.s.,</w:t>
      </w:r>
      <w:r w:rsidR="00AB4EAA" w:rsidRPr="000D52C6">
        <w:rPr>
          <w:rFonts w:asciiTheme="minorHAnsi" w:hAnsiTheme="minorHAnsi"/>
        </w:rPr>
        <w:t xml:space="preserve"> Liberec</w:t>
      </w:r>
      <w:r w:rsidR="00B55A62" w:rsidRPr="000D52C6">
        <w:rPr>
          <w:rFonts w:asciiTheme="minorHAnsi" w:hAnsiTheme="minorHAnsi"/>
        </w:rPr>
        <w:t>;</w:t>
      </w:r>
      <w:r w:rsidRPr="000D52C6">
        <w:rPr>
          <w:rFonts w:asciiTheme="minorHAnsi" w:hAnsiTheme="minorHAnsi"/>
        </w:rPr>
        <w:t xml:space="preserve"> </w:t>
      </w:r>
      <w:proofErr w:type="spellStart"/>
      <w:r w:rsidRPr="000D52C6">
        <w:rPr>
          <w:rFonts w:asciiTheme="minorHAnsi" w:hAnsiTheme="minorHAnsi"/>
        </w:rPr>
        <w:t>Sklostroj</w:t>
      </w:r>
      <w:proofErr w:type="spellEnd"/>
      <w:r w:rsidRPr="000D52C6">
        <w:rPr>
          <w:rFonts w:asciiTheme="minorHAnsi" w:hAnsiTheme="minorHAnsi"/>
        </w:rPr>
        <w:t xml:space="preserve"> Turnov CZ, s.r.o.,</w:t>
      </w:r>
      <w:r w:rsidR="00AB4EAA" w:rsidRPr="000D52C6">
        <w:rPr>
          <w:rFonts w:asciiTheme="minorHAnsi" w:hAnsiTheme="minorHAnsi"/>
        </w:rPr>
        <w:t xml:space="preserve"> Přepeře</w:t>
      </w:r>
      <w:r w:rsidR="00B55A62" w:rsidRPr="000D52C6">
        <w:rPr>
          <w:rFonts w:asciiTheme="minorHAnsi" w:hAnsiTheme="minorHAnsi"/>
        </w:rPr>
        <w:t>;</w:t>
      </w:r>
      <w:r w:rsidRPr="000D52C6">
        <w:rPr>
          <w:rFonts w:asciiTheme="minorHAnsi" w:hAnsiTheme="minorHAnsi"/>
        </w:rPr>
        <w:t xml:space="preserve"> Strojírna Slavíček, s.r.o.,</w:t>
      </w:r>
      <w:r w:rsidR="00AB4EAA" w:rsidRPr="000D52C6">
        <w:rPr>
          <w:rFonts w:asciiTheme="minorHAnsi" w:hAnsiTheme="minorHAnsi"/>
        </w:rPr>
        <w:t xml:space="preserve"> Velká Bíteš</w:t>
      </w:r>
      <w:r w:rsidR="00B55A62" w:rsidRPr="000D52C6">
        <w:rPr>
          <w:rFonts w:asciiTheme="minorHAnsi" w:hAnsiTheme="minorHAnsi"/>
        </w:rPr>
        <w:t>;</w:t>
      </w:r>
      <w:r w:rsidRPr="000D52C6">
        <w:rPr>
          <w:rFonts w:asciiTheme="minorHAnsi" w:hAnsiTheme="minorHAnsi"/>
        </w:rPr>
        <w:t xml:space="preserve"> ŠVANDA PRIMA, s.r.o., </w:t>
      </w:r>
      <w:r w:rsidR="00AB4EAA" w:rsidRPr="000D52C6">
        <w:rPr>
          <w:rFonts w:asciiTheme="minorHAnsi" w:hAnsiTheme="minorHAnsi"/>
        </w:rPr>
        <w:t>Polička</w:t>
      </w:r>
      <w:r w:rsidR="00B55A62" w:rsidRPr="000D52C6">
        <w:rPr>
          <w:rFonts w:asciiTheme="minorHAnsi" w:hAnsiTheme="minorHAnsi"/>
        </w:rPr>
        <w:t>;</w:t>
      </w:r>
      <w:r w:rsidR="00AB4EAA" w:rsidRPr="000D52C6">
        <w:rPr>
          <w:rFonts w:asciiTheme="minorHAnsi" w:hAnsiTheme="minorHAnsi"/>
        </w:rPr>
        <w:t xml:space="preserve"> </w:t>
      </w:r>
      <w:r w:rsidRPr="000D52C6">
        <w:rPr>
          <w:rFonts w:asciiTheme="minorHAnsi" w:hAnsiTheme="minorHAnsi"/>
        </w:rPr>
        <w:t xml:space="preserve">THERMA FM, s.r.o., </w:t>
      </w:r>
      <w:r w:rsidR="00AB4EAA" w:rsidRPr="000D52C6">
        <w:rPr>
          <w:rFonts w:asciiTheme="minorHAnsi" w:hAnsiTheme="minorHAnsi"/>
        </w:rPr>
        <w:t>Pržno</w:t>
      </w:r>
      <w:r w:rsidR="00B55A62" w:rsidRPr="000D52C6">
        <w:rPr>
          <w:rFonts w:asciiTheme="minorHAnsi" w:hAnsiTheme="minorHAnsi"/>
        </w:rPr>
        <w:t>;</w:t>
      </w:r>
      <w:r w:rsidR="00AB4EAA" w:rsidRPr="000D52C6">
        <w:rPr>
          <w:rFonts w:asciiTheme="minorHAnsi" w:hAnsiTheme="minorHAnsi"/>
        </w:rPr>
        <w:t xml:space="preserve"> </w:t>
      </w:r>
      <w:r w:rsidR="003A787C">
        <w:rPr>
          <w:rFonts w:asciiTheme="minorHAnsi" w:hAnsiTheme="minorHAnsi"/>
        </w:rPr>
        <w:br/>
      </w:r>
      <w:r w:rsidRPr="000D52C6">
        <w:rPr>
          <w:rFonts w:asciiTheme="minorHAnsi" w:hAnsiTheme="minorHAnsi"/>
        </w:rPr>
        <w:t xml:space="preserve">UNIS, a.s., </w:t>
      </w:r>
      <w:r w:rsidR="00AB4EAA" w:rsidRPr="000D52C6">
        <w:rPr>
          <w:rFonts w:asciiTheme="minorHAnsi" w:hAnsiTheme="minorHAnsi"/>
        </w:rPr>
        <w:t>Brno</w:t>
      </w:r>
      <w:r w:rsidR="00B55A62" w:rsidRPr="000D52C6">
        <w:rPr>
          <w:rFonts w:asciiTheme="minorHAnsi" w:hAnsiTheme="minorHAnsi"/>
        </w:rPr>
        <w:t>;</w:t>
      </w:r>
      <w:r w:rsidR="00AB4EAA" w:rsidRPr="000D52C6">
        <w:rPr>
          <w:rFonts w:asciiTheme="minorHAnsi" w:hAnsiTheme="minorHAnsi"/>
        </w:rPr>
        <w:t xml:space="preserve"> </w:t>
      </w:r>
      <w:r w:rsidRPr="000D52C6">
        <w:rPr>
          <w:rFonts w:asciiTheme="minorHAnsi" w:hAnsiTheme="minorHAnsi"/>
        </w:rPr>
        <w:t xml:space="preserve">UVR Mníšek pod Brdy a.s., </w:t>
      </w:r>
      <w:r w:rsidR="00AB4EAA" w:rsidRPr="000D52C6">
        <w:rPr>
          <w:rFonts w:asciiTheme="minorHAnsi" w:hAnsiTheme="minorHAnsi"/>
        </w:rPr>
        <w:t>Mníšek pod Brdy</w:t>
      </w:r>
      <w:r w:rsidR="00B55A62" w:rsidRPr="000D52C6">
        <w:rPr>
          <w:rFonts w:asciiTheme="minorHAnsi" w:hAnsiTheme="minorHAnsi"/>
        </w:rPr>
        <w:t>;</w:t>
      </w:r>
      <w:r w:rsidR="00AB4EAA" w:rsidRPr="000D52C6">
        <w:rPr>
          <w:rFonts w:asciiTheme="minorHAnsi" w:hAnsiTheme="minorHAnsi"/>
        </w:rPr>
        <w:t xml:space="preserve"> </w:t>
      </w:r>
      <w:r w:rsidRPr="000D52C6">
        <w:rPr>
          <w:rFonts w:asciiTheme="minorHAnsi" w:hAnsiTheme="minorHAnsi"/>
        </w:rPr>
        <w:t xml:space="preserve">Jan </w:t>
      </w:r>
      <w:proofErr w:type="spellStart"/>
      <w:r w:rsidRPr="000D52C6">
        <w:rPr>
          <w:rFonts w:asciiTheme="minorHAnsi" w:hAnsiTheme="minorHAnsi"/>
        </w:rPr>
        <w:t>Polata</w:t>
      </w:r>
      <w:proofErr w:type="spellEnd"/>
      <w:r w:rsidRPr="000D52C6">
        <w:rPr>
          <w:rFonts w:asciiTheme="minorHAnsi" w:hAnsiTheme="minorHAnsi"/>
        </w:rPr>
        <w:t>,</w:t>
      </w:r>
      <w:r w:rsidR="00AB4EAA" w:rsidRPr="000D52C6">
        <w:rPr>
          <w:rFonts w:asciiTheme="minorHAnsi" w:hAnsiTheme="minorHAnsi"/>
        </w:rPr>
        <w:t xml:space="preserve"> </w:t>
      </w:r>
      <w:r w:rsidR="000D52C6" w:rsidRPr="000D52C6">
        <w:rPr>
          <w:rFonts w:asciiTheme="minorHAnsi" w:hAnsiTheme="minorHAnsi"/>
        </w:rPr>
        <w:t xml:space="preserve">Petrovická 440, </w:t>
      </w:r>
      <w:r w:rsidR="00AB4EAA" w:rsidRPr="000D52C6">
        <w:rPr>
          <w:rFonts w:asciiTheme="minorHAnsi" w:hAnsiTheme="minorHAnsi"/>
        </w:rPr>
        <w:t>Milevsko</w:t>
      </w:r>
      <w:r w:rsidR="00B55A62" w:rsidRPr="000D52C6">
        <w:rPr>
          <w:rFonts w:asciiTheme="minorHAnsi" w:hAnsiTheme="minorHAnsi"/>
        </w:rPr>
        <w:t>;</w:t>
      </w:r>
      <w:r w:rsidRPr="000D52C6">
        <w:rPr>
          <w:rFonts w:asciiTheme="minorHAnsi" w:hAnsiTheme="minorHAnsi"/>
        </w:rPr>
        <w:t xml:space="preserve"> Pavel Lorenc</w:t>
      </w:r>
      <w:r w:rsidR="00AB4EAA" w:rsidRPr="000D52C6">
        <w:rPr>
          <w:rFonts w:asciiTheme="minorHAnsi" w:hAnsiTheme="minorHAnsi"/>
        </w:rPr>
        <w:t xml:space="preserve">, </w:t>
      </w:r>
      <w:r w:rsidR="000D52C6" w:rsidRPr="000D52C6">
        <w:rPr>
          <w:rFonts w:asciiTheme="minorHAnsi" w:hAnsiTheme="minorHAnsi"/>
        </w:rPr>
        <w:t xml:space="preserve">Matěje z Janova 481, </w:t>
      </w:r>
      <w:r w:rsidR="00AB4EAA" w:rsidRPr="000D52C6">
        <w:rPr>
          <w:rFonts w:asciiTheme="minorHAnsi" w:hAnsiTheme="minorHAnsi"/>
        </w:rPr>
        <w:t>Mladá Vožice</w:t>
      </w:r>
      <w:r w:rsidRPr="000D52C6">
        <w:rPr>
          <w:rFonts w:asciiTheme="minorHAnsi" w:hAnsiTheme="minorHAnsi"/>
        </w:rPr>
        <w:t>.</w:t>
      </w:r>
    </w:p>
    <w:p w14:paraId="189E3A95" w14:textId="77777777" w:rsidR="00665555" w:rsidRDefault="00665555" w:rsidP="004A0AA3">
      <w:pPr>
        <w:pStyle w:val="Zkladn"/>
        <w:spacing w:before="0"/>
        <w:rPr>
          <w:rFonts w:asciiTheme="minorHAnsi" w:hAnsiTheme="minorHAnsi" w:cstheme="minorHAnsi"/>
        </w:rPr>
      </w:pPr>
    </w:p>
    <w:p w14:paraId="093A14AA" w14:textId="7E0BDA23" w:rsidR="001761BC" w:rsidRPr="003F2AA8" w:rsidRDefault="001761BC" w:rsidP="003A787C">
      <w:pPr>
        <w:spacing w:after="0" w:line="240" w:lineRule="auto"/>
        <w:jc w:val="both"/>
        <w:rPr>
          <w:rFonts w:cs="Calibri"/>
        </w:rPr>
      </w:pPr>
      <w:r w:rsidRPr="003F2AA8">
        <w:rPr>
          <w:rFonts w:cs="Calibri"/>
          <w:szCs w:val="24"/>
        </w:rPr>
        <w:t>Námitky, které proti kontrolnímu protokolu pod</w:t>
      </w:r>
      <w:r w:rsidR="00CA58F6" w:rsidRPr="003F2AA8">
        <w:rPr>
          <w:rFonts w:cs="Calibri"/>
          <w:szCs w:val="24"/>
        </w:rPr>
        <w:t>al</w:t>
      </w:r>
      <w:r w:rsidR="00B55A62" w:rsidRPr="003F2AA8">
        <w:rPr>
          <w:rFonts w:cs="Calibri"/>
          <w:szCs w:val="24"/>
        </w:rPr>
        <w:t>y</w:t>
      </w:r>
      <w:r w:rsidRPr="003F2AA8">
        <w:rPr>
          <w:rFonts w:cs="Calibri"/>
          <w:szCs w:val="24"/>
        </w:rPr>
        <w:t xml:space="preserve"> </w:t>
      </w:r>
      <w:r w:rsidR="00AB4EAA" w:rsidRPr="003F2AA8">
        <w:rPr>
          <w:szCs w:val="24"/>
        </w:rPr>
        <w:t xml:space="preserve">BOSWELL a.s., Ostrava, </w:t>
      </w:r>
      <w:r w:rsidR="00802057" w:rsidRPr="003F2AA8">
        <w:rPr>
          <w:szCs w:val="24"/>
        </w:rPr>
        <w:t>SANS SOUCI, s.r.o., Praha, THERMA FM, s.r.o., Pržno</w:t>
      </w:r>
      <w:r w:rsidR="00CA58F6" w:rsidRPr="003F2AA8">
        <w:rPr>
          <w:szCs w:val="24"/>
        </w:rPr>
        <w:t xml:space="preserve">, Agentura </w:t>
      </w:r>
      <w:proofErr w:type="spellStart"/>
      <w:r w:rsidR="00CA58F6" w:rsidRPr="003F2AA8">
        <w:rPr>
          <w:szCs w:val="24"/>
        </w:rPr>
        <w:t>CzechInvest</w:t>
      </w:r>
      <w:proofErr w:type="spellEnd"/>
      <w:r w:rsidR="00B55A62" w:rsidRPr="003F2AA8">
        <w:rPr>
          <w:szCs w:val="24"/>
        </w:rPr>
        <w:t xml:space="preserve"> a MPO</w:t>
      </w:r>
      <w:r w:rsidR="00563569">
        <w:rPr>
          <w:szCs w:val="24"/>
        </w:rPr>
        <w:t>,</w:t>
      </w:r>
      <w:r w:rsidRPr="003F2AA8">
        <w:rPr>
          <w:rFonts w:cs="Calibri"/>
          <w:szCs w:val="24"/>
        </w:rPr>
        <w:t xml:space="preserve"> byly vypořádány vedoucími skupin</w:t>
      </w:r>
      <w:r w:rsidRPr="003F2AA8">
        <w:rPr>
          <w:rFonts w:cs="Calibri"/>
        </w:rPr>
        <w:t xml:space="preserve"> kontrolujících rozhodnutími o námitkách. Odvolání, která proti rozhodnutím o námitkách podal</w:t>
      </w:r>
      <w:r w:rsidR="00B55A62" w:rsidRPr="003F2AA8">
        <w:rPr>
          <w:rFonts w:cs="Calibri"/>
        </w:rPr>
        <w:t>y</w:t>
      </w:r>
      <w:r w:rsidRPr="003F2AA8">
        <w:rPr>
          <w:rFonts w:cs="Calibri"/>
        </w:rPr>
        <w:t xml:space="preserve"> </w:t>
      </w:r>
      <w:r w:rsidR="00802057" w:rsidRPr="003F2AA8">
        <w:rPr>
          <w:szCs w:val="24"/>
        </w:rPr>
        <w:t>BOSWELL a.s., Ostrava</w:t>
      </w:r>
      <w:r w:rsidR="00C27B84">
        <w:rPr>
          <w:szCs w:val="24"/>
        </w:rPr>
        <w:t>,</w:t>
      </w:r>
      <w:r w:rsidR="00D34150" w:rsidRPr="003F2AA8">
        <w:rPr>
          <w:szCs w:val="24"/>
        </w:rPr>
        <w:t xml:space="preserve"> a MPO</w:t>
      </w:r>
      <w:r w:rsidR="00563569">
        <w:rPr>
          <w:szCs w:val="24"/>
        </w:rPr>
        <w:t>,</w:t>
      </w:r>
      <w:r w:rsidR="00D34150" w:rsidRPr="003F2AA8">
        <w:rPr>
          <w:szCs w:val="24"/>
        </w:rPr>
        <w:t xml:space="preserve"> </w:t>
      </w:r>
      <w:r w:rsidRPr="003F2AA8">
        <w:rPr>
          <w:rFonts w:cs="Calibri"/>
        </w:rPr>
        <w:t>byla vypořádána usneseními Kolegia NKÚ.</w:t>
      </w:r>
    </w:p>
    <w:p w14:paraId="6D65263E" w14:textId="26D934C5" w:rsidR="00665555" w:rsidRPr="003F2AA8" w:rsidRDefault="00665555" w:rsidP="004A0AA3">
      <w:pPr>
        <w:spacing w:after="0" w:line="240" w:lineRule="auto"/>
        <w:ind w:right="70"/>
        <w:jc w:val="both"/>
        <w:rPr>
          <w:rFonts w:cstheme="minorHAnsi"/>
          <w:szCs w:val="24"/>
        </w:rPr>
      </w:pPr>
      <w:proofErr w:type="gramStart"/>
      <w:r w:rsidRPr="003F2AA8">
        <w:rPr>
          <w:rFonts w:cstheme="minorHAnsi"/>
          <w:b/>
          <w:bCs/>
          <w:i/>
          <w:iCs/>
          <w:szCs w:val="24"/>
        </w:rPr>
        <w:lastRenderedPageBreak/>
        <w:t>K o l e g i u m   N K Ú</w:t>
      </w:r>
      <w:r w:rsidRPr="003F2AA8">
        <w:rPr>
          <w:rFonts w:cstheme="minorHAnsi"/>
          <w:b/>
          <w:bCs/>
          <w:iCs/>
          <w:szCs w:val="24"/>
        </w:rPr>
        <w:t xml:space="preserve">   </w:t>
      </w:r>
      <w:r w:rsidRPr="003F2AA8">
        <w:rPr>
          <w:rFonts w:cstheme="minorHAnsi"/>
          <w:szCs w:val="24"/>
        </w:rPr>
        <w:t>na</w:t>
      </w:r>
      <w:proofErr w:type="gramEnd"/>
      <w:r w:rsidRPr="003F2AA8">
        <w:rPr>
          <w:rFonts w:cstheme="minorHAnsi"/>
          <w:szCs w:val="24"/>
        </w:rPr>
        <w:t xml:space="preserve"> svém </w:t>
      </w:r>
      <w:r w:rsidR="00A47FA0">
        <w:rPr>
          <w:rFonts w:cstheme="minorHAnsi"/>
          <w:szCs w:val="24"/>
        </w:rPr>
        <w:t>XV</w:t>
      </w:r>
      <w:r w:rsidRPr="003F2AA8">
        <w:rPr>
          <w:rFonts w:cstheme="minorHAnsi"/>
          <w:szCs w:val="24"/>
        </w:rPr>
        <w:t xml:space="preserve">. jednání, které se konalo dne </w:t>
      </w:r>
      <w:r w:rsidR="00A47FA0">
        <w:rPr>
          <w:rFonts w:cstheme="minorHAnsi"/>
          <w:szCs w:val="24"/>
        </w:rPr>
        <w:t>28. listopadu</w:t>
      </w:r>
      <w:r w:rsidRPr="003F2AA8">
        <w:rPr>
          <w:rFonts w:cstheme="minorHAnsi"/>
          <w:szCs w:val="24"/>
        </w:rPr>
        <w:t xml:space="preserve"> 2016,</w:t>
      </w:r>
    </w:p>
    <w:p w14:paraId="5C790CE3" w14:textId="219B7E15" w:rsidR="00665555" w:rsidRPr="003F2AA8" w:rsidRDefault="00665555" w:rsidP="004A0AA3">
      <w:pPr>
        <w:spacing w:after="0" w:line="240" w:lineRule="auto"/>
        <w:ind w:right="68"/>
        <w:jc w:val="both"/>
        <w:rPr>
          <w:rFonts w:cstheme="minorHAnsi"/>
          <w:szCs w:val="24"/>
        </w:rPr>
      </w:pPr>
      <w:proofErr w:type="gramStart"/>
      <w:r w:rsidRPr="003F2AA8">
        <w:rPr>
          <w:rFonts w:cstheme="minorHAnsi"/>
          <w:b/>
          <w:bCs/>
          <w:i/>
          <w:iCs/>
          <w:szCs w:val="24"/>
        </w:rPr>
        <w:t>s c h v á l i l o</w:t>
      </w:r>
      <w:r w:rsidRPr="003F2AA8">
        <w:rPr>
          <w:rFonts w:cstheme="minorHAnsi"/>
          <w:b/>
          <w:bCs/>
          <w:iCs/>
          <w:szCs w:val="24"/>
        </w:rPr>
        <w:t xml:space="preserve">   </w:t>
      </w:r>
      <w:r w:rsidRPr="003F2AA8">
        <w:rPr>
          <w:rFonts w:cstheme="minorHAnsi"/>
          <w:szCs w:val="24"/>
        </w:rPr>
        <w:t>usnesením č.</w:t>
      </w:r>
      <w:proofErr w:type="gramEnd"/>
      <w:r w:rsidRPr="003F2AA8">
        <w:rPr>
          <w:rFonts w:cstheme="minorHAnsi"/>
          <w:szCs w:val="24"/>
        </w:rPr>
        <w:t xml:space="preserve"> </w:t>
      </w:r>
      <w:r w:rsidR="00E61FE1">
        <w:rPr>
          <w:rFonts w:cstheme="minorHAnsi"/>
          <w:szCs w:val="24"/>
        </w:rPr>
        <w:t>7</w:t>
      </w:r>
      <w:r w:rsidRPr="003F2AA8">
        <w:rPr>
          <w:rFonts w:cstheme="minorHAnsi"/>
          <w:szCs w:val="24"/>
        </w:rPr>
        <w:t>/</w:t>
      </w:r>
      <w:r w:rsidR="00A47FA0">
        <w:rPr>
          <w:rFonts w:cstheme="minorHAnsi"/>
          <w:szCs w:val="24"/>
        </w:rPr>
        <w:t>XV</w:t>
      </w:r>
      <w:r w:rsidRPr="003F2AA8">
        <w:rPr>
          <w:rFonts w:cstheme="minorHAnsi"/>
          <w:szCs w:val="24"/>
        </w:rPr>
        <w:t>/2016</w:t>
      </w:r>
    </w:p>
    <w:p w14:paraId="2AF03DC1" w14:textId="77777777" w:rsidR="00665555" w:rsidRPr="003F2AA8" w:rsidRDefault="00665555" w:rsidP="004A0AA3">
      <w:pPr>
        <w:spacing w:after="0" w:line="240" w:lineRule="auto"/>
        <w:ind w:right="70"/>
        <w:jc w:val="both"/>
        <w:rPr>
          <w:rFonts w:cstheme="minorHAnsi"/>
          <w:szCs w:val="24"/>
        </w:rPr>
      </w:pPr>
      <w:proofErr w:type="gramStart"/>
      <w:r w:rsidRPr="003F2AA8">
        <w:rPr>
          <w:rFonts w:cstheme="minorHAnsi"/>
          <w:b/>
          <w:bCs/>
          <w:i/>
          <w:iCs/>
          <w:szCs w:val="24"/>
        </w:rPr>
        <w:t>k o n t r o l n í   z á v ě r</w:t>
      </w:r>
      <w:r w:rsidRPr="003F2AA8">
        <w:rPr>
          <w:rFonts w:cstheme="minorHAnsi"/>
          <w:b/>
          <w:szCs w:val="24"/>
        </w:rPr>
        <w:t xml:space="preserve">   </w:t>
      </w:r>
      <w:r w:rsidRPr="003F2AA8">
        <w:rPr>
          <w:rFonts w:cstheme="minorHAnsi"/>
          <w:szCs w:val="24"/>
        </w:rPr>
        <w:t>v tomto</w:t>
      </w:r>
      <w:proofErr w:type="gramEnd"/>
      <w:r w:rsidRPr="003F2AA8">
        <w:rPr>
          <w:rFonts w:cstheme="minorHAnsi"/>
          <w:szCs w:val="24"/>
        </w:rPr>
        <w:t xml:space="preserve"> znění:</w:t>
      </w:r>
    </w:p>
    <w:p w14:paraId="286BB874" w14:textId="77777777" w:rsidR="00AA09F1" w:rsidRDefault="00AA09F1" w:rsidP="00014A22">
      <w:pPr>
        <w:spacing w:after="0" w:line="240" w:lineRule="auto"/>
        <w:ind w:right="70"/>
        <w:jc w:val="both"/>
        <w:rPr>
          <w:rFonts w:cstheme="minorHAnsi"/>
          <w:szCs w:val="24"/>
        </w:rPr>
      </w:pPr>
    </w:p>
    <w:p w14:paraId="06FA3851" w14:textId="77777777" w:rsidR="009371C8" w:rsidRPr="003F2AA8" w:rsidRDefault="009371C8" w:rsidP="00014A22">
      <w:pPr>
        <w:spacing w:after="0" w:line="240" w:lineRule="auto"/>
        <w:ind w:right="70"/>
        <w:jc w:val="both"/>
        <w:rPr>
          <w:rFonts w:cstheme="minorHAnsi"/>
          <w:szCs w:val="24"/>
        </w:rPr>
      </w:pPr>
    </w:p>
    <w:p w14:paraId="478FFD5A" w14:textId="111E3887" w:rsidR="0077328C" w:rsidRPr="00C265DE" w:rsidRDefault="009371C8" w:rsidP="00C265DE">
      <w:pPr>
        <w:spacing w:after="0" w:line="240" w:lineRule="auto"/>
        <w:jc w:val="center"/>
        <w:rPr>
          <w:b/>
          <w:sz w:val="28"/>
        </w:rPr>
      </w:pPr>
      <w:r w:rsidRPr="00C265DE">
        <w:rPr>
          <w:b/>
          <w:sz w:val="28"/>
        </w:rPr>
        <w:t xml:space="preserve">I. </w:t>
      </w:r>
      <w:r w:rsidR="0077328C" w:rsidRPr="00C265DE">
        <w:rPr>
          <w:b/>
          <w:sz w:val="28"/>
        </w:rPr>
        <w:t>Úvod</w:t>
      </w:r>
      <w:r w:rsidR="00DF1508" w:rsidRPr="00C265DE">
        <w:rPr>
          <w:b/>
          <w:sz w:val="28"/>
        </w:rPr>
        <w:t xml:space="preserve"> </w:t>
      </w:r>
      <w:r w:rsidR="009407CB" w:rsidRPr="00C265DE">
        <w:rPr>
          <w:b/>
          <w:sz w:val="28"/>
        </w:rPr>
        <w:t>do kontrolované problematiky</w:t>
      </w:r>
    </w:p>
    <w:p w14:paraId="51429CB1" w14:textId="77777777" w:rsidR="009371C8" w:rsidRDefault="009371C8" w:rsidP="009371C8">
      <w:pPr>
        <w:pStyle w:val="KZnormln"/>
        <w:spacing w:before="0" w:after="0"/>
        <w:rPr>
          <w:lang w:eastAsia="cs-CZ"/>
        </w:rPr>
      </w:pPr>
    </w:p>
    <w:p w14:paraId="5D64429E" w14:textId="0D5DA8CE" w:rsidR="00D34150" w:rsidRDefault="001761BC" w:rsidP="009371C8">
      <w:pPr>
        <w:pStyle w:val="KZnormln"/>
        <w:spacing w:before="0" w:after="0"/>
        <w:rPr>
          <w:lang w:eastAsia="cs-CZ"/>
        </w:rPr>
      </w:pPr>
      <w:r w:rsidRPr="003F2AA8">
        <w:rPr>
          <w:lang w:eastAsia="cs-CZ"/>
        </w:rPr>
        <w:t xml:space="preserve">Operační program </w:t>
      </w:r>
      <w:r w:rsidRPr="00C265DE">
        <w:rPr>
          <w:i/>
          <w:lang w:eastAsia="cs-CZ"/>
        </w:rPr>
        <w:t>Podnikání a inovace</w:t>
      </w:r>
      <w:r w:rsidRPr="003F2AA8">
        <w:rPr>
          <w:lang w:eastAsia="cs-CZ"/>
        </w:rPr>
        <w:t xml:space="preserve"> </w:t>
      </w:r>
      <w:r w:rsidRPr="003F2AA8">
        <w:t>(dále též „</w:t>
      </w:r>
      <w:r w:rsidR="00E04E5A" w:rsidRPr="003F2AA8">
        <w:rPr>
          <w:lang w:val="cs-CZ"/>
        </w:rPr>
        <w:t>Program</w:t>
      </w:r>
      <w:r w:rsidR="00CA222C" w:rsidRPr="003F2AA8">
        <w:rPr>
          <w:lang w:val="cs-CZ"/>
        </w:rPr>
        <w:t>“</w:t>
      </w:r>
      <w:r w:rsidRPr="003F2AA8">
        <w:t xml:space="preserve">) byl </w:t>
      </w:r>
      <w:r w:rsidR="008841C3">
        <w:rPr>
          <w:lang w:val="cs-CZ" w:eastAsia="cs-CZ"/>
        </w:rPr>
        <w:t>finanční nástroj</w:t>
      </w:r>
      <w:r w:rsidRPr="003F2AA8">
        <w:rPr>
          <w:lang w:eastAsia="cs-CZ"/>
        </w:rPr>
        <w:t>, na jehož základě byla podnikatelským subjektům v</w:t>
      </w:r>
      <w:r w:rsidR="005D7783" w:rsidRPr="003F2AA8">
        <w:rPr>
          <w:lang w:eastAsia="cs-CZ"/>
        </w:rPr>
        <w:t> </w:t>
      </w:r>
      <w:r w:rsidR="005D7783" w:rsidRPr="003F2AA8">
        <w:rPr>
          <w:lang w:val="cs-CZ" w:eastAsia="cs-CZ"/>
        </w:rPr>
        <w:t>programovém období</w:t>
      </w:r>
      <w:r w:rsidRPr="003F2AA8">
        <w:rPr>
          <w:lang w:eastAsia="cs-CZ"/>
        </w:rPr>
        <w:t xml:space="preserve"> 2007–2013 poskytována podpora orientovaná na dosažení vyššího hospodářského růstu a</w:t>
      </w:r>
      <w:r w:rsidR="008841C3">
        <w:rPr>
          <w:lang w:val="cs-CZ" w:eastAsia="cs-CZ"/>
        </w:rPr>
        <w:t xml:space="preserve"> vyšší </w:t>
      </w:r>
      <w:r w:rsidRPr="003F2AA8">
        <w:rPr>
          <w:lang w:eastAsia="cs-CZ"/>
        </w:rPr>
        <w:t xml:space="preserve">zaměstnanosti při respektování principů udržitelného rozvoje. </w:t>
      </w:r>
      <w:r w:rsidR="00CA222C" w:rsidRPr="003F2AA8">
        <w:rPr>
          <w:lang w:val="cs-CZ" w:eastAsia="cs-CZ"/>
        </w:rPr>
        <w:t>V</w:t>
      </w:r>
      <w:r w:rsidR="005D7783" w:rsidRPr="003F2AA8">
        <w:rPr>
          <w:lang w:val="cs-CZ" w:eastAsia="cs-CZ"/>
        </w:rPr>
        <w:t xml:space="preserve"> navazujícím </w:t>
      </w:r>
      <w:r w:rsidR="00CA222C" w:rsidRPr="003F2AA8">
        <w:rPr>
          <w:lang w:val="cs-CZ" w:eastAsia="cs-CZ"/>
        </w:rPr>
        <w:t>období</w:t>
      </w:r>
      <w:r w:rsidR="00CA222C" w:rsidRPr="003F2AA8">
        <w:rPr>
          <w:lang w:eastAsia="cs-CZ"/>
        </w:rPr>
        <w:t xml:space="preserve"> 2014–2020 je obdobná podpora poskytována </w:t>
      </w:r>
      <w:r w:rsidR="00CA222C" w:rsidRPr="003F2AA8">
        <w:rPr>
          <w:lang w:val="cs-CZ" w:eastAsia="cs-CZ"/>
        </w:rPr>
        <w:t xml:space="preserve">prostřednictvím </w:t>
      </w:r>
      <w:r w:rsidR="00E04E5A" w:rsidRPr="003F2AA8">
        <w:rPr>
          <w:lang w:val="cs-CZ" w:eastAsia="cs-CZ"/>
        </w:rPr>
        <w:t>operačního</w:t>
      </w:r>
      <w:r w:rsidRPr="003F2AA8">
        <w:rPr>
          <w:lang w:eastAsia="cs-CZ"/>
        </w:rPr>
        <w:t xml:space="preserve"> program</w:t>
      </w:r>
      <w:r w:rsidR="00CA222C" w:rsidRPr="003F2AA8">
        <w:rPr>
          <w:lang w:val="cs-CZ" w:eastAsia="cs-CZ"/>
        </w:rPr>
        <w:t>u</w:t>
      </w:r>
      <w:r w:rsidRPr="003F2AA8">
        <w:rPr>
          <w:lang w:eastAsia="cs-CZ"/>
        </w:rPr>
        <w:t xml:space="preserve"> </w:t>
      </w:r>
      <w:r w:rsidRPr="003F2AA8">
        <w:rPr>
          <w:i/>
          <w:lang w:eastAsia="cs-CZ"/>
        </w:rPr>
        <w:t>Podnikání a</w:t>
      </w:r>
      <w:r w:rsidR="008841C3">
        <w:rPr>
          <w:i/>
          <w:lang w:val="cs-CZ" w:eastAsia="cs-CZ"/>
        </w:rPr>
        <w:t> </w:t>
      </w:r>
      <w:r w:rsidRPr="003F2AA8">
        <w:rPr>
          <w:i/>
          <w:lang w:eastAsia="cs-CZ"/>
        </w:rPr>
        <w:t>inovace pro konkurenceschopnost</w:t>
      </w:r>
      <w:r w:rsidRPr="003F2AA8">
        <w:rPr>
          <w:lang w:eastAsia="cs-CZ"/>
        </w:rPr>
        <w:t xml:space="preserve">. </w:t>
      </w:r>
    </w:p>
    <w:p w14:paraId="2944D8EC" w14:textId="77777777" w:rsidR="009371C8" w:rsidRPr="003F2AA8" w:rsidRDefault="009371C8" w:rsidP="009371C8">
      <w:pPr>
        <w:pStyle w:val="KZnormln"/>
        <w:spacing w:before="0" w:after="0"/>
        <w:rPr>
          <w:lang w:eastAsia="cs-CZ"/>
        </w:rPr>
      </w:pPr>
    </w:p>
    <w:p w14:paraId="0BCEDFB7" w14:textId="71732ED0" w:rsidR="00794174" w:rsidRPr="000F0D34" w:rsidRDefault="001761BC" w:rsidP="009371C8">
      <w:pPr>
        <w:pStyle w:val="KZnormln"/>
        <w:spacing w:before="0" w:after="0"/>
        <w:rPr>
          <w:lang w:val="cs-CZ"/>
        </w:rPr>
      </w:pPr>
      <w:r w:rsidRPr="000F0D34">
        <w:rPr>
          <w:lang w:val="cs-CZ"/>
        </w:rPr>
        <w:t xml:space="preserve">Základní programový dokument </w:t>
      </w:r>
      <w:r w:rsidR="00DD384A" w:rsidRPr="000F0D34">
        <w:rPr>
          <w:lang w:val="cs-CZ"/>
        </w:rPr>
        <w:t>o</w:t>
      </w:r>
      <w:r w:rsidRPr="000F0D34">
        <w:rPr>
          <w:lang w:val="cs-CZ"/>
        </w:rPr>
        <w:t>perační</w:t>
      </w:r>
      <w:r w:rsidR="00563569" w:rsidRPr="000F0D34">
        <w:rPr>
          <w:lang w:val="cs-CZ"/>
        </w:rPr>
        <w:t>ho</w:t>
      </w:r>
      <w:r w:rsidRPr="000F0D34">
        <w:rPr>
          <w:lang w:val="cs-CZ"/>
        </w:rPr>
        <w:t xml:space="preserve"> program</w:t>
      </w:r>
      <w:r w:rsidR="00563569" w:rsidRPr="000F0D34">
        <w:rPr>
          <w:lang w:val="cs-CZ"/>
        </w:rPr>
        <w:t>u</w:t>
      </w:r>
      <w:r w:rsidRPr="000F0D34">
        <w:rPr>
          <w:lang w:val="cs-CZ"/>
        </w:rPr>
        <w:t xml:space="preserve"> </w:t>
      </w:r>
      <w:r w:rsidRPr="00C265DE">
        <w:rPr>
          <w:i/>
          <w:lang w:val="cs-CZ"/>
        </w:rPr>
        <w:t>Podnikání a inovace</w:t>
      </w:r>
      <w:r w:rsidRPr="000F0D34">
        <w:rPr>
          <w:lang w:val="cs-CZ"/>
        </w:rPr>
        <w:t xml:space="preserve"> schválila vláda </w:t>
      </w:r>
      <w:r w:rsidR="00CD20F8" w:rsidRPr="000F0D34">
        <w:rPr>
          <w:lang w:val="cs-CZ"/>
        </w:rPr>
        <w:t>České republiky (dále též „ČR“)</w:t>
      </w:r>
      <w:r w:rsidRPr="000F0D34">
        <w:rPr>
          <w:lang w:val="cs-CZ"/>
        </w:rPr>
        <w:t xml:space="preserve"> </w:t>
      </w:r>
      <w:r w:rsidR="005D7783" w:rsidRPr="000F0D34">
        <w:rPr>
          <w:lang w:val="cs-CZ"/>
        </w:rPr>
        <w:t>u</w:t>
      </w:r>
      <w:r w:rsidRPr="000F0D34">
        <w:rPr>
          <w:lang w:val="cs-CZ"/>
        </w:rPr>
        <w:t xml:space="preserve">snesením </w:t>
      </w:r>
      <w:r w:rsidR="005D7783" w:rsidRPr="000F0D34">
        <w:rPr>
          <w:lang w:val="cs-CZ"/>
        </w:rPr>
        <w:t xml:space="preserve">ze dne 15. listopadu 2006 </w:t>
      </w:r>
      <w:r w:rsidRPr="000F0D34">
        <w:rPr>
          <w:lang w:val="cs-CZ"/>
        </w:rPr>
        <w:t>č. 1302</w:t>
      </w:r>
      <w:r w:rsidR="00563569" w:rsidRPr="000F0D34">
        <w:rPr>
          <w:lang w:val="cs-CZ"/>
        </w:rPr>
        <w:t>,</w:t>
      </w:r>
      <w:r w:rsidR="005D7783" w:rsidRPr="000F0D34">
        <w:rPr>
          <w:lang w:val="cs-CZ"/>
        </w:rPr>
        <w:t xml:space="preserve"> </w:t>
      </w:r>
      <w:r w:rsidR="005D7783" w:rsidRPr="00C265DE">
        <w:rPr>
          <w:i/>
          <w:lang w:val="cs-CZ"/>
        </w:rPr>
        <w:t>k postupu přípravy operačních programů pro čerpání prostředků ze strukturáln</w:t>
      </w:r>
      <w:r w:rsidR="00CC2102" w:rsidRPr="00C265DE">
        <w:rPr>
          <w:i/>
          <w:lang w:val="cs-CZ"/>
        </w:rPr>
        <w:t>ích fondů a Fondu soudržnosti v </w:t>
      </w:r>
      <w:r w:rsidR="005D7783" w:rsidRPr="00C265DE">
        <w:rPr>
          <w:i/>
          <w:lang w:val="cs-CZ"/>
        </w:rPr>
        <w:t>letech 2007–2013</w:t>
      </w:r>
      <w:r w:rsidR="005D7783" w:rsidRPr="000F0D34">
        <w:rPr>
          <w:lang w:val="cs-CZ"/>
        </w:rPr>
        <w:t>.</w:t>
      </w:r>
      <w:r w:rsidR="00F72121" w:rsidRPr="000F0D34">
        <w:rPr>
          <w:lang w:val="cs-CZ"/>
        </w:rPr>
        <w:t xml:space="preserve"> Dne 3. </w:t>
      </w:r>
      <w:r w:rsidRPr="000F0D34">
        <w:rPr>
          <w:lang w:val="cs-CZ"/>
        </w:rPr>
        <w:t xml:space="preserve">prosince 2007 </w:t>
      </w:r>
      <w:r w:rsidR="008841C3" w:rsidRPr="000F0D34">
        <w:rPr>
          <w:lang w:val="cs-CZ"/>
        </w:rPr>
        <w:t xml:space="preserve">schválila </w:t>
      </w:r>
      <w:r w:rsidRPr="000F0D34">
        <w:rPr>
          <w:lang w:val="cs-CZ"/>
        </w:rPr>
        <w:t xml:space="preserve">tento </w:t>
      </w:r>
      <w:r w:rsidR="008841C3">
        <w:rPr>
          <w:lang w:val="cs-CZ"/>
        </w:rPr>
        <w:t xml:space="preserve">programový </w:t>
      </w:r>
      <w:r w:rsidRPr="000F0D34">
        <w:rPr>
          <w:lang w:val="cs-CZ"/>
        </w:rPr>
        <w:t>dokument Evropská komise.</w:t>
      </w:r>
      <w:r w:rsidR="00794174" w:rsidRPr="000F0D34">
        <w:rPr>
          <w:lang w:val="cs-CZ"/>
        </w:rPr>
        <w:t xml:space="preserve"> </w:t>
      </w:r>
      <w:r w:rsidR="00794174" w:rsidRPr="000F0D34">
        <w:rPr>
          <w:rStyle w:val="Siln"/>
          <w:b w:val="0"/>
          <w:bCs w:val="0"/>
          <w:lang w:val="cs-CZ"/>
        </w:rPr>
        <w:t>Program byl několikrát revidován</w:t>
      </w:r>
      <w:r w:rsidR="005D7783" w:rsidRPr="000F0D34">
        <w:rPr>
          <w:rStyle w:val="Siln"/>
          <w:b w:val="0"/>
          <w:bCs w:val="0"/>
          <w:lang w:val="cs-CZ"/>
        </w:rPr>
        <w:t xml:space="preserve">, přičemž </w:t>
      </w:r>
      <w:r w:rsidR="008841C3">
        <w:rPr>
          <w:rStyle w:val="Siln"/>
          <w:b w:val="0"/>
          <w:bCs w:val="0"/>
          <w:lang w:val="cs-CZ"/>
        </w:rPr>
        <w:t>v době ukončení</w:t>
      </w:r>
      <w:r w:rsidR="00794174" w:rsidRPr="000F0D34">
        <w:rPr>
          <w:rStyle w:val="Siln"/>
          <w:b w:val="0"/>
          <w:bCs w:val="0"/>
          <w:lang w:val="cs-CZ"/>
        </w:rPr>
        <w:t xml:space="preserve"> kontroly </w:t>
      </w:r>
      <w:r w:rsidR="008841C3" w:rsidRPr="000F0D34">
        <w:rPr>
          <w:rStyle w:val="Siln"/>
          <w:b w:val="0"/>
          <w:bCs w:val="0"/>
          <w:lang w:val="cs-CZ"/>
        </w:rPr>
        <w:t xml:space="preserve">schválila Evropská komise </w:t>
      </w:r>
      <w:r w:rsidR="00794174" w:rsidRPr="000F0D34">
        <w:rPr>
          <w:rStyle w:val="Siln"/>
          <w:b w:val="0"/>
          <w:bCs w:val="0"/>
          <w:lang w:val="cs-CZ"/>
        </w:rPr>
        <w:t xml:space="preserve">poslední </w:t>
      </w:r>
      <w:r w:rsidR="008841C3">
        <w:rPr>
          <w:rStyle w:val="Siln"/>
          <w:b w:val="0"/>
          <w:bCs w:val="0"/>
          <w:lang w:val="cs-CZ"/>
        </w:rPr>
        <w:t>(</w:t>
      </w:r>
      <w:r w:rsidR="00794174" w:rsidRPr="000F0D34">
        <w:rPr>
          <w:rStyle w:val="Siln"/>
          <w:b w:val="0"/>
          <w:bCs w:val="0"/>
          <w:lang w:val="cs-CZ"/>
        </w:rPr>
        <w:t>sedmou</w:t>
      </w:r>
      <w:r w:rsidR="008841C3">
        <w:rPr>
          <w:rStyle w:val="Siln"/>
          <w:b w:val="0"/>
          <w:bCs w:val="0"/>
          <w:lang w:val="cs-CZ"/>
        </w:rPr>
        <w:t>)</w:t>
      </w:r>
      <w:r w:rsidR="00794174" w:rsidRPr="000F0D34">
        <w:rPr>
          <w:rStyle w:val="Siln"/>
          <w:b w:val="0"/>
          <w:bCs w:val="0"/>
          <w:lang w:val="cs-CZ"/>
        </w:rPr>
        <w:t xml:space="preserve"> revizi </w:t>
      </w:r>
      <w:r w:rsidR="00F72121" w:rsidRPr="000F0D34">
        <w:rPr>
          <w:lang w:val="cs-CZ"/>
        </w:rPr>
        <w:t>11. </w:t>
      </w:r>
      <w:r w:rsidR="0097787F" w:rsidRPr="000F0D34">
        <w:rPr>
          <w:lang w:val="cs-CZ"/>
        </w:rPr>
        <w:t>listopadu</w:t>
      </w:r>
      <w:r w:rsidR="00F72121" w:rsidRPr="000F0D34">
        <w:rPr>
          <w:lang w:val="cs-CZ"/>
        </w:rPr>
        <w:t> </w:t>
      </w:r>
      <w:r w:rsidR="00794174" w:rsidRPr="000F0D34">
        <w:rPr>
          <w:lang w:val="cs-CZ"/>
        </w:rPr>
        <w:t>2015.</w:t>
      </w:r>
    </w:p>
    <w:p w14:paraId="4ED3AA9B" w14:textId="77777777" w:rsidR="009371C8" w:rsidRPr="003F2AA8" w:rsidRDefault="009371C8" w:rsidP="009371C8">
      <w:pPr>
        <w:pStyle w:val="KZnormln"/>
        <w:spacing w:before="0" w:after="0"/>
      </w:pPr>
    </w:p>
    <w:p w14:paraId="5BA7F4BF" w14:textId="73684D92" w:rsidR="00794174" w:rsidRDefault="00794174" w:rsidP="009371C8">
      <w:pPr>
        <w:pStyle w:val="KZnormln"/>
        <w:spacing w:before="0" w:after="0"/>
      </w:pPr>
      <w:r w:rsidRPr="003F2AA8">
        <w:t>Z</w:t>
      </w:r>
      <w:r w:rsidR="00E04E5A" w:rsidRPr="003F2AA8">
        <w:t> </w:t>
      </w:r>
      <w:r w:rsidR="00E04E5A" w:rsidRPr="00C265DE">
        <w:rPr>
          <w:i/>
          <w:lang w:val="cs-CZ"/>
        </w:rPr>
        <w:t>Evropského fondu pro regionální rozvoj</w:t>
      </w:r>
      <w:r w:rsidR="00E04E5A" w:rsidRPr="003F2AA8">
        <w:rPr>
          <w:lang w:val="cs-CZ"/>
        </w:rPr>
        <w:t xml:space="preserve"> </w:t>
      </w:r>
      <w:r w:rsidRPr="003F2AA8">
        <w:t>bylo v rámci programového období 2007</w:t>
      </w:r>
      <w:r w:rsidR="009079D4">
        <w:rPr>
          <w:lang w:val="cs-CZ"/>
        </w:rPr>
        <w:t>–</w:t>
      </w:r>
      <w:r w:rsidRPr="003F2AA8">
        <w:t xml:space="preserve">2013 vyčleněno </w:t>
      </w:r>
      <w:r w:rsidR="00E04E5A" w:rsidRPr="003F2AA8">
        <w:rPr>
          <w:lang w:val="cs-CZ"/>
        </w:rPr>
        <w:t xml:space="preserve">na Program </w:t>
      </w:r>
      <w:r w:rsidRPr="003F2AA8">
        <w:t>více než 3,12 mld. €,</w:t>
      </w:r>
      <w:r w:rsidR="00897560" w:rsidRPr="003F2AA8">
        <w:t xml:space="preserve"> </w:t>
      </w:r>
      <w:r w:rsidR="00E04E5A" w:rsidRPr="003F2AA8">
        <w:rPr>
          <w:rFonts w:ascii="Calibri" w:hAnsi="Calibri" w:cs="Calibri"/>
        </w:rPr>
        <w:t>což je</w:t>
      </w:r>
      <w:r w:rsidR="0094619E" w:rsidRPr="003F2AA8">
        <w:rPr>
          <w:rFonts w:ascii="Calibri" w:hAnsi="Calibri" w:cs="Calibri"/>
          <w:lang w:val="cs-CZ"/>
        </w:rPr>
        <w:t xml:space="preserve"> v přepočtu</w:t>
      </w:r>
      <w:r w:rsidR="00E04E5A" w:rsidRPr="003F2AA8">
        <w:rPr>
          <w:rFonts w:ascii="Calibri" w:hAnsi="Calibri" w:cs="Calibri"/>
        </w:rPr>
        <w:t xml:space="preserve"> více než 8</w:t>
      </w:r>
      <w:r w:rsidR="005D3194">
        <w:rPr>
          <w:rFonts w:ascii="Calibri" w:hAnsi="Calibri" w:cs="Calibri"/>
          <w:lang w:val="cs-CZ"/>
        </w:rPr>
        <w:t>4</w:t>
      </w:r>
      <w:r w:rsidR="00E04E5A" w:rsidRPr="003F2AA8">
        <w:rPr>
          <w:rFonts w:ascii="Calibri" w:hAnsi="Calibri" w:cs="Calibri"/>
        </w:rPr>
        <w:t xml:space="preserve"> </w:t>
      </w:r>
      <w:r w:rsidR="00897560" w:rsidRPr="003F2AA8">
        <w:rPr>
          <w:rFonts w:ascii="Calibri" w:hAnsi="Calibri" w:cs="Calibri"/>
        </w:rPr>
        <w:t>mld. Kč</w:t>
      </w:r>
      <w:r w:rsidR="00E04E5A" w:rsidRPr="003F2AA8">
        <w:rPr>
          <w:rStyle w:val="Znakapoznpodarou"/>
          <w:rFonts w:ascii="Calibri" w:hAnsi="Calibri" w:cs="Calibri"/>
        </w:rPr>
        <w:footnoteReference w:id="1"/>
      </w:r>
      <w:r w:rsidR="00897560" w:rsidRPr="003F2AA8">
        <w:rPr>
          <w:rFonts w:ascii="Calibri" w:hAnsi="Calibri" w:cs="Calibri"/>
        </w:rPr>
        <w:t>.</w:t>
      </w:r>
      <w:r w:rsidRPr="003F2AA8">
        <w:t xml:space="preserve"> </w:t>
      </w:r>
    </w:p>
    <w:p w14:paraId="45AE67DF" w14:textId="77777777" w:rsidR="009371C8" w:rsidRPr="003F2AA8" w:rsidRDefault="009371C8" w:rsidP="009371C8">
      <w:pPr>
        <w:pStyle w:val="KZnormln"/>
        <w:spacing w:before="0" w:after="0"/>
      </w:pPr>
    </w:p>
    <w:p w14:paraId="21F97480" w14:textId="667A31A6" w:rsidR="00352C11" w:rsidRDefault="000725A0" w:rsidP="009371C8">
      <w:pPr>
        <w:pStyle w:val="KZnormln"/>
        <w:spacing w:before="0" w:after="0"/>
        <w:rPr>
          <w:lang w:val="cs-CZ"/>
        </w:rPr>
      </w:pPr>
      <w:r w:rsidRPr="003F2AA8">
        <w:t xml:space="preserve">Za správné a efektivní řízení </w:t>
      </w:r>
      <w:r w:rsidR="00623B82">
        <w:rPr>
          <w:lang w:val="cs-CZ"/>
        </w:rPr>
        <w:t>Programu</w:t>
      </w:r>
      <w:r w:rsidRPr="003F2AA8">
        <w:t xml:space="preserve"> odpovídalo </w:t>
      </w:r>
      <w:r w:rsidR="00DD384A">
        <w:rPr>
          <w:lang w:val="cs-CZ"/>
        </w:rPr>
        <w:t>MPO</w:t>
      </w:r>
      <w:r w:rsidR="009079D4">
        <w:t>, které v</w:t>
      </w:r>
      <w:r w:rsidR="009079D4">
        <w:rPr>
          <w:lang w:val="cs-CZ"/>
        </w:rPr>
        <w:t> </w:t>
      </w:r>
      <w:r w:rsidRPr="003F2AA8">
        <w:t>pozici řídicího orgánu zabezpečovalo zejména činnosti dle čl. 60 nařízení</w:t>
      </w:r>
      <w:r w:rsidR="0094619E" w:rsidRPr="003F2AA8">
        <w:rPr>
          <w:lang w:val="cs-CZ"/>
        </w:rPr>
        <w:t xml:space="preserve"> Rady (ES)</w:t>
      </w:r>
      <w:r w:rsidRPr="003F2AA8">
        <w:t xml:space="preserve"> č.</w:t>
      </w:r>
      <w:r w:rsidR="00E04E5A" w:rsidRPr="003F2AA8">
        <w:rPr>
          <w:lang w:val="cs-CZ"/>
        </w:rPr>
        <w:t> </w:t>
      </w:r>
      <w:r w:rsidRPr="003F2AA8">
        <w:t>1083/2006</w:t>
      </w:r>
      <w:r w:rsidR="00E04E5A" w:rsidRPr="003F2AA8">
        <w:rPr>
          <w:rStyle w:val="Znakapoznpodarou"/>
        </w:rPr>
        <w:footnoteReference w:id="2"/>
      </w:r>
      <w:r w:rsidRPr="003F2AA8">
        <w:t>. Vý</w:t>
      </w:r>
      <w:r w:rsidR="009079D4">
        <w:t>kon části těchto činností byl v</w:t>
      </w:r>
      <w:r w:rsidR="009079D4">
        <w:rPr>
          <w:lang w:val="cs-CZ"/>
        </w:rPr>
        <w:t> </w:t>
      </w:r>
      <w:r w:rsidR="00D42982" w:rsidRPr="003F2AA8">
        <w:t>Programu</w:t>
      </w:r>
      <w:r w:rsidRPr="003F2AA8">
        <w:t xml:space="preserve"> delegován na zprostředkující subjekt, kterým </w:t>
      </w:r>
      <w:r w:rsidR="00E04E5A" w:rsidRPr="003F2AA8">
        <w:rPr>
          <w:lang w:val="cs-CZ"/>
        </w:rPr>
        <w:t>byla</w:t>
      </w:r>
      <w:r w:rsidRPr="003F2AA8">
        <w:t xml:space="preserve"> </w:t>
      </w:r>
      <w:r w:rsidR="00D42982" w:rsidRPr="003F2AA8">
        <w:t>A</w:t>
      </w:r>
      <w:r w:rsidRPr="003F2AA8">
        <w:t xml:space="preserve">gentura </w:t>
      </w:r>
      <w:proofErr w:type="spellStart"/>
      <w:r w:rsidRPr="003F2AA8">
        <w:t>CzechInvest</w:t>
      </w:r>
      <w:proofErr w:type="spellEnd"/>
      <w:r w:rsidRPr="003F2AA8">
        <w:t xml:space="preserve">. </w:t>
      </w:r>
      <w:r w:rsidR="004B0CEF" w:rsidRPr="003F2AA8">
        <w:rPr>
          <w:lang w:val="cs-CZ"/>
        </w:rPr>
        <w:t>Česk</w:t>
      </w:r>
      <w:r w:rsidR="00CC2102">
        <w:rPr>
          <w:lang w:val="cs-CZ"/>
        </w:rPr>
        <w:t>omoravská záruční a </w:t>
      </w:r>
      <w:r w:rsidR="004B0CEF" w:rsidRPr="003F2AA8">
        <w:rPr>
          <w:lang w:val="cs-CZ"/>
        </w:rPr>
        <w:t xml:space="preserve">rozvojová banka (dále </w:t>
      </w:r>
      <w:r w:rsidR="008841C3">
        <w:rPr>
          <w:lang w:val="cs-CZ"/>
        </w:rPr>
        <w:t>jen</w:t>
      </w:r>
      <w:r w:rsidR="004B0CEF" w:rsidRPr="003F2AA8">
        <w:rPr>
          <w:lang w:val="cs-CZ"/>
        </w:rPr>
        <w:t xml:space="preserve"> „ČMZRB</w:t>
      </w:r>
      <w:r w:rsidR="00623B82">
        <w:rPr>
          <w:lang w:val="cs-CZ"/>
        </w:rPr>
        <w:t>“</w:t>
      </w:r>
      <w:r w:rsidR="004B0CEF" w:rsidRPr="003F2AA8">
        <w:rPr>
          <w:lang w:val="cs-CZ"/>
        </w:rPr>
        <w:t>)</w:t>
      </w:r>
      <w:r w:rsidR="00352C11" w:rsidRPr="003F2AA8">
        <w:t xml:space="preserve"> </w:t>
      </w:r>
      <w:r w:rsidR="004B0CEF" w:rsidRPr="003F2AA8">
        <w:rPr>
          <w:lang w:val="cs-CZ"/>
        </w:rPr>
        <w:t xml:space="preserve">byla správcem finančního nástroje </w:t>
      </w:r>
      <w:r w:rsidR="00352C11" w:rsidRPr="003F2AA8">
        <w:t>v oblastech</w:t>
      </w:r>
      <w:r w:rsidR="004B0CEF" w:rsidRPr="003F2AA8">
        <w:rPr>
          <w:lang w:val="cs-CZ"/>
        </w:rPr>
        <w:t xml:space="preserve"> podpory</w:t>
      </w:r>
      <w:r w:rsidR="00352C11" w:rsidRPr="003F2AA8">
        <w:t xml:space="preserve"> 1.1 a 2.1 </w:t>
      </w:r>
      <w:r w:rsidR="004B0CEF" w:rsidRPr="003F2AA8">
        <w:rPr>
          <w:lang w:val="cs-CZ"/>
        </w:rPr>
        <w:t>a</w:t>
      </w:r>
      <w:r w:rsidR="00352C11" w:rsidRPr="003F2AA8">
        <w:t xml:space="preserve"> následně poskyt</w:t>
      </w:r>
      <w:r w:rsidR="004B0CEF" w:rsidRPr="003F2AA8">
        <w:rPr>
          <w:lang w:val="cs-CZ"/>
        </w:rPr>
        <w:t>ovala</w:t>
      </w:r>
      <w:r w:rsidR="00352C11" w:rsidRPr="003F2AA8">
        <w:t xml:space="preserve"> podporu </w:t>
      </w:r>
      <w:r w:rsidR="009079D4">
        <w:rPr>
          <w:lang w:val="cs-CZ"/>
        </w:rPr>
        <w:t>úvěrů a </w:t>
      </w:r>
      <w:r w:rsidR="0094619E" w:rsidRPr="003F2AA8">
        <w:rPr>
          <w:lang w:val="cs-CZ"/>
        </w:rPr>
        <w:t>záruk.</w:t>
      </w:r>
    </w:p>
    <w:p w14:paraId="0CA58A11" w14:textId="77777777" w:rsidR="009371C8" w:rsidRPr="003F2AA8" w:rsidRDefault="009371C8" w:rsidP="009371C8">
      <w:pPr>
        <w:pStyle w:val="KZnormln"/>
        <w:spacing w:before="0" w:after="0"/>
      </w:pPr>
    </w:p>
    <w:p w14:paraId="765D1043" w14:textId="0293B255" w:rsidR="00227B4D" w:rsidRDefault="00227B4D" w:rsidP="009371C8">
      <w:pPr>
        <w:pStyle w:val="KZnormln"/>
        <w:spacing w:before="0" w:after="0"/>
      </w:pPr>
      <w:r w:rsidRPr="003F2AA8">
        <w:t xml:space="preserve">Kontrola NKÚ se u MPO a Agentury </w:t>
      </w:r>
      <w:proofErr w:type="spellStart"/>
      <w:r w:rsidRPr="003F2AA8">
        <w:t>CzechInvest</w:t>
      </w:r>
      <w:proofErr w:type="spellEnd"/>
      <w:r w:rsidRPr="003F2AA8">
        <w:t xml:space="preserve"> zaměřila na soulad Programu se strategickými dokumenty, </w:t>
      </w:r>
      <w:r w:rsidR="00886AAF">
        <w:rPr>
          <w:lang w:val="cs-CZ"/>
        </w:rPr>
        <w:t>ověření existence</w:t>
      </w:r>
      <w:r w:rsidRPr="003F2AA8">
        <w:t xml:space="preserve"> hierarchické struktury cílů a stanovení monitorovacích indikátorů. Dále byly kontrole podrobeny proces hodnocení</w:t>
      </w:r>
      <w:r w:rsidR="00CC2102">
        <w:rPr>
          <w:lang w:val="cs-CZ"/>
        </w:rPr>
        <w:t xml:space="preserve"> žádostí o </w:t>
      </w:r>
      <w:r w:rsidR="0094619E" w:rsidRPr="003F2AA8">
        <w:rPr>
          <w:lang w:val="cs-CZ"/>
        </w:rPr>
        <w:t>podporu</w:t>
      </w:r>
      <w:r w:rsidRPr="003F2AA8">
        <w:t xml:space="preserve"> z hlediska jeho objektivity a transparentnosti a návazná administrace vzorku operací. Ověřováno bylo dosažení cílových hodnot monitorovacích indikátorů a splnění dílčích a globálního cíle.</w:t>
      </w:r>
    </w:p>
    <w:p w14:paraId="43CF8EC9" w14:textId="77777777" w:rsidR="009371C8" w:rsidRPr="003F2AA8" w:rsidRDefault="009371C8" w:rsidP="009371C8">
      <w:pPr>
        <w:pStyle w:val="KZnormln"/>
        <w:spacing w:before="0" w:after="0"/>
      </w:pPr>
    </w:p>
    <w:p w14:paraId="0FFCA34B" w14:textId="72A48466" w:rsidR="00897560" w:rsidRDefault="00886AAF" w:rsidP="009371C8">
      <w:pPr>
        <w:pStyle w:val="KZnormln"/>
        <w:spacing w:before="0" w:after="0"/>
      </w:pPr>
      <w:r>
        <w:rPr>
          <w:lang w:val="cs-CZ"/>
        </w:rPr>
        <w:t>U 2</w:t>
      </w:r>
      <w:r w:rsidR="006A5363">
        <w:rPr>
          <w:lang w:val="cs-CZ"/>
        </w:rPr>
        <w:t>8</w:t>
      </w:r>
      <w:r>
        <w:rPr>
          <w:lang w:val="cs-CZ"/>
        </w:rPr>
        <w:t xml:space="preserve"> příjemců podpory </w:t>
      </w:r>
      <w:r w:rsidR="008F4EF9" w:rsidRPr="003F2AA8">
        <w:rPr>
          <w:lang w:val="cs-CZ"/>
        </w:rPr>
        <w:t xml:space="preserve">Nejvyšší kontrolní úřad </w:t>
      </w:r>
      <w:r w:rsidR="00897560" w:rsidRPr="003F2AA8">
        <w:t>zkontroloval 61 projektů, na které bylo vyplaceno cca 1,1 mld. Kč</w:t>
      </w:r>
      <w:r w:rsidR="008F4EF9" w:rsidRPr="003F2AA8">
        <w:rPr>
          <w:lang w:val="cs-CZ"/>
        </w:rPr>
        <w:t xml:space="preserve">. </w:t>
      </w:r>
      <w:r w:rsidR="008F4EF9" w:rsidRPr="003F2AA8">
        <w:rPr>
          <w:lang w:eastAsia="cs-CZ"/>
        </w:rPr>
        <w:t>U vybraných příjemců byl</w:t>
      </w:r>
      <w:r w:rsidR="002E7E59">
        <w:rPr>
          <w:lang w:val="cs-CZ" w:eastAsia="cs-CZ"/>
        </w:rPr>
        <w:t>y</w:t>
      </w:r>
      <w:r w:rsidR="008F4EF9" w:rsidRPr="003F2AA8">
        <w:rPr>
          <w:lang w:eastAsia="cs-CZ"/>
        </w:rPr>
        <w:t xml:space="preserve"> prověř</w:t>
      </w:r>
      <w:r w:rsidR="009079D4">
        <w:rPr>
          <w:lang w:eastAsia="cs-CZ"/>
        </w:rPr>
        <w:t>ován</w:t>
      </w:r>
      <w:r w:rsidR="002E7E59">
        <w:rPr>
          <w:lang w:val="cs-CZ" w:eastAsia="cs-CZ"/>
        </w:rPr>
        <w:t>y</w:t>
      </w:r>
      <w:r w:rsidR="009079D4">
        <w:rPr>
          <w:lang w:eastAsia="cs-CZ"/>
        </w:rPr>
        <w:t xml:space="preserve"> zejména </w:t>
      </w:r>
      <w:r w:rsidR="002E7E59">
        <w:rPr>
          <w:lang w:val="cs-CZ" w:eastAsia="cs-CZ"/>
        </w:rPr>
        <w:t>naplnění</w:t>
      </w:r>
      <w:r w:rsidR="009079D4">
        <w:rPr>
          <w:lang w:eastAsia="cs-CZ"/>
        </w:rPr>
        <w:t xml:space="preserve"> cílů a</w:t>
      </w:r>
      <w:r w:rsidR="009079D4">
        <w:rPr>
          <w:lang w:val="cs-CZ" w:eastAsia="cs-CZ"/>
        </w:rPr>
        <w:t> </w:t>
      </w:r>
      <w:r w:rsidR="008F4EF9" w:rsidRPr="003F2AA8">
        <w:rPr>
          <w:lang w:eastAsia="cs-CZ"/>
        </w:rPr>
        <w:t xml:space="preserve">účelu projektů, udržitelnost projektů, výběr dodavatelů a smluvní zajištění realizace projektů a způsobilost výdajů vzniklých na základě přímého nákupu. </w:t>
      </w:r>
      <w:r w:rsidR="008F4EF9" w:rsidRPr="003F2AA8">
        <w:rPr>
          <w:lang w:val="cs-CZ"/>
        </w:rPr>
        <w:t>Dále</w:t>
      </w:r>
      <w:r w:rsidR="0094619E" w:rsidRPr="003F2AA8">
        <w:rPr>
          <w:lang w:val="cs-CZ"/>
        </w:rPr>
        <w:t xml:space="preserve"> NKÚ</w:t>
      </w:r>
      <w:r w:rsidR="008F4EF9" w:rsidRPr="003F2AA8">
        <w:rPr>
          <w:lang w:val="cs-CZ"/>
        </w:rPr>
        <w:t xml:space="preserve"> formou dokumentární kontroly na MPO zkontroloval</w:t>
      </w:r>
      <w:r w:rsidR="00B76B8E" w:rsidRPr="003F2AA8">
        <w:t xml:space="preserve"> 15 obchodních případů ČMZRB, na které byla </w:t>
      </w:r>
      <w:r w:rsidR="00B76B8E" w:rsidRPr="003F2AA8">
        <w:lastRenderedPageBreak/>
        <w:t>poskytnuta veřejná podpora ve výši 126 </w:t>
      </w:r>
      <w:r w:rsidR="000725A0" w:rsidRPr="003F2AA8">
        <w:t>mil.</w:t>
      </w:r>
      <w:r w:rsidR="00B76B8E" w:rsidRPr="003F2AA8">
        <w:t xml:space="preserve"> Kč</w:t>
      </w:r>
      <w:r w:rsidR="008F4EF9" w:rsidRPr="003F2AA8">
        <w:rPr>
          <w:lang w:val="cs-CZ"/>
        </w:rPr>
        <w:t xml:space="preserve">. </w:t>
      </w:r>
      <w:r w:rsidR="00227B4D" w:rsidRPr="003F2AA8">
        <w:rPr>
          <w:lang w:val="cs-CZ"/>
        </w:rPr>
        <w:t>Předmětem kontroly NKÚ nebyla prioritní osa 7</w:t>
      </w:r>
      <w:r w:rsidR="002E7E59">
        <w:rPr>
          <w:lang w:val="cs-CZ"/>
        </w:rPr>
        <w:t xml:space="preserve"> –</w:t>
      </w:r>
      <w:r w:rsidR="00227B4D" w:rsidRPr="003F2AA8">
        <w:rPr>
          <w:lang w:val="cs-CZ"/>
        </w:rPr>
        <w:t xml:space="preserve"> </w:t>
      </w:r>
      <w:r w:rsidR="00227B4D" w:rsidRPr="00C265DE">
        <w:rPr>
          <w:i/>
          <w:lang w:val="cs-CZ"/>
        </w:rPr>
        <w:t>Technická pomoc</w:t>
      </w:r>
      <w:r w:rsidR="00227B4D" w:rsidRPr="003F2AA8">
        <w:rPr>
          <w:lang w:val="cs-CZ"/>
        </w:rPr>
        <w:t xml:space="preserve">. </w:t>
      </w:r>
      <w:r w:rsidR="008F4EF9" w:rsidRPr="003F2AA8">
        <w:rPr>
          <w:lang w:val="cs-CZ"/>
        </w:rPr>
        <w:t xml:space="preserve">Kontrolovaný vzorek je uveden v </w:t>
      </w:r>
      <w:r w:rsidR="00B76B8E" w:rsidRPr="00FC17AD">
        <w:t>přílo</w:t>
      </w:r>
      <w:r w:rsidR="008F4EF9" w:rsidRPr="00FC17AD">
        <w:rPr>
          <w:lang w:val="cs-CZ"/>
        </w:rPr>
        <w:t>ze</w:t>
      </w:r>
      <w:r w:rsidR="00B76B8E" w:rsidRPr="00FC17AD">
        <w:t xml:space="preserve"> č.</w:t>
      </w:r>
      <w:r w:rsidR="008F4EF9" w:rsidRPr="00FC17AD">
        <w:rPr>
          <w:lang w:val="cs-CZ"/>
        </w:rPr>
        <w:t> </w:t>
      </w:r>
      <w:r w:rsidR="00B2203A" w:rsidRPr="00FC17AD">
        <w:rPr>
          <w:lang w:val="cs-CZ"/>
        </w:rPr>
        <w:t>1</w:t>
      </w:r>
      <w:r w:rsidR="00897560" w:rsidRPr="003F2AA8">
        <w:t>.</w:t>
      </w:r>
      <w:r w:rsidR="00D42982" w:rsidRPr="003F2AA8">
        <w:t xml:space="preserve"> </w:t>
      </w:r>
    </w:p>
    <w:p w14:paraId="108EFA15" w14:textId="77777777" w:rsidR="009371C8" w:rsidRPr="00020834" w:rsidRDefault="009371C8" w:rsidP="009371C8">
      <w:pPr>
        <w:pStyle w:val="KZnormln"/>
        <w:spacing w:before="0" w:after="0"/>
        <w:rPr>
          <w:rFonts w:cs="Arial"/>
        </w:rPr>
      </w:pPr>
    </w:p>
    <w:p w14:paraId="5733B3E4" w14:textId="77777777" w:rsidR="001761BC" w:rsidRDefault="001761BC" w:rsidP="009371C8">
      <w:pPr>
        <w:spacing w:after="0" w:line="240" w:lineRule="auto"/>
        <w:ind w:left="567" w:hanging="567"/>
        <w:jc w:val="both"/>
        <w:rPr>
          <w:rFonts w:eastAsia="Times New Roman" w:cs="Arial"/>
          <w:iCs/>
          <w:sz w:val="20"/>
          <w:szCs w:val="20"/>
        </w:rPr>
      </w:pPr>
      <w:r w:rsidRPr="00CC2102">
        <w:rPr>
          <w:rFonts w:eastAsia="Times New Roman" w:cs="Arial"/>
          <w:b/>
          <w:iCs/>
          <w:sz w:val="20"/>
          <w:szCs w:val="20"/>
        </w:rPr>
        <w:t>Pozn.:</w:t>
      </w:r>
      <w:r w:rsidRPr="00CC2102">
        <w:rPr>
          <w:rFonts w:eastAsia="Times New Roman" w:cs="Arial"/>
          <w:iCs/>
          <w:sz w:val="20"/>
          <w:szCs w:val="20"/>
        </w:rPr>
        <w:tab/>
        <w:t>Právní a jiné předpisy, na které se odvolává tento kontrolní závěr, jsou aplikovány ve znění účinném pro příslušné kontrolované období.</w:t>
      </w:r>
    </w:p>
    <w:p w14:paraId="5FACCEB3" w14:textId="77777777" w:rsidR="009371C8" w:rsidRPr="00020834" w:rsidRDefault="009371C8" w:rsidP="009371C8">
      <w:pPr>
        <w:pStyle w:val="KZnormln"/>
        <w:spacing w:before="0" w:after="0"/>
        <w:rPr>
          <w:rFonts w:cs="Arial"/>
        </w:rPr>
      </w:pPr>
    </w:p>
    <w:p w14:paraId="005889D8" w14:textId="77777777" w:rsidR="009371C8" w:rsidRPr="00020834" w:rsidRDefault="009371C8" w:rsidP="009371C8">
      <w:pPr>
        <w:pStyle w:val="KZnormln"/>
        <w:spacing w:before="0" w:after="0"/>
        <w:rPr>
          <w:rFonts w:cs="Arial"/>
        </w:rPr>
      </w:pPr>
    </w:p>
    <w:p w14:paraId="688D763C" w14:textId="4F6B5A4D" w:rsidR="0077328C" w:rsidRPr="00C265DE" w:rsidRDefault="009371C8" w:rsidP="00C265DE">
      <w:pPr>
        <w:spacing w:after="0" w:line="240" w:lineRule="auto"/>
        <w:jc w:val="center"/>
        <w:rPr>
          <w:b/>
          <w:sz w:val="28"/>
        </w:rPr>
      </w:pPr>
      <w:r w:rsidRPr="00C265DE">
        <w:rPr>
          <w:b/>
          <w:sz w:val="28"/>
        </w:rPr>
        <w:t xml:space="preserve">II. </w:t>
      </w:r>
      <w:r w:rsidR="001A42E3" w:rsidRPr="00C265DE">
        <w:rPr>
          <w:b/>
          <w:sz w:val="28"/>
        </w:rPr>
        <w:t>Shrnutí a v</w:t>
      </w:r>
      <w:r w:rsidR="0077328C" w:rsidRPr="00C265DE">
        <w:rPr>
          <w:b/>
          <w:sz w:val="28"/>
        </w:rPr>
        <w:t>yhodnocení skutečností zjištěných při kontrole</w:t>
      </w:r>
    </w:p>
    <w:p w14:paraId="7689B71D" w14:textId="77777777" w:rsidR="009371C8" w:rsidRDefault="009371C8" w:rsidP="009371C8">
      <w:pPr>
        <w:pStyle w:val="KZnormln"/>
        <w:spacing w:before="0" w:after="0"/>
      </w:pPr>
    </w:p>
    <w:p w14:paraId="127AEDBF" w14:textId="72EC6BD0" w:rsidR="00264FFD" w:rsidRDefault="000837B4" w:rsidP="009371C8">
      <w:pPr>
        <w:pStyle w:val="KZnormln"/>
        <w:spacing w:before="0" w:after="0"/>
        <w:rPr>
          <w:lang w:val="cs-CZ"/>
        </w:rPr>
      </w:pPr>
      <w:r w:rsidRPr="003F2AA8">
        <w:t xml:space="preserve">Operační program </w:t>
      </w:r>
      <w:r w:rsidRPr="00C265DE">
        <w:rPr>
          <w:i/>
        </w:rPr>
        <w:t>Podnikání a inovace</w:t>
      </w:r>
      <w:r w:rsidRPr="003F2AA8">
        <w:t xml:space="preserve"> byl zaměřen </w:t>
      </w:r>
      <w:r w:rsidR="008D6745" w:rsidRPr="003F2AA8">
        <w:rPr>
          <w:lang w:val="cs-CZ"/>
        </w:rPr>
        <w:t xml:space="preserve">na </w:t>
      </w:r>
      <w:r w:rsidRPr="003F2AA8">
        <w:t>po</w:t>
      </w:r>
      <w:r w:rsidR="0029495B">
        <w:t>silování konkurenceschopnosti a</w:t>
      </w:r>
      <w:r w:rsidR="0029495B">
        <w:rPr>
          <w:lang w:val="cs-CZ"/>
        </w:rPr>
        <w:t> </w:t>
      </w:r>
      <w:r w:rsidRPr="003F2AA8">
        <w:t>inovační výkonnosti české ekonomiky. Program vycházel z klíčových strate</w:t>
      </w:r>
      <w:r w:rsidR="0029495B">
        <w:t>gických a</w:t>
      </w:r>
      <w:r w:rsidR="0029495B">
        <w:rPr>
          <w:lang w:val="cs-CZ"/>
        </w:rPr>
        <w:t> </w:t>
      </w:r>
      <w:r w:rsidR="00D04C1F" w:rsidRPr="003F2AA8">
        <w:t xml:space="preserve">koncepčních dokumentů a jeho </w:t>
      </w:r>
      <w:r w:rsidR="00D04C1F" w:rsidRPr="0004268E">
        <w:rPr>
          <w:i/>
        </w:rPr>
        <w:t>g</w:t>
      </w:r>
      <w:r w:rsidR="00D04C1F" w:rsidRPr="0004268E">
        <w:rPr>
          <w:i/>
          <w:lang w:val="cs-CZ"/>
        </w:rPr>
        <w:t>lobálním cílem bylo zvýšit do konce programového období konkurenceschopnost české ekonomiky a přiblížit inovač</w:t>
      </w:r>
      <w:r w:rsidR="00A01264">
        <w:rPr>
          <w:i/>
          <w:lang w:val="cs-CZ"/>
        </w:rPr>
        <w:t>ní výkonnost sektoru průmyslu a </w:t>
      </w:r>
      <w:r w:rsidR="00D04C1F" w:rsidRPr="0004268E">
        <w:rPr>
          <w:i/>
          <w:lang w:val="cs-CZ"/>
        </w:rPr>
        <w:t>služeb úrovni předních průmyslových ze</w:t>
      </w:r>
      <w:r w:rsidR="007824AE" w:rsidRPr="0004268E">
        <w:rPr>
          <w:i/>
          <w:lang w:val="cs-CZ"/>
        </w:rPr>
        <w:t>mí</w:t>
      </w:r>
      <w:r w:rsidR="00D04C1F" w:rsidRPr="0004268E">
        <w:rPr>
          <w:i/>
          <w:lang w:val="cs-CZ"/>
        </w:rPr>
        <w:t xml:space="preserve"> Evropy.</w:t>
      </w:r>
      <w:r w:rsidR="00D04C1F" w:rsidRPr="003F2AA8">
        <w:rPr>
          <w:lang w:val="cs-CZ"/>
        </w:rPr>
        <w:t xml:space="preserve"> </w:t>
      </w:r>
    </w:p>
    <w:p w14:paraId="1C42CD25" w14:textId="77777777" w:rsidR="009371C8" w:rsidRPr="003F2AA8" w:rsidRDefault="009371C8" w:rsidP="009371C8">
      <w:pPr>
        <w:pStyle w:val="KZnormln"/>
        <w:spacing w:before="0" w:after="0"/>
      </w:pPr>
    </w:p>
    <w:p w14:paraId="58346AE5" w14:textId="1A1B1296" w:rsidR="00191E9D" w:rsidRDefault="00D04C1F" w:rsidP="009371C8">
      <w:pPr>
        <w:pStyle w:val="KZnormln"/>
        <w:spacing w:before="0" w:after="0"/>
        <w:rPr>
          <w:lang w:val="cs-CZ"/>
        </w:rPr>
      </w:pPr>
      <w:r w:rsidRPr="0004268E">
        <w:rPr>
          <w:b/>
          <w:lang w:val="cs-CZ"/>
        </w:rPr>
        <w:t xml:space="preserve">Nejvyšší kontrolní úřad konstatuje, že vyčerpaná alokace ve výši </w:t>
      </w:r>
      <w:r w:rsidR="00B2203A" w:rsidRPr="0004268E">
        <w:rPr>
          <w:b/>
          <w:lang w:val="cs-CZ"/>
        </w:rPr>
        <w:t>přesahující</w:t>
      </w:r>
      <w:r w:rsidRPr="0004268E">
        <w:rPr>
          <w:b/>
          <w:lang w:val="cs-CZ"/>
        </w:rPr>
        <w:t xml:space="preserve"> 8</w:t>
      </w:r>
      <w:r w:rsidR="005D3194" w:rsidRPr="0004268E">
        <w:rPr>
          <w:b/>
          <w:lang w:val="cs-CZ"/>
        </w:rPr>
        <w:t>4</w:t>
      </w:r>
      <w:r w:rsidRPr="0004268E">
        <w:rPr>
          <w:b/>
          <w:lang w:val="cs-CZ"/>
        </w:rPr>
        <w:t xml:space="preserve"> mld. Kč měla pro podpořené podniky obecně pozitivní vliv, ale to</w:t>
      </w:r>
      <w:r w:rsidR="00CD20F8" w:rsidRPr="0004268E">
        <w:rPr>
          <w:b/>
          <w:lang w:val="cs-CZ"/>
        </w:rPr>
        <w:t>,</w:t>
      </w:r>
      <w:r w:rsidRPr="0004268E">
        <w:rPr>
          <w:b/>
          <w:lang w:val="cs-CZ"/>
        </w:rPr>
        <w:t xml:space="preserve"> zda a v jakém rozsahu byl globální cíl splněn</w:t>
      </w:r>
      <w:r w:rsidR="00CD20F8" w:rsidRPr="0004268E">
        <w:rPr>
          <w:b/>
          <w:lang w:val="cs-CZ"/>
        </w:rPr>
        <w:t>,</w:t>
      </w:r>
      <w:r w:rsidRPr="0004268E">
        <w:rPr>
          <w:b/>
          <w:lang w:val="cs-CZ"/>
        </w:rPr>
        <w:t xml:space="preserve"> nelze vyhodnotit. </w:t>
      </w:r>
      <w:r w:rsidR="007824AE" w:rsidRPr="0004268E">
        <w:rPr>
          <w:b/>
          <w:lang w:val="cs-CZ"/>
        </w:rPr>
        <w:t xml:space="preserve">Globální cíl </w:t>
      </w:r>
      <w:r w:rsidR="00587CF6">
        <w:rPr>
          <w:b/>
          <w:lang w:val="cs-CZ"/>
        </w:rPr>
        <w:t>an</w:t>
      </w:r>
      <w:r w:rsidR="007824AE" w:rsidRPr="0004268E">
        <w:rPr>
          <w:b/>
          <w:lang w:val="cs-CZ"/>
        </w:rPr>
        <w:t xml:space="preserve">i část dílčích cílů </w:t>
      </w:r>
      <w:r w:rsidR="00886AAF" w:rsidRPr="0004268E">
        <w:rPr>
          <w:b/>
          <w:lang w:val="cs-CZ"/>
        </w:rPr>
        <w:t>Programu</w:t>
      </w:r>
      <w:bookmarkStart w:id="1" w:name="_Ref466982230"/>
      <w:r w:rsidR="00191E9D" w:rsidRPr="0004268E">
        <w:rPr>
          <w:rStyle w:val="Znakapoznpodarou"/>
          <w:b/>
          <w:lang w:val="cs-CZ"/>
        </w:rPr>
        <w:footnoteReference w:id="3"/>
      </w:r>
      <w:bookmarkEnd w:id="1"/>
      <w:r w:rsidR="007824AE" w:rsidRPr="0004268E">
        <w:rPr>
          <w:b/>
          <w:lang w:val="cs-CZ"/>
        </w:rPr>
        <w:t xml:space="preserve"> totiž nebyl</w:t>
      </w:r>
      <w:r w:rsidR="008D6745" w:rsidRPr="0004268E">
        <w:rPr>
          <w:b/>
          <w:lang w:val="cs-CZ"/>
        </w:rPr>
        <w:t>y</w:t>
      </w:r>
      <w:r w:rsidR="007824AE" w:rsidRPr="0004268E">
        <w:rPr>
          <w:b/>
          <w:lang w:val="cs-CZ"/>
        </w:rPr>
        <w:t xml:space="preserve"> stanoven</w:t>
      </w:r>
      <w:r w:rsidR="008D6745" w:rsidRPr="0004268E">
        <w:rPr>
          <w:b/>
          <w:lang w:val="cs-CZ"/>
        </w:rPr>
        <w:t>y</w:t>
      </w:r>
      <w:r w:rsidR="007824AE" w:rsidRPr="0004268E">
        <w:rPr>
          <w:b/>
          <w:lang w:val="cs-CZ"/>
        </w:rPr>
        <w:t xml:space="preserve"> dostatečně konkrétně a měřitelně</w:t>
      </w:r>
      <w:r w:rsidR="002E7E59">
        <w:rPr>
          <w:b/>
          <w:lang w:val="cs-CZ"/>
        </w:rPr>
        <w:t>,</w:t>
      </w:r>
      <w:r w:rsidR="00886AAF" w:rsidRPr="0004268E">
        <w:rPr>
          <w:b/>
          <w:lang w:val="cs-CZ"/>
        </w:rPr>
        <w:t xml:space="preserve"> </w:t>
      </w:r>
      <w:r w:rsidR="00587CF6">
        <w:rPr>
          <w:b/>
          <w:lang w:val="cs-CZ"/>
        </w:rPr>
        <w:t>takže</w:t>
      </w:r>
      <w:r w:rsidR="00E007A3" w:rsidRPr="0004268E">
        <w:rPr>
          <w:b/>
          <w:lang w:val="cs-CZ"/>
        </w:rPr>
        <w:t xml:space="preserve"> nebylo možné vyhodnotit celkové přínosy a efektivnost</w:t>
      </w:r>
      <w:r w:rsidR="00886AAF" w:rsidRPr="0004268E">
        <w:rPr>
          <w:b/>
          <w:lang w:val="cs-CZ"/>
        </w:rPr>
        <w:t xml:space="preserve"> Programu</w:t>
      </w:r>
      <w:r w:rsidR="007824AE" w:rsidRPr="0004268E">
        <w:rPr>
          <w:b/>
          <w:lang w:val="cs-CZ"/>
        </w:rPr>
        <w:t>.</w:t>
      </w:r>
      <w:r w:rsidR="007824AE" w:rsidRPr="003F2AA8">
        <w:rPr>
          <w:lang w:val="cs-CZ"/>
        </w:rPr>
        <w:t xml:space="preserve"> Například u globálního cíle chybí určení, jak se bude zvýšení konkurenceschopnosti prokazovat nebo ke kterým průmyslovým zemím se má Česká republika přiblížit</w:t>
      </w:r>
      <w:r w:rsidR="00191E9D">
        <w:rPr>
          <w:lang w:val="cs-CZ"/>
        </w:rPr>
        <w:t xml:space="preserve"> (viz </w:t>
      </w:r>
      <w:r w:rsidR="00E61FE1">
        <w:rPr>
          <w:lang w:val="cs-CZ"/>
        </w:rPr>
        <w:t>kapitola IV.</w:t>
      </w:r>
      <w:r w:rsidR="00191E9D">
        <w:rPr>
          <w:lang w:val="cs-CZ"/>
        </w:rPr>
        <w:t xml:space="preserve"> </w:t>
      </w:r>
      <w:r w:rsidR="002E7E59">
        <w:rPr>
          <w:lang w:val="cs-CZ"/>
        </w:rPr>
        <w:t xml:space="preserve">bod </w:t>
      </w:r>
      <w:r w:rsidR="00191E9D">
        <w:rPr>
          <w:lang w:val="cs-CZ"/>
        </w:rPr>
        <w:t>3.2.3</w:t>
      </w:r>
      <w:r w:rsidR="002E7E59">
        <w:rPr>
          <w:lang w:val="cs-CZ"/>
        </w:rPr>
        <w:t xml:space="preserve"> tohoto kontrolního</w:t>
      </w:r>
      <w:r w:rsidR="00E14448">
        <w:rPr>
          <w:lang w:val="cs-CZ"/>
        </w:rPr>
        <w:t xml:space="preserve"> závěru</w:t>
      </w:r>
      <w:r w:rsidR="00191E9D">
        <w:rPr>
          <w:lang w:val="cs-CZ"/>
        </w:rPr>
        <w:t>)</w:t>
      </w:r>
      <w:r w:rsidR="007824AE" w:rsidRPr="003F2AA8">
        <w:rPr>
          <w:lang w:val="cs-CZ"/>
        </w:rPr>
        <w:t>.</w:t>
      </w:r>
      <w:r w:rsidR="0091103D" w:rsidRPr="003F2AA8">
        <w:rPr>
          <w:lang w:val="cs-CZ"/>
        </w:rPr>
        <w:t xml:space="preserve"> </w:t>
      </w:r>
    </w:p>
    <w:p w14:paraId="49C4D6CA" w14:textId="77777777" w:rsidR="009371C8" w:rsidRDefault="009371C8" w:rsidP="009371C8">
      <w:pPr>
        <w:pStyle w:val="KZnormln"/>
        <w:spacing w:before="0" w:after="0"/>
        <w:rPr>
          <w:lang w:val="cs-CZ"/>
        </w:rPr>
      </w:pPr>
    </w:p>
    <w:p w14:paraId="3EC6FAB5" w14:textId="6661EA94" w:rsidR="00D04C1F" w:rsidRDefault="0091103D" w:rsidP="009371C8">
      <w:pPr>
        <w:pStyle w:val="KZnormln"/>
        <w:spacing w:before="0" w:after="0"/>
        <w:rPr>
          <w:b/>
          <w:lang w:val="cs-CZ"/>
        </w:rPr>
      </w:pPr>
      <w:r w:rsidRPr="0004268E">
        <w:rPr>
          <w:b/>
          <w:lang w:val="cs-CZ"/>
        </w:rPr>
        <w:t>Nejvyšší kontrolní úřad také upozorňuje na možný negativní dopad</w:t>
      </w:r>
      <w:r w:rsidR="00DB67B5" w:rsidRPr="0004268E">
        <w:rPr>
          <w:b/>
          <w:lang w:val="cs-CZ"/>
        </w:rPr>
        <w:t xml:space="preserve"> podpory</w:t>
      </w:r>
      <w:r w:rsidRPr="0004268E">
        <w:rPr>
          <w:b/>
          <w:lang w:val="cs-CZ"/>
        </w:rPr>
        <w:t xml:space="preserve"> na konkurenty podpořených podniků</w:t>
      </w:r>
      <w:r w:rsidR="00191E9D">
        <w:rPr>
          <w:b/>
          <w:lang w:val="cs-CZ"/>
        </w:rPr>
        <w:t xml:space="preserve"> </w:t>
      </w:r>
      <w:r w:rsidR="00191E9D">
        <w:rPr>
          <w:lang w:val="cs-CZ"/>
        </w:rPr>
        <w:t xml:space="preserve">(viz </w:t>
      </w:r>
      <w:r w:rsidR="00E61FE1">
        <w:rPr>
          <w:lang w:val="cs-CZ"/>
        </w:rPr>
        <w:t>kapitola IV.</w:t>
      </w:r>
      <w:r w:rsidR="00191E9D">
        <w:rPr>
          <w:lang w:val="cs-CZ"/>
        </w:rPr>
        <w:t xml:space="preserve"> </w:t>
      </w:r>
      <w:r w:rsidR="002E7E59">
        <w:rPr>
          <w:lang w:val="cs-CZ"/>
        </w:rPr>
        <w:t xml:space="preserve">bod </w:t>
      </w:r>
      <w:r w:rsidR="00191E9D">
        <w:rPr>
          <w:lang w:val="cs-CZ"/>
        </w:rPr>
        <w:t>3.2.4</w:t>
      </w:r>
      <w:r w:rsidR="00E14448">
        <w:rPr>
          <w:lang w:val="cs-CZ"/>
        </w:rPr>
        <w:t xml:space="preserve"> tohoto kontrolního závěru</w:t>
      </w:r>
      <w:r w:rsidR="00191E9D" w:rsidRPr="002E7E59">
        <w:rPr>
          <w:lang w:val="cs-CZ"/>
        </w:rPr>
        <w:t>)</w:t>
      </w:r>
      <w:r w:rsidRPr="00C265DE">
        <w:rPr>
          <w:lang w:val="cs-CZ"/>
        </w:rPr>
        <w:t>.</w:t>
      </w:r>
    </w:p>
    <w:p w14:paraId="0047B8A8" w14:textId="77777777" w:rsidR="00BB0DC7" w:rsidRDefault="00BB0DC7" w:rsidP="009371C8">
      <w:pPr>
        <w:spacing w:after="0" w:line="240" w:lineRule="auto"/>
        <w:jc w:val="both"/>
      </w:pPr>
    </w:p>
    <w:p w14:paraId="4130D50E" w14:textId="035D099F" w:rsidR="000837B4" w:rsidRPr="00DF6124" w:rsidRDefault="00DC1657" w:rsidP="009371C8">
      <w:pPr>
        <w:spacing w:after="0" w:line="240" w:lineRule="auto"/>
        <w:jc w:val="both"/>
      </w:pPr>
      <w:r>
        <w:t xml:space="preserve">Nejvyšší kontrolní úřad </w:t>
      </w:r>
      <w:r w:rsidR="00370269">
        <w:t>vyhodnotil</w:t>
      </w:r>
      <w:r>
        <w:t xml:space="preserve"> </w:t>
      </w:r>
      <w:r w:rsidR="00587CF6">
        <w:t xml:space="preserve">plnění </w:t>
      </w:r>
      <w:r>
        <w:t>dílčí</w:t>
      </w:r>
      <w:r w:rsidR="00587CF6">
        <w:t>ch</w:t>
      </w:r>
      <w:r>
        <w:t xml:space="preserve"> cíl</w:t>
      </w:r>
      <w:r w:rsidR="00587CF6">
        <w:t>ů</w:t>
      </w:r>
      <w:r>
        <w:t xml:space="preserve"> prioritních os Programu podle dosažených hodnot monitorovacích indikátorů takto:</w:t>
      </w:r>
      <w:r w:rsidR="006A5363" w:rsidRPr="006A5363">
        <w:rPr>
          <w:rFonts w:cstheme="minorHAnsi"/>
          <w:noProof/>
          <w:szCs w:val="24"/>
          <w:lang w:eastAsia="cs-CZ"/>
        </w:rPr>
        <w:t xml:space="preserve"> </w:t>
      </w:r>
    </w:p>
    <w:p w14:paraId="6527F509" w14:textId="2BF66658" w:rsidR="0097787F" w:rsidRDefault="00BB0DC7" w:rsidP="00802258">
      <w:pPr>
        <w:spacing w:after="0" w:line="240" w:lineRule="auto"/>
        <w:jc w:val="both"/>
        <w:rPr>
          <w:rFonts w:ascii="Calibri" w:hAnsi="Calibri" w:cs="Calibri"/>
          <w:b/>
          <w:szCs w:val="24"/>
        </w:rPr>
      </w:pPr>
      <w:r>
        <w:rPr>
          <w:noProof/>
          <w:lang w:eastAsia="cs-CZ"/>
        </w:rPr>
        <w:drawing>
          <wp:inline distT="0" distB="0" distL="0" distR="0" wp14:anchorId="26C0F891" wp14:editId="44ABED94">
            <wp:extent cx="5760720" cy="2071563"/>
            <wp:effectExtent l="0" t="0" r="0" b="508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emafor_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2071563"/>
                    </a:xfrm>
                    <a:prstGeom prst="rect">
                      <a:avLst/>
                    </a:prstGeom>
                  </pic:spPr>
                </pic:pic>
              </a:graphicData>
            </a:graphic>
          </wp:inline>
        </w:drawing>
      </w:r>
    </w:p>
    <w:p w14:paraId="6B696565" w14:textId="77777777" w:rsidR="00BB0DC7" w:rsidRPr="008D336D" w:rsidRDefault="00BB0DC7" w:rsidP="00BB0DC7">
      <w:pPr>
        <w:spacing w:after="0" w:line="240" w:lineRule="auto"/>
        <w:jc w:val="both"/>
        <w:rPr>
          <w:rFonts w:cstheme="minorHAnsi"/>
          <w:b/>
          <w:sz w:val="20"/>
          <w:szCs w:val="24"/>
        </w:rPr>
      </w:pPr>
      <w:r w:rsidRPr="008D336D">
        <w:rPr>
          <w:rFonts w:cstheme="minorHAnsi"/>
          <w:b/>
          <w:sz w:val="20"/>
          <w:szCs w:val="24"/>
        </w:rPr>
        <w:t>Legenda:</w:t>
      </w:r>
    </w:p>
    <w:p w14:paraId="4563BF10" w14:textId="34DD7241" w:rsidR="00BB0DC7" w:rsidRPr="008D336D" w:rsidRDefault="00BB0DC7" w:rsidP="00BB0DC7">
      <w:pPr>
        <w:spacing w:after="0" w:line="240" w:lineRule="auto"/>
        <w:jc w:val="both"/>
        <w:rPr>
          <w:rFonts w:cstheme="minorHAnsi"/>
          <w:sz w:val="20"/>
          <w:szCs w:val="24"/>
        </w:rPr>
      </w:pPr>
      <w:r w:rsidRPr="008D336D">
        <w:rPr>
          <w:rFonts w:cstheme="minorHAnsi"/>
          <w:noProof/>
          <w:sz w:val="20"/>
          <w:szCs w:val="24"/>
          <w:lang w:eastAsia="cs-CZ"/>
        </w:rPr>
        <mc:AlternateContent>
          <mc:Choice Requires="wps">
            <w:drawing>
              <wp:anchor distT="0" distB="0" distL="114300" distR="114300" simplePos="0" relativeHeight="251644416" behindDoc="0" locked="0" layoutInCell="1" allowOverlap="1" wp14:anchorId="28D7DF47" wp14:editId="2E7503ED">
                <wp:simplePos x="0" y="0"/>
                <wp:positionH relativeFrom="column">
                  <wp:posOffset>2762168</wp:posOffset>
                </wp:positionH>
                <wp:positionV relativeFrom="paragraph">
                  <wp:posOffset>3810</wp:posOffset>
                </wp:positionV>
                <wp:extent cx="153909" cy="153909"/>
                <wp:effectExtent l="0" t="0" r="17780" b="17780"/>
                <wp:wrapNone/>
                <wp:docPr id="239" name="Ovál 239"/>
                <wp:cNvGraphicFramePr/>
                <a:graphic xmlns:a="http://schemas.openxmlformats.org/drawingml/2006/main">
                  <a:graphicData uri="http://schemas.microsoft.com/office/word/2010/wordprocessingShape">
                    <wps:wsp>
                      <wps:cNvSpPr/>
                      <wps:spPr>
                        <a:xfrm>
                          <a:off x="0" y="0"/>
                          <a:ext cx="153909" cy="153909"/>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8A75A4" id="Ovál 239" o:spid="_x0000_s1026" style="position:absolute;margin-left:217.5pt;margin-top:.3pt;width:12.1pt;height:12.1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8A7lQIAALAFAAAOAAAAZHJzL2Uyb0RvYy54bWysVMFu2zAMvQ/YPwi6r3bSdluDOkXQIsOA&#10;oi3WDj0rshQLkEVNUuJkf7Nv2Y+Vkmw3W4sdiuWgkCL5RD6TPL/YtZpshfMKTEUnRyUlwnColVlX&#10;9PvD8sNnSnxgpmYajKjoXnh6MX//7ryzMzGFBnQtHEEQ42edrWgTgp0VheeNaJk/AisMGiW4lgVU&#10;3bqoHesQvdXFtCw/Fh242jrgwnu8vcpGOk/4UgoebqX0IhBdUcwtpNOlcxXPYn7OZmvHbKN4nwZ7&#10;QxYtUwYfHaGuWGBk49QLqFZxBx5kOOLQFiCl4iLVgNVMyr+quW+YFakWJMfbkSb//2D5zfbOEVVX&#10;dHp8RolhLX6k2+3vX5rEC6Sns36GXvf2zvWaRzHWupOujf9YBdklSvcjpWIXCMfLyenxWYnAHE29&#10;jCjFc7B1PnwR0JIoVFRorayPRbMZ2177kL0Hr3jtQat6qbROiluvLrUjW4YfeLks8ReTxgf+cNPm&#10;bZGIE0OLSEIuO0lhr0UE1OabkMgeFjpNKae+FWNCjHNhwiSbGlaLnOfpYZqx02NESjoBRmSJ9Y3Y&#10;PcDgmUEG7Fxt7x9DRWr7Mbj8V2I5eIxIL4MJY3CrDLjXADRW1b+c/QeSMjWRpRXUe+wtB3novOVL&#10;hd/4mvlwxxxOGc4jbo5wi4fU0FUUeomSBtzP1+6jPzY/WinpcGor6n9smBOU6K8Gx+JscnISxzwp&#10;J6efpqi4Q8vq0GI27SVg30xwR1mexOgf9CBKB+0jLphFfBVNzHB8u6I8uEG5DHmb4IriYrFIbjja&#10;loVrc295BI+sxgZ+2D0yZ/tGDzghNzBM+Itmz74x0sBiE0CqNAnPvPZ841pIjdOvsLh3DvXk9bxo&#10;508AAAD//wMAUEsDBBQABgAIAAAAIQA/Apyg2wAAAAcBAAAPAAAAZHJzL2Rvd25yZXYueG1sTI9P&#10;T4QwFMTvJn6H5pl4c8siu0GkbIyJNxMV/10f9AlE+trQLuC3t57c42QmM78pD6sZxUyTHywr2G4S&#10;EMSt1QN3Ct5eH65yED4gaxwtk4If8nCozs9KLLRd+IXmOnQilrAvUEEfgiuk9G1PBv3GOuLofdnJ&#10;YIhy6qSecInlZpRpkuylwYHjQo+O7ntqv+ujUeDWx2b77p7th8+doaX+nPGJlbq8WO9uQQRaw38Y&#10;/vAjOlSRqbFH1l6MCrLrXfwSFOxBRDvb3aQgGgVploOsSnnKX/0CAAD//wMAUEsBAi0AFAAGAAgA&#10;AAAhALaDOJL+AAAA4QEAABMAAAAAAAAAAAAAAAAAAAAAAFtDb250ZW50X1R5cGVzXS54bWxQSwEC&#10;LQAUAAYACAAAACEAOP0h/9YAAACUAQAACwAAAAAAAAAAAAAAAAAvAQAAX3JlbHMvLnJlbHNQSwEC&#10;LQAUAAYACAAAACEAg3fAO5UCAACwBQAADgAAAAAAAAAAAAAAAAAuAgAAZHJzL2Uyb0RvYy54bWxQ&#10;SwECLQAUAAYACAAAACEAPwKcoNsAAAAHAQAADwAAAAAAAAAAAAAAAADvBAAAZHJzL2Rvd25yZXYu&#10;eG1sUEsFBgAAAAAEAAQA8wAAAPcFAAAAAA==&#10;" fillcolor="red" strokecolor="red" strokeweight="1pt">
                <v:stroke joinstyle="miter"/>
              </v:oval>
            </w:pict>
          </mc:Fallback>
        </mc:AlternateContent>
      </w:r>
      <w:r w:rsidRPr="008D336D">
        <w:rPr>
          <w:rFonts w:cstheme="minorHAnsi"/>
          <w:noProof/>
          <w:sz w:val="20"/>
          <w:szCs w:val="24"/>
          <w:lang w:eastAsia="cs-CZ"/>
        </w:rPr>
        <mc:AlternateContent>
          <mc:Choice Requires="wps">
            <w:drawing>
              <wp:anchor distT="0" distB="0" distL="114300" distR="114300" simplePos="0" relativeHeight="251643392" behindDoc="0" locked="0" layoutInCell="1" allowOverlap="1" wp14:anchorId="40936194" wp14:editId="64CD17B1">
                <wp:simplePos x="0" y="0"/>
                <wp:positionH relativeFrom="column">
                  <wp:posOffset>1783313</wp:posOffset>
                </wp:positionH>
                <wp:positionV relativeFrom="paragraph">
                  <wp:posOffset>4445</wp:posOffset>
                </wp:positionV>
                <wp:extent cx="153909" cy="153909"/>
                <wp:effectExtent l="0" t="0" r="17780" b="17780"/>
                <wp:wrapNone/>
                <wp:docPr id="238" name="Ovál 238"/>
                <wp:cNvGraphicFramePr/>
                <a:graphic xmlns:a="http://schemas.openxmlformats.org/drawingml/2006/main">
                  <a:graphicData uri="http://schemas.microsoft.com/office/word/2010/wordprocessingShape">
                    <wps:wsp>
                      <wps:cNvSpPr/>
                      <wps:spPr>
                        <a:xfrm>
                          <a:off x="0" y="0"/>
                          <a:ext cx="153909" cy="153909"/>
                        </a:xfrm>
                        <a:prstGeom prst="ellipse">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A6BC3D" id="Ovál 238" o:spid="_x0000_s1026" style="position:absolute;margin-left:140.4pt;margin-top:.35pt;width:12.1pt;height:12.1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TKklwIAALAFAAAOAAAAZHJzL2Uyb0RvYy54bWysVMFu2zAMvQ/YPwi6r3bSdluDOkWQIsOA&#10;oi3WDj0rshQLkEVNUuJkf7Nv2Y+Vkmy3W4sdil1sUiSfyCeS5xf7VpOdcF6BqejkqKREGA61MpuK&#10;fr9fffhMiQ/M1EyDERU9CE8v5u/fnXd2JqbQgK6FIwhi/KyzFW1CsLOi8LwRLfNHYIVBowTXsoCq&#10;2xS1Yx2it7qYluXHogNXWwdceI+nl9lI5wlfSsHDjZReBKIrirmF9HXpu47fYn7OZhvHbKN4nwZ7&#10;QxYtUwYvHaEuWWBk69QLqFZxBx5kOOLQFiCl4iLVgNVMyr+quWuYFakWJMfbkSb//2D59e7WEVVX&#10;dHqMT2VYi490s/v9S5N4gPR01s/Q687eul7zKMZa99K18Y9VkH2i9DBSKvaBcDycnB6flWeUcDT1&#10;MqIUT8HW+fBFQEuiUFGhtbI+Fs1mbHflQ/YevOKxB63qldI6KW6zXmpHdgwfeLValmV6U7zgDzdt&#10;3haJODG0iCTkspMUDlpEQG2+CYnsYaHTlHLqWzEmxDgXJkyyqWG1yHmeYpZjmrHTY0RiJQFGZIn1&#10;jdg9wOCZQQbsTFDvH0NFavsxuPxXYjl4jEg3gwljcKsMuNcANFbV35z9B5IyNZGlNdQH7C0Heei8&#10;5SuFb3zFfLhlDqcM5xE3R7jBj9TQVRR6iZIG3M/XzqM/Nj9aKelwaivqf2yZE5TorwbH4mxychLH&#10;PCknp5+mqLjnlvVzi9m2S8C+meCOsjyJ0T/oQZQO2gdcMIt4K5qY4Xh3RXlwg7IMeZvgiuJisUhu&#10;ONqWhStzZ3kEj6zGBr7fPzBn+0YPOCHXMEz4i2bPvjHSwGIbQKo0CU+89nzjWkiN06+wuHee68nr&#10;adHOHwEAAP//AwBQSwMEFAAGAAgAAAAhADOXntTdAAAABwEAAA8AAABkcnMvZG93bnJldi54bWxM&#10;j81OwzAQhO9IvIO1SNyo3UKhCXEqVAlxAqnlRxy3sYkt4nUUu2l4e5ZTOe7MaObbaj2FTox2SD6S&#10;hvlMgbDUROOp1fD2+ni1ApEyksEuktXwYxOs6/OzCksTj7S14y63gksolajB5dyXUqbG2YBpFntL&#10;7H3FIWDmc2ilGfDI5aGTC6VuZUBPvOCwtxtnm+/dIWgY/XJe0At+mGa76d/dZ/GE/lnry4vp4R5E&#10;tlM+heEPn9GhZqZ9PJBJotOwWClGzxruQLB9rZb82p71mwJkXcn//PUvAAAA//8DAFBLAQItABQA&#10;BgAIAAAAIQC2gziS/gAAAOEBAAATAAAAAAAAAAAAAAAAAAAAAABbQ29udGVudF9UeXBlc10ueG1s&#10;UEsBAi0AFAAGAAgAAAAhADj9If/WAAAAlAEAAAsAAAAAAAAAAAAAAAAALwEAAF9yZWxzLy5yZWxz&#10;UEsBAi0AFAAGAAgAAAAhAKBlMqSXAgAAsAUAAA4AAAAAAAAAAAAAAAAALgIAAGRycy9lMm9Eb2Mu&#10;eG1sUEsBAi0AFAAGAAgAAAAhADOXntTdAAAABwEAAA8AAAAAAAAAAAAAAAAA8QQAAGRycy9kb3du&#10;cmV2LnhtbFBLBQYAAAAABAAEAPMAAAD7BQAAAAA=&#10;" fillcolor="#ffc000" strokecolor="#ffc000" strokeweight="1pt">
                <v:stroke joinstyle="miter"/>
              </v:oval>
            </w:pict>
          </mc:Fallback>
        </mc:AlternateContent>
      </w:r>
      <w:r w:rsidRPr="008D336D">
        <w:rPr>
          <w:rFonts w:cstheme="minorHAnsi"/>
          <w:noProof/>
          <w:sz w:val="20"/>
          <w:szCs w:val="24"/>
          <w:lang w:eastAsia="cs-CZ"/>
        </w:rPr>
        <mc:AlternateContent>
          <mc:Choice Requires="wps">
            <w:drawing>
              <wp:anchor distT="0" distB="0" distL="114300" distR="114300" simplePos="0" relativeHeight="251642368" behindDoc="0" locked="0" layoutInCell="1" allowOverlap="1" wp14:anchorId="08676093" wp14:editId="00F09D48">
                <wp:simplePos x="0" y="0"/>
                <wp:positionH relativeFrom="column">
                  <wp:posOffset>402879</wp:posOffset>
                </wp:positionH>
                <wp:positionV relativeFrom="paragraph">
                  <wp:posOffset>4445</wp:posOffset>
                </wp:positionV>
                <wp:extent cx="153909" cy="153909"/>
                <wp:effectExtent l="0" t="0" r="17780" b="17780"/>
                <wp:wrapNone/>
                <wp:docPr id="237" name="Ovál 237"/>
                <wp:cNvGraphicFramePr/>
                <a:graphic xmlns:a="http://schemas.openxmlformats.org/drawingml/2006/main">
                  <a:graphicData uri="http://schemas.microsoft.com/office/word/2010/wordprocessingShape">
                    <wps:wsp>
                      <wps:cNvSpPr/>
                      <wps:spPr>
                        <a:xfrm>
                          <a:off x="0" y="0"/>
                          <a:ext cx="153909" cy="153909"/>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D10D27" id="Ovál 237" o:spid="_x0000_s1026" style="position:absolute;margin-left:31.7pt;margin-top:.35pt;width:12.1pt;height:12.1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9wNmQIAALAFAAAOAAAAZHJzL2Uyb0RvYy54bWysVMFu2zAMvQ/YPwi6r3bSZl2COkXQosOA&#10;oi3WDj0rshQLkEVNUuJkf7Nv2Y+Nkmy3W4sdiuWgkCL5RD6TPDvft5rshPMKTEUnRyUlwnColdlU&#10;9NvD1YdPlPjATM00GFHRg/D0fPn+3VlnF2IKDehaOIIgxi86W9EmBLsoCs8b0TJ/BFYYNEpwLQuo&#10;uk1RO9YhequLaVl+LDpwtXXAhfd4e5mNdJnwpRQ83ErpRSC6ophbSKdL5zqexfKMLTaO2UbxPg32&#10;hixapgw+OkJdssDI1qkXUK3iDjzIcMShLUBKxUWqAauZlH9Vc98wK1ItSI63I03+/8Hym92dI6qu&#10;6PT4lBLDWvxIt7tfPzWJF0hPZ/0Cve7tnes1j2KsdS9dG/+xCrJPlB5GSsU+EI6Xk9nxvJxTwtHU&#10;y4hSPAVb58NnAS2JQkWF1sr6WDRbsN21D9l78IrXHrSqr5TWSXGb9YV2ZMfwA8+nl+UsfVN84A83&#10;bd4WiTgxtIgk5LKTFA5aREBtvgqJ7GGh05Ry6lsxJsQ4FyZMsqlhtch5zkr8RW5jmrHTY0TSEmBE&#10;lljfiN0DDJ4ZZMDOML1/DBWp7cfg8l+J5eAxIr0MJozBrTLgXgPQWFX/cvYfSMrURJbWUB+wtxzk&#10;ofOWXyn8xtfMhzvmcMpwHnFzhFs8pIauotBLlDTgfrx2H/2x+dFKSYdTW1H/fcucoER/MTgW88nJ&#10;SRzzpJzMTqeouOeW9XOL2bYXgH0zwR1leRKjf9CDKB20j7hgVvFVNDHD8e2K8uAG5SLkbYIriovV&#10;KrnhaFsWrs295RE8shob+GH/yJztGz3ghNzAMOEvmj37xkgDq20AqdIkPPHa841rITVOv8Li3nmu&#10;J6+nRbv8DQAA//8DAFBLAwQUAAYACAAAACEAqtvAvNwAAAAFAQAADwAAAGRycy9kb3ducmV2Lnht&#10;bEyOwU6DQBRF9yb+w+SZuLODlVCgPJqmiV3potSFyyk8gcq8IcwUqF/vuKrLm3tz7sk2s+7ESINt&#10;DSM8LwIQxKWpWq4RPo6vTzEI6xRXqjNMCFeysMnv7zKVVmbiA42Fq4WHsE0VQuNcn0ppy4a0sgvT&#10;E/vuywxaOR+HWlaDmjxcd3IZBJHUqmX/0Kiedg2V38VFI5TBdvf+c7gm+9HEyee+OIdv0xHx8WHe&#10;rkE4mt1tDH/6Xh1y73QyF66s6BCil9AvEVYgfBuvIhAnhGWYgMwz+d8+/wUAAP//AwBQSwECLQAU&#10;AAYACAAAACEAtoM4kv4AAADhAQAAEwAAAAAAAAAAAAAAAAAAAAAAW0NvbnRlbnRfVHlwZXNdLnht&#10;bFBLAQItABQABgAIAAAAIQA4/SH/1gAAAJQBAAALAAAAAAAAAAAAAAAAAC8BAABfcmVscy8ucmVs&#10;c1BLAQItABQABgAIAAAAIQD4m9wNmQIAALAFAAAOAAAAAAAAAAAAAAAAAC4CAABkcnMvZTJvRG9j&#10;LnhtbFBLAQItABQABgAIAAAAIQCq28C83AAAAAUBAAAPAAAAAAAAAAAAAAAAAPMEAABkcnMvZG93&#10;bnJldi54bWxQSwUGAAAAAAQABADzAAAA/AUAAAAA&#10;" fillcolor="#92d050" strokecolor="#92d050" strokeweight="1pt">
                <v:stroke joinstyle="miter"/>
              </v:oval>
            </w:pict>
          </mc:Fallback>
        </mc:AlternateContent>
      </w:r>
      <w:r w:rsidR="00EC104A">
        <w:rPr>
          <w:rFonts w:cstheme="minorHAnsi"/>
          <w:sz w:val="20"/>
          <w:szCs w:val="24"/>
        </w:rPr>
        <w:t>S</w:t>
      </w:r>
      <w:r w:rsidRPr="008D336D">
        <w:rPr>
          <w:rFonts w:cstheme="minorHAnsi"/>
          <w:sz w:val="20"/>
          <w:szCs w:val="24"/>
        </w:rPr>
        <w:t xml:space="preserve">plněn </w:t>
      </w:r>
      <w:r w:rsidRPr="008D336D">
        <w:rPr>
          <w:rFonts w:cstheme="minorHAnsi"/>
          <w:sz w:val="20"/>
          <w:szCs w:val="24"/>
        </w:rPr>
        <w:tab/>
      </w:r>
      <w:r w:rsidRPr="008D336D">
        <w:rPr>
          <w:rFonts w:cstheme="minorHAnsi"/>
          <w:sz w:val="20"/>
          <w:szCs w:val="24"/>
        </w:rPr>
        <w:tab/>
      </w:r>
      <w:proofErr w:type="spellStart"/>
      <w:r w:rsidR="00EC104A">
        <w:rPr>
          <w:rFonts w:cstheme="minorHAnsi"/>
          <w:sz w:val="20"/>
          <w:szCs w:val="24"/>
        </w:rPr>
        <w:t>S</w:t>
      </w:r>
      <w:r w:rsidRPr="008D336D">
        <w:rPr>
          <w:rFonts w:cstheme="minorHAnsi"/>
          <w:sz w:val="20"/>
          <w:szCs w:val="24"/>
        </w:rPr>
        <w:t>plněn</w:t>
      </w:r>
      <w:proofErr w:type="spellEnd"/>
      <w:r w:rsidRPr="008D336D">
        <w:rPr>
          <w:rFonts w:cstheme="minorHAnsi"/>
          <w:sz w:val="20"/>
          <w:szCs w:val="24"/>
        </w:rPr>
        <w:t xml:space="preserve"> částečně</w:t>
      </w:r>
      <w:r w:rsidRPr="008D336D">
        <w:rPr>
          <w:rFonts w:cstheme="minorHAnsi"/>
          <w:sz w:val="20"/>
          <w:szCs w:val="24"/>
        </w:rPr>
        <w:tab/>
      </w:r>
      <w:r>
        <w:rPr>
          <w:rFonts w:cstheme="minorHAnsi"/>
          <w:sz w:val="20"/>
          <w:szCs w:val="24"/>
        </w:rPr>
        <w:tab/>
      </w:r>
      <w:r w:rsidR="00EC104A">
        <w:rPr>
          <w:rFonts w:cstheme="minorHAnsi"/>
          <w:sz w:val="20"/>
          <w:szCs w:val="24"/>
        </w:rPr>
        <w:t>N</w:t>
      </w:r>
      <w:r w:rsidRPr="008D336D">
        <w:rPr>
          <w:rFonts w:cstheme="minorHAnsi"/>
          <w:sz w:val="20"/>
          <w:szCs w:val="24"/>
        </w:rPr>
        <w:t>esplněn</w:t>
      </w:r>
      <w:r w:rsidRPr="008D336D">
        <w:rPr>
          <w:rFonts w:cstheme="minorHAnsi"/>
          <w:sz w:val="20"/>
          <w:szCs w:val="24"/>
        </w:rPr>
        <w:tab/>
      </w:r>
    </w:p>
    <w:p w14:paraId="1EA5ADE5" w14:textId="77777777" w:rsidR="00BB0DC7" w:rsidRDefault="00BB0DC7" w:rsidP="00BB0DC7">
      <w:pPr>
        <w:spacing w:after="0" w:line="240" w:lineRule="auto"/>
        <w:jc w:val="both"/>
        <w:rPr>
          <w:rFonts w:cstheme="minorHAnsi"/>
          <w:szCs w:val="24"/>
        </w:rPr>
      </w:pPr>
    </w:p>
    <w:p w14:paraId="70C28109" w14:textId="77777777" w:rsidR="00BB0DC7" w:rsidRDefault="00BB0DC7">
      <w:pPr>
        <w:spacing w:after="160"/>
        <w:rPr>
          <w:rFonts w:cstheme="minorHAnsi"/>
          <w:b/>
          <w:szCs w:val="24"/>
        </w:rPr>
      </w:pPr>
      <w:r>
        <w:rPr>
          <w:rFonts w:cstheme="minorHAnsi"/>
          <w:b/>
          <w:szCs w:val="24"/>
        </w:rPr>
        <w:br w:type="page"/>
      </w:r>
    </w:p>
    <w:p w14:paraId="24788D85" w14:textId="23670FF6" w:rsidR="007F6251" w:rsidRDefault="001F7245" w:rsidP="00802258">
      <w:pPr>
        <w:spacing w:after="0" w:line="240" w:lineRule="auto"/>
        <w:jc w:val="both"/>
        <w:rPr>
          <w:rFonts w:cstheme="minorHAnsi"/>
          <w:b/>
          <w:szCs w:val="24"/>
        </w:rPr>
      </w:pPr>
      <w:r w:rsidRPr="009768D4">
        <w:rPr>
          <w:rFonts w:cstheme="minorHAnsi"/>
          <w:b/>
          <w:szCs w:val="24"/>
        </w:rPr>
        <w:lastRenderedPageBreak/>
        <w:t xml:space="preserve">Dalším </w:t>
      </w:r>
      <w:r w:rsidR="00B2203A" w:rsidRPr="009768D4">
        <w:rPr>
          <w:rFonts w:cstheme="minorHAnsi"/>
          <w:b/>
          <w:szCs w:val="24"/>
        </w:rPr>
        <w:t xml:space="preserve">nedostatkem </w:t>
      </w:r>
      <w:r w:rsidRPr="009768D4">
        <w:rPr>
          <w:rFonts w:cstheme="minorHAnsi"/>
          <w:b/>
          <w:szCs w:val="24"/>
        </w:rPr>
        <w:t>Programu bylo, že Ministerstvo průmyslu a obchodu ve většině případů nezavázalo příjemce k dosažení skutečných výsledků</w:t>
      </w:r>
      <w:r w:rsidR="00587CF6">
        <w:rPr>
          <w:rFonts w:cstheme="minorHAnsi"/>
          <w:b/>
          <w:szCs w:val="24"/>
        </w:rPr>
        <w:t>,</w:t>
      </w:r>
      <w:r w:rsidR="00E007A3" w:rsidRPr="009768D4">
        <w:rPr>
          <w:rFonts w:cstheme="minorHAnsi"/>
          <w:b/>
          <w:szCs w:val="24"/>
        </w:rPr>
        <w:t xml:space="preserve"> a nezaměřilo se tedy na maximalizaci </w:t>
      </w:r>
      <w:r w:rsidR="0091103D" w:rsidRPr="009768D4">
        <w:rPr>
          <w:rFonts w:cstheme="minorHAnsi"/>
          <w:b/>
          <w:szCs w:val="24"/>
        </w:rPr>
        <w:t>přínosů</w:t>
      </w:r>
      <w:r w:rsidR="00D34ABC">
        <w:rPr>
          <w:rFonts w:cstheme="minorHAnsi"/>
          <w:b/>
          <w:szCs w:val="24"/>
        </w:rPr>
        <w:t>;</w:t>
      </w:r>
      <w:r w:rsidR="0079456A" w:rsidRPr="009768D4">
        <w:rPr>
          <w:rFonts w:cstheme="minorHAnsi"/>
          <w:b/>
          <w:szCs w:val="24"/>
        </w:rPr>
        <w:t xml:space="preserve"> viz následující schéma:</w:t>
      </w:r>
    </w:p>
    <w:p w14:paraId="7B02B8B6" w14:textId="065925E4" w:rsidR="00BB0DC7" w:rsidRPr="003F2AA8" w:rsidRDefault="00BB0DC7" w:rsidP="00BB0DC7">
      <w:pPr>
        <w:spacing w:after="0" w:line="240" w:lineRule="auto"/>
        <w:jc w:val="both"/>
        <w:rPr>
          <w:rFonts w:cstheme="minorHAnsi"/>
          <w:szCs w:val="24"/>
        </w:rPr>
      </w:pPr>
    </w:p>
    <w:p w14:paraId="32751D6C" w14:textId="04F0D423" w:rsidR="00BB0DC7" w:rsidRDefault="00C27B84" w:rsidP="00BB0DC7">
      <w:pPr>
        <w:pStyle w:val="KZnormln"/>
      </w:pPr>
      <w:r w:rsidRPr="0074700D">
        <w:rPr>
          <w:noProof/>
          <w:lang w:val="cs-CZ" w:eastAsia="cs-CZ"/>
        </w:rPr>
        <mc:AlternateContent>
          <mc:Choice Requires="wps">
            <w:drawing>
              <wp:anchor distT="45720" distB="45720" distL="114300" distR="114300" simplePos="0" relativeHeight="251658752" behindDoc="0" locked="0" layoutInCell="1" allowOverlap="1" wp14:anchorId="25A1D35C" wp14:editId="4F06A39F">
                <wp:simplePos x="0" y="0"/>
                <wp:positionH relativeFrom="column">
                  <wp:posOffset>4486910</wp:posOffset>
                </wp:positionH>
                <wp:positionV relativeFrom="paragraph">
                  <wp:posOffset>1007110</wp:posOffset>
                </wp:positionV>
                <wp:extent cx="742950" cy="286247"/>
                <wp:effectExtent l="0" t="0" r="0" b="0"/>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86247"/>
                        </a:xfrm>
                        <a:prstGeom prst="rect">
                          <a:avLst/>
                        </a:prstGeom>
                        <a:solidFill>
                          <a:srgbClr val="E5F1FF"/>
                        </a:solidFill>
                        <a:ln w="9525">
                          <a:noFill/>
                          <a:miter lim="800000"/>
                          <a:headEnd/>
                          <a:tailEnd/>
                        </a:ln>
                      </wps:spPr>
                      <wps:txbx>
                        <w:txbxContent>
                          <w:p w14:paraId="10AB4BC9" w14:textId="77777777" w:rsidR="00914135" w:rsidRDefault="00914135" w:rsidP="00BB0DC7">
                            <w:r>
                              <w:t>DOPADY</w:t>
                            </w:r>
                          </w:p>
                          <w:p w14:paraId="16871505" w14:textId="77777777" w:rsidR="00914135" w:rsidRDefault="00914135" w:rsidP="00BB0D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A1D35C" id="_x0000_t202" coordsize="21600,21600" o:spt="202" path="m,l,21600r21600,l21600,xe">
                <v:stroke joinstyle="miter"/>
                <v:path gradientshapeok="t" o:connecttype="rect"/>
              </v:shapetype>
              <v:shape id="Textové pole 2" o:spid="_x0000_s1026" type="#_x0000_t202" style="position:absolute;left:0;text-align:left;margin-left:353.3pt;margin-top:79.3pt;width:58.5pt;height:22.5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oaKwIAACAEAAAOAAAAZHJzL2Uyb0RvYy54bWysU11u2zAMfh+wOwh6X5x4SZMYcYoubYYB&#10;3Q/Q7gCyLMfCJFGTlNjZjXqOXWyUnKbZ9jbMDwJpkp8+fqRW171W5CCcl2BKOhmNKRGGQy3NrqRf&#10;H7dvFpT4wEzNFBhR0qPw9Hr9+tWqs4XIoQVVC0cQxPiisyVtQ7BFlnneCs38CKwwGGzAaRbQdbus&#10;dqxDdK2yfDy+yjpwtXXAhff493YI0nXCbxrBw+em8SIQVVLkFtLp0lnFM1uvWLFzzLaSn2iwf2Ch&#10;mTR46RnqlgVG9k7+BaUld+ChCSMOOoOmkVykHrCbyfiPbh5aZkXqBcXx9iyT/3+w/NPhiyOyLulb&#10;lMcwjTN6FH2Aw88nYkEJkkeNOusLTH2wmBz6d9DjrFO/3t4D/+aJgU3LzE7cOAddK1iNHCexMrso&#10;HXB8BKm6j1DjXWwfIAH1jdNRQJSEIDqSOZ7ng3wIx5/zab6cYYRjKF9c5dN5uoEVz8XW+fBegCbR&#10;KKnD8Sdwdrj3IZJhxXNKvMuDkvVWKpUct6s2ypEDw1W5m20n2+0J/bc0ZUhX0uUsnyVkA7E+bZGW&#10;AVdZSV3SxTh+sZwVUYw7Uyc7MKkGG5koc1InCjJIE/qqx8QoWQX1EXVyMKwsPjE0WnA/KOlwXUvq&#10;v++ZE5SoDwa1Xk6m07jfyZnO5jk67jJSXUaY4QhV0kDJYG5CehORr4EbnEkjk14vTE5ccQ2TjKcn&#10;E/f80k9ZLw97/QsAAP//AwBQSwMEFAAGAAgAAAAhABpsw/zfAAAACwEAAA8AAABkcnMvZG93bnJl&#10;di54bWxMj8FOwzAQRO9I/IO1SNyo3RSSKMSpUClIHHqg8AGusyQR8TqKnSb9e5YT3GY1T7Mz5XZx&#10;vTjjGDpPGtYrBQLJ+rqjRsPnx8tdDiJEQ7XpPaGGCwbYVtdXpSlqP9M7no+xERxCoTAa2hiHQspg&#10;W3QmrPyAxN6XH52JfI6NrEczc7jrZaJUKp3piD+0ZsBdi/b7ODkNcf02q3h/WOze7neH16x7TqaL&#10;1rc3y9MjiIhL/IPhtz5Xh4o7nfxEdRC9hkylKaNsPOQsmMiTDYuThkRtMpBVKf9vqH4AAAD//wMA&#10;UEsBAi0AFAAGAAgAAAAhALaDOJL+AAAA4QEAABMAAAAAAAAAAAAAAAAAAAAAAFtDb250ZW50X1R5&#10;cGVzXS54bWxQSwECLQAUAAYACAAAACEAOP0h/9YAAACUAQAACwAAAAAAAAAAAAAAAAAvAQAAX3Jl&#10;bHMvLnJlbHNQSwECLQAUAAYACAAAACEAp6lqGisCAAAgBAAADgAAAAAAAAAAAAAAAAAuAgAAZHJz&#10;L2Uyb0RvYy54bWxQSwECLQAUAAYACAAAACEAGmzD/N8AAAALAQAADwAAAAAAAAAAAAAAAACFBAAA&#10;ZHJzL2Rvd25yZXYueG1sUEsFBgAAAAAEAAQA8wAAAJEFAAAAAA==&#10;" fillcolor="#e5f1ff" stroked="f">
                <v:textbox>
                  <w:txbxContent>
                    <w:p w14:paraId="10AB4BC9" w14:textId="77777777" w:rsidR="00914135" w:rsidRDefault="00914135" w:rsidP="00BB0DC7">
                      <w:r>
                        <w:t>DOPADY</w:t>
                      </w:r>
                    </w:p>
                    <w:p w14:paraId="16871505" w14:textId="77777777" w:rsidR="00914135" w:rsidRDefault="00914135" w:rsidP="00BB0DC7"/>
                  </w:txbxContent>
                </v:textbox>
              </v:shape>
            </w:pict>
          </mc:Fallback>
        </mc:AlternateContent>
      </w:r>
      <w:r w:rsidRPr="0074700D">
        <w:rPr>
          <w:noProof/>
          <w:lang w:val="cs-CZ" w:eastAsia="cs-CZ"/>
        </w:rPr>
        <mc:AlternateContent>
          <mc:Choice Requires="wps">
            <w:drawing>
              <wp:anchor distT="45720" distB="45720" distL="114300" distR="114300" simplePos="0" relativeHeight="251657728" behindDoc="0" locked="0" layoutInCell="1" allowOverlap="1" wp14:anchorId="54D2574D" wp14:editId="50AC0FC3">
                <wp:simplePos x="0" y="0"/>
                <wp:positionH relativeFrom="column">
                  <wp:posOffset>2814955</wp:posOffset>
                </wp:positionH>
                <wp:positionV relativeFrom="paragraph">
                  <wp:posOffset>1022985</wp:posOffset>
                </wp:positionV>
                <wp:extent cx="838200" cy="255270"/>
                <wp:effectExtent l="0" t="0" r="0" b="0"/>
                <wp:wrapNone/>
                <wp:docPr id="3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5270"/>
                        </a:xfrm>
                        <a:prstGeom prst="rect">
                          <a:avLst/>
                        </a:prstGeom>
                        <a:solidFill>
                          <a:srgbClr val="E5F1FF"/>
                        </a:solidFill>
                        <a:ln w="9525">
                          <a:noFill/>
                          <a:miter lim="800000"/>
                          <a:headEnd/>
                          <a:tailEnd/>
                        </a:ln>
                      </wps:spPr>
                      <wps:txbx>
                        <w:txbxContent>
                          <w:p w14:paraId="573E20BB" w14:textId="77777777" w:rsidR="00914135" w:rsidRPr="00D40826" w:rsidRDefault="00914135" w:rsidP="00BB0DC7">
                            <w:pPr>
                              <w:rPr>
                                <w:color w:val="000000" w:themeColor="text1"/>
                                <w14:textOutline w14:w="9525" w14:cap="rnd" w14:cmpd="sng" w14:algn="ctr">
                                  <w14:noFill/>
                                  <w14:prstDash w14:val="solid"/>
                                  <w14:bevel/>
                                </w14:textOutline>
                              </w:rPr>
                            </w:pPr>
                            <w:r w:rsidRPr="00D40826">
                              <w:rPr>
                                <w:color w:val="000000" w:themeColor="text1"/>
                                <w14:textOutline w14:w="9525" w14:cap="rnd" w14:cmpd="sng" w14:algn="ctr">
                                  <w14:noFill/>
                                  <w14:prstDash w14:val="solid"/>
                                  <w14:bevel/>
                                </w14:textOutline>
                              </w:rPr>
                              <w:t>VÝSLEDKY</w:t>
                            </w:r>
                          </w:p>
                          <w:p w14:paraId="057A7D74" w14:textId="77777777" w:rsidR="00914135" w:rsidRPr="00D40826" w:rsidRDefault="00914135" w:rsidP="00BB0DC7">
                            <w:pPr>
                              <w:rPr>
                                <w:color w:val="000000" w:themeColor="text1"/>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2574D" id="_x0000_s1027" type="#_x0000_t202" style="position:absolute;left:0;text-align:left;margin-left:221.65pt;margin-top:80.55pt;width:66pt;height:20.1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qR8LQIAACcEAAAOAAAAZHJzL2Uyb0RvYy54bWysU1tu2zAQ/C/QOxD8r2UrVuMIloPUiYsC&#10;6QNIegCKoiyiJJclaUvujXKOXqxLynGM9K+oPgiudjmcnR0urwetyF44L8FUdDaZUiIMh0aabUW/&#10;P27eLSjxgZmGKTCiogfh6fXq7Ztlb0uRQweqEY4giPFlbyvahWDLLPO8E5r5CVhhMNmC0yxg6LZZ&#10;41iP6Fpl+XT6PuvBNdYBF97j39sxSVcJv20FD1/b1otAVEWRW0irS2sd12y1ZOXWMdtJfqTB/oGF&#10;ZtLgpSeoWxYY2Tn5F5SW3IGHNkw46AzaVnKResBuZtNX3Tx0zIrUC4rj7Ukm//9g+Zf9N0dkU9GL&#10;GSWGaZzRoxgC7H8/EQtKkDxq1FtfYumDxeIwfIABZ5369fYe+A9PDKw7ZrbixjnoO8Ea5DiLJ7Oz&#10;oyOOjyB1/xkavIvtAiSgoXU6CoiSEETHWR1O80E+hOPPxcUCZ04Jx1ReFPllml/GyufD1vnwUYAm&#10;cVNRh+NP4Gx/70Mkw8rnkniXByWbjVQqBW5br5Uje4ZWuSs2s80m8X9VpgzpK3pV5EVCNhDPJxdp&#10;GdDKSmokOo3faK4oxp1pUklgUo17ZKLMUZ0oyChNGOohDSNJF5WroTmgXA5G5+JLw00H7hclPbq2&#10;ov7njjlBifpkUPKr2XwebZ6CeXGZY+DOM/V5hhmOUBUNlIzbdUhPI8ph4AZH08ok2wuTI2V0Y1Lz&#10;+HKi3c/jVPXyvld/AAAA//8DAFBLAwQUAAYACAAAACEAy8mu6+AAAAALAQAADwAAAGRycy9kb3du&#10;cmV2LnhtbEyPy07DMBBF90j8gzVI7KidR1uUxqlQKUgsuqDwAa7tJhHxOIqdJv17hhVdztyjO2fK&#10;7ew6drFDaD1KSBYCmEXtTYu1hO+vt6dnYCEqNKrzaCVcbYBtdX9XqsL4CT/t5RhrRiUYCiWhibEv&#10;OA+6sU6Fhe8tUnb2g1ORxqHmZlATlbuOp0KsuFMt0oVG9XbXWP1zHJ2EmHxMIuaHWe/1fnd4X7ev&#10;6XiV8vFhftkAi3aO/zD86ZM6VOR08iOawDoJeZ5lhFKwShJgRCzXS9qcJKQiyYBXJb/9ofoFAAD/&#10;/wMAUEsBAi0AFAAGAAgAAAAhALaDOJL+AAAA4QEAABMAAAAAAAAAAAAAAAAAAAAAAFtDb250ZW50&#10;X1R5cGVzXS54bWxQSwECLQAUAAYACAAAACEAOP0h/9YAAACUAQAACwAAAAAAAAAAAAAAAAAvAQAA&#10;X3JlbHMvLnJlbHNQSwECLQAUAAYACAAAACEACBqkfC0CAAAnBAAADgAAAAAAAAAAAAAAAAAuAgAA&#10;ZHJzL2Uyb0RvYy54bWxQSwECLQAUAAYACAAAACEAy8mu6+AAAAALAQAADwAAAAAAAAAAAAAAAACH&#10;BAAAZHJzL2Rvd25yZXYueG1sUEsFBgAAAAAEAAQA8wAAAJQFAAAAAA==&#10;" fillcolor="#e5f1ff" stroked="f">
                <v:textbox>
                  <w:txbxContent>
                    <w:p w14:paraId="573E20BB" w14:textId="77777777" w:rsidR="00914135" w:rsidRPr="00D40826" w:rsidRDefault="00914135" w:rsidP="00BB0DC7">
                      <w:pPr>
                        <w:rPr>
                          <w:color w:val="000000" w:themeColor="text1"/>
                          <w14:textOutline w14:w="9525" w14:cap="rnd" w14:cmpd="sng" w14:algn="ctr">
                            <w14:noFill/>
                            <w14:prstDash w14:val="solid"/>
                            <w14:bevel/>
                          </w14:textOutline>
                        </w:rPr>
                      </w:pPr>
                      <w:r w:rsidRPr="00D40826">
                        <w:rPr>
                          <w:color w:val="000000" w:themeColor="text1"/>
                          <w14:textOutline w14:w="9525" w14:cap="rnd" w14:cmpd="sng" w14:algn="ctr">
                            <w14:noFill/>
                            <w14:prstDash w14:val="solid"/>
                            <w14:bevel/>
                          </w14:textOutline>
                        </w:rPr>
                        <w:t>VÝSLEDKY</w:t>
                      </w:r>
                    </w:p>
                    <w:p w14:paraId="057A7D74" w14:textId="77777777" w:rsidR="00914135" w:rsidRPr="00D40826" w:rsidRDefault="00914135" w:rsidP="00BB0DC7">
                      <w:pPr>
                        <w:rPr>
                          <w:color w:val="000000" w:themeColor="text1"/>
                          <w14:textOutline w14:w="9525" w14:cap="rnd" w14:cmpd="sng" w14:algn="ctr">
                            <w14:noFill/>
                            <w14:prstDash w14:val="solid"/>
                            <w14:bevel/>
                          </w14:textOutline>
                        </w:rPr>
                      </w:pPr>
                    </w:p>
                  </w:txbxContent>
                </v:textbox>
              </v:shape>
            </w:pict>
          </mc:Fallback>
        </mc:AlternateContent>
      </w:r>
      <w:r w:rsidR="00BB0DC7" w:rsidRPr="00FC17AD">
        <w:rPr>
          <w:rFonts w:eastAsiaTheme="majorEastAsia" w:cstheme="majorBidi"/>
          <w:noProof/>
          <w:sz w:val="32"/>
          <w:szCs w:val="32"/>
          <w:lang w:val="cs-CZ" w:eastAsia="cs-CZ"/>
        </w:rPr>
        <mc:AlternateContent>
          <mc:Choice Requires="wps">
            <w:drawing>
              <wp:anchor distT="0" distB="0" distL="114300" distR="114300" simplePos="0" relativeHeight="251641344" behindDoc="0" locked="0" layoutInCell="1" allowOverlap="1" wp14:anchorId="7DBC217A" wp14:editId="0A0CDB43">
                <wp:simplePos x="0" y="0"/>
                <wp:positionH relativeFrom="column">
                  <wp:posOffset>2143970</wp:posOffset>
                </wp:positionH>
                <wp:positionV relativeFrom="page">
                  <wp:posOffset>1725400</wp:posOffset>
                </wp:positionV>
                <wp:extent cx="0" cy="2923540"/>
                <wp:effectExtent l="38100" t="0" r="38100" b="48260"/>
                <wp:wrapNone/>
                <wp:docPr id="225" name="Přímá spojnice 225"/>
                <wp:cNvGraphicFramePr/>
                <a:graphic xmlns:a="http://schemas.openxmlformats.org/drawingml/2006/main">
                  <a:graphicData uri="http://schemas.microsoft.com/office/word/2010/wordprocessingShape">
                    <wps:wsp>
                      <wps:cNvCnPr/>
                      <wps:spPr>
                        <a:xfrm flipH="1">
                          <a:off x="0" y="0"/>
                          <a:ext cx="0" cy="2923540"/>
                        </a:xfrm>
                        <a:prstGeom prst="line">
                          <a:avLst/>
                        </a:prstGeom>
                        <a:noFill/>
                        <a:ln w="69850" cap="flat" cmpd="sng" algn="ctr">
                          <a:solidFill>
                            <a:srgbClr val="BD2A33"/>
                          </a:solidFill>
                          <a:prstDash val="sysDash"/>
                          <a:miter lim="800000"/>
                          <a:headEnd w="lg" len="lg"/>
                        </a:ln>
                        <a:effectLst/>
                      </wps:spPr>
                      <wps:bodyPr/>
                    </wps:wsp>
                  </a:graphicData>
                </a:graphic>
                <wp14:sizeRelH relativeFrom="margin">
                  <wp14:pctWidth>0</wp14:pctWidth>
                </wp14:sizeRelH>
                <wp14:sizeRelV relativeFrom="margin">
                  <wp14:pctHeight>0</wp14:pctHeight>
                </wp14:sizeRelV>
              </wp:anchor>
            </w:drawing>
          </mc:Choice>
          <mc:Fallback>
            <w:pict>
              <v:line w14:anchorId="4A9EE95A" id="Přímá spojnice 225" o:spid="_x0000_s1026" style="position:absolute;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68.8pt,135.85pt" to="168.8pt,3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A8AEAAKADAAAOAAAAZHJzL2Uyb0RvYy54bWysU0uOEzEQ3SNxB8t70pkOGWVa6YxgwsAC&#10;QSTgABW33W3kn1wmnRyFJQfgFCPuRdkdogF2iF5YVWX7Vb3n1+vbozXsICNq71p+NZtzJp3wnXZ9&#10;yz99vH+24gwTuA6Md7LlJ4n8dvP0yXoMjaz94E0nIyMQh80YWj6kFJqqQjFICzjzQTraVD5aSJTG&#10;vuoijIRuTVXP59fV6GMXohcSkarbaZNvCr5SUqT3SqFMzLScZktljWXd57XarKHpI4RBi/MY8A9T&#10;WNCOml6gtpCAfYn6LyirRfToVZoJbyuvlBaycCA2V/M/2HwYIMjChcTBcJEJ/x+seHfYRaa7ltf1&#10;kjMHlh5p9+Prw3f78I1h8J8dTcjyJkk1Bmzoxp3bxXOGYRcz76OKlimjwxtyQVGCuLFjEfp0EVoe&#10;ExNTUVC1vqkXy+flEaoJIkOFiOm19JbloOVGu6wBNHB4i4na0tFfR3LZ+XttTHlH49jY8uub1ZKe&#10;WgDZSRlIFNpABNH1nIHpyacixQKJ3uguX89AGPv9nYnsAOSVl9v6xWKROVO7347l3lvAYTqHJ8zJ&#10;5COrE5nZaNvy1Tx/U3mQ0L1yXZ7N0AhG0gQUTNjG5d6yWPXML6s86Zqjve9ORe4qZ2SDMtLZstln&#10;j3OKH/9Ym58AAAD//wMAUEsDBBQABgAIAAAAIQD3CkSV3AAAAAsBAAAPAAAAZHJzL2Rvd25yZXYu&#10;eG1sTI/PTsMwDIfvSLxDZCRuLP2DWlSaToDgATZ22DFpsrYicaok3QpPjxEHONr+/PPndrs6y84m&#10;xMmjgHyTATPYez3hIODw/nb3ACwmiVpaj0bAp4mw7a6vWtlof8GdOe/TwCgEYyMFjCnNDeexH42T&#10;ceNngzQ7+eBkojIMXAd5oXBneZFlFXdyQrowytm8jKb/2C+ONFwVnnO77tTXcjjh8VXp8l4JcXuz&#10;Pj0CS2ZNfzD86NMOdOSk/II6MiugLOuKUAFFndfAiPjtKAF1WeTAu5b//6H7BgAA//8DAFBLAQIt&#10;ABQABgAIAAAAIQC2gziS/gAAAOEBAAATAAAAAAAAAAAAAAAAAAAAAABbQ29udGVudF9UeXBlc10u&#10;eG1sUEsBAi0AFAAGAAgAAAAhADj9If/WAAAAlAEAAAsAAAAAAAAAAAAAAAAALwEAAF9yZWxzLy5y&#10;ZWxzUEsBAi0AFAAGAAgAAAAhAIZDT4DwAQAAoAMAAA4AAAAAAAAAAAAAAAAALgIAAGRycy9lMm9E&#10;b2MueG1sUEsBAi0AFAAGAAgAAAAhAPcKRJXcAAAACwEAAA8AAAAAAAAAAAAAAAAASgQAAGRycy9k&#10;b3ducmV2LnhtbFBLBQYAAAAABAAEAPMAAABTBQAAAAA=&#10;" strokecolor="#bd2a33" strokeweight="5.5pt">
                <v:stroke dashstyle="3 1" startarrowwidth="wide" startarrowlength="long" joinstyle="miter"/>
                <w10:wrap anchory="page"/>
              </v:line>
            </w:pict>
          </mc:Fallback>
        </mc:AlternateContent>
      </w:r>
      <w:r w:rsidR="00BB0DC7" w:rsidRPr="00FC17AD">
        <w:rPr>
          <w:i/>
          <w:iCs/>
          <w:noProof/>
          <w:lang w:val="cs-CZ" w:eastAsia="cs-CZ"/>
        </w:rPr>
        <mc:AlternateContent>
          <mc:Choice Requires="wps">
            <w:drawing>
              <wp:anchor distT="0" distB="0" distL="114300" distR="114300" simplePos="0" relativeHeight="251662848" behindDoc="0" locked="0" layoutInCell="1" allowOverlap="1" wp14:anchorId="51F68316" wp14:editId="790FCE70">
                <wp:simplePos x="0" y="0"/>
                <wp:positionH relativeFrom="column">
                  <wp:posOffset>1483995</wp:posOffset>
                </wp:positionH>
                <wp:positionV relativeFrom="paragraph">
                  <wp:posOffset>1056005</wp:posOffset>
                </wp:positionV>
                <wp:extent cx="575310" cy="251460"/>
                <wp:effectExtent l="0" t="0" r="0" b="0"/>
                <wp:wrapNone/>
                <wp:docPr id="27" name="Obdélník 27"/>
                <wp:cNvGraphicFramePr/>
                <a:graphic xmlns:a="http://schemas.openxmlformats.org/drawingml/2006/main">
                  <a:graphicData uri="http://schemas.microsoft.com/office/word/2010/wordprocessingShape">
                    <wps:wsp>
                      <wps:cNvSpPr/>
                      <wps:spPr>
                        <a:xfrm>
                          <a:off x="0" y="0"/>
                          <a:ext cx="575310" cy="251460"/>
                        </a:xfrm>
                        <a:prstGeom prst="rect">
                          <a:avLst/>
                        </a:prstGeom>
                        <a:solidFill>
                          <a:srgbClr val="00459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9EEC6" id="Obdélník 27" o:spid="_x0000_s1026" style="position:absolute;margin-left:116.85pt;margin-top:83.15pt;width:45.3pt;height:19.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ClUcgIAAMoEAAAOAAAAZHJzL2Uyb0RvYy54bWysVM1OGzEQvlfqO1i+l92kCYGIDYpAVJUQ&#10;RIKK88TrzVr1X8dONvSNeuhT8GIdezdAaU9Vc3BmPOP5+eabPTvfG812EoNytuKjo5IzaYWrld1U&#10;/Mv91YcTzkIEW4N2Vlb8UQZ+vnj/7qzzczl2rdO1REZBbJh3vuJtjH5eFEG00kA4cl5aMjYODURS&#10;cVPUCB1FN7oYl+Vx0TmsPTohQ6Dby97IFzl+00gRb5smyMh0xam2mE/M5zqdxeIM5hsE3yoxlAH/&#10;UIUBZSnpc6hLiMC2qP4IZZRAF1wTj4QzhWsaJWTugboZlW+6uWvBy9wLgRP8M0zh/4UVN7sVMlVX&#10;fDzjzIKhGd2u66cf2j79/MrokhDqfJiT451f4aAFElO7+wZN+qdG2D6j+viMqtxHJuhyOpt+HBH2&#10;gkzj6WhynFEvXh57DPGTdIYloeJIQ8tYwu46REpIrgeXlCs4reorpXVWcLO+0Mh2kAZcTqan01Qx&#10;PfnNTVvWET3HszIVAkS0RkMk0XhqPdgNZ6A3xGARMee2LmWgSH3uSwhtnyOH7WljVCTuamUqflKm&#10;35BZ2/RMZvYNHSQEe8yStHb1I6GOrqdj8OJKUevXEOIKkPhHRdJOxVs6Gu2ocjdInLUOv//tPvkT&#10;LcjKWUd8pq6+bQElZ/qzJcKcjiaTtABZmUxnY1LwtWX92mK35sIRoiPaXi+ymPyjPogNOvNAq7dM&#10;WckEVlDuHr9BuYj9ntHyCrlcZjcivYd4be+8SMEP8N7vHwD9MP9IxLlxB+7D/A0Net/00rrlNrpG&#10;ZY684ErTTwotTObBsNxpI1/r2evlE7T4BQAA//8DAFBLAwQUAAYACAAAACEAgptrDN8AAAALAQAA&#10;DwAAAGRycy9kb3ducmV2LnhtbEyPwU7DMAyG70i8Q2QkLogla6Gw0nRCkxDisANju2eN11ZrnKpJ&#10;u/L2mBPcbH2/fn8u1rPrxIRDaD1pWC4UCKTK25ZqDfuvt/tnECEasqbzhBq+McC6vL4qTG79hT5x&#10;2sVacAmF3GhoYuxzKUPVoDNh4XskZic/OBN5HWppB3PhctfJRKlMOtMSX2hMj5sGq/NudBru9tOB&#10;cDxtZa3Oq+X75qOzh17r25v59QVExDn+heFXn9WhZKejH8kG0WlI0vSJowyyLAXBiTR54OHISD2u&#10;QJaF/P9D+QMAAP//AwBQSwECLQAUAAYACAAAACEAtoM4kv4AAADhAQAAEwAAAAAAAAAAAAAAAAAA&#10;AAAAW0NvbnRlbnRfVHlwZXNdLnhtbFBLAQItABQABgAIAAAAIQA4/SH/1gAAAJQBAAALAAAAAAAA&#10;AAAAAAAAAC8BAABfcmVscy8ucmVsc1BLAQItABQABgAIAAAAIQAjYClUcgIAAMoEAAAOAAAAAAAA&#10;AAAAAAAAAC4CAABkcnMvZTJvRG9jLnhtbFBLAQItABQABgAIAAAAIQCCm2sM3wAAAAsBAAAPAAAA&#10;AAAAAAAAAAAAAMwEAABkcnMvZG93bnJldi54bWxQSwUGAAAAAAQABADzAAAA2AUAAAAA&#10;" fillcolor="#004595" stroked="f" strokeweight="1pt"/>
            </w:pict>
          </mc:Fallback>
        </mc:AlternateContent>
      </w:r>
      <w:r w:rsidR="00BB0DC7" w:rsidRPr="00FC17AD">
        <w:rPr>
          <w:i/>
          <w:iCs/>
          <w:noProof/>
          <w:lang w:val="cs-CZ" w:eastAsia="cs-CZ"/>
        </w:rPr>
        <mc:AlternateContent>
          <mc:Choice Requires="wps">
            <w:drawing>
              <wp:anchor distT="0" distB="0" distL="114300" distR="114300" simplePos="0" relativeHeight="251660800" behindDoc="0" locked="0" layoutInCell="1" allowOverlap="1" wp14:anchorId="6E6F8AA8" wp14:editId="2606E376">
                <wp:simplePos x="0" y="0"/>
                <wp:positionH relativeFrom="column">
                  <wp:posOffset>2243455</wp:posOffset>
                </wp:positionH>
                <wp:positionV relativeFrom="paragraph">
                  <wp:posOffset>931821</wp:posOffset>
                </wp:positionV>
                <wp:extent cx="466725" cy="487680"/>
                <wp:effectExtent l="0" t="0" r="9525" b="7620"/>
                <wp:wrapNone/>
                <wp:docPr id="28" name="Šipka doprava 28"/>
                <wp:cNvGraphicFramePr/>
                <a:graphic xmlns:a="http://schemas.openxmlformats.org/drawingml/2006/main">
                  <a:graphicData uri="http://schemas.microsoft.com/office/word/2010/wordprocessingShape">
                    <wps:wsp>
                      <wps:cNvSpPr/>
                      <wps:spPr>
                        <a:xfrm>
                          <a:off x="0" y="0"/>
                          <a:ext cx="466725" cy="487680"/>
                        </a:xfrm>
                        <a:prstGeom prst="rightArrow">
                          <a:avLst>
                            <a:gd name="adj1" fmla="val 50000"/>
                            <a:gd name="adj2" fmla="val 43044"/>
                          </a:avLst>
                        </a:prstGeom>
                        <a:solidFill>
                          <a:srgbClr val="00459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90F79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28" o:spid="_x0000_s1026" type="#_x0000_t13" style="position:absolute;margin-left:176.65pt;margin-top:73.35pt;width:36.75pt;height:3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U6mgIAACUFAAAOAAAAZHJzL2Uyb0RvYy54bWysVMlu2zAQvRfoPxC8N5JVeYkROTASpCgQ&#10;JAGSImeaoiS23DqkLadf05/pf3VIyY67nIr6QM9ohrO8ecOLy71WZCfAS2sqOjnLKRGG21qatqKf&#10;nm7eLSjxgZmaKWtERV+Ep5ert28uercUhe2sqgUQDGL8sncV7UJwyyzzvBOa+TPrhEFjY0GzgCq0&#10;WQ2sx+haZUWez7LeQu3AcuE9fr0ejHSV4jeN4OG+abwIRFUUawvphHRu4pmtLtiyBeY6yccy2D9U&#10;oZk0mPQY6poFRrYg/wilJQfrbRPOuNWZbRrJReoBu5nkv3Xz2DEnUi8IjndHmPz/C8vvdg9AZF3R&#10;AidlmMYZ/fgu3RdGauuA7RhBA6LUO79E50f3AKPmUYwt7xvQ8R+bIfuE7MsRWbEPhOPHcjabF1NK&#10;OJrKxXy2SMhnr5cd+PBBWE2iUFGQbRfWALZPqLLdrQ8J3nqskdWfJ5Q0WuG0dkyRaY6/cZonPsWp&#10;T/k+L8vog3nHiCgdMsfw3ipZ30ilkgLt5koBwfDYT15Oz6fj5V/clCE9Mr+YY37CGXK4USygqB2i&#10;6k1LCVMtLgcPkJoxNmZIxIu5r5nvhhwp7NCDlgHXQkld0UXs7ACXMrEykYiNkMRe4mCGUURpY+sX&#10;HCjYgene8RuJSW6ZDw8MECwsEtc13OPRKIuV21GipLPw7W/foz8yDq2U9Lgq2NXXLQNBifpokIvn&#10;k7KMu5WUcjovUIFTy+bUYrb6yiKiOD6sLonRP6iD2IDVz7jV65gVTcxwzD3gNypXYVhhfBe4WK+T&#10;G+6TY+HWPDoeg0ecIrxP+2cGbqRVQD7e2cNajSwYCPHqG28au94G28gjwgOuI9y4i4lE47sRl/1U&#10;T16vr9vqJwAAAP//AwBQSwMEFAAGAAgAAAAhAFcGdM7jAAAACwEAAA8AAABkcnMvZG93bnJldi54&#10;bWxMj8FOwzAQRO9I/IO1SFwq6pA0AUKcCiFxQaKCggpHJ3aTgL0OttsGvp7lBMfVPM2+qZaTNWyv&#10;fRgcCjifJ8A0tk4N2Al4eb47uwQWokQljUMt4EsHWNbHR5UslTvgk96vY8eoBEMpBfQxjiXnoe21&#10;lWHuRo2UbZ23MtLpO668PFC5NTxNkoJbOSB96OWob3vdfqx3VkBztd18zjb3b6/2IZqVV++zx/xb&#10;iNOT6eYaWNRT/IPhV5/UoSanxu1QBWYEZHmWEUrBorgARsQiLWhMIyBNsxx4XfH/G+ofAAAA//8D&#10;AFBLAQItABQABgAIAAAAIQC2gziS/gAAAOEBAAATAAAAAAAAAAAAAAAAAAAAAABbQ29udGVudF9U&#10;eXBlc10ueG1sUEsBAi0AFAAGAAgAAAAhADj9If/WAAAAlAEAAAsAAAAAAAAAAAAAAAAALwEAAF9y&#10;ZWxzLy5yZWxzUEsBAi0AFAAGAAgAAAAhALwbJTqaAgAAJQUAAA4AAAAAAAAAAAAAAAAALgIAAGRy&#10;cy9lMm9Eb2MueG1sUEsBAi0AFAAGAAgAAAAhAFcGdM7jAAAACwEAAA8AAAAAAAAAAAAAAAAA9AQA&#10;AGRycy9kb3ducmV2LnhtbFBLBQYAAAAABAAEAPMAAAAEBgAAAAA=&#10;" adj="12302" fillcolor="#004595" stroked="f" strokeweight="1pt"/>
            </w:pict>
          </mc:Fallback>
        </mc:AlternateContent>
      </w:r>
      <w:r w:rsidR="00BB0DC7" w:rsidRPr="0074700D">
        <w:rPr>
          <w:noProof/>
          <w:lang w:val="cs-CZ" w:eastAsia="cs-CZ"/>
        </w:rPr>
        <mc:AlternateContent>
          <mc:Choice Requires="wps">
            <w:drawing>
              <wp:anchor distT="45720" distB="45720" distL="114300" distR="114300" simplePos="0" relativeHeight="251645440" behindDoc="0" locked="0" layoutInCell="1" allowOverlap="1" wp14:anchorId="616B3D15" wp14:editId="29C7BAEC">
                <wp:simplePos x="0" y="0"/>
                <wp:positionH relativeFrom="column">
                  <wp:posOffset>396268</wp:posOffset>
                </wp:positionH>
                <wp:positionV relativeFrom="paragraph">
                  <wp:posOffset>999159</wp:posOffset>
                </wp:positionV>
                <wp:extent cx="762000" cy="278295"/>
                <wp:effectExtent l="0" t="0" r="0" b="7620"/>
                <wp:wrapNone/>
                <wp:docPr id="22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8295"/>
                        </a:xfrm>
                        <a:prstGeom prst="rect">
                          <a:avLst/>
                        </a:prstGeom>
                        <a:solidFill>
                          <a:srgbClr val="E5F1FF"/>
                        </a:solidFill>
                        <a:ln w="9525">
                          <a:noFill/>
                          <a:miter lim="800000"/>
                          <a:headEnd/>
                          <a:tailEnd/>
                        </a:ln>
                      </wps:spPr>
                      <wps:txbx>
                        <w:txbxContent>
                          <w:p w14:paraId="6B8B3AB9" w14:textId="77777777" w:rsidR="00914135" w:rsidRDefault="00914135" w:rsidP="00BB0DC7">
                            <w:r>
                              <w:t>VÝSTUPY</w:t>
                            </w:r>
                          </w:p>
                          <w:p w14:paraId="5758B42E" w14:textId="77777777" w:rsidR="00914135" w:rsidRDefault="00914135" w:rsidP="00BB0D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B3D15" id="_x0000_s1028" type="#_x0000_t202" style="position:absolute;left:0;text-align:left;margin-left:31.2pt;margin-top:78.65pt;width:60pt;height:21.9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EXLQIAACgEAAAOAAAAZHJzL2Uyb0RvYy54bWysU11u2zAMfh+wOwh6X5wYSZMYcYoubYYB&#10;3Q/Q9gCyLMfCJFGTlNjZjXaOXWyUnKZZ9zbsRSBF8tPHj9TquteKHITzEkxJJ6MxJcJwqKXZlfTp&#10;cftuQYkPzNRMgRElPQpPr9dv36w6W4gcWlC1cARBjC86W9I2BFtkmeet0MyPwAqDwQacZgFdt8tq&#10;xzpE1yrLx+OrrANXWwdceI+3t0OQrhN+0wgevjSNF4GokiK3kE6Xziqe2XrFip1jtpX8RIP9AwvN&#10;pMFHz1C3LDCyd/IvKC25Aw9NGHHQGTSN5CL1gN1Mxq+6eWiZFakXFMfbs0z+/8Hyz4evjsi6pHk+&#10;pcQwjUN6FH2Aw6+fxIISJI8iddYXmPtgMTv076HHYaeGvb0H/s0TA5uWmZ24cQ66VrAaSU5iZXZR&#10;OuD4CFJ1n6DGt9g+QALqG6ejgqgJQXQc1vE8IORDOF7Or3DmGOEYyueLfDlLL7Diudg6Hz4I0CQa&#10;JXU4/wTODvc+RDKseE6Jb3lQst5KpZLjdtVGOXJguCt3s+1kuz2h/5GmDOlKupzls4RsINanNdIy&#10;4C4rqUu6QJpINF1HMe5MnezApBpsZKLMSZ0oyCBN6Kt+mEasjcpVUB9RLgfD6uJXQ6MF94OSDte2&#10;pP77njlBifpoUPLlZDqNe56c6Wyeo+MuI9VlhBmOUCUNlAzmJqS/EeUwcIOjaWSS7YXJiTKuY1Lz&#10;9HXivl/6Kevlg69/AwAA//8DAFBLAwQUAAYACAAAACEApvbEL98AAAAKAQAADwAAAGRycy9kb3du&#10;cmV2LnhtbEyPy07DMBBF90j8gzVI7KidUNoqxKmqPpBYdEHhA1x7SCLicRQ7Tfr3dVZ0OXeO7pzJ&#10;16Nt2AU7XzuSkMwEMCTtTE2lhJ/vw8sKmA+KjGocoYQrelgXjw+5yowb6Asvp1CyWEI+UxKqENqM&#10;c68rtMrPXIsUd7+usyrEsSu56dQQy23DUyEW3Kqa4oVKtbitUP+deishJJ+DCPPjqPd6vz1+LOtd&#10;2l+lfH4aN+/AAo7hH4ZJP6pDEZ3OrifjWSNhkc4jGfO35SuwCVhNyVlCKpIEeJHz+xeKGwAAAP//&#10;AwBQSwECLQAUAAYACAAAACEAtoM4kv4AAADhAQAAEwAAAAAAAAAAAAAAAAAAAAAAW0NvbnRlbnRf&#10;VHlwZXNdLnhtbFBLAQItABQABgAIAAAAIQA4/SH/1gAAAJQBAAALAAAAAAAAAAAAAAAAAC8BAABf&#10;cmVscy8ucmVsc1BLAQItABQABgAIAAAAIQAYcxEXLQIAACgEAAAOAAAAAAAAAAAAAAAAAC4CAABk&#10;cnMvZTJvRG9jLnhtbFBLAQItABQABgAIAAAAIQCm9sQv3wAAAAoBAAAPAAAAAAAAAAAAAAAAAIcE&#10;AABkcnMvZG93bnJldi54bWxQSwUGAAAAAAQABADzAAAAkwUAAAAA&#10;" fillcolor="#e5f1ff" stroked="f">
                <v:textbox>
                  <w:txbxContent>
                    <w:p w14:paraId="6B8B3AB9" w14:textId="77777777" w:rsidR="00914135" w:rsidRDefault="00914135" w:rsidP="00BB0DC7">
                      <w:r>
                        <w:t>VÝSTUPY</w:t>
                      </w:r>
                    </w:p>
                    <w:p w14:paraId="5758B42E" w14:textId="77777777" w:rsidR="00914135" w:rsidRDefault="00914135" w:rsidP="00BB0DC7"/>
                  </w:txbxContent>
                </v:textbox>
              </v:shape>
            </w:pict>
          </mc:Fallback>
        </mc:AlternateContent>
      </w:r>
      <w:r w:rsidR="00BB0DC7" w:rsidRPr="00D40826">
        <w:rPr>
          <w:noProof/>
          <w:lang w:val="cs-CZ" w:eastAsia="cs-CZ"/>
        </w:rPr>
        <mc:AlternateContent>
          <mc:Choice Requires="wps">
            <w:drawing>
              <wp:anchor distT="45720" distB="45720" distL="114300" distR="114300" simplePos="0" relativeHeight="251646464" behindDoc="1" locked="0" layoutInCell="1" allowOverlap="1" wp14:anchorId="53AEB51E" wp14:editId="706717DD">
                <wp:simplePos x="0" y="0"/>
                <wp:positionH relativeFrom="column">
                  <wp:posOffset>-1298</wp:posOffset>
                </wp:positionH>
                <wp:positionV relativeFrom="paragraph">
                  <wp:posOffset>92710</wp:posOffset>
                </wp:positionV>
                <wp:extent cx="1924685" cy="469127"/>
                <wp:effectExtent l="0" t="0" r="18415" b="26670"/>
                <wp:wrapNone/>
                <wp:docPr id="226"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469127"/>
                        </a:xfrm>
                        <a:prstGeom prst="rect">
                          <a:avLst/>
                        </a:prstGeom>
                        <a:noFill/>
                        <a:ln w="9525">
                          <a:solidFill>
                            <a:srgbClr val="004595"/>
                          </a:solidFill>
                          <a:miter lim="800000"/>
                          <a:headEnd/>
                          <a:tailEnd/>
                        </a:ln>
                      </wps:spPr>
                      <wps:txbx>
                        <w:txbxContent>
                          <w:p w14:paraId="3FCE6D15" w14:textId="77777777" w:rsidR="00914135" w:rsidRPr="003831C3" w:rsidRDefault="00914135" w:rsidP="00BB0DC7">
                            <w:pPr>
                              <w:jc w:val="center"/>
                              <w:rPr>
                                <w:b/>
                                <w:color w:val="004595"/>
                              </w:rPr>
                            </w:pPr>
                            <w:r w:rsidRPr="003831C3">
                              <w:rPr>
                                <w:b/>
                                <w:color w:val="004595"/>
                              </w:rPr>
                              <w:t>ZÁVAZNÉ MONITOROVACÍ UKAZATELE PROJEKTŮ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EB51E" id="_x0000_s1029" type="#_x0000_t202" style="position:absolute;left:0;text-align:left;margin-left:-.1pt;margin-top:7.3pt;width:151.55pt;height:36.9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RbMAIAACkEAAAOAAAAZHJzL2Uyb0RvYy54bWysU11u2zAMfh+wOwh6X+x4dpoYcYouXYcB&#10;3Q/Q7gCyLMfCZFGTlNjZjXqOXWyUnKbB9jbMDwJlkh/Jj5/W12OvyEFYJ0FXdD5LKRGaQyP1rqLf&#10;Hu/eLClxnumGKdCiokfh6PXm9av1YEqRQQeqEZYgiHblYCraeW/KJHG8Ez1zMzBCo7MF2zOPV7tL&#10;GssGRO9VkqXpIhnANsYCF87h39vJSTcRv20F91/a1glPVEWxNx9PG886nMlmzcqdZaaT/NQG+4cu&#10;eiY1Fj1D3TLPyN7Kv6B6yS04aP2MQ59A20ou4gw4zTz9Y5qHjhkRZ0FynDnT5P4fLP98+GqJbCqa&#10;ZQtKNOtxSY9i9HD49UQMKEGyQNJgXImxDwaj/fgORlx2HNiZe+DfHdGw7ZjeiRtrYegEa7DJechM&#10;LlInHBdA6uETNFiL7T1EoLG1fWAQOSGIjss6nheE/RAeSq6yfLEsKOHoyxereXYVS7DyOdtY5z8I&#10;6EkwKmpRABGdHe6dD92w8jkkFNNwJ5WKIlCaDBVdFVkxzQVKNsEZwpzd1VtlyYEFGaV5sSpOdd1l&#10;WC89ilnJvqLLNHwhiJWBjfe6ibZnUk02dqL0iZ7AyMSNH+sxruNtyA3U1dAckS8Lk3bxraHRgf1J&#10;yYC6raj7sWdWUKI+auR8Nc/zIPR4yYurDC/20lNfepjmCFVRT8lkbn18HBM3N7ibVkbaXjo5tYx6&#10;jGye3k4Q/OU9Rr288M1vAAAA//8DAFBLAwQUAAYACAAAACEAujTjbd4AAAAHAQAADwAAAGRycy9k&#10;b3ducmV2LnhtbEyOy07DMBBF90j8gzVI7FqbUKo0xKl4I7FA6gu2bjJNIuxxiN028PUMK1jeh+49&#10;+XxwVhywD60nDRdjBQKp9FVLtYb16nGUggjRUGWsJ9TwhQHmxelJbrLKH2mBh2WsBY9QyIyGJsYu&#10;kzKUDToTxr5D4mzne2ciy76WVW+OPO6sTJSaSmda4ofGdHjXYPmx3DsND0+bycbe2l2p3u9n3ffb&#10;5/Pr6kXr87Ph5hpExCH+leEXn9GhYKat31MVhNUwSrjI9mQKguNLlcxAbDWk6RXIIpf/+YsfAAAA&#10;//8DAFBLAQItABQABgAIAAAAIQC2gziS/gAAAOEBAAATAAAAAAAAAAAAAAAAAAAAAABbQ29udGVu&#10;dF9UeXBlc10ueG1sUEsBAi0AFAAGAAgAAAAhADj9If/WAAAAlAEAAAsAAAAAAAAAAAAAAAAALwEA&#10;AF9yZWxzLy5yZWxzUEsBAi0AFAAGAAgAAAAhAIsZ1FswAgAAKQQAAA4AAAAAAAAAAAAAAAAALgIA&#10;AGRycy9lMm9Eb2MueG1sUEsBAi0AFAAGAAgAAAAhALo0423eAAAABwEAAA8AAAAAAAAAAAAAAAAA&#10;igQAAGRycy9kb3ducmV2LnhtbFBLBQYAAAAABAAEAPMAAACVBQAAAAA=&#10;" filled="f" strokecolor="#004595">
                <v:textbox>
                  <w:txbxContent>
                    <w:p w14:paraId="3FCE6D15" w14:textId="77777777" w:rsidR="00914135" w:rsidRPr="003831C3" w:rsidRDefault="00914135" w:rsidP="00BB0DC7">
                      <w:pPr>
                        <w:jc w:val="center"/>
                        <w:rPr>
                          <w:b/>
                          <w:color w:val="004595"/>
                        </w:rPr>
                      </w:pPr>
                      <w:r w:rsidRPr="003831C3">
                        <w:rPr>
                          <w:b/>
                          <w:color w:val="004595"/>
                        </w:rPr>
                        <w:t>ZÁVAZNÉ MONITOROVACÍ UKAZATELE PROJEKTŮ</w:t>
                      </w:r>
                    </w:p>
                  </w:txbxContent>
                </v:textbox>
              </v:shape>
            </w:pict>
          </mc:Fallback>
        </mc:AlternateContent>
      </w:r>
      <w:r w:rsidR="00BB0DC7" w:rsidRPr="00D40826">
        <w:rPr>
          <w:noProof/>
          <w:lang w:val="cs-CZ" w:eastAsia="cs-CZ"/>
        </w:rPr>
        <mc:AlternateContent>
          <mc:Choice Requires="wps">
            <w:drawing>
              <wp:anchor distT="45720" distB="45720" distL="114300" distR="114300" simplePos="0" relativeHeight="251647488" behindDoc="1" locked="0" layoutInCell="1" allowOverlap="1" wp14:anchorId="3E0B5C91" wp14:editId="54EAF413">
                <wp:simplePos x="0" y="0"/>
                <wp:positionH relativeFrom="column">
                  <wp:posOffset>2654438</wp:posOffset>
                </wp:positionH>
                <wp:positionV relativeFrom="paragraph">
                  <wp:posOffset>108613</wp:posOffset>
                </wp:positionV>
                <wp:extent cx="3086100" cy="469127"/>
                <wp:effectExtent l="0" t="0" r="19050" b="26670"/>
                <wp:wrapNone/>
                <wp:docPr id="22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69127"/>
                        </a:xfrm>
                        <a:prstGeom prst="rect">
                          <a:avLst/>
                        </a:prstGeom>
                        <a:noFill/>
                        <a:ln w="9525">
                          <a:solidFill>
                            <a:srgbClr val="004595"/>
                          </a:solidFill>
                          <a:miter lim="800000"/>
                          <a:headEnd/>
                          <a:tailEnd/>
                        </a:ln>
                      </wps:spPr>
                      <wps:txbx>
                        <w:txbxContent>
                          <w:p w14:paraId="1FD12DB3" w14:textId="77777777" w:rsidR="00914135" w:rsidRPr="003831C3" w:rsidRDefault="00914135" w:rsidP="00BB0DC7">
                            <w:pPr>
                              <w:jc w:val="center"/>
                              <w:rPr>
                                <w:b/>
                                <w:color w:val="004595"/>
                              </w:rPr>
                            </w:pPr>
                            <w:r w:rsidRPr="003831C3">
                              <w:rPr>
                                <w:b/>
                                <w:color w:val="004595"/>
                              </w:rPr>
                              <w:t>NEZÁVAZNÉ MONITOROVACÍ UKAZATELE PROJEKTŮ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B5C91" id="_x0000_s1030" type="#_x0000_t202" style="position:absolute;left:0;text-align:left;margin-left:209pt;margin-top:8.55pt;width:243pt;height:36.9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aCLwIAACkEAAAOAAAAZHJzL2Uyb0RvYy54bWysU0tu2zAQ3RfoHQjua30qO7ZgOUidpiiQ&#10;foCkB6AoyiJKcViStuTeKOfoxTqkHMdod0W5IIac4Zs3b4br67FX5CCsk6Arms1SSoTm0Ei9q+i3&#10;x7s3S0qcZ7phCrSo6FE4er15/Wo9mFLk0IFqhCUIol05mIp23psySRzvRM/cDIzQ6GzB9szj0e6S&#10;xrIB0XuV5Gm6SAawjbHAhXN4ezs56Sbit63g/kvbOuGJqihy83G3ca/DnmzWrNxZZjrJTzTYP7Do&#10;mdSY9Ax1yzwjeyv/guolt+Cg9TMOfQJtK7mINWA1WfpHNQ8dMyLWguI4c5bJ/T9Y/vnw1RLZVDTP&#10;ryjRrMcmPYrRw+HXEzGgBMmDSINxJcY+GIz24zsYsdmxYGfugX93RMO2Y3onbqyFoROsQZJZeJlc&#10;PJ1wXACph0/QYC629xCBxtb2QUHUhCA6Nut4bhDyIRwv36bLRZaii6OvWKwy5BxSsPL5tbHOfxDQ&#10;k2BU1OIARHR2uHd+Cn0OCck03Eml8J6VSpOhoqt5Pp/qAiWb4Aw+Z3f1VllyYGGM0mK+mp/yusuw&#10;XnocZiX7ii7TsEIQK4Ma73UTbc+kmmwkrfRJnqDIpI0f6zG2owhvg3Q1NEfUy8I0u/jX0OjA/qRk&#10;wLmtqPuxZ1ZQoj5q1HyVFUUY9Hgo5lc5Huylp770MM0RqqKeksnc+vg5Jm1usDetjLK9MDlRxnmM&#10;wp/+Thj4y3OMevnhm98AAAD//wMAUEsDBBQABgAIAAAAIQCD7KO34AAAAAkBAAAPAAAAZHJzL2Rv&#10;d25yZXYueG1sTI/NTsMwEITvSLyDtUjcqB0UQRviVPwj9YBES+Hqxtskwl6H2G0DT89ygtvuzmj2&#10;m3I+eif2OMQukIZsokAg1cF21Gh4XT2cTUHEZMgaFwg1fGGEeXV8VJrChgO94H6ZGsEhFAujoU2p&#10;L6SMdYvexEnokVjbhsGbxOvQSDuYA4d7J8+VupDedMQfWtPjbYv1x3LnNdw/rvO1u3HbWr3fzfrv&#10;t8+n59VC69OT8foKRMIx/ZnhF5/RoWKmTdiRjcJpyLMpd0ksXGYg2DBTOR82PGQKZFXK/w2qHwAA&#10;AP//AwBQSwECLQAUAAYACAAAACEAtoM4kv4AAADhAQAAEwAAAAAAAAAAAAAAAAAAAAAAW0NvbnRl&#10;bnRfVHlwZXNdLnhtbFBLAQItABQABgAIAAAAIQA4/SH/1gAAAJQBAAALAAAAAAAAAAAAAAAAAC8B&#10;AABfcmVscy8ucmVsc1BLAQItABQABgAIAAAAIQCOoFaCLwIAACkEAAAOAAAAAAAAAAAAAAAAAC4C&#10;AABkcnMvZTJvRG9jLnhtbFBLAQItABQABgAIAAAAIQCD7KO34AAAAAkBAAAPAAAAAAAAAAAAAAAA&#10;AIkEAABkcnMvZG93bnJldi54bWxQSwUGAAAAAAQABADzAAAAlgUAAAAA&#10;" filled="f" strokecolor="#004595">
                <v:textbox>
                  <w:txbxContent>
                    <w:p w14:paraId="1FD12DB3" w14:textId="77777777" w:rsidR="00914135" w:rsidRPr="003831C3" w:rsidRDefault="00914135" w:rsidP="00BB0DC7">
                      <w:pPr>
                        <w:jc w:val="center"/>
                        <w:rPr>
                          <w:b/>
                          <w:color w:val="004595"/>
                        </w:rPr>
                      </w:pPr>
                      <w:r w:rsidRPr="003831C3">
                        <w:rPr>
                          <w:b/>
                          <w:color w:val="004595"/>
                        </w:rPr>
                        <w:t>NEZÁVAZNÉ MONITOROVACÍ UKAZATELE PROJEKTŮ</w:t>
                      </w:r>
                    </w:p>
                  </w:txbxContent>
                </v:textbox>
              </v:shape>
            </w:pict>
          </mc:Fallback>
        </mc:AlternateContent>
      </w:r>
      <w:r w:rsidR="00BB0DC7" w:rsidRPr="0074700D">
        <w:rPr>
          <w:noProof/>
          <w:lang w:val="cs-CZ" w:eastAsia="cs-CZ"/>
        </w:rPr>
        <mc:AlternateContent>
          <mc:Choice Requires="wps">
            <w:drawing>
              <wp:anchor distT="45720" distB="45720" distL="114300" distR="114300" simplePos="0" relativeHeight="251648512" behindDoc="0" locked="0" layoutInCell="1" allowOverlap="1" wp14:anchorId="54A26F18" wp14:editId="768CBEA9">
                <wp:simplePos x="0" y="0"/>
                <wp:positionH relativeFrom="column">
                  <wp:posOffset>1262380</wp:posOffset>
                </wp:positionH>
                <wp:positionV relativeFrom="paragraph">
                  <wp:posOffset>2787193</wp:posOffset>
                </wp:positionV>
                <wp:extent cx="1876425" cy="276225"/>
                <wp:effectExtent l="0" t="0" r="9525" b="9525"/>
                <wp:wrapNone/>
                <wp:docPr id="2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76225"/>
                        </a:xfrm>
                        <a:prstGeom prst="rect">
                          <a:avLst/>
                        </a:prstGeom>
                        <a:solidFill>
                          <a:srgbClr val="BD2A33"/>
                        </a:solidFill>
                        <a:ln>
                          <a:noFill/>
                          <a:headEnd/>
                          <a:tailEnd/>
                        </a:ln>
                        <a:effectLst/>
                      </wps:spPr>
                      <wps:txbx>
                        <w:txbxContent>
                          <w:p w14:paraId="57AEF1AA" w14:textId="04E8663D" w:rsidR="00914135" w:rsidRPr="00E94F02" w:rsidRDefault="00914135" w:rsidP="00BB0DC7">
                            <w:pPr>
                              <w:rPr>
                                <w:color w:val="FFFFFF" w:themeColor="background1"/>
                              </w:rPr>
                            </w:pPr>
                            <w:r>
                              <w:rPr>
                                <w:color w:val="FFFFFF" w:themeColor="background1"/>
                              </w:rPr>
                              <w:t>V</w:t>
                            </w:r>
                            <w:r w:rsidRPr="00E94F02">
                              <w:rPr>
                                <w:color w:val="FFFFFF" w:themeColor="background1"/>
                              </w:rPr>
                              <w:t>azba může být přerušena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26F18" id="_x0000_s1031" type="#_x0000_t202" style="position:absolute;left:0;text-align:left;margin-left:99.4pt;margin-top:219.45pt;width:147.75pt;height:21.7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qHgIAABcEAAAOAAAAZHJzL2Uyb0RvYy54bWysU11u2zAMfh+wOwh6X5y4adoZcYo0WYcB&#10;3Q/Q7gCKLMfCZFGjlNjZjXqOXWyUnKbZ9jbsRSBF6iO/j9T8pm8N2yv0GmzJJ6MxZ8pKqLTdlvzr&#10;492ba858ELYSBqwq+UF5frN4/WreuULl0ICpFDICsb7oXMmbEFyRZV42qhV+BE5ZCtaArQjk4jar&#10;UHSE3posH49nWQdYOQSpvKfb9RDki4Rf10qGz3XtVWCm5NRbSCemcxPPbDEXxRaFa7Q8tiH+oYtW&#10;aEtFT1BrEQTbof4LqtUSwUMdRhLaDOpaS5U4EJvJ+A82D41wKnEhcbw7yeT/H6z8tP+CTFclz3Ma&#10;lRUtDelR9QH2P5+YA6NYHkXqnC8o98FRduhvoadhJ8Le3YP85pmFVSPsVi0RoWuUqKjJSXyZnT0d&#10;cHwE2XQfoaJaYhcgAfU1tlFB0oQROg3rcBoQ9cNkLHl9NZvml5xJiuVXs5zsWEIUz68d+vBeQcui&#10;UXKkBUjoYn/vw5D6nBKLeTC6utPGJAe3m5VBthe0LLfrfHlxcUT/Lc3YmGwhPiNEUUS272yV7CC0&#10;GWxqashUaQ2P5aMYkf+gROg3fRI/0YixDVQHUgdh2FT6WWQ0gD8462hLS+6/7wQqzswHSwq/nUyn&#10;ca2TM728ysnB88jmPCKsJKiSB84GcxXSVxj4LGkStU4ivXRynB9tX5L5+FPiep/7KevlPy9+AQAA&#10;//8DAFBLAwQUAAYACAAAACEANkNQg+EAAAALAQAADwAAAGRycy9kb3ducmV2LnhtbEyPW0vDQBCF&#10;3wX/wzKCb3ZjGySJ2RRRBAULtRXyus1OLnUvcXfbxH/v+KRv53AOZ74p17PR7Iw+DM4KuF0kwNA2&#10;Tg22E/Cxf77JgIUorZLaWRTwjQHW1eVFKQvlJvuO513sGI3YUEgBfYxjwXloejQyLNyIlrLWeSMj&#10;Wd9x5eVE40bzZZLccSMHSxd6OeJjj83n7mQETC9+/9Ru+NexnvSxbTb16/atFuL6an64BxZxjn9l&#10;+MUndKiI6eBOVgWmyecZoUcB6SrLgVEjzdMVsAOJbJkCr0r+/4fqBwAA//8DAFBLAQItABQABgAI&#10;AAAAIQC2gziS/gAAAOEBAAATAAAAAAAAAAAAAAAAAAAAAABbQ29udGVudF9UeXBlc10ueG1sUEsB&#10;Ai0AFAAGAAgAAAAhADj9If/WAAAAlAEAAAsAAAAAAAAAAAAAAAAALwEAAF9yZWxzLy5yZWxzUEsB&#10;Ai0AFAAGAAgAAAAhADA23+oeAgAAFwQAAA4AAAAAAAAAAAAAAAAALgIAAGRycy9lMm9Eb2MueG1s&#10;UEsBAi0AFAAGAAgAAAAhADZDUIPhAAAACwEAAA8AAAAAAAAAAAAAAAAAeAQAAGRycy9kb3ducmV2&#10;LnhtbFBLBQYAAAAABAAEAPMAAACGBQAAAAA=&#10;" fillcolor="#bd2a33" stroked="f">
                <v:textbox>
                  <w:txbxContent>
                    <w:p w14:paraId="57AEF1AA" w14:textId="04E8663D" w:rsidR="00914135" w:rsidRPr="00E94F02" w:rsidRDefault="00914135" w:rsidP="00BB0DC7">
                      <w:pPr>
                        <w:rPr>
                          <w:color w:val="FFFFFF" w:themeColor="background1"/>
                        </w:rPr>
                      </w:pPr>
                      <w:r>
                        <w:rPr>
                          <w:color w:val="FFFFFF" w:themeColor="background1"/>
                        </w:rPr>
                        <w:t>V</w:t>
                      </w:r>
                      <w:r w:rsidRPr="00E94F02">
                        <w:rPr>
                          <w:color w:val="FFFFFF" w:themeColor="background1"/>
                        </w:rPr>
                        <w:t>azba může být přerušena</w:t>
                      </w:r>
                    </w:p>
                  </w:txbxContent>
                </v:textbox>
              </v:shape>
            </w:pict>
          </mc:Fallback>
        </mc:AlternateContent>
      </w:r>
      <w:r w:rsidR="00BB0DC7" w:rsidRPr="00D40826">
        <w:rPr>
          <w:noProof/>
          <w:lang w:val="cs-CZ" w:eastAsia="cs-CZ"/>
        </w:rPr>
        <w:drawing>
          <wp:inline distT="0" distB="0" distL="0" distR="0" wp14:anchorId="107B5C86" wp14:editId="178B87C4">
            <wp:extent cx="5803900" cy="3283889"/>
            <wp:effectExtent l="0" t="0" r="0" b="0"/>
            <wp:docPr id="229" name="Diagram 2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319EB82" w14:textId="2428BAD5" w:rsidR="00E007A3" w:rsidRDefault="0082693D" w:rsidP="009371C8">
      <w:pPr>
        <w:pStyle w:val="KZnormln"/>
        <w:spacing w:before="0" w:after="0"/>
        <w:rPr>
          <w:lang w:val="cs-CZ"/>
        </w:rPr>
      </w:pPr>
      <w:r w:rsidRPr="003F2AA8">
        <w:rPr>
          <w:lang w:val="cs-CZ"/>
        </w:rPr>
        <w:t>Dosažení výsledků</w:t>
      </w:r>
      <w:r w:rsidR="00886AAF">
        <w:rPr>
          <w:lang w:val="cs-CZ"/>
        </w:rPr>
        <w:t>, např.</w:t>
      </w:r>
      <w:r w:rsidRPr="003F2AA8">
        <w:rPr>
          <w:lang w:val="cs-CZ"/>
        </w:rPr>
        <w:t xml:space="preserve"> ve formě zvýšení tržeb nebo vytvoření pracovních míst</w:t>
      </w:r>
      <w:r w:rsidR="00886AAF">
        <w:rPr>
          <w:lang w:val="cs-CZ"/>
        </w:rPr>
        <w:t>,</w:t>
      </w:r>
      <w:r w:rsidRPr="003F2AA8">
        <w:rPr>
          <w:lang w:val="cs-CZ"/>
        </w:rPr>
        <w:t xml:space="preserve"> nebylo povinné a bylo pouze sledováno</w:t>
      </w:r>
      <w:r w:rsidR="0091103D" w:rsidRPr="003F2AA8">
        <w:rPr>
          <w:lang w:val="cs-CZ"/>
        </w:rPr>
        <w:t xml:space="preserve"> pro</w:t>
      </w:r>
      <w:r w:rsidRPr="003F2AA8">
        <w:rPr>
          <w:lang w:val="cs-CZ"/>
        </w:rPr>
        <w:t xml:space="preserve"> účely vyhodnocování. Správnost těchto údajů navíc </w:t>
      </w:r>
      <w:r w:rsidR="00EF649B">
        <w:rPr>
          <w:lang w:val="cs-CZ"/>
        </w:rPr>
        <w:t>MPO</w:t>
      </w:r>
      <w:r w:rsidRPr="003F2AA8">
        <w:rPr>
          <w:lang w:val="cs-CZ"/>
        </w:rPr>
        <w:t xml:space="preserve"> vůbec nekontrolovalo.</w:t>
      </w:r>
      <w:r w:rsidR="00E007A3" w:rsidRPr="003F2AA8">
        <w:rPr>
          <w:lang w:val="cs-CZ"/>
        </w:rPr>
        <w:t xml:space="preserve"> </w:t>
      </w:r>
      <w:r w:rsidR="00AB35DB" w:rsidRPr="0004268E">
        <w:rPr>
          <w:b/>
          <w:lang w:val="cs-CZ"/>
        </w:rPr>
        <w:t>Hrozí, že část prostředků byla vynaložena neefektivně</w:t>
      </w:r>
      <w:r w:rsidR="0004268E">
        <w:rPr>
          <w:b/>
          <w:lang w:val="cs-CZ"/>
        </w:rPr>
        <w:t xml:space="preserve"> </w:t>
      </w:r>
      <w:r w:rsidR="003F7DD8" w:rsidRPr="003F7DD8">
        <w:rPr>
          <w:lang w:val="cs-CZ"/>
        </w:rPr>
        <w:t xml:space="preserve">(ve vzorku kontrolovaných projektů </w:t>
      </w:r>
      <w:r w:rsidR="0004268E" w:rsidRPr="003F7DD8">
        <w:rPr>
          <w:lang w:val="cs-CZ"/>
        </w:rPr>
        <w:t>NKÚ takový případ zjistil</w:t>
      </w:r>
      <w:r w:rsidR="00AB35DB">
        <w:rPr>
          <w:lang w:val="cs-CZ"/>
        </w:rPr>
        <w:t xml:space="preserve"> </w:t>
      </w:r>
      <w:r w:rsidR="003F7DD8">
        <w:rPr>
          <w:lang w:val="cs-CZ"/>
        </w:rPr>
        <w:t xml:space="preserve">– </w:t>
      </w:r>
      <w:r w:rsidR="00AB35DB">
        <w:rPr>
          <w:lang w:val="cs-CZ"/>
        </w:rPr>
        <w:t xml:space="preserve">viz </w:t>
      </w:r>
      <w:r w:rsidR="00E61FE1">
        <w:rPr>
          <w:lang w:val="cs-CZ"/>
        </w:rPr>
        <w:t>kapitola IV.</w:t>
      </w:r>
      <w:r w:rsidR="00AB35DB">
        <w:rPr>
          <w:lang w:val="cs-CZ"/>
        </w:rPr>
        <w:t xml:space="preserve"> </w:t>
      </w:r>
      <w:r w:rsidR="00D34ABC">
        <w:rPr>
          <w:lang w:val="cs-CZ"/>
        </w:rPr>
        <w:t xml:space="preserve">bod </w:t>
      </w:r>
      <w:r w:rsidR="00AB35DB">
        <w:rPr>
          <w:lang w:val="cs-CZ"/>
        </w:rPr>
        <w:t>2.2</w:t>
      </w:r>
      <w:r w:rsidR="00D34ABC">
        <w:rPr>
          <w:lang w:val="cs-CZ"/>
        </w:rPr>
        <w:t xml:space="preserve"> tohoto kontrolního závěru</w:t>
      </w:r>
      <w:r w:rsidR="00AB35DB">
        <w:rPr>
          <w:lang w:val="cs-CZ"/>
        </w:rPr>
        <w:t>).</w:t>
      </w:r>
    </w:p>
    <w:p w14:paraId="35F6626C" w14:textId="77777777" w:rsidR="009371C8" w:rsidRPr="003F2AA8" w:rsidRDefault="009371C8" w:rsidP="009371C8">
      <w:pPr>
        <w:pStyle w:val="KZnormln"/>
        <w:spacing w:before="0" w:after="0"/>
        <w:rPr>
          <w:lang w:val="cs-CZ"/>
        </w:rPr>
      </w:pPr>
    </w:p>
    <w:p w14:paraId="6047F07C" w14:textId="7BD85A0A" w:rsidR="00264FFD" w:rsidRDefault="003D6044" w:rsidP="009371C8">
      <w:pPr>
        <w:pStyle w:val="KZnormln"/>
        <w:spacing w:before="0" w:after="0"/>
        <w:rPr>
          <w:lang w:val="cs-CZ"/>
        </w:rPr>
      </w:pPr>
      <w:r w:rsidRPr="003F2AA8">
        <w:t xml:space="preserve">Jedním z hlavních výsledků Programu </w:t>
      </w:r>
      <w:r w:rsidR="0045026C">
        <w:rPr>
          <w:lang w:val="cs-CZ"/>
        </w:rPr>
        <w:t xml:space="preserve">mělo </w:t>
      </w:r>
      <w:r w:rsidRPr="003F2AA8">
        <w:t xml:space="preserve">být </w:t>
      </w:r>
      <w:r w:rsidR="0091103D" w:rsidRPr="003F2AA8">
        <w:rPr>
          <w:lang w:val="cs-CZ"/>
        </w:rPr>
        <w:t>více než 48</w:t>
      </w:r>
      <w:r w:rsidR="006B3B36" w:rsidRPr="003F2AA8">
        <w:t xml:space="preserve"> tis. </w:t>
      </w:r>
      <w:r w:rsidR="00D34ABC">
        <w:rPr>
          <w:lang w:val="cs-CZ"/>
        </w:rPr>
        <w:t xml:space="preserve">nově </w:t>
      </w:r>
      <w:r w:rsidRPr="003F2AA8">
        <w:t>vytvořen</w:t>
      </w:r>
      <w:r w:rsidR="006B3B36" w:rsidRPr="003F2AA8">
        <w:t>ých</w:t>
      </w:r>
      <w:r w:rsidRPr="003F2AA8">
        <w:t xml:space="preserve"> pracovní</w:t>
      </w:r>
      <w:r w:rsidR="006B3B36" w:rsidRPr="003F2AA8">
        <w:t>ch</w:t>
      </w:r>
      <w:r w:rsidRPr="003F2AA8">
        <w:t xml:space="preserve"> míst. </w:t>
      </w:r>
      <w:r w:rsidR="00264FFD" w:rsidRPr="003F2AA8">
        <w:rPr>
          <w:lang w:val="cs-CZ"/>
        </w:rPr>
        <w:t xml:space="preserve">Nejvyšší kontrolní úřad zjistil závažné nedostatky </w:t>
      </w:r>
      <w:r w:rsidR="002A4305" w:rsidRPr="003F2AA8">
        <w:rPr>
          <w:lang w:val="cs-CZ"/>
        </w:rPr>
        <w:t>při jejich vykazování</w:t>
      </w:r>
      <w:r w:rsidR="00264FFD" w:rsidRPr="003F2AA8">
        <w:rPr>
          <w:lang w:val="cs-CZ"/>
        </w:rPr>
        <w:t xml:space="preserve">. </w:t>
      </w:r>
      <w:r w:rsidR="002A4305" w:rsidRPr="003F2AA8">
        <w:rPr>
          <w:lang w:val="cs-CZ"/>
        </w:rPr>
        <w:t>S</w:t>
      </w:r>
      <w:r w:rsidR="00264FFD" w:rsidRPr="003F2AA8">
        <w:rPr>
          <w:lang w:val="cs-CZ"/>
        </w:rPr>
        <w:t>kutečný počet vytvořených pracovních míst</w:t>
      </w:r>
      <w:r w:rsidR="002A4305" w:rsidRPr="003F2AA8">
        <w:rPr>
          <w:lang w:val="cs-CZ"/>
        </w:rPr>
        <w:t xml:space="preserve"> je</w:t>
      </w:r>
      <w:r w:rsidR="00264FFD" w:rsidRPr="003F2AA8">
        <w:rPr>
          <w:lang w:val="cs-CZ"/>
        </w:rPr>
        <w:t xml:space="preserve"> až několikanásobně nižší</w:t>
      </w:r>
      <w:r w:rsidR="00AB35DB">
        <w:rPr>
          <w:lang w:val="cs-CZ"/>
        </w:rPr>
        <w:t xml:space="preserve"> (viz </w:t>
      </w:r>
      <w:r w:rsidR="00E61FE1">
        <w:rPr>
          <w:lang w:val="cs-CZ"/>
        </w:rPr>
        <w:t>kapitola IV.</w:t>
      </w:r>
      <w:r w:rsidR="00AB35DB">
        <w:rPr>
          <w:lang w:val="cs-CZ"/>
        </w:rPr>
        <w:t xml:space="preserve"> </w:t>
      </w:r>
      <w:r w:rsidR="00D34ABC">
        <w:rPr>
          <w:lang w:val="cs-CZ"/>
        </w:rPr>
        <w:t xml:space="preserve">bod </w:t>
      </w:r>
      <w:r w:rsidR="00AB35DB">
        <w:rPr>
          <w:lang w:val="cs-CZ"/>
        </w:rPr>
        <w:t>2.4</w:t>
      </w:r>
      <w:r w:rsidR="00D34ABC">
        <w:rPr>
          <w:lang w:val="cs-CZ"/>
        </w:rPr>
        <w:t xml:space="preserve"> tohoto kontrolního závěru</w:t>
      </w:r>
      <w:r w:rsidR="00AB35DB">
        <w:rPr>
          <w:lang w:val="cs-CZ"/>
        </w:rPr>
        <w:t>)</w:t>
      </w:r>
      <w:r w:rsidR="00264FFD" w:rsidRPr="003F2AA8">
        <w:rPr>
          <w:lang w:val="cs-CZ"/>
        </w:rPr>
        <w:t>.</w:t>
      </w:r>
    </w:p>
    <w:p w14:paraId="20213B8D" w14:textId="77777777" w:rsidR="009371C8" w:rsidRPr="003F2AA8" w:rsidRDefault="009371C8" w:rsidP="009371C8">
      <w:pPr>
        <w:pStyle w:val="KZnormln"/>
        <w:spacing w:before="0" w:after="0"/>
      </w:pPr>
    </w:p>
    <w:p w14:paraId="051E3945" w14:textId="500AF9C4" w:rsidR="007F6251" w:rsidRDefault="0045429C" w:rsidP="009371C8">
      <w:pPr>
        <w:pStyle w:val="KZnormln"/>
        <w:spacing w:before="0" w:after="0"/>
        <w:rPr>
          <w:lang w:val="cs-CZ"/>
        </w:rPr>
      </w:pPr>
      <w:r w:rsidRPr="0004268E">
        <w:rPr>
          <w:b/>
        </w:rPr>
        <w:t xml:space="preserve">U části </w:t>
      </w:r>
      <w:r w:rsidR="004A6CB8" w:rsidRPr="0004268E">
        <w:rPr>
          <w:b/>
        </w:rPr>
        <w:t>podniků nebyla</w:t>
      </w:r>
      <w:r w:rsidRPr="0004268E">
        <w:rPr>
          <w:b/>
        </w:rPr>
        <w:t xml:space="preserve"> jasná jejich vlastnic</w:t>
      </w:r>
      <w:r w:rsidR="004A6CB8" w:rsidRPr="0004268E">
        <w:rPr>
          <w:b/>
        </w:rPr>
        <w:t>ká struktura</w:t>
      </w:r>
      <w:r w:rsidR="006C1C7C">
        <w:rPr>
          <w:b/>
          <w:lang w:val="cs-CZ"/>
        </w:rPr>
        <w:t>, která ovlivňovala zařazení podniku do kategorie malých, středních nebo velkých podniků</w:t>
      </w:r>
      <w:r w:rsidR="00D26DB8">
        <w:rPr>
          <w:b/>
          <w:lang w:val="cs-CZ"/>
        </w:rPr>
        <w:t>, a proto nebylo jasné ani to</w:t>
      </w:r>
      <w:r w:rsidR="006C1C7C">
        <w:rPr>
          <w:b/>
          <w:lang w:val="cs-CZ"/>
        </w:rPr>
        <w:t xml:space="preserve">, </w:t>
      </w:r>
      <w:r w:rsidR="002A797C">
        <w:rPr>
          <w:b/>
          <w:lang w:val="cs-CZ"/>
        </w:rPr>
        <w:t xml:space="preserve">zda </w:t>
      </w:r>
      <w:r w:rsidR="004A6CB8" w:rsidRPr="0004268E">
        <w:rPr>
          <w:b/>
        </w:rPr>
        <w:t>má nárok na dotaci</w:t>
      </w:r>
      <w:r w:rsidR="00A01264" w:rsidRPr="00C265DE">
        <w:rPr>
          <w:b/>
        </w:rPr>
        <w:t>.</w:t>
      </w:r>
      <w:r w:rsidR="00A01264">
        <w:t xml:space="preserve"> Ministerstvo průmyslu a </w:t>
      </w:r>
      <w:r w:rsidR="004A6CB8" w:rsidRPr="003F2AA8">
        <w:t>obchodu v takových případech spoléhalo pouze na čestná prohlášení. Na informaci od podpořených podniků spoléhalo i v případě změny velikosti podniku během provádění projektu.</w:t>
      </w:r>
      <w:r w:rsidR="00222648" w:rsidRPr="003F2AA8">
        <w:rPr>
          <w:lang w:val="cs-CZ"/>
        </w:rPr>
        <w:t xml:space="preserve"> </w:t>
      </w:r>
      <w:r w:rsidR="00222648" w:rsidRPr="0004268E">
        <w:rPr>
          <w:b/>
          <w:lang w:val="cs-CZ"/>
        </w:rPr>
        <w:t>Existuje tak riziko podpory nezpůsobilých příjemců</w:t>
      </w:r>
      <w:r w:rsidR="00AB35DB">
        <w:rPr>
          <w:lang w:val="cs-CZ"/>
        </w:rPr>
        <w:t xml:space="preserve"> (viz </w:t>
      </w:r>
      <w:r w:rsidR="00E61FE1">
        <w:rPr>
          <w:lang w:val="cs-CZ"/>
        </w:rPr>
        <w:t>kapitola IV.</w:t>
      </w:r>
      <w:r w:rsidR="00AB35DB">
        <w:rPr>
          <w:lang w:val="cs-CZ"/>
        </w:rPr>
        <w:t xml:space="preserve"> </w:t>
      </w:r>
      <w:r w:rsidR="00D34ABC">
        <w:rPr>
          <w:lang w:val="cs-CZ"/>
        </w:rPr>
        <w:t xml:space="preserve">bod </w:t>
      </w:r>
      <w:r w:rsidR="00AB35DB">
        <w:rPr>
          <w:lang w:val="cs-CZ"/>
        </w:rPr>
        <w:t>6.2</w:t>
      </w:r>
      <w:r w:rsidR="00D34ABC">
        <w:rPr>
          <w:lang w:val="cs-CZ"/>
        </w:rPr>
        <w:t xml:space="preserve"> tohoto kontrolního závěru</w:t>
      </w:r>
      <w:r w:rsidR="00AB35DB">
        <w:rPr>
          <w:lang w:val="cs-CZ"/>
        </w:rPr>
        <w:t>).</w:t>
      </w:r>
    </w:p>
    <w:p w14:paraId="49E638E3" w14:textId="77777777" w:rsidR="009371C8" w:rsidRPr="003F2AA8" w:rsidRDefault="009371C8" w:rsidP="009371C8">
      <w:pPr>
        <w:pStyle w:val="KZnormln"/>
        <w:spacing w:before="0" w:after="0"/>
      </w:pPr>
    </w:p>
    <w:p w14:paraId="18D573A6" w14:textId="5BCE632C" w:rsidR="007F6251" w:rsidRDefault="00C1240F" w:rsidP="009371C8">
      <w:pPr>
        <w:pStyle w:val="KZnormln"/>
        <w:spacing w:before="0" w:after="0"/>
        <w:rPr>
          <w:lang w:val="cs-CZ"/>
        </w:rPr>
      </w:pPr>
      <w:r w:rsidRPr="003F2AA8">
        <w:rPr>
          <w:lang w:val="cs-CZ"/>
        </w:rPr>
        <w:t>Program</w:t>
      </w:r>
      <w:r w:rsidR="007F6251" w:rsidRPr="003F2AA8">
        <w:t xml:space="preserve"> měl podporovat opatření na zvyšování energetické účinnosti v českém průmyslu. Podpora</w:t>
      </w:r>
      <w:r w:rsidR="009C5D71" w:rsidRPr="003F2AA8">
        <w:t xml:space="preserve"> ale </w:t>
      </w:r>
      <w:r w:rsidR="00C427F2">
        <w:rPr>
          <w:lang w:val="cs-CZ"/>
        </w:rPr>
        <w:t>byla poskytnuta</w:t>
      </w:r>
      <w:r w:rsidR="009C5D71" w:rsidRPr="003F2AA8">
        <w:t xml:space="preserve"> také neprůmyslovým podnikatelským subjektům, např</w:t>
      </w:r>
      <w:r w:rsidR="004A6CB8" w:rsidRPr="003F2AA8">
        <w:t>í</w:t>
      </w:r>
      <w:r w:rsidR="009C5D71" w:rsidRPr="003F2AA8">
        <w:t xml:space="preserve">klad hotelům. </w:t>
      </w:r>
      <w:r w:rsidR="002A797C" w:rsidRPr="002A797C">
        <w:t>NKÚ vyhodnotil všechny projekty netýkající se průmyslového podnikání jako nezpůsobilé k podpoře z Programu a vyčíslil částku dotace jim poskytnutou až na 1,6</w:t>
      </w:r>
      <w:r w:rsidR="002A797C">
        <w:rPr>
          <w:lang w:val="cs-CZ"/>
        </w:rPr>
        <w:t> </w:t>
      </w:r>
      <w:r w:rsidR="002A797C" w:rsidRPr="002A797C">
        <w:t>mld.</w:t>
      </w:r>
      <w:r w:rsidR="002A797C">
        <w:rPr>
          <w:lang w:val="cs-CZ"/>
        </w:rPr>
        <w:t> </w:t>
      </w:r>
      <w:r w:rsidR="002A797C" w:rsidRPr="002A797C">
        <w:t>Kč</w:t>
      </w:r>
      <w:r w:rsidR="002A797C">
        <w:rPr>
          <w:lang w:val="cs-CZ"/>
        </w:rPr>
        <w:t xml:space="preserve"> </w:t>
      </w:r>
      <w:r w:rsidR="00AB35DB">
        <w:rPr>
          <w:lang w:val="cs-CZ"/>
        </w:rPr>
        <w:t xml:space="preserve">(viz </w:t>
      </w:r>
      <w:r w:rsidR="00E61FE1">
        <w:rPr>
          <w:lang w:val="cs-CZ"/>
        </w:rPr>
        <w:t>kapitola IV.</w:t>
      </w:r>
      <w:r w:rsidR="00AB35DB">
        <w:rPr>
          <w:lang w:val="cs-CZ"/>
        </w:rPr>
        <w:t xml:space="preserve"> </w:t>
      </w:r>
      <w:r w:rsidR="00D34ABC">
        <w:rPr>
          <w:lang w:val="cs-CZ"/>
        </w:rPr>
        <w:t xml:space="preserve">bod </w:t>
      </w:r>
      <w:r w:rsidR="00AB35DB">
        <w:rPr>
          <w:lang w:val="cs-CZ"/>
        </w:rPr>
        <w:t>3.1</w:t>
      </w:r>
      <w:r w:rsidR="00D34ABC">
        <w:rPr>
          <w:lang w:val="cs-CZ"/>
        </w:rPr>
        <w:t xml:space="preserve"> tohoto kontrolního závěru</w:t>
      </w:r>
      <w:r w:rsidR="00AB35DB">
        <w:rPr>
          <w:lang w:val="cs-CZ"/>
        </w:rPr>
        <w:t>).</w:t>
      </w:r>
    </w:p>
    <w:p w14:paraId="00F4C996" w14:textId="77777777" w:rsidR="009371C8" w:rsidRPr="003F2AA8" w:rsidRDefault="009371C8" w:rsidP="009371C8">
      <w:pPr>
        <w:pStyle w:val="KZnormln"/>
        <w:spacing w:before="0" w:after="0"/>
      </w:pPr>
    </w:p>
    <w:p w14:paraId="44BF4FDD" w14:textId="298EE580" w:rsidR="00AB35DB" w:rsidRDefault="003E23E8" w:rsidP="009371C8">
      <w:pPr>
        <w:pStyle w:val="KZnormln"/>
        <w:spacing w:before="0" w:after="0"/>
        <w:rPr>
          <w:lang w:val="cs-CZ"/>
        </w:rPr>
      </w:pPr>
      <w:r w:rsidRPr="0004268E">
        <w:rPr>
          <w:b/>
        </w:rPr>
        <w:lastRenderedPageBreak/>
        <w:t>Kontrolní systém Ministerstva průmyslu a obchodu</w:t>
      </w:r>
      <w:r w:rsidR="00C26BF5" w:rsidRPr="0004268E">
        <w:rPr>
          <w:b/>
        </w:rPr>
        <w:t xml:space="preserve"> selhal </w:t>
      </w:r>
      <w:r w:rsidRPr="0004268E">
        <w:rPr>
          <w:b/>
          <w:lang w:val="cs-CZ"/>
        </w:rPr>
        <w:t xml:space="preserve">u </w:t>
      </w:r>
      <w:r w:rsidR="00370269" w:rsidRPr="0004268E">
        <w:rPr>
          <w:b/>
          <w:lang w:val="cs-CZ"/>
        </w:rPr>
        <w:t xml:space="preserve">přibližně </w:t>
      </w:r>
      <w:r w:rsidRPr="0004268E">
        <w:rPr>
          <w:b/>
          <w:lang w:val="cs-CZ"/>
        </w:rPr>
        <w:t>každého pátého projektu, který Nejvyšší kontrolní úřad vybral ke kontrole</w:t>
      </w:r>
      <w:r w:rsidR="00C1240F" w:rsidRPr="00C265DE">
        <w:rPr>
          <w:b/>
          <w:lang w:val="cs-CZ"/>
        </w:rPr>
        <w:t>.</w:t>
      </w:r>
      <w:r w:rsidRPr="003F2AA8">
        <w:rPr>
          <w:lang w:val="cs-CZ"/>
        </w:rPr>
        <w:t xml:space="preserve"> </w:t>
      </w:r>
      <w:r w:rsidR="00C1240F" w:rsidRPr="003F2AA8">
        <w:rPr>
          <w:lang w:val="cs-CZ"/>
        </w:rPr>
        <w:t>Nedostatky</w:t>
      </w:r>
      <w:r w:rsidRPr="003F2AA8">
        <w:rPr>
          <w:lang w:val="cs-CZ"/>
        </w:rPr>
        <w:t xml:space="preserve"> se týkají dotac</w:t>
      </w:r>
      <w:r w:rsidR="00C1240F" w:rsidRPr="003F2AA8">
        <w:rPr>
          <w:lang w:val="cs-CZ"/>
        </w:rPr>
        <w:t>í</w:t>
      </w:r>
      <w:r w:rsidRPr="003F2AA8">
        <w:t xml:space="preserve"> ve výši přesahující 2</w:t>
      </w:r>
      <w:r w:rsidR="0004268E">
        <w:rPr>
          <w:lang w:val="cs-CZ"/>
        </w:rPr>
        <w:t>22</w:t>
      </w:r>
      <w:r w:rsidR="00E0546C" w:rsidRPr="003F2AA8">
        <w:rPr>
          <w:lang w:val="cs-CZ"/>
        </w:rPr>
        <w:t> </w:t>
      </w:r>
      <w:r w:rsidRPr="003F2AA8">
        <w:t xml:space="preserve">mil. Kč. </w:t>
      </w:r>
      <w:r w:rsidR="00AB35DB" w:rsidRPr="00AB35DB">
        <w:t>Porušení právních předpisů EU týkajících se kontroly se MPO dopustilo jak při hodnocení projektů, tak i při kontrole zadávacích řízení a způsobilosti výdajů</w:t>
      </w:r>
      <w:r w:rsidR="00AB35DB">
        <w:rPr>
          <w:lang w:val="cs-CZ"/>
        </w:rPr>
        <w:t xml:space="preserve"> (viz </w:t>
      </w:r>
      <w:r w:rsidR="00E61FE1">
        <w:rPr>
          <w:lang w:val="cs-CZ"/>
        </w:rPr>
        <w:t>kapitola IV.</w:t>
      </w:r>
      <w:r w:rsidR="00AB35DB">
        <w:rPr>
          <w:lang w:val="cs-CZ"/>
        </w:rPr>
        <w:t xml:space="preserve"> </w:t>
      </w:r>
      <w:r w:rsidR="00D34ABC">
        <w:rPr>
          <w:lang w:val="cs-CZ"/>
        </w:rPr>
        <w:t xml:space="preserve">bod </w:t>
      </w:r>
      <w:r w:rsidR="00AB35DB">
        <w:rPr>
          <w:lang w:val="cs-CZ"/>
        </w:rPr>
        <w:t>5.4</w:t>
      </w:r>
      <w:r w:rsidR="00D34ABC">
        <w:rPr>
          <w:lang w:val="cs-CZ"/>
        </w:rPr>
        <w:t xml:space="preserve"> tohoto kontrolního závěru</w:t>
      </w:r>
      <w:r w:rsidR="00AB35DB">
        <w:rPr>
          <w:lang w:val="cs-CZ"/>
        </w:rPr>
        <w:t>).</w:t>
      </w:r>
    </w:p>
    <w:p w14:paraId="10F293F6" w14:textId="77777777" w:rsidR="0097787F" w:rsidRDefault="0097787F" w:rsidP="009371C8">
      <w:pPr>
        <w:pStyle w:val="KZnormln"/>
        <w:spacing w:before="0" w:after="0"/>
        <w:rPr>
          <w:lang w:val="cs-CZ"/>
        </w:rPr>
      </w:pPr>
    </w:p>
    <w:p w14:paraId="6A073092" w14:textId="4CBFEF51" w:rsidR="007D06BB" w:rsidRDefault="007D06BB">
      <w:pPr>
        <w:spacing w:after="160"/>
        <w:rPr>
          <w:rFonts w:eastAsia="Times New Roman" w:cstheme="minorHAnsi"/>
          <w:color w:val="000000"/>
        </w:rPr>
      </w:pPr>
    </w:p>
    <w:p w14:paraId="621B7644" w14:textId="28A2415E" w:rsidR="00AB2581" w:rsidRPr="00C265DE" w:rsidRDefault="009371C8" w:rsidP="00C265DE">
      <w:pPr>
        <w:spacing w:after="0" w:line="240" w:lineRule="auto"/>
        <w:jc w:val="center"/>
        <w:rPr>
          <w:b/>
          <w:sz w:val="28"/>
        </w:rPr>
      </w:pPr>
      <w:r w:rsidRPr="00C265DE">
        <w:rPr>
          <w:b/>
          <w:sz w:val="28"/>
        </w:rPr>
        <w:t xml:space="preserve">III. </w:t>
      </w:r>
      <w:r w:rsidR="00AB2581" w:rsidRPr="00C265DE">
        <w:rPr>
          <w:b/>
          <w:sz w:val="28"/>
        </w:rPr>
        <w:t>Doporučení</w:t>
      </w:r>
    </w:p>
    <w:p w14:paraId="73B2772E" w14:textId="77777777" w:rsidR="009371C8" w:rsidRDefault="009371C8" w:rsidP="009371C8">
      <w:pPr>
        <w:spacing w:after="0" w:line="240" w:lineRule="auto"/>
        <w:jc w:val="both"/>
        <w:rPr>
          <w:rFonts w:cstheme="minorHAnsi"/>
          <w:szCs w:val="24"/>
        </w:rPr>
      </w:pPr>
    </w:p>
    <w:p w14:paraId="06DA4619" w14:textId="3B49312F" w:rsidR="00541A6B" w:rsidRPr="003F2AA8" w:rsidRDefault="00122F28" w:rsidP="009371C8">
      <w:pPr>
        <w:spacing w:after="0" w:line="240" w:lineRule="auto"/>
        <w:jc w:val="both"/>
        <w:rPr>
          <w:rFonts w:cstheme="minorHAnsi"/>
          <w:szCs w:val="24"/>
        </w:rPr>
      </w:pPr>
      <w:r w:rsidRPr="003F2AA8">
        <w:rPr>
          <w:rFonts w:cstheme="minorHAnsi"/>
          <w:szCs w:val="24"/>
        </w:rPr>
        <w:t>N</w:t>
      </w:r>
      <w:r w:rsidR="001C62C6" w:rsidRPr="003F2AA8">
        <w:rPr>
          <w:rFonts w:cstheme="minorHAnsi"/>
          <w:szCs w:val="24"/>
        </w:rPr>
        <w:t xml:space="preserve">ejvyšší kontrolní úřad </w:t>
      </w:r>
      <w:r w:rsidRPr="003F2AA8">
        <w:rPr>
          <w:rFonts w:cstheme="minorHAnsi"/>
          <w:szCs w:val="24"/>
        </w:rPr>
        <w:t>doporučuje</w:t>
      </w:r>
      <w:r w:rsidR="00BC27D4" w:rsidRPr="003F2AA8">
        <w:rPr>
          <w:rFonts w:cstheme="minorHAnsi"/>
          <w:szCs w:val="24"/>
        </w:rPr>
        <w:t>:</w:t>
      </w:r>
    </w:p>
    <w:p w14:paraId="0C956563" w14:textId="54587D0E" w:rsidR="008627F1" w:rsidRPr="003F2AA8" w:rsidRDefault="00D34ABC" w:rsidP="004C1AE6">
      <w:pPr>
        <w:pStyle w:val="Odstavecseseznamem"/>
        <w:numPr>
          <w:ilvl w:val="0"/>
          <w:numId w:val="28"/>
        </w:numPr>
        <w:spacing w:after="0" w:line="240" w:lineRule="auto"/>
        <w:ind w:left="284" w:hanging="284"/>
        <w:jc w:val="both"/>
        <w:rPr>
          <w:rFonts w:cstheme="minorHAnsi"/>
          <w:szCs w:val="24"/>
        </w:rPr>
      </w:pPr>
      <w:r>
        <w:rPr>
          <w:rFonts w:cstheme="minorHAnsi"/>
          <w:szCs w:val="24"/>
        </w:rPr>
        <w:t>f</w:t>
      </w:r>
      <w:r w:rsidR="002F05D1" w:rsidRPr="003F2AA8">
        <w:rPr>
          <w:rFonts w:cstheme="minorHAnsi"/>
          <w:szCs w:val="24"/>
        </w:rPr>
        <w:t xml:space="preserve">ormulovat cíle programů tak, </w:t>
      </w:r>
      <w:r>
        <w:rPr>
          <w:rFonts w:cstheme="minorHAnsi"/>
          <w:szCs w:val="24"/>
        </w:rPr>
        <w:t>aby bylo</w:t>
      </w:r>
      <w:r w:rsidR="002F05D1" w:rsidRPr="003F2AA8">
        <w:rPr>
          <w:rFonts w:cstheme="minorHAnsi"/>
          <w:szCs w:val="24"/>
        </w:rPr>
        <w:t xml:space="preserve"> možné jednoznačně vyhodnotit, zda </w:t>
      </w:r>
      <w:r w:rsidR="006F56FC">
        <w:rPr>
          <w:rFonts w:cstheme="minorHAnsi"/>
          <w:szCs w:val="24"/>
        </w:rPr>
        <w:t>bylo těchto cílů</w:t>
      </w:r>
      <w:r w:rsidR="002F05D1" w:rsidRPr="003F2AA8">
        <w:rPr>
          <w:rFonts w:cstheme="minorHAnsi"/>
          <w:szCs w:val="24"/>
        </w:rPr>
        <w:t xml:space="preserve"> dosažen</w:t>
      </w:r>
      <w:r w:rsidR="006F56FC">
        <w:rPr>
          <w:rFonts w:cstheme="minorHAnsi"/>
          <w:szCs w:val="24"/>
        </w:rPr>
        <w:t>o</w:t>
      </w:r>
      <w:r w:rsidR="002F05D1" w:rsidRPr="003F2AA8">
        <w:rPr>
          <w:rFonts w:cstheme="minorHAnsi"/>
          <w:szCs w:val="24"/>
        </w:rPr>
        <w:t>. Způsob měření cílů musí zabezpečit, aby byla</w:t>
      </w:r>
      <w:r w:rsidR="004C1AE6">
        <w:rPr>
          <w:rFonts w:cstheme="minorHAnsi"/>
          <w:szCs w:val="24"/>
        </w:rPr>
        <w:t xml:space="preserve"> vazba mezi finanční podporou a </w:t>
      </w:r>
      <w:r w:rsidR="002F05D1" w:rsidRPr="003F2AA8">
        <w:rPr>
          <w:rFonts w:cstheme="minorHAnsi"/>
          <w:szCs w:val="24"/>
        </w:rPr>
        <w:t>dosaženým výsledkem co nejtěsnější</w:t>
      </w:r>
      <w:r>
        <w:rPr>
          <w:rFonts w:cstheme="minorHAnsi"/>
          <w:szCs w:val="24"/>
        </w:rPr>
        <w:t>;</w:t>
      </w:r>
      <w:r w:rsidR="002F05D1" w:rsidRPr="003F2AA8">
        <w:rPr>
          <w:rFonts w:cstheme="minorHAnsi"/>
          <w:szCs w:val="24"/>
        </w:rPr>
        <w:t xml:space="preserve"> </w:t>
      </w:r>
    </w:p>
    <w:p w14:paraId="5A5F4D79" w14:textId="3FF2D85A" w:rsidR="008627F1" w:rsidRPr="003F2AA8" w:rsidRDefault="00D34ABC" w:rsidP="004C1AE6">
      <w:pPr>
        <w:pStyle w:val="Odstavecseseznamem"/>
        <w:numPr>
          <w:ilvl w:val="0"/>
          <w:numId w:val="28"/>
        </w:numPr>
        <w:spacing w:after="0" w:line="240" w:lineRule="auto"/>
        <w:ind w:left="284" w:hanging="284"/>
        <w:jc w:val="both"/>
        <w:rPr>
          <w:rFonts w:cstheme="minorHAnsi"/>
          <w:szCs w:val="24"/>
        </w:rPr>
      </w:pPr>
      <w:r>
        <w:rPr>
          <w:rFonts w:cstheme="minorHAnsi"/>
          <w:szCs w:val="24"/>
        </w:rPr>
        <w:t>p</w:t>
      </w:r>
      <w:r w:rsidR="008627F1" w:rsidRPr="003F2AA8">
        <w:rPr>
          <w:rFonts w:cstheme="minorHAnsi"/>
          <w:szCs w:val="24"/>
        </w:rPr>
        <w:t>ožadovat, aby bylo čerpání dotace podmíněno nikoliv pouhou realizací projektů, ale také dosažením deklarovaný</w:t>
      </w:r>
      <w:r w:rsidR="006F56FC">
        <w:rPr>
          <w:rFonts w:cstheme="minorHAnsi"/>
          <w:szCs w:val="24"/>
        </w:rPr>
        <w:t>ch</w:t>
      </w:r>
      <w:r w:rsidR="008627F1" w:rsidRPr="003F2AA8">
        <w:rPr>
          <w:rFonts w:cstheme="minorHAnsi"/>
          <w:szCs w:val="24"/>
        </w:rPr>
        <w:t xml:space="preserve"> přínosů</w:t>
      </w:r>
      <w:r w:rsidR="00886AAF">
        <w:rPr>
          <w:rFonts w:cstheme="minorHAnsi"/>
          <w:szCs w:val="24"/>
        </w:rPr>
        <w:t xml:space="preserve"> (např. vytvoření pracovních míst nebo zvýšení obratu)</w:t>
      </w:r>
      <w:r>
        <w:rPr>
          <w:rFonts w:cstheme="minorHAnsi"/>
          <w:szCs w:val="24"/>
        </w:rPr>
        <w:t>;</w:t>
      </w:r>
    </w:p>
    <w:p w14:paraId="4C0A9C34" w14:textId="005894F3" w:rsidR="00BC27D4" w:rsidRPr="003F2AA8" w:rsidRDefault="00D34ABC" w:rsidP="004C1AE6">
      <w:pPr>
        <w:pStyle w:val="Odstavecseseznamem"/>
        <w:numPr>
          <w:ilvl w:val="0"/>
          <w:numId w:val="28"/>
        </w:numPr>
        <w:spacing w:after="0" w:line="240" w:lineRule="auto"/>
        <w:ind w:left="284" w:hanging="284"/>
        <w:jc w:val="both"/>
        <w:rPr>
          <w:rFonts w:cstheme="minorHAnsi"/>
          <w:szCs w:val="24"/>
        </w:rPr>
      </w:pPr>
      <w:r>
        <w:rPr>
          <w:rFonts w:cstheme="minorHAnsi"/>
          <w:szCs w:val="24"/>
        </w:rPr>
        <w:t>z</w:t>
      </w:r>
      <w:r w:rsidR="008627F1" w:rsidRPr="003F2AA8">
        <w:rPr>
          <w:rFonts w:cstheme="minorHAnsi"/>
          <w:szCs w:val="24"/>
        </w:rPr>
        <w:t xml:space="preserve">ajistit, aby příjemci měli povinnost odkrýt svoji vlastnickou strukturu </w:t>
      </w:r>
      <w:r w:rsidR="009736FA" w:rsidRPr="003F2AA8">
        <w:rPr>
          <w:rFonts w:cstheme="minorHAnsi"/>
          <w:szCs w:val="24"/>
        </w:rPr>
        <w:t xml:space="preserve">podle závazné </w:t>
      </w:r>
      <w:r w:rsidR="009736FA" w:rsidRPr="00C265DE">
        <w:rPr>
          <w:rFonts w:cstheme="minorHAnsi"/>
          <w:i/>
          <w:szCs w:val="24"/>
        </w:rPr>
        <w:t>Dohody o partnerství</w:t>
      </w:r>
      <w:r w:rsidR="007A6D4D" w:rsidRPr="00C265DE">
        <w:rPr>
          <w:i/>
        </w:rPr>
        <w:t xml:space="preserve"> pro programové období 2014–2020</w:t>
      </w:r>
      <w:r w:rsidR="009736FA" w:rsidRPr="003F2AA8">
        <w:rPr>
          <w:rFonts w:cstheme="minorHAnsi"/>
          <w:szCs w:val="24"/>
        </w:rPr>
        <w:t xml:space="preserve">. Bude tak </w:t>
      </w:r>
      <w:r w:rsidR="008627F1" w:rsidRPr="003F2AA8">
        <w:rPr>
          <w:rFonts w:cstheme="minorHAnsi"/>
          <w:szCs w:val="24"/>
        </w:rPr>
        <w:t>možné určit, zda podpora směřuje tam, kam bylo zamýšleno</w:t>
      </w:r>
      <w:r>
        <w:rPr>
          <w:rFonts w:cstheme="minorHAnsi"/>
          <w:szCs w:val="24"/>
        </w:rPr>
        <w:t>;</w:t>
      </w:r>
    </w:p>
    <w:p w14:paraId="6D9148B2" w14:textId="1F8420ED" w:rsidR="00F2613F" w:rsidRPr="003F2AA8" w:rsidRDefault="00D34ABC" w:rsidP="004C1AE6">
      <w:pPr>
        <w:pStyle w:val="Odstavecseseznamem"/>
        <w:numPr>
          <w:ilvl w:val="0"/>
          <w:numId w:val="28"/>
        </w:numPr>
        <w:spacing w:after="0" w:line="240" w:lineRule="auto"/>
        <w:ind w:left="284" w:hanging="284"/>
        <w:jc w:val="both"/>
        <w:rPr>
          <w:rFonts w:cstheme="minorHAnsi"/>
          <w:szCs w:val="24"/>
        </w:rPr>
      </w:pPr>
      <w:r>
        <w:rPr>
          <w:rFonts w:cstheme="minorHAnsi"/>
          <w:szCs w:val="24"/>
        </w:rPr>
        <w:t>p</w:t>
      </w:r>
      <w:r w:rsidR="004B2B86" w:rsidRPr="003F2AA8">
        <w:rPr>
          <w:rFonts w:cstheme="minorHAnsi"/>
          <w:szCs w:val="24"/>
        </w:rPr>
        <w:t xml:space="preserve">rovést </w:t>
      </w:r>
      <w:r w:rsidR="006A5AA5" w:rsidRPr="003F2AA8">
        <w:rPr>
          <w:rFonts w:cstheme="minorHAnsi"/>
          <w:szCs w:val="24"/>
        </w:rPr>
        <w:t xml:space="preserve">opravu vyčíslení </w:t>
      </w:r>
      <w:r w:rsidR="004B2B86" w:rsidRPr="003F2AA8">
        <w:rPr>
          <w:rFonts w:cstheme="minorHAnsi"/>
          <w:szCs w:val="24"/>
        </w:rPr>
        <w:t xml:space="preserve">vytvořených pracovních míst, aby </w:t>
      </w:r>
      <w:r w:rsidR="00E0546C" w:rsidRPr="003F2AA8">
        <w:rPr>
          <w:rFonts w:cstheme="minorHAnsi"/>
          <w:szCs w:val="24"/>
        </w:rPr>
        <w:t>nedošlo ke zkreslení výsledného hodnocení</w:t>
      </w:r>
      <w:r w:rsidR="004B2B86" w:rsidRPr="003F2AA8">
        <w:rPr>
          <w:rFonts w:cstheme="minorHAnsi"/>
          <w:szCs w:val="24"/>
        </w:rPr>
        <w:t xml:space="preserve"> </w:t>
      </w:r>
      <w:r w:rsidR="00C427F2">
        <w:rPr>
          <w:rFonts w:cstheme="minorHAnsi"/>
          <w:szCs w:val="24"/>
        </w:rPr>
        <w:t>Programu</w:t>
      </w:r>
      <w:r w:rsidR="004B2B86" w:rsidRPr="003F2AA8">
        <w:rPr>
          <w:rFonts w:cstheme="minorHAnsi"/>
          <w:szCs w:val="24"/>
        </w:rPr>
        <w:t xml:space="preserve"> </w:t>
      </w:r>
      <w:r w:rsidR="006F56FC">
        <w:rPr>
          <w:rFonts w:cstheme="minorHAnsi"/>
          <w:szCs w:val="24"/>
        </w:rPr>
        <w:t>nebo</w:t>
      </w:r>
      <w:r w:rsidR="00E0546C" w:rsidRPr="003F2AA8">
        <w:rPr>
          <w:rFonts w:cstheme="minorHAnsi"/>
          <w:szCs w:val="24"/>
        </w:rPr>
        <w:t xml:space="preserve"> </w:t>
      </w:r>
      <w:r w:rsidR="004B2B86" w:rsidRPr="003F2AA8">
        <w:rPr>
          <w:rFonts w:cstheme="minorHAnsi"/>
          <w:szCs w:val="24"/>
        </w:rPr>
        <w:t>přínosů pomoci z rozpočtu Evropské unie</w:t>
      </w:r>
      <w:r w:rsidR="00E0546C" w:rsidRPr="003F2AA8">
        <w:rPr>
          <w:rFonts w:cstheme="minorHAnsi"/>
          <w:szCs w:val="24"/>
        </w:rPr>
        <w:t xml:space="preserve"> obecně</w:t>
      </w:r>
      <w:r w:rsidR="004B2B86" w:rsidRPr="003F2AA8">
        <w:rPr>
          <w:rFonts w:cstheme="minorHAnsi"/>
          <w:szCs w:val="24"/>
        </w:rPr>
        <w:t>.</w:t>
      </w:r>
    </w:p>
    <w:p w14:paraId="59D8A2CA" w14:textId="77777777" w:rsidR="009371C8" w:rsidRDefault="009371C8" w:rsidP="009371C8">
      <w:pPr>
        <w:spacing w:after="0" w:line="240" w:lineRule="auto"/>
      </w:pPr>
    </w:p>
    <w:p w14:paraId="66E9FE9D" w14:textId="77777777" w:rsidR="009371C8" w:rsidRPr="009371C8" w:rsidRDefault="009371C8" w:rsidP="009371C8">
      <w:pPr>
        <w:spacing w:after="0" w:line="240" w:lineRule="auto"/>
      </w:pPr>
    </w:p>
    <w:p w14:paraId="62E0E6DB" w14:textId="64740BD8" w:rsidR="00F1557B" w:rsidRPr="00C265DE" w:rsidRDefault="009371C8" w:rsidP="00C265DE">
      <w:pPr>
        <w:spacing w:after="0" w:line="240" w:lineRule="auto"/>
        <w:jc w:val="center"/>
        <w:rPr>
          <w:b/>
          <w:sz w:val="28"/>
        </w:rPr>
      </w:pPr>
      <w:r w:rsidRPr="00C265DE">
        <w:rPr>
          <w:b/>
          <w:sz w:val="28"/>
        </w:rPr>
        <w:t xml:space="preserve">IV. </w:t>
      </w:r>
      <w:r w:rsidR="00A0096F" w:rsidRPr="00C265DE">
        <w:rPr>
          <w:b/>
          <w:sz w:val="28"/>
        </w:rPr>
        <w:t>Bližší informace ke zjištěným skutečnostem</w:t>
      </w:r>
    </w:p>
    <w:p w14:paraId="3B30222D" w14:textId="77777777" w:rsidR="009371C8" w:rsidRDefault="009371C8" w:rsidP="009371C8">
      <w:pPr>
        <w:spacing w:after="0" w:line="240" w:lineRule="auto"/>
      </w:pPr>
    </w:p>
    <w:p w14:paraId="2276F0DC" w14:textId="6974A6CE" w:rsidR="00F1557B" w:rsidRPr="009371C8" w:rsidRDefault="009371C8" w:rsidP="009371C8">
      <w:pPr>
        <w:spacing w:after="0" w:line="240" w:lineRule="auto"/>
        <w:rPr>
          <w:b/>
        </w:rPr>
      </w:pPr>
      <w:r w:rsidRPr="009371C8">
        <w:rPr>
          <w:b/>
        </w:rPr>
        <w:t xml:space="preserve">1. </w:t>
      </w:r>
      <w:r w:rsidR="00B958E4" w:rsidRPr="009371C8">
        <w:rPr>
          <w:b/>
        </w:rPr>
        <w:t xml:space="preserve">Soulad cílů Programu se strategiemi </w:t>
      </w:r>
    </w:p>
    <w:p w14:paraId="409BDD0F" w14:textId="77777777" w:rsidR="009371C8" w:rsidRDefault="009371C8" w:rsidP="009371C8">
      <w:pPr>
        <w:pStyle w:val="KZnormln"/>
        <w:spacing w:before="0" w:after="0"/>
      </w:pPr>
    </w:p>
    <w:p w14:paraId="4AAD922D" w14:textId="57387C0E" w:rsidR="00F570C5" w:rsidRDefault="00F570C5" w:rsidP="009371C8">
      <w:pPr>
        <w:pStyle w:val="KZnormln"/>
        <w:spacing w:before="0" w:after="0"/>
      </w:pPr>
      <w:r w:rsidRPr="003F2AA8">
        <w:t>Ministerstvo průmyslu a obchodu při tvorbě</w:t>
      </w:r>
      <w:r w:rsidR="00300508" w:rsidRPr="003F2AA8">
        <w:t xml:space="preserve"> Programu</w:t>
      </w:r>
      <w:r w:rsidRPr="003F2AA8">
        <w:t xml:space="preserve"> respek</w:t>
      </w:r>
      <w:r w:rsidR="0028592D">
        <w:t>tovalo relevantní strategické a </w:t>
      </w:r>
      <w:r w:rsidRPr="003F2AA8">
        <w:t>koncepční dokumenty</w:t>
      </w:r>
      <w:r w:rsidR="00300508" w:rsidRPr="003F2AA8">
        <w:t xml:space="preserve"> týkající se podpory ekonomiky </w:t>
      </w:r>
      <w:r w:rsidR="00CD20F8">
        <w:rPr>
          <w:lang w:val="cs-CZ"/>
        </w:rPr>
        <w:t>ČR</w:t>
      </w:r>
      <w:r w:rsidR="0028592D">
        <w:t xml:space="preserve"> z </w:t>
      </w:r>
      <w:r w:rsidR="00300508" w:rsidRPr="003F2AA8">
        <w:t>rozpočt</w:t>
      </w:r>
      <w:r w:rsidR="006F56FC">
        <w:rPr>
          <w:lang w:val="cs-CZ"/>
        </w:rPr>
        <w:t>ů</w:t>
      </w:r>
      <w:r w:rsidR="00300508" w:rsidRPr="003F2AA8">
        <w:t xml:space="preserve"> Evropské unie</w:t>
      </w:r>
      <w:r w:rsidR="00A01264">
        <w:t xml:space="preserve"> a </w:t>
      </w:r>
      <w:r w:rsidRPr="003F2AA8">
        <w:t>ČR a</w:t>
      </w:r>
      <w:r w:rsidR="006F3305">
        <w:rPr>
          <w:lang w:val="cs-CZ"/>
        </w:rPr>
        <w:t> </w:t>
      </w:r>
      <w:r w:rsidRPr="003F2AA8">
        <w:t xml:space="preserve">soustředilo podporu </w:t>
      </w:r>
      <w:r w:rsidR="00300508" w:rsidRPr="003F2AA8">
        <w:rPr>
          <w:lang w:val="cs-CZ"/>
        </w:rPr>
        <w:t>Programu</w:t>
      </w:r>
      <w:r w:rsidR="0028592D">
        <w:t xml:space="preserve"> v </w:t>
      </w:r>
      <w:r w:rsidRPr="003F2AA8">
        <w:t xml:space="preserve">obecné rovině na opatření doporučovaná a </w:t>
      </w:r>
      <w:proofErr w:type="spellStart"/>
      <w:r w:rsidRPr="003F2AA8">
        <w:t>prioritizovaná</w:t>
      </w:r>
      <w:proofErr w:type="spellEnd"/>
      <w:r w:rsidRPr="003F2AA8">
        <w:t xml:space="preserve"> v těchto koncepcích. Vazba na vybrané klíčové strategické a</w:t>
      </w:r>
      <w:r w:rsidR="00A01264">
        <w:t> </w:t>
      </w:r>
      <w:r w:rsidRPr="003F2AA8">
        <w:t xml:space="preserve">koncepční dokumenty </w:t>
      </w:r>
      <w:r w:rsidR="005D7783" w:rsidRPr="003F2AA8">
        <w:rPr>
          <w:lang w:val="cs-CZ"/>
        </w:rPr>
        <w:t>(zejména</w:t>
      </w:r>
      <w:r w:rsidR="005D7783" w:rsidRPr="003F2AA8">
        <w:t xml:space="preserve"> </w:t>
      </w:r>
      <w:r w:rsidR="00D34ABC">
        <w:rPr>
          <w:lang w:val="cs-CZ"/>
        </w:rPr>
        <w:t>s</w:t>
      </w:r>
      <w:r w:rsidR="005D7783" w:rsidRPr="003F2AA8">
        <w:rPr>
          <w:lang w:val="cs-CZ"/>
        </w:rPr>
        <w:t xml:space="preserve">trategické obecné zásady Společenství, </w:t>
      </w:r>
      <w:r w:rsidR="005D7783" w:rsidRPr="00C265DE">
        <w:rPr>
          <w:i/>
          <w:lang w:val="cs-CZ"/>
        </w:rPr>
        <w:t>Národní program reforem</w:t>
      </w:r>
      <w:r w:rsidR="005D7783" w:rsidRPr="003F2AA8">
        <w:rPr>
          <w:lang w:val="cs-CZ"/>
        </w:rPr>
        <w:t xml:space="preserve">, </w:t>
      </w:r>
      <w:r w:rsidR="005D7783" w:rsidRPr="00C265DE">
        <w:rPr>
          <w:i/>
          <w:lang w:val="cs-CZ"/>
        </w:rPr>
        <w:t>Národní strategický referenční rámec</w:t>
      </w:r>
      <w:r w:rsidR="005D7783" w:rsidRPr="003F2AA8">
        <w:rPr>
          <w:lang w:val="cs-CZ"/>
        </w:rPr>
        <w:t xml:space="preserve"> nebo </w:t>
      </w:r>
      <w:r w:rsidR="005D7783" w:rsidRPr="00C265DE">
        <w:rPr>
          <w:i/>
          <w:lang w:val="cs-CZ"/>
        </w:rPr>
        <w:t>Strategie hospodářského růstu ČR</w:t>
      </w:r>
      <w:r w:rsidR="005D7783" w:rsidRPr="003F2AA8">
        <w:rPr>
          <w:lang w:val="cs-CZ"/>
        </w:rPr>
        <w:t xml:space="preserve">) </w:t>
      </w:r>
      <w:r w:rsidRPr="003F2AA8">
        <w:t>byla specifikován</w:t>
      </w:r>
      <w:r w:rsidR="00300508" w:rsidRPr="003F2AA8">
        <w:t>a v textu Programu</w:t>
      </w:r>
      <w:r w:rsidRPr="003F2AA8">
        <w:t xml:space="preserve">. </w:t>
      </w:r>
    </w:p>
    <w:p w14:paraId="367C5195" w14:textId="77777777" w:rsidR="009371C8" w:rsidRPr="003F2AA8" w:rsidRDefault="009371C8" w:rsidP="009371C8">
      <w:pPr>
        <w:pStyle w:val="KZnormln"/>
        <w:spacing w:before="0" w:after="0"/>
      </w:pPr>
    </w:p>
    <w:p w14:paraId="5DA3BDA5" w14:textId="2DE90361" w:rsidR="00B26ED3" w:rsidRPr="009371C8" w:rsidRDefault="009371C8" w:rsidP="009371C8">
      <w:pPr>
        <w:spacing w:after="0" w:line="240" w:lineRule="auto"/>
        <w:rPr>
          <w:b/>
        </w:rPr>
      </w:pPr>
      <w:r w:rsidRPr="009371C8">
        <w:rPr>
          <w:b/>
        </w:rPr>
        <w:t xml:space="preserve">2. </w:t>
      </w:r>
      <w:r w:rsidR="00B26ED3" w:rsidRPr="009371C8">
        <w:rPr>
          <w:b/>
        </w:rPr>
        <w:t xml:space="preserve">Nastavení cílů </w:t>
      </w:r>
      <w:r w:rsidR="002554F1" w:rsidRPr="009371C8">
        <w:rPr>
          <w:b/>
        </w:rPr>
        <w:t>Programu</w:t>
      </w:r>
      <w:r w:rsidR="00B26ED3" w:rsidRPr="009371C8">
        <w:rPr>
          <w:b/>
        </w:rPr>
        <w:t xml:space="preserve"> </w:t>
      </w:r>
    </w:p>
    <w:p w14:paraId="5F335F07" w14:textId="77777777" w:rsidR="009371C8" w:rsidRDefault="009371C8" w:rsidP="009371C8">
      <w:pPr>
        <w:pStyle w:val="KZnormln"/>
        <w:spacing w:before="0" w:after="0"/>
      </w:pPr>
    </w:p>
    <w:p w14:paraId="35ABDF55" w14:textId="585611BD" w:rsidR="002554F1" w:rsidRDefault="002554F1" w:rsidP="009371C8">
      <w:pPr>
        <w:pStyle w:val="KZnormln"/>
        <w:spacing w:before="0" w:after="0"/>
        <w:rPr>
          <w:lang w:eastAsia="cs-CZ"/>
        </w:rPr>
      </w:pPr>
      <w:r w:rsidRPr="00FC17AD">
        <w:t xml:space="preserve">Globálním cílem operačního programu </w:t>
      </w:r>
      <w:r w:rsidRPr="00C265DE">
        <w:rPr>
          <w:i/>
        </w:rPr>
        <w:t xml:space="preserve">Podnikání a </w:t>
      </w:r>
      <w:r w:rsidR="00D34ABC" w:rsidRPr="00C265DE">
        <w:rPr>
          <w:i/>
          <w:lang w:val="cs-CZ"/>
        </w:rPr>
        <w:t>i</w:t>
      </w:r>
      <w:r w:rsidRPr="00C265DE">
        <w:rPr>
          <w:i/>
        </w:rPr>
        <w:t>novace</w:t>
      </w:r>
      <w:r w:rsidRPr="00FC17AD">
        <w:t xml:space="preserve"> bylo</w:t>
      </w:r>
      <w:r w:rsidRPr="003F2AA8">
        <w:t xml:space="preserve"> </w:t>
      </w:r>
      <w:r w:rsidRPr="00FC17AD">
        <w:rPr>
          <w:lang w:eastAsia="cs-CZ"/>
        </w:rPr>
        <w:t>zvýšit do konce programového období konkurenceschopnost české ekonomiky a přiblížit inovační výkonnost sektoru průmyslu a služeb úrovni předních průmyslových zemí Evropy.</w:t>
      </w:r>
    </w:p>
    <w:p w14:paraId="50D171A0" w14:textId="77777777" w:rsidR="009371C8" w:rsidRPr="00FC17AD" w:rsidRDefault="009371C8" w:rsidP="009371C8">
      <w:pPr>
        <w:pStyle w:val="KZnormln"/>
        <w:spacing w:before="0" w:after="0"/>
        <w:rPr>
          <w:lang w:eastAsia="cs-CZ"/>
        </w:rPr>
      </w:pPr>
    </w:p>
    <w:p w14:paraId="5DA80205" w14:textId="78F355E6" w:rsidR="002554F1" w:rsidRDefault="00545412" w:rsidP="009371C8">
      <w:pPr>
        <w:pStyle w:val="KZnormln"/>
        <w:spacing w:before="0" w:after="0"/>
        <w:rPr>
          <w:lang w:val="cs-CZ" w:eastAsia="cs-CZ"/>
        </w:rPr>
      </w:pPr>
      <w:r w:rsidRPr="003F2AA8">
        <w:rPr>
          <w:lang w:val="cs-CZ" w:eastAsia="cs-CZ"/>
        </w:rPr>
        <w:t>Tento</w:t>
      </w:r>
      <w:r w:rsidR="002554F1" w:rsidRPr="003F2AA8">
        <w:rPr>
          <w:lang w:val="cs-CZ" w:eastAsia="cs-CZ"/>
        </w:rPr>
        <w:t xml:space="preserve"> cíl Program dále rozpracovával do nižších úrovní prostřednictvím cílů prioritních os, oblastí podpory a programů podpory. Následující schéma </w:t>
      </w:r>
      <w:r w:rsidR="006F56FC">
        <w:rPr>
          <w:lang w:val="cs-CZ" w:eastAsia="cs-CZ"/>
        </w:rPr>
        <w:t>ukazuje</w:t>
      </w:r>
      <w:r w:rsidR="002554F1" w:rsidRPr="003F2AA8">
        <w:rPr>
          <w:lang w:val="cs-CZ" w:eastAsia="cs-CZ"/>
        </w:rPr>
        <w:t xml:space="preserve"> strukturu Programu. </w:t>
      </w:r>
      <w:r w:rsidR="008631C4" w:rsidRPr="003F2AA8">
        <w:rPr>
          <w:lang w:val="cs-CZ" w:eastAsia="cs-CZ"/>
        </w:rPr>
        <w:t xml:space="preserve">Přesné vymezení cílů je uvedeno </w:t>
      </w:r>
      <w:r w:rsidR="006B3978" w:rsidRPr="00FC17AD">
        <w:rPr>
          <w:lang w:val="cs-CZ" w:eastAsia="cs-CZ"/>
        </w:rPr>
        <w:t xml:space="preserve">v příloze č. </w:t>
      </w:r>
      <w:r w:rsidR="00CB10DC" w:rsidRPr="00FC17AD">
        <w:rPr>
          <w:lang w:val="cs-CZ" w:eastAsia="cs-CZ"/>
        </w:rPr>
        <w:t>2</w:t>
      </w:r>
      <w:r w:rsidR="008631C4" w:rsidRPr="003F2AA8">
        <w:rPr>
          <w:lang w:val="cs-CZ" w:eastAsia="cs-CZ"/>
        </w:rPr>
        <w:t xml:space="preserve"> </w:t>
      </w:r>
      <w:r w:rsidR="00577F55">
        <w:rPr>
          <w:lang w:val="cs-CZ" w:eastAsia="cs-CZ"/>
        </w:rPr>
        <w:t xml:space="preserve">tohoto </w:t>
      </w:r>
      <w:r w:rsidR="008631C4" w:rsidRPr="003F2AA8">
        <w:rPr>
          <w:lang w:val="cs-CZ" w:eastAsia="cs-CZ"/>
        </w:rPr>
        <w:t>kontrolního závěru.</w:t>
      </w:r>
    </w:p>
    <w:p w14:paraId="0E00D80D" w14:textId="77777777" w:rsidR="009371C8" w:rsidRPr="003F2AA8" w:rsidRDefault="009371C8" w:rsidP="009371C8">
      <w:pPr>
        <w:pStyle w:val="KZnormln"/>
        <w:spacing w:before="0" w:after="0"/>
        <w:rPr>
          <w:lang w:val="cs-CZ" w:eastAsia="cs-CZ"/>
        </w:rPr>
      </w:pPr>
    </w:p>
    <w:p w14:paraId="320DBAF8" w14:textId="5CEAEA9B" w:rsidR="00CB61E0" w:rsidRPr="00C265DE" w:rsidRDefault="00166572" w:rsidP="008F77F6">
      <w:pPr>
        <w:keepNext/>
        <w:spacing w:before="240" w:after="0"/>
        <w:rPr>
          <w:b/>
        </w:rPr>
      </w:pPr>
      <w:r w:rsidRPr="00C265DE">
        <w:rPr>
          <w:b/>
        </w:rPr>
        <w:lastRenderedPageBreak/>
        <w:t xml:space="preserve">Struktura </w:t>
      </w:r>
      <w:r w:rsidR="00DD384A" w:rsidRPr="00C265DE">
        <w:rPr>
          <w:b/>
        </w:rPr>
        <w:t>o</w:t>
      </w:r>
      <w:r w:rsidRPr="00C265DE">
        <w:rPr>
          <w:b/>
        </w:rPr>
        <w:t xml:space="preserve">peračního programu </w:t>
      </w:r>
      <w:r w:rsidRPr="00C265DE">
        <w:rPr>
          <w:b/>
          <w:i/>
        </w:rPr>
        <w:t>Podnikání a inovace</w:t>
      </w:r>
    </w:p>
    <w:p w14:paraId="6C61785D" w14:textId="7BBB37A5" w:rsidR="002554F1" w:rsidRDefault="0058209E" w:rsidP="00220D02">
      <w:r w:rsidRPr="003F2AA8">
        <w:rPr>
          <w:noProof/>
          <w:lang w:eastAsia="cs-CZ"/>
        </w:rPr>
        <mc:AlternateContent>
          <mc:Choice Requires="wpg">
            <w:drawing>
              <wp:anchor distT="0" distB="0" distL="114300" distR="114300" simplePos="0" relativeHeight="251655680" behindDoc="0" locked="0" layoutInCell="1" allowOverlap="1" wp14:anchorId="0DB0189E" wp14:editId="1A7EB661">
                <wp:simplePos x="0" y="0"/>
                <wp:positionH relativeFrom="column">
                  <wp:posOffset>3822065</wp:posOffset>
                </wp:positionH>
                <wp:positionV relativeFrom="paragraph">
                  <wp:posOffset>30109</wp:posOffset>
                </wp:positionV>
                <wp:extent cx="1164566" cy="2518542"/>
                <wp:effectExtent l="0" t="0" r="17145" b="15240"/>
                <wp:wrapNone/>
                <wp:docPr id="6" name="Skupina 6"/>
                <wp:cNvGraphicFramePr/>
                <a:graphic xmlns:a="http://schemas.openxmlformats.org/drawingml/2006/main">
                  <a:graphicData uri="http://schemas.microsoft.com/office/word/2010/wordprocessingGroup">
                    <wpg:wgp>
                      <wpg:cNvGrpSpPr/>
                      <wpg:grpSpPr>
                        <a:xfrm>
                          <a:off x="0" y="0"/>
                          <a:ext cx="1164566" cy="2518542"/>
                          <a:chOff x="0" y="0"/>
                          <a:chExt cx="1435227" cy="2983992"/>
                        </a:xfrm>
                      </wpg:grpSpPr>
                      <wps:wsp>
                        <wps:cNvPr id="7" name="Zaoblený obdélník 7"/>
                        <wps:cNvSpPr/>
                        <wps:spPr>
                          <a:xfrm>
                            <a:off x="0" y="0"/>
                            <a:ext cx="1362075" cy="504825"/>
                          </a:xfrm>
                          <a:prstGeom prst="roundRect">
                            <a:avLst/>
                          </a:prstGeom>
                          <a:solidFill>
                            <a:srgbClr val="004595"/>
                          </a:solidFill>
                          <a:ln>
                            <a:solidFill>
                              <a:srgbClr val="DDD6E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AE5B44" w14:textId="32CF77B2" w:rsidR="00914135" w:rsidRPr="0058209E" w:rsidRDefault="00914135" w:rsidP="0058209E">
                              <w:pPr>
                                <w:spacing w:after="0" w:line="240" w:lineRule="auto"/>
                                <w:jc w:val="center"/>
                                <w:rPr>
                                  <w:sz w:val="20"/>
                                </w:rPr>
                              </w:pPr>
                              <w:r w:rsidRPr="0058209E">
                                <w:rPr>
                                  <w:sz w:val="20"/>
                                </w:rPr>
                                <w:t>Globální cíl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Zaoblený obdélník 8"/>
                        <wps:cNvSpPr/>
                        <wps:spPr>
                          <a:xfrm>
                            <a:off x="14630" y="804672"/>
                            <a:ext cx="1362075" cy="504825"/>
                          </a:xfrm>
                          <a:prstGeom prst="roundRect">
                            <a:avLst/>
                          </a:prstGeom>
                          <a:solidFill>
                            <a:srgbClr val="004595"/>
                          </a:solidFill>
                          <a:ln>
                            <a:solidFill>
                              <a:srgbClr val="DDD6E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FBC12" w14:textId="78C4380D" w:rsidR="00914135" w:rsidRPr="0058209E" w:rsidRDefault="00914135" w:rsidP="0058209E">
                              <w:pPr>
                                <w:spacing w:after="0" w:line="240" w:lineRule="auto"/>
                                <w:jc w:val="center"/>
                                <w:rPr>
                                  <w:sz w:val="20"/>
                                </w:rPr>
                              </w:pPr>
                              <w:r w:rsidRPr="0058209E">
                                <w:rPr>
                                  <w:sz w:val="20"/>
                                </w:rPr>
                                <w:t>Specifické cíle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Zaoblený obdélník 10"/>
                        <wps:cNvSpPr/>
                        <wps:spPr>
                          <a:xfrm>
                            <a:off x="43891" y="1623975"/>
                            <a:ext cx="1362075" cy="504825"/>
                          </a:xfrm>
                          <a:prstGeom prst="roundRect">
                            <a:avLst/>
                          </a:prstGeom>
                          <a:solidFill>
                            <a:srgbClr val="004595"/>
                          </a:solidFill>
                          <a:ln>
                            <a:solidFill>
                              <a:srgbClr val="DDD6E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2E872F" w14:textId="1BE2EFA1" w:rsidR="00914135" w:rsidRPr="0058209E" w:rsidRDefault="00914135" w:rsidP="0058209E">
                              <w:pPr>
                                <w:spacing w:after="0" w:line="240" w:lineRule="auto"/>
                                <w:jc w:val="center"/>
                                <w:rPr>
                                  <w:sz w:val="20"/>
                                </w:rPr>
                              </w:pPr>
                              <w:r w:rsidRPr="0058209E">
                                <w:rPr>
                                  <w:sz w:val="20"/>
                                </w:rPr>
                                <w:t>Operační cíle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Zaoblený obdélník 11"/>
                        <wps:cNvSpPr/>
                        <wps:spPr>
                          <a:xfrm>
                            <a:off x="73152" y="2450592"/>
                            <a:ext cx="1362075" cy="533400"/>
                          </a:xfrm>
                          <a:prstGeom prst="roundRect">
                            <a:avLst/>
                          </a:prstGeom>
                          <a:solidFill>
                            <a:srgbClr val="004595"/>
                          </a:solidFill>
                          <a:ln>
                            <a:solidFill>
                              <a:srgbClr val="DDD6E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FEE881" w14:textId="1195F5F6" w:rsidR="00914135" w:rsidRPr="0058209E" w:rsidRDefault="00914135" w:rsidP="0058209E">
                              <w:pPr>
                                <w:spacing w:after="0" w:line="240" w:lineRule="auto"/>
                                <w:jc w:val="center"/>
                                <w:rPr>
                                  <w:sz w:val="20"/>
                                </w:rPr>
                              </w:pPr>
                              <w:r w:rsidRPr="0058209E">
                                <w:rPr>
                                  <w:sz w:val="20"/>
                                </w:rPr>
                                <w:t>Cíle programů podpory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Šipka dolů 12"/>
                        <wps:cNvSpPr/>
                        <wps:spPr>
                          <a:xfrm>
                            <a:off x="460857" y="541325"/>
                            <a:ext cx="419100" cy="219075"/>
                          </a:xfrm>
                          <a:prstGeom prst="downArrow">
                            <a:avLst/>
                          </a:prstGeom>
                          <a:solidFill>
                            <a:srgbClr val="004595"/>
                          </a:solidFill>
                          <a:ln>
                            <a:solidFill>
                              <a:srgbClr val="DDD6E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Šipka dolů 13"/>
                        <wps:cNvSpPr/>
                        <wps:spPr>
                          <a:xfrm>
                            <a:off x="460857" y="1360627"/>
                            <a:ext cx="419100" cy="219075"/>
                          </a:xfrm>
                          <a:prstGeom prst="downArrow">
                            <a:avLst/>
                          </a:prstGeom>
                          <a:solidFill>
                            <a:srgbClr val="004595"/>
                          </a:solidFill>
                          <a:ln>
                            <a:solidFill>
                              <a:srgbClr val="DDD6E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Šipka dolů 14"/>
                        <wps:cNvSpPr/>
                        <wps:spPr>
                          <a:xfrm>
                            <a:off x="482803" y="2187245"/>
                            <a:ext cx="419100" cy="219075"/>
                          </a:xfrm>
                          <a:prstGeom prst="downArrow">
                            <a:avLst/>
                          </a:prstGeom>
                          <a:solidFill>
                            <a:srgbClr val="004595"/>
                          </a:solidFill>
                          <a:ln>
                            <a:solidFill>
                              <a:srgbClr val="DDD6E7"/>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B0189E" id="Skupina 6" o:spid="_x0000_s1032" style="position:absolute;margin-left:300.95pt;margin-top:2.35pt;width:91.7pt;height:198.3pt;z-index:251655680;mso-width-relative:margin;mso-height-relative:margin" coordsize="14352,29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3BnYwQAAHggAAAOAAAAZHJzL2Uyb0RvYy54bWzsmt1u2zYUx+8H7B0E3S/WtyUjSmEkTTAg&#10;aIOmQ4Hd0RRlC5FIjqQjp0+z210Me4JdBX2vHZKS4iau12TYMLjKhSKKPIfkX+RPh6SPX22a2rkl&#10;QlaM5q5/5LkOoZgVFV3m7k/vz39IXUcqRAtUM0py945I99XJ998dt3xGArZidUGEA06onLU8d1dK&#10;8dlkIvGKNEgeMU4oZJZMNEhBUiwnhUAteG/qSeB5yaRlouCCYSIlPD2zme6J8V+WBKu3ZSmJcurc&#10;hbYpcxXmutDXyckxmi0F4qsKd81AL2hFgyoKlQ6uzpBCzlpUT1w1FRZMslIdYdZMWFlWmJg+QG98&#10;71FvLgRbc9OX5axd8kEmkPaRTi92i9/cXgmnKnI3cR2KGnhF1zdrXlHkJFqcli9nUOZC8Gt+JboH&#10;S5vS/d2UotH/oSfOxsh6N8hKNsrB8ND3kyhOwD+GvCD20zgKrPB4BW/niR1eve4tozAOgmlnmaVh&#10;lhnLSV/xRLdvaE7LYRDJB53kP9PpeoU4MfJLrUGnE7TG6vQzYoua0Ps/HbYo7n+r6f3vN87UimYM&#10;BsXkTIJ4Xy1XmATeNLadjr0oDWLtdOgzmnEh1QVhjaNvchdGCS3ewVA3IxDdXkply/fldM2S1VVx&#10;XtW1SYjl4rQWzi3S08KL4qyv4rNiNd1veXZ2lrw2PYbGbVlCSpvCy+l7bu7UXU20w5q+IyWMORga&#10;gWmyme1kaBDCmFDl26wVKohtZ+zBX6fEYGF0MQ615xL6N/juHGiSPPVtBerKa1NiYDEYe/saZo0H&#10;C1Mzo2owbirKxC4HNfSqq9mW70Wy0miV1Gax6eYjlNRPFqy4g7EnmIWX5Pi8gvd+iaS6QgJoBVwD&#10;Aqu3cClr1uYu6+5cZ8XEx13PdXmYHJDrOi3QL3flL2skiOvUP1KYNpkfRRqXJhHF0wASYjtnsZ1D&#10;180pg5HkA+s5Nre6vKr721Kw5gOAeq5rhSxEMdSdu1iJPnGqLJUB9ZjM56YYIJIjdUmvOdbOtc56&#10;SL/ffECCd4NfAWXesH6qotmj4W/LakvK5mvFysrMjQdduzcA2LBq/+v8gA/iHn6kz+KHHyUhyAlY&#10;Tb0omXZUHbg7gmQESe4On6QRJAcFEh9m/h6SQHb3AYHY5e9DkShMM+A3oMRPgjCD+AOs4bPYR2Ij&#10;S0aWwGemH1MjSw6LJTD197HEhK06aPoqlkxDPw4MS4Io9mK7ZvsSS8IwGsL6fjXZL1zGBY443AVO&#10;NrLkIBc4Pkx9y5JPv1b8BjkFqz/94cDjZ8UjiZfGsNcCAUkc+aHdA3lgSORnPmDDbin5md4vAe9f&#10;3iMpWEvnQrDWrCIfLRL1XooOdra2MCAx7pEYQf+HeyRj8HFYwUe4GxjhS4Hhh4mXwLbxZyuYkRjf&#10;8AJmJMZhESPaTYzoecRIg9QD9uhTKT+dwlplJMausxITGn1r5zAjMf4rYpgzXDjeNtFmdxSvz8+3&#10;03C//YOBk78AAAD//wMAUEsDBBQABgAIAAAAIQBZkfXq4AAAAAkBAAAPAAAAZHJzL2Rvd25yZXYu&#10;eG1sTI/NTsMwEITvSLyDtUjcqG1C/0KcqqqAU1WJFgn15sbbJGq8jmI3Sd8ec4LjaEYz32Sr0Tas&#10;x87XjhTIiQCGVDhTU6ng6/D+tADmgyajG0eo4IYeVvn9XaZT4wb6xH4fShZLyKdaQRVCm3Luiwqt&#10;9hPXIkXv7DqrQ5RdyU2nh1huG/4sxIxbXVNcqHSLmwqLy/5qFXwMelgn8q3fXs6b2/Ew3X1vJSr1&#10;+DCuX4EFHMNfGH7xIzrkkenkrmQ8axTMhFzGqIKXObDozxfTBNgpaiET4HnG/z/IfwAAAP//AwBQ&#10;SwECLQAUAAYACAAAACEAtoM4kv4AAADhAQAAEwAAAAAAAAAAAAAAAAAAAAAAW0NvbnRlbnRfVHlw&#10;ZXNdLnhtbFBLAQItABQABgAIAAAAIQA4/SH/1gAAAJQBAAALAAAAAAAAAAAAAAAAAC8BAABfcmVs&#10;cy8ucmVsc1BLAQItABQABgAIAAAAIQBcR3BnYwQAAHggAAAOAAAAAAAAAAAAAAAAAC4CAABkcnMv&#10;ZTJvRG9jLnhtbFBLAQItABQABgAIAAAAIQBZkfXq4AAAAAkBAAAPAAAAAAAAAAAAAAAAAL0GAABk&#10;cnMvZG93bnJldi54bWxQSwUGAAAAAAQABADzAAAAygcAAAAA&#10;">
                <v:roundrect id="Zaoblený obdélník 7" o:spid="_x0000_s1033" style="position:absolute;width:13620;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mGNsEA&#10;AADaAAAADwAAAGRycy9kb3ducmV2LnhtbESPT4vCMBTE7wt+h/AEb2uqB127RhHBfze3FmRvj+Zt&#10;W7Z5KU1s67c3guBxmJnfMMt1byrRUuNKywom4wgEcWZ1ybmC9LL7/ALhPLLGyjIpuJOD9WrwscRY&#10;245/qE18LgKEXYwKCu/rWEqXFWTQjW1NHLw/2xj0QTa51A12AW4qOY2imTRYclgosKZtQdl/cjMK&#10;9jitrgnq9HBqF6fzZI/n7heVGg37zTcIT71/h1/to1Ywh+eVc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ZhjbBAAAA2gAAAA8AAAAAAAAAAAAAAAAAmAIAAGRycy9kb3du&#10;cmV2LnhtbFBLBQYAAAAABAAEAPUAAACGAwAAAAA=&#10;" fillcolor="#004595" strokecolor="#ddd6e7" strokeweight="1pt">
                  <v:stroke joinstyle="miter"/>
                  <v:textbox>
                    <w:txbxContent>
                      <w:p w14:paraId="1BAE5B44" w14:textId="32CF77B2" w:rsidR="00914135" w:rsidRPr="0058209E" w:rsidRDefault="00914135" w:rsidP="0058209E">
                        <w:pPr>
                          <w:spacing w:after="0" w:line="240" w:lineRule="auto"/>
                          <w:jc w:val="center"/>
                          <w:rPr>
                            <w:sz w:val="20"/>
                          </w:rPr>
                        </w:pPr>
                        <w:r w:rsidRPr="0058209E">
                          <w:rPr>
                            <w:sz w:val="20"/>
                          </w:rPr>
                          <w:t>Globální cíl</w:t>
                        </w:r>
                      </w:p>
                    </w:txbxContent>
                  </v:textbox>
                </v:roundrect>
                <v:roundrect id="Zaoblený obdélník 8" o:spid="_x0000_s1034" style="position:absolute;left:146;top:8046;width:13621;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YSRL8A&#10;AADaAAAADwAAAGRycy9kb3ducmV2LnhtbERPz2uDMBS+F/o/hFfYrUY9jM2ZllJot946K4zdHuZN&#10;peZFkkzdf78cBjt+fL/L/WIGMZHzvWUFWZKCIG6s7rlVUN9O2ycQPiBrHCyTgh/ysN+tVyUW2s78&#10;TlMVWhFD2BeooAthLKT0TUcGfWJH4sh9WWcwROhaqR3OMdwMMk/TR2mw59jQ4UjHjpp79W0UnDEf&#10;PirU9etler5cszNe509U6mGzHF5ABFrCv/jP/aYVxK3xSrwB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BhJEvwAAANoAAAAPAAAAAAAAAAAAAAAAAJgCAABkcnMvZG93bnJl&#10;di54bWxQSwUGAAAAAAQABAD1AAAAhAMAAAAA&#10;" fillcolor="#004595" strokecolor="#ddd6e7" strokeweight="1pt">
                  <v:stroke joinstyle="miter"/>
                  <v:textbox>
                    <w:txbxContent>
                      <w:p w14:paraId="342FBC12" w14:textId="78C4380D" w:rsidR="00914135" w:rsidRPr="0058209E" w:rsidRDefault="00914135" w:rsidP="0058209E">
                        <w:pPr>
                          <w:spacing w:after="0" w:line="240" w:lineRule="auto"/>
                          <w:jc w:val="center"/>
                          <w:rPr>
                            <w:sz w:val="20"/>
                          </w:rPr>
                        </w:pPr>
                        <w:r w:rsidRPr="0058209E">
                          <w:rPr>
                            <w:sz w:val="20"/>
                          </w:rPr>
                          <w:t>Specifické cíle</w:t>
                        </w:r>
                      </w:p>
                    </w:txbxContent>
                  </v:textbox>
                </v:roundrect>
                <v:roundrect id="Zaoblený obdélník 10" o:spid="_x0000_s1035" style="position:absolute;left:438;top:16239;width:13621;height:5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AcMIA&#10;AADbAAAADwAAAGRycy9kb3ducmV2LnhtbESPQWvCQBCF7wX/wzKCt7rRg7TRVUTQ6s1GQbwN2TEJ&#10;ZmdDdpvEf985FHqb4b1575vVZnC16qgNlWcDs2kCijj3tuLCwPWyf/8AFSKyxdozGXhRgM169LbC&#10;1Pqev6nLYqEkhEOKBsoYm1TrkJfkMEx9Qyzaw7cOo6xtoW2LvYS7Ws+TZKEdViwNJTa0Kyl/Zj/O&#10;wAHn9S1De/06dZ+n8+yA5/6OxkzGw3YJKtIQ/81/10cr+EIvv8gA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I4BwwgAAANsAAAAPAAAAAAAAAAAAAAAAAJgCAABkcnMvZG93&#10;bnJldi54bWxQSwUGAAAAAAQABAD1AAAAhwMAAAAA&#10;" fillcolor="#004595" strokecolor="#ddd6e7" strokeweight="1pt">
                  <v:stroke joinstyle="miter"/>
                  <v:textbox>
                    <w:txbxContent>
                      <w:p w14:paraId="732E872F" w14:textId="1BE2EFA1" w:rsidR="00914135" w:rsidRPr="0058209E" w:rsidRDefault="00914135" w:rsidP="0058209E">
                        <w:pPr>
                          <w:spacing w:after="0" w:line="240" w:lineRule="auto"/>
                          <w:jc w:val="center"/>
                          <w:rPr>
                            <w:sz w:val="20"/>
                          </w:rPr>
                        </w:pPr>
                        <w:r w:rsidRPr="0058209E">
                          <w:rPr>
                            <w:sz w:val="20"/>
                          </w:rPr>
                          <w:t>Operační cíle</w:t>
                        </w:r>
                      </w:p>
                    </w:txbxContent>
                  </v:textbox>
                </v:roundrect>
                <v:roundrect id="Zaoblený obdélník 11" o:spid="_x0000_s1036" style="position:absolute;left:731;top:24505;width:13621;height:5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8l678A&#10;AADbAAAADwAAAGRycy9kb3ducmV2LnhtbERPS4vCMBC+L/gfwgje1rQexK1GEcHXTbvC4m1oxrbY&#10;TEoT2/rvjSDsbT6+5yxWvalES40rLSuIxxEI4szqknMFl9/t9wyE88gaK8uk4EkOVsvB1wITbTs+&#10;U5v6XIQQdgkqKLyvEyldVpBBN7Y1ceButjHoA2xyqRvsQrip5CSKptJgyaGhwJo2BWX39GEU7HBS&#10;/aWoL/tj+3M8xTs8dVdUajTs13MQnnr/L/64DzrMj+H9SzhAL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byXrvwAAANsAAAAPAAAAAAAAAAAAAAAAAJgCAABkcnMvZG93bnJl&#10;di54bWxQSwUGAAAAAAQABAD1AAAAhAMAAAAA&#10;" fillcolor="#004595" strokecolor="#ddd6e7" strokeweight="1pt">
                  <v:stroke joinstyle="miter"/>
                  <v:textbox>
                    <w:txbxContent>
                      <w:p w14:paraId="63FEE881" w14:textId="1195F5F6" w:rsidR="00914135" w:rsidRPr="0058209E" w:rsidRDefault="00914135" w:rsidP="0058209E">
                        <w:pPr>
                          <w:spacing w:after="0" w:line="240" w:lineRule="auto"/>
                          <w:jc w:val="center"/>
                          <w:rPr>
                            <w:sz w:val="20"/>
                          </w:rPr>
                        </w:pPr>
                        <w:r w:rsidRPr="0058209E">
                          <w:rPr>
                            <w:sz w:val="20"/>
                          </w:rPr>
                          <w:t>Cíle programů podpory</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12" o:spid="_x0000_s1037" type="#_x0000_t67" style="position:absolute;left:4608;top:5413;width:4191;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TAdMEA&#10;AADbAAAADwAAAGRycy9kb3ducmV2LnhtbERPTWsCMRC9F/wPYQQvoln3UHQ1ikoLHgqlKp6HzbhZ&#10;3EyWJOrqrzeFQm/zeJ+zWHW2ETfyoXasYDLOQBCXTtdcKTgePkdTECEia2wck4IHBVgte28LLLS7&#10;8w/d9rESKYRDgQpMjG0hZSgNWQxj1xIn7uy8xZigr6T2eE/htpF5lr1LizWnBoMtbQ2Vl/3VKljP&#10;Wv+dy6E5dqfNczOcTOXu40upQb9bz0FE6uK/+M+902l+Dr+/p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0wHTBAAAA2wAAAA8AAAAAAAAAAAAAAAAAmAIAAGRycy9kb3du&#10;cmV2LnhtbFBLBQYAAAAABAAEAPUAAACGAwAAAAA=&#10;" adj="10800" fillcolor="#004595" strokecolor="#ddd6e7" strokeweight="1pt"/>
                <v:shape id="Šipka dolů 13" o:spid="_x0000_s1038" type="#_x0000_t67" style="position:absolute;left:4608;top:13606;width:4191;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hl78IA&#10;AADbAAAADwAAAGRycy9kb3ducmV2LnhtbERPTWsCMRC9C/6HMEIvUrNaEF03KyoteChIVXoeNuNm&#10;cTNZklS3/fVNQehtHu9zinVvW3EjHxrHCqaTDARx5XTDtYLz6e15ASJEZI2tY1LwTQHW5XBQYK7d&#10;nT/odoy1SCEcclRgYuxyKUNlyGKYuI44cRfnLcYEfS21x3sKt62cZdlcWmw4NRjsaGeouh6/rILN&#10;svOHmRybc/+5/dmOpwu5f31X6mnUb1YgIvXxX/xw73Wa/wJ/v6QDZ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eGXvwgAAANsAAAAPAAAAAAAAAAAAAAAAAJgCAABkcnMvZG93&#10;bnJldi54bWxQSwUGAAAAAAQABAD1AAAAhwMAAAAA&#10;" adj="10800" fillcolor="#004595" strokecolor="#ddd6e7" strokeweight="1pt"/>
                <v:shape id="Šipka dolů 14" o:spid="_x0000_s1039" type="#_x0000_t67" style="position:absolute;left:4828;top:21872;width:4191;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H9m8IA&#10;AADbAAAADwAAAGRycy9kb3ducmV2LnhtbERPTWsCMRC9C/6HMEIvUrNKEV03KyoteChIVXoeNuNm&#10;cTNZklS3/fVNQehtHu9zinVvW3EjHxrHCqaTDARx5XTDtYLz6e15ASJEZI2tY1LwTQHW5XBQYK7d&#10;nT/odoy1SCEcclRgYuxyKUNlyGKYuI44cRfnLcYEfS21x3sKt62cZdlcWmw4NRjsaGeouh6/rILN&#10;svOHmRybc/+5/dmOpwu5f31X6mnUb1YgIvXxX/xw73Wa/wJ/v6QDZ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kf2bwgAAANsAAAAPAAAAAAAAAAAAAAAAAJgCAABkcnMvZG93&#10;bnJldi54bWxQSwUGAAAAAAQABAD1AAAAhwMAAAAA&#10;" adj="10800" fillcolor="#004595" strokecolor="#ddd6e7" strokeweight="1pt"/>
              </v:group>
            </w:pict>
          </mc:Fallback>
        </mc:AlternateContent>
      </w:r>
      <w:r w:rsidR="008631C4" w:rsidRPr="003F2AA8">
        <w:rPr>
          <w:noProof/>
          <w:lang w:eastAsia="cs-CZ"/>
        </w:rPr>
        <w:drawing>
          <wp:inline distT="0" distB="0" distL="0" distR="0" wp14:anchorId="687063BE" wp14:editId="04EE2A44">
            <wp:extent cx="3830128" cy="2674188"/>
            <wp:effectExtent l="0" t="19050" r="18415" b="1206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C6C4E6F" w14:textId="74AF39BA" w:rsidR="002F0E07" w:rsidRPr="00C427F2" w:rsidRDefault="002F0E07" w:rsidP="009371C8">
      <w:pPr>
        <w:spacing w:after="0" w:line="240" w:lineRule="auto"/>
        <w:rPr>
          <w:sz w:val="20"/>
        </w:rPr>
      </w:pPr>
      <w:r w:rsidRPr="00C265DE">
        <w:rPr>
          <w:b/>
          <w:sz w:val="20"/>
        </w:rPr>
        <w:t>Zdroj:</w:t>
      </w:r>
      <w:r w:rsidRPr="00C427F2">
        <w:rPr>
          <w:sz w:val="20"/>
        </w:rPr>
        <w:t xml:space="preserve"> </w:t>
      </w:r>
      <w:r w:rsidR="00CB476C">
        <w:rPr>
          <w:sz w:val="20"/>
        </w:rPr>
        <w:t xml:space="preserve">vlastní zpracování </w:t>
      </w:r>
      <w:r w:rsidRPr="00C427F2">
        <w:rPr>
          <w:sz w:val="20"/>
        </w:rPr>
        <w:t>NKÚ</w:t>
      </w:r>
      <w:r w:rsidR="00CB476C">
        <w:rPr>
          <w:sz w:val="20"/>
        </w:rPr>
        <w:t>.</w:t>
      </w:r>
    </w:p>
    <w:p w14:paraId="1E5C9CA4" w14:textId="77777777" w:rsidR="009371C8" w:rsidRDefault="009371C8" w:rsidP="009371C8">
      <w:pPr>
        <w:pStyle w:val="KZnormln"/>
        <w:spacing w:before="0" w:after="0"/>
        <w:rPr>
          <w:lang w:val="cs-CZ"/>
        </w:rPr>
      </w:pPr>
    </w:p>
    <w:p w14:paraId="46432161" w14:textId="2A335B62" w:rsidR="008D1C99" w:rsidRDefault="008D1C99" w:rsidP="009371C8">
      <w:pPr>
        <w:pStyle w:val="KZnormln"/>
        <w:spacing w:before="0" w:after="0"/>
        <w:rPr>
          <w:lang w:val="cs-CZ"/>
        </w:rPr>
      </w:pPr>
      <w:r w:rsidRPr="003F2AA8">
        <w:rPr>
          <w:lang w:val="cs-CZ"/>
        </w:rPr>
        <w:t xml:space="preserve">Součástí Programu byla soustava monitorovacích indikátorů stanovených na úrovni celého Programu a na úrovni prioritních os. </w:t>
      </w:r>
      <w:r w:rsidR="00566E08" w:rsidRPr="003F2AA8">
        <w:rPr>
          <w:lang w:val="cs-CZ"/>
        </w:rPr>
        <w:t>Program rozlišoval</w:t>
      </w:r>
      <w:r w:rsidR="0028592D">
        <w:rPr>
          <w:lang w:val="cs-CZ"/>
        </w:rPr>
        <w:t xml:space="preserve"> indikátory výstupu, výsledku a </w:t>
      </w:r>
      <w:r w:rsidR="00566E08" w:rsidRPr="003F2AA8">
        <w:rPr>
          <w:lang w:val="cs-CZ"/>
        </w:rPr>
        <w:t>dopadu</w:t>
      </w:r>
      <w:r w:rsidR="00DA6022" w:rsidRPr="00020834">
        <w:rPr>
          <w:lang w:val="cs-CZ"/>
        </w:rPr>
        <w:t xml:space="preserve"> a dále tzv. kontextové indikátory</w:t>
      </w:r>
      <w:r w:rsidR="00FD7BC6">
        <w:rPr>
          <w:lang w:val="cs-CZ"/>
        </w:rPr>
        <w:t>.</w:t>
      </w:r>
      <w:r w:rsidR="00566E08" w:rsidRPr="00020834">
        <w:rPr>
          <w:rStyle w:val="Znakapoznpodarou"/>
          <w:lang w:val="cs-CZ"/>
        </w:rPr>
        <w:footnoteReference w:id="4"/>
      </w:r>
    </w:p>
    <w:p w14:paraId="61F2058F" w14:textId="77777777" w:rsidR="009371C8" w:rsidRPr="00F11FB5" w:rsidRDefault="009371C8" w:rsidP="009371C8">
      <w:pPr>
        <w:pStyle w:val="KZnormln"/>
        <w:spacing w:before="0" w:after="0"/>
        <w:rPr>
          <w:lang w:val="cs-CZ"/>
        </w:rPr>
      </w:pPr>
    </w:p>
    <w:p w14:paraId="770410BA" w14:textId="54CBE57A" w:rsidR="00147741" w:rsidRDefault="006F6421" w:rsidP="009371C8">
      <w:pPr>
        <w:pStyle w:val="KZnormln"/>
        <w:spacing w:before="0" w:after="0"/>
        <w:rPr>
          <w:lang w:val="cs-CZ"/>
        </w:rPr>
      </w:pPr>
      <w:r w:rsidRPr="00DF6124">
        <w:t>N</w:t>
      </w:r>
      <w:r w:rsidR="00AE217F" w:rsidRPr="00DF6124">
        <w:rPr>
          <w:lang w:val="cs-CZ"/>
        </w:rPr>
        <w:t>ejvyšší kontrolní úřad</w:t>
      </w:r>
      <w:r w:rsidRPr="003F2AA8">
        <w:t xml:space="preserve"> provedl zhodnocení struktury a znění jednotlivých cílů </w:t>
      </w:r>
      <w:r w:rsidRPr="003F2AA8">
        <w:rPr>
          <w:lang w:val="cs-CZ"/>
        </w:rPr>
        <w:t>Programu</w:t>
      </w:r>
      <w:r w:rsidRPr="003F2AA8">
        <w:t xml:space="preserve"> ve vazbě na definovaný globální cíl</w:t>
      </w:r>
      <w:r w:rsidRPr="003F2AA8">
        <w:rPr>
          <w:lang w:val="cs-CZ"/>
        </w:rPr>
        <w:t xml:space="preserve"> z hlediska metodiky SMART</w:t>
      </w:r>
      <w:r w:rsidR="006F7B9E" w:rsidRPr="003F2AA8">
        <w:rPr>
          <w:rStyle w:val="Znakapoznpodarou"/>
          <w:szCs w:val="24"/>
        </w:rPr>
        <w:footnoteReference w:id="5"/>
      </w:r>
      <w:r w:rsidR="006F7B9E" w:rsidRPr="003F2AA8">
        <w:rPr>
          <w:lang w:val="cs-CZ"/>
        </w:rPr>
        <w:t xml:space="preserve">, </w:t>
      </w:r>
      <w:r w:rsidR="00FD7BC6">
        <w:rPr>
          <w:lang w:val="cs-CZ"/>
        </w:rPr>
        <w:t xml:space="preserve">která je stanovena </w:t>
      </w:r>
      <w:r w:rsidR="006F7B9E" w:rsidRPr="003F2AA8">
        <w:rPr>
          <w:lang w:val="cs-CZ"/>
        </w:rPr>
        <w:t>právním předpis</w:t>
      </w:r>
      <w:r w:rsidR="00FD7BC6">
        <w:rPr>
          <w:lang w:val="cs-CZ"/>
        </w:rPr>
        <w:t>em</w:t>
      </w:r>
      <w:r w:rsidR="00F35B6F" w:rsidRPr="003F2AA8">
        <w:rPr>
          <w:rStyle w:val="Znakapoznpodarou"/>
          <w:lang w:val="cs-CZ"/>
        </w:rPr>
        <w:footnoteReference w:id="6"/>
      </w:r>
      <w:r w:rsidR="00F35B6F" w:rsidRPr="003F2AA8">
        <w:rPr>
          <w:lang w:val="cs-CZ"/>
        </w:rPr>
        <w:t xml:space="preserve"> </w:t>
      </w:r>
      <w:r w:rsidR="00577F55" w:rsidRPr="003F2AA8">
        <w:rPr>
          <w:lang w:val="cs-CZ"/>
        </w:rPr>
        <w:t xml:space="preserve">Evropské unie </w:t>
      </w:r>
      <w:r w:rsidR="00F35B6F" w:rsidRPr="003F2AA8">
        <w:rPr>
          <w:lang w:val="cs-CZ"/>
        </w:rPr>
        <w:t>(dále též „EU“)</w:t>
      </w:r>
      <w:r w:rsidR="006F7B9E" w:rsidRPr="003F2AA8">
        <w:rPr>
          <w:lang w:val="cs-CZ"/>
        </w:rPr>
        <w:t>.</w:t>
      </w:r>
      <w:r w:rsidRPr="003F2AA8">
        <w:rPr>
          <w:lang w:val="cs-CZ"/>
        </w:rPr>
        <w:t xml:space="preserve"> </w:t>
      </w:r>
    </w:p>
    <w:p w14:paraId="1CCC31D1" w14:textId="77777777" w:rsidR="009371C8" w:rsidRPr="003F2AA8" w:rsidRDefault="009371C8" w:rsidP="009371C8">
      <w:pPr>
        <w:pStyle w:val="KZnormln"/>
        <w:spacing w:before="0" w:after="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6E7"/>
        <w:tblLook w:val="04A0" w:firstRow="1" w:lastRow="0" w:firstColumn="1" w:lastColumn="0" w:noHBand="0" w:noVBand="1"/>
      </w:tblPr>
      <w:tblGrid>
        <w:gridCol w:w="9212"/>
      </w:tblGrid>
      <w:tr w:rsidR="00147741" w:rsidRPr="003F2AA8" w14:paraId="30629CF5" w14:textId="77777777" w:rsidTr="00BB0DC7">
        <w:tc>
          <w:tcPr>
            <w:tcW w:w="9212" w:type="dxa"/>
            <w:shd w:val="clear" w:color="auto" w:fill="E5F1FF"/>
          </w:tcPr>
          <w:p w14:paraId="3B7D2FEC" w14:textId="4B853FA7" w:rsidR="00147741" w:rsidRPr="003F2AA8" w:rsidRDefault="00147741" w:rsidP="004C1AE6">
            <w:pPr>
              <w:spacing w:after="0"/>
            </w:pPr>
            <w:r w:rsidRPr="003F2AA8">
              <w:t xml:space="preserve">Čl. 27 odst. 3 nařízení Rady (ES, EURATOM) č. 1605/2002: </w:t>
            </w:r>
          </w:p>
          <w:p w14:paraId="5D3E0C16" w14:textId="553DFC56" w:rsidR="00147741" w:rsidRPr="003F2AA8" w:rsidRDefault="00147741" w:rsidP="004C1AE6">
            <w:pPr>
              <w:spacing w:after="0"/>
            </w:pPr>
            <w:r w:rsidRPr="003F2AA8">
              <w:t>„</w:t>
            </w:r>
            <w:r w:rsidRPr="003F2AA8">
              <w:rPr>
                <w:i/>
              </w:rPr>
              <w:t>Pro všechny oblasti činností, na které se vztahuje rozpočet, jsou stanoveny konkrétní, měřitelné, dosažitelné, odpovídající a časově vymezené cíle.</w:t>
            </w:r>
            <w:r w:rsidRPr="003F2AA8">
              <w:t>“</w:t>
            </w:r>
          </w:p>
        </w:tc>
      </w:tr>
    </w:tbl>
    <w:p w14:paraId="01404A82" w14:textId="77777777" w:rsidR="009371C8" w:rsidRDefault="009371C8" w:rsidP="009371C8">
      <w:pPr>
        <w:pStyle w:val="KZnormln"/>
        <w:spacing w:before="0" w:after="0"/>
        <w:rPr>
          <w:b/>
        </w:rPr>
      </w:pPr>
    </w:p>
    <w:p w14:paraId="42B1C733" w14:textId="4933041C" w:rsidR="00AE217F" w:rsidRPr="003F2AA8" w:rsidRDefault="004E2A26" w:rsidP="009371C8">
      <w:pPr>
        <w:pStyle w:val="KZnormln"/>
        <w:spacing w:before="0" w:after="0"/>
      </w:pPr>
      <w:r w:rsidRPr="003F2AA8">
        <w:rPr>
          <w:b/>
        </w:rPr>
        <w:t>Nejvyšší kontrolní úřad zjistil, že</w:t>
      </w:r>
      <w:r w:rsidRPr="003F2AA8">
        <w:t xml:space="preserve"> </w:t>
      </w:r>
      <w:r w:rsidRPr="003F2AA8">
        <w:rPr>
          <w:b/>
        </w:rPr>
        <w:t>u 9 z 19 posuzovaných cílů</w:t>
      </w:r>
      <w:r w:rsidR="0080296E" w:rsidRPr="003F2AA8">
        <w:rPr>
          <w:rStyle w:val="Znakapoznpodarou"/>
          <w:b/>
        </w:rPr>
        <w:footnoteReference w:id="7"/>
      </w:r>
      <w:r w:rsidR="0080296E" w:rsidRPr="003F2AA8">
        <w:rPr>
          <w:b/>
        </w:rPr>
        <w:t xml:space="preserve"> je splnění jejich kvalitativních charakteristik </w:t>
      </w:r>
      <w:r w:rsidR="00FD7BC6">
        <w:rPr>
          <w:b/>
          <w:lang w:val="cs-CZ"/>
        </w:rPr>
        <w:t xml:space="preserve">měřených </w:t>
      </w:r>
      <w:r w:rsidR="0080296E" w:rsidRPr="003F2AA8">
        <w:rPr>
          <w:b/>
        </w:rPr>
        <w:t>stanovenými monitorovacími indikátory obtížně prokazatelné</w:t>
      </w:r>
      <w:r w:rsidR="0080296E" w:rsidRPr="00C265DE">
        <w:rPr>
          <w:b/>
          <w:lang w:val="cs-CZ"/>
        </w:rPr>
        <w:t>.</w:t>
      </w:r>
      <w:r w:rsidR="0080296E" w:rsidRPr="003F2AA8">
        <w:rPr>
          <w:lang w:val="cs-CZ"/>
        </w:rPr>
        <w:t xml:space="preserve"> </w:t>
      </w:r>
      <w:r w:rsidR="0080296E" w:rsidRPr="003F2AA8">
        <w:rPr>
          <w:b/>
          <w:lang w:val="cs-CZ"/>
        </w:rPr>
        <w:t>Tyto cíle nebyly konkrétní a měřitelné, jak požadoval právní předpis EU</w:t>
      </w:r>
      <w:r w:rsidR="0080296E" w:rsidRPr="00C265DE">
        <w:rPr>
          <w:b/>
          <w:lang w:val="cs-CZ"/>
        </w:rPr>
        <w:t>.</w:t>
      </w:r>
      <w:r w:rsidR="00AE217F" w:rsidRPr="003F2AA8">
        <w:t xml:space="preserve"> </w:t>
      </w:r>
      <w:r w:rsidR="0080296E" w:rsidRPr="003F2AA8">
        <w:t>Program</w:t>
      </w:r>
      <w:r w:rsidR="0080296E" w:rsidRPr="003F2AA8">
        <w:rPr>
          <w:lang w:val="cs-CZ"/>
        </w:rPr>
        <w:t xml:space="preserve"> byl </w:t>
      </w:r>
      <w:r w:rsidR="00CC1B3B" w:rsidRPr="003F2AA8">
        <w:rPr>
          <w:lang w:val="cs-CZ"/>
        </w:rPr>
        <w:t xml:space="preserve">však </w:t>
      </w:r>
      <w:r w:rsidR="0080296E" w:rsidRPr="003F2AA8">
        <w:t xml:space="preserve">v této podobě schválen </w:t>
      </w:r>
      <w:r w:rsidR="0080296E" w:rsidRPr="003F2AA8">
        <w:rPr>
          <w:lang w:val="cs-CZ"/>
        </w:rPr>
        <w:t>Evropskou komisí</w:t>
      </w:r>
      <w:r w:rsidR="0080296E" w:rsidRPr="003F2AA8">
        <w:t>.</w:t>
      </w:r>
    </w:p>
    <w:p w14:paraId="16AA4A59" w14:textId="2D2F4CF1" w:rsidR="007035A3" w:rsidRDefault="00C236E0" w:rsidP="009371C8">
      <w:pPr>
        <w:pStyle w:val="KZnormln"/>
        <w:spacing w:before="0" w:after="0"/>
        <w:rPr>
          <w:lang w:val="cs-CZ"/>
        </w:rPr>
      </w:pPr>
      <w:r w:rsidRPr="003F2AA8">
        <w:rPr>
          <w:lang w:val="cs-CZ"/>
        </w:rPr>
        <w:lastRenderedPageBreak/>
        <w:t>Monitorovací</w:t>
      </w:r>
      <w:r w:rsidRPr="003F2AA8">
        <w:t xml:space="preserve"> indikátory zejména na úrovni </w:t>
      </w:r>
      <w:r w:rsidR="002F0E07">
        <w:rPr>
          <w:lang w:val="cs-CZ"/>
        </w:rPr>
        <w:t>P</w:t>
      </w:r>
      <w:r w:rsidRPr="00577F55">
        <w:rPr>
          <w:lang w:val="cs-CZ"/>
        </w:rPr>
        <w:t>rogramu</w:t>
      </w:r>
      <w:r w:rsidRPr="003F2AA8">
        <w:t xml:space="preserve"> zahrnují některé obecné veličiny popisující faktory ekonomického prostředí, jako je „produkce v </w:t>
      </w:r>
      <w:proofErr w:type="spellStart"/>
      <w:r w:rsidRPr="003F2AA8">
        <w:t>high-tech</w:t>
      </w:r>
      <w:proofErr w:type="spellEnd"/>
      <w:r w:rsidRPr="003F2AA8">
        <w:t xml:space="preserve"> odvětví</w:t>
      </w:r>
      <w:r w:rsidR="00577F55">
        <w:rPr>
          <w:lang w:val="cs-CZ"/>
        </w:rPr>
        <w:t>ch</w:t>
      </w:r>
      <w:r w:rsidRPr="003F2AA8">
        <w:t xml:space="preserve">“, „zaměstnanost ve výzkumu a vývoji“ či „souhrnná produktivita práce“. Tím, že byly stanoveny buď růstové hodnoty jednotlivých monitorovacích indikátorů nebo </w:t>
      </w:r>
      <w:r w:rsidR="005B5F04">
        <w:rPr>
          <w:lang w:val="cs-CZ"/>
        </w:rPr>
        <w:t xml:space="preserve">byly </w:t>
      </w:r>
      <w:r w:rsidRPr="003F2AA8">
        <w:t xml:space="preserve">sledovány nárůsty nových veličin v jiných případech (např. nově vytvořená pracovní místa), lze usoudit, že v případě vývoje požadovaným směrem </w:t>
      </w:r>
      <w:r w:rsidR="005B5F04">
        <w:rPr>
          <w:lang w:val="cs-CZ"/>
        </w:rPr>
        <w:t>po</w:t>
      </w:r>
      <w:r w:rsidRPr="003F2AA8">
        <w:t xml:space="preserve">roste konkurenceschopnost české ekonomiky. Požadovaný cílový stav a přínos </w:t>
      </w:r>
      <w:r w:rsidR="000D66E3" w:rsidRPr="003F2AA8">
        <w:rPr>
          <w:lang w:val="cs-CZ"/>
        </w:rPr>
        <w:t>Programu</w:t>
      </w:r>
      <w:r w:rsidRPr="003F2AA8">
        <w:t xml:space="preserve"> k tomuto stavu</w:t>
      </w:r>
      <w:r w:rsidR="000D164D" w:rsidRPr="003F2AA8">
        <w:rPr>
          <w:lang w:val="cs-CZ"/>
        </w:rPr>
        <w:t xml:space="preserve"> ale</w:t>
      </w:r>
      <w:r w:rsidRPr="003F2AA8">
        <w:t xml:space="preserve"> </w:t>
      </w:r>
      <w:r w:rsidR="00784B44" w:rsidRPr="003F2AA8">
        <w:rPr>
          <w:lang w:val="cs-CZ"/>
        </w:rPr>
        <w:t>byly stanoveny nedostatečně</w:t>
      </w:r>
      <w:r w:rsidRPr="003F2AA8">
        <w:t>.</w:t>
      </w:r>
      <w:r w:rsidRPr="003F2AA8">
        <w:rPr>
          <w:lang w:val="cs-CZ"/>
        </w:rPr>
        <w:t xml:space="preserve"> </w:t>
      </w:r>
    </w:p>
    <w:p w14:paraId="64B580CB" w14:textId="77777777" w:rsidR="009371C8" w:rsidRPr="003F2AA8" w:rsidRDefault="009371C8" w:rsidP="009371C8">
      <w:pPr>
        <w:pStyle w:val="KZnormln"/>
        <w:spacing w:before="0" w:after="0"/>
        <w:rPr>
          <w:lang w:val="cs-CZ"/>
        </w:rPr>
      </w:pPr>
    </w:p>
    <w:p w14:paraId="7AAA4808" w14:textId="4A4929CA" w:rsidR="007035A3" w:rsidRPr="00C265DE" w:rsidRDefault="000D164D" w:rsidP="009371C8">
      <w:pPr>
        <w:spacing w:after="0" w:line="240" w:lineRule="auto"/>
        <w:rPr>
          <w:b/>
        </w:rPr>
      </w:pPr>
      <w:r w:rsidRPr="00C265DE">
        <w:rPr>
          <w:b/>
        </w:rPr>
        <w:t>N</w:t>
      </w:r>
      <w:r w:rsidR="007035A3" w:rsidRPr="00C265DE">
        <w:rPr>
          <w:b/>
        </w:rPr>
        <w:t xml:space="preserve">ekonkrétní a neměřitelné </w:t>
      </w:r>
      <w:r w:rsidRPr="00C265DE">
        <w:rPr>
          <w:b/>
        </w:rPr>
        <w:t>byly například tyto cíle:</w:t>
      </w:r>
    </w:p>
    <w:p w14:paraId="719A50EA" w14:textId="5F326C43" w:rsidR="007035A3" w:rsidRPr="00C265DE" w:rsidRDefault="007035A3" w:rsidP="00866ED8">
      <w:pPr>
        <w:spacing w:after="0" w:line="240" w:lineRule="auto"/>
        <w:rPr>
          <w:i/>
        </w:rPr>
      </w:pPr>
    </w:p>
    <w:tbl>
      <w:tblPr>
        <w:tblStyle w:val="Mkatabulky"/>
        <w:tblW w:w="0" w:type="auto"/>
        <w:tblLook w:val="04A0" w:firstRow="1" w:lastRow="0" w:firstColumn="1" w:lastColumn="0" w:noHBand="0" w:noVBand="1"/>
      </w:tblPr>
      <w:tblGrid>
        <w:gridCol w:w="4606"/>
        <w:gridCol w:w="4606"/>
      </w:tblGrid>
      <w:tr w:rsidR="00BB0DC7" w:rsidRPr="004C1AE6" w14:paraId="7DDAD46E" w14:textId="77777777" w:rsidTr="00BB0DC7">
        <w:tc>
          <w:tcPr>
            <w:tcW w:w="9212" w:type="dxa"/>
            <w:gridSpan w:val="2"/>
            <w:shd w:val="clear" w:color="auto" w:fill="E5F1FF"/>
          </w:tcPr>
          <w:p w14:paraId="2B949312" w14:textId="5B0991F3" w:rsidR="00BB0DC7" w:rsidRPr="004C1AE6" w:rsidRDefault="00BB0DC7" w:rsidP="006F3305">
            <w:pPr>
              <w:spacing w:after="0"/>
              <w:jc w:val="both"/>
              <w:rPr>
                <w:sz w:val="20"/>
              </w:rPr>
            </w:pPr>
            <w:r w:rsidRPr="00C265DE">
              <w:rPr>
                <w:i/>
              </w:rPr>
              <w:t>Specifický cíl prioritní osy 1</w:t>
            </w:r>
          </w:p>
        </w:tc>
      </w:tr>
      <w:tr w:rsidR="007035A3" w:rsidRPr="004C1AE6" w14:paraId="3B319155" w14:textId="77777777" w:rsidTr="00BB0DC7">
        <w:tc>
          <w:tcPr>
            <w:tcW w:w="4606" w:type="dxa"/>
          </w:tcPr>
          <w:p w14:paraId="481F2482" w14:textId="161EE293" w:rsidR="007035A3" w:rsidRPr="004C1AE6" w:rsidRDefault="005B5F04" w:rsidP="005B5F04">
            <w:pPr>
              <w:spacing w:after="0"/>
              <w:ind w:right="136"/>
              <w:jc w:val="both"/>
              <w:rPr>
                <w:sz w:val="20"/>
              </w:rPr>
            </w:pPr>
            <w:r>
              <w:rPr>
                <w:sz w:val="20"/>
              </w:rPr>
              <w:t>–</w:t>
            </w:r>
            <w:r w:rsidR="00577F55" w:rsidRPr="004C1AE6">
              <w:rPr>
                <w:sz w:val="20"/>
              </w:rPr>
              <w:t xml:space="preserve"> </w:t>
            </w:r>
            <w:r w:rsidR="00577F55">
              <w:rPr>
                <w:sz w:val="20"/>
              </w:rPr>
              <w:t>z</w:t>
            </w:r>
            <w:r w:rsidR="007035A3" w:rsidRPr="004C1AE6">
              <w:rPr>
                <w:sz w:val="20"/>
              </w:rPr>
              <w:t>vyšovat motivaci k zahájení podnikání, zintenzivnit aktivitu malých a středních podniků a</w:t>
            </w:r>
            <w:r>
              <w:rPr>
                <w:sz w:val="20"/>
              </w:rPr>
              <w:t> </w:t>
            </w:r>
            <w:r w:rsidR="007035A3" w:rsidRPr="004C1AE6">
              <w:rPr>
                <w:sz w:val="20"/>
              </w:rPr>
              <w:t>vytvářet podmínky pro využití nových finančních nástrojů pro zahájení podnikání.</w:t>
            </w:r>
          </w:p>
        </w:tc>
        <w:tc>
          <w:tcPr>
            <w:tcW w:w="4606" w:type="dxa"/>
          </w:tcPr>
          <w:p w14:paraId="6DC860AC" w14:textId="346B6C09" w:rsidR="007035A3" w:rsidRPr="004C1AE6" w:rsidRDefault="007035A3" w:rsidP="006F3305">
            <w:pPr>
              <w:spacing w:after="0"/>
              <w:jc w:val="both"/>
              <w:rPr>
                <w:sz w:val="20"/>
                <w:u w:val="single"/>
              </w:rPr>
            </w:pPr>
            <w:r w:rsidRPr="004C1AE6">
              <w:rPr>
                <w:sz w:val="20"/>
              </w:rPr>
              <w:t xml:space="preserve">Cíl je nekonkrétní a neměřitelný, především v části </w:t>
            </w:r>
            <w:r w:rsidR="007A5DA4" w:rsidRPr="004C1AE6">
              <w:rPr>
                <w:sz w:val="20"/>
              </w:rPr>
              <w:t>„zintenzivnit aktivitu malých a </w:t>
            </w:r>
            <w:r w:rsidRPr="004C1AE6">
              <w:rPr>
                <w:sz w:val="20"/>
              </w:rPr>
              <w:t>středních podniků“ a</w:t>
            </w:r>
            <w:r w:rsidR="006F3305">
              <w:rPr>
                <w:sz w:val="20"/>
              </w:rPr>
              <w:t> </w:t>
            </w:r>
            <w:r w:rsidRPr="004C1AE6">
              <w:rPr>
                <w:sz w:val="20"/>
              </w:rPr>
              <w:t>„vytvářet podmínky pro využití nových finančních nástrojů“.</w:t>
            </w:r>
          </w:p>
        </w:tc>
      </w:tr>
    </w:tbl>
    <w:p w14:paraId="52B4B168" w14:textId="77777777" w:rsidR="00866ED8" w:rsidRDefault="00866ED8" w:rsidP="00866ED8">
      <w:pPr>
        <w:spacing w:after="0" w:line="240" w:lineRule="auto"/>
        <w:jc w:val="both"/>
        <w:rPr>
          <w:i/>
          <w:u w:val="single"/>
        </w:rPr>
      </w:pPr>
    </w:p>
    <w:tbl>
      <w:tblPr>
        <w:tblStyle w:val="Mkatabulky"/>
        <w:tblW w:w="0" w:type="auto"/>
        <w:tblLook w:val="04A0" w:firstRow="1" w:lastRow="0" w:firstColumn="1" w:lastColumn="0" w:noHBand="0" w:noVBand="1"/>
      </w:tblPr>
      <w:tblGrid>
        <w:gridCol w:w="4606"/>
        <w:gridCol w:w="4606"/>
      </w:tblGrid>
      <w:tr w:rsidR="00694DDD" w:rsidRPr="004C1AE6" w14:paraId="68DC9AD4" w14:textId="77777777" w:rsidTr="00694DDD">
        <w:tc>
          <w:tcPr>
            <w:tcW w:w="9212" w:type="dxa"/>
            <w:gridSpan w:val="2"/>
            <w:shd w:val="clear" w:color="auto" w:fill="E5F1FF"/>
          </w:tcPr>
          <w:p w14:paraId="1B215593" w14:textId="67D96221" w:rsidR="00694DDD" w:rsidRPr="004C1AE6" w:rsidRDefault="00694DDD" w:rsidP="004C1AE6">
            <w:pPr>
              <w:spacing w:after="0"/>
              <w:jc w:val="both"/>
              <w:rPr>
                <w:sz w:val="20"/>
              </w:rPr>
            </w:pPr>
            <w:r w:rsidRPr="00C265DE">
              <w:rPr>
                <w:i/>
              </w:rPr>
              <w:t>Operační cíl oblasti podpory 4.2</w:t>
            </w:r>
          </w:p>
        </w:tc>
      </w:tr>
      <w:tr w:rsidR="007035A3" w:rsidRPr="004C1AE6" w14:paraId="417CD05F" w14:textId="77777777" w:rsidTr="00694DDD">
        <w:tc>
          <w:tcPr>
            <w:tcW w:w="4606" w:type="dxa"/>
          </w:tcPr>
          <w:p w14:paraId="00D239F8" w14:textId="01962A6F" w:rsidR="007035A3" w:rsidRPr="004C1AE6" w:rsidRDefault="005B5F04" w:rsidP="005B5F04">
            <w:pPr>
              <w:spacing w:after="0"/>
              <w:ind w:right="136"/>
              <w:jc w:val="both"/>
              <w:rPr>
                <w:sz w:val="20"/>
              </w:rPr>
            </w:pPr>
            <w:r>
              <w:rPr>
                <w:sz w:val="20"/>
              </w:rPr>
              <w:t>–</w:t>
            </w:r>
            <w:r w:rsidR="00577F55" w:rsidRPr="004C1AE6">
              <w:rPr>
                <w:sz w:val="20"/>
              </w:rPr>
              <w:t xml:space="preserve"> </w:t>
            </w:r>
            <w:r w:rsidR="00577F55">
              <w:rPr>
                <w:sz w:val="20"/>
              </w:rPr>
              <w:t>z</w:t>
            </w:r>
            <w:r w:rsidR="007035A3" w:rsidRPr="004C1AE6">
              <w:rPr>
                <w:sz w:val="20"/>
              </w:rPr>
              <w:t>výšit výzkumné, vývojové a inovační kapacity podniků, prohloubit spolupráci podniků s</w:t>
            </w:r>
            <w:r w:rsidR="004C1AE6">
              <w:rPr>
                <w:sz w:val="20"/>
              </w:rPr>
              <w:t> </w:t>
            </w:r>
            <w:r w:rsidR="007035A3" w:rsidRPr="004C1AE6">
              <w:rPr>
                <w:sz w:val="20"/>
              </w:rPr>
              <w:t>výzkumnými a vývojovými institucemi.</w:t>
            </w:r>
          </w:p>
        </w:tc>
        <w:tc>
          <w:tcPr>
            <w:tcW w:w="4606" w:type="dxa"/>
          </w:tcPr>
          <w:p w14:paraId="1C06872F" w14:textId="3905C8B5" w:rsidR="007035A3" w:rsidRPr="004C1AE6" w:rsidRDefault="007035A3" w:rsidP="004C1AE6">
            <w:pPr>
              <w:spacing w:after="0"/>
              <w:jc w:val="both"/>
              <w:rPr>
                <w:sz w:val="20"/>
              </w:rPr>
            </w:pPr>
            <w:r w:rsidRPr="004C1AE6">
              <w:rPr>
                <w:sz w:val="20"/>
              </w:rPr>
              <w:t>Nebyl stanoven měřitelný indikátor splnění části cíle „prohloubit spolupráci podniků s výzkumnými a</w:t>
            </w:r>
            <w:r w:rsidR="004C1AE6">
              <w:rPr>
                <w:sz w:val="20"/>
              </w:rPr>
              <w:t> </w:t>
            </w:r>
            <w:r w:rsidRPr="004C1AE6">
              <w:rPr>
                <w:sz w:val="20"/>
              </w:rPr>
              <w:t xml:space="preserve">vývojovými institucemi“. </w:t>
            </w:r>
          </w:p>
        </w:tc>
      </w:tr>
    </w:tbl>
    <w:p w14:paraId="4C1B69BF" w14:textId="77777777" w:rsidR="00866ED8" w:rsidRDefault="00866ED8" w:rsidP="00866ED8">
      <w:pPr>
        <w:spacing w:after="0" w:line="240" w:lineRule="auto"/>
        <w:rPr>
          <w:i/>
          <w:u w:val="single"/>
        </w:rPr>
      </w:pPr>
    </w:p>
    <w:tbl>
      <w:tblPr>
        <w:tblStyle w:val="Mkatabulky"/>
        <w:tblW w:w="0" w:type="auto"/>
        <w:tblLook w:val="04A0" w:firstRow="1" w:lastRow="0" w:firstColumn="1" w:lastColumn="0" w:noHBand="0" w:noVBand="1"/>
      </w:tblPr>
      <w:tblGrid>
        <w:gridCol w:w="4606"/>
        <w:gridCol w:w="4606"/>
      </w:tblGrid>
      <w:tr w:rsidR="00694DDD" w:rsidRPr="004C1AE6" w14:paraId="10269029" w14:textId="77777777" w:rsidTr="00694DDD">
        <w:tc>
          <w:tcPr>
            <w:tcW w:w="9212" w:type="dxa"/>
            <w:gridSpan w:val="2"/>
            <w:shd w:val="clear" w:color="auto" w:fill="E5F1FF"/>
          </w:tcPr>
          <w:p w14:paraId="755D1CCB" w14:textId="4C52AE46" w:rsidR="00694DDD" w:rsidRPr="004C1AE6" w:rsidRDefault="00694DDD" w:rsidP="00866ED8">
            <w:pPr>
              <w:spacing w:after="0"/>
              <w:jc w:val="both"/>
              <w:rPr>
                <w:sz w:val="20"/>
              </w:rPr>
            </w:pPr>
            <w:r w:rsidRPr="00C265DE">
              <w:rPr>
                <w:i/>
              </w:rPr>
              <w:t>Specifický cíl prioritní osy 5</w:t>
            </w:r>
          </w:p>
        </w:tc>
      </w:tr>
      <w:tr w:rsidR="007035A3" w:rsidRPr="004C1AE6" w14:paraId="48FE7076" w14:textId="77777777" w:rsidTr="00694DDD">
        <w:tc>
          <w:tcPr>
            <w:tcW w:w="4606" w:type="dxa"/>
          </w:tcPr>
          <w:p w14:paraId="378FC5D1" w14:textId="411B27FE" w:rsidR="007035A3" w:rsidRPr="004C1AE6" w:rsidRDefault="005B5F04" w:rsidP="005B5F04">
            <w:pPr>
              <w:spacing w:after="0"/>
              <w:ind w:right="136"/>
              <w:jc w:val="both"/>
              <w:rPr>
                <w:sz w:val="20"/>
              </w:rPr>
            </w:pPr>
            <w:r>
              <w:rPr>
                <w:sz w:val="20"/>
              </w:rPr>
              <w:t xml:space="preserve">– </w:t>
            </w:r>
            <w:r w:rsidR="007035A3" w:rsidRPr="004C1AE6">
              <w:rPr>
                <w:sz w:val="20"/>
              </w:rPr>
              <w:t>zefektivnit využití lidského potenciálu v</w:t>
            </w:r>
            <w:r w:rsidR="00DC568A" w:rsidRPr="004C1AE6">
              <w:rPr>
                <w:sz w:val="20"/>
              </w:rPr>
              <w:t> </w:t>
            </w:r>
            <w:r w:rsidR="007035A3" w:rsidRPr="004C1AE6">
              <w:rPr>
                <w:sz w:val="20"/>
              </w:rPr>
              <w:t>průmyslu a zkvalitnit podnikatelskou infrastrukturu.</w:t>
            </w:r>
          </w:p>
        </w:tc>
        <w:tc>
          <w:tcPr>
            <w:tcW w:w="4606" w:type="dxa"/>
          </w:tcPr>
          <w:p w14:paraId="21A4C3F6" w14:textId="77777777" w:rsidR="007035A3" w:rsidRPr="004C1AE6" w:rsidRDefault="007035A3" w:rsidP="00866ED8">
            <w:pPr>
              <w:spacing w:after="0"/>
              <w:jc w:val="both"/>
              <w:rPr>
                <w:sz w:val="20"/>
              </w:rPr>
            </w:pPr>
            <w:r w:rsidRPr="004C1AE6">
              <w:rPr>
                <w:sz w:val="20"/>
              </w:rPr>
              <w:t xml:space="preserve">Nebylo stanoveno měřítko využití lidského potenciálu v průmyslu a požadovaný cílový stav. </w:t>
            </w:r>
          </w:p>
        </w:tc>
      </w:tr>
    </w:tbl>
    <w:p w14:paraId="5ADF85C3" w14:textId="77777777" w:rsidR="00866ED8" w:rsidRDefault="00866ED8" w:rsidP="00866ED8">
      <w:pPr>
        <w:spacing w:after="0" w:line="240" w:lineRule="auto"/>
        <w:rPr>
          <w:i/>
          <w:u w:val="single"/>
        </w:rPr>
      </w:pPr>
    </w:p>
    <w:tbl>
      <w:tblPr>
        <w:tblStyle w:val="Mkatabulky"/>
        <w:tblW w:w="0" w:type="auto"/>
        <w:tblLook w:val="04A0" w:firstRow="1" w:lastRow="0" w:firstColumn="1" w:lastColumn="0" w:noHBand="0" w:noVBand="1"/>
      </w:tblPr>
      <w:tblGrid>
        <w:gridCol w:w="4606"/>
        <w:gridCol w:w="4606"/>
      </w:tblGrid>
      <w:tr w:rsidR="00694DDD" w:rsidRPr="004C1AE6" w14:paraId="1CBAF0A3" w14:textId="77777777" w:rsidTr="00694DDD">
        <w:tc>
          <w:tcPr>
            <w:tcW w:w="9212" w:type="dxa"/>
            <w:gridSpan w:val="2"/>
            <w:shd w:val="clear" w:color="auto" w:fill="E5F1FF"/>
          </w:tcPr>
          <w:p w14:paraId="42DC6928" w14:textId="7D3BC23E" w:rsidR="00694DDD" w:rsidRPr="004C1AE6" w:rsidRDefault="00694DDD" w:rsidP="005B5F04">
            <w:pPr>
              <w:spacing w:after="0"/>
              <w:jc w:val="both"/>
              <w:rPr>
                <w:sz w:val="20"/>
              </w:rPr>
            </w:pPr>
            <w:r w:rsidRPr="00C265DE">
              <w:rPr>
                <w:i/>
              </w:rPr>
              <w:t>Operační cíl oblasti podpory 6.1</w:t>
            </w:r>
          </w:p>
        </w:tc>
      </w:tr>
      <w:tr w:rsidR="007035A3" w:rsidRPr="004C1AE6" w14:paraId="350FBD7A" w14:textId="77777777" w:rsidTr="00694DDD">
        <w:tc>
          <w:tcPr>
            <w:tcW w:w="4606" w:type="dxa"/>
          </w:tcPr>
          <w:p w14:paraId="34081EE5" w14:textId="49DA07C6" w:rsidR="007035A3" w:rsidRPr="004C1AE6" w:rsidRDefault="005B5F04" w:rsidP="005B5F04">
            <w:pPr>
              <w:spacing w:after="0"/>
              <w:ind w:right="137"/>
              <w:jc w:val="both"/>
              <w:rPr>
                <w:sz w:val="20"/>
              </w:rPr>
            </w:pPr>
            <w:r>
              <w:rPr>
                <w:sz w:val="20"/>
              </w:rPr>
              <w:t>–</w:t>
            </w:r>
            <w:r w:rsidR="00577F55" w:rsidRPr="004C1AE6">
              <w:rPr>
                <w:sz w:val="20"/>
              </w:rPr>
              <w:t xml:space="preserve"> </w:t>
            </w:r>
            <w:r w:rsidR="00577F55">
              <w:rPr>
                <w:sz w:val="20"/>
              </w:rPr>
              <w:t>r</w:t>
            </w:r>
            <w:r w:rsidR="007035A3" w:rsidRPr="004C1AE6">
              <w:rPr>
                <w:sz w:val="20"/>
              </w:rPr>
              <w:t>ozvíjet kvalitní a profesionální síť poradenských služeb pro podnikání a</w:t>
            </w:r>
            <w:r w:rsidR="00DC568A" w:rsidRPr="004C1AE6">
              <w:rPr>
                <w:sz w:val="20"/>
              </w:rPr>
              <w:t> </w:t>
            </w:r>
            <w:r w:rsidR="007035A3" w:rsidRPr="004C1AE6">
              <w:rPr>
                <w:sz w:val="20"/>
              </w:rPr>
              <w:t>inovace, včetně informací o</w:t>
            </w:r>
            <w:r w:rsidR="004C1AE6">
              <w:rPr>
                <w:sz w:val="20"/>
              </w:rPr>
              <w:t> </w:t>
            </w:r>
            <w:r w:rsidR="007035A3" w:rsidRPr="004C1AE6">
              <w:rPr>
                <w:sz w:val="20"/>
              </w:rPr>
              <w:t>vývoji podnikání a inovací ve světě a v České republice.</w:t>
            </w:r>
          </w:p>
        </w:tc>
        <w:tc>
          <w:tcPr>
            <w:tcW w:w="4606" w:type="dxa"/>
          </w:tcPr>
          <w:p w14:paraId="36960A23" w14:textId="782876D7" w:rsidR="007035A3" w:rsidRPr="004C1AE6" w:rsidRDefault="007035A3" w:rsidP="005B5F04">
            <w:pPr>
              <w:spacing w:after="0"/>
              <w:jc w:val="both"/>
              <w:rPr>
                <w:sz w:val="20"/>
              </w:rPr>
            </w:pPr>
            <w:r w:rsidRPr="004C1AE6">
              <w:rPr>
                <w:sz w:val="20"/>
              </w:rPr>
              <w:t>Nebyl</w:t>
            </w:r>
            <w:r w:rsidR="005B5F04">
              <w:rPr>
                <w:sz w:val="20"/>
              </w:rPr>
              <w:t xml:space="preserve"> vymezen pojem</w:t>
            </w:r>
            <w:r w:rsidRPr="004C1AE6">
              <w:rPr>
                <w:sz w:val="20"/>
              </w:rPr>
              <w:t xml:space="preserve"> „profesionální sí</w:t>
            </w:r>
            <w:r w:rsidR="005B5F04">
              <w:rPr>
                <w:sz w:val="20"/>
              </w:rPr>
              <w:t>ť</w:t>
            </w:r>
            <w:r w:rsidRPr="004C1AE6">
              <w:rPr>
                <w:sz w:val="20"/>
              </w:rPr>
              <w:t xml:space="preserve">“ poradenských služeb pro podnikání a inovace, není tedy možné posuzovat, zda </w:t>
            </w:r>
            <w:r w:rsidR="005B5F04">
              <w:rPr>
                <w:sz w:val="20"/>
              </w:rPr>
              <w:t>v této oblasti</w:t>
            </w:r>
            <w:r w:rsidRPr="004C1AE6">
              <w:rPr>
                <w:sz w:val="20"/>
              </w:rPr>
              <w:t xml:space="preserve"> došlo k rozvoji požadovaným směrem a</w:t>
            </w:r>
            <w:r w:rsidR="005B5F04">
              <w:rPr>
                <w:sz w:val="20"/>
              </w:rPr>
              <w:t> zamýšlenou</w:t>
            </w:r>
            <w:r w:rsidRPr="004C1AE6">
              <w:rPr>
                <w:sz w:val="20"/>
              </w:rPr>
              <w:t xml:space="preserve"> intenzitou. </w:t>
            </w:r>
          </w:p>
        </w:tc>
      </w:tr>
    </w:tbl>
    <w:p w14:paraId="775C1B71" w14:textId="77777777" w:rsidR="00DC568A" w:rsidRDefault="00DC568A" w:rsidP="00DC568A">
      <w:pPr>
        <w:pStyle w:val="KZnormln"/>
        <w:spacing w:before="0" w:after="0"/>
      </w:pPr>
    </w:p>
    <w:p w14:paraId="24D770D2" w14:textId="11DEAD23" w:rsidR="00CC1B3B" w:rsidRPr="003F2AA8" w:rsidRDefault="00CC1B3B" w:rsidP="00DC568A">
      <w:pPr>
        <w:pStyle w:val="KZnormln"/>
        <w:spacing w:before="0" w:after="0"/>
        <w:rPr>
          <w:lang w:val="cs-CZ"/>
        </w:rPr>
      </w:pPr>
      <w:r w:rsidRPr="003F2AA8">
        <w:t xml:space="preserve">Zjištění se týká mimo jiné globálního cíle Programu, u něhož není určen způsob, jakým bude prokazováno zvýšení konkurenceschopnosti české ekonomiky </w:t>
      </w:r>
      <w:r w:rsidR="005B5F04">
        <w:rPr>
          <w:lang w:val="cs-CZ"/>
        </w:rPr>
        <w:t xml:space="preserve">a není </w:t>
      </w:r>
      <w:r w:rsidRPr="003F2AA8">
        <w:t>určena</w:t>
      </w:r>
      <w:r w:rsidR="005B5F04">
        <w:rPr>
          <w:lang w:val="cs-CZ"/>
        </w:rPr>
        <w:t xml:space="preserve"> ani</w:t>
      </w:r>
      <w:r w:rsidRPr="003F2AA8">
        <w:t xml:space="preserve"> žádoucí míra tohoto zvýšení.</w:t>
      </w:r>
      <w:r w:rsidRPr="003F2AA8">
        <w:rPr>
          <w:lang w:val="cs-CZ"/>
        </w:rPr>
        <w:t xml:space="preserve"> </w:t>
      </w:r>
      <w:r w:rsidR="00C236E0" w:rsidRPr="003F2AA8">
        <w:rPr>
          <w:lang w:val="cs-CZ"/>
        </w:rPr>
        <w:t>Globální cíl dále uvádí ambici přiblížit inovač</w:t>
      </w:r>
      <w:r w:rsidR="007A5DA4">
        <w:rPr>
          <w:lang w:val="cs-CZ"/>
        </w:rPr>
        <w:t>ní výkonnost sektoru průmyslu a </w:t>
      </w:r>
      <w:r w:rsidR="00C236E0" w:rsidRPr="003F2AA8">
        <w:rPr>
          <w:lang w:val="cs-CZ"/>
        </w:rPr>
        <w:t xml:space="preserve">služeb úrovni předních průmyslových zemí Evropy. Chybí však definice </w:t>
      </w:r>
      <w:r w:rsidR="005B5F04">
        <w:rPr>
          <w:lang w:val="cs-CZ"/>
        </w:rPr>
        <w:t xml:space="preserve">pojmu </w:t>
      </w:r>
      <w:r w:rsidR="00C236E0" w:rsidRPr="003F2AA8">
        <w:rPr>
          <w:lang w:val="cs-CZ"/>
        </w:rPr>
        <w:t>„přední průmyslov</w:t>
      </w:r>
      <w:r w:rsidR="005B5F04">
        <w:rPr>
          <w:lang w:val="cs-CZ"/>
        </w:rPr>
        <w:t>é</w:t>
      </w:r>
      <w:r w:rsidR="00C236E0" w:rsidRPr="003F2AA8">
        <w:rPr>
          <w:lang w:val="cs-CZ"/>
        </w:rPr>
        <w:t xml:space="preserve"> zem</w:t>
      </w:r>
      <w:r w:rsidR="005B5F04">
        <w:rPr>
          <w:lang w:val="cs-CZ"/>
        </w:rPr>
        <w:t>ě</w:t>
      </w:r>
      <w:r w:rsidR="00C236E0" w:rsidRPr="003F2AA8">
        <w:rPr>
          <w:lang w:val="cs-CZ"/>
        </w:rPr>
        <w:t xml:space="preserve"> Evropy“. Program dále nespecifikuje</w:t>
      </w:r>
      <w:r w:rsidR="00EF7782" w:rsidRPr="003F2AA8">
        <w:rPr>
          <w:lang w:val="cs-CZ"/>
        </w:rPr>
        <w:t>,</w:t>
      </w:r>
      <w:r w:rsidR="00C236E0" w:rsidRPr="003F2AA8">
        <w:rPr>
          <w:lang w:val="cs-CZ"/>
        </w:rPr>
        <w:t xml:space="preserve"> jak bude inovační výkonnost měřit, ani kolik by</w:t>
      </w:r>
      <w:r w:rsidR="00EF7782" w:rsidRPr="003F2AA8">
        <w:rPr>
          <w:lang w:val="cs-CZ"/>
        </w:rPr>
        <w:t xml:space="preserve"> zamýšlené „přiblížení“</w:t>
      </w:r>
      <w:r w:rsidR="00C236E0" w:rsidRPr="003F2AA8">
        <w:rPr>
          <w:lang w:val="cs-CZ"/>
        </w:rPr>
        <w:t xml:space="preserve"> mělo činit.</w:t>
      </w:r>
      <w:r w:rsidR="00FD39ED" w:rsidRPr="003F2AA8">
        <w:t xml:space="preserve"> </w:t>
      </w:r>
      <w:r w:rsidR="00FD39ED" w:rsidRPr="003F2AA8">
        <w:rPr>
          <w:b/>
          <w:lang w:val="cs-CZ"/>
        </w:rPr>
        <w:t>Takto vymezený globální cíl není dostatečně konkrétní a jeho plnění je neměřitelné.</w:t>
      </w:r>
      <w:r w:rsidRPr="003F2AA8">
        <w:rPr>
          <w:b/>
          <w:lang w:val="cs-CZ"/>
        </w:rPr>
        <w:t xml:space="preserve"> Není tedy možné stanovit celkový přínos realizace Programu pro Českou republiku ani vyhodnotit jeho efektivnost</w:t>
      </w:r>
      <w:r w:rsidRPr="003F2AA8">
        <w:rPr>
          <w:lang w:val="cs-CZ"/>
        </w:rPr>
        <w:t xml:space="preserve">.  </w:t>
      </w:r>
    </w:p>
    <w:p w14:paraId="4F4518E0" w14:textId="77777777" w:rsidR="00DC568A" w:rsidRDefault="00DC568A" w:rsidP="00DC568A">
      <w:pPr>
        <w:pStyle w:val="KZnormln"/>
        <w:spacing w:before="0" w:after="0"/>
      </w:pPr>
    </w:p>
    <w:p w14:paraId="79E0FB97" w14:textId="49A03F34" w:rsidR="000D66E3" w:rsidRDefault="00D32EC1" w:rsidP="00DC568A">
      <w:pPr>
        <w:pStyle w:val="KZnormln"/>
        <w:spacing w:before="0" w:after="0"/>
      </w:pPr>
      <w:r w:rsidRPr="003F2AA8">
        <w:t xml:space="preserve">Plánovaná komplexní ex-post evaluace, která by mohla identifikovat celkové dopady </w:t>
      </w:r>
      <w:r w:rsidR="000D66E3" w:rsidRPr="003F2AA8">
        <w:t>Programu</w:t>
      </w:r>
      <w:r w:rsidRPr="003F2AA8">
        <w:t xml:space="preserve"> a zhodnotit jeho úspěšnost a účinnost</w:t>
      </w:r>
      <w:r w:rsidR="00CD251D">
        <w:rPr>
          <w:lang w:val="cs-CZ"/>
        </w:rPr>
        <w:t>,</w:t>
      </w:r>
      <w:r w:rsidRPr="003F2AA8">
        <w:t xml:space="preserve"> nebyla do doby ukončení kontroly</w:t>
      </w:r>
      <w:r w:rsidR="001C04F7">
        <w:rPr>
          <w:lang w:val="cs-CZ"/>
        </w:rPr>
        <w:t xml:space="preserve"> NKÚ</w:t>
      </w:r>
      <w:r w:rsidRPr="003F2AA8">
        <w:t xml:space="preserve"> </w:t>
      </w:r>
      <w:r w:rsidR="002A797C">
        <w:rPr>
          <w:lang w:val="cs-CZ"/>
        </w:rPr>
        <w:t xml:space="preserve">Ministerstvem průmyslu a obchodu </w:t>
      </w:r>
      <w:r w:rsidRPr="003F2AA8">
        <w:t>zpracována.</w:t>
      </w:r>
    </w:p>
    <w:p w14:paraId="2B1D1312" w14:textId="77777777" w:rsidR="004C1AE6" w:rsidRDefault="004C1AE6" w:rsidP="00DC568A">
      <w:pPr>
        <w:pStyle w:val="KZnormln"/>
        <w:spacing w:before="0" w:after="0"/>
      </w:pPr>
    </w:p>
    <w:p w14:paraId="181C746E" w14:textId="77777777" w:rsidR="006F3305" w:rsidRDefault="006F3305" w:rsidP="00DC568A">
      <w:pPr>
        <w:pStyle w:val="KZnormln"/>
        <w:spacing w:before="0" w:after="0"/>
      </w:pPr>
    </w:p>
    <w:p w14:paraId="16AB6DAA" w14:textId="77777777" w:rsidR="006F3305" w:rsidRDefault="006F3305" w:rsidP="00DC568A">
      <w:pPr>
        <w:pStyle w:val="KZnormln"/>
        <w:spacing w:before="0" w:after="0"/>
      </w:pPr>
    </w:p>
    <w:p w14:paraId="499AD418" w14:textId="77777777" w:rsidR="006F3305" w:rsidRDefault="006F3305" w:rsidP="00DC568A">
      <w:pPr>
        <w:pStyle w:val="KZnormln"/>
        <w:spacing w:before="0" w:after="0"/>
      </w:pPr>
    </w:p>
    <w:p w14:paraId="53C7858B" w14:textId="77777777" w:rsidR="006F3305" w:rsidRDefault="006F3305" w:rsidP="00DC568A">
      <w:pPr>
        <w:pStyle w:val="KZnormln"/>
        <w:spacing w:before="0" w:after="0"/>
      </w:pPr>
    </w:p>
    <w:p w14:paraId="1C9C4C4B" w14:textId="4D6A0E6D" w:rsidR="00DB5CD5" w:rsidRPr="000116C7" w:rsidRDefault="000116C7" w:rsidP="000116C7">
      <w:pPr>
        <w:spacing w:after="0" w:line="240" w:lineRule="auto"/>
        <w:rPr>
          <w:b/>
        </w:rPr>
      </w:pPr>
      <w:r>
        <w:rPr>
          <w:b/>
        </w:rPr>
        <w:lastRenderedPageBreak/>
        <w:t xml:space="preserve">2.1 </w:t>
      </w:r>
      <w:r w:rsidR="00DB5CD5" w:rsidRPr="000116C7">
        <w:rPr>
          <w:b/>
        </w:rPr>
        <w:t>Cíle projektů stanovené žadateli</w:t>
      </w:r>
    </w:p>
    <w:p w14:paraId="7441A317" w14:textId="77777777" w:rsidR="000116C7" w:rsidRDefault="000116C7" w:rsidP="000116C7">
      <w:pPr>
        <w:pStyle w:val="KZnormln"/>
        <w:spacing w:before="0" w:after="0"/>
      </w:pPr>
    </w:p>
    <w:p w14:paraId="3316FE9B" w14:textId="1B41E668" w:rsidR="00D37001" w:rsidRPr="003F2AA8" w:rsidRDefault="00541A51" w:rsidP="000116C7">
      <w:pPr>
        <w:pStyle w:val="KZnormln"/>
        <w:spacing w:before="0" w:after="0"/>
      </w:pPr>
      <w:r w:rsidRPr="003F2AA8">
        <w:t xml:space="preserve">Posouzení a vyhodnocení cílů projektů z hlediska </w:t>
      </w:r>
      <w:r w:rsidR="005B5F04">
        <w:rPr>
          <w:lang w:val="cs-CZ"/>
        </w:rPr>
        <w:t>zásad</w:t>
      </w:r>
      <w:r w:rsidRPr="003F2AA8">
        <w:t xml:space="preserve"> SMART provedl NKÚ u</w:t>
      </w:r>
      <w:r w:rsidR="005B5F04">
        <w:rPr>
          <w:lang w:val="cs-CZ"/>
        </w:rPr>
        <w:t> </w:t>
      </w:r>
      <w:r w:rsidRPr="003F2AA8">
        <w:t>vzorku projektů na základě dokladů v projektových složkách archiv</w:t>
      </w:r>
      <w:r w:rsidR="00D51A65">
        <w:t xml:space="preserve">ovaných Agenturou </w:t>
      </w:r>
      <w:proofErr w:type="spellStart"/>
      <w:r w:rsidR="00D51A65">
        <w:t>CzechInvest</w:t>
      </w:r>
      <w:proofErr w:type="spellEnd"/>
      <w:r w:rsidR="00D51A65">
        <w:t xml:space="preserve"> a </w:t>
      </w:r>
      <w:r w:rsidRPr="003F2AA8">
        <w:t>z informací uložených v ISOP</w:t>
      </w:r>
      <w:r w:rsidRPr="003F2AA8">
        <w:rPr>
          <w:rStyle w:val="Znakapoznpodarou"/>
        </w:rPr>
        <w:footnoteReference w:id="8"/>
      </w:r>
      <w:r w:rsidRPr="003F2AA8">
        <w:t xml:space="preserve">. </w:t>
      </w:r>
      <w:r w:rsidR="00D37001" w:rsidRPr="003F2AA8">
        <w:t>Při posuzování NKÚ rozlišoval dva typy cílů:</w:t>
      </w:r>
    </w:p>
    <w:p w14:paraId="14325894" w14:textId="4A30E199" w:rsidR="00D37001" w:rsidRPr="003F2AA8" w:rsidRDefault="002F0E07" w:rsidP="004C1AE6">
      <w:pPr>
        <w:pStyle w:val="KZnormln"/>
        <w:numPr>
          <w:ilvl w:val="0"/>
          <w:numId w:val="29"/>
        </w:numPr>
        <w:spacing w:before="0" w:after="0"/>
        <w:ind w:left="284" w:hanging="284"/>
      </w:pPr>
      <w:r>
        <w:rPr>
          <w:lang w:val="cs-CZ"/>
        </w:rPr>
        <w:t>v</w:t>
      </w:r>
      <w:r w:rsidR="00DB5CD5" w:rsidRPr="003F2AA8">
        <w:rPr>
          <w:lang w:val="cs-CZ"/>
        </w:rPr>
        <w:t>ýstupové cíle</w:t>
      </w:r>
      <w:r w:rsidR="00E16F65" w:rsidRPr="003F2AA8">
        <w:rPr>
          <w:lang w:val="cs-CZ"/>
        </w:rPr>
        <w:t xml:space="preserve"> </w:t>
      </w:r>
      <w:r w:rsidR="00784B44" w:rsidRPr="003F2AA8">
        <w:rPr>
          <w:lang w:val="cs-CZ"/>
        </w:rPr>
        <w:t>charakterizující</w:t>
      </w:r>
      <w:r w:rsidR="00D37001" w:rsidRPr="003F2AA8">
        <w:t xml:space="preserve"> plánovaný objem produktu (např. zboží, služeb, staveb) pořízený či vytvořený za účasti veřejných výdajů v rámci projektových aktivit</w:t>
      </w:r>
      <w:r w:rsidR="00577F55">
        <w:rPr>
          <w:lang w:val="cs-CZ"/>
        </w:rPr>
        <w:t>,</w:t>
      </w:r>
    </w:p>
    <w:p w14:paraId="3428B485" w14:textId="77701D4E" w:rsidR="00541A51" w:rsidRPr="003F2AA8" w:rsidRDefault="002F0E07" w:rsidP="004C1AE6">
      <w:pPr>
        <w:pStyle w:val="KZnormln"/>
        <w:numPr>
          <w:ilvl w:val="0"/>
          <w:numId w:val="29"/>
        </w:numPr>
        <w:spacing w:before="0" w:after="0"/>
        <w:ind w:left="284" w:hanging="284"/>
      </w:pPr>
      <w:r>
        <w:rPr>
          <w:lang w:val="cs-CZ"/>
        </w:rPr>
        <w:t>v</w:t>
      </w:r>
      <w:r w:rsidR="00DB5CD5" w:rsidRPr="003F2AA8">
        <w:rPr>
          <w:lang w:val="cs-CZ"/>
        </w:rPr>
        <w:t>ýsledkové cíle</w:t>
      </w:r>
      <w:r w:rsidR="00D37001" w:rsidRPr="003F2AA8">
        <w:t xml:space="preserve"> </w:t>
      </w:r>
      <w:r w:rsidR="00784B44" w:rsidRPr="003F2AA8">
        <w:rPr>
          <w:lang w:val="cs-CZ"/>
        </w:rPr>
        <w:t>charakterizující</w:t>
      </w:r>
      <w:r w:rsidR="00784B44" w:rsidRPr="003F2AA8" w:rsidDel="00784B44">
        <w:t xml:space="preserve"> </w:t>
      </w:r>
      <w:r w:rsidR="00D37001" w:rsidRPr="003F2AA8">
        <w:t>pozitivní efekty plynoucí z uskutečněných výstupů.</w:t>
      </w:r>
    </w:p>
    <w:p w14:paraId="151A91A9" w14:textId="77777777" w:rsidR="000116C7" w:rsidRPr="000116C7" w:rsidRDefault="000116C7" w:rsidP="000116C7">
      <w:pPr>
        <w:pStyle w:val="KZnormln"/>
        <w:spacing w:before="0" w:after="0"/>
        <w:rPr>
          <w:lang w:val="cs-CZ"/>
        </w:rPr>
      </w:pPr>
    </w:p>
    <w:p w14:paraId="7820DF68" w14:textId="504B7ECD" w:rsidR="00561DE4" w:rsidRDefault="00561DE4" w:rsidP="000116C7">
      <w:pPr>
        <w:pStyle w:val="KZnormln"/>
        <w:spacing w:before="0" w:after="0"/>
        <w:rPr>
          <w:lang w:val="cs-CZ"/>
        </w:rPr>
      </w:pPr>
      <w:r w:rsidRPr="003F2AA8">
        <w:rPr>
          <w:b/>
          <w:lang w:val="cs-CZ"/>
        </w:rPr>
        <w:t>U všech projektů byly stanoveny výstupové cíle</w:t>
      </w:r>
      <w:r w:rsidRPr="00C265DE">
        <w:rPr>
          <w:b/>
          <w:lang w:val="cs-CZ"/>
        </w:rPr>
        <w:t>,</w:t>
      </w:r>
      <w:r w:rsidRPr="003F2AA8">
        <w:rPr>
          <w:lang w:val="cs-CZ"/>
        </w:rPr>
        <w:t xml:space="preserve"> které</w:t>
      </w:r>
      <w:r w:rsidR="00E87EDA" w:rsidRPr="003F2AA8">
        <w:t xml:space="preserve"> byly konkrétně specifikov</w:t>
      </w:r>
      <w:r w:rsidR="005B5F04">
        <w:rPr>
          <w:lang w:val="cs-CZ"/>
        </w:rPr>
        <w:t>ány</w:t>
      </w:r>
      <w:r w:rsidR="00E87EDA" w:rsidRPr="003F2AA8">
        <w:t xml:space="preserve"> co do množství i kvality, měřitelné, dosažitelné, odpovídající a časově vymezené.</w:t>
      </w:r>
      <w:r w:rsidRPr="003F2AA8">
        <w:rPr>
          <w:lang w:val="cs-CZ"/>
        </w:rPr>
        <w:t xml:space="preserve"> </w:t>
      </w:r>
    </w:p>
    <w:p w14:paraId="3752ADE0" w14:textId="77777777" w:rsidR="000116C7" w:rsidRPr="003F2AA8" w:rsidRDefault="000116C7" w:rsidP="000116C7">
      <w:pPr>
        <w:pStyle w:val="KZnormln"/>
        <w:spacing w:before="0" w:after="0"/>
        <w:rPr>
          <w:lang w:val="cs-CZ"/>
        </w:rPr>
      </w:pPr>
    </w:p>
    <w:p w14:paraId="335C4D9A" w14:textId="02A985F1" w:rsidR="00E87EDA" w:rsidRDefault="00D37001" w:rsidP="000116C7">
      <w:pPr>
        <w:pStyle w:val="KZnormln"/>
        <w:spacing w:before="0" w:after="0"/>
        <w:rPr>
          <w:lang w:val="cs-CZ"/>
        </w:rPr>
      </w:pPr>
      <w:r w:rsidRPr="003F2AA8">
        <w:t>Všechny kontrolované projekty měly</w:t>
      </w:r>
      <w:r w:rsidR="00AC1424" w:rsidRPr="00AC1424">
        <w:t xml:space="preserve"> </w:t>
      </w:r>
      <w:r w:rsidR="00AC1424" w:rsidRPr="003F2AA8">
        <w:t>stanoveny</w:t>
      </w:r>
      <w:r w:rsidRPr="003F2AA8">
        <w:t xml:space="preserve"> </w:t>
      </w:r>
      <w:r w:rsidR="00AC1424">
        <w:rPr>
          <w:lang w:val="cs-CZ"/>
        </w:rPr>
        <w:t>kromě</w:t>
      </w:r>
      <w:r w:rsidRPr="003F2AA8">
        <w:t xml:space="preserve"> výstupových cílů také několik cílů majících charakter výsledku či přínosu. </w:t>
      </w:r>
      <w:r w:rsidR="00E87EDA" w:rsidRPr="003F2AA8">
        <w:t>Vždy se jednalo o cíle, které odpovída</w:t>
      </w:r>
      <w:r w:rsidR="00AC1424">
        <w:rPr>
          <w:lang w:val="cs-CZ"/>
        </w:rPr>
        <w:t>ly</w:t>
      </w:r>
      <w:r w:rsidR="00E87EDA" w:rsidRPr="003F2AA8">
        <w:t xml:space="preserve"> podmínkám dané výzvy a programu podpory</w:t>
      </w:r>
      <w:r w:rsidR="00E87EDA" w:rsidRPr="003F2AA8">
        <w:rPr>
          <w:lang w:val="cs-CZ"/>
        </w:rPr>
        <w:t>.</w:t>
      </w:r>
      <w:r w:rsidR="00561DE4" w:rsidRPr="003F2AA8">
        <w:rPr>
          <w:lang w:val="cs-CZ"/>
        </w:rPr>
        <w:t xml:space="preserve"> </w:t>
      </w:r>
      <w:r w:rsidR="00EF5837" w:rsidRPr="003F2AA8">
        <w:rPr>
          <w:lang w:val="cs-CZ"/>
        </w:rPr>
        <w:t>Projekty často obsahovaly výsledkové cíle bez stanovení</w:t>
      </w:r>
      <w:r w:rsidR="00AE1E99" w:rsidRPr="003F2AA8">
        <w:rPr>
          <w:lang w:val="cs-CZ"/>
        </w:rPr>
        <w:t xml:space="preserve"> výchozích a</w:t>
      </w:r>
      <w:r w:rsidR="00EF5837" w:rsidRPr="003F2AA8">
        <w:rPr>
          <w:lang w:val="cs-CZ"/>
        </w:rPr>
        <w:t xml:space="preserve"> cílových hodnot, přestože byly dobře měřitelné, např</w:t>
      </w:r>
      <w:r w:rsidR="0067422A" w:rsidRPr="003F2AA8">
        <w:rPr>
          <w:lang w:val="cs-CZ"/>
        </w:rPr>
        <w:t>.</w:t>
      </w:r>
      <w:r w:rsidR="00EF5837" w:rsidRPr="003F2AA8">
        <w:rPr>
          <w:lang w:val="cs-CZ"/>
        </w:rPr>
        <w:t>:</w:t>
      </w:r>
    </w:p>
    <w:p w14:paraId="739BF6D8" w14:textId="177BF7FD" w:rsidR="00694DDD" w:rsidRDefault="00694DDD" w:rsidP="00694DDD">
      <w:pPr>
        <w:pStyle w:val="KZnormln"/>
        <w:numPr>
          <w:ilvl w:val="0"/>
          <w:numId w:val="29"/>
        </w:numPr>
        <w:spacing w:before="0" w:after="0"/>
        <w:ind w:left="284" w:hanging="284"/>
      </w:pPr>
      <w:r w:rsidRPr="00694DDD">
        <w:t>zvýšení produktivity práce,</w:t>
      </w:r>
    </w:p>
    <w:p w14:paraId="09E56A5F" w14:textId="37CB3515" w:rsidR="00694DDD" w:rsidRDefault="00694DDD" w:rsidP="00694DDD">
      <w:pPr>
        <w:pStyle w:val="KZnormln"/>
        <w:numPr>
          <w:ilvl w:val="0"/>
          <w:numId w:val="29"/>
        </w:numPr>
        <w:spacing w:before="0" w:after="0"/>
        <w:ind w:left="284" w:hanging="284"/>
      </w:pPr>
      <w:r w:rsidRPr="00694DDD">
        <w:t>snížení energetické náročnosti,</w:t>
      </w:r>
    </w:p>
    <w:p w14:paraId="385D522A" w14:textId="6F25F71D" w:rsidR="00694DDD" w:rsidRPr="00694DDD" w:rsidRDefault="00694DDD" w:rsidP="00694DDD">
      <w:pPr>
        <w:pStyle w:val="KZnormln"/>
        <w:numPr>
          <w:ilvl w:val="0"/>
          <w:numId w:val="29"/>
        </w:numPr>
        <w:spacing w:before="0" w:after="0"/>
        <w:ind w:left="284" w:hanging="284"/>
      </w:pPr>
      <w:r w:rsidRPr="00694DDD">
        <w:rPr>
          <w:szCs w:val="24"/>
        </w:rPr>
        <w:t>zvýšení počtu zakázek,</w:t>
      </w:r>
    </w:p>
    <w:p w14:paraId="1C9FFF7C" w14:textId="4118F257" w:rsidR="00694DDD" w:rsidRPr="003F2AA8" w:rsidRDefault="00694DDD" w:rsidP="00694DDD">
      <w:pPr>
        <w:pStyle w:val="KZnormln"/>
        <w:numPr>
          <w:ilvl w:val="0"/>
          <w:numId w:val="29"/>
        </w:numPr>
        <w:spacing w:before="0" w:after="0"/>
        <w:ind w:left="284" w:hanging="284"/>
      </w:pPr>
      <w:r w:rsidRPr="00694DDD">
        <w:rPr>
          <w:szCs w:val="24"/>
        </w:rPr>
        <w:t>snížení negativní stopy CO</w:t>
      </w:r>
      <w:r w:rsidRPr="00694DDD">
        <w:rPr>
          <w:szCs w:val="24"/>
          <w:vertAlign w:val="subscript"/>
        </w:rPr>
        <w:t>2</w:t>
      </w:r>
      <w:r w:rsidRPr="00694DDD">
        <w:rPr>
          <w:szCs w:val="24"/>
        </w:rPr>
        <w:t>.</w:t>
      </w:r>
    </w:p>
    <w:p w14:paraId="45261FE2" w14:textId="77777777" w:rsidR="000116C7" w:rsidRDefault="000116C7" w:rsidP="000116C7">
      <w:pPr>
        <w:pStyle w:val="KZnormln"/>
        <w:spacing w:before="0" w:after="0"/>
        <w:rPr>
          <w:lang w:val="cs-CZ"/>
        </w:rPr>
      </w:pPr>
    </w:p>
    <w:p w14:paraId="5F7FC261" w14:textId="51EA628D" w:rsidR="00EF5837" w:rsidRDefault="00C427F2" w:rsidP="000116C7">
      <w:pPr>
        <w:pStyle w:val="KZnormln"/>
        <w:spacing w:before="0" w:after="0"/>
        <w:rPr>
          <w:lang w:val="cs-CZ"/>
        </w:rPr>
      </w:pPr>
      <w:r>
        <w:rPr>
          <w:lang w:val="cs-CZ"/>
        </w:rPr>
        <w:t xml:space="preserve">V některých případech </w:t>
      </w:r>
      <w:r w:rsidR="00EF5837" w:rsidRPr="003F2AA8">
        <w:rPr>
          <w:lang w:val="cs-CZ"/>
        </w:rPr>
        <w:t xml:space="preserve">byly uváděny výsledkové cíle pouze obtížně měřitelné </w:t>
      </w:r>
      <w:r w:rsidR="00AC1424">
        <w:rPr>
          <w:lang w:val="cs-CZ"/>
        </w:rPr>
        <w:t>a </w:t>
      </w:r>
      <w:r w:rsidR="00EF5837" w:rsidRPr="003F2AA8">
        <w:rPr>
          <w:lang w:val="cs-CZ"/>
        </w:rPr>
        <w:t>bez uvedení metody jejich ověření, např.:</w:t>
      </w:r>
    </w:p>
    <w:p w14:paraId="6B5C0FAC" w14:textId="0259AE5C" w:rsidR="00694DDD" w:rsidRPr="00694DDD" w:rsidRDefault="00694DDD" w:rsidP="00694DDD">
      <w:pPr>
        <w:pStyle w:val="KZnormln"/>
        <w:numPr>
          <w:ilvl w:val="0"/>
          <w:numId w:val="29"/>
        </w:numPr>
        <w:spacing w:before="0" w:after="0"/>
        <w:ind w:left="284" w:hanging="284"/>
      </w:pPr>
      <w:r w:rsidRPr="00694DDD">
        <w:t>zvýšení konkurenceschopnosti firmy,</w:t>
      </w:r>
    </w:p>
    <w:p w14:paraId="128265C1" w14:textId="5CEAD712" w:rsidR="00694DDD" w:rsidRDefault="00694DDD" w:rsidP="00694DDD">
      <w:pPr>
        <w:pStyle w:val="KZnormln"/>
        <w:numPr>
          <w:ilvl w:val="0"/>
          <w:numId w:val="29"/>
        </w:numPr>
        <w:spacing w:before="0" w:after="0"/>
        <w:ind w:left="284" w:hanging="284"/>
      </w:pPr>
      <w:r w:rsidRPr="00694DDD">
        <w:t>zlepšení estetických vlastností budov,</w:t>
      </w:r>
    </w:p>
    <w:p w14:paraId="3849B28B" w14:textId="4711159C" w:rsidR="00694DDD" w:rsidRDefault="00694DDD" w:rsidP="00694DDD">
      <w:pPr>
        <w:pStyle w:val="KZnormln"/>
        <w:numPr>
          <w:ilvl w:val="0"/>
          <w:numId w:val="29"/>
        </w:numPr>
        <w:spacing w:before="0" w:after="0"/>
        <w:ind w:left="284" w:hanging="284"/>
      </w:pPr>
      <w:r w:rsidRPr="00694DDD">
        <w:t>minimalizace rizik,</w:t>
      </w:r>
    </w:p>
    <w:p w14:paraId="7576EAA5" w14:textId="027219D5" w:rsidR="00694DDD" w:rsidRPr="00EC104A" w:rsidRDefault="00EC104A" w:rsidP="00694DDD">
      <w:pPr>
        <w:pStyle w:val="KZnormln"/>
        <w:numPr>
          <w:ilvl w:val="0"/>
          <w:numId w:val="29"/>
        </w:numPr>
        <w:spacing w:before="0" w:after="0"/>
        <w:ind w:left="284" w:hanging="284"/>
      </w:pPr>
      <w:r w:rsidRPr="00694DDD">
        <w:t>zajištění schopnosti managementu efektivně</w:t>
      </w:r>
      <w:r>
        <w:rPr>
          <w:lang w:val="cs-CZ"/>
        </w:rPr>
        <w:t>,</w:t>
      </w:r>
    </w:p>
    <w:p w14:paraId="52F0FEF7" w14:textId="1CD83139" w:rsidR="00EC104A" w:rsidRPr="003F2AA8" w:rsidRDefault="00EC104A" w:rsidP="00694DDD">
      <w:pPr>
        <w:pStyle w:val="KZnormln"/>
        <w:numPr>
          <w:ilvl w:val="0"/>
          <w:numId w:val="29"/>
        </w:numPr>
        <w:spacing w:before="0" w:after="0"/>
        <w:ind w:left="284" w:hanging="284"/>
      </w:pPr>
      <w:r w:rsidRPr="00694DDD">
        <w:t>řídit procesy ve společnosti.</w:t>
      </w:r>
    </w:p>
    <w:p w14:paraId="273D07AC" w14:textId="77777777" w:rsidR="00694DDD" w:rsidRDefault="00694DDD" w:rsidP="000116C7">
      <w:pPr>
        <w:pStyle w:val="KZnormln"/>
        <w:spacing w:before="0" w:after="0"/>
        <w:rPr>
          <w:lang w:val="cs-CZ"/>
        </w:rPr>
      </w:pPr>
    </w:p>
    <w:p w14:paraId="372A12FA" w14:textId="1D0126A2" w:rsidR="00AE1E99" w:rsidRDefault="00CA6A25" w:rsidP="000116C7">
      <w:pPr>
        <w:pStyle w:val="KZnormln"/>
        <w:spacing w:before="0" w:after="0"/>
        <w:rPr>
          <w:lang w:val="cs-CZ"/>
        </w:rPr>
      </w:pPr>
      <w:r w:rsidRPr="003F2AA8">
        <w:rPr>
          <w:b/>
          <w:lang w:val="cs-CZ"/>
        </w:rPr>
        <w:t>V sedmi</w:t>
      </w:r>
      <w:r w:rsidR="00AE1E99" w:rsidRPr="003F2AA8">
        <w:rPr>
          <w:b/>
          <w:lang w:val="cs-CZ"/>
        </w:rPr>
        <w:t xml:space="preserve"> z </w:t>
      </w:r>
      <w:r w:rsidR="00E0546C" w:rsidRPr="003F2AA8">
        <w:rPr>
          <w:b/>
          <w:lang w:val="cs-CZ"/>
        </w:rPr>
        <w:t>jedenácti</w:t>
      </w:r>
      <w:r w:rsidR="00AE1E99" w:rsidRPr="003F2AA8">
        <w:rPr>
          <w:b/>
          <w:lang w:val="cs-CZ"/>
        </w:rPr>
        <w:t xml:space="preserve"> kontrolovaných programů podpory</w:t>
      </w:r>
      <w:r w:rsidR="0057776A" w:rsidRPr="003F2AA8">
        <w:rPr>
          <w:rStyle w:val="Znakapoznpodarou"/>
          <w:b/>
          <w:lang w:val="cs-CZ"/>
        </w:rPr>
        <w:footnoteReference w:id="9"/>
      </w:r>
      <w:r w:rsidR="00AE1E99" w:rsidRPr="003F2AA8">
        <w:rPr>
          <w:b/>
          <w:lang w:val="cs-CZ"/>
        </w:rPr>
        <w:t xml:space="preserve"> byl</w:t>
      </w:r>
      <w:r w:rsidRPr="003F2AA8">
        <w:rPr>
          <w:b/>
          <w:lang w:val="cs-CZ"/>
        </w:rPr>
        <w:t xml:space="preserve"> v jednotlivých projektech</w:t>
      </w:r>
      <w:r w:rsidR="00AE1E99" w:rsidRPr="003F2AA8">
        <w:rPr>
          <w:b/>
          <w:lang w:val="cs-CZ"/>
        </w:rPr>
        <w:t xml:space="preserve"> uveden alespoň jeden výsledkový cíl vyhovující </w:t>
      </w:r>
      <w:r w:rsidR="00AC1424">
        <w:rPr>
          <w:b/>
          <w:lang w:val="cs-CZ"/>
        </w:rPr>
        <w:t>zásadám</w:t>
      </w:r>
      <w:r w:rsidR="00AE1E99" w:rsidRPr="003F2AA8">
        <w:rPr>
          <w:b/>
          <w:lang w:val="cs-CZ"/>
        </w:rPr>
        <w:t xml:space="preserve"> SMART</w:t>
      </w:r>
      <w:r w:rsidR="00AE1E99" w:rsidRPr="00C265DE">
        <w:rPr>
          <w:b/>
          <w:lang w:val="cs-CZ"/>
        </w:rPr>
        <w:t>.</w:t>
      </w:r>
      <w:r w:rsidR="00AE1E99" w:rsidRPr="003F2AA8">
        <w:rPr>
          <w:lang w:val="cs-CZ"/>
        </w:rPr>
        <w:t xml:space="preserve"> </w:t>
      </w:r>
      <w:r w:rsidR="00AE1E99" w:rsidRPr="003F2AA8">
        <w:rPr>
          <w:b/>
          <w:lang w:val="cs-CZ"/>
        </w:rPr>
        <w:t xml:space="preserve">V případě projektů financovaných z programů podpory </w:t>
      </w:r>
      <w:r w:rsidR="00AE1E99" w:rsidRPr="003F2AA8">
        <w:rPr>
          <w:b/>
          <w:i/>
          <w:lang w:val="cs-CZ"/>
        </w:rPr>
        <w:t>Nemovitosti</w:t>
      </w:r>
      <w:r w:rsidR="00AE1E99" w:rsidRPr="003F2AA8">
        <w:rPr>
          <w:b/>
          <w:lang w:val="cs-CZ"/>
        </w:rPr>
        <w:t xml:space="preserve">, </w:t>
      </w:r>
      <w:r w:rsidR="00AE1E99" w:rsidRPr="003F2AA8">
        <w:rPr>
          <w:b/>
          <w:i/>
          <w:lang w:val="cs-CZ"/>
        </w:rPr>
        <w:t>ICT a strategické služby</w:t>
      </w:r>
      <w:r w:rsidR="00AE1E99" w:rsidRPr="003F2AA8">
        <w:rPr>
          <w:b/>
          <w:lang w:val="cs-CZ"/>
        </w:rPr>
        <w:t xml:space="preserve"> (aktivita </w:t>
      </w:r>
      <w:r w:rsidR="00577F55" w:rsidRPr="00C265DE">
        <w:rPr>
          <w:b/>
          <w:i/>
          <w:lang w:val="cs-CZ"/>
        </w:rPr>
        <w:t>z</w:t>
      </w:r>
      <w:r w:rsidR="00AE1E99" w:rsidRPr="00C265DE">
        <w:rPr>
          <w:b/>
          <w:i/>
          <w:lang w:val="cs-CZ"/>
        </w:rPr>
        <w:t>akládání a rozvoj center sdílených služeb</w:t>
      </w:r>
      <w:r w:rsidR="00AE1E99" w:rsidRPr="003F2AA8">
        <w:rPr>
          <w:b/>
          <w:lang w:val="cs-CZ"/>
        </w:rPr>
        <w:t xml:space="preserve">), </w:t>
      </w:r>
      <w:r w:rsidR="00AE1E99" w:rsidRPr="003F2AA8">
        <w:rPr>
          <w:b/>
          <w:i/>
          <w:lang w:val="cs-CZ"/>
        </w:rPr>
        <w:t>ICT v podnicích</w:t>
      </w:r>
      <w:r w:rsidR="00AE1E99" w:rsidRPr="003F2AA8">
        <w:rPr>
          <w:b/>
          <w:lang w:val="cs-CZ"/>
        </w:rPr>
        <w:t xml:space="preserve"> a </w:t>
      </w:r>
      <w:r w:rsidR="00AE1E99" w:rsidRPr="003F2AA8">
        <w:rPr>
          <w:b/>
          <w:i/>
          <w:lang w:val="cs-CZ"/>
        </w:rPr>
        <w:t>Poradenství</w:t>
      </w:r>
      <w:r w:rsidR="00AE1E99" w:rsidRPr="003F2AA8">
        <w:rPr>
          <w:b/>
          <w:lang w:val="cs-CZ"/>
        </w:rPr>
        <w:t xml:space="preserve"> kontrolované projekty neobsahovaly žádný cíl mající charakter výsledku nebo přínosu, který by zcela vyhovoval </w:t>
      </w:r>
      <w:r w:rsidR="00AC1424">
        <w:rPr>
          <w:b/>
          <w:lang w:val="cs-CZ"/>
        </w:rPr>
        <w:t>zásadám</w:t>
      </w:r>
      <w:r w:rsidR="00AE1E99" w:rsidRPr="003F2AA8">
        <w:rPr>
          <w:b/>
          <w:lang w:val="cs-CZ"/>
        </w:rPr>
        <w:t xml:space="preserve"> SMART</w:t>
      </w:r>
      <w:r w:rsidR="00AE1E99" w:rsidRPr="00C265DE">
        <w:rPr>
          <w:b/>
          <w:lang w:val="cs-CZ"/>
        </w:rPr>
        <w:t>.</w:t>
      </w:r>
      <w:r w:rsidR="00AE1E99" w:rsidRPr="003F2AA8">
        <w:rPr>
          <w:lang w:val="cs-CZ"/>
        </w:rPr>
        <w:t xml:space="preserve"> </w:t>
      </w:r>
    </w:p>
    <w:p w14:paraId="24AD4913" w14:textId="77777777" w:rsidR="000116C7" w:rsidRPr="003F2AA8" w:rsidRDefault="000116C7" w:rsidP="000116C7">
      <w:pPr>
        <w:pStyle w:val="KZnormln"/>
        <w:spacing w:before="0" w:after="0"/>
      </w:pPr>
    </w:p>
    <w:p w14:paraId="2011FD67" w14:textId="2B74E169" w:rsidR="00037173" w:rsidRPr="000116C7" w:rsidRDefault="000116C7" w:rsidP="000116C7">
      <w:pPr>
        <w:spacing w:after="0" w:line="240" w:lineRule="auto"/>
        <w:rPr>
          <w:b/>
        </w:rPr>
      </w:pPr>
      <w:r w:rsidRPr="000116C7">
        <w:rPr>
          <w:b/>
        </w:rPr>
        <w:t xml:space="preserve">2.2 </w:t>
      </w:r>
      <w:r w:rsidR="00CE7063" w:rsidRPr="000116C7">
        <w:rPr>
          <w:b/>
        </w:rPr>
        <w:t>Závaznost cílů pro příjemce podpory</w:t>
      </w:r>
    </w:p>
    <w:p w14:paraId="3DF851EF" w14:textId="77777777" w:rsidR="000116C7" w:rsidRDefault="000116C7" w:rsidP="000116C7">
      <w:pPr>
        <w:spacing w:after="0" w:line="240" w:lineRule="auto"/>
      </w:pPr>
    </w:p>
    <w:p w14:paraId="6D331063" w14:textId="6E9BC48C" w:rsidR="00037173" w:rsidRPr="003F2AA8" w:rsidRDefault="00094FCB" w:rsidP="00C265DE">
      <w:pPr>
        <w:spacing w:after="40" w:line="240" w:lineRule="auto"/>
        <w:jc w:val="both"/>
      </w:pPr>
      <w:r w:rsidRPr="003F2AA8">
        <w:t xml:space="preserve">Ministerstvo průmyslu a obchodu </w:t>
      </w:r>
      <w:r w:rsidR="00AC1424" w:rsidRPr="003F2AA8">
        <w:t xml:space="preserve">vymezilo </w:t>
      </w:r>
      <w:r w:rsidRPr="003F2AA8">
        <w:t>na úrovni projektů dva druhy ukaza</w:t>
      </w:r>
      <w:r w:rsidR="00F820E2" w:rsidRPr="003F2AA8">
        <w:t xml:space="preserve">telů využitelných pro sledování a hodnocení </w:t>
      </w:r>
      <w:r w:rsidR="00AC1424">
        <w:t>stanovených</w:t>
      </w:r>
      <w:r w:rsidR="00F820E2" w:rsidRPr="003F2AA8">
        <w:t xml:space="preserve"> cílů</w:t>
      </w:r>
      <w:r w:rsidRPr="003F2AA8">
        <w:t>:</w:t>
      </w:r>
    </w:p>
    <w:tbl>
      <w:tblPr>
        <w:tblStyle w:val="Mkatabulky"/>
        <w:tblW w:w="0" w:type="auto"/>
        <w:jc w:val="center"/>
        <w:tblLook w:val="04A0" w:firstRow="1" w:lastRow="0" w:firstColumn="1" w:lastColumn="0" w:noHBand="0" w:noVBand="1"/>
      </w:tblPr>
      <w:tblGrid>
        <w:gridCol w:w="4507"/>
        <w:gridCol w:w="4507"/>
      </w:tblGrid>
      <w:tr w:rsidR="00EC104A" w:rsidRPr="00F87B88" w14:paraId="4005DC73" w14:textId="77777777" w:rsidTr="00EC104A">
        <w:trPr>
          <w:trHeight w:val="416"/>
          <w:jc w:val="center"/>
        </w:trPr>
        <w:tc>
          <w:tcPr>
            <w:tcW w:w="4507" w:type="dxa"/>
            <w:shd w:val="clear" w:color="auto" w:fill="E5F1FF"/>
            <w:vAlign w:val="center"/>
          </w:tcPr>
          <w:p w14:paraId="46339CA9" w14:textId="15681EC5" w:rsidR="00EC104A" w:rsidRPr="00F87B88" w:rsidRDefault="00EC104A" w:rsidP="00EC104A">
            <w:pPr>
              <w:keepNext/>
              <w:keepLines/>
              <w:spacing w:after="0"/>
              <w:rPr>
                <w:b/>
                <w:sz w:val="20"/>
              </w:rPr>
            </w:pPr>
            <w:r w:rsidRPr="00F87B88">
              <w:rPr>
                <w:b/>
                <w:sz w:val="20"/>
              </w:rPr>
              <w:lastRenderedPageBreak/>
              <w:t>Závazné ukazatele</w:t>
            </w:r>
          </w:p>
        </w:tc>
        <w:tc>
          <w:tcPr>
            <w:tcW w:w="4507" w:type="dxa"/>
            <w:shd w:val="clear" w:color="auto" w:fill="E5F1FF"/>
            <w:vAlign w:val="center"/>
          </w:tcPr>
          <w:p w14:paraId="450DDDE1" w14:textId="60B48C9F" w:rsidR="00EC104A" w:rsidRPr="00EC104A" w:rsidRDefault="00EC104A" w:rsidP="00EC104A">
            <w:pPr>
              <w:keepNext/>
              <w:keepLines/>
              <w:spacing w:after="0"/>
              <w:ind w:left="99"/>
              <w:rPr>
                <w:sz w:val="20"/>
              </w:rPr>
            </w:pPr>
            <w:r w:rsidRPr="00F87B88">
              <w:rPr>
                <w:b/>
                <w:sz w:val="20"/>
              </w:rPr>
              <w:t>Monitorovací ukazatele</w:t>
            </w:r>
          </w:p>
        </w:tc>
      </w:tr>
      <w:tr w:rsidR="00EC104A" w:rsidRPr="00F87B88" w14:paraId="533300AA" w14:textId="77777777" w:rsidTr="00EC104A">
        <w:trPr>
          <w:trHeight w:val="1268"/>
          <w:jc w:val="center"/>
        </w:trPr>
        <w:tc>
          <w:tcPr>
            <w:tcW w:w="4507" w:type="dxa"/>
          </w:tcPr>
          <w:p w14:paraId="7B1A4140" w14:textId="77777777" w:rsidR="00EC104A" w:rsidRPr="00EC104A" w:rsidRDefault="00EC104A" w:rsidP="00EC104A">
            <w:pPr>
              <w:pStyle w:val="Odstavecseseznamem"/>
              <w:keepNext/>
              <w:keepLines/>
              <w:numPr>
                <w:ilvl w:val="0"/>
                <w:numId w:val="5"/>
              </w:numPr>
              <w:spacing w:after="0"/>
              <w:ind w:left="459"/>
              <w:rPr>
                <w:b/>
                <w:sz w:val="20"/>
              </w:rPr>
            </w:pPr>
            <w:r w:rsidRPr="00EC104A">
              <w:rPr>
                <w:sz w:val="20"/>
              </w:rPr>
              <w:t>obsahovaly výchozí a cílovou hodnotu,</w:t>
            </w:r>
          </w:p>
          <w:p w14:paraId="6965B0D7" w14:textId="39463534" w:rsidR="00EC104A" w:rsidRPr="00F87B88" w:rsidRDefault="00EC104A" w:rsidP="00EC104A">
            <w:pPr>
              <w:pStyle w:val="Odstavecseseznamem"/>
              <w:keepNext/>
              <w:keepLines/>
              <w:numPr>
                <w:ilvl w:val="0"/>
                <w:numId w:val="5"/>
              </w:numPr>
              <w:spacing w:after="0"/>
              <w:ind w:left="459"/>
              <w:rPr>
                <w:b/>
                <w:sz w:val="20"/>
              </w:rPr>
            </w:pPr>
            <w:r w:rsidRPr="00F87B88">
              <w:rPr>
                <w:sz w:val="20"/>
              </w:rPr>
              <w:t>v rozhodnutí</w:t>
            </w:r>
            <w:r>
              <w:rPr>
                <w:sz w:val="20"/>
              </w:rPr>
              <w:t>ch</w:t>
            </w:r>
            <w:r w:rsidRPr="00F87B88">
              <w:rPr>
                <w:sz w:val="20"/>
              </w:rPr>
              <w:t xml:space="preserve"> o poskytnutí dotace byla uvedena povinnost dosáhnout jejich cílových hodnot ve stanovených termínech</w:t>
            </w:r>
            <w:r>
              <w:rPr>
                <w:sz w:val="20"/>
              </w:rPr>
              <w:t>.</w:t>
            </w:r>
          </w:p>
        </w:tc>
        <w:tc>
          <w:tcPr>
            <w:tcW w:w="4507" w:type="dxa"/>
          </w:tcPr>
          <w:p w14:paraId="218F40B2" w14:textId="77777777" w:rsidR="00EC104A" w:rsidRPr="00F87B88" w:rsidRDefault="00EC104A" w:rsidP="00EC104A">
            <w:pPr>
              <w:pStyle w:val="Odstavecseseznamem"/>
              <w:numPr>
                <w:ilvl w:val="0"/>
                <w:numId w:val="5"/>
              </w:numPr>
              <w:spacing w:before="120" w:after="0"/>
              <w:ind w:left="453" w:hanging="357"/>
              <w:rPr>
                <w:sz w:val="20"/>
              </w:rPr>
            </w:pPr>
            <w:r w:rsidRPr="00F87B88">
              <w:rPr>
                <w:sz w:val="20"/>
              </w:rPr>
              <w:t>bez výchozích a cílových hodnot</w:t>
            </w:r>
            <w:r>
              <w:rPr>
                <w:sz w:val="20"/>
              </w:rPr>
              <w:t>,</w:t>
            </w:r>
          </w:p>
          <w:p w14:paraId="0FB1A1A4" w14:textId="77777777" w:rsidR="00EC104A" w:rsidRPr="00F87B88" w:rsidRDefault="00EC104A" w:rsidP="00EC104A">
            <w:pPr>
              <w:pStyle w:val="Odstavecseseznamem"/>
              <w:numPr>
                <w:ilvl w:val="0"/>
                <w:numId w:val="5"/>
              </w:numPr>
              <w:spacing w:after="0"/>
              <w:ind w:left="459"/>
              <w:rPr>
                <w:sz w:val="20"/>
              </w:rPr>
            </w:pPr>
            <w:r w:rsidRPr="00F87B88">
              <w:rPr>
                <w:sz w:val="20"/>
              </w:rPr>
              <w:t>dosažená výše nemá žádný vliv na výši čerpání dotace</w:t>
            </w:r>
            <w:r>
              <w:rPr>
                <w:sz w:val="20"/>
              </w:rPr>
              <w:t>,</w:t>
            </w:r>
          </w:p>
          <w:p w14:paraId="7D3E1EDD" w14:textId="2C92D42A" w:rsidR="00EC104A" w:rsidRPr="00F87B88" w:rsidRDefault="00EC104A" w:rsidP="00EC104A">
            <w:pPr>
              <w:pStyle w:val="Odstavecseseznamem"/>
              <w:keepNext/>
              <w:keepLines/>
              <w:numPr>
                <w:ilvl w:val="0"/>
                <w:numId w:val="5"/>
              </w:numPr>
              <w:ind w:left="453" w:hanging="357"/>
              <w:rPr>
                <w:sz w:val="20"/>
              </w:rPr>
            </w:pPr>
            <w:r w:rsidRPr="00F87B88">
              <w:rPr>
                <w:sz w:val="20"/>
              </w:rPr>
              <w:t>určeny primárně pro účely monitorování Programu</w:t>
            </w:r>
            <w:r>
              <w:rPr>
                <w:sz w:val="20"/>
              </w:rPr>
              <w:t>.</w:t>
            </w:r>
          </w:p>
        </w:tc>
      </w:tr>
    </w:tbl>
    <w:p w14:paraId="21A0FE0F" w14:textId="77777777" w:rsidR="000116C7" w:rsidRDefault="000116C7" w:rsidP="000116C7">
      <w:pPr>
        <w:pStyle w:val="KZnormln"/>
        <w:spacing w:before="0" w:after="0"/>
      </w:pPr>
    </w:p>
    <w:p w14:paraId="53FCFEAC" w14:textId="68D014FC" w:rsidR="00C503F4" w:rsidRDefault="00C503F4" w:rsidP="000116C7">
      <w:pPr>
        <w:pStyle w:val="KZnormln"/>
        <w:spacing w:before="0" w:after="0"/>
      </w:pPr>
      <w:r w:rsidRPr="003F2AA8">
        <w:t>Až na výjimky</w:t>
      </w:r>
      <w:r w:rsidRPr="003F2AA8">
        <w:rPr>
          <w:rStyle w:val="Znakapoznpodarou"/>
        </w:rPr>
        <w:footnoteReference w:id="10"/>
      </w:r>
      <w:r w:rsidRPr="003F2AA8">
        <w:t xml:space="preserve"> byly závaznými ukazateli přímé výstupy projektu (např. počet nakoupených strojů, vybudovaná plocha pro účely vědeckotechnického parku, kapacita školicího střediska apod.). Oproti tomu monitorovacími ukazateli byly </w:t>
      </w:r>
      <w:r w:rsidRPr="003F2AA8">
        <w:rPr>
          <w:lang w:val="cs-CZ"/>
        </w:rPr>
        <w:t>většinou</w:t>
      </w:r>
      <w:r w:rsidRPr="003F2AA8">
        <w:t xml:space="preserve"> výsledky projektu</w:t>
      </w:r>
      <w:r w:rsidR="00062A8C">
        <w:rPr>
          <w:lang w:val="cs-CZ"/>
        </w:rPr>
        <w:t>,</w:t>
      </w:r>
      <w:r w:rsidRPr="003F2AA8">
        <w:t xml:space="preserve"> např. nově vytvořená pracovní místa, tržby z inovovaných výrobků, míra obsazenosti podlahové plochy v inkubátoru.</w:t>
      </w:r>
    </w:p>
    <w:p w14:paraId="7CCEB920" w14:textId="77777777" w:rsidR="000116C7" w:rsidRPr="003F2AA8" w:rsidRDefault="000116C7" w:rsidP="000116C7">
      <w:pPr>
        <w:pStyle w:val="KZnormln"/>
        <w:spacing w:before="0" w:after="0"/>
      </w:pPr>
    </w:p>
    <w:p w14:paraId="061C70B5" w14:textId="55D720E8" w:rsidR="005C5D3C" w:rsidRDefault="005C5D3C" w:rsidP="000116C7">
      <w:pPr>
        <w:pStyle w:val="KZnormln"/>
        <w:spacing w:before="0" w:after="0"/>
      </w:pPr>
      <w:r w:rsidRPr="003F2AA8">
        <w:t xml:space="preserve">Přístup, který zvolilo MPO, umožňoval díky jasnému stanovení většinou fyzikálních ukazatelů snadnou kontrolovatelnost. Současně měli příjemci větší jistotu, že mohou takových </w:t>
      </w:r>
      <w:r w:rsidRPr="003F2AA8">
        <w:rPr>
          <w:lang w:val="cs-CZ"/>
        </w:rPr>
        <w:t xml:space="preserve">závazných </w:t>
      </w:r>
      <w:r w:rsidRPr="003F2AA8">
        <w:t>ukazatelů skutečně dosáhnout. Nižší riziko spojené s nesplněním stanovených cílů mohlo mít pozitivní vliv na zájem o získání podpory z </w:t>
      </w:r>
      <w:r w:rsidR="000D66E3" w:rsidRPr="003F2AA8">
        <w:rPr>
          <w:lang w:val="cs-CZ"/>
        </w:rPr>
        <w:t>Programu</w:t>
      </w:r>
      <w:r w:rsidRPr="003F2AA8">
        <w:t xml:space="preserve">. </w:t>
      </w:r>
    </w:p>
    <w:p w14:paraId="0E235709" w14:textId="77777777" w:rsidR="000116C7" w:rsidRPr="003F2AA8" w:rsidRDefault="000116C7" w:rsidP="000116C7">
      <w:pPr>
        <w:pStyle w:val="KZnormln"/>
        <w:spacing w:before="0" w:after="0"/>
      </w:pPr>
    </w:p>
    <w:p w14:paraId="6096227E" w14:textId="11C1F791" w:rsidR="000A2DAD" w:rsidRDefault="005C5D3C" w:rsidP="000116C7">
      <w:pPr>
        <w:pStyle w:val="KZnormln"/>
        <w:spacing w:before="0" w:after="0"/>
      </w:pPr>
      <w:r w:rsidRPr="003F2AA8">
        <w:t>Na druhou stranu však tento přístup znamenal nižší kontrolu MPO nad skutečnými přínosy podpory. Dosažení takovýchto výstupů totiž nemusí znamenat, že projekt bude mít pozitivní vliv na konkurenceschopnost nebo úroveň inovací. MPO tak nemůže vyloučit, že</w:t>
      </w:r>
      <w:r w:rsidR="00F035C5">
        <w:rPr>
          <w:lang w:val="cs-CZ"/>
        </w:rPr>
        <w:t xml:space="preserve"> např.</w:t>
      </w:r>
      <w:r w:rsidRPr="003F2AA8">
        <w:t xml:space="preserve"> vybudované vědeckotechnické parky zůstanou prázdné nebo že je obsadí jiné než zamýšlené typy podniků. </w:t>
      </w:r>
    </w:p>
    <w:p w14:paraId="50880B39" w14:textId="77777777" w:rsidR="000116C7" w:rsidRPr="003F2AA8" w:rsidRDefault="000116C7" w:rsidP="000116C7">
      <w:pPr>
        <w:pStyle w:val="KZnormln"/>
        <w:spacing w:before="0" w:after="0"/>
      </w:pPr>
    </w:p>
    <w:p w14:paraId="0F979C49" w14:textId="39E5ADF7" w:rsidR="005C5D3C" w:rsidRPr="003F2AA8" w:rsidRDefault="005C5D3C" w:rsidP="000116C7">
      <w:pPr>
        <w:pStyle w:val="KZnormln"/>
        <w:spacing w:before="0" w:after="0"/>
        <w:rPr>
          <w:b/>
        </w:rPr>
      </w:pPr>
      <w:r w:rsidRPr="003F2AA8">
        <w:rPr>
          <w:b/>
        </w:rPr>
        <w:t>Vzhledem k uvedenému stanovení podmínek pro čerpání dotace</w:t>
      </w:r>
      <w:r w:rsidR="002A797C">
        <w:rPr>
          <w:b/>
          <w:lang w:val="cs-CZ"/>
        </w:rPr>
        <w:t xml:space="preserve"> </w:t>
      </w:r>
      <w:r w:rsidR="001321DA">
        <w:rPr>
          <w:b/>
          <w:lang w:val="cs-CZ"/>
        </w:rPr>
        <w:t>může být</w:t>
      </w:r>
      <w:r w:rsidRPr="003F2AA8">
        <w:rPr>
          <w:b/>
        </w:rPr>
        <w:t xml:space="preserve"> část </w:t>
      </w:r>
      <w:r w:rsidR="002B08D3">
        <w:rPr>
          <w:b/>
          <w:lang w:val="cs-CZ"/>
        </w:rPr>
        <w:t xml:space="preserve">poskytnuté </w:t>
      </w:r>
      <w:r w:rsidRPr="003F2AA8">
        <w:rPr>
          <w:b/>
        </w:rPr>
        <w:t>podpory z </w:t>
      </w:r>
      <w:r w:rsidR="000D66E3" w:rsidRPr="003F2AA8">
        <w:rPr>
          <w:b/>
          <w:lang w:val="cs-CZ"/>
        </w:rPr>
        <w:t>Programu</w:t>
      </w:r>
      <w:r w:rsidRPr="003F2AA8">
        <w:rPr>
          <w:b/>
        </w:rPr>
        <w:t xml:space="preserve"> neefektivní</w:t>
      </w:r>
      <w:r w:rsidR="001321DA">
        <w:rPr>
          <w:b/>
          <w:lang w:val="cs-CZ"/>
        </w:rPr>
        <w:t xml:space="preserve">, jak ilustruje příklad č. 1 uvedený dále. </w:t>
      </w:r>
      <w:r w:rsidRPr="003F2AA8">
        <w:rPr>
          <w:b/>
        </w:rPr>
        <w:t xml:space="preserve">MPO nemá v takových případech nástroj, jak </w:t>
      </w:r>
      <w:r w:rsidR="00062A8C">
        <w:rPr>
          <w:b/>
          <w:lang w:val="cs-CZ"/>
        </w:rPr>
        <w:t>zabránit</w:t>
      </w:r>
      <w:r w:rsidRPr="003F2AA8">
        <w:rPr>
          <w:b/>
        </w:rPr>
        <w:t xml:space="preserve"> neefektivnímu využití veřejných prostředků.</w:t>
      </w:r>
    </w:p>
    <w:p w14:paraId="383F3BA0" w14:textId="77777777" w:rsidR="000116C7" w:rsidRDefault="000116C7" w:rsidP="007D06BB">
      <w:pPr>
        <w:spacing w:after="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1FF"/>
        <w:tblLook w:val="04A0" w:firstRow="1" w:lastRow="0" w:firstColumn="1" w:lastColumn="0" w:noHBand="0" w:noVBand="1"/>
      </w:tblPr>
      <w:tblGrid>
        <w:gridCol w:w="9212"/>
      </w:tblGrid>
      <w:tr w:rsidR="00757656" w:rsidRPr="003F2AA8" w14:paraId="38DBEE82" w14:textId="77777777" w:rsidTr="00EC104A">
        <w:tc>
          <w:tcPr>
            <w:tcW w:w="9212" w:type="dxa"/>
            <w:shd w:val="clear" w:color="auto" w:fill="E5F1FF"/>
          </w:tcPr>
          <w:p w14:paraId="586F86F0" w14:textId="0F8693A1" w:rsidR="000116C7" w:rsidRDefault="00866ED8" w:rsidP="000116C7">
            <w:pPr>
              <w:spacing w:after="0"/>
            </w:pPr>
            <w:r w:rsidRPr="003F2AA8">
              <w:t xml:space="preserve">Příklad č. </w:t>
            </w:r>
            <w:r w:rsidR="00512203">
              <w:fldChar w:fldCharType="begin"/>
            </w:r>
            <w:r w:rsidR="00512203">
              <w:instrText xml:space="preserve"> SEQ Příklad_č. \* ARABIC </w:instrText>
            </w:r>
            <w:r w:rsidR="00512203">
              <w:fldChar w:fldCharType="separate"/>
            </w:r>
            <w:r w:rsidR="00512203">
              <w:rPr>
                <w:noProof/>
              </w:rPr>
              <w:t>1</w:t>
            </w:r>
            <w:r w:rsidR="00512203">
              <w:rPr>
                <w:noProof/>
              </w:rPr>
              <w:fldChar w:fldCharType="end"/>
            </w:r>
            <w:r w:rsidR="0092089E">
              <w:rPr>
                <w:noProof/>
              </w:rPr>
              <w:t>:</w:t>
            </w:r>
            <w:r w:rsidRPr="003F2AA8">
              <w:t xml:space="preserve"> </w:t>
            </w:r>
            <w:r w:rsidR="00257023">
              <w:t>p</w:t>
            </w:r>
            <w:r w:rsidRPr="003F2AA8">
              <w:t xml:space="preserve">rojekt </w:t>
            </w:r>
            <w:r w:rsidRPr="00C265DE">
              <w:rPr>
                <w:i/>
              </w:rPr>
              <w:t>Centrum informačních technologií a aplikované informatiky Slavičín</w:t>
            </w:r>
          </w:p>
          <w:p w14:paraId="49B3D721" w14:textId="77777777" w:rsidR="00866ED8" w:rsidRDefault="00866ED8" w:rsidP="000116C7">
            <w:pPr>
              <w:spacing w:after="0"/>
              <w:jc w:val="both"/>
            </w:pPr>
          </w:p>
          <w:p w14:paraId="43AEE8AE" w14:textId="792EB048" w:rsidR="00757656" w:rsidRDefault="00757656" w:rsidP="000116C7">
            <w:pPr>
              <w:spacing w:after="0"/>
              <w:jc w:val="both"/>
            </w:pPr>
            <w:r w:rsidRPr="003F2AA8">
              <w:t xml:space="preserve">Předmětem projektu bylo vybudování vědeckotechnického parku (dále </w:t>
            </w:r>
            <w:r w:rsidR="00A0398F">
              <w:t>též</w:t>
            </w:r>
            <w:r w:rsidRPr="003F2AA8">
              <w:t xml:space="preserve"> „VTP“) a centra pro transfer technologií </w:t>
            </w:r>
            <w:r w:rsidR="00EE0C5E" w:rsidRPr="00020834">
              <w:t xml:space="preserve">(dále </w:t>
            </w:r>
            <w:r w:rsidR="00A0398F">
              <w:t>též</w:t>
            </w:r>
            <w:r w:rsidR="00EE0C5E" w:rsidRPr="00020834">
              <w:t xml:space="preserve"> „CTT“) </w:t>
            </w:r>
            <w:r w:rsidRPr="00020834">
              <w:t xml:space="preserve">se zaměřením na bezpečnost informačních technologií v </w:t>
            </w:r>
            <w:r w:rsidR="00257023">
              <w:t>p</w:t>
            </w:r>
            <w:r w:rsidRPr="00020834">
              <w:t>růmyslové</w:t>
            </w:r>
            <w:r w:rsidR="0094619E" w:rsidRPr="00F11FB5">
              <w:t>m</w:t>
            </w:r>
            <w:r w:rsidRPr="00F11FB5">
              <w:t xml:space="preserve"> areálu Slavičín. Mělo dojít k zasí</w:t>
            </w:r>
            <w:r w:rsidR="002E5813">
              <w:t>dlení pěti inovační</w:t>
            </w:r>
            <w:r w:rsidR="00062A8C">
              <w:t>mi</w:t>
            </w:r>
            <w:r w:rsidR="002E5813">
              <w:t xml:space="preserve"> firm</w:t>
            </w:r>
            <w:r w:rsidR="00062A8C">
              <w:t>ami</w:t>
            </w:r>
            <w:r w:rsidR="002E5813">
              <w:t xml:space="preserve"> a v </w:t>
            </w:r>
            <w:r w:rsidRPr="00F11FB5">
              <w:t>návaznosti na to</w:t>
            </w:r>
            <w:r w:rsidRPr="00DF6124">
              <w:t xml:space="preserve"> ke vzniku 35 nových pracovních míst. Sám provozovatel VTP zamýšlel vytvořit dvě nová pracovní místa. Součástí VTP je konferenční sál, určený zejména pro konání akcí zvyšujících povědomí o inovačních aktivitách. Projekt byl oborově zaměřen </w:t>
            </w:r>
            <w:r w:rsidR="00062A8C">
              <w:t>na oblast</w:t>
            </w:r>
            <w:r w:rsidRPr="00DF6124">
              <w:t xml:space="preserve"> infor</w:t>
            </w:r>
            <w:r w:rsidRPr="003F2AA8">
              <w:t>mačních technologií, kde měla probíhat spolupráce s</w:t>
            </w:r>
            <w:r w:rsidR="000E12D1" w:rsidRPr="003F2AA8">
              <w:t> vysokou školou</w:t>
            </w:r>
            <w:r w:rsidRPr="003F2AA8">
              <w:t>, transfer technologií a poradenství.</w:t>
            </w:r>
            <w:r w:rsidR="00A863AA" w:rsidRPr="003F2AA8">
              <w:t xml:space="preserve"> Realizace projektu skončila v roce 2011 a v době kontroly se nacházel v poslední</w:t>
            </w:r>
            <w:r w:rsidR="00E91CF4" w:rsidRPr="003F2AA8">
              <w:t>m</w:t>
            </w:r>
            <w:r w:rsidR="00A863AA" w:rsidRPr="003F2AA8">
              <w:t xml:space="preserve"> roce udržitelnosti.</w:t>
            </w:r>
          </w:p>
          <w:p w14:paraId="49987D27" w14:textId="77777777" w:rsidR="000116C7" w:rsidRPr="003F2AA8" w:rsidRDefault="000116C7" w:rsidP="000116C7">
            <w:pPr>
              <w:spacing w:after="0"/>
              <w:jc w:val="both"/>
            </w:pPr>
          </w:p>
          <w:p w14:paraId="76C13A12" w14:textId="167AC401" w:rsidR="00757656" w:rsidRPr="00C265DE" w:rsidRDefault="00757656" w:rsidP="000116C7">
            <w:pPr>
              <w:spacing w:after="0"/>
              <w:rPr>
                <w:b/>
              </w:rPr>
            </w:pPr>
            <w:r w:rsidRPr="00C265DE">
              <w:rPr>
                <w:b/>
              </w:rPr>
              <w:t>NKÚ zjistil následující</w:t>
            </w:r>
            <w:r w:rsidR="00062A8C">
              <w:rPr>
                <w:b/>
              </w:rPr>
              <w:t xml:space="preserve"> skutečnosti</w:t>
            </w:r>
            <w:r w:rsidRPr="00C265DE">
              <w:rPr>
                <w:b/>
              </w:rPr>
              <w:t>:</w:t>
            </w:r>
          </w:p>
          <w:p w14:paraId="283BA2FE" w14:textId="65F4801A" w:rsidR="00757656" w:rsidRPr="003F2AA8" w:rsidRDefault="00EE0C5E" w:rsidP="00866ED8">
            <w:pPr>
              <w:pStyle w:val="Odstavecseseznamem"/>
              <w:numPr>
                <w:ilvl w:val="0"/>
                <w:numId w:val="32"/>
              </w:numPr>
              <w:spacing w:after="0"/>
              <w:ind w:left="284" w:hanging="284"/>
            </w:pPr>
            <w:r w:rsidRPr="003F2AA8">
              <w:t>Příjemce vybudov</w:t>
            </w:r>
            <w:r w:rsidR="00695D2E" w:rsidRPr="003F2AA8">
              <w:t>al</w:t>
            </w:r>
            <w:r w:rsidRPr="003F2AA8">
              <w:t xml:space="preserve"> plochy pro VTP a CTT</w:t>
            </w:r>
            <w:r w:rsidR="00A05EC8" w:rsidRPr="003F2AA8">
              <w:t>.</w:t>
            </w:r>
            <w:r w:rsidRPr="003F2AA8">
              <w:t xml:space="preserve"> </w:t>
            </w:r>
          </w:p>
          <w:p w14:paraId="3768D5A7" w14:textId="0FF91E67" w:rsidR="00EE0C5E" w:rsidRPr="003F2AA8" w:rsidRDefault="00EE0C5E" w:rsidP="00866ED8">
            <w:pPr>
              <w:pStyle w:val="Odstavecseseznamem"/>
              <w:numPr>
                <w:ilvl w:val="0"/>
                <w:numId w:val="32"/>
              </w:numPr>
              <w:spacing w:after="0"/>
              <w:ind w:left="284" w:hanging="284"/>
            </w:pPr>
            <w:r w:rsidRPr="003F2AA8">
              <w:t xml:space="preserve">MPO proplatilo dotaci ve výši </w:t>
            </w:r>
            <w:r w:rsidR="00A863AA" w:rsidRPr="003F2AA8">
              <w:t>téměř 30 mil. Kč</w:t>
            </w:r>
            <w:r w:rsidR="00A05EC8" w:rsidRPr="003F2AA8">
              <w:t>.</w:t>
            </w:r>
          </w:p>
          <w:p w14:paraId="74C0B6DA" w14:textId="63101614" w:rsidR="00A863AA" w:rsidRPr="003F2AA8" w:rsidRDefault="00E91CF4" w:rsidP="00866ED8">
            <w:pPr>
              <w:pStyle w:val="Odstavecseseznamem"/>
              <w:numPr>
                <w:ilvl w:val="0"/>
                <w:numId w:val="32"/>
              </w:numPr>
              <w:spacing w:after="0"/>
              <w:ind w:left="284" w:hanging="284"/>
            </w:pPr>
            <w:r w:rsidRPr="003F2AA8">
              <w:lastRenderedPageBreak/>
              <w:t>Příjemce nevytvořil žádná nová pracovní místa</w:t>
            </w:r>
            <w:r w:rsidR="00A05EC8" w:rsidRPr="003F2AA8">
              <w:t>.</w:t>
            </w:r>
          </w:p>
          <w:p w14:paraId="2A820A9E" w14:textId="72CEFCB2" w:rsidR="00E91CF4" w:rsidRDefault="00E91CF4" w:rsidP="00866ED8">
            <w:pPr>
              <w:pStyle w:val="Odstavecseseznamem"/>
              <w:numPr>
                <w:ilvl w:val="0"/>
                <w:numId w:val="32"/>
              </w:numPr>
              <w:spacing w:after="0"/>
              <w:ind w:left="284" w:hanging="284"/>
            </w:pPr>
            <w:r w:rsidRPr="003F2AA8">
              <w:t xml:space="preserve">V prostorách nesídlí žádné inovační firmy. Tři zasídlené společnosti využívají cca 35 % výměry. Další dvě firmy mají za úhradu v objektu virtuální sídlo. </w:t>
            </w:r>
            <w:r w:rsidR="00A05EC8" w:rsidRPr="003F2AA8">
              <w:t>Příjemce nedoložil, zda vznikla v zasídlených firmách nějaká pracovní místa</w:t>
            </w:r>
            <w:r w:rsidRPr="003F2AA8">
              <w:t>.</w:t>
            </w:r>
          </w:p>
          <w:p w14:paraId="4EB33D42" w14:textId="2BBFE068" w:rsidR="00E91CF4" w:rsidRPr="003F2AA8" w:rsidRDefault="00A05EC8" w:rsidP="00866ED8">
            <w:pPr>
              <w:pStyle w:val="Odstavecseseznamem"/>
              <w:numPr>
                <w:ilvl w:val="0"/>
                <w:numId w:val="32"/>
              </w:numPr>
              <w:spacing w:after="0"/>
              <w:ind w:left="284" w:hanging="284"/>
            </w:pPr>
            <w:r w:rsidRPr="003F2AA8">
              <w:t xml:space="preserve">V objektu se konal pouze seminář </w:t>
            </w:r>
            <w:r w:rsidR="00257023">
              <w:t xml:space="preserve">s názvem </w:t>
            </w:r>
            <w:r w:rsidRPr="00C265DE">
              <w:rPr>
                <w:i/>
              </w:rPr>
              <w:t>Jak na dotace v novém období 2014</w:t>
            </w:r>
            <w:r w:rsidR="00257023" w:rsidRPr="00C265DE">
              <w:rPr>
                <w:i/>
              </w:rPr>
              <w:t>–</w:t>
            </w:r>
            <w:r w:rsidRPr="00C265DE">
              <w:rPr>
                <w:i/>
              </w:rPr>
              <w:t>2020</w:t>
            </w:r>
            <w:r w:rsidRPr="003F2AA8">
              <w:t>.</w:t>
            </w:r>
          </w:p>
          <w:p w14:paraId="1360AAC1" w14:textId="1C276200" w:rsidR="00A05EC8" w:rsidRDefault="00A05EC8" w:rsidP="00866ED8">
            <w:pPr>
              <w:pStyle w:val="Odstavecseseznamem"/>
              <w:numPr>
                <w:ilvl w:val="0"/>
                <w:numId w:val="32"/>
              </w:numPr>
              <w:spacing w:after="0"/>
              <w:ind w:left="284" w:hanging="284"/>
            </w:pPr>
            <w:r w:rsidRPr="003F2AA8">
              <w:t>Technologické transfery a projekty spolupráce s vysokými školami, výzkumnými ústavy nebo průmyslovou sférou se neuskutečnily.</w:t>
            </w:r>
          </w:p>
          <w:p w14:paraId="2D8E15D6" w14:textId="4A428EC0" w:rsidR="006F6F39" w:rsidRDefault="006F6F39" w:rsidP="00866ED8">
            <w:pPr>
              <w:pStyle w:val="Odstavecseseznamem"/>
              <w:numPr>
                <w:ilvl w:val="0"/>
                <w:numId w:val="32"/>
              </w:numPr>
              <w:spacing w:after="0"/>
              <w:ind w:left="284" w:hanging="284"/>
            </w:pPr>
            <w:r w:rsidRPr="003F2AA8">
              <w:t>Projekt předpokládal, že služb</w:t>
            </w:r>
            <w:r w:rsidR="00062A8C">
              <w:t>y</w:t>
            </w:r>
            <w:r w:rsidRPr="003F2AA8">
              <w:t xml:space="preserve"> VTP a CTT</w:t>
            </w:r>
            <w:r w:rsidR="0094619E" w:rsidRPr="003F2AA8">
              <w:t xml:space="preserve"> budou</w:t>
            </w:r>
            <w:r w:rsidRPr="003F2AA8">
              <w:t xml:space="preserve"> využívat firmy podnikající v </w:t>
            </w:r>
            <w:r w:rsidR="00257023">
              <w:t>p</w:t>
            </w:r>
            <w:r w:rsidRPr="003F2AA8">
              <w:t>růmyslovém areálu</w:t>
            </w:r>
            <w:r w:rsidR="00062A8C">
              <w:t xml:space="preserve"> Slavičín</w:t>
            </w:r>
            <w:r w:rsidRPr="003F2AA8">
              <w:t>. Takové firmy v něm však prakticky nesídlily</w:t>
            </w:r>
            <w:r w:rsidRPr="003F2AA8">
              <w:rPr>
                <w:rStyle w:val="Znakapoznpodarou"/>
              </w:rPr>
              <w:footnoteReference w:id="11"/>
            </w:r>
            <w:r w:rsidRPr="003F2AA8">
              <w:t>.</w:t>
            </w:r>
          </w:p>
          <w:p w14:paraId="1DB659AC" w14:textId="77777777" w:rsidR="000116C7" w:rsidRPr="003F2AA8" w:rsidRDefault="000116C7" w:rsidP="000116C7">
            <w:pPr>
              <w:spacing w:after="0"/>
            </w:pPr>
          </w:p>
          <w:p w14:paraId="29659398" w14:textId="04A24577" w:rsidR="00EE0C5E" w:rsidRPr="003F2AA8" w:rsidRDefault="000C1D9D" w:rsidP="00062A8C">
            <w:pPr>
              <w:spacing w:after="0"/>
              <w:rPr>
                <w:b/>
              </w:rPr>
            </w:pPr>
            <w:r w:rsidRPr="003F2AA8">
              <w:rPr>
                <w:b/>
              </w:rPr>
              <w:t>B</w:t>
            </w:r>
            <w:r w:rsidR="00C0704A" w:rsidRPr="003F2AA8">
              <w:rPr>
                <w:b/>
              </w:rPr>
              <w:t xml:space="preserve">yly naplněny výstupy projektu ve formě vybudované plochy, </w:t>
            </w:r>
            <w:r w:rsidRPr="003F2AA8">
              <w:rPr>
                <w:b/>
              </w:rPr>
              <w:t xml:space="preserve">ale projekt </w:t>
            </w:r>
            <w:r w:rsidR="00975CEE">
              <w:rPr>
                <w:b/>
              </w:rPr>
              <w:t xml:space="preserve">v době kontroly </w:t>
            </w:r>
            <w:r w:rsidRPr="003F2AA8">
              <w:rPr>
                <w:b/>
              </w:rPr>
              <w:t>nedosáhl žádn</w:t>
            </w:r>
            <w:r w:rsidR="00062A8C">
              <w:rPr>
                <w:b/>
              </w:rPr>
              <w:t>ých</w:t>
            </w:r>
            <w:r w:rsidRPr="003F2AA8">
              <w:rPr>
                <w:b/>
              </w:rPr>
              <w:t xml:space="preserve"> cíl</w:t>
            </w:r>
            <w:r w:rsidR="00062A8C">
              <w:rPr>
                <w:b/>
              </w:rPr>
              <w:t>ů</w:t>
            </w:r>
            <w:r w:rsidRPr="003F2AA8">
              <w:rPr>
                <w:b/>
              </w:rPr>
              <w:t>, které příjemce formuloval v projektové žádosti jako přínosy a</w:t>
            </w:r>
            <w:r w:rsidR="00062A8C">
              <w:rPr>
                <w:b/>
              </w:rPr>
              <w:t> </w:t>
            </w:r>
            <w:r w:rsidRPr="003F2AA8">
              <w:rPr>
                <w:b/>
              </w:rPr>
              <w:t>efekty.</w:t>
            </w:r>
          </w:p>
        </w:tc>
      </w:tr>
    </w:tbl>
    <w:p w14:paraId="779ACC2F" w14:textId="77777777" w:rsidR="000116C7" w:rsidRDefault="000116C7" w:rsidP="000116C7">
      <w:pPr>
        <w:pStyle w:val="KZnormln"/>
        <w:spacing w:before="0" w:after="0"/>
        <w:rPr>
          <w:lang w:val="cs-CZ"/>
        </w:rPr>
      </w:pPr>
    </w:p>
    <w:p w14:paraId="374A9980" w14:textId="5DB75ED7" w:rsidR="00094FCB" w:rsidRPr="003F2AA8" w:rsidRDefault="00D10129" w:rsidP="000116C7">
      <w:pPr>
        <w:pStyle w:val="KZnormln"/>
        <w:spacing w:before="0" w:after="0"/>
        <w:rPr>
          <w:b/>
          <w:lang w:val="cs-CZ"/>
        </w:rPr>
      </w:pPr>
      <w:r w:rsidRPr="003F2AA8">
        <w:rPr>
          <w:lang w:val="cs-CZ"/>
        </w:rPr>
        <w:t xml:space="preserve">Monitorovacím </w:t>
      </w:r>
      <w:r w:rsidR="009E375D" w:rsidRPr="003F2AA8">
        <w:rPr>
          <w:lang w:val="cs-CZ"/>
        </w:rPr>
        <w:t xml:space="preserve">(tedy nezávazným) </w:t>
      </w:r>
      <w:r w:rsidRPr="003F2AA8">
        <w:rPr>
          <w:lang w:val="cs-CZ"/>
        </w:rPr>
        <w:t>ukazatelem byl</w:t>
      </w:r>
      <w:r w:rsidR="009E375D" w:rsidRPr="003F2AA8">
        <w:rPr>
          <w:lang w:val="cs-CZ"/>
        </w:rPr>
        <w:t>a</w:t>
      </w:r>
      <w:r w:rsidRPr="003F2AA8">
        <w:rPr>
          <w:lang w:val="cs-CZ"/>
        </w:rPr>
        <w:t xml:space="preserve"> s výjimkou </w:t>
      </w:r>
      <w:r w:rsidR="009E375D" w:rsidRPr="003F2AA8">
        <w:rPr>
          <w:lang w:val="cs-CZ"/>
        </w:rPr>
        <w:t>p</w:t>
      </w:r>
      <w:r w:rsidR="002E5813">
        <w:rPr>
          <w:lang w:val="cs-CZ"/>
        </w:rPr>
        <w:t xml:space="preserve">rogramu podpory </w:t>
      </w:r>
      <w:r w:rsidR="002E5813" w:rsidRPr="00C265DE">
        <w:rPr>
          <w:i/>
          <w:lang w:val="cs-CZ"/>
        </w:rPr>
        <w:t>ICT a </w:t>
      </w:r>
      <w:r w:rsidR="009E375D" w:rsidRPr="00C265DE">
        <w:rPr>
          <w:i/>
          <w:lang w:val="cs-CZ"/>
        </w:rPr>
        <w:t>st</w:t>
      </w:r>
      <w:r w:rsidRPr="00C265DE">
        <w:rPr>
          <w:i/>
          <w:lang w:val="cs-CZ"/>
        </w:rPr>
        <w:t>rategické služby</w:t>
      </w:r>
      <w:r w:rsidR="009E375D" w:rsidRPr="003F2AA8">
        <w:rPr>
          <w:lang w:val="cs-CZ"/>
        </w:rPr>
        <w:t xml:space="preserve"> také vytvořená pracovní místa</w:t>
      </w:r>
      <w:r w:rsidR="002E5813">
        <w:rPr>
          <w:lang w:val="cs-CZ"/>
        </w:rPr>
        <w:t xml:space="preserve">. V programech podpory </w:t>
      </w:r>
      <w:r w:rsidR="002E5813" w:rsidRPr="00C265DE">
        <w:rPr>
          <w:i/>
          <w:lang w:val="cs-CZ"/>
        </w:rPr>
        <w:t xml:space="preserve">Rozvoj </w:t>
      </w:r>
      <w:r w:rsidR="002E5813">
        <w:rPr>
          <w:lang w:val="cs-CZ"/>
        </w:rPr>
        <w:t>a </w:t>
      </w:r>
      <w:r w:rsidR="009E375D" w:rsidRPr="00C265DE">
        <w:rPr>
          <w:i/>
          <w:lang w:val="cs-CZ"/>
        </w:rPr>
        <w:t>Prosperita</w:t>
      </w:r>
      <w:r w:rsidR="009E375D" w:rsidRPr="003F2AA8">
        <w:rPr>
          <w:lang w:val="cs-CZ"/>
        </w:rPr>
        <w:t xml:space="preserve"> přitom byly při hodnocení bodově zvýhodněny projekty, které tvorbu nových pracovních míst deklarovaly. </w:t>
      </w:r>
      <w:r w:rsidR="009E375D" w:rsidRPr="003F2AA8">
        <w:rPr>
          <w:b/>
        </w:rPr>
        <w:t xml:space="preserve">Přestože měl příslib tvorby pracovních míst vliv na získání dotace, </w:t>
      </w:r>
      <w:r w:rsidR="00695D2E" w:rsidRPr="003F2AA8">
        <w:rPr>
          <w:b/>
          <w:lang w:val="cs-CZ"/>
        </w:rPr>
        <w:t>MPO k</w:t>
      </w:r>
      <w:r w:rsidR="00695D2E" w:rsidRPr="003F2AA8">
        <w:rPr>
          <w:b/>
        </w:rPr>
        <w:t> vytvoření nových pracovních míst příjemc</w:t>
      </w:r>
      <w:r w:rsidR="00695D2E" w:rsidRPr="003F2AA8">
        <w:rPr>
          <w:b/>
          <w:lang w:val="cs-CZ"/>
        </w:rPr>
        <w:t>e</w:t>
      </w:r>
      <w:r w:rsidR="00695D2E" w:rsidRPr="003F2AA8">
        <w:rPr>
          <w:b/>
        </w:rPr>
        <w:t xml:space="preserve"> nijak </w:t>
      </w:r>
      <w:r w:rsidR="00695D2E" w:rsidRPr="003F2AA8">
        <w:rPr>
          <w:b/>
          <w:lang w:val="cs-CZ"/>
        </w:rPr>
        <w:t>nezavázalo</w:t>
      </w:r>
      <w:r w:rsidR="00257023">
        <w:rPr>
          <w:b/>
          <w:lang w:val="cs-CZ"/>
        </w:rPr>
        <w:t>,</w:t>
      </w:r>
      <w:r w:rsidR="00695D2E" w:rsidRPr="003F2AA8">
        <w:rPr>
          <w:b/>
          <w:lang w:val="cs-CZ"/>
        </w:rPr>
        <w:t xml:space="preserve"> a </w:t>
      </w:r>
      <w:r w:rsidR="009E375D" w:rsidRPr="003F2AA8">
        <w:rPr>
          <w:b/>
          <w:lang w:val="cs-CZ"/>
        </w:rPr>
        <w:t>jejich</w:t>
      </w:r>
      <w:r w:rsidR="009E375D" w:rsidRPr="003F2AA8">
        <w:rPr>
          <w:b/>
        </w:rPr>
        <w:t xml:space="preserve"> ne</w:t>
      </w:r>
      <w:r w:rsidR="009E375D" w:rsidRPr="003F2AA8">
        <w:rPr>
          <w:b/>
          <w:lang w:val="cs-CZ"/>
        </w:rPr>
        <w:t>vytvoření</w:t>
      </w:r>
      <w:r w:rsidR="009E375D" w:rsidRPr="003F2AA8">
        <w:rPr>
          <w:b/>
        </w:rPr>
        <w:t xml:space="preserve"> </w:t>
      </w:r>
      <w:r w:rsidR="00695D2E" w:rsidRPr="003F2AA8">
        <w:rPr>
          <w:b/>
          <w:lang w:val="cs-CZ"/>
        </w:rPr>
        <w:t xml:space="preserve">tedy nebylo </w:t>
      </w:r>
      <w:r w:rsidR="009E375D" w:rsidRPr="003F2AA8">
        <w:rPr>
          <w:b/>
        </w:rPr>
        <w:t>důvodem krácení</w:t>
      </w:r>
      <w:r w:rsidR="00695D2E" w:rsidRPr="003F2AA8">
        <w:rPr>
          <w:b/>
          <w:lang w:val="cs-CZ"/>
        </w:rPr>
        <w:t xml:space="preserve"> dotace.</w:t>
      </w:r>
      <w:r w:rsidR="009E375D" w:rsidRPr="003F2AA8">
        <w:rPr>
          <w:b/>
          <w:lang w:val="cs-CZ"/>
        </w:rPr>
        <w:t xml:space="preserve"> </w:t>
      </w:r>
    </w:p>
    <w:p w14:paraId="3FA91627" w14:textId="77777777" w:rsidR="000116C7" w:rsidRDefault="000116C7" w:rsidP="000116C7">
      <w:pPr>
        <w:pStyle w:val="KZnormln"/>
        <w:spacing w:before="0" w:after="0"/>
        <w:rPr>
          <w:lang w:val="cs-CZ"/>
        </w:rPr>
      </w:pPr>
    </w:p>
    <w:p w14:paraId="77C805AC" w14:textId="6686C06B" w:rsidR="001A2638" w:rsidRDefault="009E375D" w:rsidP="000116C7">
      <w:pPr>
        <w:pStyle w:val="KZnormln"/>
        <w:spacing w:before="0" w:after="0"/>
        <w:rPr>
          <w:lang w:val="cs-CZ"/>
        </w:rPr>
      </w:pPr>
      <w:r w:rsidRPr="003F2AA8">
        <w:rPr>
          <w:lang w:val="cs-CZ"/>
        </w:rPr>
        <w:t xml:space="preserve">Za splnění účelu </w:t>
      </w:r>
      <w:r w:rsidR="00062A8C">
        <w:rPr>
          <w:lang w:val="cs-CZ"/>
        </w:rPr>
        <w:t xml:space="preserve">považovalo </w:t>
      </w:r>
      <w:r w:rsidRPr="003F2AA8">
        <w:rPr>
          <w:lang w:val="cs-CZ"/>
        </w:rPr>
        <w:t xml:space="preserve">MPO například u projektů na výstavbu vědeckotechnických parků vybudování jejich plochy. </w:t>
      </w:r>
      <w:r w:rsidR="00DC1245" w:rsidRPr="003F2AA8">
        <w:rPr>
          <w:lang w:val="cs-CZ"/>
        </w:rPr>
        <w:t>Ned</w:t>
      </w:r>
      <w:r w:rsidRPr="003F2AA8">
        <w:rPr>
          <w:lang w:val="cs-CZ"/>
        </w:rPr>
        <w:t xml:space="preserve">osažení plánovaného počtu pracovních míst nemělo na </w:t>
      </w:r>
      <w:r w:rsidR="00DC1245" w:rsidRPr="003F2AA8">
        <w:rPr>
          <w:lang w:val="cs-CZ"/>
        </w:rPr>
        <w:t>posouzení účelnosti projektu podle</w:t>
      </w:r>
      <w:r w:rsidR="000079F0" w:rsidRPr="003F2AA8">
        <w:rPr>
          <w:lang w:val="cs-CZ"/>
        </w:rPr>
        <w:t xml:space="preserve"> MPO</w:t>
      </w:r>
      <w:r w:rsidRPr="003F2AA8">
        <w:rPr>
          <w:lang w:val="cs-CZ"/>
        </w:rPr>
        <w:t xml:space="preserve"> vliv.</w:t>
      </w:r>
    </w:p>
    <w:p w14:paraId="6C883012" w14:textId="77777777" w:rsidR="000116C7" w:rsidRPr="003F2AA8" w:rsidRDefault="000116C7" w:rsidP="000116C7">
      <w:pPr>
        <w:pStyle w:val="KZnormln"/>
        <w:spacing w:before="0" w:after="0"/>
        <w:rPr>
          <w:lang w:val="cs-CZ"/>
        </w:rPr>
      </w:pPr>
    </w:p>
    <w:p w14:paraId="405D1160" w14:textId="5A90B8F6" w:rsidR="00DC1245" w:rsidRDefault="00DC1245" w:rsidP="000116C7">
      <w:pPr>
        <w:tabs>
          <w:tab w:val="left" w:pos="1725"/>
        </w:tabs>
        <w:spacing w:after="0" w:line="240" w:lineRule="auto"/>
        <w:jc w:val="both"/>
      </w:pPr>
      <w:r w:rsidRPr="003F2AA8">
        <w:t xml:space="preserve">Obdobného charakteru byla i jiná výběrová kritéria programu podpory </w:t>
      </w:r>
      <w:r w:rsidRPr="00C265DE">
        <w:rPr>
          <w:i/>
        </w:rPr>
        <w:t>Rozvoj</w:t>
      </w:r>
      <w:r w:rsidRPr="003F2AA8">
        <w:t xml:space="preserve">, například přínosy v podobě snížení odpadu, emisí a spotřeby energie na jednotku produkce či nárůst odbytu. Ani zde </w:t>
      </w:r>
      <w:r w:rsidR="00A83874" w:rsidRPr="003F2AA8">
        <w:t>MPO</w:t>
      </w:r>
      <w:r w:rsidRPr="003F2AA8">
        <w:t xml:space="preserve"> příjemc</w:t>
      </w:r>
      <w:r w:rsidR="00A83874" w:rsidRPr="003F2AA8">
        <w:t>e</w:t>
      </w:r>
      <w:r w:rsidRPr="003F2AA8">
        <w:t xml:space="preserve"> k dosažení </w:t>
      </w:r>
      <w:r w:rsidR="00A83874" w:rsidRPr="003F2AA8">
        <w:t xml:space="preserve">těchto </w:t>
      </w:r>
      <w:r w:rsidRPr="003F2AA8">
        <w:t xml:space="preserve">přínosů </w:t>
      </w:r>
      <w:r w:rsidR="00A83874" w:rsidRPr="003F2AA8">
        <w:t>nezavázalo</w:t>
      </w:r>
      <w:r w:rsidRPr="003F2AA8">
        <w:t>.</w:t>
      </w:r>
    </w:p>
    <w:p w14:paraId="7562DB69" w14:textId="77777777" w:rsidR="000116C7" w:rsidRPr="003F2AA8" w:rsidRDefault="000116C7" w:rsidP="000116C7">
      <w:pPr>
        <w:tabs>
          <w:tab w:val="left" w:pos="1725"/>
        </w:tabs>
        <w:spacing w:after="0" w:line="240" w:lineRule="auto"/>
        <w:jc w:val="both"/>
      </w:pPr>
    </w:p>
    <w:p w14:paraId="7A09232A" w14:textId="7D14AB60" w:rsidR="00DC1245" w:rsidRPr="003F2AA8" w:rsidRDefault="000A2DAD" w:rsidP="000116C7">
      <w:pPr>
        <w:pStyle w:val="KZnormln"/>
        <w:spacing w:before="0" w:after="0"/>
        <w:rPr>
          <w:b/>
        </w:rPr>
      </w:pPr>
      <w:r w:rsidRPr="003F2AA8">
        <w:rPr>
          <w:b/>
          <w:lang w:val="cs-CZ"/>
        </w:rPr>
        <w:t>Přesto</w:t>
      </w:r>
      <w:r w:rsidR="00B37CF4" w:rsidRPr="003F2AA8">
        <w:rPr>
          <w:b/>
          <w:lang w:val="cs-CZ"/>
        </w:rPr>
        <w:t xml:space="preserve">že </w:t>
      </w:r>
      <w:r w:rsidRPr="003F2AA8">
        <w:rPr>
          <w:b/>
          <w:lang w:val="cs-CZ"/>
        </w:rPr>
        <w:t>hodnoticí</w:t>
      </w:r>
      <w:r w:rsidR="00DC1245" w:rsidRPr="003F2AA8">
        <w:rPr>
          <w:b/>
        </w:rPr>
        <w:t xml:space="preserve"> kritéria preferovala projekty s přidanou hodnotou nad rámec obecných cílů </w:t>
      </w:r>
      <w:r w:rsidR="00360F5E" w:rsidRPr="003F2AA8">
        <w:rPr>
          <w:b/>
          <w:lang w:val="cs-CZ"/>
        </w:rPr>
        <w:t>Programu</w:t>
      </w:r>
      <w:r w:rsidR="00DC1245" w:rsidRPr="003F2AA8">
        <w:rPr>
          <w:b/>
        </w:rPr>
        <w:t xml:space="preserve"> (zvyšování konkurenceschopnosti)</w:t>
      </w:r>
      <w:r w:rsidRPr="003F2AA8">
        <w:rPr>
          <w:b/>
          <w:lang w:val="cs-CZ"/>
        </w:rPr>
        <w:t>,</w:t>
      </w:r>
      <w:r w:rsidR="00B37CF4" w:rsidRPr="003F2AA8">
        <w:rPr>
          <w:b/>
          <w:lang w:val="cs-CZ"/>
        </w:rPr>
        <w:t xml:space="preserve"> MPO </w:t>
      </w:r>
      <w:r w:rsidR="00A83874" w:rsidRPr="003F2AA8">
        <w:rPr>
          <w:b/>
          <w:lang w:val="cs-CZ"/>
        </w:rPr>
        <w:t>nepožadovalo dosažení</w:t>
      </w:r>
      <w:r w:rsidR="00B37CF4" w:rsidRPr="003F2AA8">
        <w:rPr>
          <w:b/>
          <w:lang w:val="cs-CZ"/>
        </w:rPr>
        <w:t xml:space="preserve"> přínos</w:t>
      </w:r>
      <w:r w:rsidR="00A83874" w:rsidRPr="003F2AA8">
        <w:rPr>
          <w:b/>
          <w:lang w:val="cs-CZ"/>
        </w:rPr>
        <w:t>ů</w:t>
      </w:r>
      <w:r w:rsidR="00B37CF4" w:rsidRPr="003F2AA8">
        <w:rPr>
          <w:b/>
          <w:lang w:val="cs-CZ"/>
        </w:rPr>
        <w:t xml:space="preserve"> projektů formulovan</w:t>
      </w:r>
      <w:r w:rsidR="00A83874" w:rsidRPr="003F2AA8">
        <w:rPr>
          <w:b/>
          <w:lang w:val="cs-CZ"/>
        </w:rPr>
        <w:t>ých</w:t>
      </w:r>
      <w:r w:rsidR="00B37CF4" w:rsidRPr="003F2AA8">
        <w:rPr>
          <w:b/>
          <w:lang w:val="cs-CZ"/>
        </w:rPr>
        <w:t xml:space="preserve"> v</w:t>
      </w:r>
      <w:r w:rsidRPr="003F2AA8">
        <w:rPr>
          <w:b/>
          <w:lang w:val="cs-CZ"/>
        </w:rPr>
        <w:t> </w:t>
      </w:r>
      <w:r w:rsidR="00B37CF4" w:rsidRPr="003F2AA8">
        <w:rPr>
          <w:b/>
          <w:lang w:val="cs-CZ"/>
        </w:rPr>
        <w:t>žádostech</w:t>
      </w:r>
      <w:r w:rsidRPr="003F2AA8">
        <w:rPr>
          <w:b/>
          <w:lang w:val="cs-CZ"/>
        </w:rPr>
        <w:t>.</w:t>
      </w:r>
      <w:r w:rsidR="00DC1245" w:rsidRPr="003F2AA8">
        <w:rPr>
          <w:b/>
        </w:rPr>
        <w:t xml:space="preserve"> </w:t>
      </w:r>
      <w:r w:rsidR="00E91569" w:rsidRPr="00E91569">
        <w:rPr>
          <w:b/>
          <w:lang w:val="cs-CZ"/>
        </w:rPr>
        <w:t>MPO t</w:t>
      </w:r>
      <w:r w:rsidR="00975CEE">
        <w:rPr>
          <w:b/>
          <w:lang w:val="cs-CZ"/>
        </w:rPr>
        <w:t>ak</w:t>
      </w:r>
      <w:r w:rsidR="00E91569" w:rsidRPr="00E91569">
        <w:rPr>
          <w:b/>
          <w:lang w:val="cs-CZ"/>
        </w:rPr>
        <w:t xml:space="preserve"> nevyloučilo riziko účelového zneužití hodnot</w:t>
      </w:r>
      <w:r w:rsidR="00062A8C">
        <w:rPr>
          <w:b/>
          <w:lang w:val="cs-CZ"/>
        </w:rPr>
        <w:t>i</w:t>
      </w:r>
      <w:r w:rsidR="00E91569" w:rsidRPr="00E91569">
        <w:rPr>
          <w:b/>
          <w:lang w:val="cs-CZ"/>
        </w:rPr>
        <w:t>cích kritérií.</w:t>
      </w:r>
    </w:p>
    <w:p w14:paraId="5C6E9740" w14:textId="77777777" w:rsidR="00866ED8" w:rsidRDefault="00866ED8" w:rsidP="00866ED8">
      <w:pPr>
        <w:spacing w:after="0" w:line="240" w:lineRule="auto"/>
      </w:pPr>
    </w:p>
    <w:p w14:paraId="26FE49E1" w14:textId="19AD56F5" w:rsidR="00B26ED3" w:rsidRPr="00866ED8" w:rsidRDefault="00866ED8" w:rsidP="00866ED8">
      <w:pPr>
        <w:spacing w:after="0" w:line="240" w:lineRule="auto"/>
        <w:rPr>
          <w:b/>
        </w:rPr>
      </w:pPr>
      <w:r>
        <w:rPr>
          <w:b/>
        </w:rPr>
        <w:t xml:space="preserve">2.3 </w:t>
      </w:r>
      <w:r w:rsidR="00B26ED3" w:rsidRPr="00866ED8">
        <w:rPr>
          <w:b/>
        </w:rPr>
        <w:t xml:space="preserve">Ověřování plnění cílů </w:t>
      </w:r>
      <w:r w:rsidR="001A2638" w:rsidRPr="00866ED8">
        <w:rPr>
          <w:b/>
        </w:rPr>
        <w:t>projektů</w:t>
      </w:r>
      <w:r w:rsidR="00B26ED3" w:rsidRPr="00866ED8">
        <w:rPr>
          <w:b/>
        </w:rPr>
        <w:t xml:space="preserve"> </w:t>
      </w:r>
    </w:p>
    <w:p w14:paraId="773A2FBA" w14:textId="77777777" w:rsidR="00866ED8" w:rsidRDefault="00866ED8" w:rsidP="00866ED8">
      <w:pPr>
        <w:spacing w:after="0" w:line="240" w:lineRule="auto"/>
      </w:pPr>
    </w:p>
    <w:p w14:paraId="291923BE" w14:textId="0E45FCE4" w:rsidR="003621CB" w:rsidRPr="00866ED8" w:rsidRDefault="00866ED8" w:rsidP="00866ED8">
      <w:pPr>
        <w:spacing w:after="0" w:line="240" w:lineRule="auto"/>
        <w:rPr>
          <w:b/>
        </w:rPr>
      </w:pPr>
      <w:r>
        <w:rPr>
          <w:b/>
        </w:rPr>
        <w:t xml:space="preserve">2.3.1 </w:t>
      </w:r>
      <w:r w:rsidR="000A2DAD" w:rsidRPr="00866ED8">
        <w:rPr>
          <w:b/>
        </w:rPr>
        <w:t>Sledování</w:t>
      </w:r>
      <w:r w:rsidR="003621CB" w:rsidRPr="00866ED8">
        <w:rPr>
          <w:b/>
        </w:rPr>
        <w:t xml:space="preserve"> závazných ukazatelů</w:t>
      </w:r>
    </w:p>
    <w:p w14:paraId="762A156A" w14:textId="77777777" w:rsidR="00866ED8" w:rsidRDefault="00866ED8" w:rsidP="00866ED8">
      <w:pPr>
        <w:pStyle w:val="KZnormln"/>
        <w:spacing w:before="0" w:after="0"/>
        <w:rPr>
          <w:lang w:val="cs-CZ"/>
        </w:rPr>
      </w:pPr>
    </w:p>
    <w:p w14:paraId="31D049D5" w14:textId="5EBE497A" w:rsidR="004978B6" w:rsidRDefault="00B20049" w:rsidP="00866ED8">
      <w:pPr>
        <w:pStyle w:val="KZnormln"/>
        <w:spacing w:before="0" w:after="0"/>
        <w:rPr>
          <w:lang w:val="cs-CZ"/>
        </w:rPr>
      </w:pPr>
      <w:r w:rsidRPr="00020834">
        <w:rPr>
          <w:lang w:val="cs-CZ"/>
        </w:rPr>
        <w:t xml:space="preserve">Monitoring projektů v kontrolovaném vzorku měla na starosti Agentura </w:t>
      </w:r>
      <w:proofErr w:type="spellStart"/>
      <w:r w:rsidRPr="00020834">
        <w:rPr>
          <w:lang w:val="cs-CZ"/>
        </w:rPr>
        <w:t>CzechInvest</w:t>
      </w:r>
      <w:proofErr w:type="spellEnd"/>
      <w:r w:rsidRPr="00020834">
        <w:rPr>
          <w:lang w:val="cs-CZ"/>
        </w:rPr>
        <w:t xml:space="preserve">. </w:t>
      </w:r>
      <w:r w:rsidR="00A22A4B" w:rsidRPr="00020834">
        <w:t xml:space="preserve">Kromě dokladové kontroly </w:t>
      </w:r>
      <w:r w:rsidRPr="00F11FB5">
        <w:rPr>
          <w:lang w:val="cs-CZ"/>
        </w:rPr>
        <w:t>kontrolovalo</w:t>
      </w:r>
      <w:r w:rsidR="00A22A4B" w:rsidRPr="00F11FB5">
        <w:t xml:space="preserve"> závazné ukazatele</w:t>
      </w:r>
      <w:r w:rsidR="00E63DF6">
        <w:rPr>
          <w:lang w:val="cs-CZ"/>
        </w:rPr>
        <w:t xml:space="preserve"> rovněž</w:t>
      </w:r>
      <w:r w:rsidR="00A22A4B" w:rsidRPr="00F11FB5">
        <w:t xml:space="preserve"> </w:t>
      </w:r>
      <w:r w:rsidRPr="00F11FB5">
        <w:rPr>
          <w:lang w:val="cs-CZ"/>
        </w:rPr>
        <w:t>MPO</w:t>
      </w:r>
      <w:r w:rsidR="00A22A4B" w:rsidRPr="00F11FB5">
        <w:t xml:space="preserve"> při kontrolách na místě</w:t>
      </w:r>
      <w:r w:rsidR="00257023">
        <w:rPr>
          <w:lang w:val="cs-CZ"/>
        </w:rPr>
        <w:t>,</w:t>
      </w:r>
      <w:r w:rsidRPr="00F11FB5">
        <w:rPr>
          <w:lang w:val="cs-CZ"/>
        </w:rPr>
        <w:t xml:space="preserve"> a to na vzorku projektů</w:t>
      </w:r>
      <w:r w:rsidR="00A22A4B" w:rsidRPr="00DF6124">
        <w:t>.</w:t>
      </w:r>
      <w:r w:rsidR="004B34A8" w:rsidRPr="00DF6124">
        <w:rPr>
          <w:lang w:val="cs-CZ"/>
        </w:rPr>
        <w:t xml:space="preserve"> </w:t>
      </w:r>
    </w:p>
    <w:p w14:paraId="4784783F" w14:textId="77777777" w:rsidR="00866ED8" w:rsidRPr="003F2AA8" w:rsidRDefault="00866ED8" w:rsidP="00866ED8">
      <w:pPr>
        <w:pStyle w:val="KZnormln"/>
        <w:spacing w:before="0" w:after="0"/>
        <w:rPr>
          <w:lang w:val="cs-CZ"/>
        </w:rPr>
      </w:pPr>
    </w:p>
    <w:p w14:paraId="45AD92F6" w14:textId="2868543A" w:rsidR="00DC6C4C" w:rsidRDefault="00DC6C4C" w:rsidP="00866ED8">
      <w:pPr>
        <w:pStyle w:val="KZnormln"/>
        <w:spacing w:before="0" w:after="0"/>
        <w:rPr>
          <w:b/>
          <w:lang w:val="cs-CZ"/>
        </w:rPr>
      </w:pPr>
      <w:r w:rsidRPr="003F2AA8">
        <w:rPr>
          <w:b/>
          <w:lang w:val="cs-CZ"/>
        </w:rPr>
        <w:lastRenderedPageBreak/>
        <w:t>Chyby při ověřování</w:t>
      </w:r>
      <w:r w:rsidR="00886AAF">
        <w:rPr>
          <w:b/>
          <w:lang w:val="cs-CZ"/>
        </w:rPr>
        <w:t xml:space="preserve"> plnění</w:t>
      </w:r>
      <w:r w:rsidRPr="003F2AA8">
        <w:rPr>
          <w:b/>
          <w:lang w:val="cs-CZ"/>
        </w:rPr>
        <w:t xml:space="preserve"> závazných ukazatelů zjistil NKÚ u 5 z 61 projektů ve vzorku, tedy u cca 8 % projektů. Dva případy</w:t>
      </w:r>
      <w:r w:rsidRPr="003F2AA8">
        <w:rPr>
          <w:rStyle w:val="Znakapoznpodarou"/>
          <w:b/>
          <w:lang w:val="cs-CZ"/>
        </w:rPr>
        <w:footnoteReference w:id="12"/>
      </w:r>
      <w:r w:rsidRPr="003F2AA8">
        <w:rPr>
          <w:b/>
          <w:lang w:val="cs-CZ"/>
        </w:rPr>
        <w:t xml:space="preserve"> se týkaly nedostatečného ověření vybudované plochy</w:t>
      </w:r>
      <w:r w:rsidR="003164BD">
        <w:rPr>
          <w:b/>
          <w:lang w:val="cs-CZ"/>
        </w:rPr>
        <w:t>,</w:t>
      </w:r>
      <w:r w:rsidRPr="003F2AA8">
        <w:rPr>
          <w:b/>
          <w:lang w:val="cs-CZ"/>
        </w:rPr>
        <w:t xml:space="preserve"> tři</w:t>
      </w:r>
      <w:r w:rsidR="003164BD">
        <w:rPr>
          <w:b/>
          <w:lang w:val="cs-CZ"/>
        </w:rPr>
        <w:t xml:space="preserve"> případy</w:t>
      </w:r>
      <w:r w:rsidR="00611086" w:rsidRPr="003F2AA8">
        <w:rPr>
          <w:rStyle w:val="Znakapoznpodarou"/>
          <w:b/>
          <w:lang w:val="cs-CZ"/>
        </w:rPr>
        <w:footnoteReference w:id="13"/>
      </w:r>
      <w:r w:rsidR="003128A4" w:rsidRPr="003F2AA8">
        <w:rPr>
          <w:b/>
          <w:lang w:val="cs-CZ"/>
        </w:rPr>
        <w:t xml:space="preserve"> ověření výroby elektřiny</w:t>
      </w:r>
      <w:r w:rsidR="00886AAF">
        <w:rPr>
          <w:b/>
          <w:lang w:val="cs-CZ"/>
        </w:rPr>
        <w:t xml:space="preserve"> a</w:t>
      </w:r>
      <w:r w:rsidR="003128A4" w:rsidRPr="003F2AA8">
        <w:rPr>
          <w:b/>
          <w:lang w:val="cs-CZ"/>
        </w:rPr>
        <w:t xml:space="preserve"> tepla a</w:t>
      </w:r>
      <w:r w:rsidR="003164BD">
        <w:rPr>
          <w:b/>
          <w:lang w:val="cs-CZ"/>
        </w:rPr>
        <w:t xml:space="preserve"> také</w:t>
      </w:r>
      <w:r w:rsidR="003128A4" w:rsidRPr="003F2AA8">
        <w:rPr>
          <w:b/>
          <w:lang w:val="cs-CZ"/>
        </w:rPr>
        <w:t xml:space="preserve"> existence </w:t>
      </w:r>
      <w:r w:rsidRPr="003F2AA8">
        <w:rPr>
          <w:b/>
          <w:lang w:val="cs-CZ"/>
        </w:rPr>
        <w:t>energetických úspor.</w:t>
      </w:r>
    </w:p>
    <w:p w14:paraId="07344B47" w14:textId="77777777" w:rsidR="00816A1C" w:rsidRPr="003F2AA8" w:rsidRDefault="00816A1C" w:rsidP="00866ED8">
      <w:pPr>
        <w:pStyle w:val="KZnormln"/>
        <w:spacing w:before="0" w:after="0"/>
        <w:rPr>
          <w:b/>
          <w:lang w:val="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1FF"/>
        <w:tblLook w:val="04A0" w:firstRow="1" w:lastRow="0" w:firstColumn="1" w:lastColumn="0" w:noHBand="0" w:noVBand="1"/>
      </w:tblPr>
      <w:tblGrid>
        <w:gridCol w:w="9212"/>
      </w:tblGrid>
      <w:tr w:rsidR="00611086" w:rsidRPr="003F2AA8" w14:paraId="28707CD0" w14:textId="77777777" w:rsidTr="00EC104A">
        <w:tc>
          <w:tcPr>
            <w:tcW w:w="9212" w:type="dxa"/>
            <w:shd w:val="clear" w:color="auto" w:fill="E5F1FF"/>
          </w:tcPr>
          <w:p w14:paraId="373F4C69" w14:textId="1CFF854D" w:rsidR="00866ED8" w:rsidRDefault="00866ED8" w:rsidP="00866ED8">
            <w:pPr>
              <w:pStyle w:val="KZnormln"/>
              <w:spacing w:before="0" w:after="0"/>
            </w:pPr>
            <w:r w:rsidRPr="003F2AA8">
              <w:t xml:space="preserve">Příklad č. </w:t>
            </w:r>
            <w:r>
              <w:fldChar w:fldCharType="begin"/>
            </w:r>
            <w:r>
              <w:instrText xml:space="preserve"> SEQ Příklad_č. \* ARABIC </w:instrText>
            </w:r>
            <w:r>
              <w:fldChar w:fldCharType="separate"/>
            </w:r>
            <w:r w:rsidR="00512203">
              <w:rPr>
                <w:noProof/>
              </w:rPr>
              <w:t>2</w:t>
            </w:r>
            <w:r>
              <w:rPr>
                <w:noProof/>
              </w:rPr>
              <w:fldChar w:fldCharType="end"/>
            </w:r>
            <w:r w:rsidR="0092089E">
              <w:rPr>
                <w:noProof/>
                <w:lang w:val="cs-CZ"/>
              </w:rPr>
              <w:t>:</w:t>
            </w:r>
            <w:r w:rsidRPr="003F2AA8">
              <w:t xml:space="preserve"> </w:t>
            </w:r>
            <w:r w:rsidR="00257023">
              <w:rPr>
                <w:lang w:val="cs-CZ"/>
              </w:rPr>
              <w:t>k</w:t>
            </w:r>
            <w:proofErr w:type="spellStart"/>
            <w:r w:rsidRPr="003F2AA8">
              <w:t>ontrola</w:t>
            </w:r>
            <w:proofErr w:type="spellEnd"/>
            <w:r w:rsidRPr="003F2AA8">
              <w:t xml:space="preserve"> závazných ukazatelů u části projektů z programu podpory </w:t>
            </w:r>
            <w:proofErr w:type="spellStart"/>
            <w:r w:rsidRPr="00C265DE">
              <w:rPr>
                <w:i/>
              </w:rPr>
              <w:t>Eko</w:t>
            </w:r>
            <w:proofErr w:type="spellEnd"/>
            <w:r w:rsidRPr="00C265DE">
              <w:rPr>
                <w:i/>
              </w:rPr>
              <w:t>-energie</w:t>
            </w:r>
          </w:p>
          <w:p w14:paraId="46545E8B" w14:textId="77777777" w:rsidR="00866ED8" w:rsidRDefault="00866ED8" w:rsidP="00866ED8">
            <w:pPr>
              <w:pStyle w:val="KZnormln"/>
              <w:spacing w:before="0" w:after="0"/>
              <w:rPr>
                <w:lang w:val="cs-CZ"/>
              </w:rPr>
            </w:pPr>
          </w:p>
          <w:p w14:paraId="490037FB" w14:textId="3AFA0E65" w:rsidR="00611086" w:rsidRPr="003F2AA8" w:rsidRDefault="003128A4" w:rsidP="00866ED8">
            <w:pPr>
              <w:pStyle w:val="KZnormln"/>
              <w:spacing w:before="0" w:after="0"/>
              <w:rPr>
                <w:lang w:val="cs-CZ"/>
              </w:rPr>
            </w:pPr>
            <w:r w:rsidRPr="003F2AA8">
              <w:rPr>
                <w:lang w:val="cs-CZ"/>
              </w:rPr>
              <w:t>U projektů za</w:t>
            </w:r>
            <w:r w:rsidRPr="00752718">
              <w:rPr>
                <w:lang w:val="cs-CZ"/>
              </w:rPr>
              <w:t>měřených na výrobu energie z obnovitelných zdrojů nebo energetické úspory</w:t>
            </w:r>
            <w:r w:rsidR="00B20049" w:rsidRPr="00752718">
              <w:rPr>
                <w:lang w:val="cs-CZ"/>
              </w:rPr>
              <w:t xml:space="preserve"> </w:t>
            </w:r>
            <w:r w:rsidR="00887F37" w:rsidRPr="00020834">
              <w:rPr>
                <w:lang w:val="cs-CZ"/>
              </w:rPr>
              <w:t xml:space="preserve">Agentura </w:t>
            </w:r>
            <w:proofErr w:type="spellStart"/>
            <w:r w:rsidR="00887F37" w:rsidRPr="00020834">
              <w:rPr>
                <w:lang w:val="cs-CZ"/>
              </w:rPr>
              <w:t>CzechInvest</w:t>
            </w:r>
            <w:proofErr w:type="spellEnd"/>
            <w:r w:rsidR="00887F37" w:rsidRPr="00020834">
              <w:rPr>
                <w:lang w:val="cs-CZ"/>
              </w:rPr>
              <w:t xml:space="preserve"> ověřovala prostřednictvím dokladů (předávací protokoly, kolaudační souhlas, povolení zkušebního provozu atd.) pouze závazné ukazatele </w:t>
            </w:r>
            <w:r w:rsidR="00B20049" w:rsidRPr="00F11FB5">
              <w:rPr>
                <w:lang w:val="cs-CZ"/>
              </w:rPr>
              <w:t>týkající se instalovaného výkonu a rozsahu úspor</w:t>
            </w:r>
            <w:r w:rsidR="00887F37" w:rsidRPr="00DF6124">
              <w:rPr>
                <w:lang w:val="cs-CZ"/>
              </w:rPr>
              <w:t xml:space="preserve">. Správnost hodnot závazných ukazatelů </w:t>
            </w:r>
            <w:r w:rsidR="00B20049" w:rsidRPr="00DF6124">
              <w:rPr>
                <w:lang w:val="cs-CZ"/>
              </w:rPr>
              <w:t>týkajících se skutečně vyrobené energie a dos</w:t>
            </w:r>
            <w:r w:rsidR="00B20049" w:rsidRPr="003F2AA8">
              <w:rPr>
                <w:lang w:val="cs-CZ"/>
              </w:rPr>
              <w:t>ažených úspor m</w:t>
            </w:r>
            <w:r w:rsidR="00887F37" w:rsidRPr="003F2AA8">
              <w:rPr>
                <w:lang w:val="cs-CZ"/>
              </w:rPr>
              <w:t>ohla ověřit z</w:t>
            </w:r>
            <w:r w:rsidR="003F5664" w:rsidRPr="003F2AA8">
              <w:rPr>
                <w:lang w:val="cs-CZ"/>
              </w:rPr>
              <w:t xml:space="preserve"> energetických auditů, jejichž předložení ale bylo pouze dobrovolné. Při jejich absenci kontrola probíhala pouze na základě údajů uvedených </w:t>
            </w:r>
            <w:r w:rsidR="00B20049" w:rsidRPr="003F2AA8">
              <w:rPr>
                <w:lang w:val="cs-CZ"/>
              </w:rPr>
              <w:t xml:space="preserve">příjemcem </w:t>
            </w:r>
            <w:r w:rsidR="003F5664" w:rsidRPr="003F2AA8">
              <w:rPr>
                <w:lang w:val="cs-CZ"/>
              </w:rPr>
              <w:t>v monitorovací zprávě.</w:t>
            </w:r>
          </w:p>
        </w:tc>
      </w:tr>
    </w:tbl>
    <w:p w14:paraId="7C8384B4" w14:textId="77777777" w:rsidR="00866ED8" w:rsidRDefault="00866ED8" w:rsidP="00866ED8">
      <w:pPr>
        <w:spacing w:after="0" w:line="240" w:lineRule="auto"/>
      </w:pPr>
    </w:p>
    <w:p w14:paraId="6F4909F0" w14:textId="4094C3B0" w:rsidR="003621CB" w:rsidRPr="00866ED8" w:rsidRDefault="00866ED8" w:rsidP="00866ED8">
      <w:pPr>
        <w:spacing w:after="0" w:line="240" w:lineRule="auto"/>
        <w:rPr>
          <w:b/>
        </w:rPr>
      </w:pPr>
      <w:r>
        <w:rPr>
          <w:b/>
        </w:rPr>
        <w:t xml:space="preserve">2.3.2 </w:t>
      </w:r>
      <w:r w:rsidR="000A2DAD" w:rsidRPr="00866ED8">
        <w:rPr>
          <w:b/>
        </w:rPr>
        <w:t>Sledování</w:t>
      </w:r>
      <w:r w:rsidR="003621CB" w:rsidRPr="00866ED8">
        <w:rPr>
          <w:b/>
        </w:rPr>
        <w:t xml:space="preserve"> monitorovacích ukazatelů</w:t>
      </w:r>
    </w:p>
    <w:p w14:paraId="5C86F5E9" w14:textId="77777777" w:rsidR="00866ED8" w:rsidRPr="003F2AA8" w:rsidRDefault="00866ED8" w:rsidP="00866ED8">
      <w:pPr>
        <w:spacing w:after="0" w:line="240" w:lineRule="auto"/>
      </w:pPr>
    </w:p>
    <w:p w14:paraId="16223D1A" w14:textId="343FFB9E" w:rsidR="00AB67C6" w:rsidRDefault="00AB67C6" w:rsidP="00866ED8">
      <w:pPr>
        <w:pStyle w:val="KZnormln"/>
        <w:spacing w:before="0" w:after="0"/>
      </w:pPr>
      <w:r w:rsidRPr="003F2AA8">
        <w:rPr>
          <w:lang w:val="cs-CZ"/>
        </w:rPr>
        <w:t>NKÚ zjistil</w:t>
      </w:r>
      <w:r w:rsidR="003B139E">
        <w:rPr>
          <w:lang w:val="cs-CZ"/>
        </w:rPr>
        <w:t xml:space="preserve"> n</w:t>
      </w:r>
      <w:r w:rsidR="003B139E" w:rsidRPr="003F2AA8">
        <w:t>a vzorku projektů</w:t>
      </w:r>
      <w:r w:rsidRPr="003F2AA8">
        <w:t xml:space="preserve">, že </w:t>
      </w:r>
      <w:r w:rsidRPr="003F2AA8">
        <w:rPr>
          <w:lang w:val="cs-CZ"/>
        </w:rPr>
        <w:t>některé</w:t>
      </w:r>
      <w:r w:rsidRPr="003F2AA8">
        <w:t xml:space="preserve"> deklarované přínosy projektů (výsledkové cíle) </w:t>
      </w:r>
      <w:r w:rsidRPr="003F2AA8">
        <w:rPr>
          <w:lang w:val="cs-CZ"/>
        </w:rPr>
        <w:t xml:space="preserve">nejsou </w:t>
      </w:r>
      <w:r w:rsidRPr="003F2AA8">
        <w:t>sledovány relevantním monitorovacím ukazatelem.</w:t>
      </w:r>
    </w:p>
    <w:p w14:paraId="54CF930C" w14:textId="77777777" w:rsidR="00866ED8" w:rsidRPr="003F2AA8" w:rsidRDefault="00866ED8" w:rsidP="00866ED8">
      <w:pPr>
        <w:pStyle w:val="KZnormln"/>
        <w:spacing w:before="0" w:after="0"/>
      </w:pPr>
    </w:p>
    <w:p w14:paraId="2FA8015E" w14:textId="48E72344" w:rsidR="006C1BDD" w:rsidRPr="00C265DE" w:rsidRDefault="00304DCC" w:rsidP="00866ED8">
      <w:pPr>
        <w:spacing w:after="0" w:line="240" w:lineRule="auto"/>
        <w:rPr>
          <w:b/>
        </w:rPr>
      </w:pPr>
      <w:r w:rsidRPr="00C265DE">
        <w:rPr>
          <w:b/>
        </w:rPr>
        <w:t>Příklady přínosů, které nejsou sledovány</w:t>
      </w:r>
      <w:r w:rsidR="003F1022" w:rsidRPr="00C265DE">
        <w:rPr>
          <w:b/>
        </w:rPr>
        <w:t>:</w:t>
      </w:r>
    </w:p>
    <w:p w14:paraId="16C3F267" w14:textId="77777777" w:rsidR="00866ED8" w:rsidRDefault="00866ED8" w:rsidP="00866ED8">
      <w:pPr>
        <w:spacing w:after="0" w:line="240" w:lineRule="auto"/>
        <w:rPr>
          <w:i/>
        </w:rPr>
      </w:pPr>
    </w:p>
    <w:tbl>
      <w:tblPr>
        <w:tblStyle w:val="Mkatabulky"/>
        <w:tblW w:w="0" w:type="auto"/>
        <w:tblLayout w:type="fixed"/>
        <w:tblLook w:val="04A0" w:firstRow="1" w:lastRow="0" w:firstColumn="1" w:lastColumn="0" w:noHBand="0" w:noVBand="1"/>
      </w:tblPr>
      <w:tblGrid>
        <w:gridCol w:w="4219"/>
        <w:gridCol w:w="5069"/>
      </w:tblGrid>
      <w:tr w:rsidR="00EC104A" w:rsidRPr="00F87B88" w14:paraId="2C61BBDB" w14:textId="77777777" w:rsidTr="00EC104A">
        <w:tc>
          <w:tcPr>
            <w:tcW w:w="9288" w:type="dxa"/>
            <w:gridSpan w:val="2"/>
            <w:shd w:val="clear" w:color="auto" w:fill="E5F1FF"/>
            <w:vAlign w:val="center"/>
          </w:tcPr>
          <w:p w14:paraId="03353C94" w14:textId="5B159BC9" w:rsidR="00EC104A" w:rsidRPr="00F87B88" w:rsidRDefault="00EC104A" w:rsidP="00866ED8">
            <w:pPr>
              <w:spacing w:after="0"/>
              <w:rPr>
                <w:sz w:val="20"/>
              </w:rPr>
            </w:pPr>
            <w:r w:rsidRPr="00C265DE">
              <w:t>Program podpory</w:t>
            </w:r>
            <w:r w:rsidRPr="00C265DE">
              <w:rPr>
                <w:i/>
              </w:rPr>
              <w:t xml:space="preserve"> Rozvoj</w:t>
            </w:r>
          </w:p>
        </w:tc>
      </w:tr>
      <w:tr w:rsidR="003F1022" w:rsidRPr="00F87B88" w14:paraId="0BF272B0" w14:textId="77777777" w:rsidTr="00EC104A">
        <w:tc>
          <w:tcPr>
            <w:tcW w:w="4219" w:type="dxa"/>
            <w:vAlign w:val="center"/>
          </w:tcPr>
          <w:p w14:paraId="4CC92045" w14:textId="76186104" w:rsidR="003F1022" w:rsidRPr="00F87B88" w:rsidRDefault="003F1022" w:rsidP="00866ED8">
            <w:pPr>
              <w:spacing w:after="0"/>
              <w:rPr>
                <w:sz w:val="20"/>
              </w:rPr>
            </w:pPr>
            <w:r w:rsidRPr="00F87B88">
              <w:rPr>
                <w:sz w:val="20"/>
              </w:rPr>
              <w:t xml:space="preserve">Cíl: </w:t>
            </w:r>
            <w:r w:rsidR="000436ED" w:rsidRPr="00F87B88">
              <w:rPr>
                <w:sz w:val="20"/>
              </w:rPr>
              <w:t>zvýšení tržeb</w:t>
            </w:r>
            <w:r w:rsidR="00257023">
              <w:rPr>
                <w:sz w:val="20"/>
              </w:rPr>
              <w:t>.</w:t>
            </w:r>
          </w:p>
        </w:tc>
        <w:tc>
          <w:tcPr>
            <w:tcW w:w="5069" w:type="dxa"/>
          </w:tcPr>
          <w:p w14:paraId="5AE7DC12" w14:textId="51CBFDEF" w:rsidR="003F1022" w:rsidRPr="00F87B88" w:rsidRDefault="000436ED" w:rsidP="00866ED8">
            <w:pPr>
              <w:spacing w:after="0"/>
              <w:rPr>
                <w:sz w:val="20"/>
              </w:rPr>
            </w:pPr>
            <w:r w:rsidRPr="00F87B88">
              <w:rPr>
                <w:sz w:val="20"/>
              </w:rPr>
              <w:t>Hodnotu tržeb nesleduje v tomto programu podpory žádný monitorovací ukazatel.</w:t>
            </w:r>
          </w:p>
        </w:tc>
      </w:tr>
    </w:tbl>
    <w:p w14:paraId="763716EE" w14:textId="77777777" w:rsidR="00866ED8" w:rsidRDefault="00866ED8" w:rsidP="00866ED8">
      <w:pPr>
        <w:spacing w:after="0" w:line="240" w:lineRule="auto"/>
        <w:rPr>
          <w:i/>
        </w:rPr>
      </w:pPr>
    </w:p>
    <w:tbl>
      <w:tblPr>
        <w:tblStyle w:val="Mkatabulky"/>
        <w:tblW w:w="0" w:type="auto"/>
        <w:tblLook w:val="04A0" w:firstRow="1" w:lastRow="0" w:firstColumn="1" w:lastColumn="0" w:noHBand="0" w:noVBand="1"/>
      </w:tblPr>
      <w:tblGrid>
        <w:gridCol w:w="4219"/>
        <w:gridCol w:w="4993"/>
      </w:tblGrid>
      <w:tr w:rsidR="00982312" w:rsidRPr="00F87B88" w14:paraId="2935F0BA" w14:textId="77777777" w:rsidTr="00982312">
        <w:tc>
          <w:tcPr>
            <w:tcW w:w="9212" w:type="dxa"/>
            <w:gridSpan w:val="2"/>
            <w:shd w:val="clear" w:color="auto" w:fill="E5F1FF"/>
            <w:vAlign w:val="center"/>
          </w:tcPr>
          <w:p w14:paraId="507B6747" w14:textId="0A46B631" w:rsidR="00982312" w:rsidRPr="00F87B88" w:rsidRDefault="00982312" w:rsidP="003B139E">
            <w:pPr>
              <w:spacing w:after="0"/>
              <w:rPr>
                <w:sz w:val="20"/>
              </w:rPr>
            </w:pPr>
            <w:r w:rsidRPr="00C265DE">
              <w:t>Program podpory</w:t>
            </w:r>
            <w:r w:rsidRPr="00C265DE">
              <w:rPr>
                <w:i/>
              </w:rPr>
              <w:t xml:space="preserve"> Školicí střediska</w:t>
            </w:r>
          </w:p>
        </w:tc>
      </w:tr>
      <w:tr w:rsidR="003F1022" w:rsidRPr="00F87B88" w14:paraId="4E3453E6" w14:textId="77777777" w:rsidTr="00982312">
        <w:tc>
          <w:tcPr>
            <w:tcW w:w="4219" w:type="dxa"/>
            <w:vAlign w:val="center"/>
          </w:tcPr>
          <w:p w14:paraId="18E846D2" w14:textId="204EDD8D" w:rsidR="003F1022" w:rsidRPr="00F87B88" w:rsidRDefault="003F1022" w:rsidP="00866ED8">
            <w:pPr>
              <w:spacing w:after="0"/>
              <w:rPr>
                <w:sz w:val="20"/>
              </w:rPr>
            </w:pPr>
            <w:r w:rsidRPr="00F87B88">
              <w:rPr>
                <w:sz w:val="20"/>
              </w:rPr>
              <w:t>Cíl: zvýšit vzdělanost</w:t>
            </w:r>
            <w:r w:rsidR="008368A0" w:rsidRPr="00F87B88">
              <w:rPr>
                <w:sz w:val="20"/>
              </w:rPr>
              <w:t xml:space="preserve"> vlastních</w:t>
            </w:r>
            <w:r w:rsidRPr="00F87B88">
              <w:rPr>
                <w:sz w:val="20"/>
              </w:rPr>
              <w:t xml:space="preserve"> pracovníků</w:t>
            </w:r>
            <w:r w:rsidR="00257023">
              <w:rPr>
                <w:sz w:val="20"/>
              </w:rPr>
              <w:t>.</w:t>
            </w:r>
          </w:p>
        </w:tc>
        <w:tc>
          <w:tcPr>
            <w:tcW w:w="4993" w:type="dxa"/>
          </w:tcPr>
          <w:p w14:paraId="21F1A42F" w14:textId="6A605A4C" w:rsidR="003F1022" w:rsidRPr="00F87B88" w:rsidRDefault="003F1022" w:rsidP="003B139E">
            <w:pPr>
              <w:spacing w:after="0"/>
              <w:rPr>
                <w:sz w:val="20"/>
              </w:rPr>
            </w:pPr>
            <w:r w:rsidRPr="00F87B88">
              <w:rPr>
                <w:sz w:val="20"/>
              </w:rPr>
              <w:t>Příjemci sice uváděli hodnotu „</w:t>
            </w:r>
            <w:r w:rsidRPr="00C265DE">
              <w:rPr>
                <w:i/>
                <w:sz w:val="20"/>
              </w:rPr>
              <w:t>využití školicího střediska</w:t>
            </w:r>
            <w:r w:rsidRPr="00F87B88">
              <w:rPr>
                <w:sz w:val="20"/>
              </w:rPr>
              <w:t xml:space="preserve">“, ale ukazatel nerozlišoval využití pro vlastní zaměstnance od </w:t>
            </w:r>
            <w:r w:rsidR="003B139E">
              <w:rPr>
                <w:sz w:val="20"/>
              </w:rPr>
              <w:t xml:space="preserve">využití </w:t>
            </w:r>
            <w:r w:rsidRPr="00F87B88">
              <w:rPr>
                <w:sz w:val="20"/>
              </w:rPr>
              <w:t>ostatní</w:t>
            </w:r>
            <w:r w:rsidR="003B139E">
              <w:rPr>
                <w:sz w:val="20"/>
              </w:rPr>
              <w:t>mi</w:t>
            </w:r>
            <w:r w:rsidRPr="00F87B88">
              <w:rPr>
                <w:sz w:val="20"/>
              </w:rPr>
              <w:t xml:space="preserve"> klient</w:t>
            </w:r>
            <w:r w:rsidR="003B139E">
              <w:rPr>
                <w:sz w:val="20"/>
              </w:rPr>
              <w:t>y</w:t>
            </w:r>
            <w:r w:rsidRPr="00F87B88">
              <w:rPr>
                <w:sz w:val="20"/>
              </w:rPr>
              <w:t xml:space="preserve">. Sleduje pouze dny školení bez ohledu </w:t>
            </w:r>
            <w:r w:rsidR="00886AAF" w:rsidRPr="00F87B88">
              <w:rPr>
                <w:sz w:val="20"/>
              </w:rPr>
              <w:t xml:space="preserve">na </w:t>
            </w:r>
            <w:r w:rsidRPr="00F87B88">
              <w:rPr>
                <w:sz w:val="20"/>
              </w:rPr>
              <w:t>jejich délku či počet účastníků.</w:t>
            </w:r>
          </w:p>
        </w:tc>
      </w:tr>
    </w:tbl>
    <w:p w14:paraId="3A77AD89" w14:textId="77777777" w:rsidR="00866ED8" w:rsidRDefault="00866ED8" w:rsidP="00866ED8">
      <w:pPr>
        <w:spacing w:after="0" w:line="240" w:lineRule="auto"/>
        <w:rPr>
          <w:i/>
        </w:rPr>
      </w:pPr>
    </w:p>
    <w:tbl>
      <w:tblPr>
        <w:tblStyle w:val="Mkatabulky"/>
        <w:tblW w:w="0" w:type="auto"/>
        <w:tblLook w:val="04A0" w:firstRow="1" w:lastRow="0" w:firstColumn="1" w:lastColumn="0" w:noHBand="0" w:noVBand="1"/>
      </w:tblPr>
      <w:tblGrid>
        <w:gridCol w:w="4219"/>
        <w:gridCol w:w="4993"/>
      </w:tblGrid>
      <w:tr w:rsidR="00982312" w:rsidRPr="00F87B88" w14:paraId="61172E78" w14:textId="77777777" w:rsidTr="00982312">
        <w:tc>
          <w:tcPr>
            <w:tcW w:w="9212" w:type="dxa"/>
            <w:gridSpan w:val="2"/>
            <w:shd w:val="clear" w:color="auto" w:fill="E5F1FF"/>
            <w:vAlign w:val="center"/>
          </w:tcPr>
          <w:p w14:paraId="165BF6C9" w14:textId="4EC2D9DA" w:rsidR="00982312" w:rsidRPr="00F87B88" w:rsidRDefault="00982312" w:rsidP="00866ED8">
            <w:pPr>
              <w:spacing w:after="0"/>
              <w:rPr>
                <w:sz w:val="20"/>
              </w:rPr>
            </w:pPr>
            <w:r w:rsidRPr="00C265DE">
              <w:t>Program podpory</w:t>
            </w:r>
            <w:r w:rsidRPr="00C265DE">
              <w:rPr>
                <w:i/>
              </w:rPr>
              <w:t xml:space="preserve"> Marketing</w:t>
            </w:r>
          </w:p>
        </w:tc>
      </w:tr>
      <w:tr w:rsidR="003F1022" w:rsidRPr="00F87B88" w14:paraId="41EEA86F" w14:textId="77777777" w:rsidTr="00982312">
        <w:tc>
          <w:tcPr>
            <w:tcW w:w="4219" w:type="dxa"/>
            <w:vAlign w:val="center"/>
          </w:tcPr>
          <w:p w14:paraId="646086AC" w14:textId="0C9630E2" w:rsidR="003F1022" w:rsidRPr="00F87B88" w:rsidRDefault="003F1022" w:rsidP="00866ED8">
            <w:pPr>
              <w:spacing w:after="0"/>
              <w:rPr>
                <w:sz w:val="20"/>
              </w:rPr>
            </w:pPr>
            <w:r w:rsidRPr="00F87B88">
              <w:rPr>
                <w:sz w:val="20"/>
              </w:rPr>
              <w:t>Cíl: získat nové obchodní partnery</w:t>
            </w:r>
            <w:r w:rsidR="00257023">
              <w:rPr>
                <w:sz w:val="20"/>
              </w:rPr>
              <w:t>.</w:t>
            </w:r>
          </w:p>
        </w:tc>
        <w:tc>
          <w:tcPr>
            <w:tcW w:w="4993" w:type="dxa"/>
          </w:tcPr>
          <w:p w14:paraId="661B573D" w14:textId="4E287583" w:rsidR="003F1022" w:rsidRPr="00F87B88" w:rsidRDefault="000436ED" w:rsidP="00866ED8">
            <w:pPr>
              <w:spacing w:after="0"/>
              <w:rPr>
                <w:sz w:val="20"/>
              </w:rPr>
            </w:pPr>
            <w:r w:rsidRPr="00F87B88">
              <w:rPr>
                <w:sz w:val="20"/>
              </w:rPr>
              <w:t>Příjemci vykazovali celkové tržby bez ohledu na přímou souvislost s projektem.</w:t>
            </w:r>
          </w:p>
        </w:tc>
      </w:tr>
    </w:tbl>
    <w:p w14:paraId="23520FDA" w14:textId="77777777" w:rsidR="00B03F0D" w:rsidRDefault="00B03F0D" w:rsidP="00866ED8">
      <w:pPr>
        <w:spacing w:after="0" w:line="240" w:lineRule="auto"/>
        <w:rPr>
          <w:i/>
        </w:rPr>
      </w:pPr>
    </w:p>
    <w:tbl>
      <w:tblPr>
        <w:tblStyle w:val="Mkatabulky"/>
        <w:tblW w:w="0" w:type="auto"/>
        <w:tblLook w:val="04A0" w:firstRow="1" w:lastRow="0" w:firstColumn="1" w:lastColumn="0" w:noHBand="0" w:noVBand="1"/>
      </w:tblPr>
      <w:tblGrid>
        <w:gridCol w:w="4219"/>
        <w:gridCol w:w="4993"/>
      </w:tblGrid>
      <w:tr w:rsidR="00982312" w:rsidRPr="00F87B88" w14:paraId="2DB521C7" w14:textId="77777777" w:rsidTr="00982312">
        <w:tc>
          <w:tcPr>
            <w:tcW w:w="9212" w:type="dxa"/>
            <w:gridSpan w:val="2"/>
            <w:shd w:val="clear" w:color="auto" w:fill="E5F1FF"/>
            <w:vAlign w:val="center"/>
          </w:tcPr>
          <w:p w14:paraId="1ABBB255" w14:textId="19895D09" w:rsidR="00982312" w:rsidRPr="00F87B88" w:rsidRDefault="00982312" w:rsidP="00866ED8">
            <w:pPr>
              <w:spacing w:after="0"/>
              <w:rPr>
                <w:sz w:val="20"/>
              </w:rPr>
            </w:pPr>
            <w:r w:rsidRPr="00C265DE">
              <w:t xml:space="preserve">Program podpory </w:t>
            </w:r>
            <w:r w:rsidRPr="00C265DE">
              <w:rPr>
                <w:i/>
              </w:rPr>
              <w:t>ICT a strategické služby</w:t>
            </w:r>
          </w:p>
        </w:tc>
      </w:tr>
      <w:tr w:rsidR="003F1022" w:rsidRPr="00F87B88" w14:paraId="7FCAD235" w14:textId="77777777" w:rsidTr="00982312">
        <w:tc>
          <w:tcPr>
            <w:tcW w:w="4219" w:type="dxa"/>
            <w:vAlign w:val="center"/>
          </w:tcPr>
          <w:p w14:paraId="111C5807" w14:textId="78DE0C97" w:rsidR="003F1022" w:rsidRPr="00F87B88" w:rsidRDefault="003F1022" w:rsidP="00866ED8">
            <w:pPr>
              <w:spacing w:after="0"/>
              <w:rPr>
                <w:sz w:val="20"/>
              </w:rPr>
            </w:pPr>
            <w:r w:rsidRPr="00F87B88">
              <w:rPr>
                <w:sz w:val="20"/>
              </w:rPr>
              <w:t xml:space="preserve">Cíl: </w:t>
            </w:r>
            <w:r w:rsidR="000436ED" w:rsidRPr="00F87B88">
              <w:rPr>
                <w:sz w:val="20"/>
              </w:rPr>
              <w:t>vyvinutí informačního systému nebo aplikačního řešení</w:t>
            </w:r>
            <w:r w:rsidR="00257023">
              <w:rPr>
                <w:sz w:val="20"/>
              </w:rPr>
              <w:t>.</w:t>
            </w:r>
          </w:p>
        </w:tc>
        <w:tc>
          <w:tcPr>
            <w:tcW w:w="4993" w:type="dxa"/>
          </w:tcPr>
          <w:p w14:paraId="0769C582" w14:textId="24DD7BAB" w:rsidR="003F1022" w:rsidRPr="00F87B88" w:rsidRDefault="000436ED" w:rsidP="00866ED8">
            <w:pPr>
              <w:spacing w:after="0"/>
              <w:rPr>
                <w:sz w:val="20"/>
              </w:rPr>
            </w:pPr>
            <w:r w:rsidRPr="00F87B88">
              <w:rPr>
                <w:sz w:val="20"/>
              </w:rPr>
              <w:t xml:space="preserve">Příjemci vykazovali pouze výši investice do dlouhodobého majetku a počet vytvořených dotovaných pracovních míst v průběhu realizace projektu. </w:t>
            </w:r>
          </w:p>
        </w:tc>
      </w:tr>
    </w:tbl>
    <w:p w14:paraId="49ECA6B3" w14:textId="77777777" w:rsidR="00866ED8" w:rsidRDefault="00866ED8" w:rsidP="00866ED8">
      <w:pPr>
        <w:pStyle w:val="KZnormln"/>
        <w:spacing w:before="0" w:after="0"/>
      </w:pPr>
    </w:p>
    <w:p w14:paraId="69BB6117" w14:textId="0D74FD3D" w:rsidR="00A219E2" w:rsidRPr="003F2AA8" w:rsidRDefault="00222C50" w:rsidP="00866ED8">
      <w:pPr>
        <w:pStyle w:val="KZnormln"/>
        <w:spacing w:before="0" w:after="0"/>
        <w:rPr>
          <w:b/>
        </w:rPr>
      </w:pPr>
      <w:r w:rsidRPr="003F2AA8">
        <w:lastRenderedPageBreak/>
        <w:t>Příjemci byli povinni v monitorovacích zprávách uvádět hodnoty monitorovacích ukazatelů</w:t>
      </w:r>
      <w:r w:rsidR="00602482">
        <w:rPr>
          <w:lang w:val="cs-CZ"/>
        </w:rPr>
        <w:t>, které měly sloužit pro účely sledování přínosů projektu</w:t>
      </w:r>
      <w:r w:rsidR="00AB67C6" w:rsidRPr="003F2AA8">
        <w:t>.</w:t>
      </w:r>
      <w:r w:rsidR="00AB67C6" w:rsidRPr="003F2AA8">
        <w:rPr>
          <w:lang w:val="cs-CZ"/>
        </w:rPr>
        <w:t xml:space="preserve"> </w:t>
      </w:r>
      <w:r w:rsidRPr="003F2AA8">
        <w:rPr>
          <w:b/>
          <w:lang w:val="cs-CZ"/>
        </w:rPr>
        <w:t>P</w:t>
      </w:r>
      <w:r w:rsidR="00A219E2" w:rsidRPr="003F2AA8">
        <w:rPr>
          <w:b/>
          <w:lang w:val="cs-CZ"/>
        </w:rPr>
        <w:t>ři kontrolách na místě</w:t>
      </w:r>
      <w:r w:rsidR="00AB67C6" w:rsidRPr="003F2AA8">
        <w:rPr>
          <w:b/>
          <w:lang w:val="cs-CZ"/>
        </w:rPr>
        <w:t xml:space="preserve"> </w:t>
      </w:r>
      <w:r w:rsidR="00A219E2" w:rsidRPr="003F2AA8">
        <w:rPr>
          <w:b/>
          <w:lang w:val="cs-CZ"/>
        </w:rPr>
        <w:t>MPO nekontrolovalo, zda jsou vykázané hodnoty monitorovacích ukazatelů pravdivé</w:t>
      </w:r>
      <w:r w:rsidR="003B139E">
        <w:rPr>
          <w:b/>
          <w:lang w:val="cs-CZ"/>
        </w:rPr>
        <w:t>,</w:t>
      </w:r>
      <w:r w:rsidR="00602482">
        <w:rPr>
          <w:b/>
          <w:lang w:val="cs-CZ"/>
        </w:rPr>
        <w:t xml:space="preserve"> a jejich vypovídací schopnost byla</w:t>
      </w:r>
      <w:r w:rsidR="003B139E">
        <w:rPr>
          <w:b/>
          <w:lang w:val="cs-CZ"/>
        </w:rPr>
        <w:t xml:space="preserve"> v důsledku toho</w:t>
      </w:r>
      <w:r w:rsidR="00602482">
        <w:rPr>
          <w:b/>
          <w:lang w:val="cs-CZ"/>
        </w:rPr>
        <w:t xml:space="preserve"> omezená</w:t>
      </w:r>
      <w:r w:rsidR="00A219E2" w:rsidRPr="003F2AA8">
        <w:t>.</w:t>
      </w:r>
      <w:r w:rsidR="00A219E2" w:rsidRPr="003F2AA8">
        <w:rPr>
          <w:b/>
          <w:lang w:val="cs-CZ"/>
        </w:rPr>
        <w:t xml:space="preserve"> </w:t>
      </w:r>
    </w:p>
    <w:p w14:paraId="40165504" w14:textId="77777777" w:rsidR="00866ED8" w:rsidRDefault="00866ED8" w:rsidP="00866ED8">
      <w:pPr>
        <w:pStyle w:val="KZnormln"/>
        <w:spacing w:before="0" w:after="0"/>
        <w:rPr>
          <w:lang w:val="cs-CZ"/>
        </w:rPr>
      </w:pPr>
    </w:p>
    <w:p w14:paraId="6E4A6B4E" w14:textId="5C23C8A7" w:rsidR="002661CB" w:rsidRPr="003F2AA8" w:rsidRDefault="002661CB" w:rsidP="00866ED8">
      <w:pPr>
        <w:pStyle w:val="KZnormln"/>
        <w:spacing w:before="0" w:after="0"/>
        <w:rPr>
          <w:lang w:val="cs-CZ"/>
        </w:rPr>
      </w:pPr>
      <w:r w:rsidRPr="003F2AA8">
        <w:rPr>
          <w:lang w:val="cs-CZ"/>
        </w:rPr>
        <w:t xml:space="preserve">V rámci kontrolovaného vzorku projektů příjemci nepředložili žádné doklady, které by potvrzovaly hodnoty monitorovacích ukazatelů. Monitorovací zprávy zároveň neobsahovaly </w:t>
      </w:r>
      <w:r w:rsidR="00222C50" w:rsidRPr="003F2AA8">
        <w:rPr>
          <w:lang w:val="cs-CZ"/>
        </w:rPr>
        <w:t xml:space="preserve">ani </w:t>
      </w:r>
      <w:r w:rsidRPr="003F2AA8">
        <w:rPr>
          <w:lang w:val="cs-CZ"/>
        </w:rPr>
        <w:t>stručnou informaci ze strany příjemce podpory o vývoji projektu v době udržitelnosti, dosažených přínosech, rizicích apod.</w:t>
      </w:r>
      <w:r w:rsidR="007247E0" w:rsidRPr="003F2AA8">
        <w:rPr>
          <w:lang w:val="cs-CZ"/>
        </w:rPr>
        <w:t xml:space="preserve"> </w:t>
      </w:r>
      <w:r w:rsidR="007247E0" w:rsidRPr="003F2AA8">
        <w:rPr>
          <w:b/>
        </w:rPr>
        <w:t xml:space="preserve">Agentura </w:t>
      </w:r>
      <w:proofErr w:type="spellStart"/>
      <w:r w:rsidR="007247E0" w:rsidRPr="003F2AA8">
        <w:rPr>
          <w:b/>
        </w:rPr>
        <w:t>CzechInvest</w:t>
      </w:r>
      <w:proofErr w:type="spellEnd"/>
      <w:r w:rsidR="007247E0" w:rsidRPr="003F2AA8">
        <w:rPr>
          <w:b/>
        </w:rPr>
        <w:t xml:space="preserve"> </w:t>
      </w:r>
      <w:r w:rsidR="007247E0" w:rsidRPr="003F2AA8">
        <w:rPr>
          <w:b/>
          <w:lang w:val="cs-CZ"/>
        </w:rPr>
        <w:t xml:space="preserve">schvalovala </w:t>
      </w:r>
      <w:r w:rsidR="007247E0" w:rsidRPr="003F2AA8">
        <w:rPr>
          <w:b/>
        </w:rPr>
        <w:t>monitorovací zprávy předložené po ukončení projektů</w:t>
      </w:r>
      <w:r w:rsidR="007247E0" w:rsidRPr="003F2AA8">
        <w:rPr>
          <w:b/>
          <w:lang w:val="cs-CZ"/>
        </w:rPr>
        <w:t>, aniž by systematicky</w:t>
      </w:r>
      <w:r w:rsidR="007247E0" w:rsidRPr="003F2AA8">
        <w:rPr>
          <w:rStyle w:val="Znakapoznpodarou"/>
          <w:b/>
          <w:lang w:val="cs-CZ"/>
        </w:rPr>
        <w:footnoteReference w:id="14"/>
      </w:r>
      <w:r w:rsidR="007247E0" w:rsidRPr="003F2AA8">
        <w:rPr>
          <w:b/>
          <w:lang w:val="cs-CZ"/>
        </w:rPr>
        <w:t xml:space="preserve"> ověřovala správnost vykázaných hodnot monitorovacích ukazatelů</w:t>
      </w:r>
      <w:r w:rsidR="007247E0" w:rsidRPr="00C265DE">
        <w:rPr>
          <w:b/>
          <w:lang w:val="cs-CZ"/>
        </w:rPr>
        <w:t>.</w:t>
      </w:r>
    </w:p>
    <w:p w14:paraId="072140DC" w14:textId="77777777" w:rsidR="00866ED8" w:rsidRDefault="00866ED8" w:rsidP="00866ED8">
      <w:pPr>
        <w:spacing w:after="0" w:line="240" w:lineRule="auto"/>
      </w:pPr>
    </w:p>
    <w:p w14:paraId="7A67747D" w14:textId="27B296C1" w:rsidR="008F7E85" w:rsidRPr="00866ED8" w:rsidRDefault="00866ED8" w:rsidP="00866ED8">
      <w:pPr>
        <w:spacing w:after="0" w:line="240" w:lineRule="auto"/>
        <w:rPr>
          <w:b/>
        </w:rPr>
      </w:pPr>
      <w:r>
        <w:rPr>
          <w:b/>
        </w:rPr>
        <w:t xml:space="preserve">2.4 </w:t>
      </w:r>
      <w:r w:rsidR="00966973" w:rsidRPr="00866ED8">
        <w:rPr>
          <w:b/>
        </w:rPr>
        <w:t>Agregace hodnot monitorovacích ukazatelů</w:t>
      </w:r>
    </w:p>
    <w:p w14:paraId="21C1ED20" w14:textId="77777777" w:rsidR="00866ED8" w:rsidRPr="003F2AA8" w:rsidRDefault="00866ED8" w:rsidP="00866ED8">
      <w:pPr>
        <w:spacing w:after="0" w:line="240" w:lineRule="auto"/>
      </w:pPr>
    </w:p>
    <w:p w14:paraId="0513AB7D" w14:textId="5C9DDC7A" w:rsidR="009C2D10" w:rsidRDefault="008F7E85" w:rsidP="00866ED8">
      <w:pPr>
        <w:spacing w:after="0" w:line="240" w:lineRule="auto"/>
        <w:jc w:val="both"/>
      </w:pPr>
      <w:r w:rsidRPr="003F2AA8">
        <w:t>Dosažené hodnoty vybraných závazných a monitorovacích ukazatelů na úrovni projektů MPO agreguje do souhrnných stavů monitorovacích indikátorů</w:t>
      </w:r>
      <w:r w:rsidR="00257023">
        <w:t>,</w:t>
      </w:r>
      <w:r w:rsidRPr="003F2AA8">
        <w:t xml:space="preserve"> a to až na úroveň celého Programu. </w:t>
      </w:r>
      <w:r w:rsidRPr="003F2AA8">
        <w:rPr>
          <w:b/>
        </w:rPr>
        <w:t>Nejvyšší kontrolní úřad ověřoval validitu těchto agregovaných dat</w:t>
      </w:r>
      <w:r w:rsidR="00C62374" w:rsidRPr="003F2AA8">
        <w:rPr>
          <w:b/>
        </w:rPr>
        <w:t xml:space="preserve"> a zjistil </w:t>
      </w:r>
      <w:r w:rsidR="00DE1A3B">
        <w:rPr>
          <w:b/>
        </w:rPr>
        <w:t>u </w:t>
      </w:r>
      <w:r w:rsidR="00FA489B" w:rsidRPr="003F2AA8">
        <w:rPr>
          <w:b/>
        </w:rPr>
        <w:t xml:space="preserve">dvou monitorovacích indikátorů </w:t>
      </w:r>
      <w:r w:rsidR="00C62374" w:rsidRPr="003F2AA8">
        <w:rPr>
          <w:b/>
        </w:rPr>
        <w:t>z</w:t>
      </w:r>
      <w:r w:rsidRPr="003F2AA8">
        <w:rPr>
          <w:b/>
        </w:rPr>
        <w:t>ávažné nedostatky svědčící o nesprávnosti vykazované hodnoty</w:t>
      </w:r>
      <w:r w:rsidR="00057F70" w:rsidRPr="003F2AA8">
        <w:rPr>
          <w:b/>
        </w:rPr>
        <w:t xml:space="preserve">. </w:t>
      </w:r>
      <w:r w:rsidR="008B13AC" w:rsidRPr="003F2AA8">
        <w:t>Chybou jsou postiženy indikátory</w:t>
      </w:r>
      <w:r w:rsidRPr="003F2AA8">
        <w:t xml:space="preserve"> </w:t>
      </w:r>
      <w:r w:rsidR="003B139E">
        <w:t>„</w:t>
      </w:r>
      <w:r w:rsidR="00B06D51">
        <w:rPr>
          <w:i/>
        </w:rPr>
        <w:t>p</w:t>
      </w:r>
      <w:r w:rsidRPr="003F2AA8">
        <w:rPr>
          <w:i/>
        </w:rPr>
        <w:t>očet vytvořených pracovních míst</w:t>
      </w:r>
      <w:r w:rsidR="003B139E" w:rsidRPr="00C265DE">
        <w:t>“</w:t>
      </w:r>
      <w:r w:rsidRPr="003F2AA8">
        <w:t xml:space="preserve"> </w:t>
      </w:r>
      <w:r w:rsidR="00C62374" w:rsidRPr="003F2AA8">
        <w:t xml:space="preserve">(monitorovací indikátor na úrovni Programu) </w:t>
      </w:r>
      <w:r w:rsidRPr="003F2AA8">
        <w:t xml:space="preserve">a </w:t>
      </w:r>
      <w:r w:rsidR="003B139E">
        <w:t>„</w:t>
      </w:r>
      <w:r w:rsidR="00B06D51">
        <w:rPr>
          <w:i/>
        </w:rPr>
        <w:t>p</w:t>
      </w:r>
      <w:r w:rsidRPr="003F2AA8">
        <w:rPr>
          <w:i/>
        </w:rPr>
        <w:t xml:space="preserve">očet </w:t>
      </w:r>
      <w:r w:rsidR="00F4545C" w:rsidRPr="003F2AA8">
        <w:rPr>
          <w:i/>
        </w:rPr>
        <w:t>vytvořených pracovních míst ve vědě a</w:t>
      </w:r>
      <w:r w:rsidR="00B06D51">
        <w:rPr>
          <w:i/>
        </w:rPr>
        <w:t> </w:t>
      </w:r>
      <w:r w:rsidR="00F4545C" w:rsidRPr="003F2AA8">
        <w:rPr>
          <w:i/>
        </w:rPr>
        <w:t>výzkum</w:t>
      </w:r>
      <w:r w:rsidR="00C62374" w:rsidRPr="003F2AA8">
        <w:rPr>
          <w:i/>
        </w:rPr>
        <w:t>u</w:t>
      </w:r>
      <w:r w:rsidR="003B139E" w:rsidRPr="00C265DE">
        <w:t>“</w:t>
      </w:r>
      <w:r w:rsidR="00C62374" w:rsidRPr="003F2AA8">
        <w:t xml:space="preserve"> (monitorovací indikátor na úrovni oblastí podpory 2.2 až 5.3). </w:t>
      </w:r>
    </w:p>
    <w:p w14:paraId="29E128D6" w14:textId="77777777" w:rsidR="00866ED8" w:rsidRPr="003F2AA8" w:rsidRDefault="00866ED8" w:rsidP="00866ED8">
      <w:pPr>
        <w:spacing w:after="0" w:line="240" w:lineRule="auto"/>
        <w:jc w:val="both"/>
      </w:pPr>
    </w:p>
    <w:p w14:paraId="1B67DB98" w14:textId="2DB16D01" w:rsidR="008F7E85" w:rsidRPr="00C265DE" w:rsidRDefault="00C62374" w:rsidP="00866ED8">
      <w:pPr>
        <w:spacing w:after="0" w:line="240" w:lineRule="auto"/>
        <w:jc w:val="both"/>
        <w:rPr>
          <w:b/>
        </w:rPr>
      </w:pPr>
      <w:r w:rsidRPr="003F2AA8">
        <w:rPr>
          <w:b/>
        </w:rPr>
        <w:t xml:space="preserve">Oba indikátory se z úrovně </w:t>
      </w:r>
      <w:r w:rsidR="00FF2CB0">
        <w:rPr>
          <w:b/>
        </w:rPr>
        <w:t>o</w:t>
      </w:r>
      <w:r w:rsidRPr="003F2AA8">
        <w:rPr>
          <w:b/>
        </w:rPr>
        <w:t xml:space="preserve">peračního programu </w:t>
      </w:r>
      <w:r w:rsidRPr="00C265DE">
        <w:rPr>
          <w:b/>
          <w:i/>
        </w:rPr>
        <w:t>Podnikání a inovace</w:t>
      </w:r>
      <w:r w:rsidRPr="003F2AA8">
        <w:rPr>
          <w:b/>
        </w:rPr>
        <w:t xml:space="preserve"> dále agregují na úroveň </w:t>
      </w:r>
      <w:r w:rsidRPr="00C265DE">
        <w:rPr>
          <w:b/>
          <w:i/>
        </w:rPr>
        <w:t>Národního strategického referenčního rámce</w:t>
      </w:r>
      <w:r w:rsidR="003B139E">
        <w:rPr>
          <w:b/>
          <w:i/>
        </w:rPr>
        <w:t xml:space="preserve"> 2007–2013</w:t>
      </w:r>
      <w:r w:rsidRPr="003F2AA8">
        <w:rPr>
          <w:b/>
        </w:rPr>
        <w:t xml:space="preserve"> a slouží k vyhodnocování úspěšnosti podpory ze strukturálních fondů EU v České republice</w:t>
      </w:r>
      <w:r w:rsidRPr="00C265DE">
        <w:rPr>
          <w:b/>
        </w:rPr>
        <w:t>.</w:t>
      </w:r>
    </w:p>
    <w:p w14:paraId="3DE85FF3" w14:textId="77777777" w:rsidR="00866ED8" w:rsidRDefault="00866ED8" w:rsidP="00866ED8">
      <w:pPr>
        <w:spacing w:after="0" w:line="240" w:lineRule="auto"/>
        <w:jc w:val="both"/>
      </w:pPr>
    </w:p>
    <w:p w14:paraId="7872A594" w14:textId="223098B1" w:rsidR="00DD61CF" w:rsidRDefault="00DD61CF" w:rsidP="00866ED8">
      <w:pPr>
        <w:spacing w:after="0" w:line="240" w:lineRule="auto"/>
        <w:jc w:val="both"/>
      </w:pPr>
      <w:r w:rsidRPr="003F2AA8">
        <w:t xml:space="preserve">Analýza zdrojového souboru dosažených hodnot monitorovacích indikátorů provedená NKÚ prokázala, že docházelo ke dvěma druhům chyb: </w:t>
      </w:r>
      <w:r w:rsidR="003B139E">
        <w:t>vícenásobnému</w:t>
      </w:r>
      <w:r w:rsidRPr="003F2AA8">
        <w:t xml:space="preserve"> vykazování vytvořených pracovních míst v několika projektech současně a chybnému </w:t>
      </w:r>
      <w:r w:rsidR="003B139E">
        <w:t>vykazování</w:t>
      </w:r>
      <w:r w:rsidRPr="003F2AA8">
        <w:t xml:space="preserve"> pracovních míst v důsledku nerespektování metodiky MPO.</w:t>
      </w:r>
    </w:p>
    <w:p w14:paraId="16B5CEB0" w14:textId="77777777" w:rsidR="00866ED8" w:rsidRPr="003F2AA8" w:rsidRDefault="00866ED8" w:rsidP="00866ED8">
      <w:pPr>
        <w:spacing w:after="0" w:line="240" w:lineRule="auto"/>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1FF"/>
        <w:tblLook w:val="04A0" w:firstRow="1" w:lastRow="0" w:firstColumn="1" w:lastColumn="0" w:noHBand="0" w:noVBand="1"/>
      </w:tblPr>
      <w:tblGrid>
        <w:gridCol w:w="9212"/>
      </w:tblGrid>
      <w:tr w:rsidR="003038AC" w:rsidRPr="003F2AA8" w14:paraId="6BC5794E" w14:textId="77777777" w:rsidTr="00982312">
        <w:tc>
          <w:tcPr>
            <w:tcW w:w="9212" w:type="dxa"/>
            <w:shd w:val="clear" w:color="auto" w:fill="E5F1FF"/>
          </w:tcPr>
          <w:p w14:paraId="6F5D575E" w14:textId="3D5E8E8D" w:rsidR="00866ED8" w:rsidRDefault="00866ED8" w:rsidP="00866ED8">
            <w:pPr>
              <w:spacing w:after="0"/>
              <w:jc w:val="both"/>
              <w:rPr>
                <w:u w:val="single"/>
              </w:rPr>
            </w:pPr>
            <w:r w:rsidRPr="003F2AA8">
              <w:t xml:space="preserve">Příklad č. </w:t>
            </w:r>
            <w:r w:rsidRPr="00020834">
              <w:fldChar w:fldCharType="begin"/>
            </w:r>
            <w:r w:rsidRPr="003F2AA8">
              <w:instrText xml:space="preserve"> SEQ Příklad_č. \* ARABIC </w:instrText>
            </w:r>
            <w:r w:rsidRPr="00020834">
              <w:fldChar w:fldCharType="separate"/>
            </w:r>
            <w:r w:rsidR="00512203">
              <w:rPr>
                <w:noProof/>
              </w:rPr>
              <w:t>3</w:t>
            </w:r>
            <w:r w:rsidRPr="00020834">
              <w:rPr>
                <w:noProof/>
              </w:rPr>
              <w:fldChar w:fldCharType="end"/>
            </w:r>
            <w:r w:rsidR="0092089E">
              <w:rPr>
                <w:noProof/>
              </w:rPr>
              <w:t>:</w:t>
            </w:r>
            <w:r w:rsidRPr="00020834">
              <w:t xml:space="preserve"> </w:t>
            </w:r>
            <w:r w:rsidR="00643D3E">
              <w:t>d</w:t>
            </w:r>
            <w:r w:rsidRPr="00020834">
              <w:t>ruhy chyb ve vykazování pracovních míst</w:t>
            </w:r>
          </w:p>
          <w:p w14:paraId="7E5382BA" w14:textId="77777777" w:rsidR="00816A1C" w:rsidRDefault="00816A1C" w:rsidP="00866ED8">
            <w:pPr>
              <w:spacing w:after="0"/>
              <w:jc w:val="both"/>
              <w:rPr>
                <w:u w:val="single"/>
              </w:rPr>
            </w:pPr>
          </w:p>
          <w:p w14:paraId="15B81FB3" w14:textId="6F8F8ACD" w:rsidR="00841D1F" w:rsidRPr="00C265DE" w:rsidRDefault="003B139E" w:rsidP="00866ED8">
            <w:pPr>
              <w:spacing w:after="0"/>
              <w:jc w:val="both"/>
              <w:rPr>
                <w:i/>
              </w:rPr>
            </w:pPr>
            <w:r>
              <w:rPr>
                <w:i/>
              </w:rPr>
              <w:t>Vícenásobné vykazování</w:t>
            </w:r>
            <w:r w:rsidR="00841D1F" w:rsidRPr="00C265DE">
              <w:rPr>
                <w:i/>
              </w:rPr>
              <w:t xml:space="preserve"> pracovních míst</w:t>
            </w:r>
          </w:p>
          <w:p w14:paraId="7C389764" w14:textId="77777777" w:rsidR="00816A1C" w:rsidRDefault="00816A1C" w:rsidP="00866ED8">
            <w:pPr>
              <w:spacing w:after="0"/>
              <w:jc w:val="both"/>
            </w:pPr>
          </w:p>
          <w:p w14:paraId="6FF8B550" w14:textId="70CCDF3E" w:rsidR="003038AC" w:rsidRPr="003F2AA8" w:rsidRDefault="004C4C87" w:rsidP="00866ED8">
            <w:pPr>
              <w:spacing w:after="0"/>
              <w:jc w:val="both"/>
            </w:pPr>
            <w:r w:rsidRPr="00020834">
              <w:t xml:space="preserve">Příjemce současně vykazoval pracovní místa v pěti projektech. V roce 2011 </w:t>
            </w:r>
            <w:r w:rsidR="004879A6" w:rsidRPr="00F11FB5">
              <w:t>pro každý z</w:t>
            </w:r>
            <w:r w:rsidRPr="00F11FB5">
              <w:t xml:space="preserve"> pěti projektů shodně uvedl, že vytvořil 50,08 pracovních míst. Průměrný</w:t>
            </w:r>
            <w:r w:rsidR="004879A6" w:rsidRPr="00DF6124">
              <w:t xml:space="preserve"> celkový</w:t>
            </w:r>
            <w:r w:rsidRPr="00DF6124">
              <w:t xml:space="preserve"> počet zaměstnanců v této firmě se však podle registrů meziročně zvýšil pouze o 50,76 osob. V následujícím roce vykázal </w:t>
            </w:r>
            <w:r w:rsidR="004879A6" w:rsidRPr="003F2AA8">
              <w:t>pro každý z</w:t>
            </w:r>
            <w:r w:rsidRPr="003F2AA8">
              <w:t xml:space="preserve"> projektů vytvoření 82,23 pracovních míst. Meziroční změna počtu zaměstnanců podle registrů činila 82,23 osob. </w:t>
            </w:r>
            <w:r w:rsidRPr="003F2AA8">
              <w:rPr>
                <w:b/>
              </w:rPr>
              <w:t>Podle metodiky MPO se čísla za projekty agregovala ve výši 250,4 praco</w:t>
            </w:r>
            <w:r w:rsidR="00E37361">
              <w:rPr>
                <w:b/>
              </w:rPr>
              <w:t>vních míst za rok 2011 a 411,15 </w:t>
            </w:r>
            <w:r w:rsidRPr="003F2AA8">
              <w:rPr>
                <w:b/>
              </w:rPr>
              <w:t xml:space="preserve">pracovních míst za rok 2012, a byla </w:t>
            </w:r>
            <w:r w:rsidR="00643D3E">
              <w:rPr>
                <w:b/>
              </w:rPr>
              <w:t xml:space="preserve">tedy </w:t>
            </w:r>
            <w:r w:rsidRPr="003F2AA8">
              <w:rPr>
                <w:b/>
              </w:rPr>
              <w:t>pětinásobná oproti skutečnosti</w:t>
            </w:r>
            <w:r w:rsidRPr="00C265DE">
              <w:rPr>
                <w:b/>
              </w:rPr>
              <w:t>.</w:t>
            </w:r>
          </w:p>
          <w:p w14:paraId="468C15FC" w14:textId="77777777" w:rsidR="00816A1C" w:rsidRDefault="00816A1C" w:rsidP="00866ED8">
            <w:pPr>
              <w:spacing w:after="0"/>
              <w:jc w:val="both"/>
              <w:rPr>
                <w:u w:val="single"/>
              </w:rPr>
            </w:pPr>
          </w:p>
          <w:p w14:paraId="7A4CC71F" w14:textId="77777777" w:rsidR="00C27B84" w:rsidRDefault="00C27B84" w:rsidP="00866ED8">
            <w:pPr>
              <w:spacing w:after="0"/>
              <w:jc w:val="both"/>
              <w:rPr>
                <w:i/>
              </w:rPr>
            </w:pPr>
          </w:p>
          <w:p w14:paraId="6E7FE226" w14:textId="77777777" w:rsidR="00C27B84" w:rsidRDefault="00C27B84" w:rsidP="00866ED8">
            <w:pPr>
              <w:spacing w:after="0"/>
              <w:jc w:val="both"/>
              <w:rPr>
                <w:i/>
              </w:rPr>
            </w:pPr>
          </w:p>
          <w:p w14:paraId="2A36D561" w14:textId="5F73292A" w:rsidR="00841D1F" w:rsidRPr="00C265DE" w:rsidRDefault="00841D1F" w:rsidP="00866ED8">
            <w:pPr>
              <w:spacing w:after="0"/>
              <w:jc w:val="both"/>
              <w:rPr>
                <w:i/>
              </w:rPr>
            </w:pPr>
            <w:r w:rsidRPr="00C265DE">
              <w:rPr>
                <w:i/>
              </w:rPr>
              <w:lastRenderedPageBreak/>
              <w:t>Kumulace pracovních míst</w:t>
            </w:r>
          </w:p>
          <w:p w14:paraId="2214C4CD" w14:textId="77777777" w:rsidR="00816A1C" w:rsidRDefault="00816A1C" w:rsidP="00866ED8">
            <w:pPr>
              <w:spacing w:after="0"/>
              <w:jc w:val="both"/>
            </w:pPr>
          </w:p>
          <w:p w14:paraId="0F91E9DD" w14:textId="4D4E7811" w:rsidR="003038AC" w:rsidRPr="003F2AA8" w:rsidRDefault="00C316FE" w:rsidP="00866ED8">
            <w:pPr>
              <w:spacing w:after="0"/>
              <w:jc w:val="both"/>
            </w:pPr>
            <w:r w:rsidRPr="003F2AA8">
              <w:t>Jiný příjemce vykázal v letech 2011</w:t>
            </w:r>
            <w:r w:rsidR="00E37361">
              <w:t>–</w:t>
            </w:r>
            <w:r w:rsidRPr="003F2AA8">
              <w:t xml:space="preserve">2014 vytvoření 6, 13, 14 a 18 pracovních míst. Meziroční změna průměrného počtu zaměstnanců však v daném období nebyla ve výši vykázaných ročních přírůstků (tedy až 18 pracovních míst za rok), ale odpovídala spíše kumulativnímu nárůstu o 7, 1 a 4 pracovní místa. </w:t>
            </w:r>
            <w:r w:rsidR="00841D1F" w:rsidRPr="003F2AA8">
              <w:t>Podle m</w:t>
            </w:r>
            <w:r w:rsidR="00E37361">
              <w:t>etodiky MPO projekt vytvořil 51 </w:t>
            </w:r>
            <w:r w:rsidR="00841D1F" w:rsidRPr="003F2AA8">
              <w:t xml:space="preserve">pracovních míst. Ve skutečnosti to bylo pouze 18 pracovních míst. </w:t>
            </w:r>
            <w:r w:rsidR="00841D1F" w:rsidRPr="003F2AA8">
              <w:rPr>
                <w:b/>
              </w:rPr>
              <w:t xml:space="preserve">Chyba tak </w:t>
            </w:r>
            <w:r w:rsidR="003F2AA8" w:rsidRPr="003F2AA8">
              <w:rPr>
                <w:b/>
              </w:rPr>
              <w:t>byla</w:t>
            </w:r>
            <w:r w:rsidR="00841D1F" w:rsidRPr="003F2AA8">
              <w:rPr>
                <w:b/>
              </w:rPr>
              <w:t xml:space="preserve"> </w:t>
            </w:r>
            <w:r w:rsidR="00975CEE">
              <w:rPr>
                <w:b/>
              </w:rPr>
              <w:t xml:space="preserve">téměř trojnásobná. </w:t>
            </w:r>
          </w:p>
        </w:tc>
      </w:tr>
    </w:tbl>
    <w:p w14:paraId="7E4A990C" w14:textId="77777777" w:rsidR="007B7929" w:rsidRPr="003F2AA8" w:rsidRDefault="007B7929" w:rsidP="00816A1C">
      <w:pPr>
        <w:pStyle w:val="KZnormln"/>
        <w:spacing w:before="0" w:after="0"/>
        <w:rPr>
          <w:lang w:val="cs-CZ"/>
        </w:rPr>
      </w:pPr>
    </w:p>
    <w:p w14:paraId="4E919F2F" w14:textId="0A4B0C49" w:rsidR="00154A46" w:rsidRDefault="00126C57" w:rsidP="00816A1C">
      <w:pPr>
        <w:pStyle w:val="KZnormln"/>
        <w:spacing w:before="0" w:after="0"/>
        <w:rPr>
          <w:lang w:val="cs-CZ"/>
        </w:rPr>
      </w:pPr>
      <w:r w:rsidRPr="003F2AA8">
        <w:rPr>
          <w:b/>
          <w:lang w:val="cs-CZ"/>
        </w:rPr>
        <w:t xml:space="preserve">Ministerstvo průmyslu a obchodu problematiku </w:t>
      </w:r>
      <w:r w:rsidR="003B139E">
        <w:rPr>
          <w:b/>
          <w:lang w:val="cs-CZ"/>
        </w:rPr>
        <w:t>vícenásobného</w:t>
      </w:r>
      <w:r w:rsidRPr="003F2AA8">
        <w:rPr>
          <w:b/>
          <w:lang w:val="cs-CZ"/>
        </w:rPr>
        <w:t xml:space="preserve"> vykazování pracovních míst nijak neošetřilo a pravidla Programu takový postup nezakazovala. </w:t>
      </w:r>
      <w:r w:rsidR="005B4CDA" w:rsidRPr="003F2AA8">
        <w:rPr>
          <w:b/>
          <w:lang w:val="cs-CZ"/>
        </w:rPr>
        <w:t>Údaje o nově vytvořených pracovních místech byla pro většinu projektů pouze monitorovacím (a tedy n</w:t>
      </w:r>
      <w:r w:rsidR="005B4CDA" w:rsidRPr="00020834">
        <w:rPr>
          <w:b/>
          <w:lang w:val="cs-CZ"/>
        </w:rPr>
        <w:t>ezávazným) ukazatelem</w:t>
      </w:r>
      <w:r w:rsidR="003B139E">
        <w:rPr>
          <w:b/>
          <w:lang w:val="cs-CZ"/>
        </w:rPr>
        <w:t xml:space="preserve"> a jejich</w:t>
      </w:r>
      <w:r w:rsidR="005B4CDA" w:rsidRPr="00020834">
        <w:rPr>
          <w:b/>
          <w:lang w:val="cs-CZ"/>
        </w:rPr>
        <w:t xml:space="preserve"> správnost nebyla </w:t>
      </w:r>
      <w:r w:rsidR="00237274" w:rsidRPr="00020834">
        <w:rPr>
          <w:b/>
          <w:lang w:val="cs-CZ"/>
        </w:rPr>
        <w:t>syst</w:t>
      </w:r>
      <w:r w:rsidR="00237274" w:rsidRPr="00F11FB5">
        <w:rPr>
          <w:b/>
          <w:lang w:val="cs-CZ"/>
        </w:rPr>
        <w:t xml:space="preserve">émově </w:t>
      </w:r>
      <w:r w:rsidR="005B4CDA" w:rsidRPr="00F11FB5">
        <w:rPr>
          <w:b/>
          <w:lang w:val="cs-CZ"/>
        </w:rPr>
        <w:t>ověřována</w:t>
      </w:r>
      <w:r w:rsidR="00643D3E">
        <w:rPr>
          <w:b/>
          <w:lang w:val="cs-CZ"/>
        </w:rPr>
        <w:t>,</w:t>
      </w:r>
      <w:r w:rsidR="005B4CDA" w:rsidRPr="00F11FB5">
        <w:rPr>
          <w:b/>
          <w:lang w:val="cs-CZ"/>
        </w:rPr>
        <w:t xml:space="preserve"> a to ani při kontrolách na místě.</w:t>
      </w:r>
      <w:r w:rsidR="00237274" w:rsidRPr="00DF6124">
        <w:rPr>
          <w:b/>
          <w:lang w:val="cs-CZ"/>
        </w:rPr>
        <w:t xml:space="preserve"> </w:t>
      </w:r>
      <w:r w:rsidR="00237274" w:rsidRPr="00DF6124">
        <w:rPr>
          <w:lang w:val="cs-CZ"/>
        </w:rPr>
        <w:t>Korekci nesprávných údajů mohlo MPO provést pouze v případě, kdy byla nesprávnost zřejmá (např. chyba v desetinné čárce). Obecně však spoléhalo na správnost a pravdivost údajů předložených příjemci.</w:t>
      </w:r>
    </w:p>
    <w:p w14:paraId="1222DEAC" w14:textId="77777777" w:rsidR="00816A1C" w:rsidRPr="003F2AA8" w:rsidRDefault="00816A1C" w:rsidP="00816A1C">
      <w:pPr>
        <w:pStyle w:val="KZnormln"/>
        <w:spacing w:before="0" w:after="0"/>
        <w:rPr>
          <w:lang w:val="cs-CZ"/>
        </w:rPr>
      </w:pPr>
    </w:p>
    <w:p w14:paraId="24C0D9B7" w14:textId="7C22FE6B" w:rsidR="00126C57" w:rsidRPr="00F11FB5" w:rsidRDefault="00AA21AE" w:rsidP="00816A1C">
      <w:pPr>
        <w:pStyle w:val="KZnormln"/>
        <w:spacing w:before="0" w:after="0"/>
        <w:rPr>
          <w:lang w:val="cs-CZ"/>
        </w:rPr>
      </w:pPr>
      <w:r w:rsidRPr="003F2AA8">
        <w:rPr>
          <w:lang w:val="cs-CZ"/>
        </w:rPr>
        <w:t xml:space="preserve">Na vzorku kontrolovaných projektů se NKÚ zabýval vytvořenými pracovními místy </w:t>
      </w:r>
      <w:r w:rsidR="003B139E" w:rsidRPr="003F2AA8">
        <w:rPr>
          <w:lang w:val="cs-CZ"/>
        </w:rPr>
        <w:t xml:space="preserve">také </w:t>
      </w:r>
      <w:r w:rsidRPr="003F2AA8">
        <w:rPr>
          <w:lang w:val="cs-CZ"/>
        </w:rPr>
        <w:t>z pohledu jejich průkaznosti. Rozdíl mezi počtem vykázaných pracovních míst a skutečně zjištěným počtem byl ve výši cca 4,</w:t>
      </w:r>
      <w:r w:rsidR="001A0F16" w:rsidRPr="003F2AA8">
        <w:rPr>
          <w:lang w:val="cs-CZ"/>
        </w:rPr>
        <w:t>1</w:t>
      </w:r>
      <w:r w:rsidRPr="003F2AA8">
        <w:rPr>
          <w:lang w:val="cs-CZ"/>
        </w:rPr>
        <w:t> %</w:t>
      </w:r>
      <w:r w:rsidRPr="003F2AA8">
        <w:rPr>
          <w:rStyle w:val="Znakapoznpodarou"/>
          <w:lang w:val="cs-CZ"/>
        </w:rPr>
        <w:footnoteReference w:id="15"/>
      </w:r>
      <w:r w:rsidRPr="003F2AA8">
        <w:rPr>
          <w:lang w:val="cs-CZ"/>
        </w:rPr>
        <w:t xml:space="preserve">. </w:t>
      </w:r>
      <w:r w:rsidR="00E37361">
        <w:rPr>
          <w:lang w:val="cs-CZ"/>
        </w:rPr>
        <w:t>Z</w:t>
      </w:r>
      <w:r w:rsidRPr="00752718">
        <w:rPr>
          <w:lang w:val="cs-CZ"/>
        </w:rPr>
        <w:t xml:space="preserve"> </w:t>
      </w:r>
      <w:r w:rsidR="0058209E">
        <w:rPr>
          <w:lang w:val="cs-CZ"/>
        </w:rPr>
        <w:t>21</w:t>
      </w:r>
      <w:r w:rsidRPr="00752718">
        <w:rPr>
          <w:lang w:val="cs-CZ"/>
        </w:rPr>
        <w:t xml:space="preserve"> příjemců, kteří vytvořená pracovní místa uvedli, udělalo chybu</w:t>
      </w:r>
      <w:r w:rsidR="0058209E">
        <w:rPr>
          <w:lang w:val="cs-CZ"/>
        </w:rPr>
        <w:t xml:space="preserve"> více než</w:t>
      </w:r>
      <w:r w:rsidRPr="00752718">
        <w:rPr>
          <w:lang w:val="cs-CZ"/>
        </w:rPr>
        <w:t xml:space="preserve"> </w:t>
      </w:r>
      <w:r w:rsidR="0058209E">
        <w:rPr>
          <w:lang w:val="cs-CZ"/>
        </w:rPr>
        <w:t>14</w:t>
      </w:r>
      <w:r w:rsidRPr="00020834">
        <w:rPr>
          <w:lang w:val="cs-CZ"/>
        </w:rPr>
        <w:t> % příjemců.</w:t>
      </w:r>
    </w:p>
    <w:p w14:paraId="5D210C4A" w14:textId="77777777" w:rsidR="00816A1C" w:rsidRDefault="00816A1C" w:rsidP="00816A1C">
      <w:pPr>
        <w:spacing w:after="0" w:line="240" w:lineRule="auto"/>
      </w:pPr>
    </w:p>
    <w:p w14:paraId="4D1FAC2C" w14:textId="7BC46A4B" w:rsidR="00CA3EFC" w:rsidRPr="00816A1C" w:rsidRDefault="00816A1C" w:rsidP="00816A1C">
      <w:pPr>
        <w:spacing w:after="0" w:line="240" w:lineRule="auto"/>
        <w:rPr>
          <w:b/>
        </w:rPr>
      </w:pPr>
      <w:r>
        <w:rPr>
          <w:b/>
        </w:rPr>
        <w:t xml:space="preserve">2.5 </w:t>
      </w:r>
      <w:r w:rsidR="00237274" w:rsidRPr="00816A1C">
        <w:rPr>
          <w:b/>
        </w:rPr>
        <w:t>Neagregované ukazatele</w:t>
      </w:r>
    </w:p>
    <w:p w14:paraId="57E15D48" w14:textId="77777777" w:rsidR="00816A1C" w:rsidRPr="00DF6124" w:rsidRDefault="00816A1C" w:rsidP="00816A1C">
      <w:pPr>
        <w:spacing w:after="0" w:line="240" w:lineRule="auto"/>
      </w:pPr>
    </w:p>
    <w:p w14:paraId="37A10A06" w14:textId="0D20683E" w:rsidR="00C36AB3" w:rsidRDefault="00237274" w:rsidP="00816A1C">
      <w:pPr>
        <w:pStyle w:val="KZnormln"/>
        <w:spacing w:before="0" w:after="0"/>
        <w:rPr>
          <w:color w:val="000000" w:themeColor="text1"/>
          <w:lang w:val="cs-CZ"/>
        </w:rPr>
      </w:pPr>
      <w:r w:rsidRPr="00816A1C">
        <w:rPr>
          <w:color w:val="000000" w:themeColor="text1"/>
          <w:lang w:val="cs-CZ"/>
        </w:rPr>
        <w:t>Část</w:t>
      </w:r>
      <w:r w:rsidR="00E37361" w:rsidRPr="00816A1C">
        <w:rPr>
          <w:color w:val="000000" w:themeColor="text1"/>
          <w:lang w:val="cs-CZ"/>
        </w:rPr>
        <w:t xml:space="preserve"> </w:t>
      </w:r>
      <w:r w:rsidRPr="00816A1C">
        <w:rPr>
          <w:color w:val="000000" w:themeColor="text1"/>
          <w:lang w:val="cs-CZ"/>
        </w:rPr>
        <w:t>monitorovacích ukazatelů</w:t>
      </w:r>
      <w:r w:rsidR="00C439F6" w:rsidRPr="00816A1C">
        <w:rPr>
          <w:rStyle w:val="Znakapoznpodarou"/>
          <w:color w:val="000000" w:themeColor="text1"/>
          <w:lang w:val="cs-CZ"/>
        </w:rPr>
        <w:footnoteReference w:id="16"/>
      </w:r>
      <w:r w:rsidRPr="00816A1C">
        <w:rPr>
          <w:color w:val="000000" w:themeColor="text1"/>
          <w:lang w:val="cs-CZ"/>
        </w:rPr>
        <w:t xml:space="preserve"> (např. </w:t>
      </w:r>
      <w:r w:rsidR="003B139E">
        <w:rPr>
          <w:color w:val="000000" w:themeColor="text1"/>
          <w:lang w:val="cs-CZ"/>
        </w:rPr>
        <w:t>„</w:t>
      </w:r>
      <w:r w:rsidRPr="00C265DE">
        <w:rPr>
          <w:i/>
          <w:color w:val="000000" w:themeColor="text1"/>
          <w:lang w:val="cs-CZ"/>
        </w:rPr>
        <w:t>míra obsazenosti podlahových ploch</w:t>
      </w:r>
      <w:r w:rsidR="003B139E">
        <w:rPr>
          <w:color w:val="000000" w:themeColor="text1"/>
          <w:lang w:val="cs-CZ"/>
        </w:rPr>
        <w:t>“</w:t>
      </w:r>
      <w:r w:rsidRPr="00816A1C">
        <w:rPr>
          <w:color w:val="000000" w:themeColor="text1"/>
          <w:lang w:val="cs-CZ"/>
        </w:rPr>
        <w:t xml:space="preserve"> u programu podpory </w:t>
      </w:r>
      <w:r w:rsidRPr="00C265DE">
        <w:rPr>
          <w:i/>
          <w:color w:val="000000" w:themeColor="text1"/>
          <w:lang w:val="cs-CZ"/>
        </w:rPr>
        <w:t>Nemovitosti</w:t>
      </w:r>
      <w:r w:rsidRPr="00816A1C">
        <w:rPr>
          <w:color w:val="000000" w:themeColor="text1"/>
          <w:lang w:val="cs-CZ"/>
        </w:rPr>
        <w:t>)</w:t>
      </w:r>
      <w:r w:rsidR="00A12412" w:rsidRPr="00816A1C">
        <w:rPr>
          <w:color w:val="000000" w:themeColor="text1"/>
          <w:lang w:val="cs-CZ"/>
        </w:rPr>
        <w:t xml:space="preserve"> sice musí příjemci hlásit v monitorovacích zprávách, ale MPO je dále neagreguje a periodicky nevyužívá. Takto získaná data sice mohou být využitelná, např. pro účely evaluací, ale v daném rozsahu považuje NKÚ</w:t>
      </w:r>
      <w:r w:rsidR="00886AAF" w:rsidRPr="00816A1C">
        <w:rPr>
          <w:color w:val="000000" w:themeColor="text1"/>
          <w:lang w:val="cs-CZ"/>
        </w:rPr>
        <w:t xml:space="preserve"> požadavek na jejich předávání</w:t>
      </w:r>
      <w:r w:rsidR="00A12412" w:rsidRPr="00816A1C">
        <w:rPr>
          <w:color w:val="000000" w:themeColor="text1"/>
          <w:lang w:val="cs-CZ"/>
        </w:rPr>
        <w:t xml:space="preserve"> za nadbytečnou administrativní zátěž. </w:t>
      </w:r>
    </w:p>
    <w:p w14:paraId="7E304DBB" w14:textId="77777777" w:rsidR="00816A1C" w:rsidRPr="00816A1C" w:rsidRDefault="00816A1C" w:rsidP="00816A1C">
      <w:pPr>
        <w:spacing w:after="0" w:line="240" w:lineRule="auto"/>
      </w:pPr>
    </w:p>
    <w:p w14:paraId="159017E6" w14:textId="6C8539B2" w:rsidR="00B958E4" w:rsidRPr="00816A1C" w:rsidRDefault="00816A1C" w:rsidP="00816A1C">
      <w:pPr>
        <w:spacing w:after="0" w:line="240" w:lineRule="auto"/>
        <w:rPr>
          <w:b/>
        </w:rPr>
      </w:pPr>
      <w:r>
        <w:rPr>
          <w:b/>
        </w:rPr>
        <w:t xml:space="preserve">3. </w:t>
      </w:r>
      <w:r w:rsidR="00B26ED3" w:rsidRPr="00816A1C">
        <w:rPr>
          <w:b/>
        </w:rPr>
        <w:t>V</w:t>
      </w:r>
      <w:r w:rsidR="00541A51" w:rsidRPr="00816A1C">
        <w:rPr>
          <w:b/>
        </w:rPr>
        <w:t>yhodnocení plnění cílů Programu</w:t>
      </w:r>
      <w:r w:rsidR="00B26ED3" w:rsidRPr="00816A1C">
        <w:rPr>
          <w:b/>
        </w:rPr>
        <w:t xml:space="preserve"> </w:t>
      </w:r>
    </w:p>
    <w:p w14:paraId="73C3B1A2" w14:textId="77777777" w:rsidR="00816A1C" w:rsidRDefault="00816A1C" w:rsidP="00816A1C">
      <w:pPr>
        <w:spacing w:after="0" w:line="240" w:lineRule="auto"/>
      </w:pPr>
    </w:p>
    <w:p w14:paraId="3A62504F" w14:textId="4E0342EC" w:rsidR="001A1437" w:rsidRPr="00816A1C" w:rsidRDefault="00816A1C" w:rsidP="00816A1C">
      <w:pPr>
        <w:spacing w:after="0" w:line="240" w:lineRule="auto"/>
        <w:rPr>
          <w:b/>
        </w:rPr>
      </w:pPr>
      <w:r>
        <w:rPr>
          <w:b/>
        </w:rPr>
        <w:t xml:space="preserve">3.1 </w:t>
      </w:r>
      <w:r w:rsidR="000E12D1" w:rsidRPr="00816A1C">
        <w:rPr>
          <w:b/>
        </w:rPr>
        <w:t xml:space="preserve">Dílčí </w:t>
      </w:r>
      <w:r w:rsidR="00421DBE" w:rsidRPr="00816A1C">
        <w:rPr>
          <w:b/>
        </w:rPr>
        <w:t>cíl</w:t>
      </w:r>
      <w:r w:rsidR="000E12D1" w:rsidRPr="00816A1C">
        <w:rPr>
          <w:b/>
        </w:rPr>
        <w:t>e</w:t>
      </w:r>
      <w:r w:rsidR="00421DBE" w:rsidRPr="00816A1C">
        <w:rPr>
          <w:b/>
        </w:rPr>
        <w:t xml:space="preserve"> Programu</w:t>
      </w:r>
    </w:p>
    <w:p w14:paraId="35828DC3" w14:textId="77777777" w:rsidR="00816A1C" w:rsidRDefault="00816A1C" w:rsidP="00816A1C">
      <w:pPr>
        <w:spacing w:after="0" w:line="240" w:lineRule="auto"/>
        <w:jc w:val="both"/>
        <w:rPr>
          <w:color w:val="000000" w:themeColor="text1"/>
        </w:rPr>
      </w:pPr>
    </w:p>
    <w:p w14:paraId="3A30B956" w14:textId="65874E06" w:rsidR="00421DBE" w:rsidRPr="00816A1C" w:rsidRDefault="0052343A" w:rsidP="00816A1C">
      <w:pPr>
        <w:spacing w:after="0" w:line="240" w:lineRule="auto"/>
        <w:jc w:val="both"/>
        <w:rPr>
          <w:color w:val="000000" w:themeColor="text1"/>
        </w:rPr>
      </w:pPr>
      <w:r w:rsidRPr="00816A1C">
        <w:rPr>
          <w:color w:val="000000" w:themeColor="text1"/>
        </w:rPr>
        <w:t>Nejvyšší kontrolní úřad hodnotil</w:t>
      </w:r>
      <w:r w:rsidR="00C36AB3" w:rsidRPr="00816A1C">
        <w:rPr>
          <w:rStyle w:val="Znakapoznpodarou"/>
          <w:color w:val="000000" w:themeColor="text1"/>
        </w:rPr>
        <w:footnoteReference w:id="17"/>
      </w:r>
      <w:r w:rsidRPr="00816A1C">
        <w:rPr>
          <w:color w:val="000000" w:themeColor="text1"/>
        </w:rPr>
        <w:t xml:space="preserve"> dosažení cílů Programu na úrovni operačních cílů oblastí podpory, specifických cílů prioritních os a na úrovni globálního cíle. Hodnocení provedl NKÚ </w:t>
      </w:r>
      <w:r w:rsidR="001E45B8" w:rsidRPr="00816A1C">
        <w:rPr>
          <w:color w:val="000000" w:themeColor="text1"/>
        </w:rPr>
        <w:t>s </w:t>
      </w:r>
      <w:r w:rsidR="003B139E">
        <w:rPr>
          <w:color w:val="000000" w:themeColor="text1"/>
        </w:rPr>
        <w:t>využitím</w:t>
      </w:r>
      <w:r w:rsidR="001E45B8" w:rsidRPr="00816A1C">
        <w:rPr>
          <w:color w:val="000000" w:themeColor="text1"/>
        </w:rPr>
        <w:t xml:space="preserve"> indikátorové soustavy Programu </w:t>
      </w:r>
      <w:r w:rsidRPr="00816A1C">
        <w:rPr>
          <w:color w:val="000000" w:themeColor="text1"/>
        </w:rPr>
        <w:t xml:space="preserve">vždy ve smyslu znění daného cíle. </w:t>
      </w:r>
      <w:r w:rsidR="00E63DF6" w:rsidRPr="00816A1C">
        <w:rPr>
          <w:color w:val="000000" w:themeColor="text1"/>
        </w:rPr>
        <w:t>Vypovídací hodnotu</w:t>
      </w:r>
      <w:r w:rsidRPr="00816A1C">
        <w:rPr>
          <w:color w:val="000000" w:themeColor="text1"/>
        </w:rPr>
        <w:t xml:space="preserve"> indikátorové soustavy snižuje fakt, že část údajů nepodléhá žádné kontrole správnosti</w:t>
      </w:r>
      <w:r w:rsidR="0032335F">
        <w:rPr>
          <w:color w:val="000000" w:themeColor="text1"/>
        </w:rPr>
        <w:t>,</w:t>
      </w:r>
      <w:r w:rsidRPr="00816A1C">
        <w:rPr>
          <w:color w:val="000000" w:themeColor="text1"/>
        </w:rPr>
        <w:t xml:space="preserve"> a </w:t>
      </w:r>
      <w:r w:rsidR="00C36AB3" w:rsidRPr="00816A1C">
        <w:rPr>
          <w:color w:val="000000" w:themeColor="text1"/>
        </w:rPr>
        <w:t xml:space="preserve">jak NKÚ prokázal, </w:t>
      </w:r>
      <w:r w:rsidR="00975CEE" w:rsidRPr="00816A1C">
        <w:rPr>
          <w:color w:val="000000" w:themeColor="text1"/>
        </w:rPr>
        <w:t xml:space="preserve">tyto údaje </w:t>
      </w:r>
      <w:r w:rsidR="00C36AB3" w:rsidRPr="00816A1C">
        <w:rPr>
          <w:color w:val="000000" w:themeColor="text1"/>
        </w:rPr>
        <w:t>jsou zatíženy chybami. Pro zhodnocení účinků Programu je problematické</w:t>
      </w:r>
      <w:r w:rsidR="008B31F8" w:rsidRPr="00816A1C">
        <w:rPr>
          <w:color w:val="000000" w:themeColor="text1"/>
        </w:rPr>
        <w:t xml:space="preserve"> také </w:t>
      </w:r>
      <w:r w:rsidR="00C36AB3" w:rsidRPr="00816A1C">
        <w:rPr>
          <w:color w:val="000000" w:themeColor="text1"/>
        </w:rPr>
        <w:t>využití indikátorů</w:t>
      </w:r>
      <w:r w:rsidR="008B31F8" w:rsidRPr="00816A1C">
        <w:rPr>
          <w:color w:val="000000" w:themeColor="text1"/>
        </w:rPr>
        <w:t>, které vycházejí</w:t>
      </w:r>
      <w:r w:rsidR="00C36AB3" w:rsidRPr="00816A1C">
        <w:rPr>
          <w:color w:val="000000" w:themeColor="text1"/>
        </w:rPr>
        <w:t xml:space="preserve"> z dat Českého </w:t>
      </w:r>
      <w:r w:rsidR="00C36AB3" w:rsidRPr="00816A1C">
        <w:rPr>
          <w:color w:val="000000" w:themeColor="text1"/>
        </w:rPr>
        <w:lastRenderedPageBreak/>
        <w:t>statistického úřadu</w:t>
      </w:r>
      <w:r w:rsidR="00830D54" w:rsidRPr="00816A1C">
        <w:rPr>
          <w:color w:val="000000" w:themeColor="text1"/>
        </w:rPr>
        <w:t xml:space="preserve"> (dále též „ČSÚ“)</w:t>
      </w:r>
      <w:r w:rsidR="00C36AB3" w:rsidRPr="00816A1C">
        <w:rPr>
          <w:color w:val="000000" w:themeColor="text1"/>
        </w:rPr>
        <w:t xml:space="preserve"> nebo </w:t>
      </w:r>
      <w:proofErr w:type="spellStart"/>
      <w:r w:rsidR="00C36AB3" w:rsidRPr="00816A1C">
        <w:rPr>
          <w:color w:val="000000" w:themeColor="text1"/>
        </w:rPr>
        <w:t>Eurostatu</w:t>
      </w:r>
      <w:proofErr w:type="spellEnd"/>
      <w:r w:rsidR="008B31F8" w:rsidRPr="00816A1C">
        <w:rPr>
          <w:color w:val="000000" w:themeColor="text1"/>
        </w:rPr>
        <w:t xml:space="preserve">, </w:t>
      </w:r>
      <w:r w:rsidR="001E45B8" w:rsidRPr="00816A1C">
        <w:rPr>
          <w:color w:val="000000" w:themeColor="text1"/>
        </w:rPr>
        <w:t>neboť</w:t>
      </w:r>
      <w:r w:rsidR="008B31F8" w:rsidRPr="00816A1C">
        <w:rPr>
          <w:color w:val="000000" w:themeColor="text1"/>
        </w:rPr>
        <w:t xml:space="preserve"> nelze odlišit vliv Programu a</w:t>
      </w:r>
      <w:r w:rsidR="00975CEE" w:rsidRPr="00816A1C">
        <w:rPr>
          <w:color w:val="000000" w:themeColor="text1"/>
        </w:rPr>
        <w:t> </w:t>
      </w:r>
      <w:r w:rsidR="008B31F8" w:rsidRPr="00816A1C">
        <w:rPr>
          <w:color w:val="000000" w:themeColor="text1"/>
        </w:rPr>
        <w:t>ostatních</w:t>
      </w:r>
      <w:r w:rsidR="005A128E" w:rsidRPr="00816A1C">
        <w:rPr>
          <w:color w:val="000000" w:themeColor="text1"/>
        </w:rPr>
        <w:t xml:space="preserve"> faktorů</w:t>
      </w:r>
      <w:r w:rsidR="001E45B8" w:rsidRPr="00816A1C">
        <w:rPr>
          <w:color w:val="000000" w:themeColor="text1"/>
        </w:rPr>
        <w:t xml:space="preserve"> na jejich hodnotu</w:t>
      </w:r>
      <w:r w:rsidR="005A128E" w:rsidRPr="00816A1C">
        <w:rPr>
          <w:color w:val="000000" w:themeColor="text1"/>
        </w:rPr>
        <w:t>.</w:t>
      </w:r>
    </w:p>
    <w:p w14:paraId="3431327D" w14:textId="1C15193A" w:rsidR="00646E45" w:rsidRPr="003F2AA8" w:rsidRDefault="00646E45" w:rsidP="00816A1C">
      <w:pPr>
        <w:spacing w:after="0" w:line="240"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1FF"/>
        <w:tblLook w:val="04A0" w:firstRow="1" w:lastRow="0" w:firstColumn="1" w:lastColumn="0" w:noHBand="0" w:noVBand="1"/>
      </w:tblPr>
      <w:tblGrid>
        <w:gridCol w:w="9212"/>
      </w:tblGrid>
      <w:tr w:rsidR="004879A6" w:rsidRPr="003F2AA8" w14:paraId="5D70A21F" w14:textId="77777777" w:rsidTr="00982312">
        <w:tc>
          <w:tcPr>
            <w:tcW w:w="9212" w:type="dxa"/>
            <w:shd w:val="clear" w:color="auto" w:fill="E5F1FF"/>
          </w:tcPr>
          <w:p w14:paraId="5F1408B6" w14:textId="77777777" w:rsidR="00816A1C" w:rsidRDefault="00816A1C" w:rsidP="00816A1C">
            <w:pPr>
              <w:spacing w:after="0"/>
              <w:jc w:val="both"/>
            </w:pPr>
            <w:r w:rsidRPr="003F2AA8">
              <w:t>Stručná charakteristika vývoje české ekonomiky podle ČSÚ</w:t>
            </w:r>
            <w:r w:rsidRPr="003F2AA8">
              <w:rPr>
                <w:rStyle w:val="Znakapoznpodarou"/>
              </w:rPr>
              <w:footnoteReference w:id="18"/>
            </w:r>
          </w:p>
          <w:p w14:paraId="728FC728" w14:textId="77777777" w:rsidR="00816A1C" w:rsidRDefault="00816A1C" w:rsidP="00816A1C">
            <w:pPr>
              <w:spacing w:after="0"/>
              <w:jc w:val="both"/>
            </w:pPr>
          </w:p>
          <w:p w14:paraId="248A01B7" w14:textId="30B131AF" w:rsidR="004879A6" w:rsidRPr="00F11FB5" w:rsidRDefault="004879A6" w:rsidP="00914135">
            <w:pPr>
              <w:spacing w:after="0"/>
              <w:jc w:val="both"/>
            </w:pPr>
            <w:r w:rsidRPr="003F2AA8">
              <w:t>V programovém období 2007</w:t>
            </w:r>
            <w:r w:rsidR="00B50EAB">
              <w:t>–</w:t>
            </w:r>
            <w:r w:rsidRPr="003F2AA8">
              <w:t>2013</w:t>
            </w:r>
            <w:r w:rsidR="003B139E">
              <w:t>,</w:t>
            </w:r>
            <w:r w:rsidRPr="003F2AA8">
              <w:t xml:space="preserve"> a tedy i v období implementace </w:t>
            </w:r>
            <w:r w:rsidRPr="00752718">
              <w:t xml:space="preserve">Programu se ČR musela </w:t>
            </w:r>
            <w:r w:rsidRPr="00020834">
              <w:t>potýkat s následky světové finanční a posléze ekonomické kri</w:t>
            </w:r>
            <w:r w:rsidR="00966096">
              <w:t>ze. Ta zapříčinila propad HDP v </w:t>
            </w:r>
            <w:r w:rsidRPr="00020834">
              <w:t>roce 2009 o 4,8 %. Po oživení v</w:t>
            </w:r>
            <w:r w:rsidR="003B139E">
              <w:t> </w:t>
            </w:r>
            <w:r w:rsidRPr="00020834">
              <w:t xml:space="preserve">letech 2010 a 2011 byla ekonomika ČR postižena další recesí. Oživení přišlo v roce 2014 a pozitivní trend pokračuje i nyní. Podle údajů ČSÚ </w:t>
            </w:r>
            <w:r w:rsidRPr="00F11FB5">
              <w:t xml:space="preserve">byl přírůstek </w:t>
            </w:r>
            <w:r w:rsidR="0032335F">
              <w:t>h</w:t>
            </w:r>
            <w:r w:rsidRPr="00F11FB5">
              <w:t>rubého domácího produktu (dále též „HDP“) v roce 2015 (4,5 %) nejvyšší za posledních osm let. Celkový přírůstek výkonu ekonomiky ČR</w:t>
            </w:r>
            <w:r w:rsidR="00E63DF6">
              <w:t xml:space="preserve"> v letech 2009</w:t>
            </w:r>
            <w:r w:rsidR="00B50EAB">
              <w:t>–</w:t>
            </w:r>
            <w:r w:rsidR="00E63DF6">
              <w:t>2015</w:t>
            </w:r>
            <w:r w:rsidRPr="00F11FB5">
              <w:t xml:space="preserve"> byl však navzdory aktuálnímu růstu </w:t>
            </w:r>
            <w:r w:rsidR="00E63DF6">
              <w:t>jen</w:t>
            </w:r>
            <w:r w:rsidRPr="00F11FB5">
              <w:t xml:space="preserve"> 5,3 %. Vyšší přírůstek mělo osm zemí </w:t>
            </w:r>
            <w:r w:rsidR="0032335F">
              <w:t>E</w:t>
            </w:r>
            <w:r w:rsidRPr="00F11FB5">
              <w:t>U v čele s</w:t>
            </w:r>
            <w:r w:rsidR="00914135">
              <w:t> </w:t>
            </w:r>
            <w:r w:rsidR="00966096">
              <w:t>Irskem a </w:t>
            </w:r>
            <w:r w:rsidRPr="00DF6124">
              <w:t>Polskem. Hrubý domácí produkt na obyvatele v paritě kupní</w:t>
            </w:r>
            <w:r w:rsidR="00966096">
              <w:t xml:space="preserve"> síly se přiblížil průměru EU</w:t>
            </w:r>
            <w:r w:rsidR="001E45B8">
              <w:t xml:space="preserve"> (v roce 2015 činil 85 % průměru EU)</w:t>
            </w:r>
            <w:r w:rsidRPr="00DF6124">
              <w:t>. Mezi novými členskými zeměmi EU však ČR nevynikala</w:t>
            </w:r>
            <w:r w:rsidRPr="003F2AA8">
              <w:rPr>
                <w:rStyle w:val="Znakapoznpodarou"/>
              </w:rPr>
              <w:footnoteReference w:id="19"/>
            </w:r>
            <w:r w:rsidRPr="003F2AA8">
              <w:t>. Skutečná individuální spotřeba na obyvatele v paritě kupní síly, která lépe vypovídá o životní úrovni obyvatelstva</w:t>
            </w:r>
            <w:r w:rsidR="003B139E">
              <w:t>,</w:t>
            </w:r>
            <w:r w:rsidRPr="003F2AA8">
              <w:rPr>
                <w:rStyle w:val="Znakapoznpodarou"/>
              </w:rPr>
              <w:footnoteReference w:id="20"/>
            </w:r>
            <w:r w:rsidRPr="003F2AA8">
              <w:t xml:space="preserve"> v ČR dosáhla v roce 2015 pouze 76 % průměru EU. Rozdíl mezi HD</w:t>
            </w:r>
            <w:r w:rsidR="004E287E">
              <w:t>P</w:t>
            </w:r>
            <w:r w:rsidRPr="003F2AA8">
              <w:t xml:space="preserve"> na obyvatele a tímto ukazatelem vysvětluje</w:t>
            </w:r>
            <w:r w:rsidR="003B139E" w:rsidRPr="003F2AA8">
              <w:t xml:space="preserve"> ČSÚ</w:t>
            </w:r>
            <w:r w:rsidRPr="003F2AA8">
              <w:t xml:space="preserve"> zejména vysokým čistým odlivem prvotních důchodů do zahraničí a vysokou mírou investic.</w:t>
            </w:r>
            <w:r w:rsidRPr="00020834">
              <w:t xml:space="preserve"> Silný růst ekonomiky srazil míru nezaměstnanosti výrazně pod 5 %, což bylo nejméně v historii </w:t>
            </w:r>
            <w:r w:rsidR="00B50EAB">
              <w:t>samostatné ČR</w:t>
            </w:r>
            <w:r w:rsidR="003B139E">
              <w:t>,</w:t>
            </w:r>
            <w:r w:rsidR="00B50EAB">
              <w:t xml:space="preserve"> a </w:t>
            </w:r>
            <w:r w:rsidRPr="00020834">
              <w:t>spolu s Německem byla ČR zemí s nejnižší mírou nezaměstnanosti v EU. Za růstem v roce 2015 stála především sílící domácí poptávka podpořená mimořádnými vlivy – nízkou</w:t>
            </w:r>
            <w:r w:rsidR="00966096">
              <w:t xml:space="preserve"> cenou ropy a </w:t>
            </w:r>
            <w:r w:rsidRPr="00F11FB5">
              <w:t>dočerpáváním finančních prostředků z fondů EU.</w:t>
            </w:r>
          </w:p>
        </w:tc>
      </w:tr>
    </w:tbl>
    <w:p w14:paraId="7227FEFC" w14:textId="77777777" w:rsidR="00816A1C" w:rsidRDefault="00816A1C" w:rsidP="00816A1C">
      <w:pPr>
        <w:pStyle w:val="KZnormln"/>
        <w:spacing w:before="0" w:after="0"/>
      </w:pPr>
    </w:p>
    <w:p w14:paraId="3ECE9826" w14:textId="77777777" w:rsidR="00975CEE" w:rsidRDefault="003532E5" w:rsidP="00816A1C">
      <w:pPr>
        <w:pStyle w:val="KZnormln"/>
        <w:spacing w:before="0" w:after="0"/>
        <w:rPr>
          <w:b/>
          <w:lang w:val="cs-CZ"/>
        </w:rPr>
      </w:pPr>
      <w:r w:rsidRPr="003F2AA8">
        <w:t xml:space="preserve">Dočerpání </w:t>
      </w:r>
      <w:r w:rsidR="00945E45" w:rsidRPr="003F2AA8">
        <w:rPr>
          <w:lang w:val="cs-CZ"/>
        </w:rPr>
        <w:t>zdrojů z fondů EU</w:t>
      </w:r>
      <w:r w:rsidRPr="003F2AA8">
        <w:t xml:space="preserve"> se týkalo i operačního programu </w:t>
      </w:r>
      <w:r w:rsidRPr="00C265DE">
        <w:rPr>
          <w:i/>
        </w:rPr>
        <w:t>Podnikání a inovace</w:t>
      </w:r>
      <w:r w:rsidRPr="003F2AA8">
        <w:t>, jehož celková alokace činila více než 8</w:t>
      </w:r>
      <w:r w:rsidR="005D3194">
        <w:rPr>
          <w:lang w:val="cs-CZ"/>
        </w:rPr>
        <w:t>4</w:t>
      </w:r>
      <w:r w:rsidRPr="003F2AA8">
        <w:t xml:space="preserve"> mld. Kč.</w:t>
      </w:r>
      <w:r w:rsidR="00654179" w:rsidRPr="003F2AA8">
        <w:t xml:space="preserve"> </w:t>
      </w:r>
      <w:r w:rsidR="00654179" w:rsidRPr="003F2AA8">
        <w:rPr>
          <w:b/>
        </w:rPr>
        <w:t>Podle údajů z června 2016</w:t>
      </w:r>
      <w:r w:rsidR="00654179" w:rsidRPr="003F2AA8">
        <w:rPr>
          <w:rStyle w:val="Znakapoznpodarou"/>
          <w:b/>
        </w:rPr>
        <w:footnoteReference w:id="21"/>
      </w:r>
      <w:r w:rsidR="00654179" w:rsidRPr="003F2AA8">
        <w:rPr>
          <w:b/>
        </w:rPr>
        <w:t xml:space="preserve"> </w:t>
      </w:r>
      <w:r w:rsidR="003675BA" w:rsidRPr="003F2AA8">
        <w:rPr>
          <w:b/>
        </w:rPr>
        <w:t>se MPO podařilo dostupnou alokaci plně využít</w:t>
      </w:r>
      <w:r w:rsidR="00224D38" w:rsidRPr="003F2AA8">
        <w:rPr>
          <w:b/>
          <w:lang w:val="cs-CZ"/>
        </w:rPr>
        <w:t xml:space="preserve">. Jako sankce za </w:t>
      </w:r>
      <w:r w:rsidR="005A128E" w:rsidRPr="003F2AA8">
        <w:rPr>
          <w:b/>
          <w:lang w:val="cs-CZ"/>
        </w:rPr>
        <w:t>nedodržení podmínek</w:t>
      </w:r>
      <w:r w:rsidR="00224D38" w:rsidRPr="003F2AA8">
        <w:rPr>
          <w:b/>
          <w:lang w:val="cs-CZ"/>
        </w:rPr>
        <w:t xml:space="preserve"> </w:t>
      </w:r>
      <w:r w:rsidR="00E74515" w:rsidRPr="003F2AA8">
        <w:rPr>
          <w:b/>
          <w:lang w:val="cs-CZ"/>
        </w:rPr>
        <w:t xml:space="preserve">byly provedeny </w:t>
      </w:r>
      <w:r w:rsidR="005A128E" w:rsidRPr="003F2AA8">
        <w:rPr>
          <w:b/>
          <w:lang w:val="cs-CZ"/>
        </w:rPr>
        <w:t>korekce v</w:t>
      </w:r>
      <w:r w:rsidR="00224D38" w:rsidRPr="003F2AA8">
        <w:rPr>
          <w:b/>
          <w:lang w:val="cs-CZ"/>
        </w:rPr>
        <w:t xml:space="preserve"> souhrnné výši přesahující 3,7 mld. Kč. Vyjmutí této částky z financování Programu představovalo dodatečnou zátěž pro státní rozpočet. </w:t>
      </w:r>
    </w:p>
    <w:p w14:paraId="4CD4F2C6" w14:textId="77777777" w:rsidR="00816A1C" w:rsidRDefault="00816A1C" w:rsidP="00816A1C">
      <w:pPr>
        <w:pStyle w:val="KZnormln"/>
        <w:spacing w:before="0" w:after="0"/>
      </w:pPr>
    </w:p>
    <w:p w14:paraId="2F8A3CE7" w14:textId="4C6BF1D8" w:rsidR="00830D54" w:rsidRPr="003F2AA8" w:rsidRDefault="00224D38" w:rsidP="00816A1C">
      <w:pPr>
        <w:pStyle w:val="KZnormln"/>
        <w:spacing w:before="0" w:after="0"/>
      </w:pPr>
      <w:r w:rsidRPr="003F2AA8">
        <w:rPr>
          <w:b/>
          <w:lang w:val="cs-CZ"/>
        </w:rPr>
        <w:t xml:space="preserve">Ke snížení alokace </w:t>
      </w:r>
      <w:r w:rsidR="00975CEE">
        <w:rPr>
          <w:b/>
          <w:lang w:val="cs-CZ"/>
        </w:rPr>
        <w:t>z </w:t>
      </w:r>
      <w:r w:rsidR="0032335F">
        <w:rPr>
          <w:b/>
          <w:lang w:val="cs-CZ"/>
        </w:rPr>
        <w:t>E</w:t>
      </w:r>
      <w:r w:rsidR="00975CEE">
        <w:rPr>
          <w:b/>
          <w:lang w:val="cs-CZ"/>
        </w:rPr>
        <w:t xml:space="preserve">vropského fondu pro regionální rozvoj </w:t>
      </w:r>
      <w:r w:rsidRPr="003F2AA8">
        <w:rPr>
          <w:b/>
          <w:lang w:val="cs-CZ"/>
        </w:rPr>
        <w:t>však nedošlo, protože MPO dokázalo uvol</w:t>
      </w:r>
      <w:r w:rsidR="00462B93" w:rsidRPr="003F2AA8">
        <w:rPr>
          <w:b/>
          <w:lang w:val="cs-CZ"/>
        </w:rPr>
        <w:t>něné prostředky uplatnit v nových projektech.</w:t>
      </w:r>
      <w:r w:rsidRPr="003F2AA8">
        <w:rPr>
          <w:b/>
          <w:lang w:val="cs-CZ"/>
        </w:rPr>
        <w:t xml:space="preserve"> </w:t>
      </w:r>
    </w:p>
    <w:p w14:paraId="2072632F" w14:textId="77777777" w:rsidR="00816A1C" w:rsidRDefault="00816A1C" w:rsidP="00816A1C">
      <w:pPr>
        <w:pStyle w:val="KZnormln"/>
        <w:spacing w:before="0" w:after="0"/>
      </w:pPr>
    </w:p>
    <w:p w14:paraId="654F32F9" w14:textId="219E2BCC" w:rsidR="00830D54" w:rsidRPr="003F2AA8" w:rsidRDefault="008B31F8" w:rsidP="00816A1C">
      <w:pPr>
        <w:spacing w:after="40" w:line="240" w:lineRule="auto"/>
        <w:jc w:val="both"/>
        <w:rPr>
          <w:b/>
        </w:rPr>
      </w:pPr>
      <w:r w:rsidRPr="003F2AA8">
        <w:rPr>
          <w:b/>
        </w:rPr>
        <w:t>Nejvyšší kontrolní úřad vyhodnotil dosažení cílů prioritních os 1–6 a jim podřazených oblastí podpory následovně</w:t>
      </w:r>
      <w:r w:rsidR="00191E9D" w:rsidRPr="0004268E">
        <w:rPr>
          <w:b/>
          <w:vertAlign w:val="superscript"/>
        </w:rPr>
        <w:fldChar w:fldCharType="begin"/>
      </w:r>
      <w:r w:rsidR="00191E9D" w:rsidRPr="0004268E">
        <w:rPr>
          <w:b/>
          <w:vertAlign w:val="superscript"/>
        </w:rPr>
        <w:instrText xml:space="preserve"> NOTEREF _Ref466982230 \h </w:instrText>
      </w:r>
      <w:r w:rsidR="00191E9D">
        <w:rPr>
          <w:b/>
          <w:vertAlign w:val="superscript"/>
        </w:rPr>
        <w:instrText xml:space="preserve"> \* MERGEFORMAT </w:instrText>
      </w:r>
      <w:r w:rsidR="00191E9D" w:rsidRPr="0004268E">
        <w:rPr>
          <w:b/>
          <w:vertAlign w:val="superscript"/>
        </w:rPr>
      </w:r>
      <w:r w:rsidR="00191E9D" w:rsidRPr="0004268E">
        <w:rPr>
          <w:b/>
          <w:vertAlign w:val="superscript"/>
        </w:rPr>
        <w:fldChar w:fldCharType="separate"/>
      </w:r>
      <w:r w:rsidR="00512203">
        <w:rPr>
          <w:b/>
          <w:vertAlign w:val="superscript"/>
        </w:rPr>
        <w:t>3</w:t>
      </w:r>
      <w:r w:rsidR="00191E9D" w:rsidRPr="0004268E">
        <w:rPr>
          <w:b/>
          <w:vertAlign w:val="superscript"/>
        </w:rPr>
        <w:fldChar w:fldCharType="end"/>
      </w:r>
      <w:r w:rsidRPr="003F2AA8">
        <w:rPr>
          <w:b/>
        </w:rPr>
        <w:t>:</w:t>
      </w:r>
    </w:p>
    <w:tbl>
      <w:tblPr>
        <w:tblStyle w:val="Mkatabulky"/>
        <w:tblW w:w="0" w:type="auto"/>
        <w:jc w:val="center"/>
        <w:tblBorders>
          <w:insideH w:val="single" w:sz="6" w:space="0" w:color="auto"/>
          <w:insideV w:val="single" w:sz="6" w:space="0" w:color="auto"/>
        </w:tblBorders>
        <w:tblLook w:val="04A0" w:firstRow="1" w:lastRow="0" w:firstColumn="1" w:lastColumn="0" w:noHBand="0" w:noVBand="1"/>
      </w:tblPr>
      <w:tblGrid>
        <w:gridCol w:w="6912"/>
        <w:gridCol w:w="1985"/>
        <w:gridCol w:w="391"/>
      </w:tblGrid>
      <w:tr w:rsidR="007B4E5F" w:rsidRPr="00816A1C" w14:paraId="18FB0375" w14:textId="4AC7649A" w:rsidTr="007B4E5F">
        <w:trPr>
          <w:trHeight w:val="227"/>
          <w:jc w:val="center"/>
        </w:trPr>
        <w:tc>
          <w:tcPr>
            <w:tcW w:w="6912" w:type="dxa"/>
            <w:shd w:val="clear" w:color="auto" w:fill="E5F1FF"/>
          </w:tcPr>
          <w:p w14:paraId="1F780885" w14:textId="4D3F6511" w:rsidR="007B4E5F" w:rsidRPr="00816A1C" w:rsidRDefault="007B4E5F" w:rsidP="00816A1C">
            <w:pPr>
              <w:spacing w:after="0"/>
              <w:rPr>
                <w:b/>
                <w:sz w:val="20"/>
              </w:rPr>
            </w:pPr>
            <w:r w:rsidRPr="00816A1C">
              <w:rPr>
                <w:b/>
                <w:sz w:val="20"/>
              </w:rPr>
              <w:t xml:space="preserve">Prioritní osa 1 </w:t>
            </w:r>
            <w:r>
              <w:rPr>
                <w:b/>
                <w:sz w:val="20"/>
              </w:rPr>
              <w:t xml:space="preserve">– </w:t>
            </w:r>
            <w:r w:rsidRPr="00816A1C">
              <w:rPr>
                <w:b/>
                <w:sz w:val="20"/>
              </w:rPr>
              <w:t>Vznik firem</w:t>
            </w:r>
          </w:p>
        </w:tc>
        <w:tc>
          <w:tcPr>
            <w:tcW w:w="1985" w:type="dxa"/>
            <w:shd w:val="clear" w:color="auto" w:fill="E5F1FF"/>
            <w:vAlign w:val="center"/>
          </w:tcPr>
          <w:p w14:paraId="5AEB8931" w14:textId="46ED28E2" w:rsidR="007B4E5F" w:rsidRPr="007B4E5F" w:rsidRDefault="007B4E5F" w:rsidP="00373F3F">
            <w:pPr>
              <w:spacing w:after="0"/>
              <w:jc w:val="center"/>
              <w:rPr>
                <w:b/>
                <w:sz w:val="20"/>
              </w:rPr>
            </w:pPr>
            <w:r w:rsidRPr="007B4E5F">
              <w:rPr>
                <w:b/>
                <w:sz w:val="20"/>
              </w:rPr>
              <w:t>Splněn částečně</w:t>
            </w:r>
          </w:p>
        </w:tc>
        <w:tc>
          <w:tcPr>
            <w:tcW w:w="391" w:type="dxa"/>
          </w:tcPr>
          <w:p w14:paraId="5E6B3C9D" w14:textId="78C1E859" w:rsidR="007B4E5F" w:rsidRPr="00816A1C" w:rsidRDefault="007B4E5F" w:rsidP="00816A1C">
            <w:pPr>
              <w:spacing w:after="0"/>
              <w:rPr>
                <w:sz w:val="20"/>
              </w:rPr>
            </w:pPr>
            <w:r w:rsidRPr="007B4E5F">
              <w:rPr>
                <w:noProof/>
                <w:lang w:eastAsia="cs-CZ"/>
              </w:rPr>
              <mc:AlternateContent>
                <mc:Choice Requires="wps">
                  <w:drawing>
                    <wp:anchor distT="0" distB="0" distL="114300" distR="114300" simplePos="0" relativeHeight="251640832" behindDoc="0" locked="0" layoutInCell="1" allowOverlap="1" wp14:anchorId="2723C0E8" wp14:editId="3F01AF74">
                      <wp:simplePos x="0" y="0"/>
                      <wp:positionH relativeFrom="column">
                        <wp:posOffset>-2159</wp:posOffset>
                      </wp:positionH>
                      <wp:positionV relativeFrom="paragraph">
                        <wp:posOffset>24942</wp:posOffset>
                      </wp:positionV>
                      <wp:extent cx="98755" cy="98755"/>
                      <wp:effectExtent l="0" t="0" r="15875" b="15875"/>
                      <wp:wrapNone/>
                      <wp:docPr id="5" name="Ovál 5"/>
                      <wp:cNvGraphicFramePr/>
                      <a:graphic xmlns:a="http://schemas.openxmlformats.org/drawingml/2006/main">
                        <a:graphicData uri="http://schemas.microsoft.com/office/word/2010/wordprocessingShape">
                          <wps:wsp>
                            <wps:cNvSpPr/>
                            <wps:spPr>
                              <a:xfrm>
                                <a:off x="0" y="0"/>
                                <a:ext cx="98755" cy="98755"/>
                              </a:xfrm>
                              <a:prstGeom prst="ellipse">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B9E113" id="Ovál 5" o:spid="_x0000_s1026" style="position:absolute;margin-left:-.15pt;margin-top:1.95pt;width:7.8pt;height:7.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BPdkwIAAKoFAAAOAAAAZHJzL2Uyb0RvYy54bWysVMFu2zAMvQ/YPwi6r3aCZl2DOkWQIsOA&#10;oi3WDj0rshQLkEVNUuJkf7Nv2Y+Nkmy3W4sdil1kUiSfyGeSF5eHVpO9cF6BqejkpKREGA61MtuK&#10;fntYf/hEiQ/M1EyDERU9Ck8vF+/fXXR2LqbQgK6FIwhi/LyzFW1CsPOi8LwRLfMnYIVBowTXsoCq&#10;2xa1Yx2it7qYluXHogNXWwdceI+3V9lIFwlfSsHDrZReBKIrirmFdLp0buJZLC7YfOuYbRTv02Bv&#10;yKJlyuCjI9QVC4zsnHoB1SruwIMMJxzaAqRUXKQasJpJ+Vc19w2zItWC5Hg70uT/Hyy/2d85ouqK&#10;zigxrMVfdLv/9VOTWaSms36OHvf2zvWaRzHWeZCujV+sgBwSnceRTnEIhOPl+aezGaJytGQRMYqn&#10;UOt8+CygJVGoqNBaWR/LZXO2v/Yhew9e8dqDVvVaaZ0Ut92stCN7hr92vV6VZfqb+MAfbtq8LRJx&#10;YmgRKchFJykctYiA2nwVEnnDMqcp5dSxYkyIcS5MmGRTw2qR85xhlmOascdjRGIlAUZkifWN2D3A&#10;4JlBBuxMUO8fQ0Vq+DG4/FdiOXiMSC+DCWNwqwy41wA0VtW/nP0HkjI1kaUN1EfsKgd53Lzla4X/&#10;+Jr5cMcczhdOIu6McIuH1NBVFHqJkgbcj9fuoz+2PVop6XBeK+q/75gTlOgvBgfifHJ6Ggc8Kaez&#10;sykq7rll89xidu0KsG8muJ0sT2L0D3oQpYP2EVfLMr6KJmY4vl1RHtygrELeI7icuFgukxsOtWXh&#10;2txbHsEjq7GBHw6PzNm+0QPOxw0Ms/2i2bNvjDSw3AWQKk3CE68937gQUuP0yytunOd68npasYvf&#10;AAAA//8DAFBLAwQUAAYACAAAACEAqfUvWtkAAAAFAQAADwAAAGRycy9kb3ducmV2LnhtbEyOT0vD&#10;QBTE74LfYXmCt3ZTS8TEbIoUxJNC6x88vmafyWL2bchu0/jtfT3paRhmmPlVm9n3aqIxusAGVssM&#10;FHETrOPWwNvr4+IOVEzIFvvAZOCHImzqy4sKSxtOvKNpn1olIxxLNNClNJRax6Yjj3EZBmLJvsLo&#10;MYkdW21HPMm47/VNlt1qj47locOBth013/ujNzC5fFXwC37YZrcd3rvP4gndszHXV/PDPahEc/or&#10;wxlf0KEWpkM4so2qN7BYS9HAugB1TnOxB9EiB11X+j99/QsAAP//AwBQSwECLQAUAAYACAAAACEA&#10;toM4kv4AAADhAQAAEwAAAAAAAAAAAAAAAAAAAAAAW0NvbnRlbnRfVHlwZXNdLnhtbFBLAQItABQA&#10;BgAIAAAAIQA4/SH/1gAAAJQBAAALAAAAAAAAAAAAAAAAAC8BAABfcmVscy8ucmVsc1BLAQItABQA&#10;BgAIAAAAIQDTABPdkwIAAKoFAAAOAAAAAAAAAAAAAAAAAC4CAABkcnMvZTJvRG9jLnhtbFBLAQIt&#10;ABQABgAIAAAAIQCp9S9a2QAAAAUBAAAPAAAAAAAAAAAAAAAAAO0EAABkcnMvZG93bnJldi54bWxQ&#10;SwUGAAAAAAQABADzAAAA8wUAAAAA&#10;" fillcolor="#ffc000" strokecolor="#ffc000" strokeweight="1pt">
                      <v:stroke joinstyle="miter"/>
                    </v:oval>
                  </w:pict>
                </mc:Fallback>
              </mc:AlternateContent>
            </w:r>
          </w:p>
        </w:tc>
      </w:tr>
      <w:tr w:rsidR="007B4E5F" w:rsidRPr="00816A1C" w14:paraId="3A49BBBA" w14:textId="5301369D" w:rsidTr="007B4E5F">
        <w:trPr>
          <w:trHeight w:val="227"/>
          <w:jc w:val="center"/>
        </w:trPr>
        <w:tc>
          <w:tcPr>
            <w:tcW w:w="6912" w:type="dxa"/>
            <w:shd w:val="clear" w:color="auto" w:fill="auto"/>
          </w:tcPr>
          <w:p w14:paraId="33550AC2" w14:textId="46BD9CB2" w:rsidR="007B4E5F" w:rsidRPr="00816A1C" w:rsidRDefault="007B4E5F" w:rsidP="00816A1C">
            <w:pPr>
              <w:spacing w:after="0"/>
              <w:rPr>
                <w:i/>
                <w:sz w:val="20"/>
              </w:rPr>
            </w:pPr>
            <w:r w:rsidRPr="00816A1C">
              <w:rPr>
                <w:i/>
                <w:sz w:val="20"/>
              </w:rPr>
              <w:t>Oblast podpory 1.1 Podpora začínajícím podnikatelům</w:t>
            </w:r>
          </w:p>
        </w:tc>
        <w:tc>
          <w:tcPr>
            <w:tcW w:w="1985" w:type="dxa"/>
            <w:shd w:val="clear" w:color="auto" w:fill="auto"/>
            <w:vAlign w:val="center"/>
          </w:tcPr>
          <w:p w14:paraId="608A7224" w14:textId="6C6FD995" w:rsidR="007B4E5F" w:rsidRPr="00816A1C" w:rsidRDefault="007B4E5F" w:rsidP="00373F3F">
            <w:pPr>
              <w:spacing w:after="0"/>
              <w:jc w:val="center"/>
              <w:rPr>
                <w:i/>
                <w:sz w:val="20"/>
              </w:rPr>
            </w:pPr>
            <w:r w:rsidRPr="00816A1C">
              <w:rPr>
                <w:i/>
                <w:sz w:val="20"/>
              </w:rPr>
              <w:t>Splněn částečně</w:t>
            </w:r>
          </w:p>
        </w:tc>
        <w:tc>
          <w:tcPr>
            <w:tcW w:w="391" w:type="dxa"/>
          </w:tcPr>
          <w:p w14:paraId="70990E3B" w14:textId="0C0222B5" w:rsidR="007B4E5F" w:rsidRPr="00816A1C" w:rsidRDefault="007B4E5F" w:rsidP="00816A1C">
            <w:pPr>
              <w:spacing w:after="0"/>
              <w:rPr>
                <w:i/>
                <w:sz w:val="20"/>
              </w:rPr>
            </w:pPr>
            <w:r w:rsidRPr="007B4E5F">
              <w:rPr>
                <w:noProof/>
                <w:lang w:eastAsia="cs-CZ"/>
              </w:rPr>
              <mc:AlternateContent>
                <mc:Choice Requires="wps">
                  <w:drawing>
                    <wp:anchor distT="0" distB="0" distL="114300" distR="114300" simplePos="0" relativeHeight="251642880" behindDoc="0" locked="0" layoutInCell="1" allowOverlap="1" wp14:anchorId="67F7D2BB" wp14:editId="3EB4C9E3">
                      <wp:simplePos x="0" y="0"/>
                      <wp:positionH relativeFrom="column">
                        <wp:posOffset>-2159</wp:posOffset>
                      </wp:positionH>
                      <wp:positionV relativeFrom="paragraph">
                        <wp:posOffset>25197</wp:posOffset>
                      </wp:positionV>
                      <wp:extent cx="98755" cy="98755"/>
                      <wp:effectExtent l="0" t="0" r="15875" b="15875"/>
                      <wp:wrapNone/>
                      <wp:docPr id="9" name="Ovál 9"/>
                      <wp:cNvGraphicFramePr/>
                      <a:graphic xmlns:a="http://schemas.openxmlformats.org/drawingml/2006/main">
                        <a:graphicData uri="http://schemas.microsoft.com/office/word/2010/wordprocessingShape">
                          <wps:wsp>
                            <wps:cNvSpPr/>
                            <wps:spPr>
                              <a:xfrm>
                                <a:off x="0" y="0"/>
                                <a:ext cx="98755" cy="98755"/>
                              </a:xfrm>
                              <a:prstGeom prst="ellipse">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CC8121" id="Ovál 9" o:spid="_x0000_s1026" style="position:absolute;margin-left:-.15pt;margin-top:2pt;width:7.8pt;height:7.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0W6kwIAAKoFAAAOAAAAZHJzL2Uyb0RvYy54bWysVM1u2zAMvg/YOwi6r3aCZm2COkWQIsOA&#10;oi3aDj0rshQLkEVNUv72NnuWvdgoyXa7tdih2EUmRfIT+ZnkxeWh1WQnnFdgKjo6KSkRhkOtzKai&#10;3x5Xn84p8YGZmmkwoqJH4enl/OOHi72diTE0oGvhCIIYP9vbijYh2FlReN6IlvkTsMKgUYJrWUDV&#10;bYrasT2it7oYl+XnYg+utg648B5vr7KRzhO+lIKHWym9CERXFHML6XTpXMezmF+w2cYx2yjepcHe&#10;kUXLlMFHB6grFhjZOvUKqlXcgQcZTji0BUipuEg1YDWj8q9qHhpmRaoFyfF2oMn/P1h+s7tzRNUV&#10;nVJiWIu/6Hb366cm00jN3voZejzYO9dpHsVY50G6Nn6xAnJIdB4HOsUhEI6X0/OzyYQSjpYsIkbx&#10;HGqdD18EtCQKFRVaK+tjuWzGdtc+ZO/eK1570KpeKa2T4jbrpXZkx/DXrlbLskx/Ex/4w02b90Ui&#10;TgwtIgW56CSFoxYRUJt7IZE3LHOcUk4dK4aEGOfChFE2NawWOc8JZjmkGXs8RiRWEmBElljfgN0B&#10;9J4ZpMfOBHX+MVSkhh+Cy38lloOHiPQymDAEt8qAewtAY1Xdy9m/JylTE1laQ33ErnKQx81bvlL4&#10;j6+ZD3fM4XzhJOLOCLd4SA37ikInUdKA+/HWffTHtkcrJXuc14r671vmBCX6q8GBmI5OT+OAJ+V0&#10;cjZGxb20rF9azLZdAvbNCLeT5UmM/kH3onTQPuFqWcRX0cQMx7cryoPrlWXIewSXExeLRXLDobYs&#10;XJsHyyN4ZDU28OPhiTnbNXrA+biBfrZfNXv2jZEGFtsAUqVJeOa14xsXQmqcbnnFjfNST17PK3b+&#10;GwAA//8DAFBLAwQUAAYACAAAACEApOYSoNoAAAAFAQAADwAAAGRycy9kb3ducmV2LnhtbEyPT0vD&#10;QBDF74LfYRnBW7up2mJiNkUK4kmh9Q8ep9kxWczOhuw2jd/e6cmehsd7vPm9cj35To00RBfYwGKe&#10;gSKug3XcGHh/e5rdg4oJ2WIXmAz8UoR1dXlRYmHDkbc07lKjpIRjgQbalPpC61i35DHOQ08s3ncY&#10;PCaRQ6PtgEcp952+ybKV9uhYPrTY06al+md38AZGt1zk/Iqftt5u+o/2K39G92LM9dX0+AAq0ZT+&#10;w3DCF3SohGkfDmyj6gzMbiVo4E4GndylyL3cfAW6KvU5ffUHAAD//wMAUEsBAi0AFAAGAAgAAAAh&#10;ALaDOJL+AAAA4QEAABMAAAAAAAAAAAAAAAAAAAAAAFtDb250ZW50X1R5cGVzXS54bWxQSwECLQAU&#10;AAYACAAAACEAOP0h/9YAAACUAQAACwAAAAAAAAAAAAAAAAAvAQAAX3JlbHMvLnJlbHNQSwECLQAU&#10;AAYACAAAACEAF8tFupMCAACqBQAADgAAAAAAAAAAAAAAAAAuAgAAZHJzL2Uyb0RvYy54bWxQSwEC&#10;LQAUAAYACAAAACEApOYSoNoAAAAFAQAADwAAAAAAAAAAAAAAAADtBAAAZHJzL2Rvd25yZXYueG1s&#10;UEsFBgAAAAAEAAQA8wAAAPQFAAAAAA==&#10;" fillcolor="#ffc000" strokecolor="#ffc000" strokeweight="1pt">
                      <v:stroke joinstyle="miter"/>
                    </v:oval>
                  </w:pict>
                </mc:Fallback>
              </mc:AlternateContent>
            </w:r>
          </w:p>
        </w:tc>
      </w:tr>
      <w:tr w:rsidR="007B4E5F" w:rsidRPr="00816A1C" w14:paraId="6297843A" w14:textId="3AC3EE89" w:rsidTr="007B4E5F">
        <w:trPr>
          <w:trHeight w:val="227"/>
          <w:jc w:val="center"/>
        </w:trPr>
        <w:tc>
          <w:tcPr>
            <w:tcW w:w="6912" w:type="dxa"/>
            <w:shd w:val="clear" w:color="auto" w:fill="auto"/>
          </w:tcPr>
          <w:p w14:paraId="7F18C315" w14:textId="0E6FE0F9" w:rsidR="007B4E5F" w:rsidRPr="00816A1C" w:rsidRDefault="007B4E5F" w:rsidP="00816A1C">
            <w:pPr>
              <w:spacing w:after="0"/>
              <w:rPr>
                <w:i/>
                <w:sz w:val="20"/>
              </w:rPr>
            </w:pPr>
            <w:r w:rsidRPr="00816A1C">
              <w:rPr>
                <w:i/>
                <w:sz w:val="20"/>
              </w:rPr>
              <w:t>Oblast podpory 1.2 Využití nových finančních nástrojů</w:t>
            </w:r>
          </w:p>
        </w:tc>
        <w:tc>
          <w:tcPr>
            <w:tcW w:w="1985" w:type="dxa"/>
            <w:shd w:val="clear" w:color="auto" w:fill="auto"/>
            <w:vAlign w:val="center"/>
          </w:tcPr>
          <w:p w14:paraId="7400ED2B" w14:textId="50BBDB1E" w:rsidR="007B4E5F" w:rsidRPr="00816A1C" w:rsidRDefault="007B4E5F" w:rsidP="00373F3F">
            <w:pPr>
              <w:spacing w:after="0"/>
              <w:jc w:val="center"/>
              <w:rPr>
                <w:i/>
                <w:sz w:val="20"/>
              </w:rPr>
            </w:pPr>
            <w:r w:rsidRPr="00816A1C">
              <w:rPr>
                <w:i/>
                <w:sz w:val="20"/>
              </w:rPr>
              <w:t>Nesplněn</w:t>
            </w:r>
          </w:p>
        </w:tc>
        <w:tc>
          <w:tcPr>
            <w:tcW w:w="391" w:type="dxa"/>
          </w:tcPr>
          <w:p w14:paraId="09A2D66A" w14:textId="41FB99D0" w:rsidR="007B4E5F" w:rsidRPr="00816A1C" w:rsidRDefault="007B4E5F" w:rsidP="00816A1C">
            <w:pPr>
              <w:spacing w:after="0"/>
              <w:rPr>
                <w:i/>
                <w:sz w:val="20"/>
              </w:rPr>
            </w:pPr>
            <w:r w:rsidRPr="007B4E5F">
              <w:rPr>
                <w:noProof/>
                <w:lang w:eastAsia="cs-CZ"/>
              </w:rPr>
              <mc:AlternateContent>
                <mc:Choice Requires="wps">
                  <w:drawing>
                    <wp:anchor distT="0" distB="0" distL="114300" distR="114300" simplePos="0" relativeHeight="251657216" behindDoc="0" locked="0" layoutInCell="1" allowOverlap="1" wp14:anchorId="539DF5DB" wp14:editId="0699EC33">
                      <wp:simplePos x="0" y="0"/>
                      <wp:positionH relativeFrom="column">
                        <wp:posOffset>-2159</wp:posOffset>
                      </wp:positionH>
                      <wp:positionV relativeFrom="paragraph">
                        <wp:posOffset>25324</wp:posOffset>
                      </wp:positionV>
                      <wp:extent cx="98755" cy="98755"/>
                      <wp:effectExtent l="0" t="0" r="15875" b="15875"/>
                      <wp:wrapNone/>
                      <wp:docPr id="231" name="Ovál 231"/>
                      <wp:cNvGraphicFramePr/>
                      <a:graphic xmlns:a="http://schemas.openxmlformats.org/drawingml/2006/main">
                        <a:graphicData uri="http://schemas.microsoft.com/office/word/2010/wordprocessingShape">
                          <wps:wsp>
                            <wps:cNvSpPr/>
                            <wps:spPr>
                              <a:xfrm>
                                <a:off x="0" y="0"/>
                                <a:ext cx="98755" cy="9875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2743CD" id="Ovál 231" o:spid="_x0000_s1026" style="position:absolute;margin-left:-.15pt;margin-top:2pt;width:7.8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KglAIAAK4FAAAOAAAAZHJzL2Uyb0RvYy54bWysVMFu2zAMvQ/YPwi6r06yZm2DOkXQIsOA&#10;og3WDj0rshQLkEVNUuJkf7Nv2Y+Nkmw3W4sdiuWgkCL5RD6TvLzaN5rshPMKTEnHJyNKhOFQKbMp&#10;6bfH5YdzSnxgpmIajCjpQXh6NX//7rK1MzGBGnQlHEEQ42etLWkdgp0Vhee1aJg/ASsMGiW4hgVU&#10;3aaoHGsRvdHFZDT6VLTgKuuAC+/x9iYb6TzhSyl4uJfSi0B0STG3kE6XznU8i/klm20cs7XiXRrs&#10;DVk0TBl8dIC6YYGRrVMvoBrFHXiQ4YRDU4CUiotUA1YzHv1VzUPNrEi1IDneDjT5/wfL73YrR1RV&#10;0snHMSWGNfiR7ne/fmoSL5Ce1voZej3Yles0j2KsdS9dE/+xCrJPlB4GSsU+EI6XF+dn0yklHC1Z&#10;RIziOdQ6Hz4LaEgUSiq0VtbHktmM7W59yN69V7z2oFW1VFonxW3W19qRHcPPu1yO8BdTxgf+cNPm&#10;bZGIE0OLSEEuOknhoEUE1OarkMgdljlJKaeuFUNCjHNhwjibalaJnOf0OM3Y5zEiJZ0AI7LE+gbs&#10;DqD3zCA9dq6284+hIjX9EDz6V2I5eIhIL4MJQ3CjDLjXADRW1b2c/XuSMjWRpTVUB+wsB3nkvOVL&#10;hd/4lvmwYg5nDKcR90a4x0NqaEsKnURJDe7Ha/fRH1sfrZS0OLMl9d+3zAlK9BeDQ3ExPj2NQ56U&#10;0+nZBBV3bFkfW8y2uQbsG2x7zC6J0T/oXpQOmidcL4v4KpqY4fh2SXlwvXId8i7BBcXFYpHccLAt&#10;C7fmwfIIHlmNDfy4f2LOdo0ecD7uoJ/vF82efWOkgcU2gFRpEp557fjGpZAap1tgcesc68nrec3O&#10;fwMAAP//AwBQSwMEFAAGAAgAAAAhAIYfpDrYAAAABQEAAA8AAABkcnMvZG93bnJldi54bWxMj0tP&#10;wzAQhO9I/Adrkbi1TnlUJcSpEBI3JCC8rpt4SSLitRW7Sfj3bE9wWo1mNPtNsV/coCYaY+/ZwGad&#10;gSJuvO25NfD2+rDagYoJ2eLgmQz8UIR9eXpSYG79zC80ValVUsIxRwNdSiHXOjYdOYxrH4jF+/Kj&#10;wyRybLUdcZZyN+iLLNtqhz3Lhw4D3XfUfFcHZyAsj/XmPTz7j7gLjubqc8InNub8bLm7BZVoSX9h&#10;OOILOpTCVPsD26gGA6tLCRq4kkFH91pkLfdmC7os9H/68hcAAP//AwBQSwECLQAUAAYACAAAACEA&#10;toM4kv4AAADhAQAAEwAAAAAAAAAAAAAAAAAAAAAAW0NvbnRlbnRfVHlwZXNdLnhtbFBLAQItABQA&#10;BgAIAAAAIQA4/SH/1gAAAJQBAAALAAAAAAAAAAAAAAAAAC8BAABfcmVscy8ucmVsc1BLAQItABQA&#10;BgAIAAAAIQD2YYKglAIAAK4FAAAOAAAAAAAAAAAAAAAAAC4CAABkcnMvZTJvRG9jLnhtbFBLAQIt&#10;ABQABgAIAAAAIQCGH6Q62AAAAAUBAAAPAAAAAAAAAAAAAAAAAO4EAABkcnMvZG93bnJldi54bWxQ&#10;SwUGAAAAAAQABADzAAAA8wUAAAAA&#10;" fillcolor="red" strokecolor="red" strokeweight="1pt">
                      <v:stroke joinstyle="miter"/>
                    </v:oval>
                  </w:pict>
                </mc:Fallback>
              </mc:AlternateContent>
            </w:r>
          </w:p>
        </w:tc>
      </w:tr>
    </w:tbl>
    <w:p w14:paraId="17B9802A" w14:textId="476C0125" w:rsidR="00816A1C" w:rsidRDefault="00816A1C" w:rsidP="00816A1C">
      <w:pPr>
        <w:pStyle w:val="KZnormln"/>
        <w:spacing w:before="0" w:after="0"/>
        <w:rPr>
          <w:lang w:val="cs-CZ"/>
        </w:rPr>
      </w:pPr>
    </w:p>
    <w:p w14:paraId="663694EC" w14:textId="298BF019" w:rsidR="005A05B0" w:rsidRDefault="003F2AA8" w:rsidP="00816A1C">
      <w:pPr>
        <w:pStyle w:val="KZnormln"/>
        <w:spacing w:before="0" w:after="0"/>
        <w:rPr>
          <w:lang w:val="cs-CZ"/>
        </w:rPr>
      </w:pPr>
      <w:r w:rsidRPr="003F2AA8">
        <w:rPr>
          <w:lang w:val="cs-CZ"/>
        </w:rPr>
        <w:lastRenderedPageBreak/>
        <w:t xml:space="preserve">V oblasti podpory 1.1 </w:t>
      </w:r>
      <w:r w:rsidR="005A05B0" w:rsidRPr="003F2AA8">
        <w:rPr>
          <w:lang w:val="cs-CZ"/>
        </w:rPr>
        <w:t>došlo k razantnímu snížení plánované podpory začínajícím podnikatelům. Původní plán počítal s podporou cca 400 podnikatelů ročně, zatímco po úpravě se cílová hodnota snížila na</w:t>
      </w:r>
      <w:r w:rsidR="00CB7E36" w:rsidRPr="003F2AA8">
        <w:rPr>
          <w:lang w:val="cs-CZ"/>
        </w:rPr>
        <w:t xml:space="preserve"> </w:t>
      </w:r>
      <w:r w:rsidR="005A05B0" w:rsidRPr="003F2AA8">
        <w:rPr>
          <w:lang w:val="cs-CZ"/>
        </w:rPr>
        <w:t>200</w:t>
      </w:r>
      <w:r w:rsidR="00F60DB1" w:rsidRPr="003F2AA8">
        <w:rPr>
          <w:lang w:val="cs-CZ"/>
        </w:rPr>
        <w:t xml:space="preserve"> podpořených podniků</w:t>
      </w:r>
      <w:r w:rsidR="00CB7E36" w:rsidRPr="003F2AA8">
        <w:rPr>
          <w:lang w:val="cs-CZ"/>
        </w:rPr>
        <w:t xml:space="preserve"> celkem</w:t>
      </w:r>
      <w:r w:rsidR="00F60DB1" w:rsidRPr="003F2AA8">
        <w:rPr>
          <w:lang w:val="cs-CZ"/>
        </w:rPr>
        <w:t xml:space="preserve">. Program nakonec podpořil </w:t>
      </w:r>
      <w:r w:rsidR="005A05B0" w:rsidRPr="003F2AA8">
        <w:rPr>
          <w:lang w:val="cs-CZ"/>
        </w:rPr>
        <w:t>182 podniků</w:t>
      </w:r>
      <w:r w:rsidR="00F60DB1" w:rsidRPr="003F2AA8">
        <w:rPr>
          <w:lang w:val="cs-CZ"/>
        </w:rPr>
        <w:t xml:space="preserve">, tedy </w:t>
      </w:r>
      <w:r w:rsidR="00B307A6">
        <w:rPr>
          <w:lang w:val="cs-CZ"/>
        </w:rPr>
        <w:t>jen malou část</w:t>
      </w:r>
      <w:r w:rsidR="00B307A6" w:rsidRPr="003F2AA8">
        <w:rPr>
          <w:lang w:val="cs-CZ"/>
        </w:rPr>
        <w:t xml:space="preserve"> </w:t>
      </w:r>
      <w:r w:rsidR="00F60DB1" w:rsidRPr="003F2AA8">
        <w:rPr>
          <w:lang w:val="cs-CZ"/>
        </w:rPr>
        <w:t>plánovaného množství</w:t>
      </w:r>
      <w:r w:rsidR="005A05B0" w:rsidRPr="003F2AA8">
        <w:rPr>
          <w:lang w:val="cs-CZ"/>
        </w:rPr>
        <w:t xml:space="preserve">. </w:t>
      </w:r>
      <w:r w:rsidR="00F60DB1" w:rsidRPr="003F2AA8">
        <w:rPr>
          <w:lang w:val="cs-CZ"/>
        </w:rPr>
        <w:t xml:space="preserve">Snížené cílové hodnoty monitorovacích indikátorů byly až na </w:t>
      </w:r>
      <w:r w:rsidR="0047457C">
        <w:rPr>
          <w:lang w:val="cs-CZ"/>
        </w:rPr>
        <w:t>jednu výjimku</w:t>
      </w:r>
      <w:r w:rsidR="00F60DB1" w:rsidRPr="003F2AA8">
        <w:rPr>
          <w:lang w:val="cs-CZ"/>
        </w:rPr>
        <w:t xml:space="preserve"> dosaženy.</w:t>
      </w:r>
      <w:r w:rsidR="005154D5" w:rsidRPr="003F2AA8">
        <w:rPr>
          <w:lang w:val="cs-CZ"/>
        </w:rPr>
        <w:t xml:space="preserve"> </w:t>
      </w:r>
      <w:r w:rsidR="00F60DB1" w:rsidRPr="003F2AA8">
        <w:rPr>
          <w:lang w:val="cs-CZ"/>
        </w:rPr>
        <w:t>Oblast podpory 1.2 nebyla vůbec uskutečněna.</w:t>
      </w:r>
      <w:r w:rsidR="005154D5" w:rsidRPr="003F2AA8">
        <w:rPr>
          <w:lang w:val="cs-CZ"/>
        </w:rPr>
        <w:t xml:space="preserve"> </w:t>
      </w:r>
      <w:r w:rsidR="00F60DB1" w:rsidRPr="003F2AA8">
        <w:rPr>
          <w:lang w:val="cs-CZ"/>
        </w:rPr>
        <w:t xml:space="preserve">Z výše uvedených důvodů </w:t>
      </w:r>
      <w:r w:rsidR="005154D5" w:rsidRPr="003F2AA8">
        <w:rPr>
          <w:lang w:val="cs-CZ"/>
        </w:rPr>
        <w:t xml:space="preserve">hodnotí </w:t>
      </w:r>
      <w:r w:rsidR="005A05B0" w:rsidRPr="003F2AA8">
        <w:rPr>
          <w:lang w:val="cs-CZ"/>
        </w:rPr>
        <w:t>NKÚ cíl prioritní osy 1 jako částečně splněný.</w:t>
      </w:r>
      <w:r w:rsidR="005154D5" w:rsidRPr="003F2AA8">
        <w:rPr>
          <w:lang w:val="cs-CZ"/>
        </w:rPr>
        <w:t xml:space="preserve"> </w:t>
      </w:r>
      <w:r w:rsidR="00342461" w:rsidRPr="003F2AA8">
        <w:rPr>
          <w:lang w:val="cs-CZ"/>
        </w:rPr>
        <w:t>Jako nedostatečné hodnotí NKÚ zacílení podpory na konkrétní projekty</w:t>
      </w:r>
      <w:r w:rsidR="0032335F">
        <w:rPr>
          <w:lang w:val="cs-CZ"/>
        </w:rPr>
        <w:t>;</w:t>
      </w:r>
      <w:r w:rsidR="00342461" w:rsidRPr="003F2AA8">
        <w:rPr>
          <w:lang w:val="cs-CZ"/>
        </w:rPr>
        <w:t xml:space="preserve"> viz </w:t>
      </w:r>
      <w:r w:rsidR="006814D3" w:rsidRPr="003F2AA8">
        <w:rPr>
          <w:lang w:val="cs-CZ"/>
        </w:rPr>
        <w:t>následující text</w:t>
      </w:r>
      <w:r w:rsidR="00342461" w:rsidRPr="003F2AA8">
        <w:rPr>
          <w:lang w:val="cs-CZ"/>
        </w:rPr>
        <w:t xml:space="preserve">. </w:t>
      </w:r>
    </w:p>
    <w:p w14:paraId="3BDBD8E2" w14:textId="0B411B09" w:rsidR="00646E45" w:rsidRPr="003F2AA8" w:rsidRDefault="00646E45" w:rsidP="00816A1C">
      <w:pPr>
        <w:spacing w:after="0" w:line="240"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1FF"/>
        <w:tblLook w:val="04A0" w:firstRow="1" w:lastRow="0" w:firstColumn="1" w:lastColumn="0" w:noHBand="0" w:noVBand="1"/>
      </w:tblPr>
      <w:tblGrid>
        <w:gridCol w:w="9212"/>
      </w:tblGrid>
      <w:tr w:rsidR="005A05B0" w:rsidRPr="003F2AA8" w14:paraId="6734DF1D" w14:textId="77777777" w:rsidTr="007B4E5F">
        <w:tc>
          <w:tcPr>
            <w:tcW w:w="9212" w:type="dxa"/>
            <w:shd w:val="clear" w:color="auto" w:fill="E5F1FF"/>
          </w:tcPr>
          <w:p w14:paraId="0F9211A6" w14:textId="77777777" w:rsidR="00816A1C" w:rsidRDefault="00816A1C" w:rsidP="00816A1C">
            <w:pPr>
              <w:spacing w:after="0"/>
            </w:pPr>
            <w:r w:rsidRPr="003F2AA8">
              <w:t>Zaměření oblasti podpory 1.1</w:t>
            </w:r>
          </w:p>
          <w:p w14:paraId="307DC0EC" w14:textId="77777777" w:rsidR="00816A1C" w:rsidRDefault="00816A1C" w:rsidP="00816A1C">
            <w:pPr>
              <w:spacing w:after="0"/>
              <w:jc w:val="both"/>
            </w:pPr>
          </w:p>
          <w:p w14:paraId="638E5A8E" w14:textId="14549721" w:rsidR="005A05B0" w:rsidRPr="003F2AA8" w:rsidRDefault="00342461" w:rsidP="0032335F">
            <w:pPr>
              <w:spacing w:after="0"/>
              <w:jc w:val="both"/>
            </w:pPr>
            <w:r w:rsidRPr="003F2AA8">
              <w:t>Program podpory START nestanovil žádná kritéria či jiné podmínky, které by zajišťovaly výběr firem s inovačním potenciálem</w:t>
            </w:r>
            <w:r w:rsidR="0068482D" w:rsidRPr="003F2AA8">
              <w:t xml:space="preserve">. Podpora z tohoto programu tak byla poskytnuta </w:t>
            </w:r>
            <w:r w:rsidR="00E04D9D" w:rsidRPr="003F2AA8">
              <w:t xml:space="preserve">třeba </w:t>
            </w:r>
            <w:r w:rsidR="0068482D" w:rsidRPr="003F2AA8">
              <w:t xml:space="preserve">i na projekt </w:t>
            </w:r>
            <w:r w:rsidR="0068482D" w:rsidRPr="00C265DE">
              <w:rPr>
                <w:i/>
              </w:rPr>
              <w:t>Nákup a rekonstrukce a provozování 2 dočasných staveb občanského vybavení</w:t>
            </w:r>
            <w:r w:rsidR="0032335F">
              <w:rPr>
                <w:i/>
              </w:rPr>
              <w:t> </w:t>
            </w:r>
            <w:r w:rsidR="0068482D" w:rsidRPr="00C265DE">
              <w:rPr>
                <w:i/>
              </w:rPr>
              <w:t>– maloobchodní prodejen potravin a rychlého občerstvení</w:t>
            </w:r>
            <w:r w:rsidR="0068482D" w:rsidRPr="003F2AA8">
              <w:t>. Prioritní osa 1 přitom měla být zaměřena na inovačně orientované firmy</w:t>
            </w:r>
            <w:r w:rsidR="0068482D" w:rsidRPr="003F2AA8">
              <w:rPr>
                <w:rStyle w:val="Znakapoznpodarou"/>
                <w:rFonts w:eastAsiaTheme="majorEastAsia"/>
                <w:sz w:val="22"/>
              </w:rPr>
              <w:footnoteReference w:id="22"/>
            </w:r>
            <w:r w:rsidR="0068482D" w:rsidRPr="003F2AA8">
              <w:t xml:space="preserve"> a samotná oblast podpory 1.1 obsahovala příslib podpory nejkvalitnějších projektů a firem s inovačním potenciálem</w:t>
            </w:r>
            <w:r w:rsidR="0068482D" w:rsidRPr="003F2AA8">
              <w:rPr>
                <w:rStyle w:val="Znakapoznpodarou"/>
                <w:rFonts w:eastAsiaTheme="majorEastAsia"/>
                <w:sz w:val="22"/>
              </w:rPr>
              <w:footnoteReference w:id="23"/>
            </w:r>
            <w:r w:rsidRPr="003F2AA8">
              <w:t xml:space="preserve">. </w:t>
            </w:r>
          </w:p>
        </w:tc>
      </w:tr>
    </w:tbl>
    <w:p w14:paraId="56FC2096" w14:textId="77777777" w:rsidR="005A05B0" w:rsidRPr="003F2AA8" w:rsidRDefault="005A05B0" w:rsidP="00816A1C">
      <w:pPr>
        <w:spacing w:after="0" w:line="240" w:lineRule="auto"/>
      </w:pPr>
    </w:p>
    <w:tbl>
      <w:tblPr>
        <w:tblStyle w:val="Mkatabulky"/>
        <w:tblW w:w="9245" w:type="dxa"/>
        <w:jc w:val="center"/>
        <w:shd w:val="clear" w:color="auto" w:fill="FFE599" w:themeFill="accent4" w:themeFillTint="66"/>
        <w:tblLook w:val="04A0" w:firstRow="1" w:lastRow="0" w:firstColumn="1" w:lastColumn="0" w:noHBand="0" w:noVBand="1"/>
      </w:tblPr>
      <w:tblGrid>
        <w:gridCol w:w="6041"/>
        <w:gridCol w:w="2835"/>
        <w:gridCol w:w="369"/>
      </w:tblGrid>
      <w:tr w:rsidR="007B4E5F" w:rsidRPr="00816A1C" w14:paraId="2A735431" w14:textId="7941B4D7" w:rsidTr="00373F3F">
        <w:trPr>
          <w:jc w:val="center"/>
        </w:trPr>
        <w:tc>
          <w:tcPr>
            <w:tcW w:w="6041" w:type="dxa"/>
            <w:shd w:val="clear" w:color="auto" w:fill="E5F1FF"/>
          </w:tcPr>
          <w:p w14:paraId="44CBFC35" w14:textId="574F1C75" w:rsidR="007B4E5F" w:rsidRPr="00816A1C" w:rsidRDefault="007B4E5F" w:rsidP="007B4E5F">
            <w:pPr>
              <w:spacing w:after="0"/>
              <w:rPr>
                <w:b/>
                <w:sz w:val="20"/>
              </w:rPr>
            </w:pPr>
            <w:r w:rsidRPr="00816A1C">
              <w:rPr>
                <w:b/>
                <w:sz w:val="20"/>
              </w:rPr>
              <w:t>Prioritní osa 2</w:t>
            </w:r>
            <w:r>
              <w:rPr>
                <w:b/>
                <w:sz w:val="20"/>
              </w:rPr>
              <w:t xml:space="preserve"> –</w:t>
            </w:r>
            <w:r w:rsidRPr="00816A1C">
              <w:rPr>
                <w:b/>
                <w:sz w:val="20"/>
              </w:rPr>
              <w:t xml:space="preserve"> Rozvoj firem</w:t>
            </w:r>
          </w:p>
        </w:tc>
        <w:tc>
          <w:tcPr>
            <w:tcW w:w="2835" w:type="dxa"/>
            <w:shd w:val="clear" w:color="auto" w:fill="E5F1FF"/>
            <w:vAlign w:val="center"/>
          </w:tcPr>
          <w:p w14:paraId="6097610F" w14:textId="68227BAE" w:rsidR="007B4E5F" w:rsidRPr="00373F3F" w:rsidRDefault="007B4E5F" w:rsidP="00373F3F">
            <w:pPr>
              <w:spacing w:after="0"/>
              <w:jc w:val="center"/>
              <w:rPr>
                <w:b/>
                <w:sz w:val="20"/>
              </w:rPr>
            </w:pPr>
            <w:r w:rsidRPr="00373F3F">
              <w:rPr>
                <w:b/>
                <w:sz w:val="20"/>
              </w:rPr>
              <w:t>Splněn částečně</w:t>
            </w:r>
          </w:p>
        </w:tc>
        <w:tc>
          <w:tcPr>
            <w:tcW w:w="369" w:type="dxa"/>
            <w:shd w:val="clear" w:color="auto" w:fill="auto"/>
          </w:tcPr>
          <w:p w14:paraId="68C3A5D3" w14:textId="1DE47983" w:rsidR="007B4E5F" w:rsidRPr="00816A1C" w:rsidRDefault="007B4E5F" w:rsidP="007B4E5F">
            <w:pPr>
              <w:spacing w:after="0"/>
              <w:rPr>
                <w:sz w:val="20"/>
              </w:rPr>
            </w:pPr>
            <w:r w:rsidRPr="007B4E5F">
              <w:rPr>
                <w:noProof/>
                <w:lang w:eastAsia="cs-CZ"/>
              </w:rPr>
              <mc:AlternateContent>
                <mc:Choice Requires="wps">
                  <w:drawing>
                    <wp:anchor distT="0" distB="0" distL="114300" distR="114300" simplePos="0" relativeHeight="251659264" behindDoc="0" locked="0" layoutInCell="1" allowOverlap="1" wp14:anchorId="61164E2F" wp14:editId="335F1186">
                      <wp:simplePos x="0" y="0"/>
                      <wp:positionH relativeFrom="column">
                        <wp:posOffset>-2159</wp:posOffset>
                      </wp:positionH>
                      <wp:positionV relativeFrom="paragraph">
                        <wp:posOffset>24942</wp:posOffset>
                      </wp:positionV>
                      <wp:extent cx="98755" cy="98755"/>
                      <wp:effectExtent l="0" t="0" r="15875" b="15875"/>
                      <wp:wrapNone/>
                      <wp:docPr id="232" name="Ovál 232"/>
                      <wp:cNvGraphicFramePr/>
                      <a:graphic xmlns:a="http://schemas.openxmlformats.org/drawingml/2006/main">
                        <a:graphicData uri="http://schemas.microsoft.com/office/word/2010/wordprocessingShape">
                          <wps:wsp>
                            <wps:cNvSpPr/>
                            <wps:spPr>
                              <a:xfrm>
                                <a:off x="0" y="0"/>
                                <a:ext cx="98755" cy="98755"/>
                              </a:xfrm>
                              <a:prstGeom prst="ellipse">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3CF5E" id="Ovál 232" o:spid="_x0000_s1026" style="position:absolute;margin-left:-.15pt;margin-top:1.95pt;width:7.8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aOlgIAAK4FAAAOAAAAZHJzL2Uyb0RvYy54bWysVMFu2zAMvQ/YPwi6r3ayZm2DOkWQIsOA&#10;og3WDj0rspQIkEVNUuJkf7Nv2Y+Nkmy3W4sdil1kUiSfyGeSl1eHRpO9cF6BqejopKREGA61MpuK&#10;fntYfjinxAdmaqbBiIoehadXs/fvLls7FWPYgq6FIwhi/LS1Fd2GYKdF4flWNMyfgBUGjRJcwwKq&#10;blPUjrWI3uhiXJafihZcbR1w4T3eXmcjnSV8KQUPd1J6EYiuKOYW0unSuY5nMbtk041jdqt4lwZ7&#10;QxYNUwYfHaCuWWBk59QLqEZxBx5kOOHQFCCl4iLVgNWMyr+qud8yK1ItSI63A03+/8Hy2/3KEVVX&#10;dPxxTIlhDf6ku/2vn5rEC6SntX6KXvd25TrNoxhrPUjXxC9WQQ6J0uNAqTgEwvHy4vxsMqGEoyWL&#10;iFE8hVrnw2cBDYlCRYXWyvpYMpuy/Y0P2bv3itcetKqXSuukuM16oR3ZM/y9y+WiLNMfxQf+cNPm&#10;bZGIE0OLSEEuOknhqEUE1OarkMgdljlOKaeuFUNCjHNhwiibtqwWOc8JZjmkGfs8RiRWEmBElljf&#10;gN0B9J4ZpMfOBHX+MVSkph+Cy38lloOHiPQymDAEN8qAew1AY1Xdy9m/JylTE1laQ33EznKQR85b&#10;vlT4j2+YDyvmcMZwGnFvhDs8pIa2otBJlGzB/XjtPvpj66OVkhZntqL++445QYn+YnAoLkanp3HI&#10;k3I6ORuj4p5b1s8tZtcsAPtmhBvK8iRG/6B7UTpoHnG9zOOraGKG49sV5cH1yiLkXYILiov5PLnh&#10;YFsWbsy95RE8shob+OHwyJztGj3gfNxCP98vmj37xkgD810AqdIkPPHa8Y1LITVOt8Di1nmuJ6+n&#10;NTv7DQAA//8DAFBLAwQUAAYACAAAACEAqfUvWtkAAAAFAQAADwAAAGRycy9kb3ducmV2LnhtbEyO&#10;T0vDQBTE74LfYXmCt3ZTS8TEbIoUxJNC6x88vmafyWL2bchu0/jtfT3paRhmmPlVm9n3aqIxusAG&#10;VssMFHETrOPWwNvr4+IOVEzIFvvAZOCHImzqy4sKSxtOvKNpn1olIxxLNNClNJRax6Yjj3EZBmLJ&#10;vsLoMYkdW21HPMm47/VNlt1qj47locOBth013/ujNzC5fFXwC37YZrcd3rvP4gndszHXV/PDPahE&#10;c/orwxlf0KEWpkM4so2qN7BYS9HAugB1TnOxB9EiB11X+j99/QsAAP//AwBQSwECLQAUAAYACAAA&#10;ACEAtoM4kv4AAADhAQAAEwAAAAAAAAAAAAAAAAAAAAAAW0NvbnRlbnRfVHlwZXNdLnhtbFBLAQIt&#10;ABQABgAIAAAAIQA4/SH/1gAAAJQBAAALAAAAAAAAAAAAAAAAAC8BAABfcmVscy8ucmVsc1BLAQIt&#10;ABQABgAIAAAAIQApRcaOlgIAAK4FAAAOAAAAAAAAAAAAAAAAAC4CAABkcnMvZTJvRG9jLnhtbFBL&#10;AQItABQABgAIAAAAIQCp9S9a2QAAAAUBAAAPAAAAAAAAAAAAAAAAAPAEAABkcnMvZG93bnJldi54&#10;bWxQSwUGAAAAAAQABADzAAAA9gUAAAAA&#10;" fillcolor="#ffc000" strokecolor="#ffc000" strokeweight="1pt">
                      <v:stroke joinstyle="miter"/>
                    </v:oval>
                  </w:pict>
                </mc:Fallback>
              </mc:AlternateContent>
            </w:r>
          </w:p>
        </w:tc>
      </w:tr>
      <w:tr w:rsidR="007B4E5F" w:rsidRPr="00816A1C" w14:paraId="007CF55F" w14:textId="34BD7B07" w:rsidTr="00373F3F">
        <w:trPr>
          <w:jc w:val="center"/>
        </w:trPr>
        <w:tc>
          <w:tcPr>
            <w:tcW w:w="6041" w:type="dxa"/>
            <w:shd w:val="clear" w:color="auto" w:fill="auto"/>
          </w:tcPr>
          <w:p w14:paraId="2571AA2D" w14:textId="39AF0026" w:rsidR="007B4E5F" w:rsidRPr="00816A1C" w:rsidRDefault="007B4E5F" w:rsidP="007B4E5F">
            <w:pPr>
              <w:spacing w:after="0"/>
              <w:rPr>
                <w:i/>
                <w:sz w:val="20"/>
              </w:rPr>
            </w:pPr>
            <w:r w:rsidRPr="00816A1C">
              <w:rPr>
                <w:i/>
                <w:sz w:val="20"/>
              </w:rPr>
              <w:t>Oblast podpory 2.1 Bankovní nástroje podpory malých a středních podniků</w:t>
            </w:r>
          </w:p>
        </w:tc>
        <w:tc>
          <w:tcPr>
            <w:tcW w:w="2835" w:type="dxa"/>
            <w:shd w:val="clear" w:color="auto" w:fill="auto"/>
            <w:vAlign w:val="center"/>
          </w:tcPr>
          <w:p w14:paraId="149A5A0A" w14:textId="5870778F" w:rsidR="007B4E5F" w:rsidRPr="00816A1C" w:rsidRDefault="007B4E5F" w:rsidP="00373F3F">
            <w:pPr>
              <w:spacing w:after="0"/>
              <w:jc w:val="center"/>
              <w:rPr>
                <w:i/>
                <w:sz w:val="20"/>
              </w:rPr>
            </w:pPr>
            <w:r w:rsidRPr="00816A1C">
              <w:rPr>
                <w:i/>
                <w:sz w:val="20"/>
              </w:rPr>
              <w:t>Nelze vyhodnotit</w:t>
            </w:r>
          </w:p>
        </w:tc>
        <w:tc>
          <w:tcPr>
            <w:tcW w:w="369" w:type="dxa"/>
          </w:tcPr>
          <w:p w14:paraId="64257A2E" w14:textId="4DD30135" w:rsidR="007B4E5F" w:rsidRPr="00816A1C" w:rsidRDefault="007B4E5F" w:rsidP="007B4E5F">
            <w:pPr>
              <w:spacing w:after="0"/>
              <w:rPr>
                <w:i/>
                <w:sz w:val="20"/>
              </w:rPr>
            </w:pPr>
            <w:r w:rsidRPr="007B4E5F">
              <w:rPr>
                <w:noProof/>
                <w:lang w:eastAsia="cs-CZ"/>
              </w:rPr>
              <mc:AlternateContent>
                <mc:Choice Requires="wps">
                  <w:drawing>
                    <wp:anchor distT="0" distB="0" distL="114300" distR="114300" simplePos="0" relativeHeight="251661312" behindDoc="0" locked="0" layoutInCell="1" allowOverlap="1" wp14:anchorId="32E23116" wp14:editId="613021BC">
                      <wp:simplePos x="0" y="0"/>
                      <wp:positionH relativeFrom="column">
                        <wp:posOffset>-1905</wp:posOffset>
                      </wp:positionH>
                      <wp:positionV relativeFrom="paragraph">
                        <wp:posOffset>101719</wp:posOffset>
                      </wp:positionV>
                      <wp:extent cx="98755" cy="98755"/>
                      <wp:effectExtent l="0" t="0" r="15875" b="15875"/>
                      <wp:wrapNone/>
                      <wp:docPr id="233" name="Ovál 233"/>
                      <wp:cNvGraphicFramePr/>
                      <a:graphic xmlns:a="http://schemas.openxmlformats.org/drawingml/2006/main">
                        <a:graphicData uri="http://schemas.microsoft.com/office/word/2010/wordprocessingShape">
                          <wps:wsp>
                            <wps:cNvSpPr/>
                            <wps:spPr>
                              <a:xfrm>
                                <a:off x="0" y="0"/>
                                <a:ext cx="98755" cy="9875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512C2F" id="Ovál 233" o:spid="_x0000_s1026" style="position:absolute;margin-left:-.15pt;margin-top:8pt;width:7.8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DOYlwIAAKwFAAAOAAAAZHJzL2Uyb0RvYy54bWysVFFPGzEMfp+0/xDlfVxb6ICKK6pATJMQ&#10;VIOJ5zSX9CLl4ixJe+3+zX7L/hhOcndlA23StD6kdmx/sb+zfXG5azTZCucVmJKOj0aUCMOhUmZd&#10;0q+PNx/OKPGBmYppMKKke+Hp5fz9u4vWzsQEatCVcARBjJ+1tqR1CHZWFJ7XomH+CKwwaJTgGhZQ&#10;deuicqxF9EYXk9HoY9GCq6wDLrzH2+tspPOEL6Xg4V5KLwLRJcXcQjpdOlfxLOYXbLZ2zNaKd2mw&#10;f8iiYcrgowPUNQuMbJx6BdUo7sCDDEccmgKkVFykGrCa8ei3ah5qZkWqBcnxdqDJ/z9YfrddOqKq&#10;kk6OjykxrMGPdL/9+UOTeIH0tNbP0OvBLl2neRRjrTvpmviPVZBdonQ/UCp2gXC8PD87nU4p4WjJ&#10;ImIUh1DrfPgkoCFRKKnQWlkfS2Yztr31IXv3XvHag1bVjdI6KbFNxJV2ZMvwA6/W45gx4v/ipc3f&#10;AsPujUCEiZFFJCCXnKSw1yLiafNFSGQOi5ykhFPPHpJhnAsTxtlUs0rkHKcj/PVZ9umnnBNgRJZY&#10;3YDdAfSeGaTHzsV2/jFUpJYfgkd/SiwHDxHpZTBhCG6UAfcWgMaqupezf09SpiaytIJqj33lIA+c&#10;t/xG4Re+ZT4smcMJw1nErRHu8ZAa2pJCJ1FSg/v+1n30x8ZHKyUtTmxJ/bcNc4IS/dngSJyPT07i&#10;iCflZHo6QcW9tKxeWsymuQLsmTHuJ8uTGP2D7kXpoHnC5bKIr6KJGY5vl5QH1ytXIW8SXE9cLBbJ&#10;DcfasnBrHiyP4JHV2L6PuyfmbNfmAafjDvrpftXq2TdGGlhsAkiV5uDAa8c3roTUON36ijvnpZ68&#10;Dkt2/gwAAP//AwBQSwMEFAAGAAgAAAAhAMGjXB3aAAAABgEAAA8AAABkcnMvZG93bnJldi54bWxM&#10;j81OwzAQhO9IvIO1SNxapy1EKMSpECJXBKUCjk68TQL2OoqdH96e7QmOszOa/SbfL86KCYfQeVKw&#10;WScgkGpvOmoUHN/K1R2IEDUZbT2hgh8MsC8uL3KdGT/TK06H2AguoZBpBW2MfSZlqFt0Oqx9j8Te&#10;yQ9OR5ZDI82gZy53Vm6TJJVOd8QfWt3jY4v192F0CsqvcNo+l8fpva9GY5/mz4+X5kap66vl4R5E&#10;xCX+heGMz+hQMFPlRzJBWAWrHQf5nPKis33LulKw26Qgi1z+xy9+AQAA//8DAFBLAQItABQABgAI&#10;AAAAIQC2gziS/gAAAOEBAAATAAAAAAAAAAAAAAAAAAAAAABbQ29udGVudF9UeXBlc10ueG1sUEsB&#10;Ai0AFAAGAAgAAAAhADj9If/WAAAAlAEAAAsAAAAAAAAAAAAAAAAALwEAAF9yZWxzLy5yZWxzUEsB&#10;Ai0AFAAGAAgAAAAhAJ4EM5iXAgAArAUAAA4AAAAAAAAAAAAAAAAALgIAAGRycy9lMm9Eb2MueG1s&#10;UEsBAi0AFAAGAAgAAAAhAMGjXB3aAAAABgEAAA8AAAAAAAAAAAAAAAAA8QQAAGRycy9kb3ducmV2&#10;LnhtbFBLBQYAAAAABAAEAPMAAAD4BQAAAAA=&#10;" fillcolor="white [3212]" strokecolor="black [3213]" strokeweight="1pt">
                      <v:stroke joinstyle="miter"/>
                    </v:oval>
                  </w:pict>
                </mc:Fallback>
              </mc:AlternateContent>
            </w:r>
          </w:p>
        </w:tc>
      </w:tr>
      <w:tr w:rsidR="007B4E5F" w:rsidRPr="00816A1C" w14:paraId="5D5F9C9C" w14:textId="0CCD3139" w:rsidTr="00373F3F">
        <w:trPr>
          <w:jc w:val="center"/>
        </w:trPr>
        <w:tc>
          <w:tcPr>
            <w:tcW w:w="6041" w:type="dxa"/>
            <w:shd w:val="clear" w:color="auto" w:fill="auto"/>
          </w:tcPr>
          <w:p w14:paraId="54DDF8C7" w14:textId="41F1FA24" w:rsidR="007B4E5F" w:rsidRPr="00816A1C" w:rsidRDefault="007B4E5F" w:rsidP="007B4E5F">
            <w:pPr>
              <w:spacing w:after="0"/>
              <w:rPr>
                <w:i/>
                <w:sz w:val="20"/>
              </w:rPr>
            </w:pPr>
            <w:r w:rsidRPr="00816A1C">
              <w:rPr>
                <w:i/>
                <w:sz w:val="20"/>
              </w:rPr>
              <w:t xml:space="preserve">Oblast podpory 2.2 Podpora nových výrobních technologií, ICT </w:t>
            </w:r>
            <w:r w:rsidRPr="00816A1C">
              <w:rPr>
                <w:i/>
                <w:sz w:val="20"/>
              </w:rPr>
              <w:br/>
              <w:t>a vybraných strategických služeb</w:t>
            </w:r>
          </w:p>
        </w:tc>
        <w:tc>
          <w:tcPr>
            <w:tcW w:w="2835" w:type="dxa"/>
            <w:shd w:val="clear" w:color="auto" w:fill="auto"/>
            <w:vAlign w:val="center"/>
          </w:tcPr>
          <w:p w14:paraId="629DDE22" w14:textId="300F5D06" w:rsidR="007B4E5F" w:rsidRPr="00816A1C" w:rsidRDefault="007B4E5F" w:rsidP="00373F3F">
            <w:pPr>
              <w:spacing w:after="0"/>
              <w:jc w:val="center"/>
              <w:rPr>
                <w:i/>
                <w:sz w:val="20"/>
              </w:rPr>
            </w:pPr>
            <w:r w:rsidRPr="00816A1C">
              <w:rPr>
                <w:i/>
                <w:sz w:val="20"/>
              </w:rPr>
              <w:t>Splněn částečně</w:t>
            </w:r>
          </w:p>
        </w:tc>
        <w:tc>
          <w:tcPr>
            <w:tcW w:w="369" w:type="dxa"/>
          </w:tcPr>
          <w:p w14:paraId="36E60A82" w14:textId="53E96299" w:rsidR="007B4E5F" w:rsidRPr="00816A1C" w:rsidRDefault="007B4E5F" w:rsidP="007B4E5F">
            <w:pPr>
              <w:spacing w:after="0"/>
              <w:rPr>
                <w:i/>
                <w:sz w:val="20"/>
              </w:rPr>
            </w:pPr>
            <w:r w:rsidRPr="007B4E5F">
              <w:rPr>
                <w:noProof/>
                <w:lang w:eastAsia="cs-CZ"/>
              </w:rPr>
              <mc:AlternateContent>
                <mc:Choice Requires="wps">
                  <w:drawing>
                    <wp:anchor distT="0" distB="0" distL="114300" distR="114300" simplePos="0" relativeHeight="251663360" behindDoc="0" locked="0" layoutInCell="1" allowOverlap="1" wp14:anchorId="3B785C67" wp14:editId="0E8B2442">
                      <wp:simplePos x="0" y="0"/>
                      <wp:positionH relativeFrom="column">
                        <wp:posOffset>-1905</wp:posOffset>
                      </wp:positionH>
                      <wp:positionV relativeFrom="paragraph">
                        <wp:posOffset>101719</wp:posOffset>
                      </wp:positionV>
                      <wp:extent cx="98755" cy="98755"/>
                      <wp:effectExtent l="0" t="0" r="15875" b="15875"/>
                      <wp:wrapNone/>
                      <wp:docPr id="234" name="Ovál 234"/>
                      <wp:cNvGraphicFramePr/>
                      <a:graphic xmlns:a="http://schemas.openxmlformats.org/drawingml/2006/main">
                        <a:graphicData uri="http://schemas.microsoft.com/office/word/2010/wordprocessingShape">
                          <wps:wsp>
                            <wps:cNvSpPr/>
                            <wps:spPr>
                              <a:xfrm>
                                <a:off x="0" y="0"/>
                                <a:ext cx="98755" cy="98755"/>
                              </a:xfrm>
                              <a:prstGeom prst="ellipse">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0E390C" id="Ovál 234" o:spid="_x0000_s1026" style="position:absolute;margin-left:-.15pt;margin-top:8pt;width:7.8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y5ElgIAAK4FAAAOAAAAZHJzL2Uyb0RvYy54bWysVM1u2zAMvg/YOwi6r3ayZG2DOkWQIsOA&#10;oi3WDj0rshQLkEVNUv72NnuWvdgoyXa7tdih2EUmRfIT+ZnkxeWh1WQnnFdgKjo6KSkRhkOtzKai&#10;3x5WH84o8YGZmmkwoqJH4enl/P27i72diTE0oGvhCIIYP9vbijYh2FlReN6IlvkTsMKgUYJrWUDV&#10;bYrasT2it7oYl+WnYg+utg648B5vr7KRzhO+lIKHWym9CERXFHML6XTpXMezmF+w2cYx2yjepcHe&#10;kEXLlMFHB6grFhjZOvUCqlXcgQcZTji0BUipuEg1YDWj8q9q7htmRaoFyfF2oMn/P1h+s7tzRNUV&#10;HX+cUGJYiz/pdvfrpybxAunZWz9Dr3t75zrNoxhrPUjXxi9WQQ6J0uNAqTgEwvHy/Ox0OqWEoyWL&#10;iFE8hVrnw2cBLYlCRYXWyvpYMpux3bUP2bv3itcetKpXSuukuM16qR3ZMfy9q9WyLNMfxQf+cNPm&#10;bZGIE0OLSEEuOknhqEUE1OarkMgdljlOKaeuFUNCjHNhwiibGlaLnOcUsxzSjH0eIxIrCTAiS6xv&#10;wO4Aes8M0mNngjr/GCpS0w/B5b8Sy8FDRHoZTBiCW2XAvQagsaru5ezfk5SpiSytoT5iZznII+ct&#10;Xyn8x9fMhzvmcMZwGnFvhFs8pIZ9RaGTKGnA/XjtPvpj66OVkj3ObEX99y1zghL9xeBQnI8mkzjk&#10;SZlMT8eouOeW9XOL2bZLwL4Z4YayPInRP+helA7aR1wvi/gqmpjh+HZFeXC9sgx5l+CC4mKxSG44&#10;2JaFa3NveQSPrMYGfjg8Mme7Rg84HzfQz/eLZs++MdLAYhtAqjQJT7x2fONSSI3TLbC4dZ7ryetp&#10;zc5/AwAA//8DAFBLAwQUAAYACAAAACEAvrDx3tsAAAAGAQAADwAAAGRycy9kb3ducmV2LnhtbEyP&#10;wU7DMBBE70j8g7VI3FonVI1oGqdClRAnkNoC6nEbm9giXkexm4a/Z3uC4+yMZt9Um8l3YjRDdIEU&#10;5PMMhKEmaEetgvfD8+wRRExIGrtARsGPibCpb28qLHW40M6M+9QKLqFYogKbUl9KGRtrPMZ56A2x&#10;9xUGj4nl0Eo94IXLfScfsqyQHh3xB4u92VrTfO/PXsHolvmK3vBTN7tt/2GPqxd0r0rd301PaxDJ&#10;TOkvDFd8RoeamU7hTDqKTsFswUE+F7zoai9ZnxQs8gJkXcn/+PUvAAAA//8DAFBLAQItABQABgAI&#10;AAAAIQC2gziS/gAAAOEBAAATAAAAAAAAAAAAAAAAAAAAAABbQ29udGVudF9UeXBlc10ueG1sUEsB&#10;Ai0AFAAGAAgAAAAhADj9If/WAAAAlAEAAAsAAAAAAAAAAAAAAAAALwEAAF9yZWxzLy5yZWxzUEsB&#10;Ai0AFAAGAAgAAAAhAJ3bLkSWAgAArgUAAA4AAAAAAAAAAAAAAAAALgIAAGRycy9lMm9Eb2MueG1s&#10;UEsBAi0AFAAGAAgAAAAhAL6w8d7bAAAABgEAAA8AAAAAAAAAAAAAAAAA8AQAAGRycy9kb3ducmV2&#10;LnhtbFBLBQYAAAAABAAEAPMAAAD4BQAAAAA=&#10;" fillcolor="#ffc000" strokecolor="#ffc000" strokeweight="1pt">
                      <v:stroke joinstyle="miter"/>
                    </v:oval>
                  </w:pict>
                </mc:Fallback>
              </mc:AlternateContent>
            </w:r>
          </w:p>
        </w:tc>
      </w:tr>
    </w:tbl>
    <w:p w14:paraId="63EC479B" w14:textId="77777777" w:rsidR="00816A1C" w:rsidRDefault="00816A1C" w:rsidP="00816A1C">
      <w:pPr>
        <w:pStyle w:val="KZnormln"/>
        <w:spacing w:before="0" w:after="0"/>
        <w:rPr>
          <w:lang w:val="cs-CZ"/>
        </w:rPr>
      </w:pPr>
    </w:p>
    <w:p w14:paraId="60DACBDE" w14:textId="0A8A712E" w:rsidR="00342461" w:rsidRDefault="00CD4D3E" w:rsidP="00816A1C">
      <w:pPr>
        <w:pStyle w:val="KZnormln"/>
        <w:spacing w:before="0" w:after="0"/>
        <w:rPr>
          <w:lang w:val="cs-CZ"/>
        </w:rPr>
      </w:pPr>
      <w:r w:rsidRPr="003F2AA8">
        <w:rPr>
          <w:lang w:val="cs-CZ"/>
        </w:rPr>
        <w:t xml:space="preserve">Cílové hodnoty monitorovacích indikátorů prioritní osy 2 </w:t>
      </w:r>
      <w:r w:rsidR="0047457C">
        <w:rPr>
          <w:lang w:val="cs-CZ"/>
        </w:rPr>
        <w:t>byly s výjimkou</w:t>
      </w:r>
      <w:r w:rsidR="00C439F6">
        <w:rPr>
          <w:lang w:val="cs-CZ"/>
        </w:rPr>
        <w:t xml:space="preserve"> jednoho případu</w:t>
      </w:r>
      <w:r w:rsidR="00FA489B" w:rsidRPr="003F2AA8">
        <w:rPr>
          <w:lang w:val="cs-CZ"/>
        </w:rPr>
        <w:t xml:space="preserve"> </w:t>
      </w:r>
      <w:r w:rsidRPr="003F2AA8">
        <w:rPr>
          <w:lang w:val="cs-CZ"/>
        </w:rPr>
        <w:t>dosaženy nebo i překonány, avšak žádný z nich se netýkal posouzení konkurenceschopnosti, a proto nebylo možné vyhodnotit dosažení cíle oblasti podpory 2.1</w:t>
      </w:r>
      <w:r w:rsidRPr="003F2AA8">
        <w:rPr>
          <w:rStyle w:val="Znakapoznpodarou"/>
          <w:lang w:val="cs-CZ"/>
        </w:rPr>
        <w:footnoteReference w:id="24"/>
      </w:r>
      <w:r w:rsidRPr="003F2AA8">
        <w:rPr>
          <w:lang w:val="cs-CZ"/>
        </w:rPr>
        <w:t>. V oblasti podpory 2.2 hodnotí NKÚ jako splněný záměr stimulovat rozvoj malých a středních podniků ve vybraných regionech, kde došlo k růstu přidané hodnoty v podpořených podnicích o více než 57 %</w:t>
      </w:r>
      <w:r w:rsidR="0020184A" w:rsidRPr="003F2AA8">
        <w:rPr>
          <w:lang w:val="cs-CZ"/>
        </w:rPr>
        <w:t>, což bylo 190 % plánované hodnoty</w:t>
      </w:r>
      <w:r w:rsidRPr="003F2AA8">
        <w:rPr>
          <w:lang w:val="cs-CZ"/>
        </w:rPr>
        <w:t>.</w:t>
      </w:r>
      <w:r w:rsidR="0020184A" w:rsidRPr="003F2AA8">
        <w:rPr>
          <w:lang w:val="cs-CZ"/>
        </w:rPr>
        <w:t xml:space="preserve"> </w:t>
      </w:r>
      <w:r w:rsidR="00C439F6">
        <w:rPr>
          <w:lang w:val="cs-CZ"/>
        </w:rPr>
        <w:t>Vzhledem k</w:t>
      </w:r>
      <w:r w:rsidR="00C439F6" w:rsidRPr="003F2AA8">
        <w:rPr>
          <w:lang w:val="cs-CZ"/>
        </w:rPr>
        <w:t xml:space="preserve"> </w:t>
      </w:r>
      <w:r w:rsidR="0020184A" w:rsidRPr="003F2AA8">
        <w:rPr>
          <w:lang w:val="cs-CZ"/>
        </w:rPr>
        <w:t xml:space="preserve">absenci relevantního monitorovacího indikátoru však nebylo možné </w:t>
      </w:r>
      <w:r w:rsidR="00C55E7B" w:rsidRPr="003F2AA8">
        <w:rPr>
          <w:lang w:val="cs-CZ"/>
        </w:rPr>
        <w:t>posoudit</w:t>
      </w:r>
      <w:r w:rsidR="0020184A" w:rsidRPr="003F2AA8">
        <w:rPr>
          <w:lang w:val="cs-CZ"/>
        </w:rPr>
        <w:t>, zda došlo ke zvýšení úrovně ICT infrastruktury v podnicích a</w:t>
      </w:r>
      <w:r w:rsidR="00966096">
        <w:rPr>
          <w:lang w:val="cs-CZ"/>
        </w:rPr>
        <w:t> </w:t>
      </w:r>
      <w:r w:rsidR="0020184A" w:rsidRPr="003F2AA8">
        <w:rPr>
          <w:lang w:val="cs-CZ"/>
        </w:rPr>
        <w:t xml:space="preserve">zvyšování podílu služeb na </w:t>
      </w:r>
      <w:r w:rsidR="0047457C">
        <w:rPr>
          <w:lang w:val="cs-CZ"/>
        </w:rPr>
        <w:t>výnosech z </w:t>
      </w:r>
      <w:r w:rsidR="0020184A" w:rsidRPr="003F2AA8">
        <w:rPr>
          <w:lang w:val="cs-CZ"/>
        </w:rPr>
        <w:t>DPH</w:t>
      </w:r>
      <w:r w:rsidR="0020184A" w:rsidRPr="003F2AA8">
        <w:rPr>
          <w:rStyle w:val="Znakapoznpodarou"/>
          <w:lang w:val="cs-CZ"/>
        </w:rPr>
        <w:footnoteReference w:id="25"/>
      </w:r>
      <w:r w:rsidR="0020184A" w:rsidRPr="003F2AA8">
        <w:rPr>
          <w:lang w:val="cs-CZ"/>
        </w:rPr>
        <w:t>. Ve vztahu k cíli prioritní osy nebylo možné vyhodnotit míru zintenzivnění rozvoje informačních a</w:t>
      </w:r>
      <w:r w:rsidR="0047457C">
        <w:rPr>
          <w:lang w:val="cs-CZ"/>
        </w:rPr>
        <w:t> </w:t>
      </w:r>
      <w:r w:rsidR="0020184A" w:rsidRPr="003F2AA8">
        <w:rPr>
          <w:lang w:val="cs-CZ"/>
        </w:rPr>
        <w:t>komunikačních technologií a služeb pro podnikání.</w:t>
      </w:r>
    </w:p>
    <w:p w14:paraId="3B70458B" w14:textId="3B13CF9B" w:rsidR="00C27B84" w:rsidRDefault="00C27B84">
      <w:pPr>
        <w:spacing w:after="160"/>
        <w:rPr>
          <w:rFonts w:eastAsia="Times New Roman" w:cstheme="minorHAnsi"/>
          <w:color w:val="000000"/>
        </w:rPr>
      </w:pPr>
      <w:r>
        <w:br w:type="page"/>
      </w:r>
    </w:p>
    <w:tbl>
      <w:tblPr>
        <w:tblStyle w:val="Mkatabulky"/>
        <w:tblW w:w="9051" w:type="dxa"/>
        <w:jc w:val="center"/>
        <w:shd w:val="clear" w:color="auto" w:fill="FFE599" w:themeFill="accent4" w:themeFillTint="66"/>
        <w:tblLook w:val="04A0" w:firstRow="1" w:lastRow="0" w:firstColumn="1" w:lastColumn="0" w:noHBand="0" w:noVBand="1"/>
      </w:tblPr>
      <w:tblGrid>
        <w:gridCol w:w="5802"/>
        <w:gridCol w:w="2835"/>
        <w:gridCol w:w="414"/>
      </w:tblGrid>
      <w:tr w:rsidR="00373F3F" w:rsidRPr="00816A1C" w14:paraId="494F2877" w14:textId="06F25991" w:rsidTr="00373F3F">
        <w:trPr>
          <w:jc w:val="center"/>
        </w:trPr>
        <w:tc>
          <w:tcPr>
            <w:tcW w:w="5802" w:type="dxa"/>
            <w:shd w:val="clear" w:color="auto" w:fill="E5F1FF"/>
          </w:tcPr>
          <w:p w14:paraId="572A6D26" w14:textId="57A7A864" w:rsidR="00373F3F" w:rsidRPr="008B6BC7" w:rsidRDefault="00373F3F" w:rsidP="00373F3F">
            <w:pPr>
              <w:spacing w:after="0"/>
              <w:rPr>
                <w:b/>
                <w:sz w:val="20"/>
              </w:rPr>
            </w:pPr>
            <w:r w:rsidRPr="008B6BC7">
              <w:rPr>
                <w:b/>
                <w:sz w:val="20"/>
              </w:rPr>
              <w:lastRenderedPageBreak/>
              <w:t>Prioritní osa 3</w:t>
            </w:r>
            <w:r>
              <w:rPr>
                <w:b/>
                <w:sz w:val="20"/>
              </w:rPr>
              <w:t xml:space="preserve"> –</w:t>
            </w:r>
            <w:r w:rsidRPr="008B6BC7">
              <w:rPr>
                <w:b/>
                <w:sz w:val="20"/>
              </w:rPr>
              <w:t xml:space="preserve"> Efektivní energie</w:t>
            </w:r>
          </w:p>
        </w:tc>
        <w:tc>
          <w:tcPr>
            <w:tcW w:w="2835" w:type="dxa"/>
            <w:shd w:val="clear" w:color="auto" w:fill="E5F1FF"/>
            <w:vAlign w:val="center"/>
          </w:tcPr>
          <w:p w14:paraId="11AA320F" w14:textId="6F714774" w:rsidR="00373F3F" w:rsidRPr="00373F3F" w:rsidRDefault="00373F3F" w:rsidP="00373F3F">
            <w:pPr>
              <w:spacing w:after="0"/>
              <w:jc w:val="center"/>
              <w:rPr>
                <w:b/>
                <w:sz w:val="20"/>
              </w:rPr>
            </w:pPr>
            <w:r w:rsidRPr="00373F3F">
              <w:rPr>
                <w:b/>
                <w:sz w:val="20"/>
              </w:rPr>
              <w:t>Splněn</w:t>
            </w:r>
          </w:p>
        </w:tc>
        <w:tc>
          <w:tcPr>
            <w:tcW w:w="414" w:type="dxa"/>
            <w:shd w:val="clear" w:color="auto" w:fill="auto"/>
          </w:tcPr>
          <w:p w14:paraId="6F6899EA" w14:textId="4D216A13" w:rsidR="00373F3F" w:rsidRPr="00816A1C" w:rsidRDefault="00373F3F" w:rsidP="00373F3F">
            <w:pPr>
              <w:spacing w:after="0"/>
              <w:rPr>
                <w:sz w:val="20"/>
              </w:rPr>
            </w:pPr>
            <w:r w:rsidRPr="007B4E5F">
              <w:rPr>
                <w:noProof/>
                <w:lang w:eastAsia="cs-CZ"/>
              </w:rPr>
              <mc:AlternateContent>
                <mc:Choice Requires="wps">
                  <w:drawing>
                    <wp:anchor distT="0" distB="0" distL="114300" distR="114300" simplePos="0" relativeHeight="251644928" behindDoc="0" locked="0" layoutInCell="1" allowOverlap="1" wp14:anchorId="15EF2FA6" wp14:editId="608E3701">
                      <wp:simplePos x="0" y="0"/>
                      <wp:positionH relativeFrom="column">
                        <wp:posOffset>-2159</wp:posOffset>
                      </wp:positionH>
                      <wp:positionV relativeFrom="paragraph">
                        <wp:posOffset>24942</wp:posOffset>
                      </wp:positionV>
                      <wp:extent cx="98755" cy="98755"/>
                      <wp:effectExtent l="0" t="0" r="15875" b="15875"/>
                      <wp:wrapNone/>
                      <wp:docPr id="235" name="Ovál 235"/>
                      <wp:cNvGraphicFramePr/>
                      <a:graphic xmlns:a="http://schemas.openxmlformats.org/drawingml/2006/main">
                        <a:graphicData uri="http://schemas.microsoft.com/office/word/2010/wordprocessingShape">
                          <wps:wsp>
                            <wps:cNvSpPr/>
                            <wps:spPr>
                              <a:xfrm>
                                <a:off x="0" y="0"/>
                                <a:ext cx="98755" cy="98755"/>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1B33E7" id="Ovál 235" o:spid="_x0000_s1026" style="position:absolute;margin-left:-.15pt;margin-top:1.95pt;width:7.8pt;height:7.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kYrmAIAAK4FAAAOAAAAZHJzL2Uyb0RvYy54bWysVMFu2zAMvQ/YPwi6r3ayZm2DOkXQosOA&#10;og3WDj0rshQLkEVNUuJkf7Nv2Y+Nkmy3W4sdiuWgkCL5RD6TPL/Yt5rshPMKTEUnRyUlwnColdlU&#10;9NvD9YdTSnxgpmYajKjoQXh6sXj/7ryzczGFBnQtHEEQ4+edrWgTgp0XheeNaJk/AisMGiW4lgVU&#10;3aaoHesQvdXFtCw/FR242jrgwnu8vcpGukj4Ugoe7qT0IhBdUcwtpNOlcx3PYnHO5hvHbKN4nwZ7&#10;QxYtUwYfHaGuWGBk69QLqFZxBx5kOOLQFiCl4iLVgNVMyr+quW+YFakWJMfbkSb//2D57W7liKor&#10;Ov04o8SwFj/S3e7XT03iBdLTWT9Hr3u7cr3mUYy17qVr4z9WQfaJ0sNIqdgHwvHy7PRkhrgcLVlE&#10;jOIp1DofPgtoSRQqKrRW1seS2ZztbnzI3oNXvPagVX2ttE6K26wvtSM7hp/3bHpVztIXxQf+cNPm&#10;bZGIE0OLSEEuOknhoEUE1OarkMgdljlNKaeuFWNCjHNhwiSbGlaLnOesxF9kNqYZ+zxGJC0BRmSJ&#10;9Y3YPcDgmUEG7AzT+8dQkZp+DC7/lVgOHiPSy2DCGNwqA+41AI1V9S9n/4GkTE1kaQ31ATvLQR45&#10;b/m1wm98w3xYMYczhtOIeyPc4SE1dBWFXqKkAffjtfvoj62PVko6nNmK+u9b5gQl+ovBoTibHB/H&#10;IU/K8exkiop7blk/t5htewnYNxPcUJYnMfoHPYjSQfuI62UZX0UTMxzfrigPblAuQ94luKC4WC6T&#10;Gw62ZeHG3FsewSOrsYEf9o/M2b7RA87HLQzz/aLZs2+MNLDcBpAqTcITrz3fuBRS4/QLLG6d53ry&#10;elqzi98AAAD//wMAUEsDBBQABgAIAAAAIQDCeHLB2wAAAAUBAAAPAAAAZHJzL2Rvd25yZXYueG1s&#10;TI4xb8IwFIT3Sv0P1qvUDRygVCSNgxASTO1A6NDRxK9JSvwcxSYJ/fV9TGU6ne5096Xr0Taix87X&#10;jhTMphEIpMKZmkoFn8fdZAXCB01GN45QwRU9rLPHh1Qnxg10wD4PpeAR8olWUIXQJlL6okKr/dS1&#10;SJx9u87qwLYrpen0wOO2kfMoepVW18QPlW5xW2Fxzi9WQRFtth+/h2u8790q/trnPy/vw1Gp56dx&#10;8wYi4Bj+y3DDZ3TImOnkLmS8aBRMFlxUsIhB3NIl2xNrvASZpfKePvsDAAD//wMAUEsBAi0AFAAG&#10;AAgAAAAhALaDOJL+AAAA4QEAABMAAAAAAAAAAAAAAAAAAAAAAFtDb250ZW50X1R5cGVzXS54bWxQ&#10;SwECLQAUAAYACAAAACEAOP0h/9YAAACUAQAACwAAAAAAAAAAAAAAAAAvAQAAX3JlbHMvLnJlbHNQ&#10;SwECLQAUAAYACAAAACEACFZGK5gCAACuBQAADgAAAAAAAAAAAAAAAAAuAgAAZHJzL2Uyb0RvYy54&#10;bWxQSwECLQAUAAYACAAAACEAwnhywdsAAAAFAQAADwAAAAAAAAAAAAAAAADyBAAAZHJzL2Rvd25y&#10;ZXYueG1sUEsFBgAAAAAEAAQA8wAAAPoFAAAAAA==&#10;" fillcolor="#92d050" strokecolor="#92d050" strokeweight="1pt">
                      <v:stroke joinstyle="miter"/>
                    </v:oval>
                  </w:pict>
                </mc:Fallback>
              </mc:AlternateContent>
            </w:r>
          </w:p>
        </w:tc>
      </w:tr>
      <w:tr w:rsidR="00373F3F" w:rsidRPr="00816A1C" w14:paraId="02913389" w14:textId="58029691" w:rsidTr="00373F3F">
        <w:trPr>
          <w:jc w:val="center"/>
        </w:trPr>
        <w:tc>
          <w:tcPr>
            <w:tcW w:w="5802" w:type="dxa"/>
            <w:shd w:val="clear" w:color="auto" w:fill="auto"/>
          </w:tcPr>
          <w:p w14:paraId="7CD02DDA" w14:textId="3C3102CF" w:rsidR="00373F3F" w:rsidRPr="00816A1C" w:rsidRDefault="00373F3F" w:rsidP="00373F3F">
            <w:pPr>
              <w:spacing w:after="0"/>
              <w:rPr>
                <w:sz w:val="20"/>
              </w:rPr>
            </w:pPr>
            <w:r w:rsidRPr="00816A1C">
              <w:rPr>
                <w:i/>
                <w:sz w:val="20"/>
              </w:rPr>
              <w:t>Oblast podpory 3.1 Úspory energie a obnovitelné zdroje energie</w:t>
            </w:r>
          </w:p>
        </w:tc>
        <w:tc>
          <w:tcPr>
            <w:tcW w:w="2835" w:type="dxa"/>
            <w:shd w:val="clear" w:color="auto" w:fill="auto"/>
            <w:vAlign w:val="center"/>
          </w:tcPr>
          <w:p w14:paraId="597BEF1E" w14:textId="6AC246F2" w:rsidR="00373F3F" w:rsidRPr="00816A1C" w:rsidRDefault="00373F3F" w:rsidP="00373F3F">
            <w:pPr>
              <w:spacing w:after="0"/>
              <w:jc w:val="center"/>
              <w:rPr>
                <w:i/>
                <w:sz w:val="20"/>
              </w:rPr>
            </w:pPr>
            <w:r w:rsidRPr="00816A1C">
              <w:rPr>
                <w:i/>
                <w:sz w:val="20"/>
              </w:rPr>
              <w:t>Splněn</w:t>
            </w:r>
          </w:p>
        </w:tc>
        <w:tc>
          <w:tcPr>
            <w:tcW w:w="414" w:type="dxa"/>
            <w:shd w:val="clear" w:color="auto" w:fill="auto"/>
          </w:tcPr>
          <w:p w14:paraId="74D8F1F3" w14:textId="6DA31B7C" w:rsidR="00373F3F" w:rsidRPr="00816A1C" w:rsidRDefault="00373F3F" w:rsidP="00373F3F">
            <w:pPr>
              <w:spacing w:after="0"/>
              <w:rPr>
                <w:i/>
                <w:sz w:val="20"/>
              </w:rPr>
            </w:pPr>
            <w:r w:rsidRPr="007B4E5F">
              <w:rPr>
                <w:noProof/>
                <w:lang w:eastAsia="cs-CZ"/>
              </w:rPr>
              <mc:AlternateContent>
                <mc:Choice Requires="wps">
                  <w:drawing>
                    <wp:anchor distT="0" distB="0" distL="114300" distR="114300" simplePos="0" relativeHeight="251646976" behindDoc="0" locked="0" layoutInCell="1" allowOverlap="1" wp14:anchorId="25626586" wp14:editId="4AE101CC">
                      <wp:simplePos x="0" y="0"/>
                      <wp:positionH relativeFrom="column">
                        <wp:posOffset>-2159</wp:posOffset>
                      </wp:positionH>
                      <wp:positionV relativeFrom="paragraph">
                        <wp:posOffset>25197</wp:posOffset>
                      </wp:positionV>
                      <wp:extent cx="98755" cy="98755"/>
                      <wp:effectExtent l="0" t="0" r="15875" b="15875"/>
                      <wp:wrapNone/>
                      <wp:docPr id="236" name="Ovál 236"/>
                      <wp:cNvGraphicFramePr/>
                      <a:graphic xmlns:a="http://schemas.openxmlformats.org/drawingml/2006/main">
                        <a:graphicData uri="http://schemas.microsoft.com/office/word/2010/wordprocessingShape">
                          <wps:wsp>
                            <wps:cNvSpPr/>
                            <wps:spPr>
                              <a:xfrm>
                                <a:off x="0" y="0"/>
                                <a:ext cx="98755" cy="98755"/>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0B4F1D" id="Ovál 236" o:spid="_x0000_s1026" style="position:absolute;margin-left:-.15pt;margin-top:2pt;width:7.8pt;height:7.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JOmQIAAK4FAAAOAAAAZHJzL2Uyb0RvYy54bWysVM1u2zAMvg/YOwi6r3aypj9BnSJo0WFA&#10;0RZrh54VWYoFyKImKXGyt9mz7MVKSbbbrcUOxXJQSJH8RH4meXa+azXZCucVmIpODkpKhOFQK7Ou&#10;6PeHq08nlPjATM00GFHRvfD0fPHxw1ln52IKDehaOIIgxs87W9EmBDsvCs8b0TJ/AFYYNEpwLQuo&#10;unVRO9YhequLaVkeFR242jrgwnu8vcxGukj4UgoebqX0IhBdUcwtpNOlcxXPYnHG5mvHbKN4nwZ7&#10;RxYtUwYfHaEuWWBk49QrqFZxBx5kOODQFiCl4iLVgNVMyr+quW+YFakWJMfbkSb//2D5zfbOEVVX&#10;dPr5iBLDWvxIt9vfvzSJF0hPZ/0cve7tnes1j2KsdSddG/+xCrJLlO5HSsUuEI6XpyfHsxklHC1Z&#10;RIziOdQ6H74IaEkUKiq0VtbHktmcba99yN6DV7z2oFV9pbROiluvLrQjW4af93R6Wc7SF8UH/nDT&#10;5n2RiBNDi0hBLjpJYa9FBNTmm5DIHZY5TSmnrhVjQoxzYcIkmxpWi5znrMRfZDamGfs8RiQtAUZk&#10;ifWN2D3A4JlBBuwM0/vHUJGafgwu/5VYDh4j0stgwhjcKgPuLQCNVfUvZ/+BpExNZGkF9R47y0Ee&#10;OW/5lcJvfM18uGMOZwynEfdGuMVDaugqCr1ESQPu51v30R9bH62UdDizFfU/NswJSvRXg0NxOjk8&#10;jEOelMPZ8RQV99Kyemkxm/YCsG8muKEsT2L0D3oQpYP2EdfLMr6KJmY4vl1RHtygXIS8S3BBcbFc&#10;JjccbMvCtbm3PIJHVmMDP+wembN9owecjxsY5vtVs2ffGGlguQkgVZqEZ157vnEppMbpF1jcOi/1&#10;5PW8ZhdPAAAA//8DAFBLAwQUAAYACAAAACEAz2tPO9wAAAAFAQAADwAAAGRycy9kb3ducmV2Lnht&#10;bEyPwW7CMBBE75X6D9ZW6g0cKEUkjYMQEpzaA6GHHk28TVLidRSbJPTru5zoaTWa0eybdD3aRvTY&#10;+dqRgtk0AoFUOFNTqeDzuJusQPigyejGESq4ood19viQ6sS4gQ7Y56EUXEI+0QqqENpESl9UaLWf&#10;uhaJvW/XWR1YdqU0nR643DZyHkVLaXVN/KHSLW4rLM75xSooos324/dwjfe9W8Vf+/xn8T4clXp+&#10;GjdvIAKO4R6GGz6jQ8ZMJ3ch40WjYPLCQQULHnRzX1me+MZLkFkq/9NnfwAAAP//AwBQSwECLQAU&#10;AAYACAAAACEAtoM4kv4AAADhAQAAEwAAAAAAAAAAAAAAAAAAAAAAW0NvbnRlbnRfVHlwZXNdLnht&#10;bFBLAQItABQABgAIAAAAIQA4/SH/1gAAAJQBAAALAAAAAAAAAAAAAAAAAC8BAABfcmVscy8ucmVs&#10;c1BLAQItABQABgAIAAAAIQBSGTJOmQIAAK4FAAAOAAAAAAAAAAAAAAAAAC4CAABkcnMvZTJvRG9j&#10;LnhtbFBLAQItABQABgAIAAAAIQDPa0873AAAAAUBAAAPAAAAAAAAAAAAAAAAAPMEAABkcnMvZG93&#10;bnJldi54bWxQSwUGAAAAAAQABADzAAAA/AUAAAAA&#10;" fillcolor="#92d050" strokecolor="#92d050" strokeweight="1pt">
                      <v:stroke joinstyle="miter"/>
                    </v:oval>
                  </w:pict>
                </mc:Fallback>
              </mc:AlternateContent>
            </w:r>
          </w:p>
        </w:tc>
      </w:tr>
    </w:tbl>
    <w:p w14:paraId="67D1C8F1" w14:textId="77777777" w:rsidR="00816A1C" w:rsidRDefault="00816A1C" w:rsidP="00816A1C">
      <w:pPr>
        <w:pStyle w:val="KZnormln"/>
        <w:spacing w:before="0" w:after="0"/>
        <w:rPr>
          <w:lang w:val="cs-CZ"/>
        </w:rPr>
      </w:pPr>
    </w:p>
    <w:p w14:paraId="14008214" w14:textId="6EED2D9D" w:rsidR="000025E6" w:rsidRDefault="0020184A" w:rsidP="00816A1C">
      <w:pPr>
        <w:pStyle w:val="KZnormln"/>
        <w:spacing w:before="0" w:after="0"/>
        <w:rPr>
          <w:lang w:val="cs-CZ"/>
        </w:rPr>
      </w:pPr>
      <w:r w:rsidRPr="003F2AA8">
        <w:rPr>
          <w:lang w:val="cs-CZ"/>
        </w:rPr>
        <w:t>Cílové hodnoty monitorovacích indikátorů byly v prioritní os</w:t>
      </w:r>
      <w:r w:rsidR="005F593C">
        <w:rPr>
          <w:lang w:val="cs-CZ"/>
        </w:rPr>
        <w:t>e 3 splněny na minimálně 85 % a </w:t>
      </w:r>
      <w:r w:rsidRPr="003F2AA8">
        <w:rPr>
          <w:lang w:val="cs-CZ"/>
        </w:rPr>
        <w:t xml:space="preserve">NKÚ hodnotí cíle prioritní osy i oblasti podpory jako splněné. Věrohodnost dosažení </w:t>
      </w:r>
      <w:r w:rsidR="0047457C">
        <w:rPr>
          <w:lang w:val="cs-CZ"/>
        </w:rPr>
        <w:t xml:space="preserve">těchto </w:t>
      </w:r>
      <w:r w:rsidRPr="003F2AA8">
        <w:rPr>
          <w:lang w:val="cs-CZ"/>
        </w:rPr>
        <w:t xml:space="preserve">cílů však snižuje nekonzistence mezi </w:t>
      </w:r>
      <w:r w:rsidR="00F97E8B" w:rsidRPr="003F2AA8">
        <w:rPr>
          <w:lang w:val="cs-CZ"/>
        </w:rPr>
        <w:t>cílem</w:t>
      </w:r>
      <w:r w:rsidR="0047457C" w:rsidRPr="0047457C">
        <w:rPr>
          <w:lang w:val="cs-CZ"/>
        </w:rPr>
        <w:t xml:space="preserve"> </w:t>
      </w:r>
      <w:r w:rsidR="0047457C" w:rsidRPr="003F2AA8">
        <w:rPr>
          <w:lang w:val="cs-CZ"/>
        </w:rPr>
        <w:t>prioritní osy 3</w:t>
      </w:r>
      <w:r w:rsidR="00F97E8B" w:rsidRPr="003F2AA8">
        <w:rPr>
          <w:lang w:val="cs-CZ"/>
        </w:rPr>
        <w:t xml:space="preserve"> a cíle</w:t>
      </w:r>
      <w:r w:rsidR="002918AC" w:rsidRPr="003F2AA8">
        <w:rPr>
          <w:lang w:val="cs-CZ"/>
        </w:rPr>
        <w:t>m</w:t>
      </w:r>
      <w:r w:rsidR="00F97E8B" w:rsidRPr="003F2AA8">
        <w:rPr>
          <w:lang w:val="cs-CZ"/>
        </w:rPr>
        <w:t xml:space="preserve"> oblasti podpory</w:t>
      </w:r>
      <w:r w:rsidR="0032335F">
        <w:rPr>
          <w:lang w:val="cs-CZ"/>
        </w:rPr>
        <w:t>;</w:t>
      </w:r>
      <w:r w:rsidR="00F97E8B" w:rsidRPr="003F2AA8">
        <w:rPr>
          <w:lang w:val="cs-CZ"/>
        </w:rPr>
        <w:t xml:space="preserve"> viz </w:t>
      </w:r>
      <w:r w:rsidR="00C96A8F" w:rsidRPr="003F2AA8">
        <w:rPr>
          <w:lang w:val="cs-CZ"/>
        </w:rPr>
        <w:t>následující text</w:t>
      </w:r>
      <w:r w:rsidR="00F97E8B" w:rsidRPr="003F2AA8">
        <w:rPr>
          <w:lang w:val="cs-CZ"/>
        </w:rPr>
        <w:t>.</w:t>
      </w:r>
    </w:p>
    <w:p w14:paraId="28FB5355" w14:textId="7C35FBF1" w:rsidR="00646E45" w:rsidRPr="003F2AA8" w:rsidRDefault="00646E45" w:rsidP="00816A1C">
      <w:pPr>
        <w:spacing w:after="0" w:line="240"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1FF"/>
        <w:tblLook w:val="04A0" w:firstRow="1" w:lastRow="0" w:firstColumn="1" w:lastColumn="0" w:noHBand="0" w:noVBand="1"/>
      </w:tblPr>
      <w:tblGrid>
        <w:gridCol w:w="9212"/>
      </w:tblGrid>
      <w:tr w:rsidR="00F97E8B" w:rsidRPr="003F2AA8" w14:paraId="04EB2CB3" w14:textId="77777777" w:rsidTr="00373F3F">
        <w:tc>
          <w:tcPr>
            <w:tcW w:w="9212" w:type="dxa"/>
            <w:shd w:val="clear" w:color="auto" w:fill="E5F1FF"/>
          </w:tcPr>
          <w:p w14:paraId="6CAFB1E5" w14:textId="77777777" w:rsidR="00816A1C" w:rsidRDefault="00816A1C" w:rsidP="00816A1C">
            <w:pPr>
              <w:spacing w:after="0"/>
            </w:pPr>
            <w:r w:rsidRPr="003F2AA8">
              <w:t>Nekonzistence cílů v prioritní ose 3</w:t>
            </w:r>
          </w:p>
          <w:p w14:paraId="18B29FE4" w14:textId="77777777" w:rsidR="00816A1C" w:rsidRDefault="00816A1C" w:rsidP="00816A1C">
            <w:pPr>
              <w:spacing w:after="0"/>
            </w:pPr>
          </w:p>
          <w:p w14:paraId="50337A5C" w14:textId="1BFBDA05" w:rsidR="00F97E8B" w:rsidRDefault="00F97E8B" w:rsidP="00816A1C">
            <w:pPr>
              <w:spacing w:after="0"/>
              <w:jc w:val="both"/>
            </w:pPr>
            <w:r w:rsidRPr="003F2AA8">
              <w:t>Cílem prioritní osy bylo zvýšit účinnost užití energií v průmyslu. Cíl oblasti podpory byl však naformulován takovým způsobem, že umožnil podpořit projekty na úsporu energií všech podnikatelů</w:t>
            </w:r>
            <w:r w:rsidRPr="003F2AA8">
              <w:rPr>
                <w:rStyle w:val="Znakapoznpodarou"/>
              </w:rPr>
              <w:footnoteReference w:id="26"/>
            </w:r>
            <w:r w:rsidR="0032335F">
              <w:t>,</w:t>
            </w:r>
            <w:r w:rsidR="00C829F7" w:rsidRPr="003F2AA8">
              <w:t xml:space="preserve"> </w:t>
            </w:r>
            <w:r w:rsidR="0032335F">
              <w:t>čímž</w:t>
            </w:r>
            <w:r w:rsidR="00C829F7" w:rsidRPr="003F2AA8">
              <w:t xml:space="preserve"> fakticky rozšířil</w:t>
            </w:r>
            <w:r w:rsidR="002918AC" w:rsidRPr="003F2AA8">
              <w:t xml:space="preserve"> podporu</w:t>
            </w:r>
            <w:r w:rsidR="00C829F7" w:rsidRPr="003F2AA8">
              <w:t xml:space="preserve"> nad rámec cíle prioritní osy 3.</w:t>
            </w:r>
          </w:p>
          <w:p w14:paraId="17ACB084" w14:textId="77777777" w:rsidR="00816A1C" w:rsidRPr="003F2AA8" w:rsidRDefault="00816A1C" w:rsidP="00816A1C">
            <w:pPr>
              <w:spacing w:after="0"/>
              <w:jc w:val="both"/>
            </w:pPr>
          </w:p>
          <w:p w14:paraId="09C2C41F" w14:textId="27E7C091" w:rsidR="00F97E8B" w:rsidRDefault="00F97E8B" w:rsidP="00816A1C">
            <w:pPr>
              <w:spacing w:after="0"/>
              <w:jc w:val="both"/>
            </w:pPr>
            <w:r w:rsidRPr="003F2AA8">
              <w:t>Pod</w:t>
            </w:r>
            <w:r w:rsidR="00C829F7" w:rsidRPr="003F2AA8">
              <w:t>poru tak dostaly také ubytovací zařízení (např. ubytovny hotelového typu, které poskytují služby mj. i osobám pobírající</w:t>
            </w:r>
            <w:r w:rsidR="002918AC" w:rsidRPr="003F2AA8">
              <w:t>m</w:t>
            </w:r>
            <w:r w:rsidR="00C829F7" w:rsidRPr="003F2AA8">
              <w:t xml:space="preserve"> příspěvek/doplatek na bydlení), </w:t>
            </w:r>
            <w:r w:rsidR="0032335F">
              <w:t>a</w:t>
            </w:r>
            <w:r w:rsidR="00C829F7" w:rsidRPr="003F2AA8">
              <w:t xml:space="preserve">quapark, školy nebo poliklinika. </w:t>
            </w:r>
          </w:p>
          <w:p w14:paraId="56FC84C1" w14:textId="77777777" w:rsidR="00816A1C" w:rsidRPr="003F2AA8" w:rsidRDefault="00816A1C" w:rsidP="00816A1C">
            <w:pPr>
              <w:spacing w:after="0"/>
              <w:jc w:val="both"/>
            </w:pPr>
          </w:p>
          <w:p w14:paraId="2C2E3D1C" w14:textId="5A75F950" w:rsidR="00C829F7" w:rsidRPr="003F2AA8" w:rsidRDefault="00C829F7" w:rsidP="00816A1C">
            <w:pPr>
              <w:spacing w:after="0"/>
              <w:jc w:val="both"/>
            </w:pPr>
            <w:r w:rsidRPr="003F2AA8">
              <w:t xml:space="preserve">NKÚ vyhodnotil všechny projekty netýkající se průmyslového podnikání jako nezpůsobilé k podpoře z Programu a </w:t>
            </w:r>
            <w:r w:rsidR="00175B67">
              <w:t>vyčíslil</w:t>
            </w:r>
            <w:r w:rsidRPr="003F2AA8">
              <w:t xml:space="preserve"> částku dotac</w:t>
            </w:r>
            <w:r w:rsidR="002918AC" w:rsidRPr="003F2AA8">
              <w:t>e</w:t>
            </w:r>
            <w:r w:rsidRPr="003F2AA8">
              <w:t xml:space="preserve"> jim poskytnutou až na 1,6 mld. Kč.</w:t>
            </w:r>
          </w:p>
        </w:tc>
      </w:tr>
    </w:tbl>
    <w:p w14:paraId="21278AAE" w14:textId="77777777" w:rsidR="0020184A" w:rsidRPr="003F2AA8" w:rsidRDefault="0020184A" w:rsidP="00816A1C">
      <w:pPr>
        <w:spacing w:after="0" w:line="240" w:lineRule="auto"/>
      </w:pPr>
    </w:p>
    <w:tbl>
      <w:tblPr>
        <w:tblStyle w:val="Mkatabulky"/>
        <w:tblW w:w="9126" w:type="dxa"/>
        <w:jc w:val="center"/>
        <w:tblLook w:val="04A0" w:firstRow="1" w:lastRow="0" w:firstColumn="1" w:lastColumn="0" w:noHBand="0" w:noVBand="1"/>
      </w:tblPr>
      <w:tblGrid>
        <w:gridCol w:w="5839"/>
        <w:gridCol w:w="2835"/>
        <w:gridCol w:w="452"/>
      </w:tblGrid>
      <w:tr w:rsidR="00373F3F" w:rsidRPr="00816A1C" w14:paraId="08EEAE82" w14:textId="3C9DB3EA" w:rsidTr="00373F3F">
        <w:trPr>
          <w:trHeight w:val="227"/>
          <w:jc w:val="center"/>
        </w:trPr>
        <w:tc>
          <w:tcPr>
            <w:tcW w:w="5839" w:type="dxa"/>
            <w:shd w:val="clear" w:color="auto" w:fill="E5F1FF"/>
          </w:tcPr>
          <w:p w14:paraId="14A5627C" w14:textId="40A38993" w:rsidR="00373F3F" w:rsidRPr="008B6BC7" w:rsidRDefault="00373F3F" w:rsidP="00373F3F">
            <w:pPr>
              <w:spacing w:after="0"/>
              <w:rPr>
                <w:b/>
                <w:sz w:val="20"/>
              </w:rPr>
            </w:pPr>
            <w:r w:rsidRPr="008B6BC7">
              <w:rPr>
                <w:b/>
                <w:sz w:val="20"/>
              </w:rPr>
              <w:t>Prioritní osa 4</w:t>
            </w:r>
            <w:r>
              <w:rPr>
                <w:b/>
                <w:sz w:val="20"/>
              </w:rPr>
              <w:t xml:space="preserve"> –</w:t>
            </w:r>
            <w:r w:rsidRPr="008B6BC7">
              <w:rPr>
                <w:b/>
                <w:sz w:val="20"/>
              </w:rPr>
              <w:t xml:space="preserve"> Inovace</w:t>
            </w:r>
          </w:p>
        </w:tc>
        <w:tc>
          <w:tcPr>
            <w:tcW w:w="2835" w:type="dxa"/>
            <w:shd w:val="clear" w:color="auto" w:fill="E5F1FF"/>
            <w:vAlign w:val="center"/>
          </w:tcPr>
          <w:p w14:paraId="27BFECDD" w14:textId="332E86F8" w:rsidR="00373F3F" w:rsidRPr="00373F3F" w:rsidRDefault="00373F3F" w:rsidP="00373F3F">
            <w:pPr>
              <w:spacing w:after="0"/>
              <w:jc w:val="center"/>
              <w:rPr>
                <w:b/>
                <w:sz w:val="20"/>
              </w:rPr>
            </w:pPr>
            <w:r w:rsidRPr="00373F3F">
              <w:rPr>
                <w:b/>
                <w:sz w:val="20"/>
              </w:rPr>
              <w:t>Splněn</w:t>
            </w:r>
          </w:p>
        </w:tc>
        <w:tc>
          <w:tcPr>
            <w:tcW w:w="452" w:type="dxa"/>
            <w:shd w:val="clear" w:color="auto" w:fill="auto"/>
          </w:tcPr>
          <w:p w14:paraId="0308A85F" w14:textId="311ED04B" w:rsidR="00373F3F" w:rsidRPr="00816A1C" w:rsidRDefault="00373F3F" w:rsidP="00373F3F">
            <w:pPr>
              <w:spacing w:after="0"/>
              <w:rPr>
                <w:sz w:val="20"/>
              </w:rPr>
            </w:pPr>
            <w:r w:rsidRPr="007B4E5F">
              <w:rPr>
                <w:noProof/>
                <w:lang w:eastAsia="cs-CZ"/>
              </w:rPr>
              <mc:AlternateContent>
                <mc:Choice Requires="wps">
                  <w:drawing>
                    <wp:anchor distT="0" distB="0" distL="114300" distR="114300" simplePos="0" relativeHeight="251665408" behindDoc="0" locked="0" layoutInCell="1" allowOverlap="1" wp14:anchorId="0629A01F" wp14:editId="159D539C">
                      <wp:simplePos x="0" y="0"/>
                      <wp:positionH relativeFrom="column">
                        <wp:posOffset>18888</wp:posOffset>
                      </wp:positionH>
                      <wp:positionV relativeFrom="paragraph">
                        <wp:posOffset>24765</wp:posOffset>
                      </wp:positionV>
                      <wp:extent cx="98755" cy="98755"/>
                      <wp:effectExtent l="0" t="0" r="15875" b="15875"/>
                      <wp:wrapNone/>
                      <wp:docPr id="242" name="Ovál 242"/>
                      <wp:cNvGraphicFramePr/>
                      <a:graphic xmlns:a="http://schemas.openxmlformats.org/drawingml/2006/main">
                        <a:graphicData uri="http://schemas.microsoft.com/office/word/2010/wordprocessingShape">
                          <wps:wsp>
                            <wps:cNvSpPr/>
                            <wps:spPr>
                              <a:xfrm>
                                <a:off x="0" y="0"/>
                                <a:ext cx="98755" cy="98755"/>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3153B1" id="Ovál 242" o:spid="_x0000_s1026" style="position:absolute;margin-left:1.5pt;margin-top:1.95pt;width:7.8pt;height: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N3BmAIAAK4FAAAOAAAAZHJzL2Uyb0RvYy54bWysVM1u2zAMvg/YOwi6r3aMZG2DOkXQosOA&#10;oi3aDj0rshQLkEVNUv72NnuWvdgoyXa7tdihWA4KKZKfyM8kz873nSZb4bwCU9PJUUmJMBwaZdY1&#10;/fZ49emEEh+YaZgGI2p6EJ6eLz5+ONvZuaigBd0IRxDE+PnO1rQNwc6LwvNWdMwfgRUGjRJcxwKq&#10;bl00ju0QvdNFVZafix24xjrgwnu8vcxGukj4UgoebqX0IhBdU8wtpNOlcxXPYnHG5mvHbKt4nwZ7&#10;RxYdUwYfHaEuWWBk49QrqE5xBx5kOOLQFSCl4iLVgNVMyr+qeWiZFakWJMfbkSb//2D5zfbOEdXU&#10;tJpWlBjW4Ue63f76qUm8QHp21s/R68HeuV7zKMZa99J18R+rIPtE6WGkVOwD4Xh5enI8m1HC0ZJF&#10;xCieQ63z4YuAjkShpkJrZX0smc3Z9tqH7D14xWsPWjVXSuukuPXqQjuyZfh5T6vLcpa+KD7wh5s2&#10;74tEnBhaRApy0UkKBy0ioDb3QiJ3WGaVUk5dK8aEGOfChEk2tawROc9Zib/IbEwz9nmMSFoCjMgS&#10;6xuxe4DBM4MM2Bmm94+hIjX9GFz+K7EcPEakl8GEMbhTBtxbABqr6l/O/gNJmZrI0gqaA3aWgzxy&#10;3vIrhd/4mvlwxxzOGE4j7o1wi4fUsKsp9BIlLbgfb91Hf2x9tFKyw5mtqf++YU5Qor8aHIrTyXQa&#10;hzwp09lxhYp7aVm9tJhNdwHYNxPcUJYnMfoHPYjSQfeE62UZX0UTMxzfrikPblAuQt4luKC4WC6T&#10;Gw62ZeHaPFgewSOrsYEf90/M2b7RA87HDQzz/arZs2+MNLDcBJAqTcIzrz3fuBRS4/QLLG6dl3ry&#10;el6zi98AAAD//wMAUEsDBBQABgAIAAAAIQBClUVK3AAAAAUBAAAPAAAAZHJzL2Rvd25yZXYueG1s&#10;TI/BTsMwEETvSPyDtUjcqEOhVRLiVFWl9kQPTTlwdOMlCcTrKHaTlK9neyqn0WpWM2+y1WRbMWDv&#10;G0cKnmcRCKTSmYYqBR/H7VMMwgdNRreOUMEFPazy+7tMp8aNdMChCJXgEPKpVlCH0KVS+rJGq/3M&#10;dUjsfbne6sBnX0nT65HDbSvnUbSUVjfEDbXucFNj+VOcrYIyWm/2v4dLshtcnHzuiu/X9/Go1OPD&#10;tH4DEXAKt2e44jM65Mx0cmcyXrQKXnhJYElAXN14CeLEmixA5pn8T5//AQAA//8DAFBLAQItABQA&#10;BgAIAAAAIQC2gziS/gAAAOEBAAATAAAAAAAAAAAAAAAAAAAAAABbQ29udGVudF9UeXBlc10ueG1s&#10;UEsBAi0AFAAGAAgAAAAhADj9If/WAAAAlAEAAAsAAAAAAAAAAAAAAAAALwEAAF9yZWxzLy5yZWxz&#10;UEsBAi0AFAAGAAgAAAAhAN3U3cGYAgAArgUAAA4AAAAAAAAAAAAAAAAALgIAAGRycy9lMm9Eb2Mu&#10;eG1sUEsBAi0AFAAGAAgAAAAhAEKVRUrcAAAABQEAAA8AAAAAAAAAAAAAAAAA8gQAAGRycy9kb3du&#10;cmV2LnhtbFBLBQYAAAAABAAEAPMAAAD7BQAAAAA=&#10;" fillcolor="#92d050" strokecolor="#92d050" strokeweight="1pt">
                      <v:stroke joinstyle="miter"/>
                    </v:oval>
                  </w:pict>
                </mc:Fallback>
              </mc:AlternateContent>
            </w:r>
          </w:p>
        </w:tc>
      </w:tr>
      <w:tr w:rsidR="00373F3F" w:rsidRPr="00816A1C" w14:paraId="7E944104" w14:textId="275305A6" w:rsidTr="00373F3F">
        <w:trPr>
          <w:trHeight w:val="227"/>
          <w:jc w:val="center"/>
        </w:trPr>
        <w:tc>
          <w:tcPr>
            <w:tcW w:w="5839" w:type="dxa"/>
            <w:shd w:val="clear" w:color="auto" w:fill="auto"/>
          </w:tcPr>
          <w:p w14:paraId="47A96AFF" w14:textId="241205E2" w:rsidR="00373F3F" w:rsidRPr="00816A1C" w:rsidRDefault="00373F3F" w:rsidP="00373F3F">
            <w:pPr>
              <w:spacing w:after="0"/>
              <w:rPr>
                <w:i/>
                <w:sz w:val="20"/>
              </w:rPr>
            </w:pPr>
            <w:r w:rsidRPr="00816A1C">
              <w:rPr>
                <w:i/>
                <w:sz w:val="20"/>
              </w:rPr>
              <w:t>Oblast podpory 4.1 Zvyšování inovační výkonnosti podniků</w:t>
            </w:r>
          </w:p>
        </w:tc>
        <w:tc>
          <w:tcPr>
            <w:tcW w:w="2835" w:type="dxa"/>
            <w:shd w:val="clear" w:color="auto" w:fill="auto"/>
            <w:vAlign w:val="center"/>
          </w:tcPr>
          <w:p w14:paraId="497A9433" w14:textId="328EC65D" w:rsidR="00373F3F" w:rsidRPr="00816A1C" w:rsidRDefault="00373F3F" w:rsidP="00373F3F">
            <w:pPr>
              <w:spacing w:after="0"/>
              <w:jc w:val="center"/>
              <w:rPr>
                <w:i/>
                <w:sz w:val="20"/>
              </w:rPr>
            </w:pPr>
            <w:r w:rsidRPr="00816A1C">
              <w:rPr>
                <w:i/>
                <w:sz w:val="20"/>
              </w:rPr>
              <w:t>Splněn</w:t>
            </w:r>
          </w:p>
        </w:tc>
        <w:tc>
          <w:tcPr>
            <w:tcW w:w="452" w:type="dxa"/>
            <w:shd w:val="clear" w:color="auto" w:fill="auto"/>
          </w:tcPr>
          <w:p w14:paraId="0E47193F" w14:textId="74B98350" w:rsidR="00373F3F" w:rsidRPr="00816A1C" w:rsidRDefault="00373F3F" w:rsidP="00373F3F">
            <w:pPr>
              <w:spacing w:after="0"/>
              <w:rPr>
                <w:i/>
                <w:sz w:val="20"/>
              </w:rPr>
            </w:pPr>
            <w:r w:rsidRPr="007B4E5F">
              <w:rPr>
                <w:noProof/>
                <w:lang w:eastAsia="cs-CZ"/>
              </w:rPr>
              <mc:AlternateContent>
                <mc:Choice Requires="wps">
                  <w:drawing>
                    <wp:anchor distT="0" distB="0" distL="114300" distR="114300" simplePos="0" relativeHeight="251667456" behindDoc="0" locked="0" layoutInCell="1" allowOverlap="1" wp14:anchorId="0BEF8C2D" wp14:editId="0493D9D3">
                      <wp:simplePos x="0" y="0"/>
                      <wp:positionH relativeFrom="column">
                        <wp:posOffset>18888</wp:posOffset>
                      </wp:positionH>
                      <wp:positionV relativeFrom="paragraph">
                        <wp:posOffset>24765</wp:posOffset>
                      </wp:positionV>
                      <wp:extent cx="98755" cy="98755"/>
                      <wp:effectExtent l="0" t="0" r="15875" b="15875"/>
                      <wp:wrapNone/>
                      <wp:docPr id="243" name="Ovál 243"/>
                      <wp:cNvGraphicFramePr/>
                      <a:graphic xmlns:a="http://schemas.openxmlformats.org/drawingml/2006/main">
                        <a:graphicData uri="http://schemas.microsoft.com/office/word/2010/wordprocessingShape">
                          <wps:wsp>
                            <wps:cNvSpPr/>
                            <wps:spPr>
                              <a:xfrm>
                                <a:off x="0" y="0"/>
                                <a:ext cx="98755" cy="98755"/>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8135D5" id="Ovál 243" o:spid="_x0000_s1026" style="position:absolute;margin-left:1.5pt;margin-top:1.95pt;width:7.8pt;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FUmAIAAK4FAAAOAAAAZHJzL2Uyb0RvYy54bWysVMFu2zAMvQ/YPwi6r3ayZG2DOkXQosOA&#10;oi3WDj0rshQLkEVNUuJkf7Nv2Y+Nkmy3W4sdiuWgkCL5RD6TPDvft5rshPMKTEUnRyUlwnColdlU&#10;9NvD1YcTSnxgpmYajKjoQXh6vnz/7qyzCzGFBnQtHEEQ4xedrWgTgl0UheeNaJk/AisMGiW4lgVU&#10;3aaoHesQvdXFtCw/FR242jrgwnu8vcxGukz4UgoebqX0IhBdUcwtpNOlcx3PYnnGFhvHbKN4nwZ7&#10;QxYtUwYfHaEuWWBk69QLqFZxBx5kOOLQFiCl4iLVgNVMyr+quW+YFakWJMfbkSb//2D5ze7OEVVX&#10;dDr7SIlhLX6k292vn5rEC6Sns36BXvf2zvWaRzHWupeujf9YBdknSg8jpWIfCMfL05Pj+ZwSjpYs&#10;IkbxFGqdD58FtCQKFRVaK+tjyWzBdtc+ZO/BK1570Kq+UlonxW3WF9qRHcPPezq9LOfpi+IDf7hp&#10;87ZIxImhRaQgF52kcNAiAmrzVUjkDsucppRT14oxIca5MGGSTQ2rRc5zXuIvMhvTjH0eI5KWACOy&#10;xPpG7B5g8MwgA3aG6f1jqEhNPwaX/0osB48R6WUwYQxulQH3GoDGqvqXs/9AUqYmsrSG+oCd5SCP&#10;nLf8SuE3vmY+3DGHM4bTiHsj3OIhNXQVhV6ipAH347X76I+tj1ZKOpzZivrvW+YEJfqLwaE4ncxm&#10;cciTMpsfT1Fxzy3r5xazbS8A+2aCG8ryJEb/oAdROmgfcb2s4qtoYobj2xXlwQ3KRci7BBcUF6tV&#10;csPBtixcm3vLI3hkNTbww/6ROds3esD5uIFhvl80e/aNkQZW2wBSpUl44rXnG5dCapx+gcWt81xP&#10;Xk9rdvkbAAD//wMAUEsDBBQABgAIAAAAIQBClUVK3AAAAAUBAAAPAAAAZHJzL2Rvd25yZXYueG1s&#10;TI/BTsMwEETvSPyDtUjcqEOhVRLiVFWl9kQPTTlwdOMlCcTrKHaTlK9neyqn0WpWM2+y1WRbMWDv&#10;G0cKnmcRCKTSmYYqBR/H7VMMwgdNRreOUMEFPazy+7tMp8aNdMChCJXgEPKpVlCH0KVS+rJGq/3M&#10;dUjsfbne6sBnX0nT65HDbSvnUbSUVjfEDbXucFNj+VOcrYIyWm/2v4dLshtcnHzuiu/X9/Go1OPD&#10;tH4DEXAKt2e44jM65Mx0cmcyXrQKXnhJYElAXN14CeLEmixA5pn8T5//AQAA//8DAFBLAQItABQA&#10;BgAIAAAAIQC2gziS/gAAAOEBAAATAAAAAAAAAAAAAAAAAAAAAABbQ29udGVudF9UeXBlc10ueG1s&#10;UEsBAi0AFAAGAAgAAAAhADj9If/WAAAAlAEAAAsAAAAAAAAAAAAAAAAALwEAAF9yZWxzLy5yZWxz&#10;UEsBAi0AFAAGAAgAAAAhANQTIVSYAgAArgUAAA4AAAAAAAAAAAAAAAAALgIAAGRycy9lMm9Eb2Mu&#10;eG1sUEsBAi0AFAAGAAgAAAAhAEKVRUrcAAAABQEAAA8AAAAAAAAAAAAAAAAA8gQAAGRycy9kb3du&#10;cmV2LnhtbFBLBQYAAAAABAAEAPMAAAD7BQAAAAA=&#10;" fillcolor="#92d050" strokecolor="#92d050" strokeweight="1pt">
                      <v:stroke joinstyle="miter"/>
                    </v:oval>
                  </w:pict>
                </mc:Fallback>
              </mc:AlternateContent>
            </w:r>
          </w:p>
        </w:tc>
      </w:tr>
      <w:tr w:rsidR="00373F3F" w:rsidRPr="00816A1C" w14:paraId="71832ACC" w14:textId="7382C74E" w:rsidTr="00373F3F">
        <w:trPr>
          <w:trHeight w:val="227"/>
          <w:jc w:val="center"/>
        </w:trPr>
        <w:tc>
          <w:tcPr>
            <w:tcW w:w="5839" w:type="dxa"/>
            <w:shd w:val="clear" w:color="auto" w:fill="auto"/>
          </w:tcPr>
          <w:p w14:paraId="466A9CA6" w14:textId="62787229" w:rsidR="00373F3F" w:rsidRPr="00816A1C" w:rsidRDefault="00373F3F" w:rsidP="00373F3F">
            <w:pPr>
              <w:spacing w:after="0"/>
              <w:rPr>
                <w:i/>
                <w:sz w:val="20"/>
              </w:rPr>
            </w:pPr>
            <w:r w:rsidRPr="00816A1C">
              <w:rPr>
                <w:i/>
                <w:sz w:val="20"/>
              </w:rPr>
              <w:t>Oblast podpory 4.2 Kapacity pro průmyslový výzkum a vývoj</w:t>
            </w:r>
          </w:p>
        </w:tc>
        <w:tc>
          <w:tcPr>
            <w:tcW w:w="2835" w:type="dxa"/>
            <w:shd w:val="clear" w:color="auto" w:fill="auto"/>
            <w:vAlign w:val="center"/>
          </w:tcPr>
          <w:p w14:paraId="030853CA" w14:textId="235A41D8" w:rsidR="00373F3F" w:rsidRPr="00816A1C" w:rsidRDefault="00373F3F" w:rsidP="00373F3F">
            <w:pPr>
              <w:spacing w:after="0"/>
              <w:jc w:val="center"/>
              <w:rPr>
                <w:i/>
                <w:sz w:val="20"/>
              </w:rPr>
            </w:pPr>
            <w:r w:rsidRPr="00816A1C">
              <w:rPr>
                <w:i/>
                <w:sz w:val="20"/>
              </w:rPr>
              <w:t>Splněn částečně</w:t>
            </w:r>
          </w:p>
        </w:tc>
        <w:tc>
          <w:tcPr>
            <w:tcW w:w="452" w:type="dxa"/>
            <w:shd w:val="clear" w:color="auto" w:fill="auto"/>
          </w:tcPr>
          <w:p w14:paraId="17F31D5F" w14:textId="02705DF3" w:rsidR="00373F3F" w:rsidRPr="00816A1C" w:rsidRDefault="00373F3F" w:rsidP="00373F3F">
            <w:pPr>
              <w:spacing w:after="0"/>
              <w:rPr>
                <w:i/>
                <w:sz w:val="20"/>
              </w:rPr>
            </w:pPr>
            <w:r w:rsidRPr="007B4E5F">
              <w:rPr>
                <w:noProof/>
                <w:lang w:eastAsia="cs-CZ"/>
              </w:rPr>
              <mc:AlternateContent>
                <mc:Choice Requires="wps">
                  <w:drawing>
                    <wp:anchor distT="0" distB="0" distL="114300" distR="114300" simplePos="0" relativeHeight="251669504" behindDoc="0" locked="0" layoutInCell="1" allowOverlap="1" wp14:anchorId="2BD0D512" wp14:editId="499AF498">
                      <wp:simplePos x="0" y="0"/>
                      <wp:positionH relativeFrom="column">
                        <wp:posOffset>18888</wp:posOffset>
                      </wp:positionH>
                      <wp:positionV relativeFrom="paragraph">
                        <wp:posOffset>24765</wp:posOffset>
                      </wp:positionV>
                      <wp:extent cx="98755" cy="98755"/>
                      <wp:effectExtent l="0" t="0" r="15875" b="15875"/>
                      <wp:wrapNone/>
                      <wp:docPr id="244" name="Ovál 244"/>
                      <wp:cNvGraphicFramePr/>
                      <a:graphic xmlns:a="http://schemas.openxmlformats.org/drawingml/2006/main">
                        <a:graphicData uri="http://schemas.microsoft.com/office/word/2010/wordprocessingShape">
                          <wps:wsp>
                            <wps:cNvSpPr/>
                            <wps:spPr>
                              <a:xfrm>
                                <a:off x="0" y="0"/>
                                <a:ext cx="98755" cy="98755"/>
                              </a:xfrm>
                              <a:prstGeom prst="ellipse">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AECAB9" id="Ovál 244" o:spid="_x0000_s1026" style="position:absolute;margin-left:1.5pt;margin-top:1.95pt;width:7.8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KHxlgIAAK4FAAAOAAAAZHJzL2Uyb0RvYy54bWysVM1u2zAMvg/YOwi6r3aCZG2DOkWQIsOA&#10;oi3aDj0rshQLkEVNUv72NnuWvdgoyXa7tdih2EUmRfIT+ZnkxeWh1WQnnFdgKjo6KSkRhkOtzKai&#10;3x5Xn84o8YGZmmkwoqJH4enl/OOHi72diTE0oGvhCIIYP9vbijYh2FlReN6IlvkTsMKgUYJrWUDV&#10;bYrasT2it7oYl+XnYg+utg648B5vr7KRzhO+lIKHWym9CERXFHML6XTpXMezmF+w2cYx2yjepcHe&#10;kUXLlMFHB6grFhjZOvUKqlXcgQcZTji0BUipuEg1YDWj8q9qHhpmRaoFyfF2oMn/P1h+s7tzRNUV&#10;HU8mlBjW4k+63f36qUm8QHr21s/Q68HeuU7zKMZaD9K18YtVkEOi9DhQKg6BcLw8PzudTinhaMki&#10;YhTPodb58EVAS6JQUaG1sj6WzGZsd+1D9u694rUHreqV0jopbrNeakd2DH/varUsy/RH8YE/3LR5&#10;XyTixNAiUpCLTlI4ahEBtbkXErnDMscp5dS1YkiIcS5MGGVTw2qR85xilkOasc9jRGIlAUZkifUN&#10;2B1A75lBeuxMUOcfQ0Vq+iG4/FdiOXiISC+DCUNwqwy4twA0VtW9nP17kjI1kaU11EfsLAd55Lzl&#10;K4X/+Jr5cMcczhhOI+6NcIuH1LCvKHQSJQ24H2/dR39sfbRSsseZraj/vmVOUKK/GhyK89FkEoc8&#10;KZPp6RgV99Kyfmkx23YJ2Dcj3FCWJzH6B92L0kH7hOtlEV9FEzMc364oD65XliHvElxQXCwWyQ0H&#10;27JwbR4sj+CR1djAj4cn5mzX6AHn4wb6+X7V7Nk3RhpYbANIlSbhmdeOb1wKqXG6BRa3zks9eT2v&#10;2flvAAAA//8DAFBLAwQUAAYACAAAACEAKRgY0doAAAAFAQAADwAAAGRycy9kb3ducmV2LnhtbEyP&#10;T0vDQBDF74LfYRnBm91UaWnSbIoUxJNC6x96nGbHZDE7G7LbNH57pyc9PYY3vPd75WbynRppiC6w&#10;gfksA0VcB+u4MfD+9nS3AhUTssUuMBn4oQib6vqqxMKGM+9o3KdGSQjHAg20KfWF1rFuyWOchZ5Y&#10;vK8weExyDo22A54l3Hf6PsuW2qNjaWixp21L9ff+5A2MbjHP+RU/bb3b9h/tIX9G92LM7c30uAaV&#10;aEp/z3DBF3SohOkYTmyj6gw8yJIkkoO6uKslqKNovgBdlfo/ffULAAD//wMAUEsBAi0AFAAGAAgA&#10;AAAhALaDOJL+AAAA4QEAABMAAAAAAAAAAAAAAAAAAAAAAFtDb250ZW50X1R5cGVzXS54bWxQSwEC&#10;LQAUAAYACAAAACEAOP0h/9YAAACUAQAACwAAAAAAAAAAAAAAAAAvAQAAX3JlbHMvLnJlbHNQSwEC&#10;LQAUAAYACAAAACEA9QCh8ZYCAACuBQAADgAAAAAAAAAAAAAAAAAuAgAAZHJzL2Uyb0RvYy54bWxQ&#10;SwECLQAUAAYACAAAACEAKRgY0doAAAAFAQAADwAAAAAAAAAAAAAAAADwBAAAZHJzL2Rvd25yZXYu&#10;eG1sUEsFBgAAAAAEAAQA8wAAAPcFAAAAAA==&#10;" fillcolor="#ffc000" strokecolor="#ffc000" strokeweight="1pt">
                      <v:stroke joinstyle="miter"/>
                    </v:oval>
                  </w:pict>
                </mc:Fallback>
              </mc:AlternateContent>
            </w:r>
          </w:p>
        </w:tc>
      </w:tr>
    </w:tbl>
    <w:p w14:paraId="009010A9" w14:textId="77777777" w:rsidR="008B6BC7" w:rsidRDefault="008B6BC7" w:rsidP="008B6BC7">
      <w:pPr>
        <w:pStyle w:val="KZnormln"/>
        <w:spacing w:before="0" w:after="0"/>
        <w:rPr>
          <w:lang w:val="cs-CZ"/>
        </w:rPr>
      </w:pPr>
    </w:p>
    <w:p w14:paraId="29763E15" w14:textId="082917E0" w:rsidR="0037234C" w:rsidRDefault="009A71B8" w:rsidP="008B6BC7">
      <w:pPr>
        <w:pStyle w:val="KZnormln"/>
        <w:spacing w:before="0" w:after="0"/>
        <w:rPr>
          <w:lang w:val="cs-CZ"/>
        </w:rPr>
      </w:pPr>
      <w:r w:rsidRPr="003F2AA8">
        <w:rPr>
          <w:lang w:val="cs-CZ"/>
        </w:rPr>
        <w:t xml:space="preserve">Cíl oblasti podpory 4.1 hodnotí NKÚ </w:t>
      </w:r>
      <w:r w:rsidR="001E45B8">
        <w:rPr>
          <w:lang w:val="cs-CZ"/>
        </w:rPr>
        <w:t>na základě kvantifikace provedené MPO</w:t>
      </w:r>
      <w:r w:rsidRPr="003F2AA8">
        <w:rPr>
          <w:lang w:val="cs-CZ"/>
        </w:rPr>
        <w:t xml:space="preserve"> </w:t>
      </w:r>
      <w:r w:rsidR="0047457C">
        <w:rPr>
          <w:lang w:val="cs-CZ"/>
        </w:rPr>
        <w:t>jako</w:t>
      </w:r>
      <w:r w:rsidRPr="003F2AA8">
        <w:rPr>
          <w:lang w:val="cs-CZ"/>
        </w:rPr>
        <w:t xml:space="preserve"> splněný.</w:t>
      </w:r>
      <w:r w:rsidR="00B84189" w:rsidRPr="003F2AA8">
        <w:rPr>
          <w:lang w:val="cs-CZ"/>
        </w:rPr>
        <w:t xml:space="preserve"> </w:t>
      </w:r>
      <w:r w:rsidR="006F72A5" w:rsidRPr="003F2AA8">
        <w:rPr>
          <w:lang w:val="cs-CZ"/>
        </w:rPr>
        <w:t xml:space="preserve">Jedním ze sledovaných </w:t>
      </w:r>
      <w:r w:rsidR="006F72A5" w:rsidRPr="00020834">
        <w:rPr>
          <w:lang w:val="cs-CZ"/>
        </w:rPr>
        <w:t>indikátorů v této oblasti podpory byly</w:t>
      </w:r>
      <w:r w:rsidR="00E14278" w:rsidRPr="00020834">
        <w:rPr>
          <w:lang w:val="cs-CZ"/>
        </w:rPr>
        <w:t xml:space="preserve"> i</w:t>
      </w:r>
      <w:r w:rsidR="006F72A5" w:rsidRPr="00F11FB5">
        <w:rPr>
          <w:lang w:val="cs-CZ"/>
        </w:rPr>
        <w:t xml:space="preserve"> </w:t>
      </w:r>
      <w:r w:rsidR="006F72A5" w:rsidRPr="00F11FB5">
        <w:rPr>
          <w:i/>
          <w:lang w:val="cs-CZ"/>
        </w:rPr>
        <w:t>vynálezy a udělené patenty</w:t>
      </w:r>
      <w:r w:rsidR="006F72A5" w:rsidRPr="00F11FB5">
        <w:rPr>
          <w:lang w:val="cs-CZ"/>
        </w:rPr>
        <w:t xml:space="preserve">. </w:t>
      </w:r>
      <w:r w:rsidR="00B84189" w:rsidRPr="00F11FB5">
        <w:rPr>
          <w:lang w:val="cs-CZ"/>
        </w:rPr>
        <w:t>Plánovanou hodnotu indikátoru se podařilo splnit na</w:t>
      </w:r>
      <w:r w:rsidR="006F72A5" w:rsidRPr="00DF6124">
        <w:rPr>
          <w:lang w:val="cs-CZ"/>
        </w:rPr>
        <w:t xml:space="preserve"> 85 % </w:t>
      </w:r>
      <w:r w:rsidR="006C6AFF">
        <w:rPr>
          <w:lang w:val="cs-CZ"/>
        </w:rPr>
        <w:t>cílové hodnoty (527 přihlášek a </w:t>
      </w:r>
      <w:r w:rsidR="006F72A5" w:rsidRPr="00DF6124">
        <w:rPr>
          <w:lang w:val="cs-CZ"/>
        </w:rPr>
        <w:t>udělených práv)</w:t>
      </w:r>
      <w:r w:rsidR="00B84189" w:rsidRPr="003F2AA8">
        <w:rPr>
          <w:lang w:val="cs-CZ"/>
        </w:rPr>
        <w:t xml:space="preserve">. NKÚ </w:t>
      </w:r>
      <w:r w:rsidR="00C439F6">
        <w:rPr>
          <w:lang w:val="cs-CZ"/>
        </w:rPr>
        <w:t xml:space="preserve">považuje </w:t>
      </w:r>
      <w:r w:rsidR="00B84189" w:rsidRPr="003F2AA8">
        <w:rPr>
          <w:lang w:val="cs-CZ"/>
        </w:rPr>
        <w:t xml:space="preserve">dosaženou hodnotu v porovnání s celkovou aktivitou v ČR </w:t>
      </w:r>
      <w:r w:rsidR="0047457C">
        <w:rPr>
          <w:lang w:val="cs-CZ"/>
        </w:rPr>
        <w:t>za</w:t>
      </w:r>
      <w:r w:rsidR="00B84189" w:rsidRPr="003F2AA8">
        <w:rPr>
          <w:lang w:val="cs-CZ"/>
        </w:rPr>
        <w:t xml:space="preserve"> málo významnou</w:t>
      </w:r>
      <w:r w:rsidR="00B84189" w:rsidRPr="003F2AA8">
        <w:rPr>
          <w:rStyle w:val="Znakapoznpodarou"/>
          <w:lang w:val="cs-CZ"/>
        </w:rPr>
        <w:footnoteReference w:id="27"/>
      </w:r>
      <w:r w:rsidR="00B84189" w:rsidRPr="003F2AA8">
        <w:rPr>
          <w:lang w:val="cs-CZ"/>
        </w:rPr>
        <w:t xml:space="preserve">. </w:t>
      </w:r>
      <w:r w:rsidR="00894B8E" w:rsidRPr="003F2AA8">
        <w:rPr>
          <w:lang w:val="cs-CZ"/>
        </w:rPr>
        <w:t xml:space="preserve">Cíl oblasti podpory 4.2 </w:t>
      </w:r>
      <w:r w:rsidR="00C439F6">
        <w:rPr>
          <w:lang w:val="cs-CZ"/>
        </w:rPr>
        <w:t>pokládá</w:t>
      </w:r>
      <w:r w:rsidR="00894B8E" w:rsidRPr="003F2AA8">
        <w:rPr>
          <w:lang w:val="cs-CZ"/>
        </w:rPr>
        <w:t xml:space="preserve"> NKÚ pouze za částečně splněný, neboť </w:t>
      </w:r>
      <w:r w:rsidR="0030088F" w:rsidRPr="003F2AA8">
        <w:rPr>
          <w:lang w:val="cs-CZ"/>
        </w:rPr>
        <w:t>s podporou Programu</w:t>
      </w:r>
      <w:r w:rsidR="001E45B8" w:rsidRPr="001E45B8">
        <w:rPr>
          <w:lang w:val="cs-CZ"/>
        </w:rPr>
        <w:t xml:space="preserve"> </w:t>
      </w:r>
      <w:r w:rsidR="001E45B8" w:rsidRPr="003F2AA8">
        <w:rPr>
          <w:lang w:val="cs-CZ"/>
        </w:rPr>
        <w:t>sice vznikly</w:t>
      </w:r>
      <w:r w:rsidR="0030088F" w:rsidRPr="003F2AA8">
        <w:rPr>
          <w:lang w:val="cs-CZ"/>
        </w:rPr>
        <w:t xml:space="preserve"> kapacity pro průmyslový výzkum a vývoj, ale cíl směřoval </w:t>
      </w:r>
      <w:r w:rsidR="00842EFE" w:rsidRPr="003F2AA8">
        <w:rPr>
          <w:lang w:val="cs-CZ"/>
        </w:rPr>
        <w:t xml:space="preserve">také </w:t>
      </w:r>
      <w:r w:rsidR="0030088F" w:rsidRPr="003F2AA8">
        <w:rPr>
          <w:lang w:val="cs-CZ"/>
        </w:rPr>
        <w:t>k prohloubení spolupráce podnik</w:t>
      </w:r>
      <w:r w:rsidR="00842EFE" w:rsidRPr="003F2AA8">
        <w:rPr>
          <w:lang w:val="cs-CZ"/>
        </w:rPr>
        <w:t>ů</w:t>
      </w:r>
      <w:r w:rsidR="0030088F" w:rsidRPr="003F2AA8">
        <w:rPr>
          <w:lang w:val="cs-CZ"/>
        </w:rPr>
        <w:t xml:space="preserve"> s výzkumnými a vývojovými institucemi</w:t>
      </w:r>
      <w:r w:rsidR="0037234C" w:rsidRPr="003F2AA8">
        <w:rPr>
          <w:lang w:val="cs-CZ"/>
        </w:rPr>
        <w:t>.</w:t>
      </w:r>
      <w:r w:rsidR="0030088F" w:rsidRPr="003F2AA8">
        <w:rPr>
          <w:lang w:val="cs-CZ"/>
        </w:rPr>
        <w:t xml:space="preserve"> Program</w:t>
      </w:r>
      <w:r w:rsidR="002918AC" w:rsidRPr="003F2AA8">
        <w:rPr>
          <w:lang w:val="cs-CZ"/>
        </w:rPr>
        <w:t xml:space="preserve"> pro</w:t>
      </w:r>
      <w:r w:rsidR="0030088F" w:rsidRPr="003F2AA8">
        <w:rPr>
          <w:lang w:val="cs-CZ"/>
        </w:rPr>
        <w:t xml:space="preserve"> tuto spolupráci nemá žádný monitorovací indikátor.</w:t>
      </w:r>
      <w:r w:rsidR="001C0E52" w:rsidRPr="003F2AA8">
        <w:rPr>
          <w:lang w:val="cs-CZ"/>
        </w:rPr>
        <w:t xml:space="preserve"> Cíl prioritní osy hodnotí NKÚ</w:t>
      </w:r>
      <w:r w:rsidR="002918AC" w:rsidRPr="003F2AA8">
        <w:rPr>
          <w:lang w:val="cs-CZ"/>
        </w:rPr>
        <w:t xml:space="preserve"> z pohledu nastavení Programu</w:t>
      </w:r>
      <w:r w:rsidR="001C0E52" w:rsidRPr="003F2AA8">
        <w:rPr>
          <w:lang w:val="cs-CZ"/>
        </w:rPr>
        <w:t xml:space="preserve"> </w:t>
      </w:r>
      <w:r w:rsidR="0047457C">
        <w:rPr>
          <w:lang w:val="cs-CZ"/>
        </w:rPr>
        <w:t>jako</w:t>
      </w:r>
      <w:r w:rsidR="001C0E52" w:rsidRPr="003F2AA8">
        <w:rPr>
          <w:lang w:val="cs-CZ"/>
        </w:rPr>
        <w:t xml:space="preserve"> splněný, protože cílem bylo prosté posílení</w:t>
      </w:r>
      <w:r w:rsidR="001C0E52" w:rsidRPr="003F2AA8">
        <w:rPr>
          <w:rStyle w:val="Znakapoznpodarou"/>
          <w:lang w:val="cs-CZ"/>
        </w:rPr>
        <w:footnoteReference w:id="28"/>
      </w:r>
      <w:r w:rsidR="001C0E52" w:rsidRPr="003F2AA8">
        <w:rPr>
          <w:lang w:val="cs-CZ"/>
        </w:rPr>
        <w:t xml:space="preserve"> inovačních aktivit podniků</w:t>
      </w:r>
      <w:r w:rsidR="0037234C" w:rsidRPr="003F2AA8">
        <w:rPr>
          <w:lang w:val="cs-CZ"/>
        </w:rPr>
        <w:t>.</w:t>
      </w:r>
      <w:r w:rsidR="001C0E52" w:rsidRPr="003F2AA8">
        <w:rPr>
          <w:lang w:val="cs-CZ"/>
        </w:rPr>
        <w:t xml:space="preserve"> </w:t>
      </w:r>
      <w:r w:rsidR="0037234C" w:rsidRPr="003F2AA8">
        <w:rPr>
          <w:lang w:val="cs-CZ"/>
        </w:rPr>
        <w:t xml:space="preserve">Cíl nevyjadřoval skutečné </w:t>
      </w:r>
      <w:r w:rsidR="001C0E52" w:rsidRPr="003F2AA8">
        <w:rPr>
          <w:lang w:val="cs-CZ"/>
        </w:rPr>
        <w:t>výsledk</w:t>
      </w:r>
      <w:r w:rsidR="0037234C" w:rsidRPr="003F2AA8">
        <w:rPr>
          <w:lang w:val="cs-CZ"/>
        </w:rPr>
        <w:t>y</w:t>
      </w:r>
      <w:r w:rsidR="001C0E52" w:rsidRPr="003F2AA8">
        <w:rPr>
          <w:lang w:val="cs-CZ"/>
        </w:rPr>
        <w:t xml:space="preserve"> takové činnosti</w:t>
      </w:r>
      <w:r w:rsidR="00DB1E3B" w:rsidRPr="003F2AA8">
        <w:rPr>
          <w:lang w:val="cs-CZ"/>
        </w:rPr>
        <w:t xml:space="preserve">, </w:t>
      </w:r>
      <w:r w:rsidR="00C96A8F" w:rsidRPr="003F2AA8">
        <w:rPr>
          <w:lang w:val="cs-CZ"/>
        </w:rPr>
        <w:t>a proto</w:t>
      </w:r>
      <w:r w:rsidR="00DB1E3B" w:rsidRPr="003F2AA8">
        <w:rPr>
          <w:lang w:val="cs-CZ"/>
        </w:rPr>
        <w:t xml:space="preserve"> </w:t>
      </w:r>
      <w:r w:rsidR="00C96A8F" w:rsidRPr="003F2AA8">
        <w:rPr>
          <w:lang w:val="cs-CZ"/>
        </w:rPr>
        <w:t>k jeho splnění stačilo</w:t>
      </w:r>
      <w:r w:rsidR="00DB1E3B" w:rsidRPr="003F2AA8">
        <w:rPr>
          <w:lang w:val="cs-CZ"/>
        </w:rPr>
        <w:t xml:space="preserve"> </w:t>
      </w:r>
      <w:r w:rsidR="00C96A8F" w:rsidRPr="003F2AA8">
        <w:rPr>
          <w:lang w:val="cs-CZ"/>
        </w:rPr>
        <w:t xml:space="preserve">například </w:t>
      </w:r>
      <w:r w:rsidR="006F72A5" w:rsidRPr="003F2AA8">
        <w:rPr>
          <w:lang w:val="cs-CZ"/>
        </w:rPr>
        <w:t>dosáhnout plánovaného počtu</w:t>
      </w:r>
      <w:r w:rsidR="0037234C" w:rsidRPr="003F2AA8">
        <w:rPr>
          <w:lang w:val="cs-CZ"/>
        </w:rPr>
        <w:t xml:space="preserve"> produktových inovací</w:t>
      </w:r>
      <w:r w:rsidR="00DB1E3B" w:rsidRPr="003F2AA8">
        <w:rPr>
          <w:lang w:val="cs-CZ"/>
        </w:rPr>
        <w:t>. P</w:t>
      </w:r>
      <w:r w:rsidR="0037234C" w:rsidRPr="003F2AA8">
        <w:rPr>
          <w:lang w:val="cs-CZ"/>
        </w:rPr>
        <w:t xml:space="preserve">odíl tržeb z prodeje inovovaných výrobků a služeb se </w:t>
      </w:r>
      <w:r w:rsidR="00DB1E3B" w:rsidRPr="003F2AA8">
        <w:rPr>
          <w:lang w:val="cs-CZ"/>
        </w:rPr>
        <w:t xml:space="preserve">však </w:t>
      </w:r>
      <w:r w:rsidR="0037234C" w:rsidRPr="003F2AA8">
        <w:rPr>
          <w:lang w:val="cs-CZ"/>
        </w:rPr>
        <w:t xml:space="preserve">z 10 % v roce 2007 nezvedl </w:t>
      </w:r>
      <w:r w:rsidR="006F72A5" w:rsidRPr="003F2AA8">
        <w:rPr>
          <w:lang w:val="cs-CZ"/>
        </w:rPr>
        <w:t>o</w:t>
      </w:r>
      <w:r w:rsidR="0037234C" w:rsidRPr="003F2AA8">
        <w:rPr>
          <w:lang w:val="cs-CZ"/>
        </w:rPr>
        <w:t xml:space="preserve"> plánovaných </w:t>
      </w:r>
      <w:r w:rsidR="006F72A5" w:rsidRPr="003F2AA8">
        <w:rPr>
          <w:lang w:val="cs-CZ"/>
        </w:rPr>
        <w:t>1</w:t>
      </w:r>
      <w:r w:rsidR="0037234C" w:rsidRPr="003F2AA8">
        <w:rPr>
          <w:lang w:val="cs-CZ"/>
        </w:rPr>
        <w:t xml:space="preserve">5 %, ale pouze </w:t>
      </w:r>
      <w:r w:rsidR="006F72A5" w:rsidRPr="003F2AA8">
        <w:rPr>
          <w:lang w:val="cs-CZ"/>
        </w:rPr>
        <w:t>o</w:t>
      </w:r>
      <w:r w:rsidR="0037234C" w:rsidRPr="003F2AA8">
        <w:rPr>
          <w:lang w:val="cs-CZ"/>
        </w:rPr>
        <w:t xml:space="preserve"> necel</w:t>
      </w:r>
      <w:r w:rsidR="006F72A5" w:rsidRPr="003F2AA8">
        <w:rPr>
          <w:lang w:val="cs-CZ"/>
        </w:rPr>
        <w:t>á</w:t>
      </w:r>
      <w:r w:rsidR="0037234C" w:rsidRPr="003F2AA8">
        <w:rPr>
          <w:lang w:val="cs-CZ"/>
        </w:rPr>
        <w:t xml:space="preserve"> 3 %.</w:t>
      </w:r>
      <w:r w:rsidR="00DB1E3B" w:rsidRPr="003F2AA8">
        <w:rPr>
          <w:lang w:val="cs-CZ"/>
        </w:rPr>
        <w:t xml:space="preserve"> Skutečný přínos podpory byl nižší</w:t>
      </w:r>
      <w:r w:rsidR="00842EFE" w:rsidRPr="003F2AA8">
        <w:rPr>
          <w:lang w:val="cs-CZ"/>
        </w:rPr>
        <w:t>,</w:t>
      </w:r>
      <w:r w:rsidR="00DB1E3B" w:rsidRPr="003F2AA8">
        <w:rPr>
          <w:lang w:val="cs-CZ"/>
        </w:rPr>
        <w:t xml:space="preserve"> než MPO zamýšlelo.</w:t>
      </w:r>
    </w:p>
    <w:p w14:paraId="31DBC710" w14:textId="42B1EF11" w:rsidR="00C27B84" w:rsidRDefault="00C27B84">
      <w:pPr>
        <w:spacing w:after="160"/>
        <w:rPr>
          <w:rFonts w:eastAsia="Times New Roman" w:cstheme="minorHAnsi"/>
          <w:color w:val="000000"/>
        </w:rPr>
      </w:pPr>
      <w:r>
        <w:br w:type="page"/>
      </w:r>
    </w:p>
    <w:tbl>
      <w:tblPr>
        <w:tblStyle w:val="Mkatabulky"/>
        <w:tblW w:w="9126" w:type="dxa"/>
        <w:jc w:val="center"/>
        <w:tblLook w:val="04A0" w:firstRow="1" w:lastRow="0" w:firstColumn="1" w:lastColumn="0" w:noHBand="0" w:noVBand="1"/>
      </w:tblPr>
      <w:tblGrid>
        <w:gridCol w:w="5697"/>
        <w:gridCol w:w="2977"/>
        <w:gridCol w:w="452"/>
      </w:tblGrid>
      <w:tr w:rsidR="00373F3F" w:rsidRPr="008B6BC7" w14:paraId="7AFDC18D" w14:textId="460A04B2" w:rsidTr="00373F3F">
        <w:trPr>
          <w:trHeight w:val="227"/>
          <w:jc w:val="center"/>
        </w:trPr>
        <w:tc>
          <w:tcPr>
            <w:tcW w:w="5697" w:type="dxa"/>
            <w:shd w:val="clear" w:color="auto" w:fill="E5F1FF"/>
          </w:tcPr>
          <w:p w14:paraId="18415062" w14:textId="443D276A" w:rsidR="00373F3F" w:rsidRPr="008B6BC7" w:rsidRDefault="00373F3F" w:rsidP="00373F3F">
            <w:pPr>
              <w:spacing w:after="0"/>
              <w:rPr>
                <w:b/>
                <w:sz w:val="20"/>
              </w:rPr>
            </w:pPr>
            <w:r w:rsidRPr="008B6BC7">
              <w:rPr>
                <w:b/>
                <w:sz w:val="20"/>
              </w:rPr>
              <w:lastRenderedPageBreak/>
              <w:t>Prioritní osa 5</w:t>
            </w:r>
            <w:r>
              <w:rPr>
                <w:b/>
                <w:sz w:val="20"/>
              </w:rPr>
              <w:t xml:space="preserve"> –</w:t>
            </w:r>
            <w:r w:rsidRPr="008B6BC7">
              <w:rPr>
                <w:b/>
                <w:sz w:val="20"/>
              </w:rPr>
              <w:t xml:space="preserve"> Prostředí pro podnikání a inovace</w:t>
            </w:r>
          </w:p>
        </w:tc>
        <w:tc>
          <w:tcPr>
            <w:tcW w:w="2977" w:type="dxa"/>
            <w:shd w:val="clear" w:color="auto" w:fill="E5F1FF"/>
            <w:vAlign w:val="center"/>
          </w:tcPr>
          <w:p w14:paraId="1CB586B6" w14:textId="1F93371D" w:rsidR="00373F3F" w:rsidRPr="00D84A5F" w:rsidRDefault="00373F3F" w:rsidP="00D84A5F">
            <w:pPr>
              <w:spacing w:after="0"/>
              <w:jc w:val="center"/>
              <w:rPr>
                <w:b/>
                <w:sz w:val="20"/>
              </w:rPr>
            </w:pPr>
            <w:r w:rsidRPr="00D84A5F">
              <w:rPr>
                <w:b/>
                <w:sz w:val="20"/>
              </w:rPr>
              <w:t>Splněn částečně</w:t>
            </w:r>
          </w:p>
        </w:tc>
        <w:tc>
          <w:tcPr>
            <w:tcW w:w="452" w:type="dxa"/>
            <w:shd w:val="clear" w:color="auto" w:fill="auto"/>
          </w:tcPr>
          <w:p w14:paraId="34065E01" w14:textId="4FC17F29" w:rsidR="00373F3F" w:rsidRPr="008B6BC7" w:rsidRDefault="00373F3F" w:rsidP="00373F3F">
            <w:pPr>
              <w:spacing w:after="0"/>
              <w:rPr>
                <w:sz w:val="20"/>
              </w:rPr>
            </w:pPr>
            <w:r w:rsidRPr="007B4E5F">
              <w:rPr>
                <w:noProof/>
                <w:lang w:eastAsia="cs-CZ"/>
              </w:rPr>
              <mc:AlternateContent>
                <mc:Choice Requires="wps">
                  <w:drawing>
                    <wp:anchor distT="0" distB="0" distL="114300" distR="114300" simplePos="0" relativeHeight="251649024" behindDoc="0" locked="0" layoutInCell="1" allowOverlap="1" wp14:anchorId="4D383A03" wp14:editId="3BA68552">
                      <wp:simplePos x="0" y="0"/>
                      <wp:positionH relativeFrom="column">
                        <wp:posOffset>18888</wp:posOffset>
                      </wp:positionH>
                      <wp:positionV relativeFrom="paragraph">
                        <wp:posOffset>24765</wp:posOffset>
                      </wp:positionV>
                      <wp:extent cx="98755" cy="98755"/>
                      <wp:effectExtent l="0" t="0" r="15875" b="15875"/>
                      <wp:wrapNone/>
                      <wp:docPr id="248" name="Ovál 248"/>
                      <wp:cNvGraphicFramePr/>
                      <a:graphic xmlns:a="http://schemas.openxmlformats.org/drawingml/2006/main">
                        <a:graphicData uri="http://schemas.microsoft.com/office/word/2010/wordprocessingShape">
                          <wps:wsp>
                            <wps:cNvSpPr/>
                            <wps:spPr>
                              <a:xfrm>
                                <a:off x="0" y="0"/>
                                <a:ext cx="98755" cy="98755"/>
                              </a:xfrm>
                              <a:prstGeom prst="ellipse">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9F8F5F" id="Ovál 248" o:spid="_x0000_s1026" style="position:absolute;margin-left:1.5pt;margin-top:1.95pt;width:7.8pt;height:7.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G/lgIAAK4FAAAOAAAAZHJzL2Uyb0RvYy54bWysVM1u2zAMvg/YOwi6r3aCZG2DOkWQIsOA&#10;oi3aDj0rshQLkEVNUv72NnuWvdgoyXa7tdih2MUmRfIT+YnkxeWh1WQnnFdgKjo6KSkRhkOtzKai&#10;3x5Xn84o8YGZmmkwoqJH4enl/OOHi72diTE0oGvhCIIYP9vbijYh2FlReN6IlvkTsMKgUYJrWUDV&#10;bYrasT2it7oYl+XnYg+utg648B5Pr7KRzhO+lIKHWym9CERXFHML6evSdx2/xfyCzTaO2UbxLg32&#10;jixapgxeOkBdscDI1qlXUK3iDjzIcMKhLUBKxUWqAasZlX9V89AwK1ItSI63A03+/8Hym92dI6qu&#10;6HiCT2VYi490u/v1U5N4gPTsrZ+h14O9c53mUYy1HqRr4x+rIIdE6XGgVBwC4Xh4fnY6nVLC0ZJF&#10;xCieQ63z4YuAlkShokJrZX0smc3Y7tqH7N17xWMPWtUrpXVS3Ga91I7sGD7varUsy/SieMEfbtq8&#10;LxJxYmgRKchFJykctYiA2twLidxhmeOUcupaMSTEOBcmjLKpYbXIeU4xyyHN2OcxIrGSACOyxPoG&#10;7A6g98wgPXYmqPOPoSI1/RBc/iuxHDxEpJvBhCG4VQbcWwAaq+puzv49SZmayNIa6iN2loM8ct7y&#10;lcI3vmY+3DGHM4bTiHsj3OJHathXFDqJkgbcj7fOoz+2Plop2ePMVtR/3zInKNFfDQ7F+WgyiUOe&#10;lMn0dIyKe2lZv7SYbbsE7JsRbijLkxj9g+5F6aB9wvWyiLeiiRmOd1eUB9cry5B3CS4oLhaL5IaD&#10;bVm4Ng+WR/DIamzgx8MTc7Zr9IDzcQP9fL9q9uwbIw0stgGkSpPwzGvHNy6F1DjdAotb56WevJ7X&#10;7Pw3AAAA//8DAFBLAwQUAAYACAAAACEAKRgY0doAAAAFAQAADwAAAGRycy9kb3ducmV2LnhtbEyP&#10;T0vDQBDF74LfYRnBm91UaWnSbIoUxJNC6x96nGbHZDE7G7LbNH57pyc9PYY3vPd75WbynRppiC6w&#10;gfksA0VcB+u4MfD+9nS3AhUTssUuMBn4oQib6vqqxMKGM+9o3KdGSQjHAg20KfWF1rFuyWOchZ5Y&#10;vK8weExyDo22A54l3Hf6PsuW2qNjaWixp21L9ff+5A2MbjHP+RU/bb3b9h/tIX9G92LM7c30uAaV&#10;aEp/z3DBF3SohOkYTmyj6gw8yJIkkoO6uKslqKNovgBdlfo/ffULAAD//wMAUEsBAi0AFAAGAAgA&#10;AAAhALaDOJL+AAAA4QEAABMAAAAAAAAAAAAAAAAAAAAAAFtDb250ZW50X1R5cGVzXS54bWxQSwEC&#10;LQAUAAYACAAAACEAOP0h/9YAAACUAQAACwAAAAAAAAAAAAAAAAAvAQAAX3JlbHMvLnJlbHNQSwEC&#10;LQAUAAYACAAAACEA3DsBv5YCAACuBQAADgAAAAAAAAAAAAAAAAAuAgAAZHJzL2Uyb0RvYy54bWxQ&#10;SwECLQAUAAYACAAAACEAKRgY0doAAAAFAQAADwAAAAAAAAAAAAAAAADwBAAAZHJzL2Rvd25yZXYu&#10;eG1sUEsFBgAAAAAEAAQA8wAAAPcFAAAAAA==&#10;" fillcolor="#ffc000" strokecolor="#ffc000" strokeweight="1pt">
                      <v:stroke joinstyle="miter"/>
                    </v:oval>
                  </w:pict>
                </mc:Fallback>
              </mc:AlternateContent>
            </w:r>
          </w:p>
        </w:tc>
      </w:tr>
      <w:tr w:rsidR="00373F3F" w:rsidRPr="008B6BC7" w14:paraId="61271FB5" w14:textId="3547F780" w:rsidTr="00373F3F">
        <w:trPr>
          <w:trHeight w:val="227"/>
          <w:jc w:val="center"/>
        </w:trPr>
        <w:tc>
          <w:tcPr>
            <w:tcW w:w="5697" w:type="dxa"/>
            <w:shd w:val="clear" w:color="auto" w:fill="auto"/>
          </w:tcPr>
          <w:p w14:paraId="73F74714" w14:textId="7A6B86DE" w:rsidR="00373F3F" w:rsidRPr="008B6BC7" w:rsidRDefault="00373F3F" w:rsidP="00373F3F">
            <w:pPr>
              <w:spacing w:after="0"/>
              <w:rPr>
                <w:i/>
                <w:sz w:val="20"/>
              </w:rPr>
            </w:pPr>
            <w:r w:rsidRPr="008B6BC7">
              <w:rPr>
                <w:i/>
                <w:sz w:val="20"/>
              </w:rPr>
              <w:t>Oblast podpory 5.1 Platformy spolupráce</w:t>
            </w:r>
          </w:p>
        </w:tc>
        <w:tc>
          <w:tcPr>
            <w:tcW w:w="2977" w:type="dxa"/>
            <w:shd w:val="clear" w:color="auto" w:fill="auto"/>
            <w:vAlign w:val="center"/>
          </w:tcPr>
          <w:p w14:paraId="706EAE71" w14:textId="36FE368A" w:rsidR="00373F3F" w:rsidRPr="008B6BC7" w:rsidRDefault="00373F3F" w:rsidP="00D84A5F">
            <w:pPr>
              <w:spacing w:after="0"/>
              <w:jc w:val="center"/>
              <w:rPr>
                <w:i/>
                <w:sz w:val="20"/>
              </w:rPr>
            </w:pPr>
            <w:r w:rsidRPr="008B6BC7">
              <w:rPr>
                <w:i/>
                <w:sz w:val="20"/>
              </w:rPr>
              <w:t>Splněn</w:t>
            </w:r>
          </w:p>
        </w:tc>
        <w:tc>
          <w:tcPr>
            <w:tcW w:w="452" w:type="dxa"/>
            <w:shd w:val="clear" w:color="auto" w:fill="auto"/>
          </w:tcPr>
          <w:p w14:paraId="09E8D970" w14:textId="5030DA0F" w:rsidR="00373F3F" w:rsidRPr="008B6BC7" w:rsidRDefault="00373F3F" w:rsidP="00373F3F">
            <w:pPr>
              <w:spacing w:after="0"/>
              <w:rPr>
                <w:i/>
                <w:sz w:val="20"/>
              </w:rPr>
            </w:pPr>
            <w:r w:rsidRPr="007B4E5F">
              <w:rPr>
                <w:noProof/>
                <w:lang w:eastAsia="cs-CZ"/>
              </w:rPr>
              <mc:AlternateContent>
                <mc:Choice Requires="wps">
                  <w:drawing>
                    <wp:anchor distT="0" distB="0" distL="114300" distR="114300" simplePos="0" relativeHeight="251651072" behindDoc="0" locked="0" layoutInCell="1" allowOverlap="1" wp14:anchorId="7D2A45F7" wp14:editId="759FA0CA">
                      <wp:simplePos x="0" y="0"/>
                      <wp:positionH relativeFrom="column">
                        <wp:posOffset>18888</wp:posOffset>
                      </wp:positionH>
                      <wp:positionV relativeFrom="paragraph">
                        <wp:posOffset>24765</wp:posOffset>
                      </wp:positionV>
                      <wp:extent cx="98755" cy="98755"/>
                      <wp:effectExtent l="0" t="0" r="15875" b="15875"/>
                      <wp:wrapNone/>
                      <wp:docPr id="249" name="Ovál 249"/>
                      <wp:cNvGraphicFramePr/>
                      <a:graphic xmlns:a="http://schemas.openxmlformats.org/drawingml/2006/main">
                        <a:graphicData uri="http://schemas.microsoft.com/office/word/2010/wordprocessingShape">
                          <wps:wsp>
                            <wps:cNvSpPr/>
                            <wps:spPr>
                              <a:xfrm>
                                <a:off x="0" y="0"/>
                                <a:ext cx="98755" cy="98755"/>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4757D6" id="Ovál 249" o:spid="_x0000_s1026" style="position:absolute;margin-left:1.5pt;margin-top:1.95pt;width:7.8pt;height:7.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nQmAIAAK4FAAAOAAAAZHJzL2Uyb0RvYy54bWysVMFu2zAMvQ/YPwi6r3aCZF2COkXQosOA&#10;oi3WDj0rshQLkEVNUuJkf7Nv2Y+Nkmy3W4sdiuWgkCL5RD6TPDs/tJrshfMKTEUnJyUlwnColdlW&#10;9NvD1YdPlPjATM00GFHRo/D0fPX+3Vlnl2IKDehaOIIgxi87W9EmBLssCs8b0TJ/AlYYNEpwLQuo&#10;um1RO9YhequLaVl+LDpwtXXAhfd4e5mNdJXwpRQ83ErpRSC6ophbSKdL5yaexeqMLbeO2UbxPg32&#10;hixapgw+OkJdssDIzqkXUK3iDjzIcMKhLUBKxUWqAauZlH9Vc98wK1ItSI63I03+/8Hym/2dI6qu&#10;6HS2oMSwFj/S7f7XT03iBdLTWb9Er3t753rNoxhrPUjXxn+sghwSpceRUnEIhOPl4tPpfE4JR0sW&#10;EaN4CrXOh88CWhKFigqtlfWxZLZk+2sfsvfgFa89aFVfKa2T4rabC+3InuHnXUwvy3n6ovjAH27a&#10;vC0ScWJoESnIRScpHLWIgNp8FRK5wzKnKeXUtWJMiHEuTJhkU8NqkfOcl/iLzMY0Y5/HiKQlwIgs&#10;sb4RuwcYPDPIgJ1hev8YKlLTj8HlvxLLwWNEehlMGINbZcC9BqCxqv7l7D+QlKmJLG2gPmJnOcgj&#10;5y2/UviNr5kPd8zhjOE04t4It3hIDV1FoZcoacD9eO0++mPro5WSDme2ov77jjlBif5icCgWk9ks&#10;DnlSZvPTKSruuWXz3GJ27QVg30xwQ1mexOgf9CBKB+0jrpd1fBVNzHB8u6I8uEG5CHmX4ILiYr1O&#10;bjjYloVrc295BI+sxgZ+ODwyZ/tGDzgfNzDM94tmz74x0sB6F0CqNAlPvPZ841JIjdMvsLh1nuvJ&#10;62nNrn4DAAD//wMAUEsDBBQABgAIAAAAIQBClUVK3AAAAAUBAAAPAAAAZHJzL2Rvd25yZXYueG1s&#10;TI/BTsMwEETvSPyDtUjcqEOhVRLiVFWl9kQPTTlwdOMlCcTrKHaTlK9neyqn0WpWM2+y1WRbMWDv&#10;G0cKnmcRCKTSmYYqBR/H7VMMwgdNRreOUMEFPazy+7tMp8aNdMChCJXgEPKpVlCH0KVS+rJGq/3M&#10;dUjsfbne6sBnX0nT65HDbSvnUbSUVjfEDbXucFNj+VOcrYIyWm/2v4dLshtcnHzuiu/X9/Go1OPD&#10;tH4DEXAKt2e44jM65Mx0cmcyXrQKXnhJYElAXN14CeLEmixA5pn8T5//AQAA//8DAFBLAQItABQA&#10;BgAIAAAAIQC2gziS/gAAAOEBAAATAAAAAAAAAAAAAAAAAAAAAABbQ29udGVudF9UeXBlc10ueG1s&#10;UEsBAi0AFAAGAAgAAAAhADj9If/WAAAAlAEAAAsAAAAAAAAAAAAAAAAALwEAAF9yZWxzLy5yZWxz&#10;UEsBAi0AFAAGAAgAAAAhAEm2adCYAgAArgUAAA4AAAAAAAAAAAAAAAAALgIAAGRycy9lMm9Eb2Mu&#10;eG1sUEsBAi0AFAAGAAgAAAAhAEKVRUrcAAAABQEAAA8AAAAAAAAAAAAAAAAA8gQAAGRycy9kb3du&#10;cmV2LnhtbFBLBQYAAAAABAAEAPMAAAD7BQAAAAA=&#10;" fillcolor="#92d050" strokecolor="#92d050" strokeweight="1pt">
                      <v:stroke joinstyle="miter"/>
                    </v:oval>
                  </w:pict>
                </mc:Fallback>
              </mc:AlternateContent>
            </w:r>
          </w:p>
        </w:tc>
      </w:tr>
      <w:tr w:rsidR="00373F3F" w:rsidRPr="008B6BC7" w14:paraId="0BD5F8C2" w14:textId="778669BD" w:rsidTr="00373F3F">
        <w:trPr>
          <w:trHeight w:val="227"/>
          <w:jc w:val="center"/>
        </w:trPr>
        <w:tc>
          <w:tcPr>
            <w:tcW w:w="5697" w:type="dxa"/>
            <w:shd w:val="clear" w:color="auto" w:fill="auto"/>
          </w:tcPr>
          <w:p w14:paraId="34F849EE" w14:textId="7A81E9AE" w:rsidR="00373F3F" w:rsidRPr="008B6BC7" w:rsidRDefault="00373F3F" w:rsidP="00373F3F">
            <w:pPr>
              <w:spacing w:after="0"/>
              <w:rPr>
                <w:i/>
                <w:sz w:val="20"/>
              </w:rPr>
            </w:pPr>
            <w:r w:rsidRPr="008B6BC7">
              <w:rPr>
                <w:i/>
                <w:sz w:val="20"/>
              </w:rPr>
              <w:t>Oblast podpory 5.2 Infrastruktura pro rozvoj lidských zdrojů</w:t>
            </w:r>
          </w:p>
        </w:tc>
        <w:tc>
          <w:tcPr>
            <w:tcW w:w="2977" w:type="dxa"/>
            <w:shd w:val="clear" w:color="auto" w:fill="auto"/>
            <w:vAlign w:val="center"/>
          </w:tcPr>
          <w:p w14:paraId="34390DDF" w14:textId="517F0CDF" w:rsidR="00373F3F" w:rsidRPr="008B6BC7" w:rsidRDefault="00373F3F" w:rsidP="00D84A5F">
            <w:pPr>
              <w:spacing w:after="0"/>
              <w:jc w:val="center"/>
              <w:rPr>
                <w:i/>
                <w:sz w:val="20"/>
              </w:rPr>
            </w:pPr>
            <w:r w:rsidRPr="008B6BC7">
              <w:rPr>
                <w:i/>
                <w:sz w:val="20"/>
              </w:rPr>
              <w:t>Splněn</w:t>
            </w:r>
          </w:p>
        </w:tc>
        <w:tc>
          <w:tcPr>
            <w:tcW w:w="452" w:type="dxa"/>
            <w:shd w:val="clear" w:color="auto" w:fill="auto"/>
          </w:tcPr>
          <w:p w14:paraId="6E32732A" w14:textId="745B1A09" w:rsidR="00373F3F" w:rsidRPr="008B6BC7" w:rsidRDefault="00373F3F" w:rsidP="00373F3F">
            <w:pPr>
              <w:spacing w:after="0"/>
              <w:rPr>
                <w:i/>
                <w:sz w:val="20"/>
              </w:rPr>
            </w:pPr>
            <w:r w:rsidRPr="007B4E5F">
              <w:rPr>
                <w:noProof/>
                <w:lang w:eastAsia="cs-CZ"/>
              </w:rPr>
              <mc:AlternateContent>
                <mc:Choice Requires="wps">
                  <w:drawing>
                    <wp:anchor distT="0" distB="0" distL="114300" distR="114300" simplePos="0" relativeHeight="251653120" behindDoc="0" locked="0" layoutInCell="1" allowOverlap="1" wp14:anchorId="56BB8EEB" wp14:editId="377AF13C">
                      <wp:simplePos x="0" y="0"/>
                      <wp:positionH relativeFrom="column">
                        <wp:posOffset>18888</wp:posOffset>
                      </wp:positionH>
                      <wp:positionV relativeFrom="paragraph">
                        <wp:posOffset>24765</wp:posOffset>
                      </wp:positionV>
                      <wp:extent cx="98755" cy="98755"/>
                      <wp:effectExtent l="0" t="0" r="15875" b="15875"/>
                      <wp:wrapNone/>
                      <wp:docPr id="250" name="Ovál 250"/>
                      <wp:cNvGraphicFramePr/>
                      <a:graphic xmlns:a="http://schemas.openxmlformats.org/drawingml/2006/main">
                        <a:graphicData uri="http://schemas.microsoft.com/office/word/2010/wordprocessingShape">
                          <wps:wsp>
                            <wps:cNvSpPr/>
                            <wps:spPr>
                              <a:xfrm>
                                <a:off x="0" y="0"/>
                                <a:ext cx="98755" cy="98755"/>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A4BE65" id="Ovál 250" o:spid="_x0000_s1026" style="position:absolute;margin-left:1.5pt;margin-top:1.95pt;width:7.8pt;height: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xIlgIAAK4FAAAOAAAAZHJzL2Uyb0RvYy54bWysVMFu2zAMvQ/YPwi6r3aCZm2COkXQosOA&#10;oi3aDj0rshQLkEVNUuJkf7Nv2Y+Nkmy3W4sdiuWgkCL5RD6TPDvft5rshPMKTEUnRyUlwnColdlU&#10;9Nvj1adTSnxgpmYajKjoQXh6vvz44ayzCzGFBnQtHEEQ4xedrWgTgl0UheeNaJk/AisMGiW4lgVU&#10;3aaoHesQvdXFtCw/Fx242jrgwnu8vcxGukz4UgoebqX0IhBdUcwtpNOlcx3PYnnGFhvHbKN4nwZ7&#10;RxYtUwYfHaEuWWBk69QrqFZxBx5kOOLQFiCl4iLVgNVMyr+qeWiYFakWJMfbkSb//2D5ze7OEVVX&#10;dDpDfgxr8SPd7n791CReID2d9Qv0erB3rtc8irHWvXRt/McqyD5RehgpFftAOF7OT09mM0o4WrKI&#10;GMVzqHU+fBHQkihUVGitrI8lswXbXfuQvQeveO1Bq/pKaZ0Ut1lfaEd2DD/vfHpZ5pTxgT/ctHlf&#10;JOLE0CJSkItOUjhoEQG1uRcSucMypynl1LViTIhxLkyYZFPDapHznJX4i8zGNGOfx4ikJcCILLG+&#10;EbsHGDwzyICdYXr/GCpS04/B5b8Sy8FjRHoZTBiDW2XAvQWgsar+5ew/kJSpiSytoT5gZznII+ct&#10;v1L4ja+ZD3fM4Yxht+HeCLd4SA1dRaGXKGnA/XjrPvpj66OVkg5ntqL++5Y5QYn+anAo5pPj4zjk&#10;STmenUxRcS8t65cWs20vAPtmghvK8iRG/6AHUTpon3C9rOKraGKG49sV5cENykXIuwQXFBerVXLD&#10;wbYsXJsHyyN4ZDU28OP+iTnbN3rA+biBYb5fNXv2jZEGVtsAUqVJeOa15xuXQmqcfoHFrfNST17P&#10;a3b5GwAA//8DAFBLAwQUAAYACAAAACEAQpVFStwAAAAFAQAADwAAAGRycy9kb3ducmV2LnhtbEyP&#10;wU7DMBBE70j8g7VI3KhDoVUS4lRVpfZED005cHTjJQnE6yh2k5SvZ3sqp9FqVjNvstVkWzFg7xtH&#10;Cp5nEQik0pmGKgUfx+1TDMIHTUa3jlDBBT2s8vu7TKfGjXTAoQiV4BDyqVZQh9ClUvqyRqv9zHVI&#10;7H253urAZ19J0+uRw20r51G0lFY3xA217nBTY/lTnK2CMlpv9r+HS7IbXJx87orv1/fxqNTjw7R+&#10;AxFwCrdnuOIzOuTMdHJnMl60Cl54SWBJQFzdeAnixJosQOaZ/E+f/wEAAP//AwBQSwECLQAUAAYA&#10;CAAAACEAtoM4kv4AAADhAQAAEwAAAAAAAAAAAAAAAAAAAAAAW0NvbnRlbnRfVHlwZXNdLnhtbFBL&#10;AQItABQABgAIAAAAIQA4/SH/1gAAAJQBAAALAAAAAAAAAAAAAAAAAC8BAABfcmVscy8ucmVsc1BL&#10;AQItABQABgAIAAAAIQDtGBxIlgIAAK4FAAAOAAAAAAAAAAAAAAAAAC4CAABkcnMvZTJvRG9jLnht&#10;bFBLAQItABQABgAIAAAAIQBClUVK3AAAAAUBAAAPAAAAAAAAAAAAAAAAAPAEAABkcnMvZG93bnJl&#10;di54bWxQSwUGAAAAAAQABADzAAAA+QUAAAAA&#10;" fillcolor="#92d050" strokecolor="#92d050" strokeweight="1pt">
                      <v:stroke joinstyle="miter"/>
                    </v:oval>
                  </w:pict>
                </mc:Fallback>
              </mc:AlternateContent>
            </w:r>
          </w:p>
        </w:tc>
      </w:tr>
      <w:tr w:rsidR="00373F3F" w:rsidRPr="008B6BC7" w14:paraId="24E203CE" w14:textId="05D4B1C3" w:rsidTr="00373F3F">
        <w:trPr>
          <w:trHeight w:val="227"/>
          <w:jc w:val="center"/>
        </w:trPr>
        <w:tc>
          <w:tcPr>
            <w:tcW w:w="5697" w:type="dxa"/>
            <w:shd w:val="clear" w:color="auto" w:fill="auto"/>
          </w:tcPr>
          <w:p w14:paraId="0C744920" w14:textId="0E43DE1A" w:rsidR="00373F3F" w:rsidRPr="008B6BC7" w:rsidRDefault="00373F3F" w:rsidP="00373F3F">
            <w:pPr>
              <w:spacing w:after="0"/>
              <w:rPr>
                <w:i/>
                <w:sz w:val="20"/>
              </w:rPr>
            </w:pPr>
            <w:r w:rsidRPr="008B6BC7">
              <w:rPr>
                <w:i/>
                <w:sz w:val="20"/>
              </w:rPr>
              <w:t>Oblast podpory 5.3 Infrastruktura pro podnikání</w:t>
            </w:r>
          </w:p>
        </w:tc>
        <w:tc>
          <w:tcPr>
            <w:tcW w:w="2977" w:type="dxa"/>
            <w:shd w:val="clear" w:color="auto" w:fill="auto"/>
            <w:vAlign w:val="center"/>
          </w:tcPr>
          <w:p w14:paraId="64261AE1" w14:textId="7011C77D" w:rsidR="00373F3F" w:rsidRPr="008B6BC7" w:rsidRDefault="00373F3F" w:rsidP="00D84A5F">
            <w:pPr>
              <w:spacing w:after="0"/>
              <w:jc w:val="center"/>
              <w:rPr>
                <w:i/>
                <w:sz w:val="20"/>
              </w:rPr>
            </w:pPr>
            <w:r w:rsidRPr="008B6BC7">
              <w:rPr>
                <w:i/>
                <w:sz w:val="20"/>
              </w:rPr>
              <w:t>Splněn částečně</w:t>
            </w:r>
          </w:p>
        </w:tc>
        <w:tc>
          <w:tcPr>
            <w:tcW w:w="452" w:type="dxa"/>
            <w:shd w:val="clear" w:color="auto" w:fill="auto"/>
          </w:tcPr>
          <w:p w14:paraId="603EC52E" w14:textId="6602B883" w:rsidR="00373F3F" w:rsidRPr="008B6BC7" w:rsidRDefault="00373F3F" w:rsidP="00373F3F">
            <w:pPr>
              <w:spacing w:after="0"/>
              <w:rPr>
                <w:i/>
                <w:sz w:val="20"/>
              </w:rPr>
            </w:pPr>
            <w:r w:rsidRPr="007B4E5F">
              <w:rPr>
                <w:noProof/>
                <w:lang w:eastAsia="cs-CZ"/>
              </w:rPr>
              <mc:AlternateContent>
                <mc:Choice Requires="wps">
                  <w:drawing>
                    <wp:anchor distT="0" distB="0" distL="114300" distR="114300" simplePos="0" relativeHeight="251655168" behindDoc="0" locked="0" layoutInCell="1" allowOverlap="1" wp14:anchorId="1630AB00" wp14:editId="641E445D">
                      <wp:simplePos x="0" y="0"/>
                      <wp:positionH relativeFrom="column">
                        <wp:posOffset>14443</wp:posOffset>
                      </wp:positionH>
                      <wp:positionV relativeFrom="paragraph">
                        <wp:posOffset>30480</wp:posOffset>
                      </wp:positionV>
                      <wp:extent cx="98755" cy="98755"/>
                      <wp:effectExtent l="0" t="0" r="15875" b="15875"/>
                      <wp:wrapNone/>
                      <wp:docPr id="251" name="Ovál 251"/>
                      <wp:cNvGraphicFramePr/>
                      <a:graphic xmlns:a="http://schemas.openxmlformats.org/drawingml/2006/main">
                        <a:graphicData uri="http://schemas.microsoft.com/office/word/2010/wordprocessingShape">
                          <wps:wsp>
                            <wps:cNvSpPr/>
                            <wps:spPr>
                              <a:xfrm>
                                <a:off x="0" y="0"/>
                                <a:ext cx="98755" cy="98755"/>
                              </a:xfrm>
                              <a:prstGeom prst="ellipse">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77CD7B" id="Ovál 251" o:spid="_x0000_s1026" style="position:absolute;margin-left:1.15pt;margin-top:2.4pt;width:7.8pt;height: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XQnlQIAAK4FAAAOAAAAZHJzL2Uyb0RvYy54bWysVMFu2zAMvQ/YPwi6r3aCZl2DOkWQIsOA&#10;oi3WDj0rshQLkEVNUuJkf7Nv2Y+Nkmy3W4sdil1kUiSfyGeSF5eHVpO9cF6BqejkpKREGA61MtuK&#10;fntYf/hEiQ/M1EyDERU9Ck8vF+/fXXR2LqbQgK6FIwhi/LyzFW1CsPOi8LwRLfMnYIVBowTXsoCq&#10;2xa1Yx2it7qYluXHogNXWwdceI+3V9lIFwlfSsHDrZReBKIrirmFdLp0buJZLC7YfOuYbRTv02Bv&#10;yKJlyuCjI9QVC4zsnHoB1SruwIMMJxzaAqRUXKQasJpJ+Vc19w2zItWC5Hg70uT/Hyy/2d85ouqK&#10;TmcTSgxr8Sfd7n/91CReID2d9XP0urd3rtc8irHWg3Rt/GIV5JAoPY6UikMgHC/PP53NZpRwtGQR&#10;MYqnUOt8+CygJVGoqNBaWR9LZnO2v/Yhew9e8dqDVvVaaZ0Ut92stCN7hr93vV6VZfqj+MAfbtq8&#10;LRJxYmgRKchFJykctYiA2nwVErnDMqcp5dS1YkyIcS5MmGRTw2qR85xhlmOasc9jRGIlAUZkifWN&#10;2D3A4JlBBuxMUO8fQ0Vq+jG4/FdiOXiMSC+DCWNwqwy41wA0VtW/nP0HkjI1kaUN1EfsLAd55Lzl&#10;a4X/+Jr5cMcczhhOI+6NcIuH1NBVFHqJkgbcj9fuoz+2Plop6XBmK+q/75gTlOgvBofifHJ6Goc8&#10;Kaezsykq7rll89xidu0KsG+w7TG7JEb/oAdROmgfcb0s46toYobj2xXlwQ3KKuRdgguKi+UyueFg&#10;Wxauzb3lETyyGhv44fDInO0bPeB83MAw3y+aPfvGSAPLXQCp0iQ88drzjUshNU6/wOLWea4nr6c1&#10;u/gNAAD//wMAUEsDBBQABgAIAAAAIQD4Na9w2QAAAAUBAAAPAAAAZHJzL2Rvd25yZXYueG1sTI7L&#10;TsMwEEX3SPyDNUjsqNNSHglxKlQJsQKp5SGW03hILOJxFLtp+Humq7K8D917ytXkOzXSEF1gA/NZ&#10;Boq4DtZxY+D97enqHlRMyBa7wGTglyKsqvOzEgsbDryhcZsaJSMcCzTQptQXWse6JY9xFnpiyb7D&#10;4DGJHBptBzzIuO/0IstutUfH8tBiT+uW6p/t3hsY3c0851f8tPVm3X+0X/kzuhdjLi+mxwdQiaZ0&#10;KsMRX9ChEqZd2LONqjOwuJaigaXwH9O7HNRO3GwJuir1f/rqDwAA//8DAFBLAQItABQABgAIAAAA&#10;IQC2gziS/gAAAOEBAAATAAAAAAAAAAAAAAAAAAAAAABbQ29udGVudF9UeXBlc10ueG1sUEsBAi0A&#10;FAAGAAgAAAAhADj9If/WAAAAlAEAAAsAAAAAAAAAAAAAAAAALwEAAF9yZWxzLy5yZWxzUEsBAi0A&#10;FAAGAAgAAAAhAHiVdCeVAgAArgUAAA4AAAAAAAAAAAAAAAAALgIAAGRycy9lMm9Eb2MueG1sUEsB&#10;Ai0AFAAGAAgAAAAhAPg1r3DZAAAABQEAAA8AAAAAAAAAAAAAAAAA7wQAAGRycy9kb3ducmV2Lnht&#10;bFBLBQYAAAAABAAEAPMAAAD1BQAAAAA=&#10;" fillcolor="#ffc000" strokecolor="#ffc000" strokeweight="1pt">
                      <v:stroke joinstyle="miter"/>
                    </v:oval>
                  </w:pict>
                </mc:Fallback>
              </mc:AlternateContent>
            </w:r>
          </w:p>
        </w:tc>
      </w:tr>
    </w:tbl>
    <w:p w14:paraId="05F354EE" w14:textId="77777777" w:rsidR="006D1535" w:rsidRDefault="006D1535" w:rsidP="008B6BC7">
      <w:pPr>
        <w:spacing w:after="0" w:line="240" w:lineRule="auto"/>
        <w:jc w:val="both"/>
      </w:pPr>
    </w:p>
    <w:p w14:paraId="71F5B426" w14:textId="434BFD99" w:rsidR="000025E6" w:rsidRDefault="00E62F26" w:rsidP="008B6BC7">
      <w:pPr>
        <w:spacing w:after="0" w:line="240" w:lineRule="auto"/>
        <w:jc w:val="both"/>
      </w:pPr>
      <w:r w:rsidRPr="003F2AA8">
        <w:t>Cíl oblasti podpory 5.1 považuje NKÚ za splněný, protože došlo k vytvoření infrastruktury pro spolupráci podniků a vědeckovýzkumných a vzdělávacích institucí v předpokládaném rozsahu. Upozorňuje však na nízkou hodnotu (61 %) indikátoru počtu podpořených inovačních firem, která svědčí o nedostatečném využití vybudované infrastruktury. V oblasti podpory 5.3 nedošlo k zamýšlené podpoře nájemního bydlení ani k plánovanému vzniku znalostní a informační báze pro rozvoj regionální podnikatelské infrastruktury.</w:t>
      </w:r>
      <w:r w:rsidR="001542AE" w:rsidRPr="003F2AA8">
        <w:t xml:space="preserve"> Na úrovni prioritní osy nemohl NKÚ vyhodnotit dílčí cíl </w:t>
      </w:r>
      <w:r w:rsidR="0047457C">
        <w:t>„</w:t>
      </w:r>
      <w:r w:rsidR="001542AE" w:rsidRPr="003F2AA8">
        <w:rPr>
          <w:i/>
        </w:rPr>
        <w:t>zefektivnit využití lidského potenciálu v průmyslu</w:t>
      </w:r>
      <w:r w:rsidR="0047457C">
        <w:t>“</w:t>
      </w:r>
      <w:r w:rsidR="001542AE" w:rsidRPr="003F2AA8">
        <w:t>, protože pro jeho měření nemá</w:t>
      </w:r>
      <w:r w:rsidR="0047457C" w:rsidRPr="0047457C">
        <w:t xml:space="preserve"> </w:t>
      </w:r>
      <w:r w:rsidR="0047457C" w:rsidRPr="003F2AA8">
        <w:t>MPO</w:t>
      </w:r>
      <w:r w:rsidR="001542AE" w:rsidRPr="003F2AA8">
        <w:t xml:space="preserve"> žádný monitorovací indikátor.</w:t>
      </w:r>
    </w:p>
    <w:p w14:paraId="4D2DECF2" w14:textId="77777777" w:rsidR="006F3305" w:rsidRPr="003F2AA8" w:rsidRDefault="006F3305" w:rsidP="008B6BC7">
      <w:pPr>
        <w:spacing w:after="0" w:line="240" w:lineRule="auto"/>
        <w:jc w:val="both"/>
      </w:pPr>
    </w:p>
    <w:tbl>
      <w:tblPr>
        <w:tblStyle w:val="Mkatabulky"/>
        <w:tblW w:w="9180" w:type="dxa"/>
        <w:jc w:val="center"/>
        <w:tblLook w:val="04A0" w:firstRow="1" w:lastRow="0" w:firstColumn="1" w:lastColumn="0" w:noHBand="0" w:noVBand="1"/>
      </w:tblPr>
      <w:tblGrid>
        <w:gridCol w:w="5724"/>
        <w:gridCol w:w="2977"/>
        <w:gridCol w:w="479"/>
      </w:tblGrid>
      <w:tr w:rsidR="00D84A5F" w:rsidRPr="008B6BC7" w14:paraId="40F2A6DB" w14:textId="716DCD01" w:rsidTr="00D84A5F">
        <w:trPr>
          <w:jc w:val="center"/>
        </w:trPr>
        <w:tc>
          <w:tcPr>
            <w:tcW w:w="5724" w:type="dxa"/>
            <w:shd w:val="clear" w:color="auto" w:fill="E5F1FF"/>
          </w:tcPr>
          <w:p w14:paraId="6C2C69EE" w14:textId="71EE4F80" w:rsidR="00D84A5F" w:rsidRPr="008B6BC7" w:rsidRDefault="00D84A5F" w:rsidP="00D84A5F">
            <w:pPr>
              <w:spacing w:after="0"/>
              <w:rPr>
                <w:b/>
                <w:sz w:val="20"/>
                <w:szCs w:val="20"/>
              </w:rPr>
            </w:pPr>
            <w:r w:rsidRPr="008B6BC7">
              <w:rPr>
                <w:b/>
                <w:sz w:val="20"/>
                <w:szCs w:val="20"/>
              </w:rPr>
              <w:t>Prioritní osa 6</w:t>
            </w:r>
            <w:r>
              <w:rPr>
                <w:b/>
                <w:sz w:val="20"/>
                <w:szCs w:val="20"/>
              </w:rPr>
              <w:t xml:space="preserve"> –</w:t>
            </w:r>
            <w:r w:rsidRPr="008B6BC7">
              <w:rPr>
                <w:b/>
                <w:sz w:val="20"/>
                <w:szCs w:val="20"/>
              </w:rPr>
              <w:t xml:space="preserve"> Služby pro rozvoj podnikání</w:t>
            </w:r>
          </w:p>
        </w:tc>
        <w:tc>
          <w:tcPr>
            <w:tcW w:w="2977" w:type="dxa"/>
            <w:shd w:val="clear" w:color="auto" w:fill="E5F1FF"/>
            <w:vAlign w:val="center"/>
          </w:tcPr>
          <w:p w14:paraId="7EE8B848" w14:textId="30B02121" w:rsidR="00D84A5F" w:rsidRPr="00D84A5F" w:rsidRDefault="00D84A5F" w:rsidP="00D84A5F">
            <w:pPr>
              <w:spacing w:after="0"/>
              <w:jc w:val="center"/>
              <w:rPr>
                <w:b/>
                <w:sz w:val="20"/>
                <w:szCs w:val="20"/>
              </w:rPr>
            </w:pPr>
            <w:r w:rsidRPr="00D84A5F">
              <w:rPr>
                <w:b/>
                <w:sz w:val="20"/>
                <w:szCs w:val="20"/>
              </w:rPr>
              <w:t>Nesplněn</w:t>
            </w:r>
          </w:p>
        </w:tc>
        <w:tc>
          <w:tcPr>
            <w:tcW w:w="479" w:type="dxa"/>
            <w:shd w:val="clear" w:color="auto" w:fill="auto"/>
          </w:tcPr>
          <w:p w14:paraId="263A58D3" w14:textId="6748D575" w:rsidR="00D84A5F" w:rsidRPr="008B6BC7" w:rsidRDefault="00D84A5F" w:rsidP="00D84A5F">
            <w:pPr>
              <w:spacing w:after="0"/>
              <w:rPr>
                <w:sz w:val="20"/>
                <w:szCs w:val="20"/>
              </w:rPr>
            </w:pPr>
            <w:r w:rsidRPr="007B4E5F">
              <w:rPr>
                <w:noProof/>
                <w:lang w:eastAsia="cs-CZ"/>
              </w:rPr>
              <mc:AlternateContent>
                <mc:Choice Requires="wps">
                  <w:drawing>
                    <wp:anchor distT="0" distB="0" distL="114300" distR="114300" simplePos="0" relativeHeight="251671552" behindDoc="0" locked="0" layoutInCell="1" allowOverlap="1" wp14:anchorId="7031C85C" wp14:editId="01C2D4A9">
                      <wp:simplePos x="0" y="0"/>
                      <wp:positionH relativeFrom="column">
                        <wp:posOffset>18888</wp:posOffset>
                      </wp:positionH>
                      <wp:positionV relativeFrom="paragraph">
                        <wp:posOffset>24765</wp:posOffset>
                      </wp:positionV>
                      <wp:extent cx="98755" cy="98755"/>
                      <wp:effectExtent l="0" t="0" r="15875" b="15875"/>
                      <wp:wrapNone/>
                      <wp:docPr id="252" name="Ovál 252"/>
                      <wp:cNvGraphicFramePr/>
                      <a:graphic xmlns:a="http://schemas.openxmlformats.org/drawingml/2006/main">
                        <a:graphicData uri="http://schemas.microsoft.com/office/word/2010/wordprocessingShape">
                          <wps:wsp>
                            <wps:cNvSpPr/>
                            <wps:spPr>
                              <a:xfrm>
                                <a:off x="0" y="0"/>
                                <a:ext cx="98755" cy="9875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A08F27" id="Ovál 252" o:spid="_x0000_s1026" style="position:absolute;margin-left:1.5pt;margin-top:1.95pt;width:7.8pt;height: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TAJlAIAAK4FAAAOAAAAZHJzL2Uyb0RvYy54bWysVMFu2zAMvQ/YPwi6r06CZm2DOkXQIsOA&#10;oi2aDj0rshQLkEVNUuJkf7Nv2Y+Nkmw3W4sdiuWgkCL5RD6TvLzaN5rshPMKTEnHJyNKhOFQKbMp&#10;6ben5adzSnxgpmIajCjpQXh6Nf/44bK1MzGBGnQlHEEQ42etLWkdgp0Vhee1aJg/ASsMGiW4hgVU&#10;3aaoHGsRvdHFZDT6XLTgKuuAC+/x9iYb6TzhSyl4uJfSi0B0STG3kE6XznU8i/klm20cs7XiXRrs&#10;HVk0TBl8dIC6YYGRrVOvoBrFHXiQ4YRDU4CUiotUA1YzHv1VzapmVqRakBxvB5r8/4Pld7sHR1RV&#10;0sl0QolhDX6k+92vn5rEC6SntX6GXiv74DrNoxhr3UvXxH+sguwTpYeBUrEPhOPlxfnZdEoJR0sW&#10;EaN4CbXOhy8CGhKFkgqtlfWxZDZju1sfsnfvFa89aFUtldZJcZv1tXZkx/DzLpcj/MWU8YE/3LR5&#10;XyTixNAiUpCLTlI4aBEBtXkUErnDMicp5dS1YkiIcS5MGGdTzSqR85wepxn7PEakpBNgRJZY34Dd&#10;AfSeGaTHztV2/jFUpKYfgkf/SiwHDxHpZTBhCG6UAfcWgMaqupezf09SpiaytIbqgJ3lII+ct3yp&#10;8BvfMh8emMMZw2nEvRHu8ZAa2pJCJ1FSg/vx1n30x9ZHKyUtzmxJ/fctc4IS/dXgUFyMT0/jkCfl&#10;dHo2QcUdW9bHFrNtrgH7ZowbyvIkRv+ge1E6aJ5xvSziq2hihuPbJeXB9cp1yLsEFxQXi0Vyw8G2&#10;LNyaleURPLIaG/hp/8yc7Ro94HzcQT/fr5o9+8ZIA4ttAKnSJLzw2vGNSyE1TrfA4tY51pPXy5qd&#10;/wYAAP//AwBQSwMEFAAGAAgAAAAhAAvhrkvZAAAABQEAAA8AAABkcnMvZG93bnJldi54bWxMj09L&#10;w0AQxe+C32EZwZvdVLGkaTZFBG+CmvrnOkmmSTA7u2S3Sfz2Tk96egxveO/38v1iBzXRGHrHBtar&#10;BBRx7ZqeWwPvh6ebFFSIyA0OjsnADwXYF5cXOWaNm/mNpjK2SkI4ZGigi9FnWoe6I4th5TyxeEc3&#10;Woxyjq1uRpwl3A76Nkk22mLP0tChp8eO6u/yZA345blaf/hX9xlSb2kuvyZ8YWOur5aHHahIS/x7&#10;hjO+oEMhTJU7cRPUYOBOlkSRLaizm25AVaLbe9BFrv/TF78AAAD//wMAUEsBAi0AFAAGAAgAAAAh&#10;ALaDOJL+AAAA4QEAABMAAAAAAAAAAAAAAAAAAAAAAFtDb250ZW50X1R5cGVzXS54bWxQSwECLQAU&#10;AAYACAAAACEAOP0h/9YAAACUAQAACwAAAAAAAAAAAAAAAAAvAQAAX3JlbHMvLnJlbHNQSwECLQAU&#10;AAYACAAAACEAp7EwCZQCAACuBQAADgAAAAAAAAAAAAAAAAAuAgAAZHJzL2Uyb0RvYy54bWxQSwEC&#10;LQAUAAYACAAAACEAC+GuS9kAAAAFAQAADwAAAAAAAAAAAAAAAADuBAAAZHJzL2Rvd25yZXYueG1s&#10;UEsFBgAAAAAEAAQA8wAAAPQFAAAAAA==&#10;" fillcolor="red" strokecolor="red" strokeweight="1pt">
                      <v:stroke joinstyle="miter"/>
                    </v:oval>
                  </w:pict>
                </mc:Fallback>
              </mc:AlternateContent>
            </w:r>
          </w:p>
        </w:tc>
      </w:tr>
      <w:tr w:rsidR="00D84A5F" w:rsidRPr="008B6BC7" w14:paraId="7FBF7D73" w14:textId="719B77C5" w:rsidTr="00D84A5F">
        <w:trPr>
          <w:jc w:val="center"/>
        </w:trPr>
        <w:tc>
          <w:tcPr>
            <w:tcW w:w="5724" w:type="dxa"/>
            <w:shd w:val="clear" w:color="auto" w:fill="auto"/>
          </w:tcPr>
          <w:p w14:paraId="37F7ED69" w14:textId="69ADA3B7" w:rsidR="00D84A5F" w:rsidRPr="008B6BC7" w:rsidRDefault="00D84A5F" w:rsidP="00D84A5F">
            <w:pPr>
              <w:spacing w:after="0"/>
              <w:rPr>
                <w:i/>
                <w:sz w:val="20"/>
                <w:szCs w:val="20"/>
              </w:rPr>
            </w:pPr>
            <w:r w:rsidRPr="008B6BC7">
              <w:rPr>
                <w:i/>
                <w:sz w:val="20"/>
                <w:szCs w:val="20"/>
              </w:rPr>
              <w:t>Oblast podpory 6.1 Podpora poradenských služeb</w:t>
            </w:r>
          </w:p>
        </w:tc>
        <w:tc>
          <w:tcPr>
            <w:tcW w:w="2977" w:type="dxa"/>
            <w:shd w:val="clear" w:color="auto" w:fill="auto"/>
            <w:vAlign w:val="center"/>
          </w:tcPr>
          <w:p w14:paraId="3D5BA46B" w14:textId="334A4738" w:rsidR="00D84A5F" w:rsidRPr="00D84A5F" w:rsidRDefault="00D84A5F" w:rsidP="00D84A5F">
            <w:pPr>
              <w:spacing w:after="0"/>
              <w:jc w:val="center"/>
              <w:rPr>
                <w:i/>
                <w:sz w:val="20"/>
                <w:szCs w:val="20"/>
              </w:rPr>
            </w:pPr>
            <w:r w:rsidRPr="00D84A5F">
              <w:rPr>
                <w:i/>
                <w:sz w:val="20"/>
                <w:szCs w:val="20"/>
              </w:rPr>
              <w:t>Nesplněn</w:t>
            </w:r>
          </w:p>
        </w:tc>
        <w:tc>
          <w:tcPr>
            <w:tcW w:w="479" w:type="dxa"/>
            <w:shd w:val="clear" w:color="auto" w:fill="auto"/>
          </w:tcPr>
          <w:p w14:paraId="51E16ED3" w14:textId="7D349BB7" w:rsidR="00D84A5F" w:rsidRPr="008B6BC7" w:rsidRDefault="00D84A5F" w:rsidP="00D84A5F">
            <w:pPr>
              <w:spacing w:after="0"/>
              <w:rPr>
                <w:i/>
                <w:sz w:val="20"/>
                <w:szCs w:val="20"/>
              </w:rPr>
            </w:pPr>
            <w:r w:rsidRPr="007B4E5F">
              <w:rPr>
                <w:noProof/>
                <w:lang w:eastAsia="cs-CZ"/>
              </w:rPr>
              <mc:AlternateContent>
                <mc:Choice Requires="wps">
                  <w:drawing>
                    <wp:anchor distT="0" distB="0" distL="114300" distR="114300" simplePos="0" relativeHeight="251673600" behindDoc="0" locked="0" layoutInCell="1" allowOverlap="1" wp14:anchorId="6646A9C6" wp14:editId="51B91587">
                      <wp:simplePos x="0" y="0"/>
                      <wp:positionH relativeFrom="column">
                        <wp:posOffset>18888</wp:posOffset>
                      </wp:positionH>
                      <wp:positionV relativeFrom="paragraph">
                        <wp:posOffset>24765</wp:posOffset>
                      </wp:positionV>
                      <wp:extent cx="98755" cy="98755"/>
                      <wp:effectExtent l="0" t="0" r="15875" b="15875"/>
                      <wp:wrapNone/>
                      <wp:docPr id="253" name="Ovál 253"/>
                      <wp:cNvGraphicFramePr/>
                      <a:graphic xmlns:a="http://schemas.openxmlformats.org/drawingml/2006/main">
                        <a:graphicData uri="http://schemas.microsoft.com/office/word/2010/wordprocessingShape">
                          <wps:wsp>
                            <wps:cNvSpPr/>
                            <wps:spPr>
                              <a:xfrm>
                                <a:off x="0" y="0"/>
                                <a:ext cx="98755" cy="9875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36DFED" id="Ovál 253" o:spid="_x0000_s1026" style="position:absolute;margin-left:1.5pt;margin-top:1.95pt;width:7.8pt;height: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yclQIAAK4FAAAOAAAAZHJzL2Uyb0RvYy54bWysVMFu2zAMvQ/YPwi6r06yZm2DOkXQIsOA&#10;og3WDj0rshQLkEVNUuJkf7Nv2Y+Nkmw3W4sdiuWgkCL5RD6TvLzaN5rshPMKTEnHJyNKhOFQKbMp&#10;6bfH5YdzSnxgpmIajCjpQXh6NX//7rK1MzGBGnQlHEEQ42etLWkdgp0Vhee1aJg/ASsMGiW4hgVU&#10;3aaoHGsRvdHFZDT6VLTgKuuAC+/x9iYb6TzhSyl4uJfSi0B0STG3kE6XznU8i/klm20cs7XiXRrs&#10;DVk0TBl8dIC6YYGRrVMvoBrFHXiQ4YRDU4CUiotUA1YzHv1VzUPNrEi1IDneDjT5/wfL73YrR1RV&#10;0sn0IyWGNfiR7ne/fmoSL5Ce1voZej3Yles0j2KsdS9dE/+xCrJPlB4GSsU+EI6XF+dn0yklHC1Z&#10;RIziOdQ6Hz4LaEgUSiq0VtbHktmM7W59yN69V7z2oFW1VFonxW3W19qRHcPPu1yO8BdTxgf+cNPm&#10;bZGIE0OLSEEuOknhoEUE1OarkMgdljlJKaeuFUNCjHNhwjibalaJnOf0OM3Y5zEiJZ0AI7LE+gbs&#10;DqD3zCA9dq6284+hIjX9EDz6V2I5eIhIL4MJQ3CjDLjXADRW1b2c/XuSMjWRpTVUB+wsB3nkvOVL&#10;hd/4lvmwYg5nDKcR90a4x0NqaEsKnURJDe7Ha/fRH1sfrZS0OLMl9d+3zAlK9BeDQ3ExPj2NQ56U&#10;0+nZBBV3bFkfW8y2uQbsmzFuKMuTGP2D7kXpoHnC9bKIr6KJGY5vl5QH1yvXIe8SXFBcLBbJDQfb&#10;snBrHiyP4JHV2MCP+yfmbNfoAefjDvr5ftHs2TdGGlhsA0iVJuGZ145vXAqpcboFFrfOsZ68ntfs&#10;/DcAAAD//wMAUEsDBBQABgAIAAAAIQAL4a5L2QAAAAUBAAAPAAAAZHJzL2Rvd25yZXYueG1sTI9P&#10;S8NAEMXvgt9hGcGb3VSxpGk2RQRvgpr65zpJpkkwO7tkt0n89k5PenoMb3jv9/L9Ygc10Rh6xwbW&#10;qwQUce2anlsD74enmxRUiMgNDo7JwA8F2BeXFzlmjZv5jaYytkpCOGRooIvRZ1qHuiOLYeU8sXhH&#10;N1qMco6tbkacJdwO+jZJNtpiz9LQoafHjurv8mQN+OW5Wn/4V/cZUm9pLr8mfGFjrq+Whx2oSEv8&#10;e4YzvqBDIUyVO3ET1GDgTpZEkS2os5tuQFWi23vQRa7/0xe/AAAA//8DAFBLAQItABQABgAIAAAA&#10;IQC2gziS/gAAAOEBAAATAAAAAAAAAAAAAAAAAAAAAABbQ29udGVudF9UeXBlc10ueG1sUEsBAi0A&#10;FAAGAAgAAAAhADj9If/WAAAAlAEAAAsAAAAAAAAAAAAAAAAALwEAAF9yZWxzLy5yZWxzUEsBAi0A&#10;FAAGAAgAAAAhAK52zJyVAgAArgUAAA4AAAAAAAAAAAAAAAAALgIAAGRycy9lMm9Eb2MueG1sUEsB&#10;Ai0AFAAGAAgAAAAhAAvhrkvZAAAABQEAAA8AAAAAAAAAAAAAAAAA7wQAAGRycy9kb3ducmV2Lnht&#10;bFBLBQYAAAAABAAEAPMAAAD1BQAAAAA=&#10;" fillcolor="red" strokecolor="red" strokeweight="1pt">
                      <v:stroke joinstyle="miter"/>
                    </v:oval>
                  </w:pict>
                </mc:Fallback>
              </mc:AlternateContent>
            </w:r>
          </w:p>
        </w:tc>
      </w:tr>
      <w:tr w:rsidR="00D84A5F" w:rsidRPr="008B6BC7" w14:paraId="727EEF7A" w14:textId="0A774C37" w:rsidTr="00D84A5F">
        <w:trPr>
          <w:jc w:val="center"/>
        </w:trPr>
        <w:tc>
          <w:tcPr>
            <w:tcW w:w="5724" w:type="dxa"/>
            <w:shd w:val="clear" w:color="auto" w:fill="auto"/>
          </w:tcPr>
          <w:p w14:paraId="703CAA26" w14:textId="34A88C6F" w:rsidR="00D84A5F" w:rsidRPr="008B6BC7" w:rsidRDefault="00D84A5F" w:rsidP="00D84A5F">
            <w:pPr>
              <w:spacing w:after="0"/>
              <w:rPr>
                <w:i/>
                <w:sz w:val="20"/>
                <w:szCs w:val="20"/>
              </w:rPr>
            </w:pPr>
            <w:r w:rsidRPr="008B6BC7">
              <w:rPr>
                <w:i/>
                <w:sz w:val="20"/>
                <w:szCs w:val="20"/>
              </w:rPr>
              <w:t>Oblast podpory 6.2 Podpora marketingových služeb</w:t>
            </w:r>
          </w:p>
        </w:tc>
        <w:tc>
          <w:tcPr>
            <w:tcW w:w="2977" w:type="dxa"/>
            <w:shd w:val="clear" w:color="auto" w:fill="auto"/>
            <w:vAlign w:val="center"/>
          </w:tcPr>
          <w:p w14:paraId="625859EE" w14:textId="53AC5461" w:rsidR="00D84A5F" w:rsidRPr="00D84A5F" w:rsidRDefault="00D84A5F" w:rsidP="00D84A5F">
            <w:pPr>
              <w:spacing w:after="0"/>
              <w:jc w:val="center"/>
              <w:rPr>
                <w:i/>
                <w:sz w:val="20"/>
                <w:szCs w:val="20"/>
              </w:rPr>
            </w:pPr>
            <w:r w:rsidRPr="00D84A5F">
              <w:rPr>
                <w:i/>
                <w:sz w:val="20"/>
                <w:szCs w:val="20"/>
              </w:rPr>
              <w:t>Splněn</w:t>
            </w:r>
          </w:p>
        </w:tc>
        <w:tc>
          <w:tcPr>
            <w:tcW w:w="479" w:type="dxa"/>
            <w:shd w:val="clear" w:color="auto" w:fill="auto"/>
          </w:tcPr>
          <w:p w14:paraId="60D64C37" w14:textId="5AC24068" w:rsidR="00D84A5F" w:rsidRPr="008B6BC7" w:rsidRDefault="00D84A5F" w:rsidP="00D84A5F">
            <w:pPr>
              <w:spacing w:after="0"/>
              <w:rPr>
                <w:i/>
                <w:sz w:val="20"/>
                <w:szCs w:val="20"/>
              </w:rPr>
            </w:pPr>
            <w:r w:rsidRPr="007B4E5F">
              <w:rPr>
                <w:noProof/>
                <w:lang w:eastAsia="cs-CZ"/>
              </w:rPr>
              <mc:AlternateContent>
                <mc:Choice Requires="wps">
                  <w:drawing>
                    <wp:anchor distT="0" distB="0" distL="114300" distR="114300" simplePos="0" relativeHeight="251675648" behindDoc="0" locked="0" layoutInCell="1" allowOverlap="1" wp14:anchorId="692DBD8E" wp14:editId="51504279">
                      <wp:simplePos x="0" y="0"/>
                      <wp:positionH relativeFrom="column">
                        <wp:posOffset>18888</wp:posOffset>
                      </wp:positionH>
                      <wp:positionV relativeFrom="paragraph">
                        <wp:posOffset>24765</wp:posOffset>
                      </wp:positionV>
                      <wp:extent cx="98755" cy="98755"/>
                      <wp:effectExtent l="0" t="0" r="15875" b="15875"/>
                      <wp:wrapNone/>
                      <wp:docPr id="254" name="Ovál 254"/>
                      <wp:cNvGraphicFramePr/>
                      <a:graphic xmlns:a="http://schemas.openxmlformats.org/drawingml/2006/main">
                        <a:graphicData uri="http://schemas.microsoft.com/office/word/2010/wordprocessingShape">
                          <wps:wsp>
                            <wps:cNvSpPr/>
                            <wps:spPr>
                              <a:xfrm>
                                <a:off x="0" y="0"/>
                                <a:ext cx="98755" cy="98755"/>
                              </a:xfrm>
                              <a:prstGeom prst="ellipse">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1A1D30" id="Ovál 254" o:spid="_x0000_s1026" style="position:absolute;margin-left:1.5pt;margin-top:1.95pt;width:7.8pt;height: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nxymAIAAK4FAAAOAAAAZHJzL2Uyb0RvYy54bWysVMFu2zAMvQ/YPwi6r3aCZG2DOkXQosOA&#10;oi3aDj0rshQLkEVNUuJkf7Nv2Y+Nkmy3W4sdiuWgkCL5RD6TPDvft5rshPMKTEUnRyUlwnColdlU&#10;9Nvj1acTSnxgpmYajKjoQXh6vvz44ayzCzGFBnQtHEEQ4xedrWgTgl0UheeNaJk/AisMGiW4lgVU&#10;3aaoHesQvdXFtCw/Fx242jrgwnu8vcxGukz4UgoebqX0IhBdUcwtpNOlcx3PYnnGFhvHbKN4nwZ7&#10;RxYtUwYfHaEuWWBk69QrqFZxBx5kOOLQFiCl4iLVgNVMyr+qeWiYFakWJMfbkSb//2D5ze7OEVVX&#10;dDqfUWJYix/pdvfrpybxAunprF+g14O9c73mUYy17qVr4z9WQfaJ0sNIqdgHwvHy9OR4PqeEoyWL&#10;iFE8h1rnwxcBLYlCRYXWyvpYMluw3bUP2XvwitcetKqvlNZJcZv1hXZkx/Dznk4vy3n6ovjAH27a&#10;vC8ScWJoESnIRScpHLSIgNrcC4ncYZnTlHLqWjEmxDgXJkyyqWG1yHnOS/xFZmOasc9jRNISYESW&#10;WN+I3QMMnhlkwM4wvX8MFanpx+DyX4nl4DEivQwmjMGtMuDeAtBYVf9y9h9IytREltZQH7CzHOSR&#10;85ZfKfzG18yHO+ZwxnAacW+EWzykhq6i0EuUNOB+vHUf/bH10UpJhzNbUf99y5ygRH81OBSnk9ks&#10;DnlSZvPjKSrupWX90mK27QVg30xwQ1mexOgf9CBKB+0TrpdVfBVNzHB8u6I8uEG5CHmX4ILiYrVK&#10;bjjYloVr82B5BI+sxgZ+3D8xZ/tGDzgfNzDM96tmz74x0sBqG0CqNAnPvPZ841JIjdMvsLh1XurJ&#10;63nNLn8DAAD//wMAUEsDBBQABgAIAAAAIQBClUVK3AAAAAUBAAAPAAAAZHJzL2Rvd25yZXYueG1s&#10;TI/BTsMwEETvSPyDtUjcqEOhVRLiVFWl9kQPTTlwdOMlCcTrKHaTlK9neyqn0WpWM2+y1WRbMWDv&#10;G0cKnmcRCKTSmYYqBR/H7VMMwgdNRreOUMEFPazy+7tMp8aNdMChCJXgEPKpVlCH0KVS+rJGq/3M&#10;dUjsfbne6sBnX0nT65HDbSvnUbSUVjfEDbXucFNj+VOcrYIyWm/2v4dLshtcnHzuiu/X9/Go1OPD&#10;tH4DEXAKt2e44jM65Mx0cmcyXrQKXnhJYElAXN14CeLEmixA5pn8T5//AQAA//8DAFBLAQItABQA&#10;BgAIAAAAIQC2gziS/gAAAOEBAAATAAAAAAAAAAAAAAAAAAAAAABbQ29udGVudF9UeXBlc10ueG1s&#10;UEsBAi0AFAAGAAgAAAAhADj9If/WAAAAlAEAAAsAAAAAAAAAAAAAAAAALwEAAF9yZWxzLy5yZWxz&#10;UEsBAi0AFAAGAAgAAAAhAAoOfHKYAgAArgUAAA4AAAAAAAAAAAAAAAAALgIAAGRycy9lMm9Eb2Mu&#10;eG1sUEsBAi0AFAAGAAgAAAAhAEKVRUrcAAAABQEAAA8AAAAAAAAAAAAAAAAA8gQAAGRycy9kb3du&#10;cmV2LnhtbFBLBQYAAAAABAAEAPMAAAD7BQAAAAA=&#10;" fillcolor="#92d050" strokecolor="#92d050" strokeweight="1pt">
                      <v:stroke joinstyle="miter"/>
                    </v:oval>
                  </w:pict>
                </mc:Fallback>
              </mc:AlternateContent>
            </w:r>
          </w:p>
        </w:tc>
      </w:tr>
    </w:tbl>
    <w:p w14:paraId="645200B6" w14:textId="77777777" w:rsidR="008B6BC7" w:rsidRDefault="008B6BC7" w:rsidP="008B6BC7">
      <w:pPr>
        <w:pStyle w:val="KZnormln"/>
        <w:spacing w:before="0" w:after="0"/>
        <w:rPr>
          <w:lang w:val="cs-CZ"/>
        </w:rPr>
      </w:pPr>
    </w:p>
    <w:p w14:paraId="4BC8F0F8" w14:textId="3CE81CF3" w:rsidR="00830D54" w:rsidRDefault="00CD06F8" w:rsidP="008B6BC7">
      <w:pPr>
        <w:spacing w:after="0" w:line="240" w:lineRule="auto"/>
        <w:jc w:val="both"/>
      </w:pPr>
      <w:r w:rsidRPr="003F2AA8">
        <w:t>Důvodem označení cíle oblasti podpory 6.1 jako nesplněného je skutečnost, že cíl počítal s rozvojem kvalitní a profesionální sítě poradenských služeb pro podnikání a inovace, což dále konkretizoval jako podporu nabídky poradenských služeb</w:t>
      </w:r>
      <w:r w:rsidR="009441B1">
        <w:t>,</w:t>
      </w:r>
      <w:r w:rsidRPr="003F2AA8">
        <w:t xml:space="preserve"> rozvoj a koordinovanou decentralizac</w:t>
      </w:r>
      <w:r w:rsidR="00FA489B" w:rsidRPr="003F2AA8">
        <w:t>i</w:t>
      </w:r>
      <w:r w:rsidRPr="003F2AA8">
        <w:t xml:space="preserve"> regionální poradenské infrastruktury. Vzniknou</w:t>
      </w:r>
      <w:r w:rsidR="00EC4893">
        <w:t xml:space="preserve">t měl </w:t>
      </w:r>
      <w:r w:rsidR="006D1535">
        <w:t>n</w:t>
      </w:r>
      <w:r w:rsidR="00EC4893">
        <w:t>árodní registr poradců a </w:t>
      </w:r>
      <w:r w:rsidRPr="003F2AA8">
        <w:t>regionální poradenské sítě</w:t>
      </w:r>
      <w:r w:rsidR="00B307A6">
        <w:t>,</w:t>
      </w:r>
      <w:r w:rsidRPr="003F2AA8">
        <w:t xml:space="preserve"> </w:t>
      </w:r>
      <w:r w:rsidR="00B307A6">
        <w:t>k</w:t>
      </w:r>
      <w:r w:rsidRPr="003F2AA8">
        <w:t xml:space="preserve"> tomu však nedošlo. Namísto toho MPO </w:t>
      </w:r>
      <w:proofErr w:type="gramStart"/>
      <w:r w:rsidR="00615C7A" w:rsidRPr="003F2AA8">
        <w:t>schválilo</w:t>
      </w:r>
      <w:proofErr w:type="gramEnd"/>
      <w:r w:rsidRPr="003F2AA8">
        <w:t xml:space="preserve"> dva projekty </w:t>
      </w:r>
      <w:r w:rsidR="002F0E07">
        <w:t>Agentury</w:t>
      </w:r>
      <w:r w:rsidRPr="003F2AA8">
        <w:t xml:space="preserve"> </w:t>
      </w:r>
      <w:proofErr w:type="spellStart"/>
      <w:r w:rsidRPr="003F2AA8">
        <w:t>CzechInvest</w:t>
      </w:r>
      <w:proofErr w:type="spellEnd"/>
      <w:r w:rsidRPr="003F2AA8">
        <w:rPr>
          <w:rStyle w:val="Znakapoznpodarou"/>
        </w:rPr>
        <w:footnoteReference w:id="29"/>
      </w:r>
      <w:r w:rsidR="00615C7A" w:rsidRPr="003F2AA8">
        <w:t xml:space="preserve"> a dále p</w:t>
      </w:r>
      <w:r w:rsidRPr="003F2AA8">
        <w:t>odpořilo projekty podniků zaměřené na nákup poradenských služ</w:t>
      </w:r>
      <w:r w:rsidR="00615C7A" w:rsidRPr="003F2AA8">
        <w:t>e</w:t>
      </w:r>
      <w:r w:rsidRPr="003F2AA8">
        <w:t>b.</w:t>
      </w:r>
      <w:r w:rsidR="00615C7A" w:rsidRPr="003F2AA8">
        <w:t xml:space="preserve"> </w:t>
      </w:r>
      <w:r w:rsidR="006D1535">
        <w:t>C</w:t>
      </w:r>
      <w:r w:rsidR="00615C7A" w:rsidRPr="003F2AA8">
        <w:t xml:space="preserve">íl prioritní osy 6 se </w:t>
      </w:r>
      <w:r w:rsidR="006D1535">
        <w:t xml:space="preserve">rovněž </w:t>
      </w:r>
      <w:r w:rsidR="00615C7A" w:rsidRPr="003F2AA8">
        <w:t>týkal nabíd</w:t>
      </w:r>
      <w:r w:rsidR="00EC4893">
        <w:t>kové strany trhu poradenských a </w:t>
      </w:r>
      <w:r w:rsidR="00615C7A" w:rsidRPr="003F2AA8">
        <w:t>informačních služeb pro podnikání</w:t>
      </w:r>
      <w:r w:rsidR="00615C7A" w:rsidRPr="003F2AA8">
        <w:rPr>
          <w:rStyle w:val="Znakapoznpodarou"/>
        </w:rPr>
        <w:footnoteReference w:id="30"/>
      </w:r>
      <w:r w:rsidR="00615C7A" w:rsidRPr="003F2AA8">
        <w:t>. Takové projekty, až na výjimky v podobě interních projektů</w:t>
      </w:r>
      <w:r w:rsidR="00481939">
        <w:t>,</w:t>
      </w:r>
      <w:r w:rsidR="00615C7A" w:rsidRPr="003F2AA8">
        <w:t xml:space="preserve"> MPO nefinancovalo. </w:t>
      </w:r>
      <w:r w:rsidR="00E04D9D" w:rsidRPr="003F2AA8">
        <w:t>I když byl cíl oblasti podpory 6.2, kde Program finančně podpořil účasti podniků na mezinárodních veletrzích</w:t>
      </w:r>
      <w:r w:rsidR="009441B1">
        <w:t>,</w:t>
      </w:r>
      <w:r w:rsidR="00E04D9D" w:rsidRPr="003F2AA8">
        <w:t xml:space="preserve"> výstavách apod.</w:t>
      </w:r>
      <w:r w:rsidR="00CD6CE1" w:rsidRPr="003F2AA8">
        <w:t>,</w:t>
      </w:r>
      <w:r w:rsidR="00E04D9D" w:rsidRPr="003F2AA8">
        <w:t xml:space="preserve"> </w:t>
      </w:r>
      <w:r w:rsidR="004118E7" w:rsidRPr="003F2AA8">
        <w:t>jako takový splněn, byl nekonzistentní s cílem prioritní osy.</w:t>
      </w:r>
    </w:p>
    <w:p w14:paraId="36FCAF3E" w14:textId="77777777" w:rsidR="008B6BC7" w:rsidRPr="003F2AA8" w:rsidRDefault="008B6BC7" w:rsidP="008B6BC7">
      <w:pPr>
        <w:spacing w:after="0" w:line="240" w:lineRule="auto"/>
        <w:jc w:val="both"/>
      </w:pPr>
    </w:p>
    <w:p w14:paraId="6D6F9177" w14:textId="1BADA6FD" w:rsidR="00F433C6" w:rsidRPr="008B6BC7" w:rsidRDefault="008B6BC7" w:rsidP="008B6BC7">
      <w:pPr>
        <w:spacing w:after="0" w:line="240" w:lineRule="auto"/>
        <w:rPr>
          <w:b/>
        </w:rPr>
      </w:pPr>
      <w:r>
        <w:rPr>
          <w:b/>
        </w:rPr>
        <w:t xml:space="preserve">3.2 </w:t>
      </w:r>
      <w:r w:rsidR="005F4143" w:rsidRPr="008B6BC7">
        <w:rPr>
          <w:b/>
        </w:rPr>
        <w:t>Globální cíl Programu</w:t>
      </w:r>
    </w:p>
    <w:p w14:paraId="370D7E28" w14:textId="77777777" w:rsidR="008B6BC7" w:rsidRPr="003F2AA8" w:rsidRDefault="008B6BC7" w:rsidP="008B6BC7">
      <w:pPr>
        <w:spacing w:after="0" w:line="240" w:lineRule="auto"/>
      </w:pPr>
    </w:p>
    <w:p w14:paraId="3A29D714" w14:textId="1489FCA2" w:rsidR="00FF3B6E" w:rsidRDefault="00FF3B6E" w:rsidP="008B6BC7">
      <w:pPr>
        <w:pStyle w:val="KZnormln"/>
        <w:spacing w:before="0" w:after="0"/>
        <w:rPr>
          <w:lang w:val="cs-CZ"/>
        </w:rPr>
      </w:pPr>
      <w:r w:rsidRPr="003F2AA8">
        <w:t xml:space="preserve">Globálním cílem </w:t>
      </w:r>
      <w:r w:rsidR="00360F5E" w:rsidRPr="003F2AA8">
        <w:rPr>
          <w:lang w:val="cs-CZ"/>
        </w:rPr>
        <w:t xml:space="preserve">Programu </w:t>
      </w:r>
      <w:r w:rsidRPr="003F2AA8">
        <w:rPr>
          <w:lang w:val="cs-CZ"/>
        </w:rPr>
        <w:t>bylo</w:t>
      </w:r>
      <w:r w:rsidRPr="003F2AA8">
        <w:t xml:space="preserve"> </w:t>
      </w:r>
      <w:r w:rsidR="009441B1">
        <w:rPr>
          <w:lang w:val="cs-CZ"/>
        </w:rPr>
        <w:t>„</w:t>
      </w:r>
      <w:r w:rsidRPr="003F2AA8">
        <w:rPr>
          <w:i/>
          <w:lang w:val="cs-CZ"/>
        </w:rPr>
        <w:t>z</w:t>
      </w:r>
      <w:r w:rsidRPr="003F2AA8">
        <w:rPr>
          <w:i/>
        </w:rPr>
        <w:t>výšit do konce programov</w:t>
      </w:r>
      <w:r w:rsidR="00545412" w:rsidRPr="003F2AA8">
        <w:rPr>
          <w:i/>
          <w:lang w:val="cs-CZ"/>
        </w:rPr>
        <w:t>é</w:t>
      </w:r>
      <w:r w:rsidRPr="003F2AA8">
        <w:rPr>
          <w:i/>
        </w:rPr>
        <w:t>ho období konkurenceschopnost české ekonomiky a přiblížit inovační výkonnost sektoru průmyslu a služeb úrovni předních průmyslových zemí Evropy</w:t>
      </w:r>
      <w:r w:rsidR="009441B1">
        <w:rPr>
          <w:lang w:val="cs-CZ"/>
        </w:rPr>
        <w:t>“</w:t>
      </w:r>
      <w:r w:rsidRPr="003F2AA8">
        <w:t>.</w:t>
      </w:r>
      <w:r w:rsidR="006D1535">
        <w:rPr>
          <w:lang w:val="cs-CZ"/>
        </w:rPr>
        <w:t xml:space="preserve"> </w:t>
      </w:r>
      <w:r w:rsidRPr="003F2AA8">
        <w:rPr>
          <w:lang w:val="cs-CZ"/>
        </w:rPr>
        <w:t>Při vyhodnocování globální</w:t>
      </w:r>
      <w:r w:rsidR="00CD6CE1" w:rsidRPr="003F2AA8">
        <w:rPr>
          <w:lang w:val="cs-CZ"/>
        </w:rPr>
        <w:t>ho</w:t>
      </w:r>
      <w:r w:rsidRPr="003F2AA8">
        <w:rPr>
          <w:lang w:val="cs-CZ"/>
        </w:rPr>
        <w:t xml:space="preserve"> cíle analyzoval</w:t>
      </w:r>
      <w:r w:rsidR="009441B1" w:rsidRPr="009441B1">
        <w:rPr>
          <w:lang w:val="cs-CZ"/>
        </w:rPr>
        <w:t xml:space="preserve"> </w:t>
      </w:r>
      <w:r w:rsidR="009441B1" w:rsidRPr="003F2AA8">
        <w:rPr>
          <w:lang w:val="cs-CZ"/>
        </w:rPr>
        <w:t>NKÚ</w:t>
      </w:r>
      <w:r w:rsidR="00481939">
        <w:rPr>
          <w:lang w:val="cs-CZ"/>
        </w:rPr>
        <w:t xml:space="preserve"> především</w:t>
      </w:r>
      <w:r w:rsidR="006C6AFF">
        <w:rPr>
          <w:lang w:val="cs-CZ"/>
        </w:rPr>
        <w:t xml:space="preserve"> indikátory kontextu a </w:t>
      </w:r>
      <w:r w:rsidRPr="003F2AA8">
        <w:rPr>
          <w:lang w:val="cs-CZ"/>
        </w:rPr>
        <w:t xml:space="preserve">monitorovací indikátory </w:t>
      </w:r>
      <w:r w:rsidR="009441B1">
        <w:rPr>
          <w:lang w:val="cs-CZ"/>
        </w:rPr>
        <w:t>P</w:t>
      </w:r>
      <w:r w:rsidRPr="003F2AA8">
        <w:rPr>
          <w:lang w:val="cs-CZ"/>
        </w:rPr>
        <w:t xml:space="preserve">rogramu. </w:t>
      </w:r>
    </w:p>
    <w:p w14:paraId="3627C11A" w14:textId="77777777" w:rsidR="008B6BC7" w:rsidRPr="003F2AA8" w:rsidRDefault="008B6BC7" w:rsidP="008B6BC7">
      <w:pPr>
        <w:pStyle w:val="KZnormln"/>
        <w:spacing w:before="0" w:after="0"/>
        <w:rPr>
          <w:lang w:val="cs-CZ"/>
        </w:rPr>
      </w:pPr>
    </w:p>
    <w:p w14:paraId="699735D3" w14:textId="5FB5A610" w:rsidR="005F4143" w:rsidRDefault="00FF3B6E" w:rsidP="008B6BC7">
      <w:pPr>
        <w:pStyle w:val="KZnormln"/>
        <w:spacing w:before="0" w:after="0"/>
      </w:pPr>
      <w:r w:rsidRPr="003F2AA8">
        <w:t>Všechny indikátory kontextu mají jako zdroj</w:t>
      </w:r>
      <w:r w:rsidR="009441B1">
        <w:rPr>
          <w:lang w:val="cs-CZ"/>
        </w:rPr>
        <w:t xml:space="preserve"> údajů</w:t>
      </w:r>
      <w:r w:rsidRPr="003F2AA8">
        <w:t xml:space="preserve"> data ČSÚ, </w:t>
      </w:r>
      <w:proofErr w:type="spellStart"/>
      <w:r w:rsidRPr="003F2AA8">
        <w:t>Eurostatu</w:t>
      </w:r>
      <w:proofErr w:type="spellEnd"/>
      <w:r w:rsidRPr="003F2AA8">
        <w:t xml:space="preserve"> nebo obdobné zdroje. Je možné je použít především pro charakteristiku prostředí a obecných trendů. Pozitivní anebo negativní vývoj těchto dat </w:t>
      </w:r>
      <w:r w:rsidR="008D0DDD" w:rsidRPr="003F2AA8">
        <w:t xml:space="preserve">ale </w:t>
      </w:r>
      <w:r w:rsidRPr="003F2AA8">
        <w:t>nelz</w:t>
      </w:r>
      <w:r w:rsidR="00B076AD" w:rsidRPr="003F2AA8">
        <w:t xml:space="preserve">e ztotožnit s dopady operačního programu </w:t>
      </w:r>
      <w:r w:rsidR="00B076AD" w:rsidRPr="00C265DE">
        <w:rPr>
          <w:i/>
        </w:rPr>
        <w:t>Podnikání a</w:t>
      </w:r>
      <w:r w:rsidR="0097787F" w:rsidRPr="00C265DE">
        <w:rPr>
          <w:i/>
          <w:lang w:val="cs-CZ"/>
        </w:rPr>
        <w:t> </w:t>
      </w:r>
      <w:r w:rsidR="00B076AD" w:rsidRPr="00C265DE">
        <w:rPr>
          <w:i/>
        </w:rPr>
        <w:t>inovace</w:t>
      </w:r>
      <w:r w:rsidR="00B076AD" w:rsidRPr="003F2AA8">
        <w:t xml:space="preserve">. </w:t>
      </w:r>
    </w:p>
    <w:p w14:paraId="2E27DE02" w14:textId="77777777" w:rsidR="008B6BC7" w:rsidRPr="003F2AA8" w:rsidRDefault="008B6BC7" w:rsidP="008B6BC7">
      <w:pPr>
        <w:pStyle w:val="KZnormln"/>
        <w:spacing w:before="0" w:after="0"/>
      </w:pPr>
    </w:p>
    <w:p w14:paraId="7AE73DE3" w14:textId="333773E4" w:rsidR="00B076AD" w:rsidRDefault="00B076AD" w:rsidP="008B6BC7">
      <w:pPr>
        <w:pStyle w:val="KZnormln"/>
        <w:spacing w:before="0" w:after="0"/>
      </w:pPr>
      <w:r w:rsidRPr="003F2AA8">
        <w:t xml:space="preserve">Pro vyhodnocení plnění globálního cíle definovalo MPO monitorovací indikátory </w:t>
      </w:r>
      <w:r w:rsidR="00DD470B">
        <w:rPr>
          <w:lang w:val="cs-CZ"/>
        </w:rPr>
        <w:t>P</w:t>
      </w:r>
      <w:proofErr w:type="spellStart"/>
      <w:r w:rsidRPr="003F2AA8">
        <w:t>rogramu</w:t>
      </w:r>
      <w:proofErr w:type="spellEnd"/>
      <w:r w:rsidRPr="003F2AA8">
        <w:t xml:space="preserve">. </w:t>
      </w:r>
      <w:r w:rsidR="002216A2" w:rsidRPr="003F2AA8">
        <w:t>Také u části</w:t>
      </w:r>
      <w:r w:rsidR="009441B1">
        <w:rPr>
          <w:lang w:val="cs-CZ"/>
        </w:rPr>
        <w:t xml:space="preserve"> těchto</w:t>
      </w:r>
      <w:r w:rsidR="002216A2" w:rsidRPr="003F2AA8">
        <w:t xml:space="preserve"> indikátorů </w:t>
      </w:r>
      <w:r w:rsidR="009441B1" w:rsidRPr="003F2AA8">
        <w:t xml:space="preserve">použilo </w:t>
      </w:r>
      <w:r w:rsidR="002216A2" w:rsidRPr="003F2AA8">
        <w:t>MPO jako zdroj dat údaje ČSÚ</w:t>
      </w:r>
      <w:r w:rsidR="00582869" w:rsidRPr="003F2AA8">
        <w:t>, jejichž vývoj</w:t>
      </w:r>
      <w:r w:rsidR="003F2AA8">
        <w:t xml:space="preserve"> ale</w:t>
      </w:r>
      <w:r w:rsidR="00582869" w:rsidRPr="003F2AA8">
        <w:t xml:space="preserve"> nelze </w:t>
      </w:r>
      <w:r w:rsidR="00582869" w:rsidRPr="003F2AA8">
        <w:lastRenderedPageBreak/>
        <w:t xml:space="preserve">přímo ztotožnit s dopady operačního programu </w:t>
      </w:r>
      <w:r w:rsidR="00582869" w:rsidRPr="00C265DE">
        <w:rPr>
          <w:i/>
        </w:rPr>
        <w:t>Podnikání a</w:t>
      </w:r>
      <w:r w:rsidR="009441B1">
        <w:rPr>
          <w:i/>
          <w:lang w:val="cs-CZ"/>
        </w:rPr>
        <w:t> </w:t>
      </w:r>
      <w:r w:rsidR="00582869" w:rsidRPr="00C265DE">
        <w:rPr>
          <w:i/>
        </w:rPr>
        <w:t>inovace</w:t>
      </w:r>
      <w:r w:rsidR="002216A2" w:rsidRPr="003F2AA8">
        <w:t xml:space="preserve">. Jednalo se </w:t>
      </w:r>
      <w:r w:rsidR="003F2AA8">
        <w:t xml:space="preserve">o </w:t>
      </w:r>
      <w:r w:rsidR="002216A2" w:rsidRPr="003F2AA8">
        <w:t>tzv. indikátory dopadu, které mají vyjadřovat dlouhodobější účinky programu.</w:t>
      </w:r>
      <w:r w:rsidR="00582869" w:rsidRPr="003F2AA8">
        <w:t xml:space="preserve"> </w:t>
      </w:r>
    </w:p>
    <w:p w14:paraId="4A7CCB37" w14:textId="77777777" w:rsidR="008B6BC7" w:rsidRPr="00752718" w:rsidRDefault="008B6BC7" w:rsidP="008B6BC7">
      <w:pPr>
        <w:pStyle w:val="KZnormln"/>
        <w:spacing w:before="0" w:after="0"/>
      </w:pPr>
    </w:p>
    <w:p w14:paraId="508C7541" w14:textId="0EBF82A6" w:rsidR="00BD18AC" w:rsidRDefault="00BD18AC" w:rsidP="008B6BC7">
      <w:pPr>
        <w:spacing w:after="0" w:line="240" w:lineRule="auto"/>
        <w:jc w:val="both"/>
      </w:pPr>
      <w:r w:rsidRPr="00020834">
        <w:rPr>
          <w:b/>
        </w:rPr>
        <w:t>Nejvyšš</w:t>
      </w:r>
      <w:r w:rsidR="009B236C" w:rsidRPr="00020834">
        <w:rPr>
          <w:b/>
        </w:rPr>
        <w:t>í kontrolní úřad k</w:t>
      </w:r>
      <w:r w:rsidR="009B236C" w:rsidRPr="00F11FB5">
        <w:rPr>
          <w:b/>
        </w:rPr>
        <w:t xml:space="preserve">onstatuje, že </w:t>
      </w:r>
      <w:r w:rsidR="003F0359" w:rsidRPr="00F11FB5">
        <w:rPr>
          <w:b/>
        </w:rPr>
        <w:t>dotace</w:t>
      </w:r>
      <w:r w:rsidR="009B236C" w:rsidRPr="00F11FB5">
        <w:rPr>
          <w:b/>
        </w:rPr>
        <w:t xml:space="preserve"> měl</w:t>
      </w:r>
      <w:r w:rsidR="003F0359" w:rsidRPr="00F11FB5">
        <w:rPr>
          <w:b/>
        </w:rPr>
        <w:t>y</w:t>
      </w:r>
      <w:r w:rsidR="009B236C" w:rsidRPr="00F11FB5">
        <w:rPr>
          <w:b/>
        </w:rPr>
        <w:t xml:space="preserve"> </w:t>
      </w:r>
      <w:r w:rsidR="003F0359" w:rsidRPr="00F11FB5">
        <w:rPr>
          <w:b/>
        </w:rPr>
        <w:t>na podpořené</w:t>
      </w:r>
      <w:r w:rsidR="009B236C" w:rsidRPr="00F11FB5">
        <w:rPr>
          <w:b/>
        </w:rPr>
        <w:t xml:space="preserve"> podniky obecně pozitivní vliv, ale míru splnění globálního cíle Programu nelze vyhodnotit. </w:t>
      </w:r>
      <w:r w:rsidR="009B236C" w:rsidRPr="00DF6124">
        <w:t>Podrobnosti obsahuje následující text.</w:t>
      </w:r>
    </w:p>
    <w:p w14:paraId="4A04C134" w14:textId="77777777" w:rsidR="00C27B84" w:rsidRDefault="00C27B84" w:rsidP="008B6BC7">
      <w:pPr>
        <w:spacing w:after="0" w:line="240" w:lineRule="auto"/>
        <w:jc w:val="both"/>
        <w:rPr>
          <w:b/>
        </w:rPr>
      </w:pPr>
    </w:p>
    <w:p w14:paraId="476105D9" w14:textId="0D4EEB76" w:rsidR="003611AB" w:rsidRPr="008B6BC7" w:rsidRDefault="008B6BC7" w:rsidP="008B6BC7">
      <w:pPr>
        <w:spacing w:after="0" w:line="240" w:lineRule="auto"/>
        <w:jc w:val="both"/>
        <w:rPr>
          <w:b/>
        </w:rPr>
      </w:pPr>
      <w:r>
        <w:rPr>
          <w:b/>
        </w:rPr>
        <w:t xml:space="preserve">3.2.1 </w:t>
      </w:r>
      <w:r w:rsidR="003611AB" w:rsidRPr="008B6BC7">
        <w:rPr>
          <w:b/>
        </w:rPr>
        <w:t>Kontextové indikátory</w:t>
      </w:r>
    </w:p>
    <w:p w14:paraId="21F9F594" w14:textId="77777777" w:rsidR="008B6BC7" w:rsidRDefault="008B6BC7" w:rsidP="008B6BC7">
      <w:pPr>
        <w:spacing w:after="0" w:line="240" w:lineRule="auto"/>
        <w:jc w:val="both"/>
      </w:pPr>
    </w:p>
    <w:p w14:paraId="41C98A6B" w14:textId="19A4EDBA" w:rsidR="00CF027C" w:rsidRPr="003F2AA8" w:rsidRDefault="00CF027C" w:rsidP="00CB476C">
      <w:pPr>
        <w:spacing w:after="40" w:line="240" w:lineRule="auto"/>
        <w:jc w:val="both"/>
      </w:pPr>
      <w:r w:rsidRPr="003F2AA8">
        <w:t>Jako indikátory kontextu byly v Programu zvoleny následující monitorovací indikátory:</w:t>
      </w:r>
    </w:p>
    <w:tbl>
      <w:tblPr>
        <w:tblStyle w:val="Mkatabulky"/>
        <w:tblW w:w="8958" w:type="dxa"/>
        <w:jc w:val="center"/>
        <w:tblLook w:val="04A0" w:firstRow="1" w:lastRow="0" w:firstColumn="1" w:lastColumn="0" w:noHBand="0" w:noVBand="1"/>
      </w:tblPr>
      <w:tblGrid>
        <w:gridCol w:w="4706"/>
        <w:gridCol w:w="4252"/>
      </w:tblGrid>
      <w:tr w:rsidR="00CF027C" w:rsidRPr="008B6BC7" w14:paraId="2C0259FC" w14:textId="77777777" w:rsidTr="00D84A5F">
        <w:trPr>
          <w:trHeight w:val="227"/>
          <w:jc w:val="center"/>
        </w:trPr>
        <w:tc>
          <w:tcPr>
            <w:tcW w:w="4706" w:type="dxa"/>
            <w:shd w:val="clear" w:color="auto" w:fill="E5F1FF"/>
            <w:vAlign w:val="center"/>
            <w:hideMark/>
          </w:tcPr>
          <w:p w14:paraId="3A9EF997" w14:textId="527A1F47" w:rsidR="00CF027C" w:rsidRPr="008B6BC7" w:rsidRDefault="00CF027C" w:rsidP="008B6BC7">
            <w:pPr>
              <w:spacing w:after="0"/>
              <w:rPr>
                <w:rFonts w:ascii="Calibri" w:hAnsi="Calibri" w:cs="Arial CE"/>
                <w:sz w:val="20"/>
                <w:szCs w:val="18"/>
              </w:rPr>
            </w:pPr>
            <w:r w:rsidRPr="008B6BC7">
              <w:rPr>
                <w:rFonts w:ascii="Calibri" w:hAnsi="Calibri" w:cs="Arial CE"/>
                <w:b/>
                <w:bCs/>
                <w:sz w:val="20"/>
                <w:szCs w:val="18"/>
              </w:rPr>
              <w:t>Monitorovací indikátor</w:t>
            </w:r>
          </w:p>
        </w:tc>
        <w:tc>
          <w:tcPr>
            <w:tcW w:w="4252" w:type="dxa"/>
            <w:shd w:val="clear" w:color="auto" w:fill="E5F1FF"/>
            <w:vAlign w:val="center"/>
            <w:hideMark/>
          </w:tcPr>
          <w:p w14:paraId="59A50D76" w14:textId="1108C347" w:rsidR="00CF027C" w:rsidRPr="008B6BC7" w:rsidRDefault="00CF027C" w:rsidP="008B6BC7">
            <w:pPr>
              <w:spacing w:after="0"/>
              <w:rPr>
                <w:rFonts w:ascii="Calibri" w:hAnsi="Calibri" w:cs="Arial CE"/>
                <w:b/>
                <w:bCs/>
                <w:sz w:val="20"/>
                <w:szCs w:val="18"/>
              </w:rPr>
            </w:pPr>
            <w:r w:rsidRPr="008B6BC7">
              <w:rPr>
                <w:rFonts w:ascii="Calibri" w:hAnsi="Calibri" w:cs="Arial CE"/>
                <w:b/>
                <w:bCs/>
                <w:sz w:val="20"/>
                <w:szCs w:val="18"/>
              </w:rPr>
              <w:t xml:space="preserve">Charakteristika indikátoru </w:t>
            </w:r>
          </w:p>
        </w:tc>
      </w:tr>
      <w:tr w:rsidR="00CF027C" w:rsidRPr="008B6BC7" w14:paraId="46526DE8" w14:textId="77777777" w:rsidTr="00C265DE">
        <w:trPr>
          <w:trHeight w:val="227"/>
          <w:jc w:val="center"/>
        </w:trPr>
        <w:tc>
          <w:tcPr>
            <w:tcW w:w="4706" w:type="dxa"/>
            <w:vAlign w:val="center"/>
            <w:hideMark/>
          </w:tcPr>
          <w:p w14:paraId="7142E485" w14:textId="77777777" w:rsidR="00CF027C" w:rsidRPr="008B6BC7" w:rsidRDefault="00CF027C" w:rsidP="008B6BC7">
            <w:pPr>
              <w:spacing w:after="0"/>
              <w:rPr>
                <w:rFonts w:ascii="Calibri" w:hAnsi="Calibri" w:cs="Arial CE"/>
                <w:sz w:val="20"/>
                <w:szCs w:val="18"/>
              </w:rPr>
            </w:pPr>
            <w:r w:rsidRPr="008B6BC7">
              <w:rPr>
                <w:rFonts w:ascii="Calibri" w:hAnsi="Calibri" w:cs="Arial CE"/>
                <w:sz w:val="20"/>
                <w:szCs w:val="18"/>
              </w:rPr>
              <w:t>Souhrnná produktivita práce</w:t>
            </w:r>
          </w:p>
        </w:tc>
        <w:tc>
          <w:tcPr>
            <w:tcW w:w="4252" w:type="dxa"/>
            <w:vAlign w:val="center"/>
            <w:hideMark/>
          </w:tcPr>
          <w:p w14:paraId="2E45C990" w14:textId="7165B5A3" w:rsidR="00CF027C" w:rsidRPr="008B6BC7" w:rsidRDefault="00CF027C" w:rsidP="009441B1">
            <w:pPr>
              <w:spacing w:after="0"/>
              <w:rPr>
                <w:rFonts w:ascii="Calibri" w:hAnsi="Calibri" w:cs="Arial CE"/>
                <w:sz w:val="20"/>
                <w:szCs w:val="18"/>
              </w:rPr>
            </w:pPr>
            <w:r w:rsidRPr="008B6BC7">
              <w:rPr>
                <w:rFonts w:ascii="Calibri" w:hAnsi="Calibri" w:cs="Arial CE"/>
                <w:sz w:val="20"/>
                <w:szCs w:val="18"/>
              </w:rPr>
              <w:t>HDP v P</w:t>
            </w:r>
            <w:r w:rsidR="009441B1">
              <w:rPr>
                <w:rFonts w:ascii="Calibri" w:hAnsi="Calibri" w:cs="Arial CE"/>
                <w:sz w:val="20"/>
                <w:szCs w:val="18"/>
              </w:rPr>
              <w:t>K</w:t>
            </w:r>
            <w:r w:rsidRPr="008B6BC7">
              <w:rPr>
                <w:rFonts w:ascii="Calibri" w:hAnsi="Calibri" w:cs="Arial CE"/>
                <w:sz w:val="20"/>
                <w:szCs w:val="18"/>
              </w:rPr>
              <w:t>S na pracovníka (EU-25</w:t>
            </w:r>
            <w:r w:rsidR="009441B1">
              <w:rPr>
                <w:rFonts w:ascii="Calibri" w:hAnsi="Calibri" w:cs="Arial CE"/>
                <w:sz w:val="20"/>
                <w:szCs w:val="18"/>
              </w:rPr>
              <w:t xml:space="preserve"> </w:t>
            </w:r>
            <w:r w:rsidRPr="008B6BC7">
              <w:rPr>
                <w:rFonts w:ascii="Calibri" w:hAnsi="Calibri" w:cs="Arial CE"/>
                <w:sz w:val="20"/>
                <w:szCs w:val="18"/>
              </w:rPr>
              <w:t>=</w:t>
            </w:r>
            <w:r w:rsidR="009441B1">
              <w:rPr>
                <w:rFonts w:ascii="Calibri" w:hAnsi="Calibri" w:cs="Arial CE"/>
                <w:sz w:val="20"/>
                <w:szCs w:val="18"/>
              </w:rPr>
              <w:t xml:space="preserve"> </w:t>
            </w:r>
            <w:r w:rsidRPr="008B6BC7">
              <w:rPr>
                <w:rFonts w:ascii="Calibri" w:hAnsi="Calibri" w:cs="Arial CE"/>
                <w:sz w:val="20"/>
                <w:szCs w:val="18"/>
              </w:rPr>
              <w:t>100)</w:t>
            </w:r>
            <w:r w:rsidR="00760C7B" w:rsidRPr="008B6BC7">
              <w:rPr>
                <w:rStyle w:val="Znakapoznpodarou"/>
                <w:rFonts w:ascii="Calibri" w:hAnsi="Calibri" w:cs="Arial CE"/>
                <w:sz w:val="20"/>
                <w:szCs w:val="18"/>
              </w:rPr>
              <w:footnoteReference w:id="31"/>
            </w:r>
          </w:p>
        </w:tc>
      </w:tr>
      <w:tr w:rsidR="00CF027C" w:rsidRPr="008B6BC7" w14:paraId="7607052A" w14:textId="77777777" w:rsidTr="00C265DE">
        <w:trPr>
          <w:trHeight w:val="227"/>
          <w:jc w:val="center"/>
        </w:trPr>
        <w:tc>
          <w:tcPr>
            <w:tcW w:w="4706" w:type="dxa"/>
            <w:vAlign w:val="center"/>
            <w:hideMark/>
          </w:tcPr>
          <w:p w14:paraId="634F39E4" w14:textId="77777777" w:rsidR="00CF027C" w:rsidRPr="008B6BC7" w:rsidRDefault="00CF027C" w:rsidP="008B6BC7">
            <w:pPr>
              <w:spacing w:after="0"/>
              <w:rPr>
                <w:rFonts w:ascii="Calibri" w:hAnsi="Calibri" w:cs="Arial CE"/>
                <w:sz w:val="20"/>
                <w:szCs w:val="18"/>
              </w:rPr>
            </w:pPr>
            <w:r w:rsidRPr="008B6BC7">
              <w:rPr>
                <w:rFonts w:ascii="Calibri" w:hAnsi="Calibri" w:cs="Arial CE"/>
                <w:sz w:val="20"/>
                <w:szCs w:val="18"/>
              </w:rPr>
              <w:t>Míra zaměstnanosti</w:t>
            </w:r>
          </w:p>
        </w:tc>
        <w:tc>
          <w:tcPr>
            <w:tcW w:w="4252" w:type="dxa"/>
            <w:vAlign w:val="center"/>
            <w:hideMark/>
          </w:tcPr>
          <w:p w14:paraId="716CCD25" w14:textId="2CD61948" w:rsidR="00CF027C" w:rsidRPr="008B6BC7" w:rsidRDefault="00CF027C" w:rsidP="006D1535">
            <w:pPr>
              <w:spacing w:after="0"/>
              <w:rPr>
                <w:rFonts w:ascii="Calibri" w:hAnsi="Calibri" w:cs="Arial CE"/>
                <w:sz w:val="20"/>
                <w:szCs w:val="18"/>
              </w:rPr>
            </w:pPr>
            <w:r w:rsidRPr="008B6BC7">
              <w:rPr>
                <w:rFonts w:ascii="Calibri" w:hAnsi="Calibri" w:cs="Arial CE"/>
                <w:sz w:val="20"/>
                <w:szCs w:val="18"/>
              </w:rPr>
              <w:t>Zaměstnanost ve věkové skupině 15</w:t>
            </w:r>
            <w:r w:rsidR="006D1535">
              <w:rPr>
                <w:rFonts w:ascii="Calibri" w:hAnsi="Calibri" w:cs="Arial CE"/>
                <w:sz w:val="20"/>
                <w:szCs w:val="18"/>
              </w:rPr>
              <w:t>–</w:t>
            </w:r>
            <w:r w:rsidRPr="008B6BC7">
              <w:rPr>
                <w:rFonts w:ascii="Calibri" w:hAnsi="Calibri" w:cs="Arial CE"/>
                <w:sz w:val="20"/>
                <w:szCs w:val="18"/>
              </w:rPr>
              <w:t>64 let v %</w:t>
            </w:r>
          </w:p>
        </w:tc>
      </w:tr>
      <w:tr w:rsidR="00CF027C" w:rsidRPr="008B6BC7" w14:paraId="23961FE5" w14:textId="77777777" w:rsidTr="00C265DE">
        <w:trPr>
          <w:trHeight w:val="227"/>
          <w:jc w:val="center"/>
        </w:trPr>
        <w:tc>
          <w:tcPr>
            <w:tcW w:w="4706" w:type="dxa"/>
            <w:vAlign w:val="center"/>
            <w:hideMark/>
          </w:tcPr>
          <w:p w14:paraId="065E1EDD" w14:textId="77777777" w:rsidR="00CF027C" w:rsidRPr="008B6BC7" w:rsidRDefault="00CF027C" w:rsidP="008B6BC7">
            <w:pPr>
              <w:spacing w:after="0"/>
              <w:rPr>
                <w:rFonts w:ascii="Calibri" w:hAnsi="Calibri" w:cs="Arial CE"/>
                <w:sz w:val="20"/>
                <w:szCs w:val="18"/>
              </w:rPr>
            </w:pPr>
            <w:r w:rsidRPr="008B6BC7">
              <w:rPr>
                <w:rFonts w:ascii="Calibri" w:hAnsi="Calibri" w:cs="Arial CE"/>
                <w:sz w:val="20"/>
                <w:szCs w:val="18"/>
              </w:rPr>
              <w:t>Patentové přihlášky u Evropského patentového úřadu</w:t>
            </w:r>
          </w:p>
        </w:tc>
        <w:tc>
          <w:tcPr>
            <w:tcW w:w="4252" w:type="dxa"/>
            <w:vAlign w:val="center"/>
            <w:hideMark/>
          </w:tcPr>
          <w:p w14:paraId="63D2A879" w14:textId="77777777" w:rsidR="00CF027C" w:rsidRPr="008B6BC7" w:rsidRDefault="00CF027C" w:rsidP="008B6BC7">
            <w:pPr>
              <w:spacing w:after="0"/>
              <w:rPr>
                <w:rFonts w:ascii="Calibri" w:hAnsi="Calibri" w:cs="Arial CE"/>
                <w:sz w:val="20"/>
                <w:szCs w:val="18"/>
              </w:rPr>
            </w:pPr>
            <w:r w:rsidRPr="008B6BC7">
              <w:rPr>
                <w:rFonts w:ascii="Calibri" w:hAnsi="Calibri" w:cs="Arial CE"/>
                <w:sz w:val="20"/>
                <w:szCs w:val="18"/>
              </w:rPr>
              <w:t>Počet patentových přihlášek na 1 mil. obyvatel</w:t>
            </w:r>
          </w:p>
        </w:tc>
      </w:tr>
      <w:tr w:rsidR="00CF027C" w:rsidRPr="008B6BC7" w14:paraId="41002A9F" w14:textId="77777777" w:rsidTr="00C265DE">
        <w:trPr>
          <w:trHeight w:val="227"/>
          <w:jc w:val="center"/>
        </w:trPr>
        <w:tc>
          <w:tcPr>
            <w:tcW w:w="4706" w:type="dxa"/>
            <w:vAlign w:val="center"/>
            <w:hideMark/>
          </w:tcPr>
          <w:p w14:paraId="51526A49" w14:textId="77777777" w:rsidR="00CF027C" w:rsidRPr="008B6BC7" w:rsidRDefault="00CF027C" w:rsidP="008B6BC7">
            <w:pPr>
              <w:spacing w:after="0"/>
              <w:rPr>
                <w:rFonts w:ascii="Calibri" w:hAnsi="Calibri" w:cs="Arial CE"/>
                <w:sz w:val="20"/>
                <w:szCs w:val="18"/>
              </w:rPr>
            </w:pPr>
            <w:r w:rsidRPr="008B6BC7">
              <w:rPr>
                <w:rFonts w:ascii="Calibri" w:hAnsi="Calibri" w:cs="Arial CE"/>
                <w:sz w:val="20"/>
                <w:szCs w:val="18"/>
              </w:rPr>
              <w:t>Souhrnný index inovativnosti</w:t>
            </w:r>
          </w:p>
        </w:tc>
        <w:tc>
          <w:tcPr>
            <w:tcW w:w="4252" w:type="dxa"/>
            <w:vAlign w:val="center"/>
            <w:hideMark/>
          </w:tcPr>
          <w:p w14:paraId="61C4410B" w14:textId="77777777" w:rsidR="00CF027C" w:rsidRPr="008B6BC7" w:rsidRDefault="00CF027C" w:rsidP="008B6BC7">
            <w:pPr>
              <w:spacing w:after="0"/>
              <w:rPr>
                <w:rFonts w:ascii="Calibri" w:hAnsi="Calibri" w:cs="Arial CE"/>
                <w:sz w:val="20"/>
                <w:szCs w:val="18"/>
              </w:rPr>
            </w:pPr>
            <w:proofErr w:type="spellStart"/>
            <w:r w:rsidRPr="008B6BC7">
              <w:rPr>
                <w:rFonts w:ascii="Calibri" w:hAnsi="Calibri" w:cs="Arial CE"/>
                <w:sz w:val="20"/>
                <w:szCs w:val="18"/>
              </w:rPr>
              <w:t>European</w:t>
            </w:r>
            <w:proofErr w:type="spellEnd"/>
            <w:r w:rsidRPr="008B6BC7">
              <w:rPr>
                <w:rFonts w:ascii="Calibri" w:hAnsi="Calibri" w:cs="Arial CE"/>
                <w:sz w:val="20"/>
                <w:szCs w:val="18"/>
              </w:rPr>
              <w:t xml:space="preserve"> </w:t>
            </w:r>
            <w:proofErr w:type="spellStart"/>
            <w:r w:rsidRPr="008B6BC7">
              <w:rPr>
                <w:rFonts w:ascii="Calibri" w:hAnsi="Calibri" w:cs="Arial CE"/>
                <w:sz w:val="20"/>
                <w:szCs w:val="18"/>
              </w:rPr>
              <w:t>Innovation</w:t>
            </w:r>
            <w:proofErr w:type="spellEnd"/>
            <w:r w:rsidRPr="008B6BC7">
              <w:rPr>
                <w:rFonts w:ascii="Calibri" w:hAnsi="Calibri" w:cs="Arial CE"/>
                <w:sz w:val="20"/>
                <w:szCs w:val="18"/>
              </w:rPr>
              <w:t xml:space="preserve"> </w:t>
            </w:r>
            <w:proofErr w:type="spellStart"/>
            <w:r w:rsidRPr="008B6BC7">
              <w:rPr>
                <w:rFonts w:ascii="Calibri" w:hAnsi="Calibri" w:cs="Arial CE"/>
                <w:sz w:val="20"/>
                <w:szCs w:val="18"/>
              </w:rPr>
              <w:t>Scoreboard</w:t>
            </w:r>
            <w:proofErr w:type="spellEnd"/>
            <w:r w:rsidRPr="008B6BC7">
              <w:rPr>
                <w:rFonts w:ascii="Calibri" w:hAnsi="Calibri" w:cs="Arial CE"/>
                <w:sz w:val="20"/>
                <w:szCs w:val="18"/>
              </w:rPr>
              <w:t xml:space="preserve"> </w:t>
            </w:r>
          </w:p>
        </w:tc>
      </w:tr>
      <w:tr w:rsidR="00CF027C" w:rsidRPr="008B6BC7" w14:paraId="5CF0A116" w14:textId="77777777" w:rsidTr="00C265DE">
        <w:trPr>
          <w:trHeight w:val="283"/>
          <w:jc w:val="center"/>
        </w:trPr>
        <w:tc>
          <w:tcPr>
            <w:tcW w:w="4706" w:type="dxa"/>
            <w:vAlign w:val="center"/>
            <w:hideMark/>
          </w:tcPr>
          <w:p w14:paraId="3E6FF79E" w14:textId="77777777" w:rsidR="00CF027C" w:rsidRPr="008B6BC7" w:rsidRDefault="00CF027C" w:rsidP="008B6BC7">
            <w:pPr>
              <w:spacing w:after="0"/>
              <w:rPr>
                <w:rFonts w:ascii="Calibri" w:hAnsi="Calibri" w:cs="Arial CE"/>
                <w:sz w:val="20"/>
                <w:szCs w:val="18"/>
              </w:rPr>
            </w:pPr>
            <w:r w:rsidRPr="008B6BC7">
              <w:rPr>
                <w:rFonts w:ascii="Calibri" w:hAnsi="Calibri" w:cs="Arial CE"/>
                <w:sz w:val="20"/>
                <w:szCs w:val="18"/>
              </w:rPr>
              <w:t xml:space="preserve">Zaměstnanost ve znalostních službách </w:t>
            </w:r>
          </w:p>
        </w:tc>
        <w:tc>
          <w:tcPr>
            <w:tcW w:w="4252" w:type="dxa"/>
            <w:vAlign w:val="center"/>
            <w:hideMark/>
          </w:tcPr>
          <w:p w14:paraId="687B4AC7" w14:textId="5F8A0BD1" w:rsidR="00CF027C" w:rsidRPr="008B6BC7" w:rsidRDefault="00CF027C" w:rsidP="009441B1">
            <w:pPr>
              <w:spacing w:after="0"/>
              <w:rPr>
                <w:rFonts w:ascii="Calibri" w:hAnsi="Calibri" w:cs="Arial CE"/>
                <w:sz w:val="20"/>
                <w:szCs w:val="18"/>
              </w:rPr>
            </w:pPr>
            <w:r w:rsidRPr="008B6BC7">
              <w:rPr>
                <w:rFonts w:ascii="Calibri" w:hAnsi="Calibri" w:cs="Arial CE"/>
                <w:sz w:val="20"/>
                <w:szCs w:val="18"/>
              </w:rPr>
              <w:t xml:space="preserve">Podíl </w:t>
            </w:r>
            <w:r w:rsidR="009441B1">
              <w:rPr>
                <w:rFonts w:ascii="Calibri" w:hAnsi="Calibri" w:cs="Arial CE"/>
                <w:sz w:val="20"/>
                <w:szCs w:val="18"/>
              </w:rPr>
              <w:t xml:space="preserve">osob </w:t>
            </w:r>
            <w:r w:rsidRPr="008B6BC7">
              <w:rPr>
                <w:rFonts w:ascii="Calibri" w:hAnsi="Calibri" w:cs="Arial CE"/>
                <w:sz w:val="20"/>
                <w:szCs w:val="18"/>
              </w:rPr>
              <w:t xml:space="preserve">zaměstnaných ve znalostních službách </w:t>
            </w:r>
            <w:r w:rsidR="009441B1">
              <w:rPr>
                <w:rFonts w:ascii="Calibri" w:hAnsi="Calibri" w:cs="Arial CE"/>
                <w:sz w:val="20"/>
                <w:szCs w:val="18"/>
              </w:rPr>
              <w:t>ve vztahu k celkovému počtu</w:t>
            </w:r>
            <w:r w:rsidRPr="008B6BC7">
              <w:rPr>
                <w:rFonts w:ascii="Calibri" w:hAnsi="Calibri" w:cs="Arial CE"/>
                <w:sz w:val="20"/>
                <w:szCs w:val="18"/>
              </w:rPr>
              <w:t xml:space="preserve"> v %</w:t>
            </w:r>
          </w:p>
        </w:tc>
      </w:tr>
      <w:tr w:rsidR="00CF027C" w:rsidRPr="008B6BC7" w14:paraId="165BD591" w14:textId="77777777" w:rsidTr="00C265DE">
        <w:trPr>
          <w:trHeight w:val="227"/>
          <w:jc w:val="center"/>
        </w:trPr>
        <w:tc>
          <w:tcPr>
            <w:tcW w:w="4706" w:type="dxa"/>
            <w:vAlign w:val="center"/>
            <w:hideMark/>
          </w:tcPr>
          <w:p w14:paraId="1660BF4F" w14:textId="77777777" w:rsidR="00CF027C" w:rsidRPr="008B6BC7" w:rsidRDefault="00CF027C" w:rsidP="008B6BC7">
            <w:pPr>
              <w:spacing w:after="0"/>
              <w:rPr>
                <w:rFonts w:ascii="Calibri" w:hAnsi="Calibri" w:cs="Arial CE"/>
                <w:sz w:val="20"/>
                <w:szCs w:val="18"/>
              </w:rPr>
            </w:pPr>
            <w:r w:rsidRPr="008B6BC7">
              <w:rPr>
                <w:rFonts w:ascii="Calibri" w:hAnsi="Calibri" w:cs="Arial CE"/>
                <w:sz w:val="20"/>
                <w:szCs w:val="18"/>
              </w:rPr>
              <w:t>Energetická náročnost hospodářství</w:t>
            </w:r>
          </w:p>
        </w:tc>
        <w:tc>
          <w:tcPr>
            <w:tcW w:w="4252" w:type="dxa"/>
            <w:vAlign w:val="center"/>
            <w:hideMark/>
          </w:tcPr>
          <w:p w14:paraId="1897E5E9" w14:textId="4DF43FD2" w:rsidR="00CF027C" w:rsidRPr="008B6BC7" w:rsidRDefault="00E14278" w:rsidP="008B6BC7">
            <w:pPr>
              <w:spacing w:after="0"/>
              <w:rPr>
                <w:rFonts w:ascii="Calibri" w:hAnsi="Calibri" w:cs="Arial CE"/>
                <w:sz w:val="20"/>
                <w:szCs w:val="18"/>
              </w:rPr>
            </w:pPr>
            <w:proofErr w:type="spellStart"/>
            <w:r w:rsidRPr="008B6BC7">
              <w:rPr>
                <w:rFonts w:ascii="Calibri" w:hAnsi="Calibri" w:cs="Arial CE"/>
                <w:sz w:val="20"/>
                <w:szCs w:val="18"/>
              </w:rPr>
              <w:t>k</w:t>
            </w:r>
            <w:r w:rsidR="00CF027C" w:rsidRPr="008B6BC7">
              <w:rPr>
                <w:rFonts w:ascii="Calibri" w:hAnsi="Calibri" w:cs="Arial CE"/>
                <w:sz w:val="20"/>
                <w:szCs w:val="18"/>
              </w:rPr>
              <w:t>goe</w:t>
            </w:r>
            <w:proofErr w:type="spellEnd"/>
            <w:r w:rsidR="00CF027C" w:rsidRPr="008B6BC7">
              <w:rPr>
                <w:rFonts w:ascii="Calibri" w:hAnsi="Calibri" w:cs="Arial CE"/>
                <w:sz w:val="20"/>
                <w:szCs w:val="18"/>
              </w:rPr>
              <w:t xml:space="preserve"> (1</w:t>
            </w:r>
            <w:r w:rsidR="006D1535">
              <w:rPr>
                <w:rFonts w:ascii="Calibri" w:hAnsi="Calibri" w:cs="Arial CE"/>
                <w:sz w:val="20"/>
                <w:szCs w:val="18"/>
              </w:rPr>
              <w:t> </w:t>
            </w:r>
            <w:r w:rsidR="00CF027C" w:rsidRPr="008B6BC7">
              <w:rPr>
                <w:rFonts w:ascii="Calibri" w:hAnsi="Calibri" w:cs="Arial CE"/>
                <w:sz w:val="20"/>
                <w:szCs w:val="18"/>
              </w:rPr>
              <w:t xml:space="preserve">000 </w:t>
            </w:r>
            <w:r w:rsidR="006D1535" w:rsidRPr="008B6BC7">
              <w:rPr>
                <w:rFonts w:ascii="Calibri" w:hAnsi="Calibri" w:cs="Arial CE"/>
                <w:sz w:val="20"/>
                <w:szCs w:val="18"/>
              </w:rPr>
              <w:t>eur</w:t>
            </w:r>
            <w:r w:rsidR="00CF027C" w:rsidRPr="008B6BC7">
              <w:rPr>
                <w:rFonts w:ascii="Calibri" w:hAnsi="Calibri" w:cs="Arial CE"/>
                <w:sz w:val="20"/>
                <w:szCs w:val="18"/>
              </w:rPr>
              <w:t xml:space="preserve"> HDP)</w:t>
            </w:r>
            <w:r w:rsidR="00760C7B" w:rsidRPr="008B6BC7">
              <w:rPr>
                <w:rStyle w:val="Znakapoznpodarou"/>
                <w:rFonts w:ascii="Calibri" w:hAnsi="Calibri" w:cs="Arial CE"/>
                <w:sz w:val="20"/>
                <w:szCs w:val="18"/>
              </w:rPr>
              <w:footnoteReference w:id="32"/>
            </w:r>
          </w:p>
        </w:tc>
      </w:tr>
    </w:tbl>
    <w:p w14:paraId="27ABC64A" w14:textId="77777777" w:rsidR="008B6BC7" w:rsidRDefault="008B6BC7" w:rsidP="008B6BC7">
      <w:pPr>
        <w:spacing w:after="0" w:line="240" w:lineRule="auto"/>
        <w:jc w:val="both"/>
      </w:pPr>
    </w:p>
    <w:p w14:paraId="6740C166" w14:textId="15A3100B" w:rsidR="00CF027C" w:rsidRPr="003F2AA8" w:rsidRDefault="003E6576" w:rsidP="008B6BC7">
      <w:pPr>
        <w:spacing w:after="0" w:line="240" w:lineRule="auto"/>
        <w:jc w:val="both"/>
      </w:pPr>
      <w:r w:rsidRPr="003F2AA8">
        <w:t xml:space="preserve">Cílové hodnoty indikátorů kontextu byly </w:t>
      </w:r>
      <w:r w:rsidR="009441B1">
        <w:t xml:space="preserve">většinou </w:t>
      </w:r>
      <w:r w:rsidRPr="003F2AA8">
        <w:t>dosaženy nebo téměř dosaženy</w:t>
      </w:r>
      <w:r w:rsidR="00D94217" w:rsidRPr="003F2AA8">
        <w:t>:</w:t>
      </w:r>
    </w:p>
    <w:p w14:paraId="24D3A874" w14:textId="62EC7B66" w:rsidR="003E6576" w:rsidRPr="00777710" w:rsidRDefault="003E6576" w:rsidP="008B6BC7">
      <w:pPr>
        <w:pStyle w:val="Odstavecseseznamem"/>
        <w:numPr>
          <w:ilvl w:val="0"/>
          <w:numId w:val="33"/>
        </w:numPr>
        <w:spacing w:after="0" w:line="240" w:lineRule="auto"/>
        <w:ind w:left="284" w:hanging="284"/>
        <w:jc w:val="both"/>
      </w:pPr>
      <w:r w:rsidRPr="003F2AA8">
        <w:t>Původně stanovený cíl dosáhnout 95 % souhrnné produktivity práce vůči průměru EU</w:t>
      </w:r>
      <w:r w:rsidR="006D1535">
        <w:t>-</w:t>
      </w:r>
      <w:r w:rsidRPr="003F2AA8">
        <w:t>25 byl v roce 2011 snížen na 75 %.</w:t>
      </w:r>
      <w:r w:rsidR="00F842BB" w:rsidRPr="003F2AA8">
        <w:t xml:space="preserve"> Tuto hodnotu česká ekonomika překročila v roce 2015</w:t>
      </w:r>
      <w:r w:rsidR="00F842BB" w:rsidRPr="003F2AA8">
        <w:rPr>
          <w:rStyle w:val="Znakapoznpodarou"/>
        </w:rPr>
        <w:footnoteReference w:id="33"/>
      </w:r>
      <w:r w:rsidR="00F842BB" w:rsidRPr="003F2AA8">
        <w:t xml:space="preserve">. V pořadí členských zemí EU to znamená 19. místo, přičemž v porovnání s rokem 2007 </w:t>
      </w:r>
      <w:r w:rsidR="002918AC" w:rsidRPr="003F2AA8">
        <w:t>Č</w:t>
      </w:r>
      <w:r w:rsidR="00F842BB" w:rsidRPr="003F2AA8">
        <w:t xml:space="preserve">eskou republiku </w:t>
      </w:r>
      <w:r w:rsidR="006D1535">
        <w:t>pře</w:t>
      </w:r>
      <w:r w:rsidR="009441B1">
        <w:t>skoč</w:t>
      </w:r>
      <w:r w:rsidR="006D1535">
        <w:t>ilo</w:t>
      </w:r>
      <w:r w:rsidR="00F842BB" w:rsidRPr="003F2AA8">
        <w:t xml:space="preserve"> Slovensko</w:t>
      </w:r>
      <w:r w:rsidR="006E49AF" w:rsidRPr="003F2AA8">
        <w:t xml:space="preserve">. </w:t>
      </w:r>
      <w:r w:rsidR="000B36EE">
        <w:t>Vzhledem k</w:t>
      </w:r>
      <w:r w:rsidR="00F842BB" w:rsidRPr="003F2AA8">
        <w:t xml:space="preserve"> vyšší dynamice růstu se jí </w:t>
      </w:r>
      <w:r w:rsidR="006E49AF" w:rsidRPr="003F2AA8">
        <w:t xml:space="preserve">ze zemí </w:t>
      </w:r>
      <w:r w:rsidR="00777710">
        <w:t>Visegrádské čtyřky (dále též „</w:t>
      </w:r>
      <w:r w:rsidR="006E49AF" w:rsidRPr="00777710">
        <w:t>V4</w:t>
      </w:r>
      <w:r w:rsidR="00777710">
        <w:t>“)</w:t>
      </w:r>
      <w:r w:rsidR="006E49AF" w:rsidRPr="00777710">
        <w:t xml:space="preserve"> přiblížilo ještě Polsko. </w:t>
      </w:r>
    </w:p>
    <w:p w14:paraId="0E7898D8" w14:textId="5F4502BB" w:rsidR="006E49AF" w:rsidRPr="00DF6124" w:rsidRDefault="006E49AF" w:rsidP="008B6BC7">
      <w:pPr>
        <w:pStyle w:val="Odstavecseseznamem"/>
        <w:numPr>
          <w:ilvl w:val="0"/>
          <w:numId w:val="33"/>
        </w:numPr>
        <w:spacing w:after="0" w:line="240" w:lineRule="auto"/>
        <w:ind w:left="284" w:hanging="284"/>
        <w:jc w:val="both"/>
      </w:pPr>
      <w:r w:rsidRPr="00DF6124">
        <w:t xml:space="preserve">Míra zaměstnanosti dosáhla cílové hodnoty už v roce 2007 a nikdy pod ni neklesla. </w:t>
      </w:r>
    </w:p>
    <w:p w14:paraId="7D3790E7" w14:textId="2D0560CA" w:rsidR="004767AE" w:rsidRPr="003F2AA8" w:rsidRDefault="004767AE" w:rsidP="008B6BC7">
      <w:pPr>
        <w:pStyle w:val="Odstavecseseznamem"/>
        <w:numPr>
          <w:ilvl w:val="0"/>
          <w:numId w:val="33"/>
        </w:numPr>
        <w:spacing w:after="0" w:line="240" w:lineRule="auto"/>
        <w:ind w:left="284" w:hanging="284"/>
        <w:jc w:val="both"/>
      </w:pPr>
      <w:r w:rsidRPr="003F2AA8">
        <w:t>Počet patentových přihlášek sice dosáhl hodnoty 20 přihlášek na</w:t>
      </w:r>
      <w:r w:rsidR="00FA489B" w:rsidRPr="003F2AA8">
        <w:t xml:space="preserve"> 1</w:t>
      </w:r>
      <w:r w:rsidRPr="003F2AA8">
        <w:t xml:space="preserve"> mil. obyvatel, což je v rámci zemí V4 nejvíce</w:t>
      </w:r>
      <w:r w:rsidR="002B696C" w:rsidRPr="003F2AA8">
        <w:rPr>
          <w:rStyle w:val="Znakapoznpodarou"/>
        </w:rPr>
        <w:footnoteReference w:id="34"/>
      </w:r>
      <w:r w:rsidRPr="003F2AA8">
        <w:t>, avšak v porovnání s </w:t>
      </w:r>
      <w:r w:rsidR="009441B1">
        <w:t>ostatními unijními státy</w:t>
      </w:r>
      <w:r w:rsidRPr="003F2AA8">
        <w:t xml:space="preserve"> to představuje pouze </w:t>
      </w:r>
      <w:r w:rsidR="00F87B88">
        <w:t>cca 15 </w:t>
      </w:r>
      <w:r w:rsidR="003E2E8F" w:rsidRPr="003F2AA8">
        <w:t>% průměru EU. Cílová hodnota</w:t>
      </w:r>
      <w:r w:rsidR="009441B1">
        <w:t xml:space="preserve"> přitom počítala s dosažením 60 </w:t>
      </w:r>
      <w:r w:rsidR="003E2E8F" w:rsidRPr="003F2AA8">
        <w:t>%</w:t>
      </w:r>
      <w:r w:rsidR="002B696C" w:rsidRPr="003F2AA8">
        <w:t xml:space="preserve">. </w:t>
      </w:r>
      <w:r w:rsidR="003E2E8F" w:rsidRPr="003F2AA8">
        <w:t xml:space="preserve"> </w:t>
      </w:r>
      <w:r w:rsidRPr="003F2AA8">
        <w:t xml:space="preserve"> </w:t>
      </w:r>
    </w:p>
    <w:p w14:paraId="6C652AF8" w14:textId="050FCD73" w:rsidR="002B696C" w:rsidRPr="003F2AA8" w:rsidRDefault="00A3510C" w:rsidP="008B6BC7">
      <w:pPr>
        <w:pStyle w:val="Odstavecseseznamem"/>
        <w:numPr>
          <w:ilvl w:val="0"/>
          <w:numId w:val="33"/>
        </w:numPr>
        <w:spacing w:after="0" w:line="240" w:lineRule="auto"/>
        <w:ind w:left="284" w:hanging="284"/>
        <w:jc w:val="both"/>
      </w:pPr>
      <w:r w:rsidRPr="003F2AA8">
        <w:t>Hodnota s</w:t>
      </w:r>
      <w:r w:rsidR="005553E0" w:rsidRPr="003F2AA8">
        <w:t>ouhrnn</w:t>
      </w:r>
      <w:r w:rsidRPr="003F2AA8">
        <w:t>ého</w:t>
      </w:r>
      <w:r w:rsidR="005553E0" w:rsidRPr="003F2AA8">
        <w:t xml:space="preserve"> index</w:t>
      </w:r>
      <w:r w:rsidRPr="003F2AA8">
        <w:t>u</w:t>
      </w:r>
      <w:r w:rsidR="005553E0" w:rsidRPr="003F2AA8">
        <w:t xml:space="preserve"> inovativnosti</w:t>
      </w:r>
      <w:r w:rsidR="005553E0" w:rsidRPr="003F2AA8">
        <w:rPr>
          <w:rStyle w:val="Znakapoznpodarou"/>
        </w:rPr>
        <w:footnoteReference w:id="35"/>
      </w:r>
      <w:r w:rsidRPr="003F2AA8">
        <w:t xml:space="preserve"> se postupně zvyšovala a v roce 2014 už byla cílová hodnota překonána o téměř 24 %. V roce 2007</w:t>
      </w:r>
      <w:r w:rsidR="00F87B88">
        <w:t xml:space="preserve"> zaostávala ČR za průměrem EU o </w:t>
      </w:r>
      <w:r w:rsidRPr="003F2AA8">
        <w:t>28</w:t>
      </w:r>
      <w:r w:rsidR="00F87B88">
        <w:t> </w:t>
      </w:r>
      <w:r w:rsidRPr="003F2AA8">
        <w:t>%, zatímco v roce 2014 to bylo</w:t>
      </w:r>
      <w:r w:rsidR="00FA489B" w:rsidRPr="003F2AA8">
        <w:t xml:space="preserve"> o</w:t>
      </w:r>
      <w:r w:rsidRPr="003F2AA8">
        <w:t xml:space="preserve"> 19 %</w:t>
      </w:r>
      <w:r w:rsidRPr="003F2AA8">
        <w:rPr>
          <w:rStyle w:val="Znakapoznpodarou"/>
        </w:rPr>
        <w:footnoteReference w:id="36"/>
      </w:r>
      <w:r w:rsidRPr="003F2AA8">
        <w:t xml:space="preserve">. </w:t>
      </w:r>
      <w:r w:rsidR="00907998" w:rsidRPr="003F2AA8">
        <w:t xml:space="preserve"> </w:t>
      </w:r>
    </w:p>
    <w:p w14:paraId="5ACDB93B" w14:textId="221D93F5" w:rsidR="0074522A" w:rsidRPr="003F2AA8" w:rsidRDefault="0074522A" w:rsidP="008B6BC7">
      <w:pPr>
        <w:pStyle w:val="Odstavecseseznamem"/>
        <w:numPr>
          <w:ilvl w:val="0"/>
          <w:numId w:val="33"/>
        </w:numPr>
        <w:spacing w:after="0" w:line="240" w:lineRule="auto"/>
        <w:ind w:left="284" w:hanging="284"/>
        <w:jc w:val="both"/>
      </w:pPr>
      <w:r w:rsidRPr="003F2AA8">
        <w:t>Cílov</w:t>
      </w:r>
      <w:r w:rsidR="009441B1">
        <w:t>á</w:t>
      </w:r>
      <w:r w:rsidRPr="003F2AA8">
        <w:t xml:space="preserve"> hodnot</w:t>
      </w:r>
      <w:r w:rsidR="009441B1">
        <w:t>a</w:t>
      </w:r>
      <w:r w:rsidRPr="003F2AA8">
        <w:t xml:space="preserve"> indikátoru zaměstnanost ve znalostních službách </w:t>
      </w:r>
      <w:r w:rsidR="009441B1">
        <w:t>nebyla dosažena</w:t>
      </w:r>
      <w:r w:rsidRPr="003F2AA8">
        <w:t>. Cíl byl naplněn na cca 85 %.</w:t>
      </w:r>
    </w:p>
    <w:p w14:paraId="530BB0D6" w14:textId="49378307" w:rsidR="0074522A" w:rsidRDefault="0074522A" w:rsidP="008B6BC7">
      <w:pPr>
        <w:pStyle w:val="Odstavecseseznamem"/>
        <w:numPr>
          <w:ilvl w:val="0"/>
          <w:numId w:val="33"/>
        </w:numPr>
        <w:spacing w:after="0" w:line="240" w:lineRule="auto"/>
        <w:ind w:left="284" w:hanging="284"/>
        <w:jc w:val="both"/>
      </w:pPr>
      <w:r w:rsidRPr="003F2AA8">
        <w:t>Energetická náročnost hospodářství průběžně klesala a cílová hodnota byla splněna.</w:t>
      </w:r>
    </w:p>
    <w:p w14:paraId="041B2F80" w14:textId="10238B68" w:rsidR="007D06BB" w:rsidRDefault="007D06BB">
      <w:pPr>
        <w:spacing w:after="160"/>
      </w:pPr>
      <w:r>
        <w:br w:type="page"/>
      </w:r>
    </w:p>
    <w:p w14:paraId="03BBA1B8" w14:textId="63C1CFD4" w:rsidR="003611AB" w:rsidRPr="008B6BC7" w:rsidRDefault="008B6BC7" w:rsidP="008B6BC7">
      <w:pPr>
        <w:spacing w:after="0" w:line="240" w:lineRule="auto"/>
        <w:rPr>
          <w:b/>
        </w:rPr>
      </w:pPr>
      <w:r w:rsidRPr="008B6BC7">
        <w:rPr>
          <w:b/>
        </w:rPr>
        <w:lastRenderedPageBreak/>
        <w:t xml:space="preserve">3.2.2 </w:t>
      </w:r>
      <w:r w:rsidR="003611AB" w:rsidRPr="008B6BC7">
        <w:rPr>
          <w:b/>
        </w:rPr>
        <w:t xml:space="preserve">Monitorovací indikátory </w:t>
      </w:r>
      <w:r w:rsidR="00C924C2">
        <w:rPr>
          <w:b/>
        </w:rPr>
        <w:t>P</w:t>
      </w:r>
      <w:r w:rsidR="003611AB" w:rsidRPr="008B6BC7">
        <w:rPr>
          <w:b/>
        </w:rPr>
        <w:t>rogramu</w:t>
      </w:r>
    </w:p>
    <w:p w14:paraId="16D9FEA4" w14:textId="77777777" w:rsidR="008B6BC7" w:rsidRPr="003F2AA8" w:rsidRDefault="008B6BC7" w:rsidP="008B6BC7">
      <w:pPr>
        <w:spacing w:after="0" w:line="240" w:lineRule="auto"/>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9"/>
        <w:gridCol w:w="5102"/>
      </w:tblGrid>
      <w:tr w:rsidR="00087E87" w:rsidRPr="008B6BC7" w14:paraId="59B574D9" w14:textId="77777777" w:rsidTr="00D84A5F">
        <w:trPr>
          <w:trHeight w:val="227"/>
          <w:jc w:val="center"/>
        </w:trPr>
        <w:tc>
          <w:tcPr>
            <w:tcW w:w="3969" w:type="dxa"/>
            <w:shd w:val="clear" w:color="auto" w:fill="E5F1FF"/>
            <w:vAlign w:val="center"/>
            <w:hideMark/>
          </w:tcPr>
          <w:p w14:paraId="717268D9" w14:textId="77777777" w:rsidR="00087E87" w:rsidRPr="008B6BC7" w:rsidRDefault="00087E87" w:rsidP="008B6BC7">
            <w:pPr>
              <w:spacing w:after="0" w:line="240" w:lineRule="auto"/>
              <w:rPr>
                <w:b/>
                <w:sz w:val="20"/>
              </w:rPr>
            </w:pPr>
            <w:r w:rsidRPr="008B6BC7">
              <w:rPr>
                <w:b/>
                <w:sz w:val="20"/>
              </w:rPr>
              <w:t>Monitorovací indikátor</w:t>
            </w:r>
          </w:p>
        </w:tc>
        <w:tc>
          <w:tcPr>
            <w:tcW w:w="5102" w:type="dxa"/>
            <w:shd w:val="clear" w:color="auto" w:fill="E5F1FF"/>
            <w:vAlign w:val="center"/>
            <w:hideMark/>
          </w:tcPr>
          <w:p w14:paraId="4D2D30C9" w14:textId="554CD83A" w:rsidR="00087E87" w:rsidRPr="008B6BC7" w:rsidRDefault="00087E87" w:rsidP="008B6BC7">
            <w:pPr>
              <w:spacing w:after="0" w:line="240" w:lineRule="auto"/>
              <w:rPr>
                <w:b/>
                <w:sz w:val="20"/>
              </w:rPr>
            </w:pPr>
            <w:r w:rsidRPr="008B6BC7">
              <w:rPr>
                <w:b/>
                <w:sz w:val="20"/>
              </w:rPr>
              <w:t>Charakteristika indikátoru</w:t>
            </w:r>
          </w:p>
        </w:tc>
      </w:tr>
      <w:tr w:rsidR="00087E87" w:rsidRPr="008B6BC7" w14:paraId="1DAA4858" w14:textId="77777777" w:rsidTr="00C265DE">
        <w:trPr>
          <w:trHeight w:val="227"/>
          <w:jc w:val="center"/>
        </w:trPr>
        <w:tc>
          <w:tcPr>
            <w:tcW w:w="3969" w:type="dxa"/>
            <w:shd w:val="clear" w:color="auto" w:fill="auto"/>
            <w:vAlign w:val="center"/>
            <w:hideMark/>
          </w:tcPr>
          <w:p w14:paraId="21507CE7" w14:textId="77777777" w:rsidR="00087E87" w:rsidRPr="008B6BC7" w:rsidRDefault="00087E87" w:rsidP="008B6BC7">
            <w:pPr>
              <w:spacing w:after="0" w:line="240" w:lineRule="auto"/>
              <w:rPr>
                <w:sz w:val="20"/>
              </w:rPr>
            </w:pPr>
            <w:r w:rsidRPr="008B6BC7">
              <w:rPr>
                <w:sz w:val="20"/>
              </w:rPr>
              <w:t>Počet podpořených projektů</w:t>
            </w:r>
          </w:p>
        </w:tc>
        <w:tc>
          <w:tcPr>
            <w:tcW w:w="5102" w:type="dxa"/>
            <w:shd w:val="clear" w:color="auto" w:fill="auto"/>
            <w:vAlign w:val="center"/>
            <w:hideMark/>
          </w:tcPr>
          <w:p w14:paraId="27D47C1E" w14:textId="7569EFFE" w:rsidR="00087E87" w:rsidRPr="008B6BC7" w:rsidRDefault="00087E87" w:rsidP="008B6BC7">
            <w:pPr>
              <w:spacing w:after="0" w:line="240" w:lineRule="auto"/>
              <w:rPr>
                <w:sz w:val="20"/>
              </w:rPr>
            </w:pPr>
            <w:r w:rsidRPr="008B6BC7">
              <w:rPr>
                <w:sz w:val="20"/>
              </w:rPr>
              <w:t xml:space="preserve">Celkový počet podpořených projektů v rámci </w:t>
            </w:r>
            <w:r w:rsidR="00360F5E" w:rsidRPr="008B6BC7">
              <w:rPr>
                <w:sz w:val="20"/>
              </w:rPr>
              <w:t>Programu</w:t>
            </w:r>
          </w:p>
        </w:tc>
      </w:tr>
      <w:tr w:rsidR="00087E87" w:rsidRPr="008B6BC7" w14:paraId="0B011E72" w14:textId="77777777" w:rsidTr="00C265DE">
        <w:trPr>
          <w:trHeight w:val="227"/>
          <w:jc w:val="center"/>
        </w:trPr>
        <w:tc>
          <w:tcPr>
            <w:tcW w:w="3969" w:type="dxa"/>
            <w:shd w:val="clear" w:color="auto" w:fill="auto"/>
            <w:vAlign w:val="center"/>
            <w:hideMark/>
          </w:tcPr>
          <w:p w14:paraId="0D787C3E" w14:textId="77777777" w:rsidR="00087E87" w:rsidRPr="008B6BC7" w:rsidRDefault="00087E87" w:rsidP="008B6BC7">
            <w:pPr>
              <w:spacing w:after="0" w:line="240" w:lineRule="auto"/>
              <w:rPr>
                <w:sz w:val="20"/>
              </w:rPr>
            </w:pPr>
            <w:r w:rsidRPr="008B6BC7">
              <w:rPr>
                <w:sz w:val="20"/>
              </w:rPr>
              <w:t xml:space="preserve">Počet vytvořených pracovních míst </w:t>
            </w:r>
          </w:p>
          <w:p w14:paraId="28A60959" w14:textId="33CA9026" w:rsidR="00087E87" w:rsidRPr="008B6BC7" w:rsidRDefault="00087E87" w:rsidP="008B6BC7">
            <w:pPr>
              <w:spacing w:after="0" w:line="240" w:lineRule="auto"/>
              <w:rPr>
                <w:sz w:val="20"/>
              </w:rPr>
            </w:pPr>
            <w:r w:rsidRPr="008B6BC7">
              <w:rPr>
                <w:sz w:val="20"/>
              </w:rPr>
              <w:t>(celkem, z toho ženy, z toho muži)</w:t>
            </w:r>
          </w:p>
        </w:tc>
        <w:tc>
          <w:tcPr>
            <w:tcW w:w="5102" w:type="dxa"/>
            <w:shd w:val="clear" w:color="auto" w:fill="auto"/>
            <w:vAlign w:val="center"/>
            <w:hideMark/>
          </w:tcPr>
          <w:p w14:paraId="04C169B6" w14:textId="36DE5432" w:rsidR="00087E87" w:rsidRPr="008B6BC7" w:rsidRDefault="00087E87" w:rsidP="00C924C2">
            <w:pPr>
              <w:spacing w:after="0" w:line="240" w:lineRule="auto"/>
              <w:rPr>
                <w:sz w:val="20"/>
              </w:rPr>
            </w:pPr>
            <w:r w:rsidRPr="008B6BC7">
              <w:rPr>
                <w:sz w:val="20"/>
              </w:rPr>
              <w:t xml:space="preserve">Hrubý počet vytvořených pracovních míst (FTE) generovaných programem </w:t>
            </w:r>
            <w:r w:rsidR="00C924C2">
              <w:rPr>
                <w:sz w:val="20"/>
              </w:rPr>
              <w:t>(</w:t>
            </w:r>
            <w:r w:rsidRPr="008B6BC7">
              <w:rPr>
                <w:sz w:val="20"/>
              </w:rPr>
              <w:t>celkem a podle pohlaví</w:t>
            </w:r>
            <w:r w:rsidR="00C924C2">
              <w:rPr>
                <w:sz w:val="20"/>
              </w:rPr>
              <w:t>)</w:t>
            </w:r>
          </w:p>
        </w:tc>
      </w:tr>
      <w:tr w:rsidR="00087E87" w:rsidRPr="008B6BC7" w14:paraId="0AA4EBF3" w14:textId="77777777" w:rsidTr="00C265DE">
        <w:trPr>
          <w:trHeight w:val="227"/>
          <w:jc w:val="center"/>
        </w:trPr>
        <w:tc>
          <w:tcPr>
            <w:tcW w:w="3969" w:type="dxa"/>
            <w:shd w:val="clear" w:color="auto" w:fill="auto"/>
            <w:vAlign w:val="center"/>
            <w:hideMark/>
          </w:tcPr>
          <w:p w14:paraId="27593E08" w14:textId="7F155C42" w:rsidR="00087E87" w:rsidRPr="008B6BC7" w:rsidRDefault="00087E87" w:rsidP="008B6BC7">
            <w:pPr>
              <w:spacing w:after="0" w:line="240" w:lineRule="auto"/>
              <w:rPr>
                <w:sz w:val="20"/>
              </w:rPr>
            </w:pPr>
            <w:r w:rsidRPr="008B6BC7">
              <w:rPr>
                <w:sz w:val="20"/>
              </w:rPr>
              <w:t>Dodatečná kapacita produkce z</w:t>
            </w:r>
            <w:r w:rsidR="00155A9C" w:rsidRPr="008B6BC7">
              <w:rPr>
                <w:sz w:val="20"/>
              </w:rPr>
              <w:t> obnovitelných zdrojů energie</w:t>
            </w:r>
          </w:p>
        </w:tc>
        <w:tc>
          <w:tcPr>
            <w:tcW w:w="5102" w:type="dxa"/>
            <w:shd w:val="clear" w:color="auto" w:fill="auto"/>
            <w:vAlign w:val="center"/>
            <w:hideMark/>
          </w:tcPr>
          <w:p w14:paraId="25AD766D" w14:textId="77777777" w:rsidR="00087E87" w:rsidRPr="008B6BC7" w:rsidRDefault="00087E87" w:rsidP="008B6BC7">
            <w:pPr>
              <w:spacing w:after="0" w:line="240" w:lineRule="auto"/>
              <w:rPr>
                <w:sz w:val="20"/>
              </w:rPr>
            </w:pPr>
            <w:r w:rsidRPr="008B6BC7">
              <w:rPr>
                <w:sz w:val="20"/>
              </w:rPr>
              <w:t>MW</w:t>
            </w:r>
          </w:p>
        </w:tc>
      </w:tr>
      <w:tr w:rsidR="00087E87" w:rsidRPr="008B6BC7" w14:paraId="0EF5F44E" w14:textId="77777777" w:rsidTr="00C265DE">
        <w:trPr>
          <w:trHeight w:val="227"/>
          <w:jc w:val="center"/>
        </w:trPr>
        <w:tc>
          <w:tcPr>
            <w:tcW w:w="3969" w:type="dxa"/>
            <w:shd w:val="clear" w:color="auto" w:fill="auto"/>
            <w:vAlign w:val="center"/>
            <w:hideMark/>
          </w:tcPr>
          <w:p w14:paraId="4ACC6DC7" w14:textId="5194E69E" w:rsidR="00087E87" w:rsidRPr="008B6BC7" w:rsidRDefault="00087E87" w:rsidP="008B6BC7">
            <w:pPr>
              <w:spacing w:after="0" w:line="240" w:lineRule="auto"/>
              <w:rPr>
                <w:sz w:val="20"/>
              </w:rPr>
            </w:pPr>
            <w:r w:rsidRPr="008B6BC7">
              <w:rPr>
                <w:sz w:val="20"/>
              </w:rPr>
              <w:t>Zaměstnanost ve výzkumu a vývoji</w:t>
            </w:r>
            <w:r w:rsidR="00C924C2">
              <w:rPr>
                <w:sz w:val="20"/>
              </w:rPr>
              <w:t xml:space="preserve"> </w:t>
            </w:r>
            <w:r w:rsidR="00D804F0" w:rsidRPr="008B6BC7">
              <w:rPr>
                <w:sz w:val="20"/>
              </w:rPr>
              <w:t>/</w:t>
            </w:r>
            <w:r w:rsidR="00C924C2">
              <w:rPr>
                <w:sz w:val="20"/>
              </w:rPr>
              <w:t xml:space="preserve"> </w:t>
            </w:r>
          </w:p>
          <w:p w14:paraId="73FC6D2A" w14:textId="1D4EF034" w:rsidR="00D804F0" w:rsidRPr="008B6BC7" w:rsidRDefault="006D1535" w:rsidP="008B6BC7">
            <w:pPr>
              <w:spacing w:after="0" w:line="240" w:lineRule="auto"/>
              <w:rPr>
                <w:sz w:val="20"/>
              </w:rPr>
            </w:pPr>
            <w:r>
              <w:rPr>
                <w:sz w:val="20"/>
              </w:rPr>
              <w:t>z</w:t>
            </w:r>
            <w:r w:rsidR="00D804F0" w:rsidRPr="008B6BC7">
              <w:rPr>
                <w:sz w:val="20"/>
              </w:rPr>
              <w:t>aměstnanost žen ve výzkumu a vývoji</w:t>
            </w:r>
          </w:p>
        </w:tc>
        <w:tc>
          <w:tcPr>
            <w:tcW w:w="5102" w:type="dxa"/>
            <w:shd w:val="clear" w:color="auto" w:fill="auto"/>
            <w:vAlign w:val="center"/>
            <w:hideMark/>
          </w:tcPr>
          <w:p w14:paraId="35F4E4B0" w14:textId="3A40D35C" w:rsidR="00087E87" w:rsidRPr="008B6BC7" w:rsidRDefault="00087E87" w:rsidP="008B6BC7">
            <w:pPr>
              <w:spacing w:after="0" w:line="240" w:lineRule="auto"/>
              <w:rPr>
                <w:sz w:val="20"/>
              </w:rPr>
            </w:pPr>
            <w:r w:rsidRPr="008B6BC7">
              <w:rPr>
                <w:sz w:val="20"/>
              </w:rPr>
              <w:t xml:space="preserve">Počet zaměstnanců </w:t>
            </w:r>
            <w:proofErr w:type="spellStart"/>
            <w:r w:rsidRPr="008B6BC7">
              <w:rPr>
                <w:sz w:val="20"/>
              </w:rPr>
              <w:t>VaV</w:t>
            </w:r>
            <w:proofErr w:type="spellEnd"/>
            <w:r w:rsidRPr="008B6BC7">
              <w:rPr>
                <w:sz w:val="20"/>
              </w:rPr>
              <w:t xml:space="preserve"> (v přepočtených počtech) na </w:t>
            </w:r>
            <w:r w:rsidR="0092089E">
              <w:rPr>
                <w:sz w:val="20"/>
              </w:rPr>
              <w:br/>
            </w:r>
            <w:r w:rsidRPr="008B6BC7">
              <w:rPr>
                <w:sz w:val="20"/>
              </w:rPr>
              <w:t>1</w:t>
            </w:r>
            <w:r w:rsidR="0092089E">
              <w:rPr>
                <w:sz w:val="20"/>
              </w:rPr>
              <w:t> </w:t>
            </w:r>
            <w:r w:rsidRPr="008B6BC7">
              <w:rPr>
                <w:sz w:val="20"/>
              </w:rPr>
              <w:t>000 zaměstnaných celkem</w:t>
            </w:r>
          </w:p>
        </w:tc>
      </w:tr>
      <w:tr w:rsidR="00087E87" w:rsidRPr="008B6BC7" w14:paraId="51DFDC2A" w14:textId="77777777" w:rsidTr="00C265DE">
        <w:trPr>
          <w:trHeight w:val="227"/>
          <w:jc w:val="center"/>
        </w:trPr>
        <w:tc>
          <w:tcPr>
            <w:tcW w:w="3969" w:type="dxa"/>
            <w:shd w:val="clear" w:color="auto" w:fill="auto"/>
            <w:vAlign w:val="center"/>
            <w:hideMark/>
          </w:tcPr>
          <w:p w14:paraId="4D8295B4" w14:textId="188DC9E2" w:rsidR="00087E87" w:rsidRPr="008B6BC7" w:rsidRDefault="00087E87" w:rsidP="008B6BC7">
            <w:pPr>
              <w:spacing w:after="0" w:line="240" w:lineRule="auto"/>
              <w:rPr>
                <w:sz w:val="20"/>
              </w:rPr>
            </w:pPr>
            <w:r w:rsidRPr="008B6BC7">
              <w:rPr>
                <w:sz w:val="20"/>
              </w:rPr>
              <w:t xml:space="preserve">Výdaje na </w:t>
            </w:r>
            <w:proofErr w:type="spellStart"/>
            <w:r w:rsidRPr="008B6BC7">
              <w:rPr>
                <w:sz w:val="20"/>
              </w:rPr>
              <w:t>VaV</w:t>
            </w:r>
            <w:proofErr w:type="spellEnd"/>
            <w:r w:rsidRPr="008B6BC7">
              <w:rPr>
                <w:sz w:val="20"/>
              </w:rPr>
              <w:t xml:space="preserve"> v</w:t>
            </w:r>
            <w:r w:rsidR="00155A9C" w:rsidRPr="008B6BC7">
              <w:rPr>
                <w:sz w:val="20"/>
              </w:rPr>
              <w:t> </w:t>
            </w:r>
            <w:r w:rsidRPr="008B6BC7">
              <w:rPr>
                <w:sz w:val="20"/>
              </w:rPr>
              <w:t>podnikatelském sektoru</w:t>
            </w:r>
          </w:p>
        </w:tc>
        <w:tc>
          <w:tcPr>
            <w:tcW w:w="5102" w:type="dxa"/>
            <w:shd w:val="clear" w:color="auto" w:fill="auto"/>
            <w:vAlign w:val="center"/>
            <w:hideMark/>
          </w:tcPr>
          <w:p w14:paraId="25B5FE0C" w14:textId="517F0F99" w:rsidR="00087E87" w:rsidRPr="008B6BC7" w:rsidRDefault="00087E87" w:rsidP="008B6BC7">
            <w:pPr>
              <w:spacing w:after="0" w:line="240" w:lineRule="auto"/>
              <w:rPr>
                <w:sz w:val="20"/>
              </w:rPr>
            </w:pPr>
            <w:r w:rsidRPr="008B6BC7">
              <w:rPr>
                <w:sz w:val="20"/>
              </w:rPr>
              <w:t xml:space="preserve">Hrubé domácí výdaje na </w:t>
            </w:r>
            <w:proofErr w:type="spellStart"/>
            <w:r w:rsidRPr="008B6BC7">
              <w:rPr>
                <w:sz w:val="20"/>
              </w:rPr>
              <w:t>VaV</w:t>
            </w:r>
            <w:proofErr w:type="spellEnd"/>
            <w:r w:rsidRPr="008B6BC7">
              <w:rPr>
                <w:sz w:val="20"/>
              </w:rPr>
              <w:t xml:space="preserve"> uskutečněné v</w:t>
            </w:r>
            <w:r w:rsidR="00155A9C" w:rsidRPr="008B6BC7">
              <w:rPr>
                <w:sz w:val="20"/>
              </w:rPr>
              <w:t> </w:t>
            </w:r>
            <w:r w:rsidRPr="008B6BC7">
              <w:rPr>
                <w:sz w:val="20"/>
              </w:rPr>
              <w:t>podnikatelském sektoru v % HDP</w:t>
            </w:r>
          </w:p>
        </w:tc>
      </w:tr>
      <w:tr w:rsidR="00087E87" w:rsidRPr="008B6BC7" w14:paraId="3052A535" w14:textId="77777777" w:rsidTr="00C265DE">
        <w:trPr>
          <w:trHeight w:val="227"/>
          <w:jc w:val="center"/>
        </w:trPr>
        <w:tc>
          <w:tcPr>
            <w:tcW w:w="3969" w:type="dxa"/>
            <w:shd w:val="clear" w:color="auto" w:fill="auto"/>
            <w:vAlign w:val="center"/>
            <w:hideMark/>
          </w:tcPr>
          <w:p w14:paraId="140E0DE1" w14:textId="45535230" w:rsidR="00087E87" w:rsidRPr="008B6BC7" w:rsidRDefault="00087E87" w:rsidP="008B6BC7">
            <w:pPr>
              <w:spacing w:after="0" w:line="240" w:lineRule="auto"/>
              <w:rPr>
                <w:sz w:val="20"/>
              </w:rPr>
            </w:pPr>
            <w:r w:rsidRPr="008B6BC7">
              <w:rPr>
                <w:sz w:val="20"/>
              </w:rPr>
              <w:t>Produkce v</w:t>
            </w:r>
            <w:r w:rsidR="00155A9C" w:rsidRPr="008B6BC7">
              <w:rPr>
                <w:sz w:val="20"/>
              </w:rPr>
              <w:t> </w:t>
            </w:r>
            <w:r w:rsidRPr="008B6BC7">
              <w:rPr>
                <w:sz w:val="20"/>
              </w:rPr>
              <w:t xml:space="preserve">odvětvích </w:t>
            </w:r>
            <w:proofErr w:type="spellStart"/>
            <w:r w:rsidRPr="008B6BC7">
              <w:rPr>
                <w:sz w:val="20"/>
              </w:rPr>
              <w:t>high-tech</w:t>
            </w:r>
            <w:proofErr w:type="spellEnd"/>
            <w:r w:rsidRPr="008B6BC7">
              <w:rPr>
                <w:sz w:val="20"/>
              </w:rPr>
              <w:t xml:space="preserve"> sektoru</w:t>
            </w:r>
          </w:p>
        </w:tc>
        <w:tc>
          <w:tcPr>
            <w:tcW w:w="5102" w:type="dxa"/>
            <w:shd w:val="clear" w:color="auto" w:fill="auto"/>
            <w:vAlign w:val="center"/>
            <w:hideMark/>
          </w:tcPr>
          <w:p w14:paraId="7A372350" w14:textId="3F23C82E" w:rsidR="00087E87" w:rsidRPr="008B6BC7" w:rsidRDefault="00087E87" w:rsidP="0092089E">
            <w:pPr>
              <w:spacing w:after="0" w:line="240" w:lineRule="auto"/>
              <w:rPr>
                <w:sz w:val="20"/>
              </w:rPr>
            </w:pPr>
            <w:r w:rsidRPr="008B6BC7">
              <w:rPr>
                <w:sz w:val="20"/>
              </w:rPr>
              <w:t>Podíl produkce v</w:t>
            </w:r>
            <w:r w:rsidR="00155A9C" w:rsidRPr="008B6BC7">
              <w:rPr>
                <w:sz w:val="20"/>
              </w:rPr>
              <w:t> </w:t>
            </w:r>
            <w:proofErr w:type="spellStart"/>
            <w:r w:rsidRPr="008B6BC7">
              <w:rPr>
                <w:sz w:val="20"/>
              </w:rPr>
              <w:t>high-tech</w:t>
            </w:r>
            <w:proofErr w:type="spellEnd"/>
            <w:r w:rsidRPr="008B6BC7">
              <w:rPr>
                <w:sz w:val="20"/>
              </w:rPr>
              <w:t xml:space="preserve"> odvětvích zpracovatelského průmyslu a </w:t>
            </w:r>
            <w:proofErr w:type="spellStart"/>
            <w:r w:rsidRPr="008B6BC7">
              <w:rPr>
                <w:sz w:val="20"/>
              </w:rPr>
              <w:t>high-tech</w:t>
            </w:r>
            <w:proofErr w:type="spellEnd"/>
            <w:r w:rsidRPr="008B6BC7">
              <w:rPr>
                <w:sz w:val="20"/>
              </w:rPr>
              <w:t xml:space="preserve"> odvětvích služeb podnikatelského sektoru na celkové přidané hodnotě průmyslu a služeb </w:t>
            </w:r>
            <w:r w:rsidR="0092089E">
              <w:rPr>
                <w:sz w:val="20"/>
              </w:rPr>
              <w:t>v </w:t>
            </w:r>
            <w:r w:rsidRPr="008B6BC7">
              <w:rPr>
                <w:sz w:val="20"/>
              </w:rPr>
              <w:t>%</w:t>
            </w:r>
          </w:p>
        </w:tc>
      </w:tr>
    </w:tbl>
    <w:p w14:paraId="0B56BB53" w14:textId="77777777" w:rsidR="008B6BC7" w:rsidRDefault="008B6BC7" w:rsidP="008B6BC7">
      <w:pPr>
        <w:pStyle w:val="KZnormln"/>
        <w:spacing w:before="0" w:after="0"/>
        <w:rPr>
          <w:lang w:val="cs-CZ"/>
        </w:rPr>
      </w:pPr>
    </w:p>
    <w:p w14:paraId="0CFC9A8D" w14:textId="0F5D91F0" w:rsidR="005553E0" w:rsidRPr="003F2AA8" w:rsidRDefault="00AB7E1E" w:rsidP="008B6BC7">
      <w:pPr>
        <w:pStyle w:val="KZnormln"/>
        <w:spacing w:before="0" w:after="0"/>
        <w:rPr>
          <w:lang w:val="cs-CZ"/>
        </w:rPr>
      </w:pPr>
      <w:r w:rsidRPr="003F2AA8">
        <w:rPr>
          <w:lang w:val="cs-CZ"/>
        </w:rPr>
        <w:t>Kromě dvou indikátorů byly cílové hodnoty</w:t>
      </w:r>
      <w:r w:rsidR="00481939" w:rsidRPr="00481939">
        <w:rPr>
          <w:lang w:val="cs-CZ"/>
        </w:rPr>
        <w:t xml:space="preserve"> </w:t>
      </w:r>
      <w:r w:rsidR="00481939" w:rsidRPr="003F2AA8">
        <w:rPr>
          <w:lang w:val="cs-CZ"/>
        </w:rPr>
        <w:t>všude</w:t>
      </w:r>
      <w:r w:rsidRPr="003F2AA8">
        <w:rPr>
          <w:lang w:val="cs-CZ"/>
        </w:rPr>
        <w:t xml:space="preserve"> dosaženy nebo dokonce překonány. </w:t>
      </w:r>
      <w:r w:rsidR="00155A9C" w:rsidRPr="003F2AA8">
        <w:rPr>
          <w:lang w:val="cs-CZ"/>
        </w:rPr>
        <w:t>Z hlediska vyhodnocení jsou nejvíce vypovídající indikátory, jejich</w:t>
      </w:r>
      <w:r w:rsidR="002918AC" w:rsidRPr="003F2AA8">
        <w:rPr>
          <w:lang w:val="cs-CZ"/>
        </w:rPr>
        <w:t>ž</w:t>
      </w:r>
      <w:r w:rsidR="00155A9C" w:rsidRPr="003F2AA8">
        <w:rPr>
          <w:lang w:val="cs-CZ"/>
        </w:rPr>
        <w:t xml:space="preserve"> hodnoty </w:t>
      </w:r>
      <w:r w:rsidR="00C3507A" w:rsidRPr="003F2AA8">
        <w:rPr>
          <w:lang w:val="cs-CZ"/>
        </w:rPr>
        <w:t>vycházejí</w:t>
      </w:r>
      <w:r w:rsidR="00155A9C" w:rsidRPr="003F2AA8">
        <w:rPr>
          <w:lang w:val="cs-CZ"/>
        </w:rPr>
        <w:t xml:space="preserve"> přímo</w:t>
      </w:r>
      <w:r w:rsidR="002918AC" w:rsidRPr="003F2AA8">
        <w:rPr>
          <w:lang w:val="cs-CZ"/>
        </w:rPr>
        <w:t xml:space="preserve"> z</w:t>
      </w:r>
      <w:r w:rsidR="00BE6D93" w:rsidRPr="003F2AA8">
        <w:rPr>
          <w:lang w:val="cs-CZ"/>
        </w:rPr>
        <w:t> </w:t>
      </w:r>
      <w:r w:rsidR="00155A9C" w:rsidRPr="003F2AA8">
        <w:rPr>
          <w:lang w:val="cs-CZ"/>
        </w:rPr>
        <w:t>Programu</w:t>
      </w:r>
      <w:r w:rsidR="00BE6D93" w:rsidRPr="003F2AA8">
        <w:rPr>
          <w:lang w:val="cs-CZ"/>
        </w:rPr>
        <w:t>:</w:t>
      </w:r>
    </w:p>
    <w:p w14:paraId="51C1C7AC" w14:textId="6FE64F25" w:rsidR="005553E0" w:rsidRPr="003F2AA8" w:rsidRDefault="001869DC" w:rsidP="008B6BC7">
      <w:pPr>
        <w:pStyle w:val="KZnormln"/>
        <w:numPr>
          <w:ilvl w:val="0"/>
          <w:numId w:val="24"/>
        </w:numPr>
        <w:spacing w:before="0" w:after="0"/>
        <w:ind w:left="284" w:hanging="284"/>
        <w:rPr>
          <w:b/>
        </w:rPr>
      </w:pPr>
      <w:r w:rsidRPr="003F2AA8">
        <w:rPr>
          <w:lang w:val="cs-CZ"/>
        </w:rPr>
        <w:t xml:space="preserve">Operační program </w:t>
      </w:r>
      <w:r w:rsidRPr="00C265DE">
        <w:rPr>
          <w:i/>
          <w:lang w:val="cs-CZ"/>
        </w:rPr>
        <w:t>Podnikání a inovace</w:t>
      </w:r>
      <w:r w:rsidRPr="003F2AA8">
        <w:rPr>
          <w:lang w:val="cs-CZ"/>
        </w:rPr>
        <w:t xml:space="preserve"> nebyl primárně z</w:t>
      </w:r>
      <w:r w:rsidR="00E759AE" w:rsidRPr="003F2AA8">
        <w:rPr>
          <w:lang w:val="cs-CZ"/>
        </w:rPr>
        <w:t>aměřen na tvorbu pracovních míst, ale na podporu konkurenceschopnosti a inovací</w:t>
      </w:r>
      <w:r w:rsidRPr="003F2AA8">
        <w:rPr>
          <w:lang w:val="cs-CZ"/>
        </w:rPr>
        <w:t xml:space="preserve">. </w:t>
      </w:r>
      <w:r w:rsidR="00E759AE" w:rsidRPr="003F2AA8">
        <w:rPr>
          <w:lang w:val="cs-CZ"/>
        </w:rPr>
        <w:t>Projekty, které nevytvořily ž</w:t>
      </w:r>
      <w:r w:rsidR="005C3CB1" w:rsidRPr="003F2AA8">
        <w:rPr>
          <w:lang w:val="cs-CZ"/>
        </w:rPr>
        <w:t>ádná pracovní místa</w:t>
      </w:r>
      <w:r w:rsidR="005C3CB1" w:rsidRPr="003F2AA8">
        <w:rPr>
          <w:rStyle w:val="Znakapoznpodarou"/>
          <w:lang w:val="cs-CZ"/>
        </w:rPr>
        <w:footnoteReference w:id="37"/>
      </w:r>
      <w:r w:rsidR="005C3CB1" w:rsidRPr="003F2AA8">
        <w:rPr>
          <w:lang w:val="cs-CZ"/>
        </w:rPr>
        <w:t xml:space="preserve">, proto nelze automaticky považovat za </w:t>
      </w:r>
      <w:r w:rsidR="002918AC" w:rsidRPr="003F2AA8">
        <w:rPr>
          <w:lang w:val="cs-CZ"/>
        </w:rPr>
        <w:t>ne</w:t>
      </w:r>
      <w:r w:rsidR="005C3CB1" w:rsidRPr="003F2AA8">
        <w:rPr>
          <w:lang w:val="cs-CZ"/>
        </w:rPr>
        <w:t xml:space="preserve">úspěšné. Pracovní místa, která byla vytvořena projektem, však lze ztotožnit s pozitivním vývojem podniku. Podle údajů MPO vytvořil Program přes 48 tis. pracovních </w:t>
      </w:r>
      <w:r w:rsidR="00190B43" w:rsidRPr="003F2AA8">
        <w:rPr>
          <w:lang w:val="cs-CZ"/>
        </w:rPr>
        <w:t>míst</w:t>
      </w:r>
      <w:r w:rsidR="00C924C2">
        <w:rPr>
          <w:lang w:val="cs-CZ"/>
        </w:rPr>
        <w:t>, čímž</w:t>
      </w:r>
      <w:r w:rsidR="00190B43" w:rsidRPr="003F2AA8">
        <w:rPr>
          <w:lang w:val="cs-CZ"/>
        </w:rPr>
        <w:t xml:space="preserve"> dosáhl více než 120 % plánované hodnoty. Jak ale NKÚ doložil, toto číslo není věrohodné, protože hodnoty jsou někde duplicitní nebo v důsledku chyby příjemce může dojít k několikanásobnému nadhodnocení. </w:t>
      </w:r>
      <w:r w:rsidR="005F5400" w:rsidRPr="003F2AA8">
        <w:rPr>
          <w:b/>
          <w:lang w:val="cs-CZ"/>
        </w:rPr>
        <w:t>MPO nekontrolovalo, zda byla pracovní místa skutečně vytvořena</w:t>
      </w:r>
      <w:r w:rsidR="005F5400" w:rsidRPr="00C265DE">
        <w:rPr>
          <w:b/>
          <w:lang w:val="cs-CZ"/>
        </w:rPr>
        <w:t>.</w:t>
      </w:r>
      <w:r w:rsidR="00892B1F" w:rsidRPr="003F2AA8">
        <w:rPr>
          <w:lang w:val="cs-CZ"/>
        </w:rPr>
        <w:t xml:space="preserve"> </w:t>
      </w:r>
      <w:r w:rsidR="004C04EE" w:rsidRPr="003F2AA8">
        <w:rPr>
          <w:b/>
          <w:lang w:val="cs-CZ"/>
        </w:rPr>
        <w:t>Vzhledem k výše uvedeným nedostatkům NKÚ konstatuje, že tento indikátor má pro vyhodnocení Programu nízkou vypovídací hodnotu.</w:t>
      </w:r>
    </w:p>
    <w:p w14:paraId="71E53886" w14:textId="717737AC" w:rsidR="00B11D83" w:rsidRPr="003F2AA8" w:rsidRDefault="007E2800" w:rsidP="008B6BC7">
      <w:pPr>
        <w:pStyle w:val="KZnormln"/>
        <w:numPr>
          <w:ilvl w:val="0"/>
          <w:numId w:val="24"/>
        </w:numPr>
        <w:spacing w:before="0" w:after="0"/>
        <w:ind w:left="284" w:hanging="284"/>
        <w:rPr>
          <w:b/>
        </w:rPr>
      </w:pPr>
      <w:r w:rsidRPr="003F2AA8">
        <w:rPr>
          <w:lang w:val="cs-CZ"/>
        </w:rPr>
        <w:t>K prioritní ose 3 se vztahuje indikátor vytvořené kapacity produkce z obnovitelných zdrojů energie. Program navýšil kapacitu o 210 MW</w:t>
      </w:r>
      <w:r w:rsidR="00C924C2">
        <w:rPr>
          <w:lang w:val="cs-CZ"/>
        </w:rPr>
        <w:t>,</w:t>
      </w:r>
      <w:r w:rsidRPr="003F2AA8">
        <w:rPr>
          <w:lang w:val="cs-CZ"/>
        </w:rPr>
        <w:t xml:space="preserve"> </w:t>
      </w:r>
      <w:r w:rsidR="00C924C2">
        <w:rPr>
          <w:lang w:val="cs-CZ"/>
        </w:rPr>
        <w:t>čímž</w:t>
      </w:r>
      <w:r w:rsidRPr="003F2AA8">
        <w:rPr>
          <w:lang w:val="cs-CZ"/>
        </w:rPr>
        <w:t xml:space="preserve"> splnil plánovaný cíl. </w:t>
      </w:r>
      <w:r w:rsidR="004C04EE" w:rsidRPr="003F2AA8">
        <w:rPr>
          <w:b/>
          <w:lang w:val="cs-CZ"/>
        </w:rPr>
        <w:t>Tento indikátor považuje NKÚ za vypovídající o výsledku Programu.</w:t>
      </w:r>
    </w:p>
    <w:p w14:paraId="1FC45DFF" w14:textId="059FBDCB" w:rsidR="007E2800" w:rsidRPr="003F2AA8" w:rsidRDefault="009C34C3" w:rsidP="008B6BC7">
      <w:pPr>
        <w:pStyle w:val="KZnormln"/>
        <w:numPr>
          <w:ilvl w:val="0"/>
          <w:numId w:val="24"/>
        </w:numPr>
        <w:spacing w:before="0" w:after="0"/>
        <w:ind w:left="284" w:hanging="284"/>
        <w:rPr>
          <w:b/>
        </w:rPr>
      </w:pPr>
      <w:r w:rsidRPr="003F2AA8">
        <w:rPr>
          <w:lang w:val="cs-CZ"/>
        </w:rPr>
        <w:t>Podle údajů ČSÚ zaměstnanost ve výzkumu a vývoji mezi lety 2007</w:t>
      </w:r>
      <w:r w:rsidR="00BF6FEF">
        <w:rPr>
          <w:lang w:val="cs-CZ"/>
        </w:rPr>
        <w:t>–</w:t>
      </w:r>
      <w:r w:rsidRPr="003F2AA8">
        <w:rPr>
          <w:lang w:val="cs-CZ"/>
        </w:rPr>
        <w:t xml:space="preserve">2014 rostla. NKÚ porovnal počet pracovních míst ve výzkumu a vývoji vytvořených do roku 2014 Programem a nárůst zaměstnanců </w:t>
      </w:r>
      <w:proofErr w:type="spellStart"/>
      <w:r w:rsidRPr="003F2AA8">
        <w:rPr>
          <w:lang w:val="cs-CZ"/>
        </w:rPr>
        <w:t>VaV</w:t>
      </w:r>
      <w:proofErr w:type="spellEnd"/>
      <w:r w:rsidRPr="003F2AA8">
        <w:rPr>
          <w:lang w:val="cs-CZ"/>
        </w:rPr>
        <w:t xml:space="preserve"> v podnikatelském sektoru ve stejném období. Podle tohoto srovnání byl dopad Programu na podnikatelský sektor významný</w:t>
      </w:r>
      <w:r w:rsidR="00DA7358" w:rsidRPr="003F2AA8">
        <w:rPr>
          <w:lang w:val="cs-CZ"/>
        </w:rPr>
        <w:t xml:space="preserve"> ve výši 42</w:t>
      </w:r>
      <w:r w:rsidR="00F87B88">
        <w:rPr>
          <w:lang w:val="cs-CZ"/>
        </w:rPr>
        <w:t> </w:t>
      </w:r>
      <w:r w:rsidR="00DA7358" w:rsidRPr="003F2AA8">
        <w:rPr>
          <w:lang w:val="cs-CZ"/>
        </w:rPr>
        <w:t xml:space="preserve">%. </w:t>
      </w:r>
      <w:r w:rsidR="00C924C2">
        <w:rPr>
          <w:lang w:val="cs-CZ"/>
        </w:rPr>
        <w:t>Ani</w:t>
      </w:r>
      <w:r w:rsidR="00DA7358" w:rsidRPr="003F2AA8">
        <w:rPr>
          <w:lang w:val="cs-CZ"/>
        </w:rPr>
        <w:t xml:space="preserve"> pracovní místa ve výzkumu a vývoji však MPO neověřuje a NKÚ v nich zjistil závažné chyby mající vliv na věrohodnost údajů</w:t>
      </w:r>
      <w:r w:rsidR="00DA7358" w:rsidRPr="00C265DE">
        <w:rPr>
          <w:lang w:val="cs-CZ"/>
        </w:rPr>
        <w:t>.</w:t>
      </w:r>
      <w:r w:rsidR="004C04EE" w:rsidRPr="00C265DE">
        <w:rPr>
          <w:lang w:val="cs-CZ"/>
        </w:rPr>
        <w:t xml:space="preserve"> </w:t>
      </w:r>
      <w:r w:rsidR="004C04EE" w:rsidRPr="003F2AA8">
        <w:rPr>
          <w:b/>
          <w:lang w:val="cs-CZ"/>
        </w:rPr>
        <w:t>Vzhledem k těmto chybám NKÚ konstatuje, že tento indikátor má pro vyhodnocení Programu nízkou vypovídací hodnotu.</w:t>
      </w:r>
    </w:p>
    <w:p w14:paraId="7872282A" w14:textId="32C5B5E8" w:rsidR="006F0967" w:rsidRPr="003F2AA8" w:rsidRDefault="006F0967" w:rsidP="008B6BC7">
      <w:pPr>
        <w:pStyle w:val="KZnormln"/>
        <w:numPr>
          <w:ilvl w:val="0"/>
          <w:numId w:val="24"/>
        </w:numPr>
        <w:spacing w:before="0" w:after="0"/>
        <w:ind w:left="284" w:hanging="284"/>
        <w:rPr>
          <w:b/>
        </w:rPr>
      </w:pPr>
      <w:r w:rsidRPr="003F2AA8">
        <w:rPr>
          <w:lang w:val="cs-CZ"/>
        </w:rPr>
        <w:t xml:space="preserve">Výdaje na </w:t>
      </w:r>
      <w:proofErr w:type="spellStart"/>
      <w:r w:rsidRPr="003F2AA8">
        <w:rPr>
          <w:lang w:val="cs-CZ"/>
        </w:rPr>
        <w:t>VaV</w:t>
      </w:r>
      <w:proofErr w:type="spellEnd"/>
      <w:r w:rsidRPr="003F2AA8">
        <w:rPr>
          <w:lang w:val="cs-CZ"/>
        </w:rPr>
        <w:t xml:space="preserve"> v podnikatelském sektoru dosáhly dle materiálů MPO pouze 67 % cílové hodnoty. </w:t>
      </w:r>
      <w:r w:rsidR="001C04F7">
        <w:rPr>
          <w:lang w:val="cs-CZ"/>
        </w:rPr>
        <w:t xml:space="preserve">V důsledku </w:t>
      </w:r>
      <w:r w:rsidRPr="003F2AA8">
        <w:rPr>
          <w:lang w:val="cs-CZ"/>
        </w:rPr>
        <w:t>absenc</w:t>
      </w:r>
      <w:r w:rsidR="001C04F7">
        <w:rPr>
          <w:lang w:val="cs-CZ"/>
        </w:rPr>
        <w:t>e</w:t>
      </w:r>
      <w:r w:rsidRPr="003F2AA8">
        <w:rPr>
          <w:lang w:val="cs-CZ"/>
        </w:rPr>
        <w:t xml:space="preserve"> ukazatele výše výdajů na </w:t>
      </w:r>
      <w:proofErr w:type="spellStart"/>
      <w:r w:rsidRPr="003F2AA8">
        <w:rPr>
          <w:lang w:val="cs-CZ"/>
        </w:rPr>
        <w:t>VaV</w:t>
      </w:r>
      <w:proofErr w:type="spellEnd"/>
      <w:r w:rsidRPr="003F2AA8">
        <w:rPr>
          <w:lang w:val="cs-CZ"/>
        </w:rPr>
        <w:t xml:space="preserve"> v podpořených projektech (zejména projekty na budování </w:t>
      </w:r>
      <w:proofErr w:type="spellStart"/>
      <w:r w:rsidRPr="003F2AA8">
        <w:rPr>
          <w:lang w:val="cs-CZ"/>
        </w:rPr>
        <w:t>VaV</w:t>
      </w:r>
      <w:proofErr w:type="spellEnd"/>
      <w:r w:rsidRPr="003F2AA8">
        <w:rPr>
          <w:lang w:val="cs-CZ"/>
        </w:rPr>
        <w:t xml:space="preserve"> kapacit)</w:t>
      </w:r>
      <w:r w:rsidR="00006199" w:rsidRPr="003F2AA8">
        <w:rPr>
          <w:lang w:val="cs-CZ"/>
        </w:rPr>
        <w:t xml:space="preserve"> však nelze vyhodnotit vliv Programu na tento výsledek.</w:t>
      </w:r>
      <w:r w:rsidR="004C04EE" w:rsidRPr="003F2AA8">
        <w:rPr>
          <w:lang w:val="cs-CZ"/>
        </w:rPr>
        <w:t xml:space="preserve"> </w:t>
      </w:r>
      <w:r w:rsidR="004C04EE" w:rsidRPr="003F2AA8">
        <w:rPr>
          <w:b/>
          <w:lang w:val="cs-CZ"/>
        </w:rPr>
        <w:t>Tento indikátor má pro vyhodnocení Programu nízkou vypovídací hodnotu.</w:t>
      </w:r>
    </w:p>
    <w:p w14:paraId="0859F4B0" w14:textId="3E371DE4" w:rsidR="00006199" w:rsidRPr="003F2AA8" w:rsidRDefault="00006199" w:rsidP="008B6BC7">
      <w:pPr>
        <w:pStyle w:val="KZnormln"/>
        <w:numPr>
          <w:ilvl w:val="0"/>
          <w:numId w:val="24"/>
        </w:numPr>
        <w:spacing w:before="0" w:after="0"/>
        <w:ind w:left="284" w:hanging="284"/>
        <w:rPr>
          <w:b/>
        </w:rPr>
      </w:pPr>
      <w:r w:rsidRPr="003F2AA8">
        <w:rPr>
          <w:lang w:val="cs-CZ"/>
        </w:rPr>
        <w:t xml:space="preserve">Hodnota podílu produkce v odvětvích </w:t>
      </w:r>
      <w:proofErr w:type="spellStart"/>
      <w:r w:rsidRPr="003F2AA8">
        <w:rPr>
          <w:lang w:val="cs-CZ"/>
        </w:rPr>
        <w:t>high-tech</w:t>
      </w:r>
      <w:proofErr w:type="spellEnd"/>
      <w:r w:rsidRPr="003F2AA8">
        <w:rPr>
          <w:lang w:val="cs-CZ"/>
        </w:rPr>
        <w:t xml:space="preserve"> sektoru byla podle údajů z roku 2012 dokonce nižší než výchozí hodnota. Program podpořil projekty ze všech o</w:t>
      </w:r>
      <w:r w:rsidR="00972590">
        <w:rPr>
          <w:lang w:val="cs-CZ"/>
        </w:rPr>
        <w:t>dvětví, a </w:t>
      </w:r>
      <w:r w:rsidRPr="003F2AA8">
        <w:rPr>
          <w:lang w:val="cs-CZ"/>
        </w:rPr>
        <w:t xml:space="preserve">proto </w:t>
      </w:r>
      <w:r w:rsidRPr="003F2AA8">
        <w:rPr>
          <w:lang w:val="cs-CZ"/>
        </w:rPr>
        <w:lastRenderedPageBreak/>
        <w:t>nelze vyloučit ani negativní vliv na vývoj indikátoru. Monitorovací ukazatele změny produkce v </w:t>
      </w:r>
      <w:proofErr w:type="spellStart"/>
      <w:r w:rsidRPr="003F2AA8">
        <w:rPr>
          <w:lang w:val="cs-CZ"/>
        </w:rPr>
        <w:t>high-tech</w:t>
      </w:r>
      <w:proofErr w:type="spellEnd"/>
      <w:r w:rsidRPr="003F2AA8">
        <w:rPr>
          <w:lang w:val="cs-CZ"/>
        </w:rPr>
        <w:t xml:space="preserve"> sektorech ale MPO nezavedlo. </w:t>
      </w:r>
      <w:r w:rsidR="004C04EE" w:rsidRPr="003F2AA8">
        <w:rPr>
          <w:b/>
          <w:lang w:val="cs-CZ"/>
        </w:rPr>
        <w:t>Tento indikátor má pro vyhodnocení Programu nízkou vypovídací hodnotu.</w:t>
      </w:r>
    </w:p>
    <w:p w14:paraId="4DE00154" w14:textId="77777777" w:rsidR="00D76FD9" w:rsidRDefault="00D76FD9" w:rsidP="00D76FD9">
      <w:pPr>
        <w:spacing w:after="0" w:line="240" w:lineRule="auto"/>
      </w:pPr>
    </w:p>
    <w:p w14:paraId="3180353F" w14:textId="65FF7C87" w:rsidR="001257C8" w:rsidRPr="00D76FD9" w:rsidRDefault="00D76FD9" w:rsidP="00D76FD9">
      <w:pPr>
        <w:spacing w:after="0" w:line="240" w:lineRule="auto"/>
        <w:rPr>
          <w:b/>
        </w:rPr>
      </w:pPr>
      <w:r>
        <w:rPr>
          <w:b/>
        </w:rPr>
        <w:t xml:space="preserve">3.2.3 </w:t>
      </w:r>
      <w:r w:rsidR="003611AB" w:rsidRPr="00D76FD9">
        <w:rPr>
          <w:b/>
        </w:rPr>
        <w:t>Vyhodnocení globálního cíle</w:t>
      </w:r>
    </w:p>
    <w:p w14:paraId="259FC45D" w14:textId="77777777" w:rsidR="00D76FD9" w:rsidRPr="003F2AA8" w:rsidRDefault="00D76FD9" w:rsidP="00D76FD9">
      <w:pPr>
        <w:spacing w:after="0" w:line="240" w:lineRule="auto"/>
        <w:jc w:val="both"/>
      </w:pPr>
    </w:p>
    <w:p w14:paraId="734079C2" w14:textId="77777777" w:rsidR="00AB7E1E" w:rsidRDefault="00AB7E1E" w:rsidP="00D84A5F">
      <w:pPr>
        <w:spacing w:after="0" w:line="276" w:lineRule="auto"/>
        <w:jc w:val="both"/>
      </w:pPr>
      <w:r w:rsidRPr="003F2AA8">
        <w:t>Globální cíl Programu NKÚ pro účely vyhodnocení rozdělil na dva samostatné cíle:</w:t>
      </w:r>
    </w:p>
    <w:p w14:paraId="3DE3D8E8" w14:textId="4B7DC038" w:rsidR="00D84A5F" w:rsidRPr="00D84A5F" w:rsidRDefault="00D84A5F" w:rsidP="00D84A5F">
      <w:pPr>
        <w:pStyle w:val="Odstavecseseznamem"/>
        <w:numPr>
          <w:ilvl w:val="0"/>
          <w:numId w:val="40"/>
        </w:numPr>
        <w:spacing w:after="0" w:line="276" w:lineRule="auto"/>
        <w:ind w:left="426" w:hanging="426"/>
        <w:jc w:val="both"/>
        <w:rPr>
          <w:i/>
          <w:sz w:val="28"/>
        </w:rPr>
      </w:pPr>
      <w:r w:rsidRPr="00D84A5F">
        <w:rPr>
          <w:i/>
        </w:rPr>
        <w:t>přiblížit inovační výkonnost sektoru průmyslu a služeb úrovni předních průmyslových zemí Evropy.</w:t>
      </w:r>
    </w:p>
    <w:p w14:paraId="1E41CD2D" w14:textId="5499CE2A" w:rsidR="00D84A5F" w:rsidRPr="00D84A5F" w:rsidRDefault="00D84A5F" w:rsidP="00D84A5F">
      <w:pPr>
        <w:pStyle w:val="Odstavecseseznamem"/>
        <w:numPr>
          <w:ilvl w:val="0"/>
          <w:numId w:val="40"/>
        </w:numPr>
        <w:spacing w:after="0" w:line="276" w:lineRule="auto"/>
        <w:ind w:left="426" w:hanging="426"/>
        <w:jc w:val="both"/>
        <w:rPr>
          <w:i/>
          <w:sz w:val="32"/>
        </w:rPr>
      </w:pPr>
      <w:r w:rsidRPr="00D84A5F">
        <w:rPr>
          <w:i/>
        </w:rPr>
        <w:t>zvýšit do konce programového období konkurenceschopnost české ekonomiky.</w:t>
      </w:r>
    </w:p>
    <w:p w14:paraId="352143CD" w14:textId="77777777" w:rsidR="00D76FD9" w:rsidRPr="00D84A5F" w:rsidRDefault="00D76FD9" w:rsidP="00D76FD9">
      <w:pPr>
        <w:spacing w:after="0" w:line="240" w:lineRule="auto"/>
        <w:jc w:val="both"/>
        <w:rPr>
          <w:sz w:val="28"/>
        </w:rPr>
      </w:pPr>
    </w:p>
    <w:p w14:paraId="0D6D03BC" w14:textId="5760B030" w:rsidR="0028256C" w:rsidRPr="00C265DE" w:rsidRDefault="0028256C" w:rsidP="00D76FD9">
      <w:pPr>
        <w:spacing w:after="0" w:line="240" w:lineRule="auto"/>
        <w:jc w:val="both"/>
        <w:rPr>
          <w:b/>
        </w:rPr>
      </w:pPr>
      <w:r w:rsidRPr="00C265DE">
        <w:rPr>
          <w:b/>
        </w:rPr>
        <w:t xml:space="preserve">Část cíle </w:t>
      </w:r>
      <w:r w:rsidR="003E6EC6" w:rsidRPr="00C265DE">
        <w:rPr>
          <w:b/>
        </w:rPr>
        <w:t>a</w:t>
      </w:r>
      <w:r w:rsidRPr="00C265DE">
        <w:rPr>
          <w:b/>
        </w:rPr>
        <w:t>)</w:t>
      </w:r>
    </w:p>
    <w:p w14:paraId="291D0514" w14:textId="77777777" w:rsidR="00D76FD9" w:rsidRDefault="00D76FD9" w:rsidP="00D76FD9">
      <w:pPr>
        <w:spacing w:after="0" w:line="240" w:lineRule="auto"/>
        <w:jc w:val="both"/>
      </w:pPr>
    </w:p>
    <w:p w14:paraId="4C42433B" w14:textId="5C40D568" w:rsidR="0028256C" w:rsidRPr="003F2AA8" w:rsidRDefault="00E85B52" w:rsidP="00D76FD9">
      <w:pPr>
        <w:spacing w:after="0" w:line="240" w:lineRule="auto"/>
        <w:jc w:val="both"/>
      </w:pPr>
      <w:r>
        <w:t>Program</w:t>
      </w:r>
      <w:r w:rsidR="0028256C" w:rsidRPr="003F2AA8">
        <w:t xml:space="preserve"> nestanovil, jaké indikátory budou měřit </w:t>
      </w:r>
      <w:r w:rsidR="005B3DD8" w:rsidRPr="003F2AA8">
        <w:t xml:space="preserve">inovační výkonnost ani jakým evropským zemím </w:t>
      </w:r>
      <w:r w:rsidR="00481939">
        <w:t xml:space="preserve">by </w:t>
      </w:r>
      <w:r w:rsidR="005B3DD8" w:rsidRPr="003F2AA8">
        <w:t xml:space="preserve">se měla </w:t>
      </w:r>
      <w:r w:rsidR="00C924C2">
        <w:t xml:space="preserve">ČR </w:t>
      </w:r>
      <w:r w:rsidR="005B3DD8" w:rsidRPr="003F2AA8">
        <w:t xml:space="preserve">přiblížit. </w:t>
      </w:r>
      <w:r w:rsidR="005B3DD8" w:rsidRPr="003F2AA8">
        <w:rPr>
          <w:b/>
        </w:rPr>
        <w:t>I když z povahy podpor, které Program poskytoval, lze usuzovat pozitivní vliv</w:t>
      </w:r>
      <w:r w:rsidR="00481939">
        <w:rPr>
          <w:b/>
        </w:rPr>
        <w:t xml:space="preserve"> Programu na inovativnost</w:t>
      </w:r>
      <w:r w:rsidR="005B3DD8" w:rsidRPr="003F2AA8">
        <w:rPr>
          <w:rStyle w:val="Znakapoznpodarou"/>
          <w:b/>
        </w:rPr>
        <w:footnoteReference w:id="38"/>
      </w:r>
      <w:r w:rsidR="005B3DD8" w:rsidRPr="003F2AA8">
        <w:rPr>
          <w:b/>
        </w:rPr>
        <w:t>, míru dosažení globálního cíle nelze vyhodnotit</w:t>
      </w:r>
      <w:r w:rsidR="005B3DD8" w:rsidRPr="00C265DE">
        <w:rPr>
          <w:b/>
        </w:rPr>
        <w:t>.</w:t>
      </w:r>
      <w:r w:rsidR="005B3DD8" w:rsidRPr="003F2AA8">
        <w:t xml:space="preserve">  </w:t>
      </w:r>
    </w:p>
    <w:p w14:paraId="16EF5DC5" w14:textId="77777777" w:rsidR="00D76FD9" w:rsidRDefault="00D76FD9" w:rsidP="00D76FD9">
      <w:pPr>
        <w:spacing w:after="0" w:line="240" w:lineRule="auto"/>
        <w:jc w:val="both"/>
      </w:pPr>
    </w:p>
    <w:p w14:paraId="2A34F25A" w14:textId="0BFAC52E" w:rsidR="0028256C" w:rsidRPr="003F2AA8" w:rsidRDefault="005B3DD8" w:rsidP="00D76FD9">
      <w:pPr>
        <w:spacing w:after="0" w:line="240" w:lineRule="auto"/>
        <w:jc w:val="both"/>
      </w:pPr>
      <w:r w:rsidRPr="003F2AA8">
        <w:t xml:space="preserve">Podle výše uvedeného souhrnného indexu inovativnosti </w:t>
      </w:r>
      <w:r w:rsidR="00481939">
        <w:t>se</w:t>
      </w:r>
      <w:r w:rsidR="00E77C74" w:rsidRPr="00E77C74">
        <w:t xml:space="preserve"> </w:t>
      </w:r>
      <w:r w:rsidR="00E77C74" w:rsidRPr="003F2AA8">
        <w:t>pozice</w:t>
      </w:r>
      <w:r w:rsidRPr="003F2AA8">
        <w:t xml:space="preserve"> </w:t>
      </w:r>
      <w:r w:rsidR="002918AC" w:rsidRPr="000B36EE">
        <w:t>Č</w:t>
      </w:r>
      <w:r w:rsidRPr="000B36EE">
        <w:t>eské</w:t>
      </w:r>
      <w:r w:rsidRPr="003F2AA8">
        <w:t xml:space="preserve"> republiky od</w:t>
      </w:r>
      <w:r w:rsidR="00A34801" w:rsidRPr="003F2AA8">
        <w:t xml:space="preserve"> roku</w:t>
      </w:r>
      <w:r w:rsidRPr="003F2AA8">
        <w:t xml:space="preserve"> 2007 zlepšila jak vůči průměru EU, tak i vůči Německu jako</w:t>
      </w:r>
      <w:r w:rsidR="00C924C2">
        <w:t>žto</w:t>
      </w:r>
      <w:r w:rsidRPr="003F2AA8">
        <w:t xml:space="preserve"> zástupci vyspělé průmyslové ekonomiky (přiblíže</w:t>
      </w:r>
      <w:r w:rsidR="003E6EC6" w:rsidRPr="003F2AA8">
        <w:t>ní o 9 %). Nelze však určit, nakolik lze pozitivní posun připsat Pro</w:t>
      </w:r>
      <w:r w:rsidR="00972590">
        <w:t>gramu a </w:t>
      </w:r>
      <w:r w:rsidR="003E6EC6" w:rsidRPr="003F2AA8">
        <w:t>nakolik jiným vlivům</w:t>
      </w:r>
      <w:r w:rsidR="003E6EC6" w:rsidRPr="003F2AA8">
        <w:rPr>
          <w:rStyle w:val="Znakapoznpodarou"/>
        </w:rPr>
        <w:footnoteReference w:id="39"/>
      </w:r>
      <w:r w:rsidR="003E6EC6" w:rsidRPr="003F2AA8">
        <w:t>.</w:t>
      </w:r>
    </w:p>
    <w:p w14:paraId="595893B3" w14:textId="77777777" w:rsidR="00D76FD9" w:rsidRDefault="00D76FD9" w:rsidP="00D76FD9">
      <w:pPr>
        <w:spacing w:after="0" w:line="240" w:lineRule="auto"/>
        <w:jc w:val="both"/>
        <w:rPr>
          <w:u w:val="single"/>
        </w:rPr>
      </w:pPr>
    </w:p>
    <w:p w14:paraId="1356E29C" w14:textId="36C7B0E2" w:rsidR="00F56174" w:rsidRPr="00C265DE" w:rsidRDefault="003E6EC6" w:rsidP="00D76FD9">
      <w:pPr>
        <w:spacing w:after="0" w:line="240" w:lineRule="auto"/>
        <w:jc w:val="both"/>
        <w:rPr>
          <w:b/>
        </w:rPr>
      </w:pPr>
      <w:r w:rsidRPr="00C265DE">
        <w:rPr>
          <w:b/>
        </w:rPr>
        <w:t>Část cíle b</w:t>
      </w:r>
      <w:r w:rsidR="00F56174" w:rsidRPr="00C265DE">
        <w:rPr>
          <w:b/>
        </w:rPr>
        <w:t>)</w:t>
      </w:r>
    </w:p>
    <w:p w14:paraId="36272626" w14:textId="77777777" w:rsidR="00D76FD9" w:rsidRDefault="00D76FD9" w:rsidP="00D76FD9">
      <w:pPr>
        <w:spacing w:after="0" w:line="240" w:lineRule="auto"/>
        <w:jc w:val="both"/>
      </w:pPr>
    </w:p>
    <w:p w14:paraId="4C416D23" w14:textId="22CE851E" w:rsidR="0084362B" w:rsidRDefault="00F56174" w:rsidP="00D76FD9">
      <w:pPr>
        <w:spacing w:after="0" w:line="240" w:lineRule="auto"/>
        <w:jc w:val="both"/>
      </w:pPr>
      <w:r w:rsidRPr="003F2AA8">
        <w:t xml:space="preserve">Na konkurenceschopnost české ekonomiky měly vliv všechny prioritní osy </w:t>
      </w:r>
      <w:r w:rsidR="00360F5E" w:rsidRPr="003F2AA8">
        <w:t>Programu</w:t>
      </w:r>
      <w:r w:rsidRPr="003F2AA8">
        <w:t xml:space="preserve">. </w:t>
      </w:r>
      <w:r w:rsidR="00C924C2">
        <w:t>Vedle</w:t>
      </w:r>
      <w:r w:rsidRPr="003F2AA8">
        <w:t xml:space="preserve"> již výše zmíněných nedostatků</w:t>
      </w:r>
      <w:r w:rsidR="009754EC">
        <w:t xml:space="preserve"> však monitorovací indikátory Programu</w:t>
      </w:r>
      <w:r w:rsidRPr="003F2AA8">
        <w:t xml:space="preserve"> nevyjadřovaly relativní postavení </w:t>
      </w:r>
      <w:r w:rsidR="0028256C" w:rsidRPr="003F2AA8">
        <w:t>české ekonomiky v po</w:t>
      </w:r>
      <w:r w:rsidR="0028256C" w:rsidRPr="00752718">
        <w:t xml:space="preserve">rovnání s jinými státy. Toto postavení je přitom pro konkurenceschopnost klíčové. </w:t>
      </w:r>
      <w:r w:rsidR="00EC21EF" w:rsidRPr="00020834">
        <w:t>Mezi všeobecně uznávané ukazatele konkurenceschopnosti patří produktivita práce a</w:t>
      </w:r>
      <w:r w:rsidR="009754EC">
        <w:t> </w:t>
      </w:r>
      <w:r w:rsidR="00EC21EF" w:rsidRPr="00020834">
        <w:t xml:space="preserve">inovativnost. </w:t>
      </w:r>
      <w:r w:rsidR="0023549B" w:rsidRPr="00F11FB5">
        <w:t>Pro</w:t>
      </w:r>
      <w:r w:rsidR="008559A4" w:rsidRPr="00F11FB5">
        <w:t>duktivita práce se sice mezi lety 2007</w:t>
      </w:r>
      <w:r w:rsidR="00972590">
        <w:t>–</w:t>
      </w:r>
      <w:r w:rsidR="008559A4" w:rsidRPr="00F11FB5">
        <w:t xml:space="preserve">2015 zvýšila v ČR </w:t>
      </w:r>
      <w:r w:rsidR="004C2EF7" w:rsidRPr="00DF6124">
        <w:t>téměř dvo</w:t>
      </w:r>
      <w:r w:rsidR="00AA203F" w:rsidRPr="00DF6124">
        <w:t>j</w:t>
      </w:r>
      <w:r w:rsidR="004C2EF7" w:rsidRPr="003F2AA8">
        <w:t>násobně</w:t>
      </w:r>
      <w:r w:rsidR="00C924C2">
        <w:t xml:space="preserve"> při porovnání s průměrem</w:t>
      </w:r>
      <w:r w:rsidR="004C2EF7" w:rsidRPr="003F2AA8">
        <w:t xml:space="preserve"> EU, ale v pořadí členských zemí se před </w:t>
      </w:r>
      <w:r w:rsidR="00A34801" w:rsidRPr="003F2AA8">
        <w:t>Č</w:t>
      </w:r>
      <w:r w:rsidR="004C2EF7" w:rsidRPr="003F2AA8">
        <w:t>eskou republiku dostalo Slovensko</w:t>
      </w:r>
      <w:r w:rsidR="004C2EF7" w:rsidRPr="003F2AA8">
        <w:rPr>
          <w:rStyle w:val="Znakapoznpodarou"/>
        </w:rPr>
        <w:footnoteReference w:id="40"/>
      </w:r>
      <w:r w:rsidR="004C2EF7" w:rsidRPr="003F2AA8">
        <w:t xml:space="preserve">. Ostatní země V4 </w:t>
      </w:r>
      <w:r w:rsidR="009768D4">
        <w:t>stále za ČR zaostávají, nicméně</w:t>
      </w:r>
      <w:r w:rsidR="00472345">
        <w:t xml:space="preserve"> hodnoty</w:t>
      </w:r>
      <w:r w:rsidR="00B307A6">
        <w:t xml:space="preserve"> u nich</w:t>
      </w:r>
      <w:r w:rsidR="00472345">
        <w:t xml:space="preserve"> </w:t>
      </w:r>
      <w:r w:rsidR="004C2EF7" w:rsidRPr="003F2AA8">
        <w:t xml:space="preserve">rostly rychleji, zejména </w:t>
      </w:r>
      <w:r w:rsidR="00B43DD6">
        <w:t>se to týká</w:t>
      </w:r>
      <w:r w:rsidR="00472345">
        <w:t xml:space="preserve"> </w:t>
      </w:r>
      <w:r w:rsidR="004C2EF7" w:rsidRPr="003F2AA8">
        <w:t>Polsk</w:t>
      </w:r>
      <w:r w:rsidR="00B43DD6">
        <w:t>a</w:t>
      </w:r>
      <w:r w:rsidR="004C2EF7" w:rsidRPr="003F2AA8">
        <w:rPr>
          <w:rStyle w:val="Znakapoznpodarou"/>
        </w:rPr>
        <w:footnoteReference w:id="41"/>
      </w:r>
      <w:r w:rsidR="004C2EF7" w:rsidRPr="003F2AA8">
        <w:t>.</w:t>
      </w:r>
    </w:p>
    <w:p w14:paraId="77ECF97F" w14:textId="77777777" w:rsidR="00D76FD9" w:rsidRPr="003F2AA8" w:rsidRDefault="00D76FD9" w:rsidP="00D76FD9">
      <w:pPr>
        <w:spacing w:after="0" w:line="240" w:lineRule="auto"/>
        <w:jc w:val="both"/>
      </w:pPr>
    </w:p>
    <w:p w14:paraId="5D61FDEA" w14:textId="1F8E6CC9" w:rsidR="00F56174" w:rsidRDefault="00EC21EF" w:rsidP="00D76FD9">
      <w:pPr>
        <w:spacing w:after="0" w:line="240" w:lineRule="auto"/>
        <w:jc w:val="both"/>
      </w:pPr>
      <w:r w:rsidRPr="003F2AA8">
        <w:t xml:space="preserve">Jiným měřítkem stanovení konkurenceschopnosti je </w:t>
      </w:r>
      <w:r w:rsidR="009754EC">
        <w:t>g</w:t>
      </w:r>
      <w:r w:rsidRPr="003F2AA8">
        <w:t>lobální index konkurenceschopnosti</w:t>
      </w:r>
      <w:r w:rsidRPr="003F2AA8">
        <w:rPr>
          <w:rStyle w:val="Znakapoznpodarou"/>
        </w:rPr>
        <w:footnoteReference w:id="42"/>
      </w:r>
      <w:r w:rsidR="00FA34FF">
        <w:t xml:space="preserve"> </w:t>
      </w:r>
      <w:r w:rsidR="00FA34FF" w:rsidRPr="003F2AA8">
        <w:t>vydávaný Světovým ekonomickým fórem</w:t>
      </w:r>
      <w:r w:rsidRPr="003F2AA8">
        <w:t>.</w:t>
      </w:r>
      <w:r w:rsidR="00972590">
        <w:t xml:space="preserve"> </w:t>
      </w:r>
      <w:r w:rsidR="00AA203F" w:rsidRPr="003F2AA8">
        <w:t>H</w:t>
      </w:r>
      <w:r w:rsidR="0084362B" w:rsidRPr="003F2AA8">
        <w:t xml:space="preserve">odnota </w:t>
      </w:r>
      <w:r w:rsidR="00AA203F" w:rsidRPr="003F2AA8">
        <w:t xml:space="preserve">indexu pro ČR </w:t>
      </w:r>
      <w:r w:rsidR="0084362B" w:rsidRPr="003F2AA8">
        <w:t>v</w:t>
      </w:r>
      <w:r w:rsidR="00FA34FF">
        <w:t> </w:t>
      </w:r>
      <w:r w:rsidR="0084362B" w:rsidRPr="003F2AA8">
        <w:t>letech</w:t>
      </w:r>
      <w:r w:rsidR="00FA34FF">
        <w:t xml:space="preserve"> </w:t>
      </w:r>
      <w:r w:rsidR="00BA0803">
        <w:br/>
      </w:r>
      <w:r w:rsidR="0084362B" w:rsidRPr="003F2AA8">
        <w:t>2006/2007</w:t>
      </w:r>
      <w:r w:rsidR="00972590">
        <w:t>–</w:t>
      </w:r>
      <w:r w:rsidR="0084362B" w:rsidRPr="003F2AA8">
        <w:t xml:space="preserve">2015/2016 kolísala a v posledním dostupném vydání byla na téměř shodné </w:t>
      </w:r>
      <w:r w:rsidR="0084362B" w:rsidRPr="003F2AA8">
        <w:lastRenderedPageBreak/>
        <w:t>úrovni jako na začátku období, stejně tak se nezměnilo pořadí ČR. Oproti tomu ostatní země V4 buď rostly (Polsko)</w:t>
      </w:r>
      <w:r w:rsidR="00FA34FF">
        <w:t>,</w:t>
      </w:r>
      <w:r w:rsidR="0084362B" w:rsidRPr="003F2AA8">
        <w:t xml:space="preserve"> nebo výrazně v pořadí klesly (Slovensko, Maďarsko)</w:t>
      </w:r>
      <w:r w:rsidR="0084362B" w:rsidRPr="003F2AA8">
        <w:rPr>
          <w:rStyle w:val="Znakapoznpodarou"/>
        </w:rPr>
        <w:footnoteReference w:id="43"/>
      </w:r>
      <w:r w:rsidR="0084362B" w:rsidRPr="003F2AA8">
        <w:t>.</w:t>
      </w:r>
    </w:p>
    <w:p w14:paraId="592C8069" w14:textId="77777777" w:rsidR="00D76FD9" w:rsidRPr="003F2AA8" w:rsidRDefault="00D76FD9" w:rsidP="00D76FD9">
      <w:pPr>
        <w:spacing w:after="0" w:line="240" w:lineRule="auto"/>
        <w:jc w:val="both"/>
      </w:pPr>
    </w:p>
    <w:p w14:paraId="1FA186FC" w14:textId="5F301C20" w:rsidR="00927649" w:rsidRPr="003F2AA8" w:rsidRDefault="00927649" w:rsidP="00D76FD9">
      <w:pPr>
        <w:spacing w:after="0" w:line="240" w:lineRule="auto"/>
        <w:jc w:val="both"/>
      </w:pPr>
      <w:r w:rsidRPr="003F2AA8">
        <w:t xml:space="preserve">Výše uvedené ukazatele vycházejí z výkonů ekonomiky jako takové a </w:t>
      </w:r>
      <w:r w:rsidR="00481939">
        <w:t xml:space="preserve">nelze </w:t>
      </w:r>
      <w:r w:rsidRPr="003F2AA8">
        <w:t xml:space="preserve">je slučovat s výsledky jednoho operačního programu. Vyhodnocení neumožňují ani indikátory stanovené na úrovni Programu. </w:t>
      </w:r>
      <w:r w:rsidRPr="003F2AA8">
        <w:rPr>
          <w:b/>
        </w:rPr>
        <w:t xml:space="preserve">Splnění </w:t>
      </w:r>
      <w:r w:rsidR="00FA34FF">
        <w:rPr>
          <w:b/>
        </w:rPr>
        <w:t xml:space="preserve">části b </w:t>
      </w:r>
      <w:r w:rsidRPr="003F2AA8">
        <w:rPr>
          <w:b/>
        </w:rPr>
        <w:t>globálního cíle nelze jednoznačně vyhodnotit.</w:t>
      </w:r>
      <w:r w:rsidRPr="003F2AA8">
        <w:t xml:space="preserve"> </w:t>
      </w:r>
    </w:p>
    <w:p w14:paraId="4AF42F6B" w14:textId="77777777" w:rsidR="006664CE" w:rsidRDefault="006664CE" w:rsidP="006664CE">
      <w:pPr>
        <w:spacing w:after="0" w:line="240" w:lineRule="auto"/>
      </w:pPr>
    </w:p>
    <w:p w14:paraId="44DD663F" w14:textId="6D67D244" w:rsidR="008B1387" w:rsidRPr="006664CE" w:rsidRDefault="006664CE" w:rsidP="006664CE">
      <w:pPr>
        <w:spacing w:after="0" w:line="240" w:lineRule="auto"/>
        <w:rPr>
          <w:b/>
        </w:rPr>
      </w:pPr>
      <w:r>
        <w:rPr>
          <w:b/>
        </w:rPr>
        <w:t xml:space="preserve">3.2.4 </w:t>
      </w:r>
      <w:r w:rsidR="008B1387" w:rsidRPr="006664CE">
        <w:rPr>
          <w:b/>
        </w:rPr>
        <w:t>Další skutečnosti ve vztahu ke globálnímu cíli</w:t>
      </w:r>
    </w:p>
    <w:p w14:paraId="14CBE6F4" w14:textId="77777777" w:rsidR="006664CE" w:rsidRPr="003F2AA8" w:rsidRDefault="006664CE" w:rsidP="006664CE">
      <w:pPr>
        <w:spacing w:after="0" w:line="240" w:lineRule="auto"/>
      </w:pPr>
    </w:p>
    <w:p w14:paraId="71D3353C" w14:textId="53B3E8FE" w:rsidR="008B1387" w:rsidRDefault="00927649" w:rsidP="006664CE">
      <w:pPr>
        <w:pStyle w:val="KZnormln"/>
        <w:spacing w:before="0" w:after="0"/>
        <w:rPr>
          <w:lang w:val="cs-CZ"/>
        </w:rPr>
      </w:pPr>
      <w:r w:rsidRPr="003F2AA8">
        <w:rPr>
          <w:lang w:val="cs-CZ"/>
        </w:rPr>
        <w:t>NKÚ dále upozorňuje na možné negativní vlivy podpory</w:t>
      </w:r>
      <w:r w:rsidR="008B1387" w:rsidRPr="003F2AA8">
        <w:rPr>
          <w:lang w:val="cs-CZ"/>
        </w:rPr>
        <w:t xml:space="preserve"> z Programu</w:t>
      </w:r>
      <w:r w:rsidRPr="003F2AA8">
        <w:rPr>
          <w:lang w:val="cs-CZ"/>
        </w:rPr>
        <w:t xml:space="preserve"> na ekonomiku jako celek.</w:t>
      </w:r>
      <w:r w:rsidR="00C872FA" w:rsidRPr="003F2AA8">
        <w:rPr>
          <w:lang w:val="cs-CZ"/>
        </w:rPr>
        <w:t xml:space="preserve"> Příkladem mohou být podniky, které využily dotace na odstranění sv</w:t>
      </w:r>
      <w:r w:rsidR="009A6D92">
        <w:rPr>
          <w:lang w:val="cs-CZ"/>
        </w:rPr>
        <w:t>é</w:t>
      </w:r>
      <w:r w:rsidR="00C872FA" w:rsidRPr="003F2AA8">
        <w:rPr>
          <w:lang w:val="cs-CZ"/>
        </w:rPr>
        <w:t xml:space="preserve"> závislosti na subdodavatelích, což </w:t>
      </w:r>
      <w:r w:rsidR="00AA203F" w:rsidRPr="003F2AA8">
        <w:rPr>
          <w:lang w:val="cs-CZ"/>
        </w:rPr>
        <w:t>může subdodavatele ekonomicky poškodit</w:t>
      </w:r>
      <w:r w:rsidR="008B1387" w:rsidRPr="003F2AA8">
        <w:rPr>
          <w:lang w:val="cs-CZ"/>
        </w:rPr>
        <w:t xml:space="preserve">. </w:t>
      </w:r>
      <w:r w:rsidR="00C872FA" w:rsidRPr="003F2AA8">
        <w:rPr>
          <w:lang w:val="cs-CZ"/>
        </w:rPr>
        <w:t xml:space="preserve"> </w:t>
      </w:r>
    </w:p>
    <w:p w14:paraId="63F80897" w14:textId="77777777" w:rsidR="006664CE" w:rsidRPr="003F2AA8" w:rsidRDefault="006664CE" w:rsidP="006664CE">
      <w:pPr>
        <w:pStyle w:val="KZnormln"/>
        <w:spacing w:before="0" w:after="0"/>
        <w:rPr>
          <w:lang w:val="cs-CZ"/>
        </w:rPr>
      </w:pPr>
    </w:p>
    <w:p w14:paraId="50EE17D8" w14:textId="35F01863" w:rsidR="00DD14E7" w:rsidRDefault="00C872FA" w:rsidP="006664CE">
      <w:pPr>
        <w:pStyle w:val="KZnormln"/>
        <w:spacing w:before="0" w:after="0"/>
        <w:rPr>
          <w:lang w:val="cs-CZ"/>
        </w:rPr>
      </w:pPr>
      <w:r w:rsidRPr="003F2AA8">
        <w:rPr>
          <w:lang w:val="cs-CZ"/>
        </w:rPr>
        <w:t>Další</w:t>
      </w:r>
      <w:r w:rsidR="00472345">
        <w:rPr>
          <w:lang w:val="cs-CZ"/>
        </w:rPr>
        <w:t>m</w:t>
      </w:r>
      <w:r w:rsidRPr="003F2AA8">
        <w:rPr>
          <w:lang w:val="cs-CZ"/>
        </w:rPr>
        <w:t xml:space="preserve"> příkladem je získání prosté výhody v podobě úspory nákladů na rozvoj firmy, což může ve vysoce konkurenčních odvětvích způsobit ztrátu konkurenceschopnosti </w:t>
      </w:r>
      <w:r w:rsidR="009A6D92">
        <w:rPr>
          <w:lang w:val="cs-CZ"/>
        </w:rPr>
        <w:t>nepodpořených firem</w:t>
      </w:r>
      <w:r w:rsidRPr="003F2AA8">
        <w:rPr>
          <w:lang w:val="cs-CZ"/>
        </w:rPr>
        <w:t xml:space="preserve">. </w:t>
      </w:r>
      <w:r w:rsidR="001E7DBD" w:rsidRPr="003F2AA8">
        <w:rPr>
          <w:lang w:val="cs-CZ"/>
        </w:rPr>
        <w:t xml:space="preserve">Vyhodnocení těchto negativ </w:t>
      </w:r>
      <w:r w:rsidR="00472345">
        <w:rPr>
          <w:lang w:val="cs-CZ"/>
        </w:rPr>
        <w:t>předpokládá</w:t>
      </w:r>
      <w:r w:rsidR="001E7DBD" w:rsidRPr="003F2AA8">
        <w:rPr>
          <w:lang w:val="cs-CZ"/>
        </w:rPr>
        <w:t xml:space="preserve"> MPO až v</w:t>
      </w:r>
      <w:r w:rsidR="004D6857" w:rsidRPr="003F2AA8">
        <w:rPr>
          <w:lang w:val="cs-CZ"/>
        </w:rPr>
        <w:t xml:space="preserve"> plánované </w:t>
      </w:r>
      <w:r w:rsidR="00BA0803">
        <w:rPr>
          <w:lang w:val="cs-CZ"/>
        </w:rPr>
        <w:br/>
      </w:r>
      <w:r w:rsidR="004D6857" w:rsidRPr="003F2AA8">
        <w:rPr>
          <w:lang w:val="cs-CZ"/>
        </w:rPr>
        <w:t>ex-post evaluaci Programu.</w:t>
      </w:r>
    </w:p>
    <w:p w14:paraId="3D6E6D7C" w14:textId="77777777" w:rsidR="006664CE" w:rsidRPr="003F2AA8" w:rsidRDefault="006664CE" w:rsidP="006664CE">
      <w:pPr>
        <w:pStyle w:val="KZnormln"/>
        <w:spacing w:before="0" w:after="0"/>
        <w:rPr>
          <w:lang w:val="cs-CZ"/>
        </w:rPr>
      </w:pPr>
    </w:p>
    <w:p w14:paraId="04C35B59" w14:textId="1E5A9850" w:rsidR="009C549C" w:rsidRPr="006664CE" w:rsidRDefault="006664CE" w:rsidP="006664CE">
      <w:pPr>
        <w:spacing w:after="0" w:line="240" w:lineRule="auto"/>
        <w:rPr>
          <w:b/>
        </w:rPr>
      </w:pPr>
      <w:r>
        <w:rPr>
          <w:b/>
        </w:rPr>
        <w:t xml:space="preserve">4. </w:t>
      </w:r>
      <w:r w:rsidR="008439CB" w:rsidRPr="006664CE">
        <w:rPr>
          <w:b/>
        </w:rPr>
        <w:t xml:space="preserve">Operační program </w:t>
      </w:r>
      <w:r w:rsidR="00E85B52" w:rsidRPr="00C265DE">
        <w:rPr>
          <w:b/>
          <w:i/>
        </w:rPr>
        <w:t>Podnikání</w:t>
      </w:r>
      <w:r w:rsidR="008439CB" w:rsidRPr="00C265DE">
        <w:rPr>
          <w:b/>
          <w:i/>
        </w:rPr>
        <w:t xml:space="preserve"> a inovace</w:t>
      </w:r>
      <w:r w:rsidR="008439CB" w:rsidRPr="006664CE">
        <w:rPr>
          <w:b/>
        </w:rPr>
        <w:t xml:space="preserve"> v číslech</w:t>
      </w:r>
    </w:p>
    <w:p w14:paraId="48673A0C" w14:textId="77777777" w:rsidR="006664CE" w:rsidRDefault="006664CE" w:rsidP="006664CE">
      <w:pPr>
        <w:spacing w:after="0" w:line="240" w:lineRule="auto"/>
      </w:pPr>
    </w:p>
    <w:p w14:paraId="269B07BC" w14:textId="03115BB8" w:rsidR="005553E0" w:rsidRDefault="00DD14E7" w:rsidP="006664CE">
      <w:pPr>
        <w:spacing w:after="0" w:line="240" w:lineRule="auto"/>
        <w:jc w:val="both"/>
      </w:pPr>
      <w:r w:rsidRPr="003F2AA8">
        <w:t xml:space="preserve">O podporu z Programu projevilo zájem přes </w:t>
      </w:r>
      <w:r w:rsidR="009A6D92">
        <w:t>6 000</w:t>
      </w:r>
      <w:r w:rsidRPr="003F2AA8">
        <w:t xml:space="preserve"> žadatelů, kteří podali více než 26</w:t>
      </w:r>
      <w:r w:rsidR="006664CE">
        <w:t> </w:t>
      </w:r>
      <w:r w:rsidRPr="003F2AA8">
        <w:t>tis</w:t>
      </w:r>
      <w:r w:rsidR="006664CE">
        <w:t>. </w:t>
      </w:r>
      <w:r w:rsidRPr="003F2AA8">
        <w:t>registračních žádostí</w:t>
      </w:r>
      <w:r w:rsidRPr="003F2AA8">
        <w:rPr>
          <w:rStyle w:val="Znakapoznpodarou"/>
        </w:rPr>
        <w:footnoteReference w:id="44"/>
      </w:r>
      <w:r w:rsidR="00F41DAC" w:rsidRPr="003F2AA8">
        <w:t>, tedy průměrně 4,2 žádosti na žadatele. Finanční podporu získalo 55 % registračních žádostí. Zhruba osm projektů z deseti se podařilo také úspěšně dokončit.</w:t>
      </w:r>
    </w:p>
    <w:p w14:paraId="1491F67A" w14:textId="77777777" w:rsidR="006664CE" w:rsidRPr="003F2AA8" w:rsidRDefault="006664CE" w:rsidP="006664CE">
      <w:pPr>
        <w:spacing w:after="0" w:line="240" w:lineRule="auto"/>
        <w:jc w:val="both"/>
      </w:pPr>
    </w:p>
    <w:p w14:paraId="28C0A058" w14:textId="687C4790" w:rsidR="00F41DAC" w:rsidRDefault="00472345" w:rsidP="006664CE">
      <w:pPr>
        <w:spacing w:after="0" w:line="240" w:lineRule="auto"/>
        <w:jc w:val="both"/>
      </w:pPr>
      <w:r>
        <w:t>U celkem 90 % z</w:t>
      </w:r>
      <w:r w:rsidR="00563C01" w:rsidRPr="003F2AA8">
        <w:t> celkového počtu úspěšně dokončených projektů byl</w:t>
      </w:r>
      <w:r>
        <w:t>y</w:t>
      </w:r>
      <w:r w:rsidR="00563C01" w:rsidRPr="003F2AA8">
        <w:t xml:space="preserve"> žadateli malé a střední podniky, na které byl Program primárně zaměřen.</w:t>
      </w:r>
      <w:r w:rsidR="00481939">
        <w:t xml:space="preserve"> </w:t>
      </w:r>
      <w:r w:rsidR="00B43DD6">
        <w:t>Vzhledem</w:t>
      </w:r>
      <w:r w:rsidR="00481939" w:rsidRPr="00481939">
        <w:t xml:space="preserve"> </w:t>
      </w:r>
      <w:r w:rsidR="00B43DD6">
        <w:t xml:space="preserve">k </w:t>
      </w:r>
      <w:r w:rsidR="00481939" w:rsidRPr="00481939">
        <w:t>průměrně vyšší částce poskytnuté dotace však bylo 25 % alokace vyčerpáno velkými podniky.</w:t>
      </w:r>
    </w:p>
    <w:p w14:paraId="3B2ACCBB" w14:textId="77777777" w:rsidR="006664CE" w:rsidRPr="003F2AA8" w:rsidRDefault="006664CE" w:rsidP="006664CE">
      <w:pPr>
        <w:spacing w:after="0" w:line="240" w:lineRule="auto"/>
        <w:jc w:val="both"/>
      </w:pPr>
    </w:p>
    <w:p w14:paraId="3C5C7C99" w14:textId="77777777" w:rsidR="00DA5339" w:rsidRPr="003F2AA8" w:rsidRDefault="00563C01" w:rsidP="006664CE">
      <w:pPr>
        <w:spacing w:after="0" w:line="240" w:lineRule="auto"/>
        <w:jc w:val="both"/>
      </w:pPr>
      <w:r w:rsidRPr="003F2AA8">
        <w:t>NKÚ zjistil existe</w:t>
      </w:r>
      <w:r w:rsidR="00DA5339" w:rsidRPr="003F2AA8">
        <w:t>nci významných regionálních rozdílů při realizaci Programu:</w:t>
      </w:r>
    </w:p>
    <w:p w14:paraId="33952D94" w14:textId="00AA5F3A" w:rsidR="00DA5339" w:rsidRPr="003F2AA8" w:rsidRDefault="00DA5339" w:rsidP="006664CE">
      <w:pPr>
        <w:pStyle w:val="Odstavecseseznamem"/>
        <w:numPr>
          <w:ilvl w:val="0"/>
          <w:numId w:val="35"/>
        </w:numPr>
        <w:spacing w:after="0" w:line="240" w:lineRule="auto"/>
        <w:ind w:left="284" w:hanging="284"/>
        <w:jc w:val="both"/>
      </w:pPr>
      <w:r w:rsidRPr="003F2AA8">
        <w:t xml:space="preserve">Rozdíl v úspěšnosti žadatelů podle okresů činil více než 30 % </w:t>
      </w:r>
      <w:r w:rsidR="004E287E">
        <w:t>(</w:t>
      </w:r>
      <w:r w:rsidR="00472345">
        <w:t xml:space="preserve">od </w:t>
      </w:r>
      <w:r w:rsidRPr="003F2AA8">
        <w:t xml:space="preserve">73 % v okrese Jablonec nad Nisou, </w:t>
      </w:r>
      <w:r w:rsidR="00472345">
        <w:t xml:space="preserve">až po </w:t>
      </w:r>
      <w:r w:rsidRPr="003F2AA8">
        <w:t>42 % v okrese Most, průměr ČR</w:t>
      </w:r>
      <w:r w:rsidR="00472345">
        <w:t xml:space="preserve"> dosáhl</w:t>
      </w:r>
      <w:r w:rsidRPr="003F2AA8">
        <w:t xml:space="preserve"> 61 %</w:t>
      </w:r>
      <w:r w:rsidR="004E287E">
        <w:t>)</w:t>
      </w:r>
      <w:r w:rsidRPr="003F2AA8">
        <w:t>.</w:t>
      </w:r>
    </w:p>
    <w:p w14:paraId="63F0776A" w14:textId="4BF854CB" w:rsidR="00F41DAC" w:rsidRDefault="00DA5339" w:rsidP="006664CE">
      <w:pPr>
        <w:pStyle w:val="Odstavecseseznamem"/>
        <w:numPr>
          <w:ilvl w:val="0"/>
          <w:numId w:val="35"/>
        </w:numPr>
        <w:spacing w:after="0" w:line="240" w:lineRule="auto"/>
        <w:ind w:left="284" w:hanging="284"/>
        <w:jc w:val="both"/>
      </w:pPr>
      <w:r w:rsidRPr="003F2AA8">
        <w:t xml:space="preserve">Stejný rozdíl se týkal podílu úspěšně dokončených projektů </w:t>
      </w:r>
      <w:r w:rsidR="004E287E">
        <w:t>(</w:t>
      </w:r>
      <w:r w:rsidR="00472345">
        <w:t xml:space="preserve">od </w:t>
      </w:r>
      <w:r w:rsidRPr="003F2AA8">
        <w:t>Rokycan</w:t>
      </w:r>
      <w:r w:rsidR="00472345">
        <w:t xml:space="preserve"> s</w:t>
      </w:r>
      <w:r w:rsidRPr="003F2AA8">
        <w:t xml:space="preserve"> 93 %</w:t>
      </w:r>
      <w:r w:rsidR="00472345">
        <w:t xml:space="preserve"> až po </w:t>
      </w:r>
      <w:r w:rsidRPr="003F2AA8">
        <w:t xml:space="preserve">Plzeň-jih </w:t>
      </w:r>
      <w:r w:rsidR="00472345">
        <w:t xml:space="preserve">s </w:t>
      </w:r>
      <w:r w:rsidRPr="003F2AA8">
        <w:t>61 %, průměr ČR</w:t>
      </w:r>
      <w:r w:rsidR="00472345">
        <w:t xml:space="preserve"> činil</w:t>
      </w:r>
      <w:r w:rsidRPr="003F2AA8">
        <w:t xml:space="preserve"> 83 %</w:t>
      </w:r>
      <w:r w:rsidR="004E287E">
        <w:t>)</w:t>
      </w:r>
      <w:r w:rsidRPr="003F2AA8">
        <w:t>.</w:t>
      </w:r>
    </w:p>
    <w:p w14:paraId="11985F8A" w14:textId="031184B1" w:rsidR="006664CE" w:rsidRPr="003F2AA8" w:rsidRDefault="006664CE" w:rsidP="006664CE">
      <w:pPr>
        <w:pStyle w:val="Odstavecseseznamem"/>
        <w:numPr>
          <w:ilvl w:val="0"/>
          <w:numId w:val="35"/>
        </w:numPr>
        <w:spacing w:after="0" w:line="240" w:lineRule="auto"/>
        <w:ind w:left="284" w:hanging="284"/>
        <w:jc w:val="both"/>
      </w:pPr>
      <w:r w:rsidRPr="006664CE">
        <w:t>Rozdíly byly rovněž:</w:t>
      </w:r>
    </w:p>
    <w:p w14:paraId="05E7D315" w14:textId="70CDC530" w:rsidR="00C57DD1" w:rsidRPr="003F2AA8" w:rsidRDefault="00C57DD1" w:rsidP="006664CE">
      <w:pPr>
        <w:pStyle w:val="Odstavecseseznamem"/>
        <w:numPr>
          <w:ilvl w:val="0"/>
          <w:numId w:val="36"/>
        </w:numPr>
        <w:spacing w:after="0" w:line="240" w:lineRule="auto"/>
        <w:ind w:left="567" w:hanging="283"/>
        <w:jc w:val="both"/>
      </w:pPr>
      <w:r w:rsidRPr="003F2AA8">
        <w:t>v počtu projektů ve vztahu k počtu obyvatel</w:t>
      </w:r>
      <w:r w:rsidR="004E287E">
        <w:t xml:space="preserve"> (</w:t>
      </w:r>
      <w:r w:rsidR="00141EBA">
        <w:t>o</w:t>
      </w:r>
      <w:r w:rsidRPr="003F2AA8">
        <w:t xml:space="preserve">kres Vsetín 2 799 projektů/mil. obyv., </w:t>
      </w:r>
      <w:r w:rsidR="00141EBA">
        <w:t>o</w:t>
      </w:r>
      <w:r w:rsidRPr="003F2AA8">
        <w:t>kres Plzeň-jih 370 projektů/mil. obyv., průměr ČR 1 304 projektů/mil. obyv.</w:t>
      </w:r>
      <w:r w:rsidR="009B3A45">
        <w:t>).</w:t>
      </w:r>
      <w:r w:rsidRPr="003F2AA8">
        <w:t xml:space="preserve"> </w:t>
      </w:r>
    </w:p>
    <w:p w14:paraId="7377A5DA" w14:textId="715B49B2" w:rsidR="00DA5339" w:rsidRPr="003F2AA8" w:rsidRDefault="00C57DD1" w:rsidP="006664CE">
      <w:pPr>
        <w:pStyle w:val="Odstavecseseznamem"/>
        <w:numPr>
          <w:ilvl w:val="0"/>
          <w:numId w:val="36"/>
        </w:numPr>
        <w:spacing w:after="0" w:line="240" w:lineRule="auto"/>
        <w:ind w:left="567" w:hanging="283"/>
        <w:jc w:val="both"/>
      </w:pPr>
      <w:r w:rsidRPr="003F2AA8">
        <w:t>ve výši proplacené dotace na obyvatele</w:t>
      </w:r>
      <w:r w:rsidR="009B3A45">
        <w:t xml:space="preserve"> (</w:t>
      </w:r>
      <w:r w:rsidRPr="003F2AA8">
        <w:t>Brno-město 19 017 Kč/obyv., Cheb 2</w:t>
      </w:r>
      <w:r w:rsidR="006664CE">
        <w:t> </w:t>
      </w:r>
      <w:r w:rsidRPr="003F2AA8">
        <w:t>617</w:t>
      </w:r>
      <w:r w:rsidR="006664CE">
        <w:t> </w:t>
      </w:r>
      <w:r w:rsidRPr="003F2AA8">
        <w:t>Kč/obyv., průměr ČR 9 364 Kč/obyv.</w:t>
      </w:r>
      <w:r w:rsidR="009B3A45">
        <w:t>).</w:t>
      </w:r>
    </w:p>
    <w:p w14:paraId="1BA1843B" w14:textId="77777777" w:rsidR="006664CE" w:rsidRDefault="006664CE" w:rsidP="006664CE">
      <w:pPr>
        <w:spacing w:after="0" w:line="240" w:lineRule="auto"/>
        <w:jc w:val="both"/>
      </w:pPr>
    </w:p>
    <w:p w14:paraId="5FE7C889" w14:textId="121156B6" w:rsidR="000172D1" w:rsidRDefault="00C57DD1" w:rsidP="006664CE">
      <w:pPr>
        <w:spacing w:after="0" w:line="240" w:lineRule="auto"/>
        <w:jc w:val="both"/>
      </w:pPr>
      <w:r w:rsidRPr="003F2AA8">
        <w:lastRenderedPageBreak/>
        <w:t>Na regionální rozložení podpory měla vliv o 10 % nižší podpora v regionu soudržnosti Jihozápad</w:t>
      </w:r>
      <w:r w:rsidRPr="003F2AA8">
        <w:rPr>
          <w:rStyle w:val="Znakapoznpodarou"/>
        </w:rPr>
        <w:footnoteReference w:id="45"/>
      </w:r>
      <w:r w:rsidRPr="003F2AA8">
        <w:t xml:space="preserve">. </w:t>
      </w:r>
    </w:p>
    <w:p w14:paraId="48C729F5" w14:textId="77777777" w:rsidR="006664CE" w:rsidRPr="00FC17AD" w:rsidRDefault="006664CE" w:rsidP="006664CE">
      <w:pPr>
        <w:spacing w:after="0" w:line="240" w:lineRule="auto"/>
        <w:jc w:val="both"/>
      </w:pPr>
    </w:p>
    <w:p w14:paraId="4F831D23" w14:textId="67E29BDA" w:rsidR="00B5584F" w:rsidRPr="006664CE" w:rsidRDefault="006664CE" w:rsidP="006664CE">
      <w:pPr>
        <w:spacing w:after="0" w:line="240" w:lineRule="auto"/>
        <w:rPr>
          <w:b/>
        </w:rPr>
      </w:pPr>
      <w:r>
        <w:rPr>
          <w:b/>
        </w:rPr>
        <w:t xml:space="preserve">5. </w:t>
      </w:r>
      <w:r w:rsidR="00A34801" w:rsidRPr="006664CE">
        <w:rPr>
          <w:b/>
        </w:rPr>
        <w:t>S</w:t>
      </w:r>
      <w:r w:rsidR="00A51E14" w:rsidRPr="006664CE">
        <w:rPr>
          <w:b/>
        </w:rPr>
        <w:t xml:space="preserve">oulad </w:t>
      </w:r>
      <w:r w:rsidR="00CD6CE1" w:rsidRPr="006664CE">
        <w:rPr>
          <w:b/>
        </w:rPr>
        <w:t>projektů s podmínkami Programu</w:t>
      </w:r>
      <w:r w:rsidR="00A51E14" w:rsidRPr="006664CE">
        <w:rPr>
          <w:b/>
        </w:rPr>
        <w:t xml:space="preserve"> </w:t>
      </w:r>
    </w:p>
    <w:p w14:paraId="0F12818D" w14:textId="77777777" w:rsidR="006664CE" w:rsidRDefault="006664CE" w:rsidP="006664CE">
      <w:pPr>
        <w:spacing w:after="0" w:line="240" w:lineRule="auto"/>
        <w:jc w:val="both"/>
      </w:pPr>
    </w:p>
    <w:p w14:paraId="75E141F4" w14:textId="10D9DD5F" w:rsidR="00F24AE3" w:rsidRDefault="009A6D92" w:rsidP="006664CE">
      <w:pPr>
        <w:spacing w:after="0" w:line="240" w:lineRule="auto"/>
        <w:jc w:val="both"/>
      </w:pPr>
      <w:r>
        <w:t>Kromě</w:t>
      </w:r>
      <w:r w:rsidR="00F24AE3" w:rsidRPr="00020834">
        <w:t xml:space="preserve"> dosažení cílů </w:t>
      </w:r>
      <w:r w:rsidR="00481939" w:rsidRPr="00020834">
        <w:t xml:space="preserve">kontroloval </w:t>
      </w:r>
      <w:r w:rsidR="00F24AE3" w:rsidRPr="00020834">
        <w:t>NKÚ u projektů ta</w:t>
      </w:r>
      <w:r w:rsidR="009759C5" w:rsidRPr="00020834">
        <w:t>ké to, zda příjemci čerpali dotaci pouze na způsobilé výdaje a zda postupovali správně při výběru dodavatelů. NK</w:t>
      </w:r>
      <w:r w:rsidR="009759C5" w:rsidRPr="00F11FB5">
        <w:t xml:space="preserve">Ú kontroloval pouze vybrané výdaje a </w:t>
      </w:r>
      <w:r w:rsidR="00F11FB5">
        <w:t>zadávací</w:t>
      </w:r>
      <w:r w:rsidR="009759C5" w:rsidRPr="00F11FB5">
        <w:t xml:space="preserve"> řízení.</w:t>
      </w:r>
      <w:r w:rsidR="00F623C9" w:rsidRPr="00F11FB5">
        <w:t xml:space="preserve"> </w:t>
      </w:r>
    </w:p>
    <w:p w14:paraId="5B56099B" w14:textId="77777777" w:rsidR="006664CE" w:rsidRPr="00F11FB5" w:rsidRDefault="006664CE" w:rsidP="006664CE">
      <w:pPr>
        <w:spacing w:after="0" w:line="240" w:lineRule="auto"/>
        <w:jc w:val="both"/>
      </w:pPr>
    </w:p>
    <w:p w14:paraId="5D771F35" w14:textId="5B9E6DAE" w:rsidR="009759C5" w:rsidRPr="006664CE" w:rsidRDefault="006664CE" w:rsidP="006664CE">
      <w:pPr>
        <w:spacing w:after="0" w:line="240" w:lineRule="auto"/>
        <w:jc w:val="both"/>
        <w:rPr>
          <w:b/>
        </w:rPr>
      </w:pPr>
      <w:r w:rsidRPr="006664CE">
        <w:rPr>
          <w:b/>
        </w:rPr>
        <w:t xml:space="preserve">5.1 </w:t>
      </w:r>
      <w:r w:rsidR="009759C5" w:rsidRPr="006664CE">
        <w:rPr>
          <w:b/>
        </w:rPr>
        <w:t xml:space="preserve">Kontrola </w:t>
      </w:r>
      <w:r w:rsidR="00020834" w:rsidRPr="006664CE">
        <w:rPr>
          <w:b/>
        </w:rPr>
        <w:t xml:space="preserve">zadávacích </w:t>
      </w:r>
      <w:r w:rsidR="009759C5" w:rsidRPr="006664CE">
        <w:rPr>
          <w:b/>
        </w:rPr>
        <w:t>řízení</w:t>
      </w:r>
    </w:p>
    <w:p w14:paraId="0EBB5734" w14:textId="77777777" w:rsidR="006664CE" w:rsidRPr="00020834" w:rsidRDefault="006664CE" w:rsidP="006664CE">
      <w:pPr>
        <w:spacing w:after="0" w:line="240" w:lineRule="auto"/>
        <w:jc w:val="both"/>
      </w:pPr>
    </w:p>
    <w:p w14:paraId="6D3018F0" w14:textId="5A5F83E6" w:rsidR="006664CE" w:rsidRDefault="009A6D92" w:rsidP="006664CE">
      <w:pPr>
        <w:spacing w:after="0" w:line="240" w:lineRule="auto"/>
        <w:jc w:val="both"/>
      </w:pPr>
      <w:r>
        <w:t>V rámci</w:t>
      </w:r>
      <w:r w:rsidR="009759C5" w:rsidRPr="00F11FB5">
        <w:t xml:space="preserve"> projektů</w:t>
      </w:r>
      <w:r>
        <w:t xml:space="preserve"> vybraných do kontrolního vzorku</w:t>
      </w:r>
      <w:r w:rsidR="009759C5" w:rsidRPr="00F11FB5">
        <w:t xml:space="preserve"> příjemci uskutečnili 191 </w:t>
      </w:r>
      <w:r w:rsidR="00F11FB5">
        <w:t xml:space="preserve">zadávacích </w:t>
      </w:r>
      <w:r w:rsidR="009759C5" w:rsidRPr="00F11FB5">
        <w:t>řízení</w:t>
      </w:r>
      <w:r w:rsidR="009759C5" w:rsidRPr="003F2AA8">
        <w:rPr>
          <w:rStyle w:val="Znakapoznpodarou"/>
        </w:rPr>
        <w:footnoteReference w:id="46"/>
      </w:r>
      <w:r w:rsidR="007A5DA4">
        <w:t>, z nichž 64 (tj. </w:t>
      </w:r>
      <w:r w:rsidR="00D1188C" w:rsidRPr="00752718">
        <w:t xml:space="preserve">34 %) Nejvyšší kontrolní úřad podrobil kontrole. </w:t>
      </w:r>
      <w:r w:rsidR="004B4CF7" w:rsidRPr="00752718">
        <w:t xml:space="preserve">Nedostatky zjistil NKÚ v každém čtvrtém </w:t>
      </w:r>
      <w:r w:rsidR="00F11FB5">
        <w:t>zadávacím</w:t>
      </w:r>
      <w:r w:rsidR="004B4CF7" w:rsidRPr="00752718">
        <w:t xml:space="preserve"> řízení. Z kontroly také vyplynulo, že </w:t>
      </w:r>
      <w:proofErr w:type="gramStart"/>
      <w:r w:rsidR="004B4CF7" w:rsidRPr="00752718">
        <w:t>v</w:t>
      </w:r>
      <w:r w:rsidR="00A34801" w:rsidRPr="00020834">
        <w:t>e 114</w:t>
      </w:r>
      <w:proofErr w:type="gramEnd"/>
      <w:r w:rsidR="0086367D" w:rsidRPr="00020834">
        <w:t> </w:t>
      </w:r>
      <w:r w:rsidR="00F11FB5">
        <w:t>zadávacích</w:t>
      </w:r>
      <w:r w:rsidR="004B4CF7" w:rsidRPr="00020834">
        <w:t xml:space="preserve"> řízení</w:t>
      </w:r>
      <w:r w:rsidR="00A34801" w:rsidRPr="00020834">
        <w:t>ch (tj. plných 60 %)</w:t>
      </w:r>
      <w:r w:rsidR="004B4CF7" w:rsidRPr="00020834">
        <w:t xml:space="preserve"> byla hodnocena pouze jedna nabídka</w:t>
      </w:r>
      <w:r w:rsidR="0086367D" w:rsidRPr="00F11FB5">
        <w:t xml:space="preserve">, takže nedošlo ke skutečné soutěži potenciálních dodavatelů. </w:t>
      </w:r>
      <w:r w:rsidR="009B6CE7" w:rsidRPr="00F11FB5">
        <w:t>Ve dvou případech</w:t>
      </w:r>
      <w:r w:rsidR="009B6CE7" w:rsidRPr="003F2AA8">
        <w:rPr>
          <w:rStyle w:val="Znakapoznpodarou"/>
        </w:rPr>
        <w:footnoteReference w:id="47"/>
      </w:r>
      <w:r w:rsidR="009B6CE7" w:rsidRPr="003F2AA8">
        <w:t xml:space="preserve"> příjemci neprovedli </w:t>
      </w:r>
      <w:r w:rsidR="00F11FB5">
        <w:t xml:space="preserve">zadávací </w:t>
      </w:r>
      <w:r w:rsidR="009B6CE7" w:rsidRPr="003F2AA8">
        <w:t>řízení vůbec, protože související plnění rozdělili na několik menších a nakoupili je přímo. Takový postup byl v rozporu s </w:t>
      </w:r>
      <w:r w:rsidR="009754EC">
        <w:t>p</w:t>
      </w:r>
      <w:r w:rsidR="009B6CE7" w:rsidRPr="003F2AA8">
        <w:t>ravidly pro výběr dodavatelů.</w:t>
      </w:r>
    </w:p>
    <w:p w14:paraId="47DE42F3" w14:textId="6A0D8411" w:rsidR="00FB7838" w:rsidRPr="00752718" w:rsidRDefault="00FB7838" w:rsidP="006664CE">
      <w:pPr>
        <w:spacing w:after="0" w:line="240" w:lineRule="auto"/>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1FF"/>
        <w:tblLook w:val="04A0" w:firstRow="1" w:lastRow="0" w:firstColumn="1" w:lastColumn="0" w:noHBand="0" w:noVBand="1"/>
      </w:tblPr>
      <w:tblGrid>
        <w:gridCol w:w="9212"/>
      </w:tblGrid>
      <w:tr w:rsidR="009B6CE7" w:rsidRPr="003F2AA8" w14:paraId="6F97AB2F" w14:textId="77777777" w:rsidTr="00D84A5F">
        <w:tc>
          <w:tcPr>
            <w:tcW w:w="9212" w:type="dxa"/>
            <w:shd w:val="clear" w:color="auto" w:fill="E5F1FF"/>
          </w:tcPr>
          <w:p w14:paraId="63DF6E86" w14:textId="1D53E254" w:rsidR="006664CE" w:rsidRDefault="006664CE" w:rsidP="006664CE">
            <w:pPr>
              <w:spacing w:after="0"/>
              <w:jc w:val="both"/>
              <w:rPr>
                <w:rFonts w:eastAsia="Times New Roman" w:cstheme="minorHAnsi"/>
                <w:color w:val="000000"/>
              </w:rPr>
            </w:pPr>
            <w:r w:rsidRPr="00752718">
              <w:t xml:space="preserve">Příklad č. </w:t>
            </w:r>
            <w:r w:rsidRPr="00752718">
              <w:fldChar w:fldCharType="begin"/>
            </w:r>
            <w:r w:rsidRPr="003F2AA8">
              <w:instrText xml:space="preserve"> SEQ Příklad_č. \* ARABIC </w:instrText>
            </w:r>
            <w:r w:rsidRPr="00752718">
              <w:fldChar w:fldCharType="separate"/>
            </w:r>
            <w:r w:rsidR="00512203">
              <w:rPr>
                <w:noProof/>
              </w:rPr>
              <w:t>4</w:t>
            </w:r>
            <w:r w:rsidRPr="00752718">
              <w:rPr>
                <w:noProof/>
              </w:rPr>
              <w:fldChar w:fldCharType="end"/>
            </w:r>
            <w:r w:rsidR="0092089E">
              <w:rPr>
                <w:noProof/>
              </w:rPr>
              <w:t>:</w:t>
            </w:r>
            <w:r w:rsidRPr="003F2AA8">
              <w:t xml:space="preserve"> </w:t>
            </w:r>
            <w:r w:rsidR="009754EC">
              <w:t>n</w:t>
            </w:r>
            <w:r w:rsidRPr="00752718">
              <w:t>edovolené dělení zakázek</w:t>
            </w:r>
            <w:r w:rsidRPr="00020834">
              <w:rPr>
                <w:rFonts w:eastAsia="Times New Roman" w:cstheme="minorHAnsi"/>
                <w:color w:val="000000"/>
              </w:rPr>
              <w:t xml:space="preserve"> </w:t>
            </w:r>
          </w:p>
          <w:p w14:paraId="4C059D5B" w14:textId="77777777" w:rsidR="006664CE" w:rsidRDefault="006664CE" w:rsidP="006664CE">
            <w:pPr>
              <w:spacing w:after="0"/>
              <w:jc w:val="both"/>
              <w:rPr>
                <w:rFonts w:eastAsia="Times New Roman" w:cstheme="minorHAnsi"/>
                <w:color w:val="000000"/>
              </w:rPr>
            </w:pPr>
          </w:p>
          <w:p w14:paraId="741BF51F" w14:textId="2254CF01" w:rsidR="009B6CE7" w:rsidRPr="00F11FB5" w:rsidRDefault="009B6CE7" w:rsidP="004569EC">
            <w:pPr>
              <w:spacing w:after="0"/>
              <w:jc w:val="both"/>
              <w:rPr>
                <w:rFonts w:eastAsia="Times New Roman" w:cstheme="minorHAnsi"/>
                <w:color w:val="000000"/>
              </w:rPr>
            </w:pPr>
            <w:r w:rsidRPr="00020834">
              <w:rPr>
                <w:rFonts w:eastAsia="Times New Roman" w:cstheme="minorHAnsi"/>
                <w:color w:val="000000"/>
              </w:rPr>
              <w:t xml:space="preserve">Pravidla pro výběr dodavatelů stanovila, že plnění s předpokládanou hodnotou menší než 500 tis. Kč bez DPH mohou příjemci pořizovat formou přímého nákupu bez </w:t>
            </w:r>
            <w:r w:rsidR="00F11FB5">
              <w:rPr>
                <w:rFonts w:eastAsia="Times New Roman" w:cstheme="minorHAnsi"/>
                <w:color w:val="000000"/>
              </w:rPr>
              <w:t>zadávacího</w:t>
            </w:r>
            <w:r w:rsidR="00F11FB5" w:rsidRPr="00020834">
              <w:rPr>
                <w:rFonts w:eastAsia="Times New Roman" w:cstheme="minorHAnsi"/>
                <w:color w:val="000000"/>
              </w:rPr>
              <w:t xml:space="preserve"> </w:t>
            </w:r>
            <w:r w:rsidRPr="00020834">
              <w:rPr>
                <w:rFonts w:eastAsia="Times New Roman" w:cstheme="minorHAnsi"/>
                <w:color w:val="000000"/>
              </w:rPr>
              <w:t xml:space="preserve">řízení. Zároveň však zakazovala obcházení </w:t>
            </w:r>
            <w:r w:rsidR="009A6D92">
              <w:rPr>
                <w:rFonts w:eastAsia="Times New Roman" w:cstheme="minorHAnsi"/>
                <w:color w:val="000000"/>
              </w:rPr>
              <w:t>tohoto limitu</w:t>
            </w:r>
            <w:r w:rsidRPr="00020834">
              <w:rPr>
                <w:rFonts w:eastAsia="Times New Roman" w:cstheme="minorHAnsi"/>
                <w:color w:val="000000"/>
              </w:rPr>
              <w:t xml:space="preserve"> pomocí dělení předmětu zakázky.</w:t>
            </w:r>
            <w:r w:rsidR="00026F3D" w:rsidRPr="00F11FB5">
              <w:rPr>
                <w:rFonts w:eastAsia="Times New Roman" w:cstheme="minorHAnsi"/>
                <w:color w:val="000000"/>
              </w:rPr>
              <w:t xml:space="preserve"> Jeden z příjemců</w:t>
            </w:r>
            <w:bookmarkStart w:id="2" w:name="_Ref466545899"/>
            <w:r w:rsidR="0020178C">
              <w:rPr>
                <w:rStyle w:val="Znakapoznpodarou"/>
                <w:rFonts w:eastAsia="Times New Roman" w:cstheme="minorHAnsi"/>
                <w:color w:val="000000"/>
              </w:rPr>
              <w:footnoteReference w:id="48"/>
            </w:r>
            <w:bookmarkEnd w:id="2"/>
            <w:r w:rsidR="00026F3D" w:rsidRPr="00F11FB5">
              <w:rPr>
                <w:rFonts w:eastAsia="Times New Roman" w:cstheme="minorHAnsi"/>
                <w:color w:val="000000"/>
              </w:rPr>
              <w:t xml:space="preserve"> pořídil dodávky</w:t>
            </w:r>
            <w:r w:rsidR="0020178C">
              <w:rPr>
                <w:rFonts w:eastAsia="Times New Roman" w:cstheme="minorHAnsi"/>
                <w:color w:val="000000"/>
              </w:rPr>
              <w:t xml:space="preserve"> (</w:t>
            </w:r>
            <w:r w:rsidR="0020178C" w:rsidRPr="00F11FB5">
              <w:rPr>
                <w:rFonts w:eastAsia="Times New Roman" w:cstheme="minorHAnsi"/>
                <w:color w:val="000000"/>
              </w:rPr>
              <w:t xml:space="preserve">např. notebooky, monitory a </w:t>
            </w:r>
            <w:proofErr w:type="spellStart"/>
            <w:r w:rsidR="0020178C" w:rsidRPr="00F11FB5">
              <w:rPr>
                <w:rFonts w:eastAsia="Times New Roman" w:cstheme="minorHAnsi"/>
                <w:color w:val="000000"/>
              </w:rPr>
              <w:t>VoIP</w:t>
            </w:r>
            <w:proofErr w:type="spellEnd"/>
            <w:r w:rsidR="0020178C" w:rsidRPr="00F11FB5">
              <w:rPr>
                <w:rFonts w:eastAsia="Times New Roman" w:cstheme="minorHAnsi"/>
                <w:color w:val="000000"/>
              </w:rPr>
              <w:t xml:space="preserve"> telefony</w:t>
            </w:r>
            <w:r w:rsidR="0020178C">
              <w:rPr>
                <w:rFonts w:eastAsia="Times New Roman" w:cstheme="minorHAnsi"/>
                <w:color w:val="000000"/>
              </w:rPr>
              <w:t>)</w:t>
            </w:r>
            <w:r w:rsidR="00902C99">
              <w:rPr>
                <w:rFonts w:eastAsia="Times New Roman" w:cstheme="minorHAnsi"/>
                <w:color w:val="000000"/>
              </w:rPr>
              <w:t xml:space="preserve"> v celkové hodnotě přesahující 1,3 mil. Kč</w:t>
            </w:r>
            <w:r w:rsidR="00026F3D" w:rsidRPr="00F11FB5">
              <w:rPr>
                <w:rFonts w:eastAsia="Times New Roman" w:cstheme="minorHAnsi"/>
                <w:color w:val="000000"/>
              </w:rPr>
              <w:t xml:space="preserve"> bez </w:t>
            </w:r>
            <w:r w:rsidR="00F11FB5">
              <w:rPr>
                <w:rFonts w:eastAsia="Times New Roman" w:cstheme="minorHAnsi"/>
                <w:color w:val="000000"/>
              </w:rPr>
              <w:t>zadávacího</w:t>
            </w:r>
            <w:r w:rsidR="00026F3D" w:rsidRPr="00F11FB5">
              <w:rPr>
                <w:rFonts w:eastAsia="Times New Roman" w:cstheme="minorHAnsi"/>
                <w:color w:val="000000"/>
              </w:rPr>
              <w:t xml:space="preserve"> řízení, přestože spolu věcně, funkčně i</w:t>
            </w:r>
            <w:r w:rsidR="004569EC">
              <w:rPr>
                <w:rFonts w:eastAsia="Times New Roman" w:cstheme="minorHAnsi"/>
                <w:color w:val="000000"/>
              </w:rPr>
              <w:t> </w:t>
            </w:r>
            <w:r w:rsidR="00026F3D" w:rsidRPr="00F11FB5">
              <w:rPr>
                <w:rFonts w:eastAsia="Times New Roman" w:cstheme="minorHAnsi"/>
                <w:color w:val="000000"/>
              </w:rPr>
              <w:t>časově souvisely</w:t>
            </w:r>
            <w:r w:rsidR="00B43DD6">
              <w:rPr>
                <w:rFonts w:eastAsia="Times New Roman" w:cstheme="minorHAnsi"/>
                <w:color w:val="000000"/>
              </w:rPr>
              <w:t xml:space="preserve"> a výše uvedený limit přesáhly</w:t>
            </w:r>
            <w:r w:rsidR="00026F3D" w:rsidRPr="00F11FB5">
              <w:rPr>
                <w:rFonts w:eastAsia="Times New Roman" w:cstheme="minorHAnsi"/>
                <w:color w:val="000000"/>
              </w:rPr>
              <w:t>.</w:t>
            </w:r>
          </w:p>
        </w:tc>
      </w:tr>
    </w:tbl>
    <w:p w14:paraId="0E728D2B" w14:textId="77777777" w:rsidR="006664CE" w:rsidRDefault="006664CE" w:rsidP="006664CE">
      <w:pPr>
        <w:spacing w:after="0" w:line="240" w:lineRule="auto"/>
        <w:jc w:val="both"/>
      </w:pPr>
    </w:p>
    <w:p w14:paraId="341111D6" w14:textId="474940B9" w:rsidR="00026F3D" w:rsidRPr="00F11FB5" w:rsidRDefault="009B6CE7" w:rsidP="006664CE">
      <w:pPr>
        <w:spacing w:after="0" w:line="240" w:lineRule="auto"/>
        <w:jc w:val="both"/>
      </w:pPr>
      <w:r w:rsidRPr="003F2AA8">
        <w:t>Pochybení</w:t>
      </w:r>
      <w:r w:rsidR="00026F3D" w:rsidRPr="003F2AA8">
        <w:t xml:space="preserve"> v</w:t>
      </w:r>
      <w:r w:rsidR="00F11FB5">
        <w:t xml:space="preserve"> zadávacích</w:t>
      </w:r>
      <w:r w:rsidR="00026F3D" w:rsidRPr="00F11FB5">
        <w:t xml:space="preserve"> řízeních</w:t>
      </w:r>
      <w:r w:rsidRPr="00F11FB5">
        <w:t xml:space="preserve"> byla jak méně závažného charakteru, tak i taková</w:t>
      </w:r>
      <w:r w:rsidR="00AA203F" w:rsidRPr="00F11FB5">
        <w:t>,</w:t>
      </w:r>
      <w:r w:rsidRPr="00F11FB5">
        <w:t xml:space="preserve"> která měla vliv </w:t>
      </w:r>
      <w:r w:rsidR="006D3CDC" w:rsidRPr="00F11FB5">
        <w:t xml:space="preserve">na </w:t>
      </w:r>
      <w:r w:rsidR="00026F3D" w:rsidRPr="00F11FB5">
        <w:t xml:space="preserve">výsledek řízení: </w:t>
      </w:r>
    </w:p>
    <w:p w14:paraId="03195691" w14:textId="475C1408" w:rsidR="0086367D" w:rsidRPr="003F2AA8" w:rsidRDefault="00026F3D" w:rsidP="006664CE">
      <w:pPr>
        <w:pStyle w:val="Odstavecseseznamem"/>
        <w:numPr>
          <w:ilvl w:val="0"/>
          <w:numId w:val="37"/>
        </w:numPr>
        <w:spacing w:after="0" w:line="240" w:lineRule="auto"/>
        <w:ind w:left="284" w:hanging="284"/>
        <w:jc w:val="both"/>
      </w:pPr>
      <w:r w:rsidRPr="00DF6124">
        <w:t>V jednom případě</w:t>
      </w:r>
      <w:r w:rsidRPr="00DF6124">
        <w:rPr>
          <w:rStyle w:val="Znakapoznpodarou"/>
        </w:rPr>
        <w:footnoteReference w:id="49"/>
      </w:r>
      <w:r w:rsidRPr="003F2AA8">
        <w:t xml:space="preserve"> příjemce vybral nabídku jako vítěznou, i když ji podle </w:t>
      </w:r>
      <w:r w:rsidR="009754EC">
        <w:t>p</w:t>
      </w:r>
      <w:r w:rsidRPr="003F2AA8">
        <w:t>ravidel pro výběr dodavatelů měl vyřadit z dalšího hodnocení.</w:t>
      </w:r>
      <w:r w:rsidR="00AB02F9" w:rsidRPr="003F2AA8">
        <w:t xml:space="preserve"> Další příjemce</w:t>
      </w:r>
      <w:r w:rsidR="00AB02F9" w:rsidRPr="003F2AA8">
        <w:rPr>
          <w:rStyle w:val="Znakapoznpodarou"/>
        </w:rPr>
        <w:footnoteReference w:id="50"/>
      </w:r>
      <w:r w:rsidR="00AB02F9" w:rsidRPr="003F2AA8">
        <w:t xml:space="preserve"> </w:t>
      </w:r>
      <w:r w:rsidR="006664CE">
        <w:t>neprovedl správně a </w:t>
      </w:r>
      <w:r w:rsidR="00BF6A9C" w:rsidRPr="003F2AA8">
        <w:t xml:space="preserve">transparentně hodnocení nabídek a nevybral jako vítěznou </w:t>
      </w:r>
      <w:r w:rsidR="009A6D92">
        <w:t xml:space="preserve">tu </w:t>
      </w:r>
      <w:r w:rsidR="00BF6A9C" w:rsidRPr="003F2AA8">
        <w:t>nabídku, která byla podle hodnot</w:t>
      </w:r>
      <w:r w:rsidR="00AA203F" w:rsidRPr="003F2AA8">
        <w:t>i</w:t>
      </w:r>
      <w:r w:rsidR="00BF6A9C" w:rsidRPr="003F2AA8">
        <w:t>cích kritérií nejvýhodnější.</w:t>
      </w:r>
    </w:p>
    <w:p w14:paraId="5C64DE32" w14:textId="743AD3C9" w:rsidR="00EB4348" w:rsidRDefault="00026F3D" w:rsidP="006664CE">
      <w:pPr>
        <w:pStyle w:val="Odstavecseseznamem"/>
        <w:numPr>
          <w:ilvl w:val="0"/>
          <w:numId w:val="37"/>
        </w:numPr>
        <w:spacing w:after="0" w:line="240" w:lineRule="auto"/>
        <w:ind w:left="284" w:hanging="284"/>
        <w:jc w:val="both"/>
      </w:pPr>
      <w:r w:rsidRPr="003F2AA8">
        <w:t>V jiném projektu</w:t>
      </w:r>
      <w:r w:rsidRPr="003F2AA8">
        <w:rPr>
          <w:rStyle w:val="Znakapoznpodarou"/>
        </w:rPr>
        <w:footnoteReference w:id="51"/>
      </w:r>
      <w:r w:rsidRPr="003F2AA8">
        <w:t xml:space="preserve"> stanovil příjemce u zakázky na stavební práce jako hodnot</w:t>
      </w:r>
      <w:r w:rsidR="00AA203F" w:rsidRPr="003F2AA8">
        <w:t>i</w:t>
      </w:r>
      <w:r w:rsidRPr="003F2AA8">
        <w:t xml:space="preserve">cí kritérium </w:t>
      </w:r>
      <w:r w:rsidR="00AB02F9" w:rsidRPr="003F2AA8">
        <w:t>výhodnost dodavatelských úvěrů</w:t>
      </w:r>
      <w:r w:rsidRPr="003F2AA8">
        <w:t xml:space="preserve"> a offsety</w:t>
      </w:r>
      <w:r w:rsidRPr="003F2AA8">
        <w:rPr>
          <w:rStyle w:val="Znakapoznpodarou"/>
        </w:rPr>
        <w:footnoteReference w:id="52"/>
      </w:r>
      <w:r w:rsidRPr="003F2AA8">
        <w:t>, které vůbec nesouvisely s podpořeným pro</w:t>
      </w:r>
      <w:r w:rsidR="00AB02F9" w:rsidRPr="003F2AA8">
        <w:t>jektem. Způsob výpočtu celkového počtu bodů vedl k tomu, že váha nabídkové ceny byla marginální a hodnot</w:t>
      </w:r>
      <w:r w:rsidR="00AA203F" w:rsidRPr="003F2AA8">
        <w:t>i</w:t>
      </w:r>
      <w:r w:rsidR="00AB02F9" w:rsidRPr="003F2AA8">
        <w:t>cí kritéria nemohla vést k zajištění principu hospodá</w:t>
      </w:r>
      <w:r w:rsidR="0070654A" w:rsidRPr="003F2AA8">
        <w:t>r</w:t>
      </w:r>
      <w:r w:rsidR="00AB02F9" w:rsidRPr="003F2AA8">
        <w:t>nosti.</w:t>
      </w:r>
    </w:p>
    <w:p w14:paraId="64BD89BF" w14:textId="13D4A2D8" w:rsidR="0070654A" w:rsidRPr="00C17518" w:rsidRDefault="00C17518" w:rsidP="00C17518">
      <w:pPr>
        <w:spacing w:after="0" w:line="240" w:lineRule="auto"/>
        <w:jc w:val="both"/>
        <w:rPr>
          <w:b/>
        </w:rPr>
      </w:pPr>
      <w:r>
        <w:rPr>
          <w:b/>
        </w:rPr>
        <w:lastRenderedPageBreak/>
        <w:t xml:space="preserve">5.2 </w:t>
      </w:r>
      <w:r w:rsidR="0070654A" w:rsidRPr="00C17518">
        <w:rPr>
          <w:b/>
        </w:rPr>
        <w:t>Posuzování projektových žádostí</w:t>
      </w:r>
    </w:p>
    <w:p w14:paraId="2DD0A51C" w14:textId="77777777" w:rsidR="00C17518" w:rsidRPr="003F2AA8" w:rsidRDefault="00C17518" w:rsidP="00C17518">
      <w:pPr>
        <w:spacing w:after="0" w:line="240" w:lineRule="auto"/>
        <w:jc w:val="both"/>
      </w:pPr>
    </w:p>
    <w:p w14:paraId="06A286D1" w14:textId="32794D26" w:rsidR="00F11FB5" w:rsidRDefault="0070654A" w:rsidP="00C17518">
      <w:pPr>
        <w:spacing w:after="0" w:line="240" w:lineRule="auto"/>
        <w:jc w:val="both"/>
        <w:rPr>
          <w:rFonts w:eastAsia="Times New Roman" w:cs="Calibri"/>
        </w:rPr>
      </w:pPr>
      <w:r w:rsidRPr="003F2AA8">
        <w:rPr>
          <w:rFonts w:eastAsia="Times New Roman" w:cs="Calibri"/>
        </w:rPr>
        <w:t xml:space="preserve">MPO schválilo a proplatilo i projekty, které byly buď z </w:t>
      </w:r>
      <w:proofErr w:type="gramStart"/>
      <w:r w:rsidRPr="003F2AA8">
        <w:rPr>
          <w:rFonts w:eastAsia="Times New Roman" w:cs="Calibri"/>
        </w:rPr>
        <w:t>části</w:t>
      </w:r>
      <w:r w:rsidRPr="003F2AA8">
        <w:rPr>
          <w:rFonts w:eastAsia="Times New Roman" w:cs="Calibri"/>
          <w:vertAlign w:val="superscript"/>
        </w:rPr>
        <w:footnoteReference w:id="53"/>
      </w:r>
      <w:r w:rsidRPr="003F2AA8">
        <w:rPr>
          <w:rFonts w:eastAsia="Times New Roman" w:cs="Calibri"/>
        </w:rPr>
        <w:t xml:space="preserve"> nebo</w:t>
      </w:r>
      <w:proofErr w:type="gramEnd"/>
      <w:r w:rsidRPr="003F2AA8">
        <w:rPr>
          <w:rFonts w:eastAsia="Times New Roman" w:cs="Calibri"/>
        </w:rPr>
        <w:t xml:space="preserve"> zcela</w:t>
      </w:r>
      <w:bookmarkStart w:id="3" w:name="_Ref466539235"/>
      <w:r w:rsidRPr="003F2AA8">
        <w:rPr>
          <w:rFonts w:eastAsia="Times New Roman" w:cs="Calibri"/>
          <w:vertAlign w:val="superscript"/>
        </w:rPr>
        <w:footnoteReference w:id="54"/>
      </w:r>
      <w:bookmarkEnd w:id="3"/>
      <w:r w:rsidRPr="003F2AA8">
        <w:rPr>
          <w:rFonts w:eastAsia="Times New Roman" w:cs="Calibri"/>
        </w:rPr>
        <w:t xml:space="preserve"> nepřijatelné z hlediska podporovaných aktivit. V případě </w:t>
      </w:r>
      <w:r w:rsidR="00481939">
        <w:rPr>
          <w:rFonts w:eastAsia="Times New Roman" w:cs="Calibri"/>
        </w:rPr>
        <w:t>jiného</w:t>
      </w:r>
      <w:r w:rsidR="00481939" w:rsidRPr="003F2AA8">
        <w:rPr>
          <w:rFonts w:eastAsia="Times New Roman" w:cs="Calibri"/>
        </w:rPr>
        <w:t xml:space="preserve"> </w:t>
      </w:r>
      <w:r w:rsidRPr="003F2AA8">
        <w:rPr>
          <w:rFonts w:eastAsia="Times New Roman" w:cs="Calibri"/>
        </w:rPr>
        <w:t>projektu</w:t>
      </w:r>
      <w:r w:rsidRPr="003F2AA8">
        <w:rPr>
          <w:rFonts w:eastAsia="Times New Roman" w:cs="Calibri"/>
          <w:vertAlign w:val="superscript"/>
        </w:rPr>
        <w:footnoteReference w:id="55"/>
      </w:r>
      <w:r w:rsidRPr="003F2AA8">
        <w:rPr>
          <w:rFonts w:eastAsia="Times New Roman" w:cs="Calibri"/>
        </w:rPr>
        <w:t xml:space="preserve"> pak nebylo zajištěno </w:t>
      </w:r>
      <w:r w:rsidR="00481939">
        <w:rPr>
          <w:rFonts w:eastAsia="Times New Roman" w:cs="Calibri"/>
        </w:rPr>
        <w:t xml:space="preserve">provedení </w:t>
      </w:r>
      <w:r w:rsidRPr="003F2AA8">
        <w:rPr>
          <w:rFonts w:eastAsia="Times New Roman" w:cs="Calibri"/>
        </w:rPr>
        <w:t>jeho plné</w:t>
      </w:r>
      <w:r w:rsidR="00481939">
        <w:rPr>
          <w:rFonts w:eastAsia="Times New Roman" w:cs="Calibri"/>
        </w:rPr>
        <w:t>ho</w:t>
      </w:r>
      <w:r w:rsidRPr="003F2AA8">
        <w:rPr>
          <w:rFonts w:eastAsia="Times New Roman" w:cs="Calibri"/>
        </w:rPr>
        <w:t xml:space="preserve"> hodnocení dle kritérií stanovených příslušnou výzvou.</w:t>
      </w:r>
    </w:p>
    <w:p w14:paraId="61B1673D" w14:textId="12A0D471" w:rsidR="00FB7838" w:rsidRPr="00752718" w:rsidRDefault="00FB7838" w:rsidP="00C17518">
      <w:pPr>
        <w:spacing w:after="0" w:line="240" w:lineRule="auto"/>
        <w:jc w:val="both"/>
        <w:rPr>
          <w:rFonts w:eastAsia="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1FF"/>
        <w:tblLook w:val="04A0" w:firstRow="1" w:lastRow="0" w:firstColumn="1" w:lastColumn="0" w:noHBand="0" w:noVBand="1"/>
      </w:tblPr>
      <w:tblGrid>
        <w:gridCol w:w="9212"/>
      </w:tblGrid>
      <w:tr w:rsidR="0070654A" w:rsidRPr="003F2AA8" w14:paraId="6DCE0872" w14:textId="77777777" w:rsidTr="00D84A5F">
        <w:tc>
          <w:tcPr>
            <w:tcW w:w="9212" w:type="dxa"/>
            <w:shd w:val="clear" w:color="auto" w:fill="E5F1FF"/>
          </w:tcPr>
          <w:p w14:paraId="21C62FBF" w14:textId="72918743" w:rsidR="00C17518" w:rsidRDefault="00C17518" w:rsidP="00C17518">
            <w:pPr>
              <w:spacing w:after="0"/>
              <w:jc w:val="both"/>
              <w:rPr>
                <w:rFonts w:eastAsia="Times New Roman" w:cs="Calibri"/>
                <w:color w:val="000000"/>
              </w:rPr>
            </w:pPr>
            <w:r w:rsidRPr="003F2AA8">
              <w:t xml:space="preserve">Příklad č. </w:t>
            </w:r>
            <w:r w:rsidR="00512203">
              <w:fldChar w:fldCharType="begin"/>
            </w:r>
            <w:r w:rsidR="00512203">
              <w:instrText xml:space="preserve"> SEQ Příklad_č. \* ARABIC </w:instrText>
            </w:r>
            <w:r w:rsidR="00512203">
              <w:fldChar w:fldCharType="separate"/>
            </w:r>
            <w:r w:rsidR="00512203">
              <w:rPr>
                <w:noProof/>
              </w:rPr>
              <w:t>5</w:t>
            </w:r>
            <w:r w:rsidR="00512203">
              <w:rPr>
                <w:noProof/>
              </w:rPr>
              <w:fldChar w:fldCharType="end"/>
            </w:r>
            <w:r w:rsidR="0092089E">
              <w:rPr>
                <w:noProof/>
              </w:rPr>
              <w:t>:</w:t>
            </w:r>
            <w:r w:rsidRPr="003F2AA8">
              <w:rPr>
                <w:rFonts w:eastAsia="Times New Roman" w:cs="Times New Roman"/>
              </w:rPr>
              <w:t xml:space="preserve"> </w:t>
            </w:r>
            <w:r w:rsidR="009754EC">
              <w:rPr>
                <w:rFonts w:eastAsia="Times New Roman" w:cs="Times New Roman"/>
              </w:rPr>
              <w:t>p</w:t>
            </w:r>
            <w:r w:rsidRPr="003F2AA8">
              <w:rPr>
                <w:rFonts w:eastAsia="Times New Roman" w:cs="Times New Roman"/>
              </w:rPr>
              <w:t>rojekt nepřijatelný z hlediska podporovaných aktivit</w:t>
            </w:r>
            <w:r w:rsidRPr="00752718">
              <w:rPr>
                <w:rFonts w:eastAsia="Times New Roman" w:cs="Calibri"/>
                <w:color w:val="000000"/>
              </w:rPr>
              <w:t xml:space="preserve"> </w:t>
            </w:r>
          </w:p>
          <w:p w14:paraId="01A20159" w14:textId="77777777" w:rsidR="00C17518" w:rsidRDefault="00C17518" w:rsidP="00C17518">
            <w:pPr>
              <w:spacing w:after="0"/>
              <w:jc w:val="both"/>
              <w:rPr>
                <w:rFonts w:eastAsia="Times New Roman" w:cs="Calibri"/>
                <w:color w:val="000000"/>
              </w:rPr>
            </w:pPr>
          </w:p>
          <w:p w14:paraId="710F2A13" w14:textId="082C670F" w:rsidR="0070654A" w:rsidRPr="00DF6124" w:rsidRDefault="0070654A" w:rsidP="009A6D92">
            <w:pPr>
              <w:spacing w:after="0"/>
              <w:jc w:val="both"/>
              <w:rPr>
                <w:rFonts w:eastAsia="Times New Roman" w:cs="Calibri"/>
                <w:color w:val="000000"/>
              </w:rPr>
            </w:pPr>
            <w:r w:rsidRPr="00752718">
              <w:rPr>
                <w:rFonts w:eastAsia="Times New Roman" w:cs="Calibri"/>
                <w:color w:val="000000"/>
              </w:rPr>
              <w:t xml:space="preserve">V rámci </w:t>
            </w:r>
            <w:r w:rsidR="009A6D92">
              <w:rPr>
                <w:rFonts w:eastAsia="Times New Roman" w:cs="Calibri"/>
                <w:color w:val="000000"/>
              </w:rPr>
              <w:t>jednoho</w:t>
            </w:r>
            <w:r w:rsidRPr="00752718">
              <w:rPr>
                <w:rFonts w:eastAsia="Times New Roman" w:cs="Calibri"/>
                <w:color w:val="000000"/>
              </w:rPr>
              <w:t xml:space="preserve"> </w:t>
            </w:r>
            <w:r w:rsidRPr="00FC17AD">
              <w:rPr>
                <w:rFonts w:eastAsia="Times New Roman" w:cs="Calibri"/>
                <w:color w:val="000000"/>
              </w:rPr>
              <w:t>projektu</w:t>
            </w:r>
            <w:r w:rsidR="0058209E">
              <w:rPr>
                <w:rFonts w:eastAsia="Times New Roman" w:cs="Calibri"/>
                <w:color w:val="000000"/>
                <w:vertAlign w:val="superscript"/>
              </w:rPr>
              <w:fldChar w:fldCharType="begin"/>
            </w:r>
            <w:r w:rsidR="0058209E">
              <w:rPr>
                <w:rFonts w:eastAsia="Times New Roman" w:cs="Calibri"/>
                <w:color w:val="000000"/>
                <w:vertAlign w:val="superscript"/>
              </w:rPr>
              <w:instrText xml:space="preserve"> NOTEREF _Ref466539235 \h </w:instrText>
            </w:r>
            <w:r w:rsidR="00C17518">
              <w:rPr>
                <w:rFonts w:eastAsia="Times New Roman" w:cs="Calibri"/>
                <w:color w:val="000000"/>
                <w:vertAlign w:val="superscript"/>
              </w:rPr>
              <w:instrText xml:space="preserve"> \* MERGEFORMAT </w:instrText>
            </w:r>
            <w:r w:rsidR="0058209E">
              <w:rPr>
                <w:rFonts w:eastAsia="Times New Roman" w:cs="Calibri"/>
                <w:color w:val="000000"/>
                <w:vertAlign w:val="superscript"/>
              </w:rPr>
            </w:r>
            <w:r w:rsidR="0058209E">
              <w:rPr>
                <w:rFonts w:eastAsia="Times New Roman" w:cs="Calibri"/>
                <w:color w:val="000000"/>
                <w:vertAlign w:val="superscript"/>
              </w:rPr>
              <w:fldChar w:fldCharType="separate"/>
            </w:r>
            <w:r w:rsidR="00512203">
              <w:rPr>
                <w:rFonts w:eastAsia="Times New Roman" w:cs="Calibri"/>
                <w:color w:val="000000"/>
                <w:vertAlign w:val="superscript"/>
              </w:rPr>
              <w:t>54</w:t>
            </w:r>
            <w:r w:rsidR="0058209E">
              <w:rPr>
                <w:rFonts w:eastAsia="Times New Roman" w:cs="Calibri"/>
                <w:color w:val="000000"/>
                <w:vertAlign w:val="superscript"/>
              </w:rPr>
              <w:fldChar w:fldCharType="end"/>
            </w:r>
            <w:r w:rsidRPr="00C265DE">
              <w:rPr>
                <w:rFonts w:eastAsia="Times New Roman" w:cs="Calibri"/>
                <w:color w:val="000000"/>
              </w:rPr>
              <w:t xml:space="preserve"> </w:t>
            </w:r>
            <w:r w:rsidRPr="003F2AA8">
              <w:rPr>
                <w:rFonts w:eastAsia="Times New Roman" w:cs="Calibri"/>
                <w:color w:val="000000"/>
              </w:rPr>
              <w:t>došlo k nesprávnému zařazení činnosti zpracování kovového odpadu ze strojního obrábění (</w:t>
            </w:r>
            <w:r w:rsidR="00AA203F" w:rsidRPr="00752718">
              <w:rPr>
                <w:rFonts w:eastAsia="Times New Roman" w:cs="Calibri"/>
                <w:color w:val="000000"/>
              </w:rPr>
              <w:t>konkrétně</w:t>
            </w:r>
            <w:r w:rsidRPr="00752718">
              <w:rPr>
                <w:rFonts w:eastAsia="Times New Roman" w:cs="Calibri"/>
                <w:color w:val="000000"/>
              </w:rPr>
              <w:t xml:space="preserve"> briketování) do kategorie </w:t>
            </w:r>
            <w:r w:rsidR="00745BE7" w:rsidRPr="00C265DE">
              <w:rPr>
                <w:rFonts w:eastAsia="Times New Roman" w:cs="Calibri"/>
                <w:i/>
                <w:color w:val="000000"/>
              </w:rPr>
              <w:t>p</w:t>
            </w:r>
            <w:r w:rsidRPr="00C265DE">
              <w:rPr>
                <w:rFonts w:eastAsia="Times New Roman" w:cs="Calibri"/>
                <w:i/>
                <w:color w:val="000000"/>
              </w:rPr>
              <w:t>ovrchová úprava a zušlechťování kovů</w:t>
            </w:r>
            <w:r w:rsidRPr="00F11FB5">
              <w:rPr>
                <w:rFonts w:eastAsia="Times New Roman" w:cs="Calibri"/>
                <w:color w:val="000000"/>
              </w:rPr>
              <w:t>, která patřila k podporovaným</w:t>
            </w:r>
            <w:r w:rsidR="00745BE7">
              <w:rPr>
                <w:rFonts w:eastAsia="Times New Roman" w:cs="Calibri"/>
                <w:color w:val="000000"/>
              </w:rPr>
              <w:t xml:space="preserve"> </w:t>
            </w:r>
            <w:r w:rsidRPr="00F11FB5">
              <w:rPr>
                <w:rFonts w:eastAsia="Times New Roman" w:cs="Calibri"/>
                <w:color w:val="000000"/>
              </w:rPr>
              <w:t xml:space="preserve">ekonomickým činnostem stanoveným výzvou. Dle rozhodné </w:t>
            </w:r>
            <w:r w:rsidRPr="00DF6124">
              <w:rPr>
                <w:rFonts w:eastAsia="Times New Roman" w:cs="Calibri"/>
                <w:color w:val="000000"/>
              </w:rPr>
              <w:t>klasifikace CZ-NACE měla být tato činnost zařazen</w:t>
            </w:r>
            <w:r w:rsidR="009A6D92">
              <w:rPr>
                <w:rFonts w:eastAsia="Times New Roman" w:cs="Calibri"/>
                <w:color w:val="000000"/>
              </w:rPr>
              <w:t>a</w:t>
            </w:r>
            <w:r w:rsidRPr="00DF6124">
              <w:rPr>
                <w:rFonts w:eastAsia="Times New Roman" w:cs="Calibri"/>
                <w:color w:val="000000"/>
              </w:rPr>
              <w:t xml:space="preserve"> do jiné, výzvou nepodporované kategorie a projekt nemělo MPO vůbec schválit.</w:t>
            </w:r>
          </w:p>
        </w:tc>
      </w:tr>
    </w:tbl>
    <w:p w14:paraId="3F1A72B9" w14:textId="77777777" w:rsidR="00C17518" w:rsidRDefault="00C17518" w:rsidP="00C17518">
      <w:pPr>
        <w:spacing w:after="0" w:line="240" w:lineRule="auto"/>
        <w:jc w:val="both"/>
      </w:pPr>
    </w:p>
    <w:p w14:paraId="1426ECD6" w14:textId="1CA2E87C" w:rsidR="0070654A" w:rsidRPr="00C17518" w:rsidRDefault="00C17518" w:rsidP="00C17518">
      <w:pPr>
        <w:spacing w:after="0" w:line="240" w:lineRule="auto"/>
        <w:jc w:val="both"/>
        <w:rPr>
          <w:b/>
        </w:rPr>
      </w:pPr>
      <w:r w:rsidRPr="00C17518">
        <w:rPr>
          <w:b/>
        </w:rPr>
        <w:t xml:space="preserve">5.3 </w:t>
      </w:r>
      <w:r w:rsidR="0070654A" w:rsidRPr="00C17518">
        <w:rPr>
          <w:b/>
        </w:rPr>
        <w:t>Nezpůsobilé výdaje</w:t>
      </w:r>
    </w:p>
    <w:p w14:paraId="74AFF04E" w14:textId="77777777" w:rsidR="00C17518" w:rsidRDefault="00C17518" w:rsidP="00C17518">
      <w:pPr>
        <w:spacing w:after="0" w:line="240" w:lineRule="auto"/>
        <w:jc w:val="both"/>
        <w:rPr>
          <w:rFonts w:eastAsia="Times New Roman" w:cs="Calibri"/>
          <w:color w:val="000000"/>
          <w:lang w:val="x-none"/>
        </w:rPr>
      </w:pPr>
    </w:p>
    <w:p w14:paraId="3458851E" w14:textId="2A7A5349" w:rsidR="0070654A" w:rsidRPr="003F2AA8" w:rsidRDefault="009A6D92" w:rsidP="00C17518">
      <w:pPr>
        <w:spacing w:after="0" w:line="240" w:lineRule="auto"/>
        <w:jc w:val="both"/>
        <w:rPr>
          <w:rFonts w:eastAsia="Times New Roman" w:cs="Calibri"/>
          <w:color w:val="000000"/>
        </w:rPr>
      </w:pPr>
      <w:r>
        <w:rPr>
          <w:rFonts w:eastAsia="Times New Roman" w:cs="Calibri"/>
          <w:color w:val="000000"/>
        </w:rPr>
        <w:t>Kromě</w:t>
      </w:r>
      <w:r w:rsidR="0070654A" w:rsidRPr="003F2AA8">
        <w:rPr>
          <w:rFonts w:eastAsia="Times New Roman" w:cs="Calibri"/>
          <w:color w:val="000000"/>
          <w:lang w:val="x-none"/>
        </w:rPr>
        <w:t xml:space="preserve"> výše uvedených zjištění byly identifikovány výdaje nesplňující podmínky způsobilosti výdajů.</w:t>
      </w:r>
      <w:r w:rsidR="0070654A" w:rsidRPr="003F2AA8">
        <w:rPr>
          <w:rFonts w:eastAsia="Times New Roman" w:cs="Calibri"/>
          <w:color w:val="000000"/>
        </w:rPr>
        <w:t xml:space="preserve"> Jednalo se mimo jiné o následující případy:</w:t>
      </w:r>
    </w:p>
    <w:p w14:paraId="42F78C4A" w14:textId="1104887C" w:rsidR="0070654A" w:rsidRPr="00C17518" w:rsidRDefault="00013847" w:rsidP="00C17518">
      <w:pPr>
        <w:pStyle w:val="Odstavecseseznamem"/>
        <w:numPr>
          <w:ilvl w:val="0"/>
          <w:numId w:val="38"/>
        </w:numPr>
        <w:spacing w:after="0" w:line="240" w:lineRule="auto"/>
        <w:ind w:left="284" w:hanging="284"/>
        <w:jc w:val="both"/>
        <w:rPr>
          <w:rFonts w:eastAsia="Times New Roman" w:cs="Times New Roman"/>
        </w:rPr>
      </w:pPr>
      <w:r>
        <w:rPr>
          <w:rFonts w:eastAsia="Times New Roman" w:cs="Calibri"/>
        </w:rPr>
        <w:t>ú</w:t>
      </w:r>
      <w:r w:rsidR="0070654A" w:rsidRPr="00C17518">
        <w:rPr>
          <w:rFonts w:eastAsia="Times New Roman" w:cs="Calibri"/>
        </w:rPr>
        <w:t>hrada plnění převyšující ceny uvedené ve stavebním rozpočtu vítězné nabídky</w:t>
      </w:r>
      <w:bookmarkStart w:id="4" w:name="_Ref466545567"/>
      <w:r w:rsidR="0070654A" w:rsidRPr="00752718">
        <w:rPr>
          <w:vertAlign w:val="superscript"/>
        </w:rPr>
        <w:footnoteReference w:id="56"/>
      </w:r>
      <w:bookmarkEnd w:id="4"/>
      <w:r>
        <w:rPr>
          <w:rFonts w:eastAsia="Times New Roman" w:cs="Calibri"/>
        </w:rPr>
        <w:t>,</w:t>
      </w:r>
      <w:r w:rsidR="0070654A" w:rsidRPr="00C17518">
        <w:rPr>
          <w:rFonts w:eastAsia="Times New Roman" w:cs="Calibri"/>
        </w:rPr>
        <w:t xml:space="preserve"> </w:t>
      </w:r>
    </w:p>
    <w:p w14:paraId="2DCDDC29" w14:textId="76475542" w:rsidR="0070654A" w:rsidRPr="00C17518" w:rsidRDefault="00013847" w:rsidP="00C17518">
      <w:pPr>
        <w:pStyle w:val="Odstavecseseznamem"/>
        <w:numPr>
          <w:ilvl w:val="0"/>
          <w:numId w:val="38"/>
        </w:numPr>
        <w:spacing w:after="0" w:line="240" w:lineRule="auto"/>
        <w:ind w:left="284" w:hanging="284"/>
        <w:jc w:val="both"/>
        <w:rPr>
          <w:rFonts w:eastAsia="Times New Roman" w:cs="Calibri"/>
        </w:rPr>
      </w:pPr>
      <w:r>
        <w:rPr>
          <w:rFonts w:eastAsia="Times New Roman" w:cs="Calibri"/>
        </w:rPr>
        <w:t>r</w:t>
      </w:r>
      <w:r w:rsidR="0070654A" w:rsidRPr="00C17518">
        <w:rPr>
          <w:rFonts w:eastAsia="Times New Roman" w:cs="Calibri"/>
        </w:rPr>
        <w:t xml:space="preserve">ealizace zateplení štítu budovy izolačním materiálem slabším o více </w:t>
      </w:r>
      <w:r>
        <w:rPr>
          <w:rFonts w:eastAsia="Times New Roman" w:cs="Calibri"/>
        </w:rPr>
        <w:t>než</w:t>
      </w:r>
      <w:r w:rsidR="0070654A" w:rsidRPr="00C17518">
        <w:rPr>
          <w:rFonts w:eastAsia="Times New Roman" w:cs="Calibri"/>
        </w:rPr>
        <w:t xml:space="preserve"> 15 % </w:t>
      </w:r>
      <w:r>
        <w:rPr>
          <w:rFonts w:eastAsia="Times New Roman" w:cs="Calibri"/>
        </w:rPr>
        <w:t>oproti údaji uvedenému</w:t>
      </w:r>
      <w:r w:rsidR="00AA446C" w:rsidRPr="00C17518">
        <w:rPr>
          <w:rFonts w:eastAsia="Times New Roman" w:cs="Calibri"/>
        </w:rPr>
        <w:t xml:space="preserve"> v účetní dokumentaci</w:t>
      </w:r>
      <w:r w:rsidR="006F2002" w:rsidRPr="00C17518">
        <w:rPr>
          <w:rFonts w:eastAsia="Times New Roman" w:cs="Calibri"/>
          <w:vertAlign w:val="superscript"/>
        </w:rPr>
        <w:fldChar w:fldCharType="begin"/>
      </w:r>
      <w:r w:rsidR="006F2002" w:rsidRPr="00C17518">
        <w:rPr>
          <w:rFonts w:eastAsia="Times New Roman" w:cs="Calibri"/>
          <w:vertAlign w:val="superscript"/>
        </w:rPr>
        <w:instrText xml:space="preserve"> NOTEREF _Ref466545567 \h  \* MERGEFORMAT </w:instrText>
      </w:r>
      <w:r w:rsidR="006F2002" w:rsidRPr="00C17518">
        <w:rPr>
          <w:rFonts w:eastAsia="Times New Roman" w:cs="Calibri"/>
          <w:vertAlign w:val="superscript"/>
        </w:rPr>
      </w:r>
      <w:r w:rsidR="006F2002" w:rsidRPr="00C17518">
        <w:rPr>
          <w:rFonts w:eastAsia="Times New Roman" w:cs="Calibri"/>
          <w:vertAlign w:val="superscript"/>
        </w:rPr>
        <w:fldChar w:fldCharType="separate"/>
      </w:r>
      <w:r w:rsidR="00512203">
        <w:rPr>
          <w:rFonts w:eastAsia="Times New Roman" w:cs="Calibri"/>
          <w:vertAlign w:val="superscript"/>
        </w:rPr>
        <w:t>56</w:t>
      </w:r>
      <w:r w:rsidR="006F2002" w:rsidRPr="00C17518">
        <w:rPr>
          <w:rFonts w:eastAsia="Times New Roman" w:cs="Calibri"/>
          <w:vertAlign w:val="superscript"/>
        </w:rPr>
        <w:fldChar w:fldCharType="end"/>
      </w:r>
      <w:r>
        <w:rPr>
          <w:rFonts w:eastAsia="Times New Roman" w:cs="Calibri"/>
        </w:rPr>
        <w:t>,</w:t>
      </w:r>
      <w:r w:rsidR="0070654A" w:rsidRPr="00C17518">
        <w:rPr>
          <w:rFonts w:eastAsia="Times New Roman" w:cs="Calibri"/>
        </w:rPr>
        <w:t xml:space="preserve"> </w:t>
      </w:r>
    </w:p>
    <w:p w14:paraId="30895AC5" w14:textId="703DC29E" w:rsidR="00F11FB5" w:rsidRPr="00C17518" w:rsidRDefault="00013847" w:rsidP="00C17518">
      <w:pPr>
        <w:pStyle w:val="Odstavecseseznamem"/>
        <w:numPr>
          <w:ilvl w:val="0"/>
          <w:numId w:val="38"/>
        </w:numPr>
        <w:spacing w:after="0" w:line="240" w:lineRule="auto"/>
        <w:ind w:left="284" w:hanging="284"/>
        <w:jc w:val="both"/>
        <w:rPr>
          <w:rFonts w:eastAsia="Times New Roman" w:cs="Calibri"/>
        </w:rPr>
      </w:pPr>
      <w:r>
        <w:rPr>
          <w:rFonts w:eastAsia="Times New Roman" w:cs="Calibri"/>
        </w:rPr>
        <w:t>o</w:t>
      </w:r>
      <w:r w:rsidR="0070654A" w:rsidRPr="00C17518">
        <w:rPr>
          <w:rFonts w:eastAsia="Times New Roman" w:cs="Calibri"/>
        </w:rPr>
        <w:t>debírání služeb formou outsourcingu, u nichž nebylo dolož</w:t>
      </w:r>
      <w:r w:rsidR="00F2769E" w:rsidRPr="00C17518">
        <w:rPr>
          <w:rFonts w:eastAsia="Times New Roman" w:cs="Calibri"/>
        </w:rPr>
        <w:t>eno, že by byly co do kvality a </w:t>
      </w:r>
      <w:r w:rsidR="0070654A" w:rsidRPr="00C17518">
        <w:rPr>
          <w:rFonts w:eastAsia="Times New Roman" w:cs="Calibri"/>
        </w:rPr>
        <w:t xml:space="preserve">funkčnosti </w:t>
      </w:r>
      <w:r w:rsidR="00FB3B17">
        <w:rPr>
          <w:rFonts w:eastAsia="Times New Roman" w:cs="Calibri"/>
        </w:rPr>
        <w:t>vyšší úrovně</w:t>
      </w:r>
      <w:r w:rsidR="0070654A" w:rsidRPr="00C17518">
        <w:rPr>
          <w:rFonts w:eastAsia="Times New Roman" w:cs="Calibri"/>
        </w:rPr>
        <w:t xml:space="preserve"> než </w:t>
      </w:r>
      <w:r w:rsidR="00AA203F" w:rsidRPr="00C17518">
        <w:rPr>
          <w:rFonts w:eastAsia="Times New Roman" w:cs="Calibri"/>
        </w:rPr>
        <w:t>služby</w:t>
      </w:r>
      <w:r w:rsidR="0070654A" w:rsidRPr="00C17518">
        <w:rPr>
          <w:rFonts w:eastAsia="Times New Roman" w:cs="Calibri"/>
        </w:rPr>
        <w:t>, které pro své klienty zajišťoval</w:t>
      </w:r>
      <w:r w:rsidR="00AA203F" w:rsidRPr="00C17518">
        <w:rPr>
          <w:rFonts w:eastAsia="Times New Roman" w:cs="Calibri"/>
        </w:rPr>
        <w:t xml:space="preserve"> sám příjemce</w:t>
      </w:r>
      <w:r w:rsidR="0070654A" w:rsidRPr="00C17518">
        <w:rPr>
          <w:rFonts w:eastAsia="Times New Roman" w:cs="Calibri"/>
        </w:rPr>
        <w:t xml:space="preserve"> před realizací projektu</w:t>
      </w:r>
      <w:r w:rsidR="006F2002" w:rsidRPr="00C17518">
        <w:rPr>
          <w:rFonts w:eastAsia="Times New Roman" w:cs="Calibri"/>
          <w:vertAlign w:val="superscript"/>
        </w:rPr>
        <w:fldChar w:fldCharType="begin"/>
      </w:r>
      <w:r w:rsidR="006F2002" w:rsidRPr="00C17518">
        <w:rPr>
          <w:rFonts w:eastAsia="Times New Roman" w:cs="Calibri"/>
          <w:vertAlign w:val="superscript"/>
        </w:rPr>
        <w:instrText xml:space="preserve"> NOTEREF _Ref466545899 \h  \* MERGEFORMAT </w:instrText>
      </w:r>
      <w:r w:rsidR="006F2002" w:rsidRPr="00C17518">
        <w:rPr>
          <w:rFonts w:eastAsia="Times New Roman" w:cs="Calibri"/>
          <w:vertAlign w:val="superscript"/>
        </w:rPr>
      </w:r>
      <w:r w:rsidR="006F2002" w:rsidRPr="00C17518">
        <w:rPr>
          <w:rFonts w:eastAsia="Times New Roman" w:cs="Calibri"/>
          <w:vertAlign w:val="superscript"/>
        </w:rPr>
        <w:fldChar w:fldCharType="separate"/>
      </w:r>
      <w:r w:rsidR="00512203">
        <w:rPr>
          <w:rFonts w:eastAsia="Times New Roman" w:cs="Calibri"/>
          <w:vertAlign w:val="superscript"/>
        </w:rPr>
        <w:t>48</w:t>
      </w:r>
      <w:r w:rsidR="006F2002" w:rsidRPr="00C17518">
        <w:rPr>
          <w:rFonts w:eastAsia="Times New Roman" w:cs="Calibri"/>
          <w:vertAlign w:val="superscript"/>
        </w:rPr>
        <w:fldChar w:fldCharType="end"/>
      </w:r>
      <w:r w:rsidR="0070654A" w:rsidRPr="00C17518">
        <w:rPr>
          <w:rFonts w:eastAsia="Times New Roman" w:cs="Calibri"/>
        </w:rPr>
        <w:t>.</w:t>
      </w:r>
    </w:p>
    <w:p w14:paraId="773F2DA7" w14:textId="40A74EFF" w:rsidR="00FB7838" w:rsidRPr="00752718" w:rsidRDefault="00FB7838" w:rsidP="00C17518">
      <w:pPr>
        <w:spacing w:after="0" w:line="240" w:lineRule="auto"/>
        <w:jc w:val="both"/>
        <w:rPr>
          <w:rFonts w:eastAsia="Times New Roman" w:cs="Times New Roman"/>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1FF"/>
        <w:tblLook w:val="04A0" w:firstRow="1" w:lastRow="0" w:firstColumn="1" w:lastColumn="0" w:noHBand="0" w:noVBand="1"/>
      </w:tblPr>
      <w:tblGrid>
        <w:gridCol w:w="9212"/>
      </w:tblGrid>
      <w:tr w:rsidR="0070654A" w:rsidRPr="003F2AA8" w14:paraId="73C42EBE" w14:textId="77777777" w:rsidTr="00D84A5F">
        <w:tc>
          <w:tcPr>
            <w:tcW w:w="9212" w:type="dxa"/>
            <w:shd w:val="clear" w:color="auto" w:fill="E5F1FF"/>
          </w:tcPr>
          <w:p w14:paraId="0658B8CB" w14:textId="0C601193" w:rsidR="00C17518" w:rsidRDefault="00C17518" w:rsidP="00C17518">
            <w:pPr>
              <w:spacing w:after="0"/>
              <w:jc w:val="both"/>
              <w:rPr>
                <w:rFonts w:eastAsia="Times New Roman" w:cs="Calibri"/>
                <w:color w:val="000000"/>
              </w:rPr>
            </w:pPr>
            <w:r w:rsidRPr="00752718">
              <w:t xml:space="preserve">Příklad č. </w:t>
            </w:r>
            <w:r w:rsidRPr="00752718">
              <w:fldChar w:fldCharType="begin"/>
            </w:r>
            <w:r w:rsidRPr="003F2AA8">
              <w:instrText xml:space="preserve"> SEQ Příklad_č. \* ARABIC </w:instrText>
            </w:r>
            <w:r w:rsidRPr="00752718">
              <w:fldChar w:fldCharType="separate"/>
            </w:r>
            <w:r w:rsidR="00512203">
              <w:rPr>
                <w:noProof/>
              </w:rPr>
              <w:t>6</w:t>
            </w:r>
            <w:r w:rsidRPr="00752718">
              <w:rPr>
                <w:noProof/>
              </w:rPr>
              <w:fldChar w:fldCharType="end"/>
            </w:r>
            <w:r w:rsidR="0092089E">
              <w:rPr>
                <w:noProof/>
              </w:rPr>
              <w:t>:</w:t>
            </w:r>
            <w:r w:rsidRPr="00752718">
              <w:t xml:space="preserve"> </w:t>
            </w:r>
            <w:r w:rsidR="00013847">
              <w:rPr>
                <w:rFonts w:eastAsia="Times New Roman" w:cs="Times New Roman"/>
              </w:rPr>
              <w:t>v</w:t>
            </w:r>
            <w:r w:rsidRPr="00752718">
              <w:rPr>
                <w:rFonts w:eastAsia="Times New Roman" w:cs="Times New Roman"/>
              </w:rPr>
              <w:t>íce nezpůsobilých výdajů v rámci jednoho projektu</w:t>
            </w:r>
            <w:r w:rsidRPr="00020834">
              <w:rPr>
                <w:rFonts w:eastAsia="Times New Roman" w:cs="Calibri"/>
                <w:color w:val="000000"/>
              </w:rPr>
              <w:t xml:space="preserve"> </w:t>
            </w:r>
          </w:p>
          <w:p w14:paraId="228406C5" w14:textId="77777777" w:rsidR="00C17518" w:rsidRDefault="00C17518" w:rsidP="00C17518">
            <w:pPr>
              <w:spacing w:after="0"/>
              <w:jc w:val="both"/>
              <w:rPr>
                <w:rFonts w:eastAsia="Times New Roman" w:cs="Calibri"/>
                <w:color w:val="000000"/>
              </w:rPr>
            </w:pPr>
          </w:p>
          <w:p w14:paraId="13064CFD" w14:textId="4B6C7778" w:rsidR="0070654A" w:rsidRPr="00F11FB5" w:rsidRDefault="0070654A" w:rsidP="00FB3B17">
            <w:pPr>
              <w:spacing w:after="0"/>
              <w:jc w:val="both"/>
              <w:rPr>
                <w:rFonts w:eastAsia="Times New Roman" w:cs="Calibri"/>
                <w:color w:val="000000"/>
              </w:rPr>
            </w:pPr>
            <w:r w:rsidRPr="00020834">
              <w:rPr>
                <w:rFonts w:eastAsia="Times New Roman" w:cs="Calibri"/>
                <w:color w:val="000000"/>
              </w:rPr>
              <w:t>U jednoho příjemce</w:t>
            </w:r>
            <w:r w:rsidRPr="003F2AA8">
              <w:rPr>
                <w:rFonts w:eastAsia="Times New Roman" w:cs="Calibri"/>
                <w:color w:val="000000"/>
                <w:vertAlign w:val="superscript"/>
              </w:rPr>
              <w:footnoteReference w:id="57"/>
            </w:r>
            <w:r w:rsidRPr="003F2AA8">
              <w:rPr>
                <w:rFonts w:eastAsia="Times New Roman" w:cs="Calibri"/>
                <w:color w:val="000000"/>
              </w:rPr>
              <w:t xml:space="preserve"> byla kontrolou zjištěna pochybení u celkem 11 výdajů. Jednalo se například o nedoložení průkazných a objektivních po</w:t>
            </w:r>
            <w:r w:rsidRPr="00752718">
              <w:rPr>
                <w:rFonts w:eastAsia="Times New Roman" w:cs="Calibri"/>
                <w:color w:val="000000"/>
              </w:rPr>
              <w:t>dkladů o přiměřenosti ceny za tvorbu webové aplikace, nedoložení dokladů odůvodňující</w:t>
            </w:r>
            <w:r w:rsidR="00013847">
              <w:rPr>
                <w:rFonts w:eastAsia="Times New Roman" w:cs="Calibri"/>
                <w:color w:val="000000"/>
              </w:rPr>
              <w:t>ch</w:t>
            </w:r>
            <w:r w:rsidRPr="00752718">
              <w:rPr>
                <w:rFonts w:eastAsia="Times New Roman" w:cs="Calibri"/>
                <w:color w:val="000000"/>
              </w:rPr>
              <w:t xml:space="preserve"> účel pracovních cest a jejich přímou souvislost s projektem. Dále nebylo zdůvodněno uzavření smlouvy na vypracování </w:t>
            </w:r>
            <w:r w:rsidR="00013847">
              <w:rPr>
                <w:rFonts w:eastAsia="Times New Roman" w:cs="Calibri"/>
                <w:color w:val="000000"/>
              </w:rPr>
              <w:t>m</w:t>
            </w:r>
            <w:r w:rsidRPr="00752718">
              <w:rPr>
                <w:rFonts w:eastAsia="Times New Roman" w:cs="Calibri"/>
                <w:color w:val="000000"/>
              </w:rPr>
              <w:t>anuálu publicity</w:t>
            </w:r>
            <w:r w:rsidR="00FB3B17">
              <w:rPr>
                <w:rFonts w:eastAsia="Times New Roman" w:cs="Calibri"/>
                <w:color w:val="000000"/>
              </w:rPr>
              <w:t xml:space="preserve"> a nebyla zdůvodněna jeho potřeba</w:t>
            </w:r>
            <w:r w:rsidRPr="00752718">
              <w:rPr>
                <w:rFonts w:eastAsia="Times New Roman" w:cs="Calibri"/>
                <w:color w:val="000000"/>
              </w:rPr>
              <w:t xml:space="preserve"> pro projekt. Sa</w:t>
            </w:r>
            <w:r w:rsidRPr="00020834">
              <w:rPr>
                <w:rFonts w:eastAsia="Times New Roman" w:cs="Calibri"/>
                <w:color w:val="000000"/>
              </w:rPr>
              <w:t>motný manuál nebyl doložen a </w:t>
            </w:r>
            <w:r w:rsidR="00FB3B17">
              <w:rPr>
                <w:rFonts w:eastAsia="Times New Roman" w:cs="Calibri"/>
                <w:color w:val="000000"/>
              </w:rPr>
              <w:t>scházela</w:t>
            </w:r>
            <w:r w:rsidRPr="00020834">
              <w:rPr>
                <w:rFonts w:eastAsia="Times New Roman" w:cs="Calibri"/>
                <w:color w:val="000000"/>
              </w:rPr>
              <w:t xml:space="preserve"> </w:t>
            </w:r>
            <w:r w:rsidR="00FB3B17">
              <w:rPr>
                <w:rFonts w:eastAsia="Times New Roman" w:cs="Calibri"/>
                <w:color w:val="000000"/>
              </w:rPr>
              <w:t>i </w:t>
            </w:r>
            <w:r w:rsidRPr="00020834">
              <w:rPr>
                <w:rFonts w:eastAsia="Times New Roman" w:cs="Calibri"/>
                <w:color w:val="000000"/>
              </w:rPr>
              <w:t xml:space="preserve">dokumentace </w:t>
            </w:r>
            <w:r w:rsidR="00FB3B17">
              <w:rPr>
                <w:rFonts w:eastAsia="Times New Roman" w:cs="Calibri"/>
                <w:color w:val="000000"/>
              </w:rPr>
              <w:t>k </w:t>
            </w:r>
            <w:r w:rsidR="00FB3B17" w:rsidRPr="00F11FB5">
              <w:rPr>
                <w:rFonts w:eastAsia="Times New Roman" w:cs="Calibri"/>
                <w:color w:val="000000"/>
              </w:rPr>
              <w:t>provedeným vzdělávacím akcím</w:t>
            </w:r>
            <w:r w:rsidR="00FB3B17" w:rsidRPr="00020834">
              <w:rPr>
                <w:rFonts w:eastAsia="Times New Roman" w:cs="Calibri"/>
                <w:color w:val="000000"/>
              </w:rPr>
              <w:t xml:space="preserve"> </w:t>
            </w:r>
            <w:r w:rsidRPr="00020834">
              <w:rPr>
                <w:rFonts w:eastAsia="Times New Roman" w:cs="Calibri"/>
                <w:color w:val="000000"/>
              </w:rPr>
              <w:t>(skutečný rozsah školení, počet účastníků, přiměř</w:t>
            </w:r>
            <w:r w:rsidR="00F2769E">
              <w:rPr>
                <w:rFonts w:eastAsia="Times New Roman" w:cs="Calibri"/>
                <w:color w:val="000000"/>
              </w:rPr>
              <w:t>enost ceny)</w:t>
            </w:r>
            <w:r w:rsidRPr="00F11FB5">
              <w:rPr>
                <w:rFonts w:eastAsia="Times New Roman" w:cs="Calibri"/>
                <w:color w:val="000000"/>
              </w:rPr>
              <w:t xml:space="preserve">. V případě </w:t>
            </w:r>
            <w:r w:rsidR="00FB3B17">
              <w:rPr>
                <w:rFonts w:eastAsia="Times New Roman" w:cs="Calibri"/>
                <w:color w:val="000000"/>
              </w:rPr>
              <w:t>nákladů na</w:t>
            </w:r>
            <w:r w:rsidRPr="00F11FB5">
              <w:rPr>
                <w:rFonts w:eastAsia="Times New Roman" w:cs="Calibri"/>
                <w:color w:val="000000"/>
              </w:rPr>
              <w:t xml:space="preserve"> studie pak byly uplatněny výdaje za 3</w:t>
            </w:r>
            <w:r w:rsidR="0092089E">
              <w:rPr>
                <w:rFonts w:eastAsia="Times New Roman" w:cs="Calibri"/>
                <w:color w:val="000000"/>
              </w:rPr>
              <w:t> </w:t>
            </w:r>
            <w:r w:rsidRPr="00F11FB5">
              <w:rPr>
                <w:rFonts w:eastAsia="Times New Roman" w:cs="Calibri"/>
                <w:color w:val="000000"/>
              </w:rPr>
              <w:t xml:space="preserve">„různé“ studie, jejichž některé pasáže (vedle obdobné grafické úpravy) byly zcela totožné. </w:t>
            </w:r>
          </w:p>
        </w:tc>
      </w:tr>
    </w:tbl>
    <w:p w14:paraId="3E0484A4" w14:textId="77777777" w:rsidR="00C17518" w:rsidRDefault="00C17518" w:rsidP="00C17518">
      <w:pPr>
        <w:spacing w:after="0" w:line="240" w:lineRule="auto"/>
        <w:jc w:val="both"/>
      </w:pPr>
    </w:p>
    <w:p w14:paraId="2E11F622" w14:textId="0636F654" w:rsidR="0070654A" w:rsidRPr="00C17518" w:rsidRDefault="00C17518" w:rsidP="00C17518">
      <w:pPr>
        <w:spacing w:after="0" w:line="240" w:lineRule="auto"/>
        <w:jc w:val="both"/>
        <w:rPr>
          <w:b/>
        </w:rPr>
      </w:pPr>
      <w:r>
        <w:rPr>
          <w:b/>
        </w:rPr>
        <w:t xml:space="preserve">5.4 </w:t>
      </w:r>
      <w:r w:rsidR="0070654A" w:rsidRPr="00C17518">
        <w:rPr>
          <w:b/>
        </w:rPr>
        <w:t xml:space="preserve">Kontrolní činnost Agentury </w:t>
      </w:r>
      <w:proofErr w:type="spellStart"/>
      <w:r w:rsidR="0070654A" w:rsidRPr="00C17518">
        <w:rPr>
          <w:b/>
        </w:rPr>
        <w:t>CzechInvest</w:t>
      </w:r>
      <w:proofErr w:type="spellEnd"/>
      <w:r w:rsidR="0070654A" w:rsidRPr="00C17518">
        <w:rPr>
          <w:b/>
        </w:rPr>
        <w:t xml:space="preserve"> a MPO</w:t>
      </w:r>
    </w:p>
    <w:p w14:paraId="4E614F95" w14:textId="77777777" w:rsidR="00C17518" w:rsidRDefault="00C17518" w:rsidP="00C17518">
      <w:pPr>
        <w:spacing w:after="0" w:line="240" w:lineRule="auto"/>
        <w:jc w:val="both"/>
        <w:rPr>
          <w:rFonts w:cs="Calibri"/>
        </w:rPr>
      </w:pPr>
    </w:p>
    <w:p w14:paraId="5E103CB7" w14:textId="1B300439" w:rsidR="000172D1" w:rsidRPr="003F2AA8" w:rsidRDefault="0070654A" w:rsidP="00C17518">
      <w:pPr>
        <w:spacing w:after="0" w:line="240" w:lineRule="auto"/>
        <w:jc w:val="both"/>
        <w:rPr>
          <w:b/>
        </w:rPr>
      </w:pPr>
      <w:r w:rsidRPr="003F2AA8">
        <w:rPr>
          <w:rFonts w:cs="Calibri"/>
        </w:rPr>
        <w:t xml:space="preserve">Ministerstvo průmyslu a obchodu proplatilo všechny kontrolované projekty včetně případů, kde NKÚ odhalil nedostatky, přestože mohlo ve spolupráci s Agenturou </w:t>
      </w:r>
      <w:proofErr w:type="spellStart"/>
      <w:r w:rsidRPr="003F2AA8">
        <w:rPr>
          <w:rFonts w:cs="Calibri"/>
        </w:rPr>
        <w:t>CzechInvest</w:t>
      </w:r>
      <w:proofErr w:type="spellEnd"/>
      <w:r w:rsidRPr="003F2AA8">
        <w:rPr>
          <w:rFonts w:cs="Calibri"/>
        </w:rPr>
        <w:t xml:space="preserve"> většinu</w:t>
      </w:r>
      <w:r w:rsidRPr="003F2AA8">
        <w:rPr>
          <w:rFonts w:cs="Calibri"/>
          <w:vertAlign w:val="superscript"/>
        </w:rPr>
        <w:footnoteReference w:id="58"/>
      </w:r>
      <w:r w:rsidRPr="003F2AA8">
        <w:rPr>
          <w:rFonts w:cs="Calibri"/>
        </w:rPr>
        <w:t xml:space="preserve"> </w:t>
      </w:r>
      <w:r w:rsidR="00987F16">
        <w:rPr>
          <w:rFonts w:cs="Calibri"/>
        </w:rPr>
        <w:lastRenderedPageBreak/>
        <w:t>nedostatků zjištěných NKÚ</w:t>
      </w:r>
      <w:r w:rsidRPr="003F2AA8">
        <w:rPr>
          <w:rFonts w:cs="Calibri"/>
        </w:rPr>
        <w:t xml:space="preserve"> odhalit a provést krácení dotace. </w:t>
      </w:r>
      <w:r w:rsidRPr="00752718">
        <w:rPr>
          <w:rFonts w:cs="Calibri"/>
          <w:b/>
        </w:rPr>
        <w:t>Nedostatečnou kontrolou se MPO dopustilo porušení právního předpisu EU</w:t>
      </w:r>
      <w:r w:rsidRPr="003F2AA8">
        <w:rPr>
          <w:rFonts w:cs="Calibri"/>
          <w:b/>
          <w:vertAlign w:val="superscript"/>
        </w:rPr>
        <w:footnoteReference w:id="59"/>
      </w:r>
      <w:r w:rsidRPr="003F2AA8">
        <w:rPr>
          <w:rFonts w:cs="Calibri"/>
          <w:b/>
        </w:rPr>
        <w:t xml:space="preserve">. </w:t>
      </w:r>
      <w:r w:rsidRPr="003F2AA8">
        <w:rPr>
          <w:rFonts w:eastAsia="Times New Roman" w:cs="Arial"/>
          <w:b/>
          <w:color w:val="000000"/>
        </w:rPr>
        <w:t xml:space="preserve">MPO v důsledku nedostatečně provedené kontroly schválilo příjemcům nezpůsobilé výdaje a na základě </w:t>
      </w:r>
      <w:r w:rsidR="00FB3B17">
        <w:rPr>
          <w:rFonts w:eastAsia="Times New Roman" w:cs="Arial"/>
          <w:b/>
          <w:color w:val="000000"/>
        </w:rPr>
        <w:t>toho</w:t>
      </w:r>
      <w:r w:rsidRPr="00752718">
        <w:rPr>
          <w:rFonts w:eastAsia="Times New Roman" w:cs="Arial"/>
          <w:b/>
          <w:color w:val="000000"/>
        </w:rPr>
        <w:t xml:space="preserve"> proplatilo</w:t>
      </w:r>
      <w:r w:rsidR="006B2FB7">
        <w:rPr>
          <w:rFonts w:eastAsia="Times New Roman" w:cs="Arial"/>
          <w:b/>
          <w:color w:val="000000"/>
        </w:rPr>
        <w:t xml:space="preserve"> z rozpočtu EU a státního rozpočtu</w:t>
      </w:r>
      <w:r w:rsidRPr="00752718">
        <w:rPr>
          <w:rFonts w:eastAsia="Times New Roman" w:cs="Arial"/>
          <w:b/>
          <w:color w:val="000000"/>
        </w:rPr>
        <w:t xml:space="preserve"> dotace ve výši až </w:t>
      </w:r>
      <w:r w:rsidR="00E7636B" w:rsidRPr="00E7636B">
        <w:rPr>
          <w:rFonts w:eastAsia="Times New Roman" w:cs="Arial"/>
          <w:b/>
          <w:color w:val="000000"/>
        </w:rPr>
        <w:t xml:space="preserve">222 334 169 </w:t>
      </w:r>
      <w:r w:rsidRPr="00020834">
        <w:rPr>
          <w:rFonts w:eastAsia="Times New Roman" w:cs="Arial"/>
          <w:b/>
          <w:color w:val="000000"/>
          <w:lang w:eastAsia="cs-CZ"/>
        </w:rPr>
        <w:t>Kč</w:t>
      </w:r>
      <w:r w:rsidRPr="003F2AA8">
        <w:rPr>
          <w:rFonts w:eastAsia="Times New Roman" w:cs="Arial"/>
          <w:b/>
          <w:color w:val="000000"/>
          <w:vertAlign w:val="superscript"/>
          <w:lang w:eastAsia="cs-CZ"/>
        </w:rPr>
        <w:footnoteReference w:id="60"/>
      </w:r>
      <w:r w:rsidRPr="003F2AA8">
        <w:rPr>
          <w:rFonts w:eastAsia="Times New Roman" w:cs="Arial"/>
          <w:b/>
          <w:color w:val="000000"/>
          <w:lang w:eastAsia="cs-CZ"/>
        </w:rPr>
        <w:t xml:space="preserve">. </w:t>
      </w:r>
    </w:p>
    <w:p w14:paraId="0D5EAA3C" w14:textId="77777777" w:rsidR="00C17518" w:rsidRDefault="00C17518" w:rsidP="00C17518">
      <w:pPr>
        <w:spacing w:after="0" w:line="240" w:lineRule="auto"/>
        <w:jc w:val="both"/>
      </w:pPr>
    </w:p>
    <w:p w14:paraId="2204AE4F" w14:textId="5130BE23" w:rsidR="009C549C" w:rsidRPr="00C17518" w:rsidRDefault="00C17518" w:rsidP="00C17518">
      <w:pPr>
        <w:spacing w:after="0" w:line="240" w:lineRule="auto"/>
        <w:jc w:val="both"/>
        <w:rPr>
          <w:b/>
        </w:rPr>
      </w:pPr>
      <w:r>
        <w:rPr>
          <w:b/>
        </w:rPr>
        <w:t xml:space="preserve">6. </w:t>
      </w:r>
      <w:r w:rsidR="00CA6E79" w:rsidRPr="00C17518">
        <w:rPr>
          <w:b/>
        </w:rPr>
        <w:t>Jiné poznatky</w:t>
      </w:r>
    </w:p>
    <w:p w14:paraId="3183C1D8" w14:textId="77777777" w:rsidR="00C17518" w:rsidRDefault="00C17518" w:rsidP="00C17518">
      <w:pPr>
        <w:spacing w:after="0" w:line="240" w:lineRule="auto"/>
        <w:jc w:val="both"/>
      </w:pPr>
    </w:p>
    <w:p w14:paraId="212BB5B8" w14:textId="51A57EA5" w:rsidR="00BB230E" w:rsidRPr="00C17518" w:rsidRDefault="00C17518" w:rsidP="00C17518">
      <w:pPr>
        <w:spacing w:after="0" w:line="240" w:lineRule="auto"/>
        <w:jc w:val="both"/>
        <w:rPr>
          <w:b/>
        </w:rPr>
      </w:pPr>
      <w:r>
        <w:rPr>
          <w:b/>
        </w:rPr>
        <w:t xml:space="preserve">6.1 </w:t>
      </w:r>
      <w:r w:rsidR="00BB230E" w:rsidRPr="00C17518">
        <w:rPr>
          <w:b/>
        </w:rPr>
        <w:t xml:space="preserve">Delegace </w:t>
      </w:r>
      <w:r w:rsidR="00AA203F" w:rsidRPr="00C17518">
        <w:rPr>
          <w:b/>
        </w:rPr>
        <w:t xml:space="preserve">výkonu </w:t>
      </w:r>
      <w:r w:rsidR="00BB230E" w:rsidRPr="00C17518">
        <w:rPr>
          <w:b/>
        </w:rPr>
        <w:t>kontrol</w:t>
      </w:r>
      <w:r w:rsidR="00DD3FE1" w:rsidRPr="00C17518">
        <w:rPr>
          <w:b/>
        </w:rPr>
        <w:t xml:space="preserve">y na Agenturu </w:t>
      </w:r>
      <w:proofErr w:type="spellStart"/>
      <w:r w:rsidR="00DD3FE1" w:rsidRPr="00C17518">
        <w:rPr>
          <w:b/>
        </w:rPr>
        <w:t>CzechInvest</w:t>
      </w:r>
      <w:proofErr w:type="spellEnd"/>
    </w:p>
    <w:p w14:paraId="26B036BD" w14:textId="77777777" w:rsidR="00C17518" w:rsidRDefault="00C17518" w:rsidP="00C17518">
      <w:pPr>
        <w:spacing w:after="0" w:line="240" w:lineRule="auto"/>
        <w:jc w:val="both"/>
      </w:pPr>
    </w:p>
    <w:p w14:paraId="1FA7ECD1" w14:textId="1C1EB914" w:rsidR="00BB230E" w:rsidRPr="00902C99" w:rsidRDefault="00BB230E" w:rsidP="00C17518">
      <w:pPr>
        <w:spacing w:after="0" w:line="240" w:lineRule="auto"/>
        <w:jc w:val="both"/>
      </w:pPr>
      <w:r w:rsidRPr="00DF6124">
        <w:t>Do</w:t>
      </w:r>
      <w:r w:rsidRPr="003F2AA8">
        <w:t xml:space="preserve"> roku 2014 byla prováděna kontrola žádost</w:t>
      </w:r>
      <w:r w:rsidR="00055467" w:rsidRPr="003F2AA8">
        <w:t>í</w:t>
      </w:r>
      <w:r w:rsidRPr="003F2AA8">
        <w:t xml:space="preserve"> o platbu dvojstupňovým způsobem</w:t>
      </w:r>
      <w:r w:rsidR="00013847">
        <w:t>,</w:t>
      </w:r>
      <w:r w:rsidRPr="003F2AA8">
        <w:t xml:space="preserve"> a to tak, že v prvním stupni provedla kontrolu Agentura </w:t>
      </w:r>
      <w:proofErr w:type="spellStart"/>
      <w:r w:rsidRPr="003F2AA8">
        <w:t>CzechInvest</w:t>
      </w:r>
      <w:proofErr w:type="spellEnd"/>
      <w:r w:rsidRPr="003F2AA8">
        <w:t xml:space="preserve"> a poté provedlo vlastní kontrolu i</w:t>
      </w:r>
      <w:r w:rsidR="00F2769E">
        <w:t> </w:t>
      </w:r>
      <w:r w:rsidR="00055467" w:rsidRPr="003F2AA8">
        <w:t xml:space="preserve">MPO. Stejný mechanismus pak existoval i pro kontroly </w:t>
      </w:r>
      <w:r w:rsidR="00F11FB5">
        <w:t>zadávacích</w:t>
      </w:r>
      <w:r w:rsidR="00F11FB5" w:rsidRPr="00F11FB5">
        <w:t xml:space="preserve"> </w:t>
      </w:r>
      <w:r w:rsidR="00055467" w:rsidRPr="00F11FB5">
        <w:t>řízení. Konečná</w:t>
      </w:r>
      <w:r w:rsidRPr="00F11FB5">
        <w:t xml:space="preserve"> odpovědnost za výsledek kontrol </w:t>
      </w:r>
      <w:r w:rsidR="00055467" w:rsidRPr="00F11FB5">
        <w:t>byla</w:t>
      </w:r>
      <w:r w:rsidRPr="00F11FB5">
        <w:t xml:space="preserve"> </w:t>
      </w:r>
      <w:r w:rsidR="00055467" w:rsidRPr="00F11FB5">
        <w:t xml:space="preserve">při obou typech kontrol </w:t>
      </w:r>
      <w:r w:rsidRPr="00F11FB5">
        <w:t xml:space="preserve">na straně </w:t>
      </w:r>
      <w:r w:rsidR="009C25AF" w:rsidRPr="00F11FB5">
        <w:t xml:space="preserve">MPO jako </w:t>
      </w:r>
      <w:r w:rsidR="008E7198">
        <w:t>ř</w:t>
      </w:r>
      <w:r w:rsidRPr="00F11FB5">
        <w:t xml:space="preserve">ídicího orgánu. </w:t>
      </w:r>
      <w:r w:rsidR="00055467" w:rsidRPr="00DF6124">
        <w:t>Ve snaze snížit administrativní zátěž na konci programového období MPO od srpna 2014 nejprve omezilo vlastní kontrolu pouze na část žádostí o platbu a posléz</w:t>
      </w:r>
      <w:r w:rsidR="00055467" w:rsidRPr="003F2AA8">
        <w:t xml:space="preserve">e od února 2015 </w:t>
      </w:r>
      <w:r w:rsidR="00DB630A" w:rsidRPr="003F2AA8">
        <w:t xml:space="preserve">pro </w:t>
      </w:r>
      <w:r w:rsidR="009F14CC" w:rsidRPr="003F2AA8">
        <w:t xml:space="preserve">téměř </w:t>
      </w:r>
      <w:r w:rsidR="00DB630A" w:rsidRPr="003F2AA8">
        <w:t>všechny žádosti o platbu</w:t>
      </w:r>
      <w:r w:rsidR="00DB630A" w:rsidRPr="003F2AA8">
        <w:rPr>
          <w:rStyle w:val="Znakapoznpodarou"/>
        </w:rPr>
        <w:footnoteReference w:id="61"/>
      </w:r>
      <w:r w:rsidR="009F14CC" w:rsidRPr="003F2AA8">
        <w:t xml:space="preserve">, které tak fakticky kontrolovala pouze Agentura </w:t>
      </w:r>
      <w:proofErr w:type="spellStart"/>
      <w:r w:rsidR="009F14CC" w:rsidRPr="003F2AA8">
        <w:t>CzechInvest</w:t>
      </w:r>
      <w:proofErr w:type="spellEnd"/>
      <w:r w:rsidR="002578AE" w:rsidRPr="003F2AA8">
        <w:t xml:space="preserve">. Od konce ledna 2015 pak MPO zavedlo obdobný systém i pro kontrolu </w:t>
      </w:r>
      <w:r w:rsidR="00F11FB5">
        <w:t>zadávacích</w:t>
      </w:r>
      <w:r w:rsidR="002578AE" w:rsidRPr="00F11FB5">
        <w:t xml:space="preserve"> řízení</w:t>
      </w:r>
      <w:r w:rsidR="002578AE" w:rsidRPr="00F11FB5">
        <w:rPr>
          <w:rStyle w:val="Znakapoznpodarou"/>
        </w:rPr>
        <w:footnoteReference w:id="62"/>
      </w:r>
      <w:r w:rsidR="002578AE" w:rsidRPr="00F11FB5">
        <w:t>.</w:t>
      </w:r>
      <w:r w:rsidR="009F14CC" w:rsidRPr="00F11FB5">
        <w:t xml:space="preserve"> </w:t>
      </w:r>
      <w:r w:rsidR="009F14CC" w:rsidRPr="00F11FB5">
        <w:rPr>
          <w:b/>
        </w:rPr>
        <w:t>Tento postup nebyl v souladu se zákonem o finanční kontrole</w:t>
      </w:r>
      <w:r w:rsidR="00AB428C" w:rsidRPr="00F11FB5">
        <w:rPr>
          <w:rStyle w:val="Znakapoznpodarou"/>
          <w:b/>
        </w:rPr>
        <w:footnoteReference w:id="63"/>
      </w:r>
      <w:r w:rsidR="009F14CC" w:rsidRPr="00F11FB5">
        <w:rPr>
          <w:b/>
        </w:rPr>
        <w:t>, který delegaci provádění kontrol neumož</w:t>
      </w:r>
      <w:r w:rsidR="00AB428C" w:rsidRPr="00DF6124">
        <w:rPr>
          <w:b/>
        </w:rPr>
        <w:t>ňuje.</w:t>
      </w:r>
    </w:p>
    <w:p w14:paraId="55544DF1" w14:textId="77777777" w:rsidR="00C17518" w:rsidRDefault="00C17518" w:rsidP="00C17518">
      <w:pPr>
        <w:spacing w:after="0" w:line="240" w:lineRule="auto"/>
        <w:jc w:val="both"/>
      </w:pPr>
    </w:p>
    <w:p w14:paraId="68ED453C" w14:textId="7053D597" w:rsidR="00CA6E79" w:rsidRPr="00C17518" w:rsidRDefault="00C17518" w:rsidP="00C17518">
      <w:pPr>
        <w:spacing w:after="0" w:line="240" w:lineRule="auto"/>
        <w:jc w:val="both"/>
        <w:rPr>
          <w:b/>
        </w:rPr>
      </w:pPr>
      <w:r>
        <w:rPr>
          <w:b/>
        </w:rPr>
        <w:t xml:space="preserve">6.2 </w:t>
      </w:r>
      <w:r w:rsidR="00732CD6" w:rsidRPr="00C17518">
        <w:rPr>
          <w:b/>
        </w:rPr>
        <w:t>Určení velikosti podniku a informace o vlastnické struktuře</w:t>
      </w:r>
    </w:p>
    <w:p w14:paraId="1E3EF543" w14:textId="77777777" w:rsidR="00C17518" w:rsidRPr="003F2AA8" w:rsidRDefault="00C17518" w:rsidP="00C17518">
      <w:pPr>
        <w:spacing w:after="0" w:line="240" w:lineRule="auto"/>
        <w:jc w:val="both"/>
      </w:pPr>
    </w:p>
    <w:p w14:paraId="6C74797F" w14:textId="16421605" w:rsidR="00F11FB5" w:rsidRDefault="004D0C6A" w:rsidP="00C17518">
      <w:pPr>
        <w:spacing w:after="0" w:line="240" w:lineRule="auto"/>
        <w:jc w:val="both"/>
        <w:rPr>
          <w:b/>
        </w:rPr>
      </w:pPr>
      <w:r w:rsidRPr="003F2AA8">
        <w:t xml:space="preserve">Operační program </w:t>
      </w:r>
      <w:r w:rsidRPr="00C265DE">
        <w:rPr>
          <w:i/>
        </w:rPr>
        <w:t>Podnikání a inovace</w:t>
      </w:r>
      <w:r w:rsidRPr="003F2AA8">
        <w:t xml:space="preserve"> </w:t>
      </w:r>
      <w:r w:rsidR="006D3CDC" w:rsidRPr="003F2AA8">
        <w:t>věnuje</w:t>
      </w:r>
      <w:r w:rsidRPr="003F2AA8">
        <w:t xml:space="preserve"> zvlá</w:t>
      </w:r>
      <w:r w:rsidR="00F2769E">
        <w:t>štní pozornost podpoře malých a </w:t>
      </w:r>
      <w:r w:rsidRPr="003F2AA8">
        <w:t>středních podniků. Určení velikosti podniku a jeho zařazení do kategorie malých, středních nebo velkých podniků</w:t>
      </w:r>
      <w:r w:rsidRPr="003F2AA8">
        <w:rPr>
          <w:rStyle w:val="Znakapoznpodarou"/>
          <w:rFonts w:eastAsiaTheme="majorEastAsia"/>
          <w:lang w:eastAsia="cs-CZ"/>
        </w:rPr>
        <w:footnoteReference w:id="64"/>
      </w:r>
      <w:r w:rsidRPr="003F2AA8">
        <w:t xml:space="preserve"> mohlo mít vliv na výši podpory, případně i na to</w:t>
      </w:r>
      <w:r w:rsidR="008846FF">
        <w:t>,</w:t>
      </w:r>
      <w:r w:rsidRPr="003F2AA8">
        <w:t xml:space="preserve"> zda bylo podporu vůbec možné dostat. Pra</w:t>
      </w:r>
      <w:r w:rsidRPr="00752718">
        <w:t>vidla pro kategorizaci berou v úvahu i vztahy mezi podniky, aby podpora cílená na malé a střední podniky směřovala pouze na ty, které ji skutečně potřebují</w:t>
      </w:r>
      <w:r w:rsidR="000301CE" w:rsidRPr="003F2AA8">
        <w:rPr>
          <w:rStyle w:val="Znakapoznpodarou"/>
          <w:szCs w:val="24"/>
        </w:rPr>
        <w:footnoteReference w:id="65"/>
      </w:r>
      <w:r w:rsidRPr="003F2AA8">
        <w:t xml:space="preserve">. </w:t>
      </w:r>
      <w:r w:rsidR="000301CE" w:rsidRPr="003F2AA8">
        <w:t>Žadatelé uváděli zařazení do příslušné kategorie formou čestného prohlášení. Správnost a pravdivos</w:t>
      </w:r>
      <w:r w:rsidR="000301CE" w:rsidRPr="00752718">
        <w:t>t údajů ověřoval</w:t>
      </w:r>
      <w:r w:rsidR="00FB3B17">
        <w:t xml:space="preserve">o </w:t>
      </w:r>
      <w:r w:rsidR="00FB3B17" w:rsidRPr="00752718">
        <w:t>MPO</w:t>
      </w:r>
      <w:r w:rsidR="000301CE" w:rsidRPr="00752718">
        <w:t xml:space="preserve"> z veřejných rejstříků. V případě podniků s nejasnou vlastnickou strukturou</w:t>
      </w:r>
      <w:r w:rsidR="000301CE" w:rsidRPr="003F2AA8">
        <w:rPr>
          <w:rStyle w:val="Znakapoznpodarou"/>
          <w:szCs w:val="24"/>
        </w:rPr>
        <w:footnoteReference w:id="66"/>
      </w:r>
      <w:r w:rsidR="000301CE" w:rsidRPr="003F2AA8">
        <w:t xml:space="preserve"> muselo MPO spoléhat pouze na čestná prohlášení.</w:t>
      </w:r>
      <w:r w:rsidR="00414C29" w:rsidRPr="003F2AA8">
        <w:t xml:space="preserve"> Bez možnosti skutečného ověření hrozilo, že </w:t>
      </w:r>
      <w:r w:rsidR="00FB3B17" w:rsidRPr="003F2AA8">
        <w:t xml:space="preserve">podpora </w:t>
      </w:r>
      <w:r w:rsidR="00414C29" w:rsidRPr="003F2AA8">
        <w:t>bude poskytnuta podniku, který na ni nemá nárok. Pravidla M</w:t>
      </w:r>
      <w:r w:rsidR="00414C29" w:rsidRPr="00752718">
        <w:t>PO pak upravovala i případy, kdy se velikost podniku změní</w:t>
      </w:r>
      <w:r w:rsidR="008846FF">
        <w:t xml:space="preserve"> </w:t>
      </w:r>
      <w:r w:rsidR="008846FF" w:rsidRPr="00752718">
        <w:t xml:space="preserve">(např. fúzí) </w:t>
      </w:r>
      <w:r w:rsidR="00414C29" w:rsidRPr="00752718">
        <w:t xml:space="preserve">během realizace projektu. To mohlo vést až k odebrání podpory nebo k prodloužení </w:t>
      </w:r>
      <w:r w:rsidR="00414C29" w:rsidRPr="00752718">
        <w:lastRenderedPageBreak/>
        <w:t xml:space="preserve">doby udržitelnosti, která byla pro velké podniky delší. </w:t>
      </w:r>
      <w:r w:rsidR="00FB3B17">
        <w:rPr>
          <w:b/>
        </w:rPr>
        <w:t>Ministerstvo průmyslu a </w:t>
      </w:r>
      <w:r w:rsidR="00414C29" w:rsidRPr="00020834">
        <w:rPr>
          <w:b/>
        </w:rPr>
        <w:t xml:space="preserve">obchodu však </w:t>
      </w:r>
      <w:r w:rsidR="008E7198">
        <w:rPr>
          <w:b/>
        </w:rPr>
        <w:t>systematicky</w:t>
      </w:r>
      <w:r w:rsidR="00414C29" w:rsidRPr="00020834">
        <w:rPr>
          <w:b/>
        </w:rPr>
        <w:t xml:space="preserve"> takové změny nekontrolovalo a spoléhalo na informace od samotných příjemců. Ti však povinnost informovat o změně vlastn</w:t>
      </w:r>
      <w:r w:rsidR="00414C29" w:rsidRPr="00F11FB5">
        <w:rPr>
          <w:b/>
        </w:rPr>
        <w:t xml:space="preserve">ické struktury neměli explicitně stanovenu. </w:t>
      </w:r>
      <w:r w:rsidR="00FA005A" w:rsidRPr="00F11FB5">
        <w:rPr>
          <w:b/>
        </w:rPr>
        <w:t xml:space="preserve">Ani existence podezření na nesprávné určení velikosti podniku </w:t>
      </w:r>
      <w:r w:rsidR="00D256B2">
        <w:rPr>
          <w:b/>
        </w:rPr>
        <w:t>nebyla zárukou, že bude případ dostatečně prošetřen</w:t>
      </w:r>
      <w:r w:rsidR="00FA005A" w:rsidRPr="00F11FB5">
        <w:rPr>
          <w:b/>
        </w:rPr>
        <w:t xml:space="preserve">, jak ukazuje </w:t>
      </w:r>
      <w:r w:rsidR="00190FFF" w:rsidRPr="00F11FB5">
        <w:rPr>
          <w:b/>
        </w:rPr>
        <w:t>následující příklad</w:t>
      </w:r>
      <w:r w:rsidR="00FA005A" w:rsidRPr="00F11FB5">
        <w:rPr>
          <w:b/>
        </w:rPr>
        <w:t>.</w:t>
      </w:r>
    </w:p>
    <w:p w14:paraId="6466190B" w14:textId="5F688E63" w:rsidR="00FB7838" w:rsidRPr="00752718" w:rsidRDefault="00FB7838" w:rsidP="00C17518">
      <w:pPr>
        <w:spacing w:after="0" w:line="240" w:lineRule="auto"/>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1FF"/>
        <w:tblLook w:val="04A0" w:firstRow="1" w:lastRow="0" w:firstColumn="1" w:lastColumn="0" w:noHBand="0" w:noVBand="1"/>
      </w:tblPr>
      <w:tblGrid>
        <w:gridCol w:w="9212"/>
      </w:tblGrid>
      <w:tr w:rsidR="00FA005A" w:rsidRPr="003F2AA8" w14:paraId="25DB7D30" w14:textId="77777777" w:rsidTr="00D84A5F">
        <w:tc>
          <w:tcPr>
            <w:tcW w:w="9212" w:type="dxa"/>
            <w:shd w:val="clear" w:color="auto" w:fill="E5F1FF"/>
          </w:tcPr>
          <w:p w14:paraId="31BC79A6" w14:textId="005379EA" w:rsidR="005C59E4" w:rsidRDefault="005C59E4" w:rsidP="00C17518">
            <w:pPr>
              <w:spacing w:after="0"/>
              <w:jc w:val="both"/>
              <w:rPr>
                <w:rFonts w:eastAsia="Times New Roman" w:cstheme="minorHAnsi"/>
                <w:color w:val="000000"/>
              </w:rPr>
            </w:pPr>
            <w:r w:rsidRPr="00F11FB5">
              <w:t xml:space="preserve">Příklad č. </w:t>
            </w:r>
            <w:r w:rsidR="00512203">
              <w:fldChar w:fldCharType="begin"/>
            </w:r>
            <w:r w:rsidR="00512203">
              <w:instrText xml:space="preserve"> SEQ Příklad_č. \* ARABIC </w:instrText>
            </w:r>
            <w:r w:rsidR="00512203">
              <w:fldChar w:fldCharType="separate"/>
            </w:r>
            <w:r w:rsidR="00512203">
              <w:rPr>
                <w:noProof/>
              </w:rPr>
              <w:t>7</w:t>
            </w:r>
            <w:r w:rsidR="00512203">
              <w:rPr>
                <w:noProof/>
              </w:rPr>
              <w:fldChar w:fldCharType="end"/>
            </w:r>
            <w:r w:rsidR="0092089E">
              <w:rPr>
                <w:noProof/>
              </w:rPr>
              <w:t>:</w:t>
            </w:r>
            <w:r w:rsidRPr="003F2AA8">
              <w:t xml:space="preserve"> </w:t>
            </w:r>
            <w:r w:rsidR="008E7198">
              <w:t>p</w:t>
            </w:r>
            <w:r w:rsidRPr="003F2AA8">
              <w:t>ostup MPO při přezkoumání velikosti podniku zjištěný NKÚ</w:t>
            </w:r>
            <w:r w:rsidRPr="00020834">
              <w:rPr>
                <w:rFonts w:eastAsia="Times New Roman" w:cstheme="minorHAnsi"/>
                <w:color w:val="000000"/>
              </w:rPr>
              <w:t xml:space="preserve"> </w:t>
            </w:r>
          </w:p>
          <w:p w14:paraId="0B9EA583" w14:textId="77777777" w:rsidR="005C59E4" w:rsidRDefault="005C59E4" w:rsidP="00C17518">
            <w:pPr>
              <w:spacing w:after="0"/>
              <w:jc w:val="both"/>
              <w:rPr>
                <w:rFonts w:eastAsia="Times New Roman" w:cstheme="minorHAnsi"/>
                <w:color w:val="000000"/>
              </w:rPr>
            </w:pPr>
          </w:p>
          <w:p w14:paraId="21932ABE" w14:textId="686A1FC4" w:rsidR="00FA005A" w:rsidRPr="00DF6124" w:rsidRDefault="00E066A4" w:rsidP="00FB3B17">
            <w:pPr>
              <w:spacing w:after="0"/>
              <w:jc w:val="both"/>
              <w:rPr>
                <w:rFonts w:eastAsia="Times New Roman" w:cstheme="minorHAnsi"/>
                <w:color w:val="000000"/>
              </w:rPr>
            </w:pPr>
            <w:r w:rsidRPr="00020834">
              <w:rPr>
                <w:rFonts w:eastAsia="Times New Roman" w:cstheme="minorHAnsi"/>
                <w:color w:val="000000"/>
              </w:rPr>
              <w:t>Již před proplacením dotace obdrželo MPO stížnosti obsahující podezření, že žadatel</w:t>
            </w:r>
            <w:r w:rsidR="00481939">
              <w:rPr>
                <w:rFonts w:eastAsia="Times New Roman" w:cstheme="minorHAnsi"/>
                <w:color w:val="000000"/>
              </w:rPr>
              <w:t xml:space="preserve"> </w:t>
            </w:r>
            <w:r w:rsidR="00FB3B17">
              <w:rPr>
                <w:rFonts w:eastAsia="Times New Roman" w:cstheme="minorHAnsi"/>
                <w:color w:val="000000"/>
              </w:rPr>
              <w:t>nespadá mezi střední podniky</w:t>
            </w:r>
            <w:r w:rsidRPr="00020834">
              <w:rPr>
                <w:rFonts w:eastAsia="Times New Roman" w:cstheme="minorHAnsi"/>
                <w:color w:val="000000"/>
              </w:rPr>
              <w:t>, jak deklaroval</w:t>
            </w:r>
            <w:r w:rsidR="00FB3B17">
              <w:rPr>
                <w:rFonts w:eastAsia="Times New Roman" w:cstheme="minorHAnsi"/>
                <w:color w:val="000000"/>
              </w:rPr>
              <w:t>, nýbrž mezi velké podniky</w:t>
            </w:r>
            <w:r w:rsidRPr="00020834">
              <w:rPr>
                <w:rFonts w:eastAsia="Times New Roman" w:cstheme="minorHAnsi"/>
                <w:color w:val="000000"/>
              </w:rPr>
              <w:t xml:space="preserve">. Důvodem </w:t>
            </w:r>
            <w:r w:rsidR="00FB3B17">
              <w:rPr>
                <w:rFonts w:eastAsia="Times New Roman" w:cstheme="minorHAnsi"/>
                <w:color w:val="000000"/>
              </w:rPr>
              <w:t xml:space="preserve">podezření </w:t>
            </w:r>
            <w:r w:rsidRPr="00020834">
              <w:rPr>
                <w:rFonts w:eastAsia="Times New Roman" w:cstheme="minorHAnsi"/>
                <w:color w:val="000000"/>
              </w:rPr>
              <w:t xml:space="preserve">bylo např. to, že podnik </w:t>
            </w:r>
            <w:r w:rsidR="00481939">
              <w:rPr>
                <w:rFonts w:eastAsia="Times New Roman" w:cstheme="minorHAnsi"/>
                <w:color w:val="000000"/>
              </w:rPr>
              <w:t>vystupoval</w:t>
            </w:r>
            <w:r w:rsidRPr="00020834">
              <w:rPr>
                <w:rFonts w:eastAsia="Times New Roman" w:cstheme="minorHAnsi"/>
                <w:color w:val="000000"/>
              </w:rPr>
              <w:t xml:space="preserve"> na trhu společně s jinou společností a že mezi jejich vlastníky </w:t>
            </w:r>
            <w:r w:rsidR="00481939">
              <w:rPr>
                <w:rFonts w:eastAsia="Times New Roman" w:cstheme="minorHAnsi"/>
                <w:color w:val="000000"/>
              </w:rPr>
              <w:t>existovaly</w:t>
            </w:r>
            <w:r w:rsidRPr="00F11FB5">
              <w:rPr>
                <w:rFonts w:eastAsia="Times New Roman" w:cstheme="minorHAnsi"/>
                <w:color w:val="000000"/>
              </w:rPr>
              <w:t xml:space="preserve"> rodinné vazby. MPO toto podezření neprověřilo. Podpora pro vel</w:t>
            </w:r>
            <w:r w:rsidR="00F2769E">
              <w:rPr>
                <w:rFonts w:eastAsia="Times New Roman" w:cstheme="minorHAnsi"/>
                <w:color w:val="000000"/>
              </w:rPr>
              <w:t>ký podnik by přitom byla o 10 % </w:t>
            </w:r>
            <w:r w:rsidRPr="00F11FB5">
              <w:rPr>
                <w:rFonts w:eastAsia="Times New Roman" w:cstheme="minorHAnsi"/>
                <w:color w:val="000000"/>
              </w:rPr>
              <w:t>nižší.</w:t>
            </w:r>
          </w:p>
        </w:tc>
      </w:tr>
    </w:tbl>
    <w:p w14:paraId="60404CF5" w14:textId="77777777" w:rsidR="005C59E4" w:rsidRDefault="005C59E4" w:rsidP="00C17518">
      <w:pPr>
        <w:spacing w:after="0" w:line="240" w:lineRule="auto"/>
        <w:jc w:val="both"/>
      </w:pPr>
    </w:p>
    <w:p w14:paraId="6D2025FD" w14:textId="19032B2A" w:rsidR="002F5BEC" w:rsidRPr="005C59E4" w:rsidRDefault="005C59E4" w:rsidP="00C17518">
      <w:pPr>
        <w:spacing w:after="0" w:line="240" w:lineRule="auto"/>
        <w:jc w:val="both"/>
        <w:rPr>
          <w:b/>
        </w:rPr>
      </w:pPr>
      <w:r>
        <w:rPr>
          <w:b/>
        </w:rPr>
        <w:t xml:space="preserve">6.2.1 </w:t>
      </w:r>
      <w:r w:rsidR="00BE1488" w:rsidRPr="005C59E4">
        <w:rPr>
          <w:b/>
        </w:rPr>
        <w:t>Prokazování vlastnických struktur v programovém období 2014</w:t>
      </w:r>
      <w:r w:rsidR="00F2769E" w:rsidRPr="005C59E4">
        <w:rPr>
          <w:b/>
        </w:rPr>
        <w:t>–</w:t>
      </w:r>
      <w:r w:rsidR="00BE1488" w:rsidRPr="005C59E4">
        <w:rPr>
          <w:b/>
        </w:rPr>
        <w:t>2020</w:t>
      </w:r>
    </w:p>
    <w:p w14:paraId="1DD53FF4" w14:textId="77777777" w:rsidR="005C59E4" w:rsidRDefault="005C59E4" w:rsidP="00C17518">
      <w:pPr>
        <w:spacing w:after="0" w:line="240" w:lineRule="auto"/>
        <w:jc w:val="both"/>
      </w:pPr>
    </w:p>
    <w:p w14:paraId="128BB969" w14:textId="409CB561" w:rsidR="00BE1488" w:rsidRPr="003F2AA8" w:rsidRDefault="00BE1488" w:rsidP="00C17518">
      <w:pPr>
        <w:spacing w:after="0" w:line="240" w:lineRule="auto"/>
        <w:jc w:val="both"/>
        <w:rPr>
          <w:b/>
        </w:rPr>
      </w:pPr>
      <w:r w:rsidRPr="00C265DE">
        <w:rPr>
          <w:i/>
        </w:rPr>
        <w:t>Dohoda o partnerství</w:t>
      </w:r>
      <w:r w:rsidR="006F56FC" w:rsidRPr="00C265DE">
        <w:rPr>
          <w:i/>
        </w:rPr>
        <w:t xml:space="preserve"> pro programové období 2014–2020</w:t>
      </w:r>
      <w:r w:rsidRPr="003F2AA8">
        <w:rPr>
          <w:rStyle w:val="Znakapoznpodarou"/>
          <w:szCs w:val="24"/>
        </w:rPr>
        <w:footnoteReference w:id="67"/>
      </w:r>
      <w:r w:rsidRPr="003F2AA8">
        <w:t xml:space="preserve"> stanoví, že žadatelé</w:t>
      </w:r>
      <w:r w:rsidR="00481939" w:rsidRPr="00481939">
        <w:t xml:space="preserve"> </w:t>
      </w:r>
      <w:r w:rsidR="00481939" w:rsidRPr="003F2AA8">
        <w:t>budou</w:t>
      </w:r>
      <w:r w:rsidRPr="003F2AA8">
        <w:t xml:space="preserve"> povinni odkrýt </w:t>
      </w:r>
      <w:r w:rsidR="007F0FAB">
        <w:t xml:space="preserve">svou </w:t>
      </w:r>
      <w:r w:rsidRPr="003F2AA8">
        <w:t xml:space="preserve">vlastnickou strukturu na základě principu proporcionality. Ministerstvo průmyslu a obchodu v operačním programu </w:t>
      </w:r>
      <w:r w:rsidRPr="00C265DE">
        <w:rPr>
          <w:i/>
        </w:rPr>
        <w:t>Podnikání</w:t>
      </w:r>
      <w:r w:rsidR="008846FF" w:rsidRPr="00C265DE">
        <w:rPr>
          <w:i/>
        </w:rPr>
        <w:t xml:space="preserve"> a inovace</w:t>
      </w:r>
      <w:r w:rsidRPr="00C265DE">
        <w:rPr>
          <w:i/>
        </w:rPr>
        <w:t xml:space="preserve"> pro konkurenceschopnost</w:t>
      </w:r>
      <w:r w:rsidRPr="003F2AA8">
        <w:t xml:space="preserve"> stanovilo, že žadatelé</w:t>
      </w:r>
      <w:r w:rsidR="007F0FAB" w:rsidRPr="007F0FAB">
        <w:t xml:space="preserve"> </w:t>
      </w:r>
      <w:r w:rsidR="007F0FAB" w:rsidRPr="003F2AA8">
        <w:t>budou</w:t>
      </w:r>
      <w:r w:rsidRPr="003F2AA8">
        <w:t xml:space="preserve"> povinni v přiměřeném rozsahu zveřejnit svoji strukturu vlastnických vztahů, tedy odlišným způsobem</w:t>
      </w:r>
      <w:r w:rsidR="00987F16">
        <w:t>,</w:t>
      </w:r>
      <w:r w:rsidRPr="003F2AA8">
        <w:t xml:space="preserve"> než požaduje </w:t>
      </w:r>
      <w:r w:rsidRPr="00C265DE">
        <w:rPr>
          <w:i/>
        </w:rPr>
        <w:t>Dohoda o partnerství</w:t>
      </w:r>
      <w:r w:rsidR="007A6D4D" w:rsidRPr="00C265DE">
        <w:rPr>
          <w:i/>
        </w:rPr>
        <w:t xml:space="preserve"> pro programové období 2014–2020</w:t>
      </w:r>
      <w:r w:rsidRPr="003F2AA8">
        <w:t xml:space="preserve">. </w:t>
      </w:r>
      <w:r w:rsidR="008848A3" w:rsidRPr="003F2AA8">
        <w:t>Žadatelé o podporu z nového operačního programu musí vyplnit prohlášení ke statusu malého a středního podnikatele</w:t>
      </w:r>
      <w:r w:rsidR="00FB3B17">
        <w:t xml:space="preserve"> a uvést zde mj. i vlastníky</w:t>
      </w:r>
      <w:r w:rsidR="008848A3" w:rsidRPr="003F2AA8">
        <w:t xml:space="preserve">. </w:t>
      </w:r>
      <w:r w:rsidR="008848A3" w:rsidRPr="003F2AA8">
        <w:rPr>
          <w:b/>
        </w:rPr>
        <w:t>V případě vlastníků v podobě právnických osob nemusí jejich pouhé uvedení znamenat, že bude odkryta skutečná vlastnická struktura žadatele.</w:t>
      </w:r>
    </w:p>
    <w:p w14:paraId="001B0F50" w14:textId="77777777" w:rsidR="00C17518" w:rsidRDefault="00C17518" w:rsidP="00C17518">
      <w:pPr>
        <w:spacing w:after="0" w:line="240" w:lineRule="auto"/>
        <w:jc w:val="both"/>
      </w:pPr>
    </w:p>
    <w:p w14:paraId="6478FD35" w14:textId="299BB497" w:rsidR="00D06A16" w:rsidRPr="005C59E4" w:rsidRDefault="005C59E4" w:rsidP="00C17518">
      <w:pPr>
        <w:spacing w:after="0" w:line="240" w:lineRule="auto"/>
        <w:jc w:val="both"/>
        <w:rPr>
          <w:b/>
        </w:rPr>
      </w:pPr>
      <w:r>
        <w:rPr>
          <w:b/>
        </w:rPr>
        <w:t xml:space="preserve">6.3 </w:t>
      </w:r>
      <w:r w:rsidR="00841AEA" w:rsidRPr="005C59E4">
        <w:rPr>
          <w:b/>
        </w:rPr>
        <w:t>Nejasná formulace pravidel pro realizaci projektu</w:t>
      </w:r>
    </w:p>
    <w:p w14:paraId="29271D9F" w14:textId="77777777" w:rsidR="00C17518" w:rsidRDefault="00C17518" w:rsidP="00C17518">
      <w:pPr>
        <w:spacing w:after="0" w:line="240" w:lineRule="auto"/>
        <w:jc w:val="both"/>
      </w:pPr>
    </w:p>
    <w:p w14:paraId="6EF2432B" w14:textId="7CC76047" w:rsidR="00DE7851" w:rsidRDefault="00841AEA" w:rsidP="00C17518">
      <w:pPr>
        <w:spacing w:after="0" w:line="240" w:lineRule="auto"/>
        <w:jc w:val="both"/>
        <w:rPr>
          <w:b/>
        </w:rPr>
      </w:pPr>
      <w:r w:rsidRPr="003F2AA8">
        <w:t xml:space="preserve">Ministerstvo průmyslu a obchodu stanovilo v rozhodnutí o poskytnutí dotace (resp. v jeho příloze) rozporná pravidla pro možnost snížení cílové hodnoty závazného ukazatele. Podmínky stanovily, že příjemce může zažádat o změnu obsahu rozhodnutí o poskytnutí dotace a jeho příloh. Současně však uvedly, že snížení závazného </w:t>
      </w:r>
      <w:r w:rsidR="00E51B9E" w:rsidRPr="003F2AA8">
        <w:t xml:space="preserve">ukazatele o více než 10 % není přípustné. Mimo to MPO zveřejnilo stanovisko k tomuto ustanovení podmínek, kde žadatele a příjemce informovalo, že jakoukoli žádost na snížení </w:t>
      </w:r>
      <w:r w:rsidR="00987F16">
        <w:t xml:space="preserve">cílové hodnoty </w:t>
      </w:r>
      <w:r w:rsidR="00E51B9E" w:rsidRPr="003F2AA8">
        <w:t>o více než 10 % zamítne. V rozporu s tím však MPO takováto snížení některým projektům umožnilo</w:t>
      </w:r>
      <w:r w:rsidR="00711CB3" w:rsidRPr="003F2AA8">
        <w:t>.</w:t>
      </w:r>
      <w:r w:rsidR="008829C1" w:rsidRPr="003F2AA8">
        <w:t xml:space="preserve"> </w:t>
      </w:r>
      <w:r w:rsidR="008829C1" w:rsidRPr="003F2AA8">
        <w:rPr>
          <w:b/>
        </w:rPr>
        <w:t>Existovalo tak riziko nerovného, diskriminačního a netransparentního přístupu k žádostem o změnu podmínek.</w:t>
      </w:r>
    </w:p>
    <w:p w14:paraId="1B66C511" w14:textId="77777777" w:rsidR="00DE7851" w:rsidRDefault="00DE7851">
      <w:pPr>
        <w:spacing w:after="160"/>
        <w:rPr>
          <w:b/>
        </w:rPr>
      </w:pPr>
      <w:r>
        <w:rPr>
          <w:b/>
        </w:rPr>
        <w:br w:type="page"/>
      </w:r>
    </w:p>
    <w:p w14:paraId="777DCE40" w14:textId="3201483C" w:rsidR="00DE7851" w:rsidRDefault="00DE7851" w:rsidP="00C17518">
      <w:pPr>
        <w:spacing w:after="0" w:line="240" w:lineRule="auto"/>
        <w:jc w:val="both"/>
        <w:rPr>
          <w:b/>
        </w:rPr>
      </w:pPr>
      <w:r>
        <w:rPr>
          <w:b/>
        </w:rPr>
        <w:lastRenderedPageBreak/>
        <w:t>Seznam zkratek</w:t>
      </w:r>
    </w:p>
    <w:p w14:paraId="67E44FE0" w14:textId="77777777" w:rsidR="00DE7851" w:rsidRDefault="00DE7851" w:rsidP="00C17518">
      <w:pPr>
        <w:spacing w:after="0" w:line="240" w:lineRule="auto"/>
        <w:jc w:val="both"/>
      </w:pPr>
    </w:p>
    <w:p w14:paraId="7F74E3FF" w14:textId="7DCB9C0F" w:rsidR="00DE7851" w:rsidRPr="00DE7851" w:rsidRDefault="00DE7851" w:rsidP="00E14448">
      <w:pPr>
        <w:tabs>
          <w:tab w:val="left" w:pos="3402"/>
        </w:tabs>
        <w:spacing w:after="0"/>
        <w:jc w:val="both"/>
      </w:pPr>
      <w:r w:rsidRPr="00DE7851">
        <w:t xml:space="preserve">Agentura </w:t>
      </w:r>
      <w:proofErr w:type="spellStart"/>
      <w:r w:rsidRPr="00DE7851">
        <w:t>CzechInvest</w:t>
      </w:r>
      <w:proofErr w:type="spellEnd"/>
      <w:r>
        <w:tab/>
      </w:r>
      <w:r w:rsidRPr="003F2AA8">
        <w:rPr>
          <w:rFonts w:cstheme="minorHAnsi"/>
        </w:rPr>
        <w:t xml:space="preserve">Agentura pro podporu podnikání a investic </w:t>
      </w:r>
      <w:proofErr w:type="spellStart"/>
      <w:r w:rsidRPr="003F2AA8">
        <w:rPr>
          <w:rFonts w:cstheme="minorHAnsi"/>
        </w:rPr>
        <w:t>CzechInvest</w:t>
      </w:r>
      <w:proofErr w:type="spellEnd"/>
    </w:p>
    <w:p w14:paraId="425B9C3B" w14:textId="1EE112B1" w:rsidR="00DE7851" w:rsidRPr="00DE7851" w:rsidRDefault="00DE7851" w:rsidP="00E14448">
      <w:pPr>
        <w:tabs>
          <w:tab w:val="left" w:pos="3402"/>
        </w:tabs>
        <w:spacing w:after="0"/>
        <w:jc w:val="both"/>
      </w:pPr>
      <w:r w:rsidRPr="00DE7851">
        <w:t>CTT</w:t>
      </w:r>
      <w:r>
        <w:tab/>
        <w:t>centra pro transfer technologií</w:t>
      </w:r>
    </w:p>
    <w:p w14:paraId="4F85612B" w14:textId="3C961D2D" w:rsidR="00DE7851" w:rsidRPr="00DE7851" w:rsidRDefault="00DE7851" w:rsidP="00E14448">
      <w:pPr>
        <w:tabs>
          <w:tab w:val="left" w:pos="3402"/>
        </w:tabs>
        <w:spacing w:after="0"/>
        <w:jc w:val="both"/>
      </w:pPr>
      <w:r w:rsidRPr="00DE7851">
        <w:t>ČMZRB</w:t>
      </w:r>
      <w:r>
        <w:tab/>
      </w:r>
      <w:r w:rsidRPr="003F2AA8">
        <w:t>Česk</w:t>
      </w:r>
      <w:r>
        <w:t>omoravská záruční a </w:t>
      </w:r>
      <w:r w:rsidRPr="003F2AA8">
        <w:t>rozvojová banka</w:t>
      </w:r>
    </w:p>
    <w:p w14:paraId="4AED9160" w14:textId="5E8CE833" w:rsidR="00DE7851" w:rsidRPr="00DE7851" w:rsidRDefault="00DE7851" w:rsidP="00E14448">
      <w:pPr>
        <w:tabs>
          <w:tab w:val="left" w:pos="3402"/>
        </w:tabs>
        <w:spacing w:after="0"/>
        <w:jc w:val="both"/>
      </w:pPr>
      <w:r w:rsidRPr="00DE7851">
        <w:t>ČR</w:t>
      </w:r>
      <w:r>
        <w:tab/>
        <w:t>Česká republika</w:t>
      </w:r>
    </w:p>
    <w:p w14:paraId="16EEF927" w14:textId="59D442AE" w:rsidR="00DE7851" w:rsidRPr="00DE7851" w:rsidRDefault="00DE7851" w:rsidP="00E14448">
      <w:pPr>
        <w:tabs>
          <w:tab w:val="left" w:pos="3402"/>
        </w:tabs>
        <w:spacing w:after="0"/>
        <w:jc w:val="both"/>
      </w:pPr>
      <w:r w:rsidRPr="00DE7851">
        <w:t>ČSÚ</w:t>
      </w:r>
      <w:r>
        <w:tab/>
        <w:t>Český statistický úřad</w:t>
      </w:r>
    </w:p>
    <w:p w14:paraId="68D90882" w14:textId="3A46E972" w:rsidR="00DE7851" w:rsidRPr="00DE7851" w:rsidRDefault="00DE7851" w:rsidP="00E14448">
      <w:pPr>
        <w:tabs>
          <w:tab w:val="left" w:pos="3402"/>
        </w:tabs>
        <w:spacing w:after="0"/>
        <w:jc w:val="both"/>
      </w:pPr>
      <w:r w:rsidRPr="00DE7851">
        <w:t>EU</w:t>
      </w:r>
      <w:r>
        <w:tab/>
        <w:t>Evropská unie</w:t>
      </w:r>
    </w:p>
    <w:p w14:paraId="69285E08" w14:textId="5967502E" w:rsidR="00DE7851" w:rsidRPr="00DE7851" w:rsidRDefault="00DE7851" w:rsidP="00E14448">
      <w:pPr>
        <w:tabs>
          <w:tab w:val="left" w:pos="3402"/>
        </w:tabs>
        <w:spacing w:after="0"/>
        <w:jc w:val="both"/>
      </w:pPr>
      <w:r w:rsidRPr="00DE7851">
        <w:t>HDP</w:t>
      </w:r>
      <w:r>
        <w:tab/>
        <w:t>hrubý domácí produkt</w:t>
      </w:r>
    </w:p>
    <w:p w14:paraId="4CAC4DF2" w14:textId="0A0B6DBD" w:rsidR="00DE7851" w:rsidRPr="00DE7851" w:rsidRDefault="00DE7851" w:rsidP="00E14448">
      <w:pPr>
        <w:tabs>
          <w:tab w:val="left" w:pos="3402"/>
        </w:tabs>
        <w:spacing w:after="0"/>
        <w:jc w:val="both"/>
      </w:pPr>
      <w:r w:rsidRPr="00DE7851">
        <w:t>MPO</w:t>
      </w:r>
      <w:r>
        <w:tab/>
        <w:t>Ministerstvo průmyslu a obchodu</w:t>
      </w:r>
    </w:p>
    <w:p w14:paraId="09370C1E" w14:textId="737DAF9E" w:rsidR="00DE7851" w:rsidRPr="00DE7851" w:rsidRDefault="00DE7851" w:rsidP="00E14448">
      <w:pPr>
        <w:tabs>
          <w:tab w:val="left" w:pos="3402"/>
        </w:tabs>
        <w:spacing w:after="0"/>
        <w:jc w:val="both"/>
      </w:pPr>
      <w:r w:rsidRPr="00DE7851">
        <w:t>NKÚ</w:t>
      </w:r>
      <w:r w:rsidRPr="00DE7851">
        <w:tab/>
      </w:r>
      <w:r>
        <w:t>Nejvyšší kontrolní úřad</w:t>
      </w:r>
    </w:p>
    <w:p w14:paraId="1FD88E27" w14:textId="70935673" w:rsidR="00DE7851" w:rsidRPr="00DE7851" w:rsidRDefault="00DE7851" w:rsidP="00E14448">
      <w:pPr>
        <w:tabs>
          <w:tab w:val="left" w:pos="3402"/>
        </w:tabs>
        <w:spacing w:after="0"/>
        <w:jc w:val="both"/>
      </w:pPr>
      <w:r w:rsidRPr="00DE7851">
        <w:t>OPPI</w:t>
      </w:r>
      <w:r>
        <w:tab/>
        <w:t xml:space="preserve">operační program </w:t>
      </w:r>
      <w:r w:rsidRPr="00C265DE">
        <w:rPr>
          <w:i/>
        </w:rPr>
        <w:t>Podnikání a inovace</w:t>
      </w:r>
    </w:p>
    <w:p w14:paraId="51D22AEF" w14:textId="54CFDBF8" w:rsidR="00DE7851" w:rsidRPr="00DE7851" w:rsidRDefault="00DE7851" w:rsidP="00E14448">
      <w:pPr>
        <w:tabs>
          <w:tab w:val="left" w:pos="3402"/>
        </w:tabs>
        <w:spacing w:after="0"/>
        <w:jc w:val="both"/>
      </w:pPr>
      <w:r w:rsidRPr="00DE7851">
        <w:t>PKS</w:t>
      </w:r>
      <w:r>
        <w:tab/>
        <w:t>parita kupní síly</w:t>
      </w:r>
    </w:p>
    <w:p w14:paraId="06C5F895" w14:textId="6E161101" w:rsidR="00DE7851" w:rsidRPr="00DE7851" w:rsidRDefault="00DE7851" w:rsidP="00E14448">
      <w:pPr>
        <w:tabs>
          <w:tab w:val="left" w:pos="3402"/>
        </w:tabs>
        <w:spacing w:after="0"/>
        <w:jc w:val="both"/>
      </w:pPr>
      <w:r w:rsidRPr="00DE7851">
        <w:t>Program</w:t>
      </w:r>
      <w:r>
        <w:tab/>
        <w:t xml:space="preserve">operační program </w:t>
      </w:r>
      <w:r w:rsidRPr="00030998">
        <w:rPr>
          <w:i/>
        </w:rPr>
        <w:t>Podnikání a inovace</w:t>
      </w:r>
    </w:p>
    <w:p w14:paraId="73DE12DD" w14:textId="47CA5D53" w:rsidR="00DE7851" w:rsidRPr="00DE7851" w:rsidRDefault="00DE7851" w:rsidP="00E14448">
      <w:pPr>
        <w:tabs>
          <w:tab w:val="left" w:pos="3402"/>
        </w:tabs>
        <w:spacing w:after="0"/>
        <w:jc w:val="both"/>
      </w:pPr>
      <w:r w:rsidRPr="00DE7851">
        <w:t>V4</w:t>
      </w:r>
      <w:r>
        <w:tab/>
        <w:t>Visegrádská čtyřka</w:t>
      </w:r>
    </w:p>
    <w:p w14:paraId="2986A4F8" w14:textId="7975D4F9" w:rsidR="00DE7851" w:rsidRPr="00DE7851" w:rsidRDefault="00DE7851" w:rsidP="00E14448">
      <w:pPr>
        <w:tabs>
          <w:tab w:val="left" w:pos="3402"/>
        </w:tabs>
        <w:spacing w:after="0"/>
        <w:jc w:val="both"/>
      </w:pPr>
      <w:proofErr w:type="spellStart"/>
      <w:r w:rsidRPr="00DE7851">
        <w:t>VaV</w:t>
      </w:r>
      <w:proofErr w:type="spellEnd"/>
      <w:r w:rsidR="00B6365C">
        <w:tab/>
        <w:t>výzkum a vývoj</w:t>
      </w:r>
    </w:p>
    <w:p w14:paraId="2D737B29" w14:textId="778BF4CC" w:rsidR="00DE7851" w:rsidRPr="00DE7851" w:rsidRDefault="00DE7851" w:rsidP="00E14448">
      <w:pPr>
        <w:tabs>
          <w:tab w:val="left" w:pos="3402"/>
        </w:tabs>
        <w:spacing w:after="0"/>
        <w:jc w:val="both"/>
      </w:pPr>
      <w:r w:rsidRPr="00DE7851">
        <w:t>VTP</w:t>
      </w:r>
      <w:r w:rsidR="00B6365C">
        <w:tab/>
        <w:t>vědeckotechnický park</w:t>
      </w:r>
    </w:p>
    <w:p w14:paraId="50A2F0F2" w14:textId="77777777" w:rsidR="00DE7851" w:rsidRPr="00C265DE" w:rsidRDefault="00DE7851" w:rsidP="00C17518">
      <w:pPr>
        <w:spacing w:after="0" w:line="240" w:lineRule="auto"/>
        <w:jc w:val="both"/>
      </w:pPr>
    </w:p>
    <w:p w14:paraId="32BD61E3" w14:textId="77777777" w:rsidR="00C94CCD" w:rsidRDefault="00C94CCD" w:rsidP="00C17518">
      <w:pPr>
        <w:pStyle w:val="KZnormln"/>
        <w:spacing w:before="0" w:after="0"/>
        <w:rPr>
          <w:b/>
          <w:szCs w:val="24"/>
        </w:rPr>
      </w:pPr>
    </w:p>
    <w:p w14:paraId="5CA82105" w14:textId="77777777" w:rsidR="00C17518" w:rsidRPr="003F2AA8" w:rsidRDefault="00C17518" w:rsidP="008829C1">
      <w:pPr>
        <w:pStyle w:val="KZnormln"/>
        <w:rPr>
          <w:b/>
          <w:szCs w:val="24"/>
        </w:rPr>
        <w:sectPr w:rsidR="00C17518" w:rsidRPr="003F2AA8" w:rsidSect="0097787F">
          <w:headerReference w:type="default" r:id="rId23"/>
          <w:footerReference w:type="default" r:id="rId24"/>
          <w:pgSz w:w="11906" w:h="16838"/>
          <w:pgMar w:top="1417" w:right="1417" w:bottom="1417" w:left="1417" w:header="708" w:footer="708" w:gutter="0"/>
          <w:cols w:space="708"/>
          <w:titlePg/>
          <w:docGrid w:linePitch="360"/>
        </w:sectPr>
      </w:pPr>
    </w:p>
    <w:p w14:paraId="24BF5D5F" w14:textId="37BC05A2" w:rsidR="00C94CCD" w:rsidRPr="003F2AA8" w:rsidRDefault="00E148E6" w:rsidP="008829C1">
      <w:pPr>
        <w:pStyle w:val="KZnormln"/>
        <w:rPr>
          <w:b/>
          <w:szCs w:val="24"/>
        </w:rPr>
      </w:pPr>
      <w:r w:rsidRPr="00E148E6">
        <w:rPr>
          <w:noProof/>
          <w:lang w:val="cs-CZ" w:eastAsia="cs-CZ"/>
        </w:rPr>
        <w:lastRenderedPageBreak/>
        <w:drawing>
          <wp:inline distT="0" distB="0" distL="0" distR="0" wp14:anchorId="270590DE" wp14:editId="2A3CA83B">
            <wp:extent cx="5760327" cy="9447246"/>
            <wp:effectExtent l="0" t="0" r="0" b="190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4120" cy="9453467"/>
                    </a:xfrm>
                    <a:prstGeom prst="rect">
                      <a:avLst/>
                    </a:prstGeom>
                    <a:noFill/>
                    <a:ln>
                      <a:noFill/>
                    </a:ln>
                  </pic:spPr>
                </pic:pic>
              </a:graphicData>
            </a:graphic>
          </wp:inline>
        </w:drawing>
      </w:r>
    </w:p>
    <w:p w14:paraId="06B0A5FA" w14:textId="755EC368" w:rsidR="00C94CCD" w:rsidRPr="003F2AA8" w:rsidRDefault="00C94CCD" w:rsidP="008829C1">
      <w:pPr>
        <w:pStyle w:val="KZnormln"/>
        <w:rPr>
          <w:b/>
          <w:szCs w:val="24"/>
        </w:rPr>
        <w:sectPr w:rsidR="00C94CCD" w:rsidRPr="003F2AA8" w:rsidSect="005D7783">
          <w:headerReference w:type="first" r:id="rId26"/>
          <w:pgSz w:w="11906" w:h="16838"/>
          <w:pgMar w:top="993" w:right="1417" w:bottom="1417" w:left="1417" w:header="708" w:footer="708" w:gutter="0"/>
          <w:cols w:space="708"/>
          <w:titlePg/>
          <w:docGrid w:linePitch="360"/>
        </w:sectPr>
      </w:pPr>
    </w:p>
    <w:p w14:paraId="7BECEA8F" w14:textId="172018D9" w:rsidR="00C94CCD" w:rsidRPr="00AF6C0E" w:rsidRDefault="00A3700B" w:rsidP="00A3700B">
      <w:pPr>
        <w:tabs>
          <w:tab w:val="left" w:pos="284"/>
        </w:tabs>
        <w:ind w:left="-709" w:right="-738"/>
        <w:rPr>
          <w:b/>
          <w:szCs w:val="24"/>
        </w:rPr>
      </w:pPr>
      <w:r>
        <w:rPr>
          <w:b/>
          <w:noProof/>
          <w:szCs w:val="24"/>
          <w:lang w:eastAsia="cs-CZ"/>
        </w:rPr>
        <w:lastRenderedPageBreak/>
        <w:drawing>
          <wp:anchor distT="0" distB="0" distL="114300" distR="114300" simplePos="0" relativeHeight="251674112" behindDoc="1" locked="0" layoutInCell="1" allowOverlap="1" wp14:anchorId="3257E423" wp14:editId="4CB230C9">
            <wp:simplePos x="0" y="0"/>
            <wp:positionH relativeFrom="column">
              <wp:posOffset>-899795</wp:posOffset>
            </wp:positionH>
            <wp:positionV relativeFrom="paragraph">
              <wp:posOffset>-635635</wp:posOffset>
            </wp:positionV>
            <wp:extent cx="10434955" cy="7378700"/>
            <wp:effectExtent l="0" t="0" r="4445" b="0"/>
            <wp:wrapTight wrapText="bothSides">
              <wp:wrapPolygon edited="0">
                <wp:start x="0" y="0"/>
                <wp:lineTo x="0" y="21526"/>
                <wp:lineTo x="21570" y="21526"/>
                <wp:lineTo x="21570" y="0"/>
                <wp:lineTo x="0" y="0"/>
              </wp:wrapPolygon>
            </wp:wrapTight>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říloha 2.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434955" cy="7378700"/>
                    </a:xfrm>
                    <a:prstGeom prst="rect">
                      <a:avLst/>
                    </a:prstGeom>
                  </pic:spPr>
                </pic:pic>
              </a:graphicData>
            </a:graphic>
            <wp14:sizeRelH relativeFrom="page">
              <wp14:pctWidth>0</wp14:pctWidth>
            </wp14:sizeRelH>
            <wp14:sizeRelV relativeFrom="page">
              <wp14:pctHeight>0</wp14:pctHeight>
            </wp14:sizeRelV>
          </wp:anchor>
        </w:drawing>
      </w:r>
    </w:p>
    <w:sectPr w:rsidR="00C94CCD" w:rsidRPr="00AF6C0E" w:rsidSect="00E0546C">
      <w:headerReference w:type="default" r:id="rId28"/>
      <w:footerReference w:type="default" r:id="rId29"/>
      <w:pgSz w:w="16838" w:h="11906" w:orient="landscape"/>
      <w:pgMar w:top="567" w:right="1417" w:bottom="851" w:left="1417" w:header="708" w:footer="4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A7617" w14:textId="77777777" w:rsidR="00914135" w:rsidRDefault="00914135" w:rsidP="0077328C">
      <w:pPr>
        <w:spacing w:after="0" w:line="240" w:lineRule="auto"/>
      </w:pPr>
      <w:r>
        <w:separator/>
      </w:r>
    </w:p>
  </w:endnote>
  <w:endnote w:type="continuationSeparator" w:id="0">
    <w:p w14:paraId="7D242822" w14:textId="77777777" w:rsidR="00914135" w:rsidRDefault="00914135" w:rsidP="00773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1439"/>
      <w:docPartObj>
        <w:docPartGallery w:val="Page Numbers (Bottom of Page)"/>
        <w:docPartUnique/>
      </w:docPartObj>
    </w:sdtPr>
    <w:sdtEndPr/>
    <w:sdtContent>
      <w:p w14:paraId="4DDD851A" w14:textId="3C58CDC8" w:rsidR="00914135" w:rsidRDefault="00914135" w:rsidP="009371C8">
        <w:pPr>
          <w:pStyle w:val="Zpat"/>
          <w:jc w:val="center"/>
        </w:pPr>
        <w:r>
          <w:fldChar w:fldCharType="begin"/>
        </w:r>
        <w:r>
          <w:instrText>PAGE   \* MERGEFORMAT</w:instrText>
        </w:r>
        <w:r>
          <w:fldChar w:fldCharType="separate"/>
        </w:r>
        <w:r w:rsidR="00512203">
          <w:rPr>
            <w:noProof/>
          </w:rPr>
          <w:t>21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FE366" w14:textId="1105F575" w:rsidR="00914135" w:rsidRPr="00A3700B" w:rsidRDefault="00914135" w:rsidP="00A3700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22F06" w14:textId="77777777" w:rsidR="00914135" w:rsidRDefault="00914135" w:rsidP="0077328C">
      <w:pPr>
        <w:spacing w:after="0" w:line="240" w:lineRule="auto"/>
      </w:pPr>
      <w:r>
        <w:separator/>
      </w:r>
    </w:p>
  </w:footnote>
  <w:footnote w:type="continuationSeparator" w:id="0">
    <w:p w14:paraId="74071649" w14:textId="77777777" w:rsidR="00914135" w:rsidRDefault="00914135" w:rsidP="0077328C">
      <w:pPr>
        <w:spacing w:after="0" w:line="240" w:lineRule="auto"/>
      </w:pPr>
      <w:r>
        <w:continuationSeparator/>
      </w:r>
    </w:p>
  </w:footnote>
  <w:footnote w:id="1">
    <w:p w14:paraId="42BF7E0D" w14:textId="594FBE5D" w:rsidR="00914135" w:rsidRPr="0097787F" w:rsidRDefault="00914135" w:rsidP="0097787F">
      <w:pPr>
        <w:pStyle w:val="Textpoznpodarou"/>
        <w:ind w:left="284" w:hanging="284"/>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Přepočet kurzem 27,064 Kč/€ z března 2016.</w:t>
      </w:r>
    </w:p>
  </w:footnote>
  <w:footnote w:id="2">
    <w:p w14:paraId="3BCA8F4B" w14:textId="6FB9233F"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Nařízení Rady (ES) ze dne 11. července 2006</w:t>
      </w:r>
      <w:r>
        <w:rPr>
          <w:rFonts w:asciiTheme="minorHAnsi" w:hAnsiTheme="minorHAnsi" w:cstheme="minorHAnsi"/>
        </w:rPr>
        <w:t xml:space="preserve"> </w:t>
      </w:r>
      <w:r w:rsidRPr="0097787F">
        <w:rPr>
          <w:rFonts w:asciiTheme="minorHAnsi" w:hAnsiTheme="minorHAnsi" w:cstheme="minorHAnsi"/>
        </w:rPr>
        <w:t>č. 1083/2006</w:t>
      </w:r>
      <w:r>
        <w:rPr>
          <w:rFonts w:asciiTheme="minorHAnsi" w:hAnsiTheme="minorHAnsi" w:cstheme="minorHAnsi"/>
        </w:rPr>
        <w:t>,</w:t>
      </w:r>
      <w:r w:rsidRPr="0097787F">
        <w:rPr>
          <w:rFonts w:asciiTheme="minorHAnsi" w:hAnsiTheme="minorHAnsi" w:cstheme="minorHAnsi"/>
        </w:rPr>
        <w:t xml:space="preserve"> o obecných ustanoveních o Evropském fondu pro regionální rozvoj, Evropském sociálním fondu a Fondu soudržnosti a</w:t>
      </w:r>
      <w:r>
        <w:rPr>
          <w:rFonts w:asciiTheme="minorHAnsi" w:hAnsiTheme="minorHAnsi" w:cstheme="minorHAnsi"/>
        </w:rPr>
        <w:t> </w:t>
      </w:r>
      <w:r w:rsidRPr="0097787F">
        <w:rPr>
          <w:rFonts w:asciiTheme="minorHAnsi" w:hAnsiTheme="minorHAnsi" w:cstheme="minorHAnsi"/>
        </w:rPr>
        <w:t>o</w:t>
      </w:r>
      <w:r>
        <w:rPr>
          <w:rFonts w:asciiTheme="minorHAnsi" w:hAnsiTheme="minorHAnsi" w:cstheme="minorHAnsi"/>
        </w:rPr>
        <w:t> </w:t>
      </w:r>
      <w:r w:rsidRPr="0097787F">
        <w:rPr>
          <w:rFonts w:asciiTheme="minorHAnsi" w:hAnsiTheme="minorHAnsi" w:cstheme="minorHAnsi"/>
        </w:rPr>
        <w:t>zrušení nařízení (ES) č.</w:t>
      </w:r>
      <w:r>
        <w:rPr>
          <w:rFonts w:asciiTheme="minorHAnsi" w:hAnsiTheme="minorHAnsi" w:cstheme="minorHAnsi"/>
        </w:rPr>
        <w:t> </w:t>
      </w:r>
      <w:r w:rsidRPr="0097787F">
        <w:rPr>
          <w:rFonts w:asciiTheme="minorHAnsi" w:hAnsiTheme="minorHAnsi" w:cstheme="minorHAnsi"/>
        </w:rPr>
        <w:t>1260/1999. Povinnosti zahrnovaly zejména výběr projektů a jejich kontrol</w:t>
      </w:r>
      <w:r>
        <w:rPr>
          <w:rFonts w:asciiTheme="minorHAnsi" w:hAnsiTheme="minorHAnsi" w:cstheme="minorHAnsi"/>
        </w:rPr>
        <w:t>u</w:t>
      </w:r>
      <w:r w:rsidRPr="0097787F">
        <w:rPr>
          <w:rFonts w:asciiTheme="minorHAnsi" w:hAnsiTheme="minorHAnsi" w:cstheme="minorHAnsi"/>
        </w:rPr>
        <w:t>.</w:t>
      </w:r>
    </w:p>
  </w:footnote>
  <w:footnote w:id="3">
    <w:p w14:paraId="2F5478E2" w14:textId="1B1E1EB2"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 xml:space="preserve">Strukturu operačního programu </w:t>
      </w:r>
      <w:r w:rsidRPr="00C265DE">
        <w:rPr>
          <w:rFonts w:asciiTheme="minorHAnsi" w:hAnsiTheme="minorHAnsi" w:cstheme="minorHAnsi"/>
          <w:i/>
        </w:rPr>
        <w:t>Podnikání a inovace</w:t>
      </w:r>
      <w:r w:rsidRPr="0097787F">
        <w:rPr>
          <w:rFonts w:asciiTheme="minorHAnsi" w:hAnsiTheme="minorHAnsi" w:cstheme="minorHAnsi"/>
        </w:rPr>
        <w:t xml:space="preserve"> jakož i přesné znění cílů obsahuje příloha č. 2 </w:t>
      </w:r>
      <w:r>
        <w:rPr>
          <w:rFonts w:asciiTheme="minorHAnsi" w:hAnsiTheme="minorHAnsi" w:cstheme="minorHAnsi"/>
        </w:rPr>
        <w:t xml:space="preserve">tohoto </w:t>
      </w:r>
      <w:r w:rsidRPr="0097787F">
        <w:rPr>
          <w:rFonts w:asciiTheme="minorHAnsi" w:hAnsiTheme="minorHAnsi" w:cstheme="minorHAnsi"/>
        </w:rPr>
        <w:t>kontrolního závěru.</w:t>
      </w:r>
    </w:p>
  </w:footnote>
  <w:footnote w:id="4">
    <w:p w14:paraId="63ACA725" w14:textId="5C1628C2"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Program definoval</w:t>
      </w:r>
      <w:r>
        <w:rPr>
          <w:rFonts w:asciiTheme="minorHAnsi" w:hAnsiTheme="minorHAnsi" w:cstheme="minorHAnsi"/>
        </w:rPr>
        <w:t xml:space="preserve"> jednotlivé druhy indikátorů</w:t>
      </w:r>
      <w:r w:rsidRPr="0097787F">
        <w:rPr>
          <w:rFonts w:asciiTheme="minorHAnsi" w:hAnsiTheme="minorHAnsi" w:cstheme="minorHAnsi"/>
        </w:rPr>
        <w:t xml:space="preserve"> takto: ukazatele výstupů, kterými je vyjádřen rozsah uskutečněných aktivit a které jsou součástí průběžného monitorovacího procesu; ukazatele výsledků, kterými se charakterizují přímé účinky programu na příjemce; ukazatele dopadu, které vyjadřují střednědobé nebo dlouhodobé účinky programu na sociálně ekonomickou situaci, na kterou jsou globální a</w:t>
      </w:r>
      <w:r>
        <w:rPr>
          <w:rFonts w:asciiTheme="minorHAnsi" w:hAnsiTheme="minorHAnsi" w:cstheme="minorHAnsi"/>
        </w:rPr>
        <w:t> </w:t>
      </w:r>
      <w:r w:rsidRPr="0097787F">
        <w:rPr>
          <w:rFonts w:asciiTheme="minorHAnsi" w:hAnsiTheme="minorHAnsi" w:cstheme="minorHAnsi"/>
        </w:rPr>
        <w:t>specifické cíle programu zaměřeny. Kontextové indikátory měly charakterizovat makroekonomické prostředí, ve kterém byly aktivity Programu prováděny</w:t>
      </w:r>
      <w:r>
        <w:rPr>
          <w:rFonts w:asciiTheme="minorHAnsi" w:hAnsiTheme="minorHAnsi" w:cstheme="minorHAnsi"/>
        </w:rPr>
        <w:t>.</w:t>
      </w:r>
    </w:p>
  </w:footnote>
  <w:footnote w:id="5">
    <w:p w14:paraId="29AA026C" w14:textId="107DFC5E"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SMART principy jsou využívány v oblasti projektového řízení především k hodnocení kvality stanovených cílů. Kritéria SMART vyžadují, aby cíle byly konkrétní (</w:t>
      </w:r>
      <w:proofErr w:type="spellStart"/>
      <w:r w:rsidRPr="00C265DE">
        <w:rPr>
          <w:rFonts w:asciiTheme="minorHAnsi" w:hAnsiTheme="minorHAnsi" w:cstheme="minorHAnsi"/>
          <w:b/>
        </w:rPr>
        <w:t>s</w:t>
      </w:r>
      <w:r w:rsidRPr="0097787F">
        <w:rPr>
          <w:rFonts w:asciiTheme="minorHAnsi" w:hAnsiTheme="minorHAnsi" w:cstheme="minorHAnsi"/>
        </w:rPr>
        <w:t>pecific</w:t>
      </w:r>
      <w:proofErr w:type="spellEnd"/>
      <w:r w:rsidRPr="0097787F">
        <w:rPr>
          <w:rFonts w:asciiTheme="minorHAnsi" w:hAnsiTheme="minorHAnsi" w:cstheme="minorHAnsi"/>
        </w:rPr>
        <w:t>), měřitelné (</w:t>
      </w:r>
      <w:proofErr w:type="spellStart"/>
      <w:r w:rsidRPr="00C265DE">
        <w:rPr>
          <w:rFonts w:asciiTheme="minorHAnsi" w:hAnsiTheme="minorHAnsi" w:cstheme="minorHAnsi"/>
          <w:b/>
        </w:rPr>
        <w:t>m</w:t>
      </w:r>
      <w:r w:rsidRPr="0097787F">
        <w:rPr>
          <w:rFonts w:asciiTheme="minorHAnsi" w:hAnsiTheme="minorHAnsi" w:cstheme="minorHAnsi"/>
        </w:rPr>
        <w:t>easurable</w:t>
      </w:r>
      <w:proofErr w:type="spellEnd"/>
      <w:r w:rsidRPr="0097787F">
        <w:rPr>
          <w:rFonts w:asciiTheme="minorHAnsi" w:hAnsiTheme="minorHAnsi" w:cstheme="minorHAnsi"/>
        </w:rPr>
        <w:t>), dosažitelné (</w:t>
      </w:r>
      <w:proofErr w:type="spellStart"/>
      <w:r w:rsidRPr="00C265DE">
        <w:rPr>
          <w:rFonts w:asciiTheme="minorHAnsi" w:hAnsiTheme="minorHAnsi" w:cstheme="minorHAnsi"/>
          <w:b/>
        </w:rPr>
        <w:t>a</w:t>
      </w:r>
      <w:r w:rsidRPr="0097787F">
        <w:rPr>
          <w:rFonts w:asciiTheme="minorHAnsi" w:hAnsiTheme="minorHAnsi" w:cstheme="minorHAnsi"/>
        </w:rPr>
        <w:t>chievable</w:t>
      </w:r>
      <w:proofErr w:type="spellEnd"/>
      <w:r w:rsidRPr="0097787F">
        <w:rPr>
          <w:rFonts w:asciiTheme="minorHAnsi" w:hAnsiTheme="minorHAnsi" w:cstheme="minorHAnsi"/>
        </w:rPr>
        <w:t>), odpovídající (</w:t>
      </w:r>
      <w:proofErr w:type="spellStart"/>
      <w:r w:rsidRPr="00C265DE">
        <w:rPr>
          <w:rFonts w:asciiTheme="minorHAnsi" w:hAnsiTheme="minorHAnsi" w:cstheme="minorHAnsi"/>
          <w:b/>
        </w:rPr>
        <w:t>r</w:t>
      </w:r>
      <w:r w:rsidRPr="0097787F">
        <w:rPr>
          <w:rFonts w:asciiTheme="minorHAnsi" w:hAnsiTheme="minorHAnsi" w:cstheme="minorHAnsi"/>
        </w:rPr>
        <w:t>elevant</w:t>
      </w:r>
      <w:proofErr w:type="spellEnd"/>
      <w:r w:rsidRPr="0097787F">
        <w:rPr>
          <w:rFonts w:asciiTheme="minorHAnsi" w:hAnsiTheme="minorHAnsi" w:cstheme="minorHAnsi"/>
        </w:rPr>
        <w:t>) a časově vymezené (</w:t>
      </w:r>
      <w:proofErr w:type="spellStart"/>
      <w:r w:rsidRPr="00C265DE">
        <w:rPr>
          <w:rFonts w:asciiTheme="minorHAnsi" w:hAnsiTheme="minorHAnsi" w:cstheme="minorHAnsi"/>
          <w:b/>
        </w:rPr>
        <w:t>t</w:t>
      </w:r>
      <w:r w:rsidRPr="0097787F">
        <w:rPr>
          <w:rFonts w:asciiTheme="minorHAnsi" w:hAnsiTheme="minorHAnsi" w:cstheme="minorHAnsi"/>
        </w:rPr>
        <w:t>ime-bound</w:t>
      </w:r>
      <w:proofErr w:type="spellEnd"/>
      <w:r w:rsidRPr="0097787F">
        <w:rPr>
          <w:rFonts w:asciiTheme="minorHAnsi" w:hAnsiTheme="minorHAnsi" w:cstheme="minorHAnsi"/>
        </w:rPr>
        <w:t>).</w:t>
      </w:r>
    </w:p>
  </w:footnote>
  <w:footnote w:id="6">
    <w:p w14:paraId="71F311E2" w14:textId="35EBEA44" w:rsidR="00914135" w:rsidRPr="0097787F" w:rsidRDefault="00914135" w:rsidP="0097787F">
      <w:pPr>
        <w:pStyle w:val="Textpoznpodarou"/>
        <w:ind w:left="284" w:hanging="284"/>
        <w:jc w:val="both"/>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Nařízení Rady (ES, EURATOM) č. 1605/2002 ze dne 25. června 2002, kterým se stanoví finanční nařízení o</w:t>
      </w:r>
      <w:r>
        <w:rPr>
          <w:rFonts w:asciiTheme="minorHAnsi" w:hAnsiTheme="minorHAnsi" w:cstheme="minorHAnsi"/>
        </w:rPr>
        <w:t> </w:t>
      </w:r>
      <w:r w:rsidRPr="0097787F">
        <w:rPr>
          <w:rFonts w:asciiTheme="minorHAnsi" w:hAnsiTheme="minorHAnsi" w:cstheme="minorHAnsi"/>
        </w:rPr>
        <w:t>souhrnném rozpočtu Evropských společenství.</w:t>
      </w:r>
    </w:p>
  </w:footnote>
  <w:footnote w:id="7">
    <w:p w14:paraId="4797E3DD" w14:textId="0E3763E0"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Hodnocení zahrnovalo globální cíl, specifické cíle prioritní</w:t>
      </w:r>
      <w:r>
        <w:rPr>
          <w:rFonts w:asciiTheme="minorHAnsi" w:hAnsiTheme="minorHAnsi" w:cstheme="minorHAnsi"/>
        </w:rPr>
        <w:t>ch</w:t>
      </w:r>
      <w:r w:rsidRPr="0097787F">
        <w:rPr>
          <w:rFonts w:asciiTheme="minorHAnsi" w:hAnsiTheme="minorHAnsi" w:cstheme="minorHAnsi"/>
        </w:rPr>
        <w:t xml:space="preserve"> os a operační cíle oblastí podpory. Hodnoceny nebyly cíle prioritní osy 7</w:t>
      </w:r>
      <w:r>
        <w:rPr>
          <w:rFonts w:asciiTheme="minorHAnsi" w:hAnsiTheme="minorHAnsi" w:cstheme="minorHAnsi"/>
        </w:rPr>
        <w:t xml:space="preserve"> –</w:t>
      </w:r>
      <w:r w:rsidRPr="0097787F">
        <w:rPr>
          <w:rFonts w:asciiTheme="minorHAnsi" w:hAnsiTheme="minorHAnsi" w:cstheme="minorHAnsi"/>
        </w:rPr>
        <w:t xml:space="preserve"> </w:t>
      </w:r>
      <w:r w:rsidRPr="00C265DE">
        <w:rPr>
          <w:rFonts w:asciiTheme="minorHAnsi" w:hAnsiTheme="minorHAnsi" w:cstheme="minorHAnsi"/>
          <w:i/>
        </w:rPr>
        <w:t>Technická pomoc</w:t>
      </w:r>
      <w:r w:rsidRPr="0097787F">
        <w:rPr>
          <w:rFonts w:asciiTheme="minorHAnsi" w:hAnsiTheme="minorHAnsi" w:cstheme="minorHAnsi"/>
        </w:rPr>
        <w:t>. Nesoulad byl zjištěn u globálního cíle, specifických cílů prioritních os 1, 5 a 6 a oblastí podpory 1.1, 2.2, 4.2, 6.1 a 6.2.</w:t>
      </w:r>
    </w:p>
  </w:footnote>
  <w:footnote w:id="8">
    <w:p w14:paraId="16562117" w14:textId="06A4505F" w:rsidR="00914135" w:rsidRPr="0097787F" w:rsidRDefault="00914135" w:rsidP="0097787F">
      <w:pPr>
        <w:pStyle w:val="Textpoznpodarou"/>
        <w:ind w:left="284" w:hanging="284"/>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 xml:space="preserve">Informační systém pro administraci operačního programu </w:t>
      </w:r>
      <w:r w:rsidRPr="00C265DE">
        <w:rPr>
          <w:rFonts w:asciiTheme="minorHAnsi" w:hAnsiTheme="minorHAnsi" w:cstheme="minorHAnsi"/>
          <w:i/>
        </w:rPr>
        <w:t>Podnikání a inovace</w:t>
      </w:r>
      <w:r w:rsidRPr="0097787F">
        <w:rPr>
          <w:rFonts w:asciiTheme="minorHAnsi" w:hAnsiTheme="minorHAnsi" w:cstheme="minorHAnsi"/>
        </w:rPr>
        <w:t>.</w:t>
      </w:r>
    </w:p>
  </w:footnote>
  <w:footnote w:id="9">
    <w:p w14:paraId="16A8E3F9" w14:textId="0E83C1DE"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 xml:space="preserve">V kontrolním vzorku NKÚ byly </w:t>
      </w:r>
      <w:r>
        <w:rPr>
          <w:rFonts w:asciiTheme="minorHAnsi" w:hAnsiTheme="minorHAnsi" w:cstheme="minorHAnsi"/>
        </w:rPr>
        <w:t xml:space="preserve">tyto </w:t>
      </w:r>
      <w:r w:rsidRPr="0097787F">
        <w:rPr>
          <w:rFonts w:asciiTheme="minorHAnsi" w:hAnsiTheme="minorHAnsi" w:cstheme="minorHAnsi"/>
        </w:rPr>
        <w:t>programy podpory</w:t>
      </w:r>
      <w:r>
        <w:rPr>
          <w:rFonts w:asciiTheme="minorHAnsi" w:hAnsiTheme="minorHAnsi" w:cstheme="minorHAnsi"/>
        </w:rPr>
        <w:t>:</w:t>
      </w:r>
      <w:r w:rsidRPr="0097787F">
        <w:rPr>
          <w:rFonts w:asciiTheme="minorHAnsi" w:hAnsiTheme="minorHAnsi" w:cstheme="minorHAnsi"/>
        </w:rPr>
        <w:t xml:space="preserve"> </w:t>
      </w:r>
      <w:r w:rsidRPr="0097787F">
        <w:rPr>
          <w:rFonts w:asciiTheme="minorHAnsi" w:hAnsiTheme="minorHAnsi" w:cstheme="minorHAnsi"/>
          <w:i/>
        </w:rPr>
        <w:t xml:space="preserve">Rozvoj, Prosperita, Školicí střediska, Inovace, Potenciál, Marketing, </w:t>
      </w:r>
      <w:proofErr w:type="spellStart"/>
      <w:r w:rsidRPr="0097787F">
        <w:rPr>
          <w:rFonts w:asciiTheme="minorHAnsi" w:hAnsiTheme="minorHAnsi" w:cstheme="minorHAnsi"/>
          <w:i/>
        </w:rPr>
        <w:t>Eko</w:t>
      </w:r>
      <w:proofErr w:type="spellEnd"/>
      <w:r w:rsidRPr="0097787F">
        <w:rPr>
          <w:rFonts w:asciiTheme="minorHAnsi" w:hAnsiTheme="minorHAnsi" w:cstheme="minorHAnsi"/>
          <w:i/>
        </w:rPr>
        <w:t xml:space="preserve">-energie, Nemovitosti, ICT a strategické služby, ICT v podnicích </w:t>
      </w:r>
      <w:r w:rsidRPr="00C265DE">
        <w:rPr>
          <w:rFonts w:asciiTheme="minorHAnsi" w:hAnsiTheme="minorHAnsi" w:cstheme="minorHAnsi"/>
        </w:rPr>
        <w:t xml:space="preserve">a </w:t>
      </w:r>
      <w:r w:rsidRPr="0097787F">
        <w:rPr>
          <w:rFonts w:asciiTheme="minorHAnsi" w:hAnsiTheme="minorHAnsi" w:cstheme="minorHAnsi"/>
          <w:i/>
        </w:rPr>
        <w:t>Poradenství</w:t>
      </w:r>
      <w:r w:rsidRPr="0097787F">
        <w:rPr>
          <w:rFonts w:asciiTheme="minorHAnsi" w:hAnsiTheme="minorHAnsi" w:cstheme="minorHAnsi"/>
        </w:rPr>
        <w:t xml:space="preserve">. </w:t>
      </w:r>
    </w:p>
  </w:footnote>
  <w:footnote w:id="10">
    <w:p w14:paraId="0602757E" w14:textId="640A8F01"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 xml:space="preserve">Výjimku představovaly závazné ukazatele v programu podpory </w:t>
      </w:r>
      <w:proofErr w:type="spellStart"/>
      <w:r w:rsidRPr="00C265DE">
        <w:rPr>
          <w:rFonts w:asciiTheme="minorHAnsi" w:hAnsiTheme="minorHAnsi" w:cstheme="minorHAnsi"/>
          <w:i/>
        </w:rPr>
        <w:t>Eko</w:t>
      </w:r>
      <w:proofErr w:type="spellEnd"/>
      <w:r w:rsidRPr="00C265DE">
        <w:rPr>
          <w:rFonts w:asciiTheme="minorHAnsi" w:hAnsiTheme="minorHAnsi" w:cstheme="minorHAnsi"/>
          <w:i/>
        </w:rPr>
        <w:t>-energie</w:t>
      </w:r>
      <w:r w:rsidRPr="0097787F">
        <w:rPr>
          <w:rFonts w:asciiTheme="minorHAnsi" w:hAnsiTheme="minorHAnsi" w:cstheme="minorHAnsi"/>
        </w:rPr>
        <w:t xml:space="preserve"> – roční úspora energie, výroba tepla netto a výroba energie netto. Podobného charakteru byly i závazné ukazatele týkající se uvedení inovovaných produktů na trh a udělen</w:t>
      </w:r>
      <w:r>
        <w:rPr>
          <w:rFonts w:asciiTheme="minorHAnsi" w:hAnsiTheme="minorHAnsi" w:cstheme="minorHAnsi"/>
        </w:rPr>
        <w:t>ých</w:t>
      </w:r>
      <w:r w:rsidRPr="0097787F">
        <w:rPr>
          <w:rFonts w:asciiTheme="minorHAnsi" w:hAnsiTheme="minorHAnsi" w:cstheme="minorHAnsi"/>
        </w:rPr>
        <w:t>/zapsan</w:t>
      </w:r>
      <w:r>
        <w:rPr>
          <w:rFonts w:asciiTheme="minorHAnsi" w:hAnsiTheme="minorHAnsi" w:cstheme="minorHAnsi"/>
        </w:rPr>
        <w:t>ých</w:t>
      </w:r>
      <w:r w:rsidRPr="0097787F">
        <w:rPr>
          <w:rFonts w:asciiTheme="minorHAnsi" w:hAnsiTheme="minorHAnsi" w:cstheme="minorHAnsi"/>
        </w:rPr>
        <w:t xml:space="preserve"> práv ochrany průmyslového vlastnictví.</w:t>
      </w:r>
    </w:p>
  </w:footnote>
  <w:footnote w:id="11">
    <w:p w14:paraId="0178DE9F" w14:textId="0A82452D"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Mezi firmami podnikajícími v </w:t>
      </w:r>
      <w:r>
        <w:rPr>
          <w:rFonts w:asciiTheme="minorHAnsi" w:hAnsiTheme="minorHAnsi" w:cstheme="minorHAnsi"/>
        </w:rPr>
        <w:t>p</w:t>
      </w:r>
      <w:r w:rsidRPr="0097787F">
        <w:rPr>
          <w:rFonts w:asciiTheme="minorHAnsi" w:hAnsiTheme="minorHAnsi" w:cstheme="minorHAnsi"/>
        </w:rPr>
        <w:t xml:space="preserve">růmyslovém areálu Slavičín byly např. firmy s těmito předměty činnosti: </w:t>
      </w:r>
      <w:r>
        <w:rPr>
          <w:rFonts w:asciiTheme="minorHAnsi" w:hAnsiTheme="minorHAnsi" w:cstheme="minorHAnsi"/>
        </w:rPr>
        <w:t>v</w:t>
      </w:r>
      <w:r w:rsidRPr="0097787F">
        <w:rPr>
          <w:rFonts w:asciiTheme="minorHAnsi" w:hAnsiTheme="minorHAnsi" w:cstheme="minorHAnsi"/>
        </w:rPr>
        <w:t>ýkup železa, chovná stanice, opravy vozidel, autobazar, malířství, zámečnictví, řeznictví a uzenářství, zpracování gumárenských směsí atd.</w:t>
      </w:r>
    </w:p>
  </w:footnote>
  <w:footnote w:id="12">
    <w:p w14:paraId="77B241E0" w14:textId="2DFD0E4B" w:rsidR="00914135" w:rsidRPr="0097787F" w:rsidRDefault="00914135" w:rsidP="00866ED8">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Projekty č. 5.1 PP01/005 a 5.3 NM01/371</w:t>
      </w:r>
      <w:r>
        <w:rPr>
          <w:rFonts w:asciiTheme="minorHAnsi" w:hAnsiTheme="minorHAnsi" w:cstheme="minorHAnsi"/>
        </w:rPr>
        <w:t>;</w:t>
      </w:r>
      <w:r w:rsidRPr="0097787F">
        <w:rPr>
          <w:rFonts w:asciiTheme="minorHAnsi" w:hAnsiTheme="minorHAnsi" w:cstheme="minorHAnsi"/>
        </w:rPr>
        <w:t xml:space="preserve"> </w:t>
      </w:r>
      <w:r>
        <w:rPr>
          <w:rFonts w:asciiTheme="minorHAnsi" w:hAnsiTheme="minorHAnsi" w:cstheme="minorHAnsi"/>
        </w:rPr>
        <w:t>v</w:t>
      </w:r>
      <w:r w:rsidRPr="0097787F">
        <w:rPr>
          <w:rFonts w:asciiTheme="minorHAnsi" w:hAnsiTheme="minorHAnsi" w:cstheme="minorHAnsi"/>
        </w:rPr>
        <w:t> prv</w:t>
      </w:r>
      <w:r>
        <w:rPr>
          <w:rFonts w:asciiTheme="minorHAnsi" w:hAnsiTheme="minorHAnsi" w:cstheme="minorHAnsi"/>
        </w:rPr>
        <w:t>ní</w:t>
      </w:r>
      <w:r w:rsidRPr="0097787F">
        <w:rPr>
          <w:rFonts w:asciiTheme="minorHAnsi" w:hAnsiTheme="minorHAnsi" w:cstheme="minorHAnsi"/>
        </w:rPr>
        <w:t xml:space="preserve">m případě byla výměra uvedená v kolaudačním souhlasu nižší než výměra uvedená v monitorovací zprávě. V druhém případě se Agentura </w:t>
      </w:r>
      <w:proofErr w:type="spellStart"/>
      <w:proofErr w:type="gramStart"/>
      <w:r w:rsidRPr="0097787F">
        <w:rPr>
          <w:rFonts w:asciiTheme="minorHAnsi" w:hAnsiTheme="minorHAnsi" w:cstheme="minorHAnsi"/>
        </w:rPr>
        <w:t>CzechInvest</w:t>
      </w:r>
      <w:proofErr w:type="spellEnd"/>
      <w:r w:rsidRPr="0097787F">
        <w:rPr>
          <w:rFonts w:asciiTheme="minorHAnsi" w:hAnsiTheme="minorHAnsi" w:cstheme="minorHAnsi"/>
        </w:rPr>
        <w:t xml:space="preserve"> spokojila</w:t>
      </w:r>
      <w:proofErr w:type="gramEnd"/>
      <w:r w:rsidRPr="0097787F">
        <w:rPr>
          <w:rFonts w:asciiTheme="minorHAnsi" w:hAnsiTheme="minorHAnsi" w:cstheme="minorHAnsi"/>
        </w:rPr>
        <w:t xml:space="preserve"> pouze s údajem o renovované podlahové ploše uvedeným v monitorovací zprávě; kolaudační rozhodnutí měla k dispozici až s ročním zpožděním. </w:t>
      </w:r>
    </w:p>
  </w:footnote>
  <w:footnote w:id="13">
    <w:p w14:paraId="410C5B44" w14:textId="14BDBA98" w:rsidR="00914135" w:rsidRPr="0097787F" w:rsidRDefault="00914135" w:rsidP="00866ED8">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Projekty č. 3.1 EEDOZE/058, 3.1 EED02/014 a 3.1 EED02/739</w:t>
      </w:r>
      <w:r>
        <w:rPr>
          <w:rFonts w:asciiTheme="minorHAnsi" w:hAnsiTheme="minorHAnsi" w:cstheme="minorHAnsi"/>
        </w:rPr>
        <w:t>;</w:t>
      </w:r>
      <w:r w:rsidRPr="0097787F">
        <w:rPr>
          <w:rFonts w:asciiTheme="minorHAnsi" w:hAnsiTheme="minorHAnsi" w:cstheme="minorHAnsi"/>
        </w:rPr>
        <w:t xml:space="preserve"> </w:t>
      </w:r>
      <w:r>
        <w:rPr>
          <w:rFonts w:asciiTheme="minorHAnsi" w:hAnsiTheme="minorHAnsi" w:cstheme="minorHAnsi"/>
        </w:rPr>
        <w:t>v</w:t>
      </w:r>
      <w:r w:rsidRPr="0097787F">
        <w:rPr>
          <w:rFonts w:asciiTheme="minorHAnsi" w:hAnsiTheme="minorHAnsi" w:cstheme="minorHAnsi"/>
        </w:rPr>
        <w:t>e všech třech případech neobsahovaly projektové složky žádný relevantní doklad o správnosti dosažené hodnoty závazného ukazatele „</w:t>
      </w:r>
      <w:r w:rsidRPr="00C265DE">
        <w:rPr>
          <w:rFonts w:asciiTheme="minorHAnsi" w:hAnsiTheme="minorHAnsi" w:cstheme="minorHAnsi"/>
          <w:i/>
        </w:rPr>
        <w:t>výroba tepla/elektřiny netto</w:t>
      </w:r>
      <w:r w:rsidRPr="0097787F">
        <w:rPr>
          <w:rFonts w:asciiTheme="minorHAnsi" w:hAnsiTheme="minorHAnsi" w:cstheme="minorHAnsi"/>
        </w:rPr>
        <w:t>“, či „</w:t>
      </w:r>
      <w:r w:rsidRPr="00C265DE">
        <w:rPr>
          <w:rFonts w:asciiTheme="minorHAnsi" w:hAnsiTheme="minorHAnsi" w:cstheme="minorHAnsi"/>
          <w:i/>
        </w:rPr>
        <w:t>roční úspora energie</w:t>
      </w:r>
      <w:r w:rsidRPr="0097787F">
        <w:rPr>
          <w:rFonts w:asciiTheme="minorHAnsi" w:hAnsiTheme="minorHAnsi" w:cstheme="minorHAnsi"/>
        </w:rPr>
        <w:t xml:space="preserve">“. Stejné pochybení bylo zjištěno i u projektu </w:t>
      </w:r>
      <w:r>
        <w:rPr>
          <w:rFonts w:asciiTheme="minorHAnsi" w:hAnsiTheme="minorHAnsi" w:cstheme="minorHAnsi"/>
        </w:rPr>
        <w:t>č. </w:t>
      </w:r>
      <w:r w:rsidRPr="0097787F">
        <w:rPr>
          <w:rFonts w:asciiTheme="minorHAnsi" w:hAnsiTheme="minorHAnsi" w:cstheme="minorHAnsi"/>
        </w:rPr>
        <w:t>3.1</w:t>
      </w:r>
      <w:r>
        <w:rPr>
          <w:rFonts w:asciiTheme="minorHAnsi" w:hAnsiTheme="minorHAnsi" w:cstheme="minorHAnsi"/>
        </w:rPr>
        <w:t> </w:t>
      </w:r>
      <w:r w:rsidRPr="0097787F">
        <w:rPr>
          <w:rFonts w:asciiTheme="minorHAnsi" w:hAnsiTheme="minorHAnsi" w:cstheme="minorHAnsi"/>
        </w:rPr>
        <w:t>EED02/740, který však nebyl v základním kontrolním vzorku.</w:t>
      </w:r>
    </w:p>
  </w:footnote>
  <w:footnote w:id="14">
    <w:p w14:paraId="4BACD2F8" w14:textId="4DAC0341"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 xml:space="preserve">Agentura </w:t>
      </w:r>
      <w:proofErr w:type="spellStart"/>
      <w:r w:rsidRPr="0097787F">
        <w:rPr>
          <w:rFonts w:asciiTheme="minorHAnsi" w:hAnsiTheme="minorHAnsi" w:cstheme="minorHAnsi"/>
        </w:rPr>
        <w:t>CzechInvest</w:t>
      </w:r>
      <w:proofErr w:type="spellEnd"/>
      <w:r w:rsidRPr="0097787F">
        <w:rPr>
          <w:rFonts w:asciiTheme="minorHAnsi" w:hAnsiTheme="minorHAnsi" w:cstheme="minorHAnsi"/>
        </w:rPr>
        <w:t xml:space="preserve"> NKÚ sdělila, že u vybraných monitorovacích ukazatelů provádí ověření prostřednictvím veřejně přístupných finančních výkazů nebo dotazem </w:t>
      </w:r>
      <w:r>
        <w:rPr>
          <w:rFonts w:asciiTheme="minorHAnsi" w:hAnsiTheme="minorHAnsi" w:cstheme="minorHAnsi"/>
        </w:rPr>
        <w:t>u </w:t>
      </w:r>
      <w:r w:rsidRPr="0097787F">
        <w:rPr>
          <w:rFonts w:asciiTheme="minorHAnsi" w:hAnsiTheme="minorHAnsi" w:cstheme="minorHAnsi"/>
        </w:rPr>
        <w:t>příjemce.</w:t>
      </w:r>
    </w:p>
  </w:footnote>
  <w:footnote w:id="15">
    <w:p w14:paraId="65E6A524" w14:textId="1EFC4987"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V kontrolovaných projektech příjemc</w:t>
      </w:r>
      <w:r>
        <w:rPr>
          <w:rFonts w:asciiTheme="minorHAnsi" w:hAnsiTheme="minorHAnsi" w:cstheme="minorHAnsi"/>
        </w:rPr>
        <w:t>i</w:t>
      </w:r>
      <w:r w:rsidRPr="0097787F">
        <w:rPr>
          <w:rFonts w:asciiTheme="minorHAnsi" w:hAnsiTheme="minorHAnsi" w:cstheme="minorHAnsi"/>
        </w:rPr>
        <w:t xml:space="preserve"> vykázal</w:t>
      </w:r>
      <w:r>
        <w:rPr>
          <w:rFonts w:asciiTheme="minorHAnsi" w:hAnsiTheme="minorHAnsi" w:cstheme="minorHAnsi"/>
        </w:rPr>
        <w:t>y</w:t>
      </w:r>
      <w:r w:rsidRPr="0097787F">
        <w:rPr>
          <w:rFonts w:asciiTheme="minorHAnsi" w:hAnsiTheme="minorHAnsi" w:cstheme="minorHAnsi"/>
        </w:rPr>
        <w:t xml:space="preserve"> tvorbu 221,86 pracovní</w:t>
      </w:r>
      <w:r>
        <w:rPr>
          <w:rFonts w:asciiTheme="minorHAnsi" w:hAnsiTheme="minorHAnsi" w:cstheme="minorHAnsi"/>
        </w:rPr>
        <w:t>ho</w:t>
      </w:r>
      <w:r w:rsidRPr="0097787F">
        <w:rPr>
          <w:rFonts w:asciiTheme="minorHAnsi" w:hAnsiTheme="minorHAnsi" w:cstheme="minorHAnsi"/>
        </w:rPr>
        <w:t xml:space="preserve"> míst</w:t>
      </w:r>
      <w:r>
        <w:rPr>
          <w:rFonts w:asciiTheme="minorHAnsi" w:hAnsiTheme="minorHAnsi" w:cstheme="minorHAnsi"/>
        </w:rPr>
        <w:t>a</w:t>
      </w:r>
      <w:r w:rsidRPr="0097787F">
        <w:rPr>
          <w:rFonts w:asciiTheme="minorHAnsi" w:hAnsiTheme="minorHAnsi" w:cstheme="minorHAnsi"/>
        </w:rPr>
        <w:t>, NKÚ zjistil 213,11 pracovní</w:t>
      </w:r>
      <w:r>
        <w:rPr>
          <w:rFonts w:asciiTheme="minorHAnsi" w:hAnsiTheme="minorHAnsi" w:cstheme="minorHAnsi"/>
        </w:rPr>
        <w:t>ho</w:t>
      </w:r>
      <w:r w:rsidRPr="0097787F">
        <w:rPr>
          <w:rFonts w:asciiTheme="minorHAnsi" w:hAnsiTheme="minorHAnsi" w:cstheme="minorHAnsi"/>
        </w:rPr>
        <w:t xml:space="preserve"> míst</w:t>
      </w:r>
      <w:r>
        <w:rPr>
          <w:rFonts w:asciiTheme="minorHAnsi" w:hAnsiTheme="minorHAnsi" w:cstheme="minorHAnsi"/>
        </w:rPr>
        <w:t>a</w:t>
      </w:r>
      <w:r w:rsidRPr="0097787F">
        <w:rPr>
          <w:rFonts w:asciiTheme="minorHAnsi" w:hAnsiTheme="minorHAnsi" w:cstheme="minorHAnsi"/>
        </w:rPr>
        <w:t xml:space="preserve">, tj. o cca 9 méně. </w:t>
      </w:r>
    </w:p>
  </w:footnote>
  <w:footnote w:id="16">
    <w:p w14:paraId="39F00E27" w14:textId="51941DF6"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Celkem 53 monitorovacích ukazatelů (některé ukazatele stejného názvu v různých programech podpory jsou započítány vícekrát).</w:t>
      </w:r>
    </w:p>
  </w:footnote>
  <w:footnote w:id="17">
    <w:p w14:paraId="2A4D523A" w14:textId="68373209"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 xml:space="preserve">Hodnocení proběhlo na základě dat předložených MPO dne 16. 6. 2016, část údajů vychází z dokumentu </w:t>
      </w:r>
      <w:r w:rsidRPr="00C265DE">
        <w:rPr>
          <w:rFonts w:asciiTheme="minorHAnsi" w:hAnsiTheme="minorHAnsi" w:cstheme="minorHAnsi"/>
          <w:i/>
        </w:rPr>
        <w:t>Aktuální stav realizace OP Podnikání a inovace</w:t>
      </w:r>
      <w:r w:rsidRPr="0097787F">
        <w:rPr>
          <w:rFonts w:asciiTheme="minorHAnsi" w:hAnsiTheme="minorHAnsi" w:cstheme="minorHAnsi"/>
        </w:rPr>
        <w:t xml:space="preserve"> k 30. 9. 2015. Za dosažené považoval NKÚ hodnoty monitorovacích indikátorů ve výši 90 % a vyšší.</w:t>
      </w:r>
    </w:p>
  </w:footnote>
  <w:footnote w:id="18">
    <w:p w14:paraId="6A9E89A9" w14:textId="6F6A260B" w:rsidR="00914135" w:rsidRPr="0097787F" w:rsidRDefault="00914135" w:rsidP="00816A1C">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 xml:space="preserve">Dle </w:t>
      </w:r>
      <w:r>
        <w:rPr>
          <w:rFonts w:asciiTheme="minorHAnsi" w:hAnsiTheme="minorHAnsi" w:cstheme="minorHAnsi"/>
        </w:rPr>
        <w:t>p</w:t>
      </w:r>
      <w:r w:rsidRPr="0097787F">
        <w:rPr>
          <w:rFonts w:asciiTheme="minorHAnsi" w:hAnsiTheme="minorHAnsi" w:cstheme="minorHAnsi"/>
        </w:rPr>
        <w:t xml:space="preserve">ublikace </w:t>
      </w:r>
      <w:r w:rsidRPr="00C265DE">
        <w:rPr>
          <w:rFonts w:asciiTheme="minorHAnsi" w:hAnsiTheme="minorHAnsi" w:cstheme="minorHAnsi"/>
          <w:i/>
        </w:rPr>
        <w:t>Tendence makroekonomického vývoje a kvality života v České republice v roce 2015</w:t>
      </w:r>
      <w:r w:rsidRPr="0097787F">
        <w:rPr>
          <w:rFonts w:asciiTheme="minorHAnsi" w:hAnsiTheme="minorHAnsi" w:cstheme="minorHAnsi"/>
        </w:rPr>
        <w:t xml:space="preserve">, </w:t>
      </w:r>
      <w:r>
        <w:rPr>
          <w:rFonts w:asciiTheme="minorHAnsi" w:hAnsiTheme="minorHAnsi" w:cstheme="minorHAnsi"/>
        </w:rPr>
        <w:t xml:space="preserve">kterou publikoval </w:t>
      </w:r>
      <w:r w:rsidRPr="0097787F">
        <w:rPr>
          <w:rFonts w:asciiTheme="minorHAnsi" w:hAnsiTheme="minorHAnsi" w:cstheme="minorHAnsi"/>
        </w:rPr>
        <w:t>Český statistický úřad, čj.: 1664/2016-01, kód publikace 320192-16, Praha 29. 7. 2016</w:t>
      </w:r>
      <w:r>
        <w:rPr>
          <w:rFonts w:asciiTheme="minorHAnsi" w:hAnsiTheme="minorHAnsi" w:cstheme="minorHAnsi"/>
        </w:rPr>
        <w:t>.</w:t>
      </w:r>
    </w:p>
  </w:footnote>
  <w:footnote w:id="19">
    <w:p w14:paraId="35A3183E" w14:textId="2D2CD84D"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Horší výsledek zaznamenaly pouze Chorvatsko, Slovinsko a Kypr.</w:t>
      </w:r>
    </w:p>
  </w:footnote>
  <w:footnote w:id="20">
    <w:p w14:paraId="4CE5C25D" w14:textId="56426B0E" w:rsidR="00914135" w:rsidRPr="0097787F" w:rsidRDefault="00914135" w:rsidP="0097787F">
      <w:pPr>
        <w:pStyle w:val="Textpoznpodarou"/>
        <w:ind w:left="284" w:hanging="284"/>
        <w:jc w:val="both"/>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t>O</w:t>
      </w:r>
      <w:r w:rsidRPr="0097787F">
        <w:rPr>
          <w:rFonts w:asciiTheme="minorHAnsi" w:hAnsiTheme="minorHAnsi" w:cstheme="minorHAnsi"/>
        </w:rPr>
        <w:t>dpovídá výdajům na konečnou spotřebu domácností a naturálním sociálním transferům, které domácnosti získávají od vládních institucí a neziskových institucí sloužících domácnostem, a reflektuje tedy to, co domácnosti celkově spotřebují.</w:t>
      </w:r>
    </w:p>
  </w:footnote>
  <w:footnote w:id="21">
    <w:p w14:paraId="45DF2939" w14:textId="763289BF" w:rsidR="00914135" w:rsidRPr="0097787F" w:rsidRDefault="00914135" w:rsidP="0097787F">
      <w:pPr>
        <w:autoSpaceDE w:val="0"/>
        <w:autoSpaceDN w:val="0"/>
        <w:adjustRightInd w:val="0"/>
        <w:spacing w:after="0" w:line="240" w:lineRule="auto"/>
        <w:ind w:left="284" w:hanging="284"/>
        <w:jc w:val="both"/>
        <w:rPr>
          <w:sz w:val="20"/>
          <w:szCs w:val="20"/>
        </w:rPr>
      </w:pPr>
      <w:r w:rsidRPr="0097787F">
        <w:rPr>
          <w:rStyle w:val="Znakapoznpodarou"/>
          <w:rFonts w:cstheme="minorHAnsi"/>
          <w:sz w:val="20"/>
          <w:szCs w:val="20"/>
        </w:rPr>
        <w:footnoteRef/>
      </w:r>
      <w:r w:rsidRPr="0097787F">
        <w:rPr>
          <w:rFonts w:cstheme="minorHAnsi"/>
          <w:sz w:val="20"/>
          <w:szCs w:val="20"/>
        </w:rPr>
        <w:t xml:space="preserve"> </w:t>
      </w:r>
      <w:r>
        <w:rPr>
          <w:rFonts w:cstheme="minorHAnsi"/>
          <w:sz w:val="20"/>
          <w:szCs w:val="20"/>
        </w:rPr>
        <w:tab/>
      </w:r>
      <w:r w:rsidRPr="0097787F">
        <w:rPr>
          <w:rFonts w:cstheme="minorHAnsi"/>
          <w:bCs/>
          <w:sz w:val="20"/>
          <w:szCs w:val="20"/>
        </w:rPr>
        <w:t>Informace o stavu čerpání fondů EU v programovém období 2007–2013</w:t>
      </w:r>
      <w:r w:rsidRPr="0097787F">
        <w:rPr>
          <w:rFonts w:cstheme="minorHAnsi"/>
          <w:sz w:val="20"/>
          <w:szCs w:val="20"/>
        </w:rPr>
        <w:t xml:space="preserve"> </w:t>
      </w:r>
      <w:r w:rsidRPr="0097787F">
        <w:rPr>
          <w:rFonts w:cstheme="minorHAnsi"/>
          <w:bCs/>
          <w:sz w:val="20"/>
          <w:szCs w:val="20"/>
        </w:rPr>
        <w:t>za červen 2016 zpracovaná Ministerstvem pro místní rozvoj</w:t>
      </w:r>
      <w:r>
        <w:rPr>
          <w:rFonts w:cstheme="minorHAnsi"/>
          <w:bCs/>
          <w:sz w:val="20"/>
          <w:szCs w:val="20"/>
        </w:rPr>
        <w:t>;</w:t>
      </w:r>
      <w:r w:rsidRPr="0097787F">
        <w:rPr>
          <w:rFonts w:cstheme="minorHAnsi"/>
          <w:bCs/>
          <w:sz w:val="20"/>
          <w:szCs w:val="20"/>
        </w:rPr>
        <w:t xml:space="preserve"> </w:t>
      </w:r>
      <w:r>
        <w:rPr>
          <w:rFonts w:cstheme="minorHAnsi"/>
          <w:bCs/>
          <w:sz w:val="20"/>
          <w:szCs w:val="20"/>
        </w:rPr>
        <w:t>s</w:t>
      </w:r>
      <w:r w:rsidRPr="0097787F">
        <w:rPr>
          <w:rFonts w:cstheme="minorHAnsi"/>
          <w:bCs/>
          <w:sz w:val="20"/>
          <w:szCs w:val="20"/>
        </w:rPr>
        <w:t xml:space="preserve">ouhrnné žádosti zaslané Ministerstvu financí – </w:t>
      </w:r>
      <w:r>
        <w:rPr>
          <w:rFonts w:cstheme="minorHAnsi"/>
          <w:bCs/>
          <w:sz w:val="20"/>
          <w:szCs w:val="20"/>
        </w:rPr>
        <w:t>p</w:t>
      </w:r>
      <w:r w:rsidRPr="0097787F">
        <w:rPr>
          <w:rFonts w:cstheme="minorHAnsi"/>
          <w:bCs/>
          <w:sz w:val="20"/>
          <w:szCs w:val="20"/>
        </w:rPr>
        <w:t>latebnímu a</w:t>
      </w:r>
      <w:r>
        <w:rPr>
          <w:rFonts w:cstheme="minorHAnsi"/>
          <w:bCs/>
          <w:sz w:val="20"/>
          <w:szCs w:val="20"/>
        </w:rPr>
        <w:t> </w:t>
      </w:r>
      <w:r w:rsidRPr="0097787F">
        <w:rPr>
          <w:rFonts w:cstheme="minorHAnsi"/>
          <w:bCs/>
          <w:sz w:val="20"/>
          <w:szCs w:val="20"/>
        </w:rPr>
        <w:t>certifikačnímu orgánu</w:t>
      </w:r>
      <w:r>
        <w:rPr>
          <w:rFonts w:cstheme="minorHAnsi"/>
          <w:bCs/>
          <w:sz w:val="20"/>
          <w:szCs w:val="20"/>
        </w:rPr>
        <w:t xml:space="preserve"> –</w:t>
      </w:r>
      <w:r w:rsidRPr="0097787F">
        <w:rPr>
          <w:rFonts w:cstheme="minorHAnsi"/>
          <w:bCs/>
          <w:sz w:val="20"/>
          <w:szCs w:val="20"/>
        </w:rPr>
        <w:t xml:space="preserve"> dosáhly 109,3 % alokace.</w:t>
      </w:r>
    </w:p>
  </w:footnote>
  <w:footnote w:id="22">
    <w:p w14:paraId="44EFEB34" w14:textId="0E28ADC1"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eastAsiaTheme="majorEastAsia"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t xml:space="preserve">Programový dokument OP </w:t>
      </w:r>
      <w:r w:rsidRPr="00C265DE">
        <w:rPr>
          <w:rFonts w:asciiTheme="minorHAnsi" w:hAnsiTheme="minorHAnsi" w:cstheme="minorHAnsi"/>
          <w:i/>
        </w:rPr>
        <w:t>Podnikání a inovace</w:t>
      </w:r>
      <w:r>
        <w:rPr>
          <w:rFonts w:asciiTheme="minorHAnsi" w:hAnsiTheme="minorHAnsi" w:cstheme="minorHAnsi"/>
        </w:rPr>
        <w:t>, MPO 2011, s. 69: „</w:t>
      </w:r>
      <w:r w:rsidRPr="00C265DE">
        <w:rPr>
          <w:rFonts w:asciiTheme="minorHAnsi" w:hAnsiTheme="minorHAnsi" w:cstheme="minorHAnsi"/>
          <w:i/>
        </w:rPr>
        <w:t>Prioritní osa 1. OPPI je tvořena dvěma oblastmi podpory, které se zaměřují na vytváření podmínek pro vznik nových firem, s akcentem na inovačně orientované firmy.</w:t>
      </w:r>
      <w:r w:rsidRPr="0097787F">
        <w:rPr>
          <w:rFonts w:asciiTheme="minorHAnsi" w:hAnsiTheme="minorHAnsi" w:cstheme="minorHAnsi"/>
        </w:rPr>
        <w:t>“</w:t>
      </w:r>
    </w:p>
  </w:footnote>
  <w:footnote w:id="23">
    <w:p w14:paraId="431F000F" w14:textId="0BDB5E86"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eastAsiaTheme="majorEastAsia"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t xml:space="preserve">Programový dokument OP </w:t>
      </w:r>
      <w:r w:rsidRPr="00011014">
        <w:rPr>
          <w:rFonts w:asciiTheme="minorHAnsi" w:hAnsiTheme="minorHAnsi" w:cstheme="minorHAnsi"/>
          <w:i/>
        </w:rPr>
        <w:t>Podnikání a inovace</w:t>
      </w:r>
      <w:r>
        <w:rPr>
          <w:rFonts w:asciiTheme="minorHAnsi" w:hAnsiTheme="minorHAnsi" w:cstheme="minorHAnsi"/>
        </w:rPr>
        <w:t xml:space="preserve">, MPO 2011, s. 70: </w:t>
      </w:r>
      <w:r w:rsidRPr="0097787F">
        <w:rPr>
          <w:rFonts w:asciiTheme="minorHAnsi" w:hAnsiTheme="minorHAnsi" w:cstheme="minorHAnsi"/>
        </w:rPr>
        <w:t>„</w:t>
      </w:r>
      <w:r w:rsidRPr="00C265DE">
        <w:rPr>
          <w:rFonts w:asciiTheme="minorHAnsi" w:hAnsiTheme="minorHAnsi" w:cstheme="minorHAnsi"/>
          <w:i/>
        </w:rPr>
        <w:t>Uvedená oblast podpory se v této vysoce rizikové skupině začínajících podnikatelů soustřeďuje na nejkvalitnější projekty, čemuž odpovídá i</w:t>
      </w:r>
      <w:r>
        <w:rPr>
          <w:rFonts w:asciiTheme="minorHAnsi" w:hAnsiTheme="minorHAnsi" w:cstheme="minorHAnsi"/>
          <w:i/>
        </w:rPr>
        <w:t> </w:t>
      </w:r>
      <w:r w:rsidRPr="00C265DE">
        <w:rPr>
          <w:rFonts w:asciiTheme="minorHAnsi" w:hAnsiTheme="minorHAnsi" w:cstheme="minorHAnsi"/>
          <w:i/>
        </w:rPr>
        <w:t xml:space="preserve">navrhovaná </w:t>
      </w:r>
      <w:r>
        <w:rPr>
          <w:rFonts w:asciiTheme="minorHAnsi" w:hAnsiTheme="minorHAnsi" w:cstheme="minorHAnsi"/>
          <w:i/>
        </w:rPr>
        <w:t xml:space="preserve">výše </w:t>
      </w:r>
      <w:r w:rsidRPr="00C265DE">
        <w:rPr>
          <w:rFonts w:asciiTheme="minorHAnsi" w:hAnsiTheme="minorHAnsi" w:cstheme="minorHAnsi"/>
          <w:i/>
        </w:rPr>
        <w:t>alokace zdrojů v OPPI. Rozhodujícím hlediskem pro poskytnutí podpory bude zaměření projektů a kvalita jejich podnikatelských záměrů. Podporovány budou firmy s inovačním potenciálem, které by jinak těžko získávaly zdroje na zahájení a rozjezd svého podnikání.</w:t>
      </w:r>
      <w:r w:rsidRPr="0097787F">
        <w:rPr>
          <w:rFonts w:asciiTheme="minorHAnsi" w:hAnsiTheme="minorHAnsi" w:cstheme="minorHAnsi"/>
        </w:rPr>
        <w:t>“</w:t>
      </w:r>
    </w:p>
  </w:footnote>
  <w:footnote w:id="24">
    <w:p w14:paraId="221FE18A" w14:textId="79C5F126"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 xml:space="preserve">Oblast podpory 2.1 měla za cíl </w:t>
      </w:r>
      <w:r w:rsidRPr="00C265DE">
        <w:rPr>
          <w:rFonts w:asciiTheme="minorHAnsi" w:hAnsiTheme="minorHAnsi" w:cstheme="minorHAnsi"/>
          <w:i/>
        </w:rPr>
        <w:t>zvyšovat konkurenceschopnost malých a středních podniků podporou jejich rozvojových podnikatelských záměrů prostřednictvím bankovních nástrojů</w:t>
      </w:r>
      <w:r w:rsidRPr="0097787F">
        <w:rPr>
          <w:rFonts w:asciiTheme="minorHAnsi" w:hAnsiTheme="minorHAnsi" w:cstheme="minorHAnsi"/>
        </w:rPr>
        <w:t>.</w:t>
      </w:r>
    </w:p>
  </w:footnote>
  <w:footnote w:id="25">
    <w:p w14:paraId="0CB509E8" w14:textId="39C14108"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 xml:space="preserve">Oblast podpory 2.2 měla za cíl </w:t>
      </w:r>
      <w:r w:rsidRPr="00C265DE">
        <w:rPr>
          <w:rFonts w:asciiTheme="minorHAnsi" w:hAnsiTheme="minorHAnsi" w:cstheme="minorHAnsi"/>
          <w:i/>
        </w:rPr>
        <w:t>stimulovat rozvoj malých a středních podniků ve vybraných regionech podporou investic do moderních technologií, zvyšovat úroveň ICT infrastruktury v podnicích, napomáhat zvyšování podílu služeb na DPH</w:t>
      </w:r>
      <w:r w:rsidRPr="0097787F">
        <w:rPr>
          <w:rFonts w:asciiTheme="minorHAnsi" w:hAnsiTheme="minorHAnsi" w:cstheme="minorHAnsi"/>
        </w:rPr>
        <w:t>.</w:t>
      </w:r>
    </w:p>
  </w:footnote>
  <w:footnote w:id="26">
    <w:p w14:paraId="37054016" w14:textId="32EA996D" w:rsidR="00914135" w:rsidRPr="0097787F" w:rsidRDefault="00914135" w:rsidP="0097787F">
      <w:pPr>
        <w:pStyle w:val="Textpoznpodarou"/>
        <w:ind w:left="284" w:hanging="284"/>
        <w:jc w:val="both"/>
      </w:pPr>
      <w:r w:rsidRPr="0097787F">
        <w:rPr>
          <w:rStyle w:val="Znakapoznpodarou"/>
          <w:rFonts w:asciiTheme="minorHAnsi" w:hAnsiTheme="minorHAnsi" w:cstheme="minorHAnsi"/>
        </w:rPr>
        <w:footnoteRef/>
      </w:r>
      <w:r>
        <w:rPr>
          <w:rFonts w:asciiTheme="minorHAnsi" w:hAnsiTheme="minorHAnsi" w:cstheme="minorHAnsi"/>
        </w:rPr>
        <w:tab/>
      </w:r>
      <w:r w:rsidRPr="0097787F">
        <w:rPr>
          <w:rFonts w:asciiTheme="minorHAnsi" w:hAnsiTheme="minorHAnsi" w:cstheme="minorHAnsi"/>
        </w:rPr>
        <w:t xml:space="preserve">Cílem prioritní osy 3 bylo: </w:t>
      </w:r>
      <w:r>
        <w:rPr>
          <w:rFonts w:asciiTheme="minorHAnsi" w:hAnsiTheme="minorHAnsi" w:cstheme="minorHAnsi"/>
        </w:rPr>
        <w:t>z</w:t>
      </w:r>
      <w:r w:rsidRPr="0097787F">
        <w:rPr>
          <w:rFonts w:asciiTheme="minorHAnsi" w:hAnsiTheme="minorHAnsi" w:cstheme="minorHAnsi"/>
        </w:rPr>
        <w:t>výšit účinnost užití energií v průmyslu a využití obnovitelných, případně i</w:t>
      </w:r>
      <w:r>
        <w:rPr>
          <w:rFonts w:asciiTheme="minorHAnsi" w:hAnsiTheme="minorHAnsi" w:cstheme="minorHAnsi"/>
        </w:rPr>
        <w:t> </w:t>
      </w:r>
      <w:r w:rsidRPr="0097787F">
        <w:rPr>
          <w:rFonts w:asciiTheme="minorHAnsi" w:hAnsiTheme="minorHAnsi" w:cstheme="minorHAnsi"/>
        </w:rPr>
        <w:t xml:space="preserve">druhotných zdrojů energie (vyjma podpory spaloven). Cíl oblasti podpory ve znění </w:t>
      </w:r>
      <w:r>
        <w:rPr>
          <w:rFonts w:asciiTheme="minorHAnsi" w:hAnsiTheme="minorHAnsi" w:cstheme="minorHAnsi"/>
        </w:rPr>
        <w:t>„</w:t>
      </w:r>
      <w:r>
        <w:rPr>
          <w:rFonts w:asciiTheme="minorHAnsi" w:hAnsiTheme="minorHAnsi" w:cstheme="minorHAnsi"/>
          <w:i/>
        </w:rPr>
        <w:t>s</w:t>
      </w:r>
      <w:r w:rsidRPr="0097787F">
        <w:rPr>
          <w:rFonts w:asciiTheme="minorHAnsi" w:hAnsiTheme="minorHAnsi" w:cstheme="minorHAnsi"/>
          <w:i/>
        </w:rPr>
        <w:t>nižovat energetickou náročnost českého průmyslu a procesů spojených s výrobou, přeměnou a užitím energie</w:t>
      </w:r>
      <w:r>
        <w:rPr>
          <w:rFonts w:asciiTheme="minorHAnsi" w:hAnsiTheme="minorHAnsi" w:cstheme="minorHAnsi"/>
        </w:rPr>
        <w:t>“</w:t>
      </w:r>
      <w:r w:rsidRPr="0097787F">
        <w:rPr>
          <w:rFonts w:asciiTheme="minorHAnsi" w:hAnsiTheme="minorHAnsi" w:cstheme="minorHAnsi"/>
        </w:rPr>
        <w:t xml:space="preserve"> ve své druhé části (</w:t>
      </w:r>
      <w:r>
        <w:rPr>
          <w:rFonts w:asciiTheme="minorHAnsi" w:hAnsiTheme="minorHAnsi" w:cstheme="minorHAnsi"/>
        </w:rPr>
        <w:t>…</w:t>
      </w:r>
      <w:r w:rsidRPr="0097787F">
        <w:rPr>
          <w:rFonts w:asciiTheme="minorHAnsi" w:hAnsiTheme="minorHAnsi" w:cstheme="minorHAnsi"/>
        </w:rPr>
        <w:t xml:space="preserve"> a procesů spojených s výrobou</w:t>
      </w:r>
      <w:r>
        <w:rPr>
          <w:rFonts w:asciiTheme="minorHAnsi" w:hAnsiTheme="minorHAnsi" w:cstheme="minorHAnsi"/>
        </w:rPr>
        <w:t>…</w:t>
      </w:r>
      <w:r w:rsidRPr="0097787F">
        <w:rPr>
          <w:rFonts w:asciiTheme="minorHAnsi" w:hAnsiTheme="minorHAnsi" w:cstheme="minorHAnsi"/>
        </w:rPr>
        <w:t>) již omezení na odvětví průmyslu neuvádí.</w:t>
      </w:r>
    </w:p>
  </w:footnote>
  <w:footnote w:id="27">
    <w:p w14:paraId="74621FA3" w14:textId="6D0CB3CD"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Podle výroční zprávy Úřadu průmyslového vlastnictví za rok 2015 bylo jen za rok 2015 podáno subjekty původem z ČR 880 přihlášek vynálezů a uděleno bylo 605 národních patentů a validovaných evropských patentů s účinky v České republice.</w:t>
      </w:r>
    </w:p>
  </w:footnote>
  <w:footnote w:id="28">
    <w:p w14:paraId="22145C5D" w14:textId="3D0704C6"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 xml:space="preserve">Cílem prioritní osy 4 bylo: </w:t>
      </w:r>
      <w:r>
        <w:rPr>
          <w:rFonts w:asciiTheme="minorHAnsi" w:hAnsiTheme="minorHAnsi" w:cstheme="minorHAnsi"/>
        </w:rPr>
        <w:t>p</w:t>
      </w:r>
      <w:r w:rsidRPr="0097787F">
        <w:rPr>
          <w:rFonts w:asciiTheme="minorHAnsi" w:hAnsiTheme="minorHAnsi" w:cstheme="minorHAnsi"/>
        </w:rPr>
        <w:t xml:space="preserve">osílit inovační aktivity podniků (zavádění </w:t>
      </w:r>
      <w:r>
        <w:rPr>
          <w:rFonts w:asciiTheme="minorHAnsi" w:hAnsiTheme="minorHAnsi" w:cstheme="minorHAnsi"/>
        </w:rPr>
        <w:t>inovací</w:t>
      </w:r>
      <w:r w:rsidRPr="0097787F">
        <w:rPr>
          <w:rFonts w:asciiTheme="minorHAnsi" w:hAnsiTheme="minorHAnsi" w:cstheme="minorHAnsi"/>
        </w:rPr>
        <w:t xml:space="preserve"> technologií, výrobků a</w:t>
      </w:r>
      <w:r>
        <w:rPr>
          <w:rFonts w:asciiTheme="minorHAnsi" w:hAnsiTheme="minorHAnsi" w:cstheme="minorHAnsi"/>
        </w:rPr>
        <w:t> </w:t>
      </w:r>
      <w:r w:rsidRPr="0097787F">
        <w:rPr>
          <w:rFonts w:asciiTheme="minorHAnsi" w:hAnsiTheme="minorHAnsi" w:cstheme="minorHAnsi"/>
        </w:rPr>
        <w:t>služeb).</w:t>
      </w:r>
    </w:p>
  </w:footnote>
  <w:footnote w:id="29">
    <w:p w14:paraId="101A85B9" w14:textId="5DE219D9" w:rsidR="00914135" w:rsidRPr="0097787F" w:rsidRDefault="00914135" w:rsidP="008B6BC7">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 xml:space="preserve">Interní projekty </w:t>
      </w:r>
      <w:proofErr w:type="spellStart"/>
      <w:r w:rsidRPr="00C265DE">
        <w:rPr>
          <w:rFonts w:asciiTheme="minorHAnsi" w:hAnsiTheme="minorHAnsi" w:cstheme="minorHAnsi"/>
          <w:i/>
        </w:rPr>
        <w:t>CzechAccelerator</w:t>
      </w:r>
      <w:proofErr w:type="spellEnd"/>
      <w:r w:rsidRPr="0097787F">
        <w:rPr>
          <w:rFonts w:asciiTheme="minorHAnsi" w:hAnsiTheme="minorHAnsi" w:cstheme="minorHAnsi"/>
        </w:rPr>
        <w:t xml:space="preserve"> a </w:t>
      </w:r>
      <w:proofErr w:type="spellStart"/>
      <w:r w:rsidRPr="00C265DE">
        <w:rPr>
          <w:rFonts w:asciiTheme="minorHAnsi" w:hAnsiTheme="minorHAnsi" w:cstheme="minorHAnsi"/>
          <w:i/>
        </w:rPr>
        <w:t>CzechEcosystem</w:t>
      </w:r>
      <w:proofErr w:type="spellEnd"/>
      <w:r w:rsidRPr="0097787F">
        <w:rPr>
          <w:rFonts w:asciiTheme="minorHAnsi" w:hAnsiTheme="minorHAnsi" w:cstheme="minorHAnsi"/>
        </w:rPr>
        <w:t>. V obou projektech byl</w:t>
      </w:r>
      <w:r>
        <w:rPr>
          <w:rFonts w:asciiTheme="minorHAnsi" w:hAnsiTheme="minorHAnsi" w:cstheme="minorHAnsi"/>
        </w:rPr>
        <w:t>y</w:t>
      </w:r>
      <w:r w:rsidRPr="0097787F">
        <w:rPr>
          <w:rFonts w:asciiTheme="minorHAnsi" w:hAnsiTheme="minorHAnsi" w:cstheme="minorHAnsi"/>
        </w:rPr>
        <w:t xml:space="preserve"> poradenství</w:t>
      </w:r>
      <w:r>
        <w:rPr>
          <w:rFonts w:asciiTheme="minorHAnsi" w:hAnsiTheme="minorHAnsi" w:cstheme="minorHAnsi"/>
        </w:rPr>
        <w:t xml:space="preserve"> a </w:t>
      </w:r>
      <w:r w:rsidRPr="0097787F">
        <w:rPr>
          <w:rFonts w:asciiTheme="minorHAnsi" w:hAnsiTheme="minorHAnsi" w:cstheme="minorHAnsi"/>
        </w:rPr>
        <w:t xml:space="preserve">související služby poskytovány podnikům. </w:t>
      </w:r>
    </w:p>
  </w:footnote>
  <w:footnote w:id="30">
    <w:p w14:paraId="0C00760F" w14:textId="46067C10" w:rsidR="00914135" w:rsidRPr="0097787F" w:rsidRDefault="00914135" w:rsidP="008B6BC7">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 xml:space="preserve">Cílem prioritní osy 6 bylo: </w:t>
      </w:r>
      <w:r>
        <w:rPr>
          <w:rFonts w:asciiTheme="minorHAnsi" w:hAnsiTheme="minorHAnsi" w:cstheme="minorHAnsi"/>
        </w:rPr>
        <w:t>Z</w:t>
      </w:r>
      <w:r w:rsidRPr="0097787F">
        <w:rPr>
          <w:rFonts w:asciiTheme="minorHAnsi" w:hAnsiTheme="minorHAnsi" w:cstheme="minorHAnsi"/>
        </w:rPr>
        <w:t>intenzivnit rozvoj poradenských a informačních služeb pro podnikání.</w:t>
      </w:r>
    </w:p>
  </w:footnote>
  <w:footnote w:id="31">
    <w:p w14:paraId="2D694E2A" w14:textId="5D2F9538" w:rsidR="00914135" w:rsidRPr="0097787F" w:rsidRDefault="00914135" w:rsidP="0097787F">
      <w:pPr>
        <w:pStyle w:val="Textpoznpodarou"/>
        <w:ind w:left="284" w:hanging="284"/>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Hrubý domácí produkt v paritě kupní síly</w:t>
      </w:r>
      <w:r>
        <w:rPr>
          <w:rFonts w:asciiTheme="minorHAnsi" w:hAnsiTheme="minorHAnsi" w:cstheme="minorHAnsi"/>
        </w:rPr>
        <w:t xml:space="preserve"> (PKS)</w:t>
      </w:r>
      <w:r w:rsidRPr="0097787F">
        <w:rPr>
          <w:rFonts w:asciiTheme="minorHAnsi" w:hAnsiTheme="minorHAnsi" w:cstheme="minorHAnsi"/>
        </w:rPr>
        <w:t xml:space="preserve"> na pracovníka.</w:t>
      </w:r>
    </w:p>
  </w:footnote>
  <w:footnote w:id="32">
    <w:p w14:paraId="26B8A4A6" w14:textId="7C3DBC70"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 xml:space="preserve">Množství energie vyjádřené hodnotou </w:t>
      </w:r>
      <w:proofErr w:type="spellStart"/>
      <w:r w:rsidRPr="0097787F">
        <w:rPr>
          <w:rFonts w:asciiTheme="minorHAnsi" w:hAnsiTheme="minorHAnsi" w:cstheme="minorHAnsi"/>
        </w:rPr>
        <w:t>kgoe</w:t>
      </w:r>
      <w:proofErr w:type="spellEnd"/>
      <w:r w:rsidRPr="0097787F">
        <w:rPr>
          <w:rFonts w:asciiTheme="minorHAnsi" w:hAnsiTheme="minorHAnsi" w:cstheme="minorHAnsi"/>
        </w:rPr>
        <w:t xml:space="preserve"> (kilogram </w:t>
      </w:r>
      <w:proofErr w:type="spellStart"/>
      <w:r w:rsidRPr="0097787F">
        <w:rPr>
          <w:rFonts w:asciiTheme="minorHAnsi" w:hAnsiTheme="minorHAnsi" w:cstheme="minorHAnsi"/>
        </w:rPr>
        <w:t>of</w:t>
      </w:r>
      <w:proofErr w:type="spellEnd"/>
      <w:r w:rsidRPr="0097787F">
        <w:rPr>
          <w:rFonts w:asciiTheme="minorHAnsi" w:hAnsiTheme="minorHAnsi" w:cstheme="minorHAnsi"/>
        </w:rPr>
        <w:t xml:space="preserve"> </w:t>
      </w:r>
      <w:proofErr w:type="spellStart"/>
      <w:r w:rsidRPr="0097787F">
        <w:rPr>
          <w:rFonts w:asciiTheme="minorHAnsi" w:hAnsiTheme="minorHAnsi" w:cstheme="minorHAnsi"/>
        </w:rPr>
        <w:t>oil</w:t>
      </w:r>
      <w:proofErr w:type="spellEnd"/>
      <w:r w:rsidRPr="0097787F">
        <w:rPr>
          <w:rFonts w:asciiTheme="minorHAnsi" w:hAnsiTheme="minorHAnsi" w:cstheme="minorHAnsi"/>
        </w:rPr>
        <w:t xml:space="preserve"> </w:t>
      </w:r>
      <w:proofErr w:type="spellStart"/>
      <w:r w:rsidRPr="0097787F">
        <w:rPr>
          <w:rFonts w:asciiTheme="minorHAnsi" w:hAnsiTheme="minorHAnsi" w:cstheme="minorHAnsi"/>
        </w:rPr>
        <w:t>equivalent</w:t>
      </w:r>
      <w:proofErr w:type="spellEnd"/>
      <w:r w:rsidRPr="0097787F">
        <w:rPr>
          <w:rFonts w:asciiTheme="minorHAnsi" w:hAnsiTheme="minorHAnsi" w:cstheme="minorHAnsi"/>
        </w:rPr>
        <w:t>) potřebné k vytvoření hrubého domácího produktu v hodnotě 1</w:t>
      </w:r>
      <w:r>
        <w:rPr>
          <w:rFonts w:asciiTheme="minorHAnsi" w:hAnsiTheme="minorHAnsi" w:cstheme="minorHAnsi"/>
        </w:rPr>
        <w:t> </w:t>
      </w:r>
      <w:r w:rsidRPr="0097787F">
        <w:rPr>
          <w:rFonts w:asciiTheme="minorHAnsi" w:hAnsiTheme="minorHAnsi" w:cstheme="minorHAnsi"/>
        </w:rPr>
        <w:t>000 €.</w:t>
      </w:r>
    </w:p>
  </w:footnote>
  <w:footnote w:id="33">
    <w:p w14:paraId="1AA64E53" w14:textId="00462AC0" w:rsidR="00914135" w:rsidRPr="0097787F" w:rsidRDefault="00914135" w:rsidP="0097787F">
      <w:pPr>
        <w:pStyle w:val="Textpoznpodarou"/>
        <w:ind w:left="284" w:hanging="284"/>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 xml:space="preserve">Hodnota 79,7 %, údaj </w:t>
      </w:r>
      <w:proofErr w:type="spellStart"/>
      <w:r w:rsidRPr="0097787F">
        <w:rPr>
          <w:rFonts w:asciiTheme="minorHAnsi" w:hAnsiTheme="minorHAnsi" w:cstheme="minorHAnsi"/>
        </w:rPr>
        <w:t>Eurostatu</w:t>
      </w:r>
      <w:proofErr w:type="spellEnd"/>
      <w:r w:rsidRPr="0097787F">
        <w:rPr>
          <w:rFonts w:asciiTheme="minorHAnsi" w:hAnsiTheme="minorHAnsi" w:cstheme="minorHAnsi"/>
        </w:rPr>
        <w:t xml:space="preserve"> k 27. 7. 2016.</w:t>
      </w:r>
    </w:p>
  </w:footnote>
  <w:footnote w:id="34">
    <w:p w14:paraId="1C234C49" w14:textId="1EE2B216" w:rsidR="00914135" w:rsidRPr="0097787F" w:rsidRDefault="00914135" w:rsidP="0097787F">
      <w:pPr>
        <w:pStyle w:val="Textpoznpodarou"/>
        <w:ind w:left="284" w:hanging="284"/>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Polsko 14,7, Maďarsko 10,0 a Slovensko 8,8 patentových přihlášek na 1 mil. obyvatel.</w:t>
      </w:r>
    </w:p>
  </w:footnote>
  <w:footnote w:id="35">
    <w:p w14:paraId="5D2345BD" w14:textId="7C6DAEAC" w:rsidR="00914135" w:rsidRPr="0097787F" w:rsidRDefault="00914135" w:rsidP="0097787F">
      <w:pPr>
        <w:pStyle w:val="Textpoznpodarou"/>
        <w:ind w:left="284" w:hanging="284"/>
        <w:jc w:val="both"/>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 xml:space="preserve">Index pro měření inovativnosti zpracovávaný Evropskou komisí </w:t>
      </w:r>
      <w:r>
        <w:rPr>
          <w:rFonts w:asciiTheme="minorHAnsi" w:hAnsiTheme="minorHAnsi" w:cstheme="minorHAnsi"/>
        </w:rPr>
        <w:t>– d</w:t>
      </w:r>
      <w:r w:rsidRPr="0097787F">
        <w:rPr>
          <w:rFonts w:asciiTheme="minorHAnsi" w:hAnsiTheme="minorHAnsi" w:cstheme="minorHAnsi"/>
        </w:rPr>
        <w:t xml:space="preserve">o roku 2009 </w:t>
      </w:r>
      <w:proofErr w:type="spellStart"/>
      <w:r w:rsidRPr="0097787F">
        <w:rPr>
          <w:rFonts w:asciiTheme="minorHAnsi" w:hAnsiTheme="minorHAnsi" w:cstheme="minorHAnsi"/>
        </w:rPr>
        <w:t>European</w:t>
      </w:r>
      <w:proofErr w:type="spellEnd"/>
      <w:r w:rsidRPr="0097787F">
        <w:rPr>
          <w:rFonts w:asciiTheme="minorHAnsi" w:hAnsiTheme="minorHAnsi" w:cstheme="minorHAnsi"/>
        </w:rPr>
        <w:t xml:space="preserve"> </w:t>
      </w:r>
      <w:proofErr w:type="spellStart"/>
      <w:r w:rsidRPr="0097787F">
        <w:rPr>
          <w:rFonts w:asciiTheme="minorHAnsi" w:hAnsiTheme="minorHAnsi" w:cstheme="minorHAnsi"/>
        </w:rPr>
        <w:t>Innovation</w:t>
      </w:r>
      <w:proofErr w:type="spellEnd"/>
      <w:r w:rsidRPr="0097787F">
        <w:rPr>
          <w:rFonts w:asciiTheme="minorHAnsi" w:hAnsiTheme="minorHAnsi" w:cstheme="minorHAnsi"/>
        </w:rPr>
        <w:t xml:space="preserve"> </w:t>
      </w:r>
      <w:proofErr w:type="spellStart"/>
      <w:r w:rsidRPr="0097787F">
        <w:rPr>
          <w:rFonts w:asciiTheme="minorHAnsi" w:hAnsiTheme="minorHAnsi" w:cstheme="minorHAnsi"/>
        </w:rPr>
        <w:t>Scoreboard</w:t>
      </w:r>
      <w:proofErr w:type="spellEnd"/>
      <w:r w:rsidRPr="0097787F">
        <w:rPr>
          <w:rFonts w:asciiTheme="minorHAnsi" w:hAnsiTheme="minorHAnsi" w:cstheme="minorHAnsi"/>
        </w:rPr>
        <w:t xml:space="preserve">, následně </w:t>
      </w:r>
      <w:proofErr w:type="spellStart"/>
      <w:r w:rsidRPr="0097787F">
        <w:rPr>
          <w:rFonts w:asciiTheme="minorHAnsi" w:hAnsiTheme="minorHAnsi" w:cstheme="minorHAnsi"/>
        </w:rPr>
        <w:t>Innovation</w:t>
      </w:r>
      <w:proofErr w:type="spellEnd"/>
      <w:r w:rsidRPr="0097787F">
        <w:rPr>
          <w:rFonts w:asciiTheme="minorHAnsi" w:hAnsiTheme="minorHAnsi" w:cstheme="minorHAnsi"/>
        </w:rPr>
        <w:t xml:space="preserve"> Union </w:t>
      </w:r>
      <w:proofErr w:type="spellStart"/>
      <w:r w:rsidRPr="0097787F">
        <w:rPr>
          <w:rFonts w:asciiTheme="minorHAnsi" w:hAnsiTheme="minorHAnsi" w:cstheme="minorHAnsi"/>
        </w:rPr>
        <w:t>Scoreboard</w:t>
      </w:r>
      <w:proofErr w:type="spellEnd"/>
      <w:r w:rsidRPr="0097787F">
        <w:rPr>
          <w:rFonts w:asciiTheme="minorHAnsi" w:hAnsiTheme="minorHAnsi" w:cstheme="minorHAnsi"/>
        </w:rPr>
        <w:t>.</w:t>
      </w:r>
    </w:p>
  </w:footnote>
  <w:footnote w:id="36">
    <w:p w14:paraId="49B699D6" w14:textId="3ECAF723" w:rsidR="00914135" w:rsidRPr="0097787F" w:rsidRDefault="00914135" w:rsidP="0097787F">
      <w:pPr>
        <w:pStyle w:val="Textpoznpodarou"/>
        <w:ind w:left="284" w:hanging="284"/>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Pro srovnání hodnoty zemí V4: Maďarsko 33 %, Slovensko 35 %, Polsko 44 %.</w:t>
      </w:r>
    </w:p>
  </w:footnote>
  <w:footnote w:id="37">
    <w:p w14:paraId="490E8D28" w14:textId="7038FF48"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Naopak zvýšení konkurenceschopnosti podniku může vést i k poklesu počtu zaměstnanců, např. po nákupu nového typu stroje.</w:t>
      </w:r>
    </w:p>
  </w:footnote>
  <w:footnote w:id="38">
    <w:p w14:paraId="01F1BE78" w14:textId="16D2F4AD" w:rsidR="00914135" w:rsidRPr="0097787F" w:rsidRDefault="00914135" w:rsidP="0097787F">
      <w:pPr>
        <w:pStyle w:val="Textpoznpodarou"/>
        <w:ind w:left="284" w:hanging="284"/>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 xml:space="preserve">Např. </w:t>
      </w:r>
      <w:r>
        <w:rPr>
          <w:rFonts w:asciiTheme="minorHAnsi" w:hAnsiTheme="minorHAnsi" w:cstheme="minorHAnsi"/>
        </w:rPr>
        <w:t>p</w:t>
      </w:r>
      <w:r w:rsidRPr="0097787F">
        <w:rPr>
          <w:rFonts w:asciiTheme="minorHAnsi" w:hAnsiTheme="minorHAnsi" w:cstheme="minorHAnsi"/>
        </w:rPr>
        <w:t xml:space="preserve">odpora patentových řízení, uvádění inovovaných produktů na trh, vytváření </w:t>
      </w:r>
      <w:proofErr w:type="spellStart"/>
      <w:r w:rsidRPr="0097787F">
        <w:rPr>
          <w:rFonts w:asciiTheme="minorHAnsi" w:hAnsiTheme="minorHAnsi" w:cstheme="minorHAnsi"/>
        </w:rPr>
        <w:t>VaV</w:t>
      </w:r>
      <w:proofErr w:type="spellEnd"/>
      <w:r w:rsidRPr="0097787F">
        <w:rPr>
          <w:rFonts w:asciiTheme="minorHAnsi" w:hAnsiTheme="minorHAnsi" w:cstheme="minorHAnsi"/>
        </w:rPr>
        <w:t xml:space="preserve"> kapacit v podnicích.</w:t>
      </w:r>
    </w:p>
  </w:footnote>
  <w:footnote w:id="39">
    <w:p w14:paraId="11EA5269" w14:textId="36014287" w:rsidR="00914135" w:rsidRPr="0097787F" w:rsidRDefault="00914135" w:rsidP="0097787F">
      <w:pPr>
        <w:pStyle w:val="Textpoznpodarou"/>
        <w:ind w:left="284" w:hanging="284"/>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Souhrnný index inovativnosti zahrnuje např. vzdělávání</w:t>
      </w:r>
      <w:r>
        <w:rPr>
          <w:rFonts w:asciiTheme="minorHAnsi" w:hAnsiTheme="minorHAnsi" w:cstheme="minorHAnsi"/>
        </w:rPr>
        <w:t xml:space="preserve"> nebo</w:t>
      </w:r>
      <w:r w:rsidRPr="0097787F">
        <w:rPr>
          <w:rFonts w:asciiTheme="minorHAnsi" w:hAnsiTheme="minorHAnsi" w:cstheme="minorHAnsi"/>
        </w:rPr>
        <w:t xml:space="preserve"> veřejné výdaje na výzkum a vývoj.</w:t>
      </w:r>
    </w:p>
  </w:footnote>
  <w:footnote w:id="40">
    <w:p w14:paraId="6E1377CB" w14:textId="0D5CF82A"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Produktivita práce v EU na osobu a hodinu (EU</w:t>
      </w:r>
      <w:r>
        <w:rPr>
          <w:rFonts w:asciiTheme="minorHAnsi" w:hAnsiTheme="minorHAnsi" w:cstheme="minorHAnsi"/>
        </w:rPr>
        <w:t>-</w:t>
      </w:r>
      <w:r w:rsidRPr="0097787F">
        <w:rPr>
          <w:rFonts w:asciiTheme="minorHAnsi" w:hAnsiTheme="minorHAnsi" w:cstheme="minorHAnsi"/>
        </w:rPr>
        <w:t>28</w:t>
      </w:r>
      <w:r>
        <w:rPr>
          <w:rFonts w:asciiTheme="minorHAnsi" w:hAnsiTheme="minorHAnsi" w:cstheme="minorHAnsi"/>
        </w:rPr>
        <w:t xml:space="preserve"> </w:t>
      </w:r>
      <w:r w:rsidRPr="0097787F">
        <w:rPr>
          <w:rFonts w:asciiTheme="minorHAnsi" w:hAnsiTheme="minorHAnsi" w:cstheme="minorHAnsi"/>
        </w:rPr>
        <w:t>=</w:t>
      </w:r>
      <w:r>
        <w:rPr>
          <w:rFonts w:asciiTheme="minorHAnsi" w:hAnsiTheme="minorHAnsi" w:cstheme="minorHAnsi"/>
        </w:rPr>
        <w:t xml:space="preserve"> </w:t>
      </w:r>
      <w:r w:rsidRPr="0097787F">
        <w:rPr>
          <w:rFonts w:asciiTheme="minorHAnsi" w:hAnsiTheme="minorHAnsi" w:cstheme="minorHAnsi"/>
        </w:rPr>
        <w:t>100</w:t>
      </w:r>
      <w:r>
        <w:rPr>
          <w:rFonts w:asciiTheme="minorHAnsi" w:hAnsiTheme="minorHAnsi" w:cstheme="minorHAnsi"/>
        </w:rPr>
        <w:t> </w:t>
      </w:r>
      <w:r w:rsidRPr="0097787F">
        <w:rPr>
          <w:rFonts w:asciiTheme="minorHAnsi" w:hAnsiTheme="minorHAnsi" w:cstheme="minorHAnsi"/>
        </w:rPr>
        <w:t xml:space="preserve">%) za rok 2015: Maďarsko 69,1 %; Polsko 74,3 %; Česká republika 79,7 %; Slovensko 82,5. </w:t>
      </w:r>
      <w:r>
        <w:rPr>
          <w:rFonts w:asciiTheme="minorHAnsi" w:hAnsiTheme="minorHAnsi" w:cstheme="minorHAnsi"/>
        </w:rPr>
        <w:t>(</w:t>
      </w:r>
      <w:r w:rsidRPr="0097787F">
        <w:rPr>
          <w:rFonts w:asciiTheme="minorHAnsi" w:hAnsiTheme="minorHAnsi" w:cstheme="minorHAnsi"/>
        </w:rPr>
        <w:t xml:space="preserve">Zdroj: </w:t>
      </w:r>
      <w:proofErr w:type="spellStart"/>
      <w:r w:rsidRPr="0097787F">
        <w:rPr>
          <w:rFonts w:asciiTheme="minorHAnsi" w:hAnsiTheme="minorHAnsi" w:cstheme="minorHAnsi"/>
        </w:rPr>
        <w:t>Eurostat</w:t>
      </w:r>
      <w:proofErr w:type="spellEnd"/>
      <w:r w:rsidRPr="0097787F">
        <w:rPr>
          <w:rFonts w:asciiTheme="minorHAnsi" w:hAnsiTheme="minorHAnsi" w:cstheme="minorHAnsi"/>
        </w:rPr>
        <w:t>.</w:t>
      </w:r>
      <w:r>
        <w:rPr>
          <w:rFonts w:asciiTheme="minorHAnsi" w:hAnsiTheme="minorHAnsi" w:cstheme="minorHAnsi"/>
        </w:rPr>
        <w:t>)</w:t>
      </w:r>
    </w:p>
  </w:footnote>
  <w:footnote w:id="41">
    <w:p w14:paraId="139D155C" w14:textId="6961F8ED" w:rsidR="00914135" w:rsidRPr="0097787F" w:rsidRDefault="00914135" w:rsidP="0097787F">
      <w:pPr>
        <w:pStyle w:val="Textpoznpodarou"/>
        <w:ind w:left="284" w:hanging="284"/>
        <w:jc w:val="both"/>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Reálná hodinová produktivita práce v %, změna 2007</w:t>
      </w:r>
      <w:r>
        <w:rPr>
          <w:rFonts w:asciiTheme="minorHAnsi" w:hAnsiTheme="minorHAnsi" w:cstheme="minorHAnsi"/>
        </w:rPr>
        <w:t>–</w:t>
      </w:r>
      <w:r w:rsidRPr="0097787F">
        <w:rPr>
          <w:rFonts w:asciiTheme="minorHAnsi" w:hAnsiTheme="minorHAnsi" w:cstheme="minorHAnsi"/>
        </w:rPr>
        <w:t xml:space="preserve">2015: Česká republika 12,0 %; Maďarsko 13,2 %; Slovensko 22,3 %; Polsko 24,5 %. </w:t>
      </w:r>
      <w:r>
        <w:rPr>
          <w:rFonts w:asciiTheme="minorHAnsi" w:hAnsiTheme="minorHAnsi" w:cstheme="minorHAnsi"/>
        </w:rPr>
        <w:t>(</w:t>
      </w:r>
      <w:r w:rsidRPr="0097787F">
        <w:rPr>
          <w:rFonts w:asciiTheme="minorHAnsi" w:hAnsiTheme="minorHAnsi" w:cstheme="minorHAnsi"/>
        </w:rPr>
        <w:t xml:space="preserve">Zdroj: </w:t>
      </w:r>
      <w:proofErr w:type="spellStart"/>
      <w:r w:rsidRPr="0097787F">
        <w:rPr>
          <w:rFonts w:asciiTheme="minorHAnsi" w:hAnsiTheme="minorHAnsi" w:cstheme="minorHAnsi"/>
        </w:rPr>
        <w:t>Eurostat</w:t>
      </w:r>
      <w:proofErr w:type="spellEnd"/>
      <w:r w:rsidRPr="0097787F">
        <w:rPr>
          <w:rFonts w:asciiTheme="minorHAnsi" w:hAnsiTheme="minorHAnsi" w:cstheme="minorHAnsi"/>
        </w:rPr>
        <w:t>.</w:t>
      </w:r>
      <w:r>
        <w:rPr>
          <w:rFonts w:asciiTheme="minorHAnsi" w:hAnsiTheme="minorHAnsi" w:cstheme="minorHAnsi"/>
        </w:rPr>
        <w:t>)</w:t>
      </w:r>
    </w:p>
  </w:footnote>
  <w:footnote w:id="42">
    <w:p w14:paraId="669FC3B4" w14:textId="6E978BAA"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Tento index</w:t>
      </w:r>
      <w:r>
        <w:rPr>
          <w:rFonts w:asciiTheme="minorHAnsi" w:hAnsiTheme="minorHAnsi" w:cstheme="minorHAnsi"/>
        </w:rPr>
        <w:t>,</w:t>
      </w:r>
      <w:r w:rsidRPr="0097787F">
        <w:rPr>
          <w:rFonts w:asciiTheme="minorHAnsi" w:hAnsiTheme="minorHAnsi" w:cstheme="minorHAnsi"/>
        </w:rPr>
        <w:t xml:space="preserve"> vydávaný od roku 1979, obsahuje za roky 2015</w:t>
      </w:r>
      <w:r>
        <w:rPr>
          <w:rFonts w:asciiTheme="minorHAnsi" w:hAnsiTheme="minorHAnsi" w:cstheme="minorHAnsi"/>
        </w:rPr>
        <w:t>–</w:t>
      </w:r>
      <w:r w:rsidRPr="0097787F">
        <w:rPr>
          <w:rFonts w:asciiTheme="minorHAnsi" w:hAnsiTheme="minorHAnsi" w:cstheme="minorHAnsi"/>
        </w:rPr>
        <w:t>2016 údaje ze 140 světových ekonomik. Hodnocení sestává z 12 oblastí (např. instituce, infrastruktura, efektivita trhu zboží nebo inovace).</w:t>
      </w:r>
    </w:p>
  </w:footnote>
  <w:footnote w:id="43">
    <w:p w14:paraId="4636388C" w14:textId="17282F10"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 xml:space="preserve">Změna indexu mezi roky 2006/2007-2015/2016: Polsko 2,43 %; Česká republika 0,36 %; Maďarsko </w:t>
      </w:r>
      <w:r>
        <w:rPr>
          <w:rFonts w:asciiTheme="minorHAnsi" w:hAnsiTheme="minorHAnsi" w:cstheme="minorHAnsi"/>
        </w:rPr>
        <w:t>−</w:t>
      </w:r>
      <w:r w:rsidRPr="0097787F">
        <w:rPr>
          <w:rFonts w:asciiTheme="minorHAnsi" w:hAnsiTheme="minorHAnsi" w:cstheme="minorHAnsi"/>
        </w:rPr>
        <w:t xml:space="preserve">5,53 %; Slovensko </w:t>
      </w:r>
      <w:r>
        <w:rPr>
          <w:rFonts w:asciiTheme="minorHAnsi" w:hAnsiTheme="minorHAnsi" w:cstheme="minorHAnsi"/>
        </w:rPr>
        <w:t>−</w:t>
      </w:r>
      <w:r w:rsidRPr="0097787F">
        <w:rPr>
          <w:rFonts w:asciiTheme="minorHAnsi" w:hAnsiTheme="minorHAnsi" w:cstheme="minorHAnsi"/>
        </w:rPr>
        <w:t>7,03 %. Pořadí (změna pořadí ve sledovaném období): Polsko 45 (+4); Česká republika 31 (0); Maďarsko 63 (</w:t>
      </w:r>
      <w:r>
        <w:rPr>
          <w:rFonts w:asciiTheme="minorHAnsi" w:hAnsiTheme="minorHAnsi" w:cstheme="minorHAnsi"/>
        </w:rPr>
        <w:t>−</w:t>
      </w:r>
      <w:r w:rsidRPr="0097787F">
        <w:rPr>
          <w:rFonts w:asciiTheme="minorHAnsi" w:hAnsiTheme="minorHAnsi" w:cstheme="minorHAnsi"/>
        </w:rPr>
        <w:t>25); Slovensko 67 (</w:t>
      </w:r>
      <w:r>
        <w:rPr>
          <w:rFonts w:asciiTheme="minorHAnsi" w:hAnsiTheme="minorHAnsi" w:cstheme="minorHAnsi"/>
        </w:rPr>
        <w:t>−</w:t>
      </w:r>
      <w:r w:rsidRPr="0097787F">
        <w:rPr>
          <w:rFonts w:asciiTheme="minorHAnsi" w:hAnsiTheme="minorHAnsi" w:cstheme="minorHAnsi"/>
        </w:rPr>
        <w:t xml:space="preserve">21). </w:t>
      </w:r>
      <w:r>
        <w:rPr>
          <w:rFonts w:asciiTheme="minorHAnsi" w:hAnsiTheme="minorHAnsi" w:cstheme="minorHAnsi"/>
        </w:rPr>
        <w:t>(</w:t>
      </w:r>
      <w:r w:rsidRPr="0097787F">
        <w:rPr>
          <w:rFonts w:asciiTheme="minorHAnsi" w:hAnsiTheme="minorHAnsi" w:cstheme="minorHAnsi"/>
        </w:rPr>
        <w:t xml:space="preserve">Zdroj: </w:t>
      </w:r>
      <w:proofErr w:type="spellStart"/>
      <w:r w:rsidRPr="0097787F">
        <w:rPr>
          <w:rFonts w:asciiTheme="minorHAnsi" w:hAnsiTheme="minorHAnsi" w:cstheme="minorHAnsi"/>
        </w:rPr>
        <w:t>The</w:t>
      </w:r>
      <w:proofErr w:type="spellEnd"/>
      <w:r w:rsidRPr="0097787F">
        <w:rPr>
          <w:rFonts w:asciiTheme="minorHAnsi" w:hAnsiTheme="minorHAnsi" w:cstheme="minorHAnsi"/>
        </w:rPr>
        <w:t xml:space="preserve"> </w:t>
      </w:r>
      <w:proofErr w:type="spellStart"/>
      <w:r w:rsidRPr="0097787F">
        <w:rPr>
          <w:rFonts w:asciiTheme="minorHAnsi" w:hAnsiTheme="minorHAnsi" w:cstheme="minorHAnsi"/>
        </w:rPr>
        <w:t>Global</w:t>
      </w:r>
      <w:proofErr w:type="spellEnd"/>
      <w:r w:rsidRPr="0097787F">
        <w:rPr>
          <w:rFonts w:asciiTheme="minorHAnsi" w:hAnsiTheme="minorHAnsi" w:cstheme="minorHAnsi"/>
        </w:rPr>
        <w:t xml:space="preserve"> </w:t>
      </w:r>
      <w:proofErr w:type="spellStart"/>
      <w:r w:rsidRPr="0097787F">
        <w:rPr>
          <w:rFonts w:asciiTheme="minorHAnsi" w:hAnsiTheme="minorHAnsi" w:cstheme="minorHAnsi"/>
        </w:rPr>
        <w:t>Competitiveness</w:t>
      </w:r>
      <w:proofErr w:type="spellEnd"/>
      <w:r w:rsidRPr="0097787F">
        <w:rPr>
          <w:rFonts w:asciiTheme="minorHAnsi" w:hAnsiTheme="minorHAnsi" w:cstheme="minorHAnsi"/>
        </w:rPr>
        <w:t xml:space="preserve"> Index </w:t>
      </w:r>
      <w:proofErr w:type="spellStart"/>
      <w:r w:rsidRPr="0097787F">
        <w:rPr>
          <w:rFonts w:asciiTheme="minorHAnsi" w:hAnsiTheme="minorHAnsi" w:cstheme="minorHAnsi"/>
        </w:rPr>
        <w:t>Historical</w:t>
      </w:r>
      <w:proofErr w:type="spellEnd"/>
      <w:r w:rsidRPr="0097787F">
        <w:rPr>
          <w:rFonts w:asciiTheme="minorHAnsi" w:hAnsiTheme="minorHAnsi" w:cstheme="minorHAnsi"/>
        </w:rPr>
        <w:t xml:space="preserve"> </w:t>
      </w:r>
      <w:proofErr w:type="spellStart"/>
      <w:r w:rsidRPr="0097787F">
        <w:rPr>
          <w:rFonts w:asciiTheme="minorHAnsi" w:hAnsiTheme="minorHAnsi" w:cstheme="minorHAnsi"/>
        </w:rPr>
        <w:t>Dataset</w:t>
      </w:r>
      <w:proofErr w:type="spellEnd"/>
      <w:r w:rsidRPr="0097787F">
        <w:rPr>
          <w:rFonts w:asciiTheme="minorHAnsi" w:hAnsiTheme="minorHAnsi" w:cstheme="minorHAnsi"/>
        </w:rPr>
        <w:t xml:space="preserve"> (c) 2005</w:t>
      </w:r>
      <w:r>
        <w:rPr>
          <w:rFonts w:asciiTheme="minorHAnsi" w:hAnsiTheme="minorHAnsi" w:cstheme="minorHAnsi"/>
        </w:rPr>
        <w:t>–</w:t>
      </w:r>
      <w:r w:rsidRPr="0097787F">
        <w:rPr>
          <w:rFonts w:asciiTheme="minorHAnsi" w:hAnsiTheme="minorHAnsi" w:cstheme="minorHAnsi"/>
        </w:rPr>
        <w:t>2015</w:t>
      </w:r>
      <w:r>
        <w:rPr>
          <w:rFonts w:asciiTheme="minorHAnsi" w:hAnsiTheme="minorHAnsi" w:cstheme="minorHAnsi"/>
        </w:rPr>
        <w:t>,</w:t>
      </w:r>
      <w:r w:rsidRPr="0097787F">
        <w:rPr>
          <w:rFonts w:asciiTheme="minorHAnsi" w:hAnsiTheme="minorHAnsi" w:cstheme="minorHAnsi"/>
        </w:rPr>
        <w:t xml:space="preserve"> </w:t>
      </w:r>
      <w:proofErr w:type="spellStart"/>
      <w:r w:rsidRPr="0097787F">
        <w:rPr>
          <w:rFonts w:asciiTheme="minorHAnsi" w:hAnsiTheme="minorHAnsi" w:cstheme="minorHAnsi"/>
        </w:rPr>
        <w:t>World</w:t>
      </w:r>
      <w:proofErr w:type="spellEnd"/>
      <w:r w:rsidRPr="0097787F">
        <w:rPr>
          <w:rFonts w:asciiTheme="minorHAnsi" w:hAnsiTheme="minorHAnsi" w:cstheme="minorHAnsi"/>
        </w:rPr>
        <w:t xml:space="preserve"> </w:t>
      </w:r>
      <w:proofErr w:type="spellStart"/>
      <w:r w:rsidRPr="0097787F">
        <w:rPr>
          <w:rFonts w:asciiTheme="minorHAnsi" w:hAnsiTheme="minorHAnsi" w:cstheme="minorHAnsi"/>
        </w:rPr>
        <w:t>Economic</w:t>
      </w:r>
      <w:proofErr w:type="spellEnd"/>
      <w:r w:rsidRPr="0097787F">
        <w:rPr>
          <w:rFonts w:asciiTheme="minorHAnsi" w:hAnsiTheme="minorHAnsi" w:cstheme="minorHAnsi"/>
        </w:rPr>
        <w:t xml:space="preserve"> </w:t>
      </w:r>
      <w:proofErr w:type="spellStart"/>
      <w:r w:rsidRPr="0097787F">
        <w:rPr>
          <w:rFonts w:asciiTheme="minorHAnsi" w:hAnsiTheme="minorHAnsi" w:cstheme="minorHAnsi"/>
        </w:rPr>
        <w:t>Forum</w:t>
      </w:r>
      <w:proofErr w:type="spellEnd"/>
      <w:r w:rsidRPr="0097787F">
        <w:rPr>
          <w:rFonts w:asciiTheme="minorHAnsi" w:hAnsiTheme="minorHAnsi" w:cstheme="minorHAnsi"/>
        </w:rPr>
        <w:t>.</w:t>
      </w:r>
      <w:r>
        <w:rPr>
          <w:rFonts w:asciiTheme="minorHAnsi" w:hAnsiTheme="minorHAnsi" w:cstheme="minorHAnsi"/>
        </w:rPr>
        <w:t>)</w:t>
      </w:r>
    </w:p>
  </w:footnote>
  <w:footnote w:id="44">
    <w:p w14:paraId="6E4D94F2" w14:textId="5DEA0483"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Registrační žádost byla projevem zájmu o podporu z Programu. Po jejím schválení musel žadatel předložit tzv. plnou žádost. Žadatelé v některých případech po kladném vyjádření MPO plnou žádost nepodali.</w:t>
      </w:r>
    </w:p>
  </w:footnote>
  <w:footnote w:id="45">
    <w:p w14:paraId="3EF70731" w14:textId="1E579D3C" w:rsidR="00914135" w:rsidRPr="0097787F" w:rsidRDefault="00914135" w:rsidP="0097787F">
      <w:pPr>
        <w:pStyle w:val="Textpoznpodarou"/>
        <w:ind w:left="284" w:hanging="284"/>
        <w:jc w:val="both"/>
        <w:rPr>
          <w:rFonts w:ascii="Calibri" w:hAnsi="Calibri" w:cs="Calibri"/>
        </w:rPr>
      </w:pPr>
      <w:r w:rsidRPr="0097787F">
        <w:rPr>
          <w:rStyle w:val="Znakapoznpodarou"/>
          <w:rFonts w:ascii="Calibri" w:hAnsi="Calibri" w:cs="Calibri"/>
        </w:rPr>
        <w:footnoteRef/>
      </w:r>
      <w:r w:rsidRPr="0097787F">
        <w:rPr>
          <w:rFonts w:ascii="Calibri" w:hAnsi="Calibri" w:cs="Calibri"/>
        </w:rPr>
        <w:t xml:space="preserve"> </w:t>
      </w:r>
      <w:r>
        <w:rPr>
          <w:rFonts w:ascii="Calibri" w:hAnsi="Calibri" w:cs="Calibri"/>
        </w:rPr>
        <w:tab/>
      </w:r>
      <w:r w:rsidRPr="0097787F">
        <w:rPr>
          <w:rFonts w:ascii="Calibri" w:hAnsi="Calibri" w:cs="Calibri"/>
        </w:rPr>
        <w:t>Území Plzeňského a Jihočeského kraje.</w:t>
      </w:r>
    </w:p>
  </w:footnote>
  <w:footnote w:id="46">
    <w:p w14:paraId="56116712" w14:textId="7BA23979" w:rsidR="00914135" w:rsidRPr="0097787F" w:rsidRDefault="00914135" w:rsidP="0097787F">
      <w:pPr>
        <w:pStyle w:val="Textpoznpodarou"/>
        <w:ind w:left="284" w:hanging="284"/>
        <w:jc w:val="both"/>
        <w:rPr>
          <w:rFonts w:ascii="Calibri" w:hAnsi="Calibri" w:cs="Calibri"/>
        </w:rPr>
      </w:pPr>
      <w:r w:rsidRPr="0097787F">
        <w:rPr>
          <w:rStyle w:val="Znakapoznpodarou"/>
          <w:rFonts w:ascii="Calibri" w:hAnsi="Calibri" w:cs="Calibri"/>
        </w:rPr>
        <w:footnoteRef/>
      </w:r>
      <w:r w:rsidRPr="0097787F">
        <w:rPr>
          <w:rFonts w:ascii="Calibri" w:hAnsi="Calibri" w:cs="Calibri"/>
        </w:rPr>
        <w:t xml:space="preserve"> </w:t>
      </w:r>
      <w:r>
        <w:rPr>
          <w:rFonts w:ascii="Calibri" w:hAnsi="Calibri" w:cs="Calibri"/>
        </w:rPr>
        <w:tab/>
      </w:r>
      <w:r w:rsidRPr="0097787F">
        <w:rPr>
          <w:rFonts w:ascii="Calibri" w:hAnsi="Calibri" w:cs="Calibri"/>
        </w:rPr>
        <w:t xml:space="preserve">V sedmi případech šlo o veřejné zakázky podle zákona č. 137/2006 Sb., o veřejných zakázkách. Ve zbývajících případech to byla zadávací řízení podle </w:t>
      </w:r>
      <w:r>
        <w:rPr>
          <w:rFonts w:ascii="Calibri" w:hAnsi="Calibri" w:cs="Calibri"/>
        </w:rPr>
        <w:t>p</w:t>
      </w:r>
      <w:r w:rsidRPr="0097787F">
        <w:rPr>
          <w:rFonts w:ascii="Calibri" w:hAnsi="Calibri" w:cs="Calibri"/>
        </w:rPr>
        <w:t>ravidel pro výběr dodavatelů, která byla přílohou rozhodnutí o poskytnutí dotace.</w:t>
      </w:r>
    </w:p>
  </w:footnote>
  <w:footnote w:id="47">
    <w:p w14:paraId="06314167" w14:textId="3957C6CF" w:rsidR="00914135" w:rsidRPr="0097787F" w:rsidRDefault="00914135" w:rsidP="0097787F">
      <w:pPr>
        <w:pStyle w:val="Textpoznpodarou"/>
        <w:ind w:left="284" w:hanging="284"/>
        <w:jc w:val="both"/>
        <w:rPr>
          <w:rFonts w:ascii="Calibri" w:hAnsi="Calibri" w:cs="Calibri"/>
        </w:rPr>
      </w:pPr>
      <w:r w:rsidRPr="0097787F">
        <w:rPr>
          <w:rStyle w:val="Znakapoznpodarou"/>
          <w:rFonts w:ascii="Calibri" w:hAnsi="Calibri" w:cs="Calibri"/>
        </w:rPr>
        <w:footnoteRef/>
      </w:r>
      <w:r w:rsidRPr="0097787F">
        <w:rPr>
          <w:rFonts w:ascii="Calibri" w:hAnsi="Calibri" w:cs="Calibri"/>
        </w:rPr>
        <w:t xml:space="preserve"> </w:t>
      </w:r>
      <w:r>
        <w:rPr>
          <w:rFonts w:ascii="Calibri" w:hAnsi="Calibri" w:cs="Calibri"/>
        </w:rPr>
        <w:tab/>
      </w:r>
      <w:r w:rsidRPr="0097787F">
        <w:rPr>
          <w:rFonts w:ascii="Calibri" w:hAnsi="Calibri" w:cs="Calibri"/>
        </w:rPr>
        <w:t>Projekty 4.2 PT02/237 a 2.2 ITP01/150 (SKLOPAN LIBEREC, a.s.</w:t>
      </w:r>
      <w:r>
        <w:rPr>
          <w:rFonts w:ascii="Calibri" w:hAnsi="Calibri" w:cs="Calibri"/>
        </w:rPr>
        <w:t>,</w:t>
      </w:r>
      <w:r w:rsidRPr="0097787F">
        <w:rPr>
          <w:rFonts w:ascii="Calibri" w:hAnsi="Calibri" w:cs="Calibri"/>
        </w:rPr>
        <w:t xml:space="preserve"> a NWT a.s.)</w:t>
      </w:r>
      <w:r>
        <w:rPr>
          <w:rFonts w:ascii="Calibri" w:hAnsi="Calibri" w:cs="Calibri"/>
        </w:rPr>
        <w:t>.</w:t>
      </w:r>
    </w:p>
  </w:footnote>
  <w:footnote w:id="48">
    <w:p w14:paraId="2980283B" w14:textId="4D9195F7" w:rsidR="00914135" w:rsidRPr="0097787F" w:rsidRDefault="00914135" w:rsidP="0097787F">
      <w:pPr>
        <w:pStyle w:val="Textpoznpodarou"/>
        <w:ind w:left="284" w:hanging="284"/>
        <w:rPr>
          <w:rFonts w:ascii="Calibri" w:hAnsi="Calibri" w:cs="Calibri"/>
        </w:rPr>
      </w:pPr>
      <w:r w:rsidRPr="0097787F">
        <w:rPr>
          <w:rStyle w:val="Znakapoznpodarou"/>
          <w:rFonts w:ascii="Calibri" w:hAnsi="Calibri" w:cs="Calibri"/>
        </w:rPr>
        <w:footnoteRef/>
      </w:r>
      <w:r w:rsidRPr="0097787F">
        <w:rPr>
          <w:rFonts w:ascii="Calibri" w:hAnsi="Calibri" w:cs="Calibri"/>
        </w:rPr>
        <w:t xml:space="preserve"> </w:t>
      </w:r>
      <w:r>
        <w:rPr>
          <w:rFonts w:ascii="Calibri" w:hAnsi="Calibri" w:cs="Calibri"/>
        </w:rPr>
        <w:tab/>
      </w:r>
      <w:r w:rsidRPr="0097787F">
        <w:rPr>
          <w:rFonts w:ascii="Calibri" w:hAnsi="Calibri" w:cs="Calibri"/>
        </w:rPr>
        <w:t>Projekt 2.2 ITP01/150 (NWT a.s.)</w:t>
      </w:r>
      <w:r>
        <w:rPr>
          <w:rFonts w:ascii="Calibri" w:hAnsi="Calibri" w:cs="Calibri"/>
        </w:rPr>
        <w:t>.</w:t>
      </w:r>
    </w:p>
  </w:footnote>
  <w:footnote w:id="49">
    <w:p w14:paraId="04718533" w14:textId="1983CDCC" w:rsidR="00914135" w:rsidRPr="0097787F" w:rsidRDefault="00914135" w:rsidP="0097787F">
      <w:pPr>
        <w:pStyle w:val="Textpoznpodarou"/>
        <w:ind w:left="284" w:hanging="284"/>
        <w:jc w:val="both"/>
        <w:rPr>
          <w:rFonts w:ascii="Calibri" w:hAnsi="Calibri" w:cs="Calibri"/>
        </w:rPr>
      </w:pPr>
      <w:r w:rsidRPr="0097787F">
        <w:rPr>
          <w:rStyle w:val="Znakapoznpodarou"/>
          <w:rFonts w:ascii="Calibri" w:hAnsi="Calibri" w:cs="Calibri"/>
        </w:rPr>
        <w:footnoteRef/>
      </w:r>
      <w:r w:rsidRPr="0097787F">
        <w:rPr>
          <w:rFonts w:ascii="Calibri" w:hAnsi="Calibri" w:cs="Calibri"/>
        </w:rPr>
        <w:t xml:space="preserve"> </w:t>
      </w:r>
      <w:r>
        <w:rPr>
          <w:rFonts w:ascii="Calibri" w:hAnsi="Calibri" w:cs="Calibri"/>
        </w:rPr>
        <w:tab/>
      </w:r>
      <w:r w:rsidRPr="0097787F">
        <w:rPr>
          <w:rFonts w:ascii="Calibri" w:hAnsi="Calibri" w:cs="Calibri"/>
        </w:rPr>
        <w:t xml:space="preserve">Projekt 2.2 RV03/2402 (DKL </w:t>
      </w:r>
      <w:proofErr w:type="spellStart"/>
      <w:r w:rsidRPr="0097787F">
        <w:rPr>
          <w:rFonts w:ascii="Calibri" w:hAnsi="Calibri" w:cs="Calibri"/>
        </w:rPr>
        <w:t>Tech</w:t>
      </w:r>
      <w:proofErr w:type="spellEnd"/>
      <w:r w:rsidRPr="0097787F">
        <w:rPr>
          <w:rFonts w:ascii="Calibri" w:hAnsi="Calibri" w:cs="Calibri"/>
        </w:rPr>
        <w:t xml:space="preserve"> s.r.o.).</w:t>
      </w:r>
    </w:p>
  </w:footnote>
  <w:footnote w:id="50">
    <w:p w14:paraId="116782EB" w14:textId="6D596CEB" w:rsidR="00914135" w:rsidRPr="0097787F" w:rsidRDefault="00914135" w:rsidP="0097787F">
      <w:pPr>
        <w:pStyle w:val="Textpoznpodarou"/>
        <w:ind w:left="284" w:hanging="284"/>
        <w:jc w:val="both"/>
        <w:rPr>
          <w:rFonts w:ascii="Calibri" w:hAnsi="Calibri" w:cs="Calibri"/>
        </w:rPr>
      </w:pPr>
      <w:r w:rsidRPr="0097787F">
        <w:rPr>
          <w:rStyle w:val="Znakapoznpodarou"/>
          <w:rFonts w:ascii="Calibri" w:hAnsi="Calibri" w:cs="Calibri"/>
        </w:rPr>
        <w:footnoteRef/>
      </w:r>
      <w:r w:rsidRPr="0097787F">
        <w:rPr>
          <w:rFonts w:ascii="Calibri" w:hAnsi="Calibri" w:cs="Calibri"/>
        </w:rPr>
        <w:t xml:space="preserve"> </w:t>
      </w:r>
      <w:r>
        <w:rPr>
          <w:rFonts w:ascii="Calibri" w:hAnsi="Calibri" w:cs="Calibri"/>
        </w:rPr>
        <w:tab/>
      </w:r>
      <w:r w:rsidRPr="0097787F">
        <w:rPr>
          <w:rFonts w:ascii="Calibri" w:hAnsi="Calibri" w:cs="Calibri"/>
        </w:rPr>
        <w:t>Projekt 4.2 PT03/068 (</w:t>
      </w:r>
      <w:proofErr w:type="spellStart"/>
      <w:r w:rsidRPr="0097787F">
        <w:rPr>
          <w:rFonts w:ascii="Calibri" w:hAnsi="Calibri" w:cs="Calibri"/>
        </w:rPr>
        <w:t>Edwards</w:t>
      </w:r>
      <w:proofErr w:type="spellEnd"/>
      <w:r w:rsidRPr="0097787F">
        <w:rPr>
          <w:rFonts w:ascii="Calibri" w:hAnsi="Calibri" w:cs="Calibri"/>
        </w:rPr>
        <w:t>, s.r.o.).</w:t>
      </w:r>
    </w:p>
  </w:footnote>
  <w:footnote w:id="51">
    <w:p w14:paraId="2B04E121" w14:textId="1AB46604" w:rsidR="00914135" w:rsidRPr="0097787F" w:rsidRDefault="00914135" w:rsidP="0097787F">
      <w:pPr>
        <w:pStyle w:val="Textpoznpodarou"/>
        <w:ind w:left="284" w:hanging="284"/>
        <w:jc w:val="both"/>
        <w:rPr>
          <w:rFonts w:ascii="Calibri" w:hAnsi="Calibri" w:cs="Calibri"/>
        </w:rPr>
      </w:pPr>
      <w:r w:rsidRPr="0097787F">
        <w:rPr>
          <w:rStyle w:val="Znakapoznpodarou"/>
          <w:rFonts w:ascii="Calibri" w:hAnsi="Calibri" w:cs="Calibri"/>
        </w:rPr>
        <w:footnoteRef/>
      </w:r>
      <w:r w:rsidRPr="0097787F">
        <w:rPr>
          <w:rFonts w:ascii="Calibri" w:hAnsi="Calibri" w:cs="Calibri"/>
        </w:rPr>
        <w:t xml:space="preserve"> </w:t>
      </w:r>
      <w:r>
        <w:rPr>
          <w:rFonts w:ascii="Calibri" w:hAnsi="Calibri" w:cs="Calibri"/>
        </w:rPr>
        <w:tab/>
      </w:r>
      <w:r w:rsidRPr="0097787F">
        <w:rPr>
          <w:rFonts w:ascii="Calibri" w:hAnsi="Calibri" w:cs="Calibri"/>
        </w:rPr>
        <w:t>Projekt 5.1 PP01/005 (Regionální centrum kooperace, a.s.).</w:t>
      </w:r>
    </w:p>
  </w:footnote>
  <w:footnote w:id="52">
    <w:p w14:paraId="449457F6" w14:textId="15BA57A3" w:rsidR="00914135" w:rsidRPr="0097787F" w:rsidRDefault="00914135" w:rsidP="0097787F">
      <w:pPr>
        <w:pStyle w:val="Textpoznpodarou"/>
        <w:ind w:left="284" w:hanging="284"/>
        <w:jc w:val="both"/>
        <w:rPr>
          <w:rFonts w:ascii="Calibri" w:hAnsi="Calibri" w:cs="Calibri"/>
        </w:rPr>
      </w:pPr>
      <w:r w:rsidRPr="0097787F">
        <w:rPr>
          <w:rStyle w:val="Znakapoznpodarou"/>
          <w:rFonts w:ascii="Calibri" w:hAnsi="Calibri" w:cs="Calibri"/>
        </w:rPr>
        <w:footnoteRef/>
      </w:r>
      <w:r w:rsidRPr="0097787F">
        <w:rPr>
          <w:rFonts w:ascii="Calibri" w:hAnsi="Calibri" w:cs="Calibri"/>
        </w:rPr>
        <w:t xml:space="preserve"> </w:t>
      </w:r>
      <w:r>
        <w:rPr>
          <w:rFonts w:ascii="Calibri" w:hAnsi="Calibri" w:cs="Calibri"/>
        </w:rPr>
        <w:tab/>
      </w:r>
      <w:r w:rsidRPr="0097787F">
        <w:rPr>
          <w:rFonts w:ascii="Calibri" w:hAnsi="Calibri" w:cs="Calibri"/>
        </w:rPr>
        <w:t>Povinnost zhotovitele odebrat od zadavatele dodávky a služby.</w:t>
      </w:r>
    </w:p>
  </w:footnote>
  <w:footnote w:id="53">
    <w:p w14:paraId="0F468721" w14:textId="635DB1AF" w:rsidR="00914135" w:rsidRPr="0097787F" w:rsidRDefault="00914135" w:rsidP="0097787F">
      <w:pPr>
        <w:pStyle w:val="Textpoznpodarou"/>
        <w:ind w:left="284" w:hanging="284"/>
        <w:jc w:val="both"/>
      </w:pPr>
      <w:r w:rsidRPr="0097787F">
        <w:rPr>
          <w:rStyle w:val="Znakapoznpodarou"/>
          <w:rFonts w:asciiTheme="minorHAnsi" w:hAnsiTheme="minorHAnsi"/>
        </w:rPr>
        <w:footnoteRef/>
      </w:r>
      <w:r w:rsidRPr="0097787F">
        <w:rPr>
          <w:rFonts w:asciiTheme="minorHAnsi" w:hAnsiTheme="minorHAnsi"/>
        </w:rPr>
        <w:t xml:space="preserve"> </w:t>
      </w:r>
      <w:r>
        <w:rPr>
          <w:rFonts w:asciiTheme="minorHAnsi" w:hAnsiTheme="minorHAnsi"/>
        </w:rPr>
        <w:tab/>
      </w:r>
      <w:r w:rsidRPr="0097787F">
        <w:rPr>
          <w:rFonts w:asciiTheme="minorHAnsi" w:hAnsiTheme="minorHAnsi"/>
        </w:rPr>
        <w:t>Projekt 2.2 RV03/5009 (THERMA FM, s.r.o.).</w:t>
      </w:r>
    </w:p>
  </w:footnote>
  <w:footnote w:id="54">
    <w:p w14:paraId="1FBAACF2" w14:textId="1C7677DE" w:rsidR="00914135" w:rsidRPr="0097787F" w:rsidRDefault="00914135" w:rsidP="0097787F">
      <w:pPr>
        <w:pStyle w:val="Textpoznpodarou"/>
        <w:ind w:left="284" w:hanging="284"/>
        <w:jc w:val="both"/>
      </w:pPr>
      <w:r w:rsidRPr="0097787F">
        <w:rPr>
          <w:rStyle w:val="Znakapoznpodarou"/>
          <w:rFonts w:asciiTheme="minorHAnsi" w:hAnsiTheme="minorHAnsi"/>
        </w:rPr>
        <w:footnoteRef/>
      </w:r>
      <w:r w:rsidRPr="0097787F">
        <w:rPr>
          <w:rFonts w:asciiTheme="minorHAnsi" w:hAnsiTheme="minorHAnsi"/>
        </w:rPr>
        <w:t xml:space="preserve"> </w:t>
      </w:r>
      <w:r>
        <w:rPr>
          <w:rFonts w:asciiTheme="minorHAnsi" w:hAnsiTheme="minorHAnsi"/>
        </w:rPr>
        <w:tab/>
      </w:r>
      <w:r w:rsidRPr="0097787F">
        <w:rPr>
          <w:rFonts w:asciiTheme="minorHAnsi" w:hAnsiTheme="minorHAnsi"/>
        </w:rPr>
        <w:t>Projekt 2.2 RV03/2446 (THERMA FM, s.r.o.).</w:t>
      </w:r>
    </w:p>
  </w:footnote>
  <w:footnote w:id="55">
    <w:p w14:paraId="578993FC" w14:textId="07E14BB4" w:rsidR="00914135" w:rsidRPr="0097787F" w:rsidRDefault="00914135" w:rsidP="0097787F">
      <w:pPr>
        <w:pStyle w:val="Textpoznpodarou"/>
        <w:ind w:left="284" w:hanging="284"/>
      </w:pPr>
      <w:r w:rsidRPr="0097787F">
        <w:rPr>
          <w:rStyle w:val="Znakapoznpodarou"/>
          <w:rFonts w:asciiTheme="minorHAnsi" w:hAnsiTheme="minorHAnsi"/>
        </w:rPr>
        <w:footnoteRef/>
      </w:r>
      <w:r w:rsidRPr="0097787F">
        <w:rPr>
          <w:rFonts w:asciiTheme="minorHAnsi" w:hAnsiTheme="minorHAnsi"/>
        </w:rPr>
        <w:t xml:space="preserve"> </w:t>
      </w:r>
      <w:r>
        <w:rPr>
          <w:rFonts w:asciiTheme="minorHAnsi" w:hAnsiTheme="minorHAnsi"/>
        </w:rPr>
        <w:tab/>
      </w:r>
      <w:r w:rsidRPr="0097787F">
        <w:rPr>
          <w:rFonts w:asciiTheme="minorHAnsi" w:hAnsiTheme="minorHAnsi"/>
        </w:rPr>
        <w:t xml:space="preserve">Projekt 5.1 PP03/126 (UNIS, a.s.). </w:t>
      </w:r>
    </w:p>
  </w:footnote>
  <w:footnote w:id="56">
    <w:p w14:paraId="53FEFCBE" w14:textId="6921F9E0" w:rsidR="00914135" w:rsidRPr="0097787F" w:rsidRDefault="00914135" w:rsidP="0097787F">
      <w:pPr>
        <w:pStyle w:val="Textpoznpodarou"/>
        <w:ind w:left="284" w:hanging="284"/>
      </w:pPr>
      <w:r w:rsidRPr="0097787F">
        <w:rPr>
          <w:rStyle w:val="Znakapoznpodarou"/>
          <w:rFonts w:asciiTheme="minorHAnsi" w:hAnsiTheme="minorHAnsi"/>
        </w:rPr>
        <w:footnoteRef/>
      </w:r>
      <w:r w:rsidRPr="0097787F">
        <w:rPr>
          <w:rFonts w:asciiTheme="minorHAnsi" w:hAnsiTheme="minorHAnsi"/>
        </w:rPr>
        <w:t xml:space="preserve"> </w:t>
      </w:r>
      <w:r>
        <w:rPr>
          <w:rFonts w:asciiTheme="minorHAnsi" w:hAnsiTheme="minorHAnsi"/>
        </w:rPr>
        <w:tab/>
      </w:r>
      <w:r w:rsidRPr="0097787F">
        <w:rPr>
          <w:rFonts w:asciiTheme="minorHAnsi" w:hAnsiTheme="minorHAnsi"/>
        </w:rPr>
        <w:t>Projekt 3.1 EED02/739 (BOSWELL a.s.).</w:t>
      </w:r>
    </w:p>
  </w:footnote>
  <w:footnote w:id="57">
    <w:p w14:paraId="541AE4C1" w14:textId="1CD4DCDB" w:rsidR="00914135" w:rsidRPr="0097787F" w:rsidRDefault="00914135" w:rsidP="0097787F">
      <w:pPr>
        <w:pStyle w:val="Textpoznpodarou"/>
        <w:ind w:left="284" w:hanging="284"/>
      </w:pPr>
      <w:r w:rsidRPr="0097787F">
        <w:rPr>
          <w:rStyle w:val="Znakapoznpodarou"/>
          <w:rFonts w:asciiTheme="minorHAnsi" w:hAnsiTheme="minorHAnsi"/>
        </w:rPr>
        <w:footnoteRef/>
      </w:r>
      <w:r w:rsidRPr="0097787F">
        <w:rPr>
          <w:rStyle w:val="Znakapoznpodarou"/>
          <w:rFonts w:asciiTheme="minorHAnsi" w:hAnsiTheme="minorHAnsi"/>
        </w:rPr>
        <w:t xml:space="preserve"> </w:t>
      </w:r>
      <w:r>
        <w:rPr>
          <w:rFonts w:asciiTheme="minorHAnsi" w:hAnsiTheme="minorHAnsi"/>
        </w:rPr>
        <w:tab/>
      </w:r>
      <w:r w:rsidRPr="0097787F">
        <w:rPr>
          <w:rFonts w:asciiTheme="minorHAnsi" w:hAnsiTheme="minorHAnsi"/>
        </w:rPr>
        <w:t>Projekt 5.1 PP01/005 (Regionální centrum kooperace, a.s.).</w:t>
      </w:r>
    </w:p>
  </w:footnote>
  <w:footnote w:id="58">
    <w:p w14:paraId="26C6B4EE" w14:textId="378CB3F1" w:rsidR="00914135" w:rsidRPr="0097787F" w:rsidRDefault="00914135" w:rsidP="0097787F">
      <w:pPr>
        <w:pStyle w:val="Textpoznpodarou"/>
        <w:ind w:left="284" w:hanging="284"/>
        <w:jc w:val="both"/>
        <w:rPr>
          <w:rFonts w:asciiTheme="minorHAnsi" w:hAnsiTheme="minorHAnsi"/>
        </w:rPr>
      </w:pPr>
      <w:r w:rsidRPr="0097787F">
        <w:rPr>
          <w:rStyle w:val="Znakapoznpodarou"/>
          <w:rFonts w:asciiTheme="minorHAnsi" w:hAnsiTheme="minorHAnsi"/>
        </w:rPr>
        <w:footnoteRef/>
      </w:r>
      <w:r w:rsidRPr="0097787F">
        <w:rPr>
          <w:rFonts w:asciiTheme="minorHAnsi" w:hAnsiTheme="minorHAnsi"/>
        </w:rPr>
        <w:t xml:space="preserve"> </w:t>
      </w:r>
      <w:r>
        <w:rPr>
          <w:rFonts w:asciiTheme="minorHAnsi" w:hAnsiTheme="minorHAnsi"/>
        </w:rPr>
        <w:tab/>
      </w:r>
      <w:r w:rsidRPr="0097787F">
        <w:rPr>
          <w:rFonts w:asciiTheme="minorHAnsi" w:hAnsiTheme="minorHAnsi"/>
        </w:rPr>
        <w:t>MPO</w:t>
      </w:r>
      <w:r>
        <w:rPr>
          <w:rFonts w:asciiTheme="minorHAnsi" w:hAnsiTheme="minorHAnsi"/>
        </w:rPr>
        <w:t xml:space="preserve"> nemohlo</w:t>
      </w:r>
      <w:r w:rsidRPr="0097787F">
        <w:rPr>
          <w:rFonts w:asciiTheme="minorHAnsi" w:hAnsiTheme="minorHAnsi"/>
        </w:rPr>
        <w:t xml:space="preserve"> bez kontroly na místě např. ověřit dodržení závazných </w:t>
      </w:r>
      <w:r>
        <w:rPr>
          <w:rFonts w:asciiTheme="minorHAnsi" w:hAnsiTheme="minorHAnsi"/>
        </w:rPr>
        <w:t>p</w:t>
      </w:r>
      <w:r w:rsidRPr="0097787F">
        <w:rPr>
          <w:rFonts w:asciiTheme="minorHAnsi" w:hAnsiTheme="minorHAnsi"/>
        </w:rPr>
        <w:t xml:space="preserve">odmínek </w:t>
      </w:r>
      <w:r>
        <w:rPr>
          <w:rFonts w:asciiTheme="minorHAnsi" w:hAnsiTheme="minorHAnsi"/>
        </w:rPr>
        <w:t>r</w:t>
      </w:r>
      <w:r w:rsidRPr="0097787F">
        <w:rPr>
          <w:rFonts w:asciiTheme="minorHAnsi" w:hAnsiTheme="minorHAnsi"/>
        </w:rPr>
        <w:t>ozhodnutí o poskytnutí dotace v případě projektů 3.1 EED02/7</w:t>
      </w:r>
      <w:r>
        <w:rPr>
          <w:rFonts w:asciiTheme="minorHAnsi" w:hAnsiTheme="minorHAnsi"/>
        </w:rPr>
        <w:t>39 (použití jiného materiálu) a </w:t>
      </w:r>
      <w:r w:rsidRPr="0097787F">
        <w:rPr>
          <w:rFonts w:asciiTheme="minorHAnsi" w:hAnsiTheme="minorHAnsi"/>
        </w:rPr>
        <w:t>5.2 SS01/173 (vytíženost škol</w:t>
      </w:r>
      <w:r>
        <w:rPr>
          <w:rFonts w:asciiTheme="minorHAnsi" w:hAnsiTheme="minorHAnsi"/>
        </w:rPr>
        <w:t>i</w:t>
      </w:r>
      <w:r w:rsidRPr="0097787F">
        <w:rPr>
          <w:rFonts w:asciiTheme="minorHAnsi" w:hAnsiTheme="minorHAnsi"/>
        </w:rPr>
        <w:t xml:space="preserve">cího střediska) </w:t>
      </w:r>
      <w:r>
        <w:rPr>
          <w:rFonts w:asciiTheme="minorHAnsi" w:hAnsiTheme="minorHAnsi"/>
        </w:rPr>
        <w:t>s </w:t>
      </w:r>
      <w:r w:rsidRPr="0097787F">
        <w:rPr>
          <w:rFonts w:asciiTheme="minorHAnsi" w:hAnsiTheme="minorHAnsi"/>
        </w:rPr>
        <w:t>velikost</w:t>
      </w:r>
      <w:r>
        <w:rPr>
          <w:rFonts w:asciiTheme="minorHAnsi" w:hAnsiTheme="minorHAnsi"/>
        </w:rPr>
        <w:t>í</w:t>
      </w:r>
      <w:r w:rsidRPr="0097787F">
        <w:rPr>
          <w:rFonts w:asciiTheme="minorHAnsi" w:hAnsiTheme="minorHAnsi"/>
        </w:rPr>
        <w:t xml:space="preserve"> sankce až 2 254 508,51 Kč, resp. max. 50</w:t>
      </w:r>
      <w:r>
        <w:rPr>
          <w:rFonts w:asciiTheme="minorHAnsi" w:hAnsiTheme="minorHAnsi"/>
        </w:rPr>
        <w:t> </w:t>
      </w:r>
      <w:r w:rsidRPr="0097787F">
        <w:rPr>
          <w:rFonts w:asciiTheme="minorHAnsi" w:hAnsiTheme="minorHAnsi"/>
        </w:rPr>
        <w:t>035</w:t>
      </w:r>
      <w:r>
        <w:rPr>
          <w:rFonts w:asciiTheme="minorHAnsi" w:hAnsiTheme="minorHAnsi"/>
        </w:rPr>
        <w:t> </w:t>
      </w:r>
      <w:r w:rsidRPr="0097787F">
        <w:rPr>
          <w:rFonts w:asciiTheme="minorHAnsi" w:hAnsiTheme="minorHAnsi"/>
        </w:rPr>
        <w:t>199</w:t>
      </w:r>
      <w:r>
        <w:rPr>
          <w:rFonts w:asciiTheme="minorHAnsi" w:hAnsiTheme="minorHAnsi"/>
        </w:rPr>
        <w:t> </w:t>
      </w:r>
      <w:r w:rsidRPr="0097787F">
        <w:rPr>
          <w:rFonts w:asciiTheme="minorHAnsi" w:hAnsiTheme="minorHAnsi"/>
        </w:rPr>
        <w:t>Kč, a</w:t>
      </w:r>
      <w:r>
        <w:rPr>
          <w:rFonts w:asciiTheme="minorHAnsi" w:hAnsiTheme="minorHAnsi"/>
        </w:rPr>
        <w:t> </w:t>
      </w:r>
      <w:r w:rsidRPr="0097787F">
        <w:rPr>
          <w:rFonts w:asciiTheme="minorHAnsi" w:hAnsiTheme="minorHAnsi"/>
        </w:rPr>
        <w:t>v případě projektu 5.1 PP01/005 způsobilost výdajů. Pro celkový přehled zjištěných porušení viz příloh</w:t>
      </w:r>
      <w:r>
        <w:rPr>
          <w:rFonts w:asciiTheme="minorHAnsi" w:hAnsiTheme="minorHAnsi"/>
        </w:rPr>
        <w:t>a</w:t>
      </w:r>
      <w:r w:rsidRPr="0097787F">
        <w:rPr>
          <w:rFonts w:asciiTheme="minorHAnsi" w:hAnsiTheme="minorHAnsi"/>
        </w:rPr>
        <w:t xml:space="preserve"> č.</w:t>
      </w:r>
      <w:r>
        <w:rPr>
          <w:rFonts w:asciiTheme="minorHAnsi" w:hAnsiTheme="minorHAnsi"/>
        </w:rPr>
        <w:t> </w:t>
      </w:r>
      <w:r w:rsidRPr="0097787F">
        <w:rPr>
          <w:rFonts w:asciiTheme="minorHAnsi" w:hAnsiTheme="minorHAnsi"/>
        </w:rPr>
        <w:t>1.</w:t>
      </w:r>
    </w:p>
  </w:footnote>
  <w:footnote w:id="59">
    <w:p w14:paraId="3017C8C2" w14:textId="2BDFFA58" w:rsidR="00914135" w:rsidRPr="0097787F" w:rsidRDefault="00914135" w:rsidP="0097787F">
      <w:pPr>
        <w:pStyle w:val="Textpoznpodarou"/>
        <w:ind w:left="284" w:hanging="284"/>
        <w:jc w:val="both"/>
      </w:pPr>
      <w:r w:rsidRPr="0097787F">
        <w:rPr>
          <w:rStyle w:val="Znakapoznpodarou"/>
          <w:rFonts w:asciiTheme="minorHAnsi" w:hAnsiTheme="minorHAnsi"/>
        </w:rPr>
        <w:footnoteRef/>
      </w:r>
      <w:r w:rsidRPr="0097787F">
        <w:rPr>
          <w:rFonts w:asciiTheme="minorHAnsi" w:hAnsiTheme="minorHAnsi"/>
        </w:rPr>
        <w:t xml:space="preserve"> </w:t>
      </w:r>
      <w:r>
        <w:rPr>
          <w:rFonts w:asciiTheme="minorHAnsi" w:hAnsiTheme="minorHAnsi"/>
        </w:rPr>
        <w:tab/>
      </w:r>
      <w:r w:rsidRPr="0097787F">
        <w:rPr>
          <w:rFonts w:asciiTheme="minorHAnsi" w:hAnsiTheme="minorHAnsi"/>
        </w:rPr>
        <w:t xml:space="preserve">Čl. 60 písm. a) a b) </w:t>
      </w:r>
      <w:r>
        <w:rPr>
          <w:rFonts w:asciiTheme="minorHAnsi" w:hAnsiTheme="minorHAnsi"/>
        </w:rPr>
        <w:t>n</w:t>
      </w:r>
      <w:r w:rsidRPr="0097787F">
        <w:rPr>
          <w:rFonts w:asciiTheme="minorHAnsi" w:hAnsiTheme="minorHAnsi"/>
        </w:rPr>
        <w:t>ařízení Rady (ES) č. 1083/2006</w:t>
      </w:r>
      <w:r>
        <w:rPr>
          <w:rFonts w:asciiTheme="minorHAnsi" w:hAnsiTheme="minorHAnsi"/>
        </w:rPr>
        <w:t>,</w:t>
      </w:r>
      <w:r w:rsidRPr="0097787F">
        <w:rPr>
          <w:rFonts w:asciiTheme="minorHAnsi" w:hAnsiTheme="minorHAnsi"/>
        </w:rPr>
        <w:t xml:space="preserve"> o obecných ustanoveních o Evropském fondu pro regionální rozvoj, Evropském sociálním fondu a Fondu soudržnosti a o zrušení nařízení (ES) č. 1260/1999.</w:t>
      </w:r>
    </w:p>
  </w:footnote>
  <w:footnote w:id="60">
    <w:p w14:paraId="1B7D7A18" w14:textId="2544C74C" w:rsidR="00914135" w:rsidRPr="0097787F" w:rsidRDefault="00914135" w:rsidP="0097787F">
      <w:pPr>
        <w:pStyle w:val="Textpoznpodarou"/>
        <w:ind w:left="284" w:hanging="284"/>
        <w:jc w:val="both"/>
        <w:rPr>
          <w:rFonts w:asciiTheme="minorHAnsi" w:hAnsiTheme="minorHAnsi"/>
        </w:rPr>
      </w:pPr>
      <w:r w:rsidRPr="0097787F">
        <w:rPr>
          <w:rStyle w:val="Znakapoznpodarou"/>
          <w:rFonts w:asciiTheme="minorHAnsi" w:hAnsiTheme="minorHAnsi"/>
        </w:rPr>
        <w:footnoteRef/>
      </w:r>
      <w:r w:rsidRPr="0097787F">
        <w:rPr>
          <w:rFonts w:asciiTheme="minorHAnsi" w:hAnsiTheme="minorHAnsi"/>
        </w:rPr>
        <w:t xml:space="preserve"> </w:t>
      </w:r>
      <w:r>
        <w:rPr>
          <w:rFonts w:asciiTheme="minorHAnsi" w:hAnsiTheme="minorHAnsi"/>
        </w:rPr>
        <w:tab/>
      </w:r>
      <w:r w:rsidRPr="0097787F">
        <w:rPr>
          <w:rFonts w:asciiTheme="minorHAnsi" w:hAnsiTheme="minorHAnsi"/>
        </w:rPr>
        <w:t xml:space="preserve">Vyčíslení vychází z částky dotace proplacené na základě nezpůsobilých výdajů nebo v ostatních případech </w:t>
      </w:r>
      <w:r>
        <w:rPr>
          <w:rFonts w:asciiTheme="minorHAnsi" w:hAnsiTheme="minorHAnsi"/>
        </w:rPr>
        <w:t>z </w:t>
      </w:r>
      <w:r w:rsidRPr="0097787F">
        <w:rPr>
          <w:rFonts w:asciiTheme="minorHAnsi" w:hAnsiTheme="minorHAnsi"/>
        </w:rPr>
        <w:t xml:space="preserve">maximální výše sankčního krácení vyplývajícího </w:t>
      </w:r>
      <w:r>
        <w:rPr>
          <w:rFonts w:asciiTheme="minorHAnsi" w:hAnsiTheme="minorHAnsi"/>
        </w:rPr>
        <w:t>z vydaného rozhodnutí o </w:t>
      </w:r>
      <w:r w:rsidRPr="0097787F">
        <w:rPr>
          <w:rFonts w:asciiTheme="minorHAnsi" w:hAnsiTheme="minorHAnsi"/>
        </w:rPr>
        <w:t>poskytnutí dotace.</w:t>
      </w:r>
    </w:p>
  </w:footnote>
  <w:footnote w:id="61">
    <w:p w14:paraId="525C50A9" w14:textId="42F5593D"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 xml:space="preserve">S výjimkou žádostí o platbu z programů podpory </w:t>
      </w:r>
      <w:r w:rsidRPr="00C265DE">
        <w:rPr>
          <w:rFonts w:asciiTheme="minorHAnsi" w:hAnsiTheme="minorHAnsi" w:cstheme="minorHAnsi"/>
          <w:i/>
        </w:rPr>
        <w:t xml:space="preserve">Rozvoj </w:t>
      </w:r>
      <w:r w:rsidRPr="0097787F">
        <w:rPr>
          <w:rFonts w:asciiTheme="minorHAnsi" w:hAnsiTheme="minorHAnsi" w:cstheme="minorHAnsi"/>
        </w:rPr>
        <w:t xml:space="preserve">a </w:t>
      </w:r>
      <w:r w:rsidRPr="00C265DE">
        <w:rPr>
          <w:rFonts w:asciiTheme="minorHAnsi" w:hAnsiTheme="minorHAnsi" w:cstheme="minorHAnsi"/>
          <w:i/>
        </w:rPr>
        <w:t>ICT v podnicích</w:t>
      </w:r>
      <w:r w:rsidRPr="0097787F">
        <w:rPr>
          <w:rFonts w:asciiTheme="minorHAnsi" w:hAnsiTheme="minorHAnsi" w:cstheme="minorHAnsi"/>
        </w:rPr>
        <w:t xml:space="preserve">, které přímo administrovalo MPO bez zapojení Agentury </w:t>
      </w:r>
      <w:proofErr w:type="spellStart"/>
      <w:r w:rsidRPr="0097787F">
        <w:rPr>
          <w:rFonts w:asciiTheme="minorHAnsi" w:hAnsiTheme="minorHAnsi" w:cstheme="minorHAnsi"/>
        </w:rPr>
        <w:t>CzechInvest</w:t>
      </w:r>
      <w:proofErr w:type="spellEnd"/>
      <w:r w:rsidRPr="0097787F">
        <w:rPr>
          <w:rFonts w:asciiTheme="minorHAnsi" w:hAnsiTheme="minorHAnsi" w:cstheme="minorHAnsi"/>
        </w:rPr>
        <w:t xml:space="preserve">. </w:t>
      </w:r>
    </w:p>
  </w:footnote>
  <w:footnote w:id="62">
    <w:p w14:paraId="1384E0E4" w14:textId="596D473C"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 xml:space="preserve">Od 26. 1. 2015 se kontroly zadávacích řízení dělily mezi MPO a Agenturu </w:t>
      </w:r>
      <w:proofErr w:type="spellStart"/>
      <w:r w:rsidRPr="0097787F">
        <w:rPr>
          <w:rFonts w:asciiTheme="minorHAnsi" w:hAnsiTheme="minorHAnsi" w:cstheme="minorHAnsi"/>
        </w:rPr>
        <w:t>CzechInvest</w:t>
      </w:r>
      <w:proofErr w:type="spellEnd"/>
      <w:r w:rsidRPr="0097787F">
        <w:rPr>
          <w:rFonts w:asciiTheme="minorHAnsi" w:hAnsiTheme="minorHAnsi" w:cstheme="minorHAnsi"/>
        </w:rPr>
        <w:t xml:space="preserve"> podle jejich hodnoty.</w:t>
      </w:r>
    </w:p>
  </w:footnote>
  <w:footnote w:id="63">
    <w:p w14:paraId="2DAB027B" w14:textId="5052ACFA"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Zákon č. 320/2001 Sb., o finanční kontrole ve veřejné správě a o změně některých zákonů (zákon o finanční kontrole).</w:t>
      </w:r>
    </w:p>
  </w:footnote>
  <w:footnote w:id="64">
    <w:p w14:paraId="02158313" w14:textId="090B0FC9"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eastAsiaTheme="majorEastAsia"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Velikost podniku se stanovuje podle počtu zaměstnanců a výše jeho obratu/aktiv.</w:t>
      </w:r>
    </w:p>
  </w:footnote>
  <w:footnote w:id="65">
    <w:p w14:paraId="34D30A1B" w14:textId="086955FC"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Při posuzování kategorie podniku hrají roli i tzv. propojené/partnerské podniky, jejichž velikost má vliv i na podnik, který žádá o podporu z veřejných zdrojů.</w:t>
      </w:r>
    </w:p>
  </w:footnote>
  <w:footnote w:id="66">
    <w:p w14:paraId="79F9137C" w14:textId="56F797AB"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97787F">
        <w:rPr>
          <w:rFonts w:asciiTheme="minorHAnsi" w:hAnsiTheme="minorHAnsi" w:cstheme="minorHAnsi"/>
        </w:rPr>
        <w:t>Ve vzorku projektů</w:t>
      </w:r>
      <w:r w:rsidRPr="008E7198">
        <w:rPr>
          <w:rFonts w:asciiTheme="minorHAnsi" w:hAnsiTheme="minorHAnsi" w:cstheme="minorHAnsi"/>
        </w:rPr>
        <w:t xml:space="preserve"> </w:t>
      </w:r>
      <w:r w:rsidRPr="0097787F">
        <w:rPr>
          <w:rFonts w:asciiTheme="minorHAnsi" w:hAnsiTheme="minorHAnsi" w:cstheme="minorHAnsi"/>
        </w:rPr>
        <w:t>kontrolovaných</w:t>
      </w:r>
      <w:r w:rsidRPr="008E7198">
        <w:rPr>
          <w:rFonts w:asciiTheme="minorHAnsi" w:hAnsiTheme="minorHAnsi" w:cstheme="minorHAnsi"/>
        </w:rPr>
        <w:t xml:space="preserve"> </w:t>
      </w:r>
      <w:r w:rsidRPr="0097787F">
        <w:rPr>
          <w:rFonts w:asciiTheme="minorHAnsi" w:hAnsiTheme="minorHAnsi" w:cstheme="minorHAnsi"/>
        </w:rPr>
        <w:t>NKÚ byly např. příjemci, jejichž 100% akcionář</w:t>
      </w:r>
      <w:r>
        <w:rPr>
          <w:rFonts w:asciiTheme="minorHAnsi" w:hAnsiTheme="minorHAnsi" w:cstheme="minorHAnsi"/>
        </w:rPr>
        <w:t>em</w:t>
      </w:r>
      <w:r w:rsidRPr="0097787F">
        <w:rPr>
          <w:rFonts w:asciiTheme="minorHAnsi" w:hAnsiTheme="minorHAnsi" w:cstheme="minorHAnsi"/>
        </w:rPr>
        <w:t>/vlastník</w:t>
      </w:r>
      <w:r>
        <w:rPr>
          <w:rFonts w:asciiTheme="minorHAnsi" w:hAnsiTheme="minorHAnsi" w:cstheme="minorHAnsi"/>
        </w:rPr>
        <w:t>em</w:t>
      </w:r>
      <w:r w:rsidRPr="0097787F">
        <w:rPr>
          <w:rFonts w:asciiTheme="minorHAnsi" w:hAnsiTheme="minorHAnsi" w:cstheme="minorHAnsi"/>
        </w:rPr>
        <w:t xml:space="preserve"> byly společnosti sídlící v Kyperské republice.</w:t>
      </w:r>
    </w:p>
  </w:footnote>
  <w:footnote w:id="67">
    <w:p w14:paraId="40ED82A5" w14:textId="73826DC2" w:rsidR="00914135" w:rsidRPr="0097787F" w:rsidRDefault="00914135" w:rsidP="0097787F">
      <w:pPr>
        <w:pStyle w:val="Textpoznpodarou"/>
        <w:ind w:left="284" w:hanging="284"/>
        <w:jc w:val="both"/>
        <w:rPr>
          <w:rFonts w:asciiTheme="minorHAnsi" w:hAnsiTheme="minorHAnsi" w:cstheme="minorHAnsi"/>
        </w:rPr>
      </w:pPr>
      <w:r w:rsidRPr="0097787F">
        <w:rPr>
          <w:rStyle w:val="Znakapoznpodarou"/>
          <w:rFonts w:asciiTheme="minorHAnsi" w:hAnsiTheme="minorHAnsi" w:cstheme="minorHAnsi"/>
        </w:rPr>
        <w:footnoteRef/>
      </w:r>
      <w:r w:rsidRPr="0097787F">
        <w:rPr>
          <w:rFonts w:asciiTheme="minorHAnsi" w:hAnsiTheme="minorHAnsi" w:cstheme="minorHAnsi"/>
        </w:rPr>
        <w:t xml:space="preserve"> </w:t>
      </w:r>
      <w:r>
        <w:rPr>
          <w:rFonts w:asciiTheme="minorHAnsi" w:hAnsiTheme="minorHAnsi" w:cstheme="minorHAnsi"/>
        </w:rPr>
        <w:tab/>
      </w:r>
      <w:r w:rsidRPr="00C265DE">
        <w:rPr>
          <w:rFonts w:asciiTheme="minorHAnsi" w:hAnsiTheme="minorHAnsi" w:cstheme="minorHAnsi"/>
          <w:i/>
        </w:rPr>
        <w:t xml:space="preserve">Dohoda o partnerství pro programové období 2014–2020 </w:t>
      </w:r>
      <w:r w:rsidRPr="0097787F">
        <w:rPr>
          <w:rFonts w:asciiTheme="minorHAnsi" w:hAnsiTheme="minorHAnsi" w:cstheme="minorHAnsi"/>
        </w:rPr>
        <w:t xml:space="preserve">je základní zastřešující dokument pro čerpání finančních prostředků z </w:t>
      </w:r>
      <w:r>
        <w:rPr>
          <w:rFonts w:asciiTheme="minorHAnsi" w:hAnsiTheme="minorHAnsi" w:cstheme="minorHAnsi"/>
        </w:rPr>
        <w:t>e</w:t>
      </w:r>
      <w:r w:rsidRPr="0097787F">
        <w:rPr>
          <w:rFonts w:asciiTheme="minorHAnsi" w:hAnsiTheme="minorHAnsi" w:cstheme="minorHAnsi"/>
        </w:rPr>
        <w:t>vropských strukturálních a investičních fondů.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D80C2" w14:textId="74191D70" w:rsidR="00914135" w:rsidRPr="00817C0B" w:rsidRDefault="00914135" w:rsidP="00ED47EF">
    <w:pPr>
      <w:pStyle w:val="Zhlav"/>
      <w:tabs>
        <w:tab w:val="clear" w:pos="4536"/>
        <w:tab w:val="clear" w:pos="9072"/>
        <w:tab w:val="left" w:pos="339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4540C" w14:textId="45A6F400" w:rsidR="00914135" w:rsidRPr="00ED47EF" w:rsidRDefault="00914135" w:rsidP="00ED47EF">
    <w:pPr>
      <w:pStyle w:val="Zhlav"/>
      <w:tabs>
        <w:tab w:val="clear" w:pos="4536"/>
        <w:tab w:val="clear" w:pos="9072"/>
        <w:tab w:val="left" w:pos="1164"/>
      </w:tabs>
      <w:rPr>
        <w:sz w:val="22"/>
      </w:rPr>
    </w:pPr>
    <w:r w:rsidRPr="00ED47EF">
      <w:rPr>
        <w:sz w:val="22"/>
      </w:rPr>
      <w:t>Příloha č.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70EE1" w14:textId="2CA646A6" w:rsidR="00914135" w:rsidRPr="00A3700B" w:rsidRDefault="00914135" w:rsidP="00A3700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8068A"/>
    <w:multiLevelType w:val="hybridMultilevel"/>
    <w:tmpl w:val="0B38B22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142050CC"/>
    <w:multiLevelType w:val="hybridMultilevel"/>
    <w:tmpl w:val="01B62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5DC5D9D"/>
    <w:multiLevelType w:val="hybridMultilevel"/>
    <w:tmpl w:val="26FE65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8DA22C3"/>
    <w:multiLevelType w:val="hybridMultilevel"/>
    <w:tmpl w:val="814A835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B2356BB"/>
    <w:multiLevelType w:val="hybridMultilevel"/>
    <w:tmpl w:val="1EB8C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C702B93"/>
    <w:multiLevelType w:val="hybridMultilevel"/>
    <w:tmpl w:val="BD806BBC"/>
    <w:lvl w:ilvl="0" w:tplc="0405000F">
      <w:start w:val="1"/>
      <w:numFmt w:val="decimal"/>
      <w:lvlText w:val="%1."/>
      <w:lvlJc w:val="left"/>
      <w:pPr>
        <w:ind w:left="-1779" w:hanging="360"/>
      </w:pPr>
    </w:lvl>
    <w:lvl w:ilvl="1" w:tplc="04050019" w:tentative="1">
      <w:start w:val="1"/>
      <w:numFmt w:val="lowerLetter"/>
      <w:lvlText w:val="%2."/>
      <w:lvlJc w:val="left"/>
      <w:pPr>
        <w:ind w:left="-1059" w:hanging="360"/>
      </w:pPr>
    </w:lvl>
    <w:lvl w:ilvl="2" w:tplc="0405001B" w:tentative="1">
      <w:start w:val="1"/>
      <w:numFmt w:val="lowerRoman"/>
      <w:lvlText w:val="%3."/>
      <w:lvlJc w:val="right"/>
      <w:pPr>
        <w:ind w:left="-339" w:hanging="180"/>
      </w:pPr>
    </w:lvl>
    <w:lvl w:ilvl="3" w:tplc="0405000F" w:tentative="1">
      <w:start w:val="1"/>
      <w:numFmt w:val="decimal"/>
      <w:lvlText w:val="%4."/>
      <w:lvlJc w:val="left"/>
      <w:pPr>
        <w:ind w:left="381" w:hanging="360"/>
      </w:pPr>
    </w:lvl>
    <w:lvl w:ilvl="4" w:tplc="04050019" w:tentative="1">
      <w:start w:val="1"/>
      <w:numFmt w:val="lowerLetter"/>
      <w:lvlText w:val="%5."/>
      <w:lvlJc w:val="left"/>
      <w:pPr>
        <w:ind w:left="1101" w:hanging="360"/>
      </w:pPr>
    </w:lvl>
    <w:lvl w:ilvl="5" w:tplc="0405001B" w:tentative="1">
      <w:start w:val="1"/>
      <w:numFmt w:val="lowerRoman"/>
      <w:lvlText w:val="%6."/>
      <w:lvlJc w:val="right"/>
      <w:pPr>
        <w:ind w:left="1821" w:hanging="180"/>
      </w:pPr>
    </w:lvl>
    <w:lvl w:ilvl="6" w:tplc="0405000F" w:tentative="1">
      <w:start w:val="1"/>
      <w:numFmt w:val="decimal"/>
      <w:lvlText w:val="%7."/>
      <w:lvlJc w:val="left"/>
      <w:pPr>
        <w:ind w:left="2541" w:hanging="360"/>
      </w:pPr>
    </w:lvl>
    <w:lvl w:ilvl="7" w:tplc="04050019" w:tentative="1">
      <w:start w:val="1"/>
      <w:numFmt w:val="lowerLetter"/>
      <w:lvlText w:val="%8."/>
      <w:lvlJc w:val="left"/>
      <w:pPr>
        <w:ind w:left="3261" w:hanging="360"/>
      </w:pPr>
    </w:lvl>
    <w:lvl w:ilvl="8" w:tplc="0405001B" w:tentative="1">
      <w:start w:val="1"/>
      <w:numFmt w:val="lowerRoman"/>
      <w:lvlText w:val="%9."/>
      <w:lvlJc w:val="right"/>
      <w:pPr>
        <w:ind w:left="3981" w:hanging="180"/>
      </w:pPr>
    </w:lvl>
  </w:abstractNum>
  <w:abstractNum w:abstractNumId="6">
    <w:nsid w:val="28494416"/>
    <w:multiLevelType w:val="hybridMultilevel"/>
    <w:tmpl w:val="890AD9DE"/>
    <w:lvl w:ilvl="0" w:tplc="2990E32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9C6010"/>
    <w:multiLevelType w:val="hybridMultilevel"/>
    <w:tmpl w:val="125EF5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D5B4856"/>
    <w:multiLevelType w:val="hybridMultilevel"/>
    <w:tmpl w:val="D9B20024"/>
    <w:lvl w:ilvl="0" w:tplc="C9D6B1EC">
      <w:start w:val="1"/>
      <w:numFmt w:val="lowerLetter"/>
      <w:lvlText w:val="%1)"/>
      <w:lvlJc w:val="left"/>
      <w:pPr>
        <w:ind w:left="720" w:hanging="360"/>
      </w:pPr>
      <w:rPr>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1814E5D"/>
    <w:multiLevelType w:val="hybridMultilevel"/>
    <w:tmpl w:val="2B3C07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5497572"/>
    <w:multiLevelType w:val="hybridMultilevel"/>
    <w:tmpl w:val="3E40A1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0C3191"/>
    <w:multiLevelType w:val="multilevel"/>
    <w:tmpl w:val="16A886D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asciiTheme="minorHAnsi" w:hAnsiTheme="minorHAnsi" w:hint="default"/>
      </w:rPr>
    </w:lvl>
    <w:lvl w:ilvl="2">
      <w:start w:val="1"/>
      <w:numFmt w:val="decimal"/>
      <w:isLgl/>
      <w:lvlText w:val="%1.%2.%3"/>
      <w:lvlJc w:val="left"/>
      <w:pPr>
        <w:ind w:left="1080" w:hanging="720"/>
      </w:pPr>
      <w:rPr>
        <w:rFonts w:asciiTheme="majorHAnsi" w:hAnsiTheme="majorHAnsi" w:hint="default"/>
      </w:rPr>
    </w:lvl>
    <w:lvl w:ilvl="3">
      <w:start w:val="1"/>
      <w:numFmt w:val="decimal"/>
      <w:isLgl/>
      <w:lvlText w:val="%1.%2.%3.%4"/>
      <w:lvlJc w:val="left"/>
      <w:pPr>
        <w:ind w:left="1080" w:hanging="720"/>
      </w:pPr>
      <w:rPr>
        <w:rFonts w:asciiTheme="majorHAnsi" w:hAnsiTheme="majorHAnsi" w:hint="default"/>
      </w:rPr>
    </w:lvl>
    <w:lvl w:ilvl="4">
      <w:start w:val="1"/>
      <w:numFmt w:val="decimal"/>
      <w:isLgl/>
      <w:lvlText w:val="%1.%2.%3.%4.%5"/>
      <w:lvlJc w:val="left"/>
      <w:pPr>
        <w:ind w:left="1440" w:hanging="1080"/>
      </w:pPr>
      <w:rPr>
        <w:rFonts w:asciiTheme="majorHAnsi" w:hAnsiTheme="majorHAnsi" w:hint="default"/>
      </w:rPr>
    </w:lvl>
    <w:lvl w:ilvl="5">
      <w:start w:val="1"/>
      <w:numFmt w:val="decimal"/>
      <w:isLgl/>
      <w:lvlText w:val="%1.%2.%3.%4.%5.%6"/>
      <w:lvlJc w:val="left"/>
      <w:pPr>
        <w:ind w:left="1800" w:hanging="1440"/>
      </w:pPr>
      <w:rPr>
        <w:rFonts w:asciiTheme="majorHAnsi" w:hAnsiTheme="majorHAnsi" w:hint="default"/>
      </w:rPr>
    </w:lvl>
    <w:lvl w:ilvl="6">
      <w:start w:val="1"/>
      <w:numFmt w:val="decimal"/>
      <w:isLgl/>
      <w:lvlText w:val="%1.%2.%3.%4.%5.%6.%7"/>
      <w:lvlJc w:val="left"/>
      <w:pPr>
        <w:ind w:left="1800" w:hanging="1440"/>
      </w:pPr>
      <w:rPr>
        <w:rFonts w:asciiTheme="majorHAnsi" w:hAnsiTheme="majorHAnsi" w:hint="default"/>
      </w:rPr>
    </w:lvl>
    <w:lvl w:ilvl="7">
      <w:start w:val="1"/>
      <w:numFmt w:val="decimal"/>
      <w:isLgl/>
      <w:lvlText w:val="%1.%2.%3.%4.%5.%6.%7.%8"/>
      <w:lvlJc w:val="left"/>
      <w:pPr>
        <w:ind w:left="2160" w:hanging="1800"/>
      </w:pPr>
      <w:rPr>
        <w:rFonts w:asciiTheme="majorHAnsi" w:hAnsiTheme="majorHAnsi" w:hint="default"/>
      </w:rPr>
    </w:lvl>
    <w:lvl w:ilvl="8">
      <w:start w:val="1"/>
      <w:numFmt w:val="decimal"/>
      <w:isLgl/>
      <w:lvlText w:val="%1.%2.%3.%4.%5.%6.%7.%8.%9"/>
      <w:lvlJc w:val="left"/>
      <w:pPr>
        <w:ind w:left="2160" w:hanging="1800"/>
      </w:pPr>
      <w:rPr>
        <w:rFonts w:asciiTheme="majorHAnsi" w:hAnsiTheme="majorHAnsi" w:hint="default"/>
      </w:rPr>
    </w:lvl>
  </w:abstractNum>
  <w:abstractNum w:abstractNumId="12">
    <w:nsid w:val="378700BE"/>
    <w:multiLevelType w:val="multilevel"/>
    <w:tmpl w:val="73620A22"/>
    <w:lvl w:ilvl="0">
      <w:start w:val="1"/>
      <w:numFmt w:val="upperRoman"/>
      <w:pStyle w:val="Nadpis1"/>
      <w:lvlText w:val="%1."/>
      <w:lvlJc w:val="right"/>
      <w:pPr>
        <w:ind w:left="360" w:hanging="360"/>
      </w:pPr>
      <w:rPr>
        <w:rFonts w:hint="default"/>
      </w:rPr>
    </w:lvl>
    <w:lvl w:ilvl="1">
      <w:start w:val="1"/>
      <w:numFmt w:val="decimal"/>
      <w:pStyle w:val="Nadpis2"/>
      <w:lvlText w:val="%2"/>
      <w:lvlJc w:val="left"/>
      <w:pPr>
        <w:ind w:left="576" w:hanging="576"/>
      </w:pPr>
      <w:rPr>
        <w:rFonts w:hint="default"/>
      </w:rPr>
    </w:lvl>
    <w:lvl w:ilvl="2">
      <w:start w:val="1"/>
      <w:numFmt w:val="decimal"/>
      <w:pStyle w:val="Nadpis3"/>
      <w:lvlText w:val="%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3">
    <w:nsid w:val="38A97D8A"/>
    <w:multiLevelType w:val="hybridMultilevel"/>
    <w:tmpl w:val="0778E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8BB0A03"/>
    <w:multiLevelType w:val="hybridMultilevel"/>
    <w:tmpl w:val="75BC4490"/>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5">
    <w:nsid w:val="424A4E5A"/>
    <w:multiLevelType w:val="hybridMultilevel"/>
    <w:tmpl w:val="A120CB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3026FF8"/>
    <w:multiLevelType w:val="hybridMultilevel"/>
    <w:tmpl w:val="A50C38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440022C"/>
    <w:multiLevelType w:val="hybridMultilevel"/>
    <w:tmpl w:val="57466F0A"/>
    <w:lvl w:ilvl="0" w:tplc="2E9C7C38">
      <w:start w:val="1"/>
      <w:numFmt w:val="lowerLetter"/>
      <w:lvlText w:val="%1)"/>
      <w:lvlJc w:val="left"/>
      <w:pPr>
        <w:ind w:left="720" w:hanging="360"/>
      </w:pPr>
      <w:rPr>
        <w:rFonts w:hint="default"/>
      </w:rPr>
    </w:lvl>
    <w:lvl w:ilvl="1" w:tplc="173CD090" w:tentative="1">
      <w:start w:val="1"/>
      <w:numFmt w:val="lowerLetter"/>
      <w:lvlText w:val="%2."/>
      <w:lvlJc w:val="left"/>
      <w:pPr>
        <w:ind w:left="1440" w:hanging="360"/>
      </w:pPr>
    </w:lvl>
    <w:lvl w:ilvl="2" w:tplc="BF64D6AE" w:tentative="1">
      <w:start w:val="1"/>
      <w:numFmt w:val="lowerRoman"/>
      <w:lvlText w:val="%3."/>
      <w:lvlJc w:val="right"/>
      <w:pPr>
        <w:ind w:left="2160" w:hanging="180"/>
      </w:pPr>
    </w:lvl>
    <w:lvl w:ilvl="3" w:tplc="8FE602A6" w:tentative="1">
      <w:start w:val="1"/>
      <w:numFmt w:val="decimal"/>
      <w:lvlText w:val="%4."/>
      <w:lvlJc w:val="left"/>
      <w:pPr>
        <w:ind w:left="2880" w:hanging="360"/>
      </w:pPr>
    </w:lvl>
    <w:lvl w:ilvl="4" w:tplc="06AC3C72" w:tentative="1">
      <w:start w:val="1"/>
      <w:numFmt w:val="lowerLetter"/>
      <w:lvlText w:val="%5."/>
      <w:lvlJc w:val="left"/>
      <w:pPr>
        <w:ind w:left="3600" w:hanging="360"/>
      </w:pPr>
    </w:lvl>
    <w:lvl w:ilvl="5" w:tplc="69CC34AC" w:tentative="1">
      <w:start w:val="1"/>
      <w:numFmt w:val="lowerRoman"/>
      <w:lvlText w:val="%6."/>
      <w:lvlJc w:val="right"/>
      <w:pPr>
        <w:ind w:left="4320" w:hanging="180"/>
      </w:pPr>
    </w:lvl>
    <w:lvl w:ilvl="6" w:tplc="F9EC896C" w:tentative="1">
      <w:start w:val="1"/>
      <w:numFmt w:val="decimal"/>
      <w:lvlText w:val="%7."/>
      <w:lvlJc w:val="left"/>
      <w:pPr>
        <w:ind w:left="5040" w:hanging="360"/>
      </w:pPr>
    </w:lvl>
    <w:lvl w:ilvl="7" w:tplc="776C02E6" w:tentative="1">
      <w:start w:val="1"/>
      <w:numFmt w:val="lowerLetter"/>
      <w:lvlText w:val="%8."/>
      <w:lvlJc w:val="left"/>
      <w:pPr>
        <w:ind w:left="5760" w:hanging="360"/>
      </w:pPr>
    </w:lvl>
    <w:lvl w:ilvl="8" w:tplc="7AD2456A" w:tentative="1">
      <w:start w:val="1"/>
      <w:numFmt w:val="lowerRoman"/>
      <w:lvlText w:val="%9."/>
      <w:lvlJc w:val="right"/>
      <w:pPr>
        <w:ind w:left="6480" w:hanging="180"/>
      </w:pPr>
    </w:lvl>
  </w:abstractNum>
  <w:abstractNum w:abstractNumId="18">
    <w:nsid w:val="47635925"/>
    <w:multiLevelType w:val="hybridMultilevel"/>
    <w:tmpl w:val="73A63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6D622AA"/>
    <w:multiLevelType w:val="hybridMultilevel"/>
    <w:tmpl w:val="7D6E84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89E6F39"/>
    <w:multiLevelType w:val="hybridMultilevel"/>
    <w:tmpl w:val="5DC609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2151CA2"/>
    <w:multiLevelType w:val="hybridMultilevel"/>
    <w:tmpl w:val="1DC8DDB0"/>
    <w:lvl w:ilvl="0" w:tplc="5574AD90">
      <w:start w:val="1"/>
      <w:numFmt w:val="bullet"/>
      <w:lvlText w:val="-"/>
      <w:lvlJc w:val="left"/>
      <w:pPr>
        <w:ind w:left="720" w:hanging="360"/>
      </w:pPr>
      <w:rPr>
        <w:rFonts w:ascii="Calibri" w:eastAsiaTheme="minorHAnsi"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634B6F68"/>
    <w:multiLevelType w:val="hybridMultilevel"/>
    <w:tmpl w:val="8130A06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AB1EE0"/>
    <w:multiLevelType w:val="hybridMultilevel"/>
    <w:tmpl w:val="526A1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7CE2778"/>
    <w:multiLevelType w:val="hybridMultilevel"/>
    <w:tmpl w:val="B6E274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80A27A0"/>
    <w:multiLevelType w:val="hybridMultilevel"/>
    <w:tmpl w:val="D95E65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18007F6"/>
    <w:multiLevelType w:val="hybridMultilevel"/>
    <w:tmpl w:val="32764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28E7F7F"/>
    <w:multiLevelType w:val="hybridMultilevel"/>
    <w:tmpl w:val="BD806BBC"/>
    <w:lvl w:ilvl="0" w:tplc="0405000F">
      <w:start w:val="1"/>
      <w:numFmt w:val="decimal"/>
      <w:lvlText w:val="%1."/>
      <w:lvlJc w:val="left"/>
      <w:pPr>
        <w:ind w:left="-1779" w:hanging="360"/>
      </w:pPr>
    </w:lvl>
    <w:lvl w:ilvl="1" w:tplc="04050019" w:tentative="1">
      <w:start w:val="1"/>
      <w:numFmt w:val="lowerLetter"/>
      <w:lvlText w:val="%2."/>
      <w:lvlJc w:val="left"/>
      <w:pPr>
        <w:ind w:left="-1059" w:hanging="360"/>
      </w:pPr>
    </w:lvl>
    <w:lvl w:ilvl="2" w:tplc="0405001B" w:tentative="1">
      <w:start w:val="1"/>
      <w:numFmt w:val="lowerRoman"/>
      <w:lvlText w:val="%3."/>
      <w:lvlJc w:val="right"/>
      <w:pPr>
        <w:ind w:left="-339" w:hanging="180"/>
      </w:pPr>
    </w:lvl>
    <w:lvl w:ilvl="3" w:tplc="0405000F" w:tentative="1">
      <w:start w:val="1"/>
      <w:numFmt w:val="decimal"/>
      <w:lvlText w:val="%4."/>
      <w:lvlJc w:val="left"/>
      <w:pPr>
        <w:ind w:left="381" w:hanging="360"/>
      </w:pPr>
    </w:lvl>
    <w:lvl w:ilvl="4" w:tplc="04050019" w:tentative="1">
      <w:start w:val="1"/>
      <w:numFmt w:val="lowerLetter"/>
      <w:lvlText w:val="%5."/>
      <w:lvlJc w:val="left"/>
      <w:pPr>
        <w:ind w:left="1101" w:hanging="360"/>
      </w:pPr>
    </w:lvl>
    <w:lvl w:ilvl="5" w:tplc="0405001B" w:tentative="1">
      <w:start w:val="1"/>
      <w:numFmt w:val="lowerRoman"/>
      <w:lvlText w:val="%6."/>
      <w:lvlJc w:val="right"/>
      <w:pPr>
        <w:ind w:left="1821" w:hanging="180"/>
      </w:pPr>
    </w:lvl>
    <w:lvl w:ilvl="6" w:tplc="0405000F" w:tentative="1">
      <w:start w:val="1"/>
      <w:numFmt w:val="decimal"/>
      <w:lvlText w:val="%7."/>
      <w:lvlJc w:val="left"/>
      <w:pPr>
        <w:ind w:left="2541" w:hanging="360"/>
      </w:pPr>
    </w:lvl>
    <w:lvl w:ilvl="7" w:tplc="04050019" w:tentative="1">
      <w:start w:val="1"/>
      <w:numFmt w:val="lowerLetter"/>
      <w:lvlText w:val="%8."/>
      <w:lvlJc w:val="left"/>
      <w:pPr>
        <w:ind w:left="3261" w:hanging="360"/>
      </w:pPr>
    </w:lvl>
    <w:lvl w:ilvl="8" w:tplc="0405001B" w:tentative="1">
      <w:start w:val="1"/>
      <w:numFmt w:val="lowerRoman"/>
      <w:lvlText w:val="%9."/>
      <w:lvlJc w:val="right"/>
      <w:pPr>
        <w:ind w:left="3981" w:hanging="180"/>
      </w:pPr>
    </w:lvl>
  </w:abstractNum>
  <w:abstractNum w:abstractNumId="28">
    <w:nsid w:val="76E57B27"/>
    <w:multiLevelType w:val="hybridMultilevel"/>
    <w:tmpl w:val="C20CD0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7222922"/>
    <w:multiLevelType w:val="hybridMultilevel"/>
    <w:tmpl w:val="60D8B3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D021145"/>
    <w:multiLevelType w:val="hybridMultilevel"/>
    <w:tmpl w:val="6C546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E7E0608"/>
    <w:multiLevelType w:val="hybridMultilevel"/>
    <w:tmpl w:val="1E76FAA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2"/>
  </w:num>
  <w:num w:numId="3">
    <w:abstractNumId w:val="31"/>
  </w:num>
  <w:num w:numId="4">
    <w:abstractNumId w:val="2"/>
  </w:num>
  <w:num w:numId="5">
    <w:abstractNumId w:val="7"/>
  </w:num>
  <w:num w:numId="6">
    <w:abstractNumId w:val="0"/>
  </w:num>
  <w:num w:numId="7">
    <w:abstractNumId w:val="12"/>
  </w:num>
  <w:num w:numId="8">
    <w:abstractNumId w:val="16"/>
  </w:num>
  <w:num w:numId="9">
    <w:abstractNumId w:val="5"/>
  </w:num>
  <w:num w:numId="10">
    <w:abstractNumId w:val="6"/>
  </w:num>
  <w:num w:numId="11">
    <w:abstractNumId w:val="30"/>
  </w:num>
  <w:num w:numId="12">
    <w:abstractNumId w:val="27"/>
  </w:num>
  <w:num w:numId="13">
    <w:abstractNumId w:val="12"/>
  </w:num>
  <w:num w:numId="14">
    <w:abstractNumId w:val="17"/>
  </w:num>
  <w:num w:numId="15">
    <w:abstractNumId w:val="10"/>
  </w:num>
  <w:num w:numId="16">
    <w:abstractNumId w:val="21"/>
  </w:num>
  <w:num w:numId="17">
    <w:abstractNumId w:val="18"/>
  </w:num>
  <w:num w:numId="18">
    <w:abstractNumId w:val="12"/>
  </w:num>
  <w:num w:numId="19">
    <w:abstractNumId w:val="12"/>
  </w:num>
  <w:num w:numId="20">
    <w:abstractNumId w:val="12"/>
  </w:num>
  <w:num w:numId="21">
    <w:abstractNumId w:val="1"/>
  </w:num>
  <w:num w:numId="22">
    <w:abstractNumId w:val="28"/>
  </w:num>
  <w:num w:numId="23">
    <w:abstractNumId w:val="12"/>
  </w:num>
  <w:num w:numId="24">
    <w:abstractNumId w:val="26"/>
  </w:num>
  <w:num w:numId="25">
    <w:abstractNumId w:val="15"/>
  </w:num>
  <w:num w:numId="26">
    <w:abstractNumId w:val="19"/>
  </w:num>
  <w:num w:numId="27">
    <w:abstractNumId w:val="24"/>
  </w:num>
  <w:num w:numId="28">
    <w:abstractNumId w:val="13"/>
  </w:num>
  <w:num w:numId="29">
    <w:abstractNumId w:val="3"/>
  </w:num>
  <w:num w:numId="30">
    <w:abstractNumId w:val="12"/>
    <w:lvlOverride w:ilvl="0">
      <w:lvl w:ilvl="0">
        <w:start w:val="1"/>
        <w:numFmt w:val="upperRoman"/>
        <w:pStyle w:val="Nadpis1"/>
        <w:lvlText w:val="%1."/>
        <w:lvlJc w:val="right"/>
        <w:pPr>
          <w:ind w:left="360" w:hanging="360"/>
        </w:pPr>
        <w:rPr>
          <w:rFonts w:hint="default"/>
        </w:rPr>
      </w:lvl>
    </w:lvlOverride>
    <w:lvlOverride w:ilvl="1">
      <w:lvl w:ilvl="1">
        <w:start w:val="1"/>
        <w:numFmt w:val="decimal"/>
        <w:pStyle w:val="Nadpis2"/>
        <w:lvlText w:val="%1.%2"/>
        <w:lvlJc w:val="left"/>
        <w:pPr>
          <w:ind w:left="576" w:hanging="576"/>
        </w:pPr>
        <w:rPr>
          <w:rFonts w:hint="default"/>
        </w:rPr>
      </w:lvl>
    </w:lvlOverride>
    <w:lvlOverride w:ilvl="2">
      <w:lvl w:ilvl="2">
        <w:start w:val="1"/>
        <w:numFmt w:val="decimal"/>
        <w:pStyle w:val="Nadpis3"/>
        <w:lvlText w:val="%2..%3"/>
        <w:lvlJc w:val="left"/>
        <w:pPr>
          <w:ind w:left="720" w:hanging="720"/>
        </w:pPr>
        <w:rPr>
          <w:rFonts w:hint="default"/>
        </w:rPr>
      </w:lvl>
    </w:lvlOverride>
    <w:lvlOverride w:ilvl="3">
      <w:lvl w:ilvl="3">
        <w:start w:val="1"/>
        <w:numFmt w:val="decimal"/>
        <w:pStyle w:val="Nadpis4"/>
        <w:lvlText w:val="%1.%2.%3.%4"/>
        <w:lvlJc w:val="left"/>
        <w:pPr>
          <w:ind w:left="864" w:hanging="86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31">
    <w:abstractNumId w:val="12"/>
    <w:lvlOverride w:ilvl="0">
      <w:lvl w:ilvl="0">
        <w:start w:val="1"/>
        <w:numFmt w:val="upperRoman"/>
        <w:pStyle w:val="Nadpis1"/>
        <w:lvlText w:val="%1."/>
        <w:lvlJc w:val="right"/>
        <w:pPr>
          <w:ind w:left="360" w:hanging="360"/>
        </w:pPr>
        <w:rPr>
          <w:rFonts w:hint="default"/>
        </w:rPr>
      </w:lvl>
    </w:lvlOverride>
    <w:lvlOverride w:ilvl="1">
      <w:lvl w:ilvl="1">
        <w:start w:val="1"/>
        <w:numFmt w:val="decimal"/>
        <w:pStyle w:val="Nadpis2"/>
        <w:lvlText w:val="%2"/>
        <w:lvlJc w:val="left"/>
        <w:pPr>
          <w:ind w:left="576" w:hanging="576"/>
        </w:pPr>
        <w:rPr>
          <w:rFonts w:hint="default"/>
        </w:rPr>
      </w:lvl>
    </w:lvlOverride>
    <w:lvlOverride w:ilvl="2">
      <w:lvl w:ilvl="2">
        <w:start w:val="1"/>
        <w:numFmt w:val="decimal"/>
        <w:pStyle w:val="Nadpis3"/>
        <w:lvlText w:val="%2.%3"/>
        <w:lvlJc w:val="left"/>
        <w:pPr>
          <w:ind w:left="720" w:hanging="720"/>
        </w:pPr>
        <w:rPr>
          <w:rFonts w:hint="default"/>
        </w:rPr>
      </w:lvl>
    </w:lvlOverride>
    <w:lvlOverride w:ilvl="3">
      <w:lvl w:ilvl="3">
        <w:start w:val="1"/>
        <w:numFmt w:val="decimal"/>
        <w:pStyle w:val="Nadpis4"/>
        <w:lvlText w:val="%2.%3.%4"/>
        <w:lvlJc w:val="left"/>
        <w:pPr>
          <w:ind w:left="864" w:hanging="86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32">
    <w:abstractNumId w:val="20"/>
  </w:num>
  <w:num w:numId="33">
    <w:abstractNumId w:val="25"/>
  </w:num>
  <w:num w:numId="34">
    <w:abstractNumId w:val="9"/>
  </w:num>
  <w:num w:numId="35">
    <w:abstractNumId w:val="29"/>
  </w:num>
  <w:num w:numId="36">
    <w:abstractNumId w:val="22"/>
  </w:num>
  <w:num w:numId="37">
    <w:abstractNumId w:val="23"/>
  </w:num>
  <w:num w:numId="38">
    <w:abstractNumId w:val="4"/>
  </w:num>
  <w:num w:numId="39">
    <w:abstractNumId w:val="14"/>
  </w:num>
  <w:num w:numId="4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F1F"/>
    <w:rsid w:val="00000D55"/>
    <w:rsid w:val="000025E6"/>
    <w:rsid w:val="00005079"/>
    <w:rsid w:val="00005C93"/>
    <w:rsid w:val="00006199"/>
    <w:rsid w:val="000079F0"/>
    <w:rsid w:val="000108AC"/>
    <w:rsid w:val="000116C7"/>
    <w:rsid w:val="00013847"/>
    <w:rsid w:val="00014A22"/>
    <w:rsid w:val="000172D1"/>
    <w:rsid w:val="00020834"/>
    <w:rsid w:val="00024E33"/>
    <w:rsid w:val="00025542"/>
    <w:rsid w:val="00026F3D"/>
    <w:rsid w:val="000301CE"/>
    <w:rsid w:val="000303CA"/>
    <w:rsid w:val="00030D42"/>
    <w:rsid w:val="000351F5"/>
    <w:rsid w:val="00035A3D"/>
    <w:rsid w:val="00035BA1"/>
    <w:rsid w:val="0003623E"/>
    <w:rsid w:val="000366AF"/>
    <w:rsid w:val="00037173"/>
    <w:rsid w:val="0004268E"/>
    <w:rsid w:val="00042D1B"/>
    <w:rsid w:val="000436ED"/>
    <w:rsid w:val="000458CE"/>
    <w:rsid w:val="00047B42"/>
    <w:rsid w:val="00047E67"/>
    <w:rsid w:val="00055467"/>
    <w:rsid w:val="0005546D"/>
    <w:rsid w:val="000555FD"/>
    <w:rsid w:val="00056510"/>
    <w:rsid w:val="00057F70"/>
    <w:rsid w:val="0006157B"/>
    <w:rsid w:val="00062A8C"/>
    <w:rsid w:val="00063955"/>
    <w:rsid w:val="000639F6"/>
    <w:rsid w:val="00063C97"/>
    <w:rsid w:val="00066B7D"/>
    <w:rsid w:val="00071751"/>
    <w:rsid w:val="000725A0"/>
    <w:rsid w:val="00072646"/>
    <w:rsid w:val="0007588F"/>
    <w:rsid w:val="000764A5"/>
    <w:rsid w:val="00080D2B"/>
    <w:rsid w:val="00082A69"/>
    <w:rsid w:val="000837B4"/>
    <w:rsid w:val="00083E93"/>
    <w:rsid w:val="000847B7"/>
    <w:rsid w:val="000853B6"/>
    <w:rsid w:val="00086C95"/>
    <w:rsid w:val="00087E87"/>
    <w:rsid w:val="00094FCB"/>
    <w:rsid w:val="00097DFA"/>
    <w:rsid w:val="000A0B90"/>
    <w:rsid w:val="000A2091"/>
    <w:rsid w:val="000A2DAD"/>
    <w:rsid w:val="000A5E4D"/>
    <w:rsid w:val="000A74BB"/>
    <w:rsid w:val="000A7850"/>
    <w:rsid w:val="000B36EE"/>
    <w:rsid w:val="000B3EE1"/>
    <w:rsid w:val="000B6B65"/>
    <w:rsid w:val="000B6C71"/>
    <w:rsid w:val="000C1D9D"/>
    <w:rsid w:val="000C23B9"/>
    <w:rsid w:val="000C33EE"/>
    <w:rsid w:val="000D164D"/>
    <w:rsid w:val="000D1FED"/>
    <w:rsid w:val="000D2146"/>
    <w:rsid w:val="000D52C6"/>
    <w:rsid w:val="000D66E3"/>
    <w:rsid w:val="000D7BFC"/>
    <w:rsid w:val="000D7DF4"/>
    <w:rsid w:val="000E0A75"/>
    <w:rsid w:val="000E0AB3"/>
    <w:rsid w:val="000E12D1"/>
    <w:rsid w:val="000E3E6D"/>
    <w:rsid w:val="000E3E9D"/>
    <w:rsid w:val="000E4E19"/>
    <w:rsid w:val="000E6838"/>
    <w:rsid w:val="000E7B1A"/>
    <w:rsid w:val="000F0D34"/>
    <w:rsid w:val="000F1BCA"/>
    <w:rsid w:val="000F5618"/>
    <w:rsid w:val="000F6856"/>
    <w:rsid w:val="000F70C9"/>
    <w:rsid w:val="000F7A5A"/>
    <w:rsid w:val="00101148"/>
    <w:rsid w:val="00104310"/>
    <w:rsid w:val="001060C9"/>
    <w:rsid w:val="00111670"/>
    <w:rsid w:val="00115C1E"/>
    <w:rsid w:val="00115FA3"/>
    <w:rsid w:val="00122F28"/>
    <w:rsid w:val="00123BBC"/>
    <w:rsid w:val="001257C8"/>
    <w:rsid w:val="00126C57"/>
    <w:rsid w:val="00127066"/>
    <w:rsid w:val="00127B68"/>
    <w:rsid w:val="00130C1A"/>
    <w:rsid w:val="00131AB7"/>
    <w:rsid w:val="00131CB0"/>
    <w:rsid w:val="001321DA"/>
    <w:rsid w:val="00133D52"/>
    <w:rsid w:val="00134E74"/>
    <w:rsid w:val="00140E53"/>
    <w:rsid w:val="00141EBA"/>
    <w:rsid w:val="00142D3C"/>
    <w:rsid w:val="00143EE5"/>
    <w:rsid w:val="001459FB"/>
    <w:rsid w:val="00147741"/>
    <w:rsid w:val="001522CB"/>
    <w:rsid w:val="00152836"/>
    <w:rsid w:val="001536B0"/>
    <w:rsid w:val="001542AE"/>
    <w:rsid w:val="0015445E"/>
    <w:rsid w:val="00154A46"/>
    <w:rsid w:val="001553F6"/>
    <w:rsid w:val="00155A9C"/>
    <w:rsid w:val="001617D2"/>
    <w:rsid w:val="001621F3"/>
    <w:rsid w:val="00162974"/>
    <w:rsid w:val="00163653"/>
    <w:rsid w:val="001637FD"/>
    <w:rsid w:val="00165747"/>
    <w:rsid w:val="00166572"/>
    <w:rsid w:val="001674E0"/>
    <w:rsid w:val="00173414"/>
    <w:rsid w:val="00175B67"/>
    <w:rsid w:val="001761BC"/>
    <w:rsid w:val="00181766"/>
    <w:rsid w:val="00182952"/>
    <w:rsid w:val="0018379A"/>
    <w:rsid w:val="00184E48"/>
    <w:rsid w:val="001869DC"/>
    <w:rsid w:val="00190B43"/>
    <w:rsid w:val="00190FFF"/>
    <w:rsid w:val="00191989"/>
    <w:rsid w:val="00191E9D"/>
    <w:rsid w:val="001923E5"/>
    <w:rsid w:val="001965F1"/>
    <w:rsid w:val="001A0F08"/>
    <w:rsid w:val="001A0F16"/>
    <w:rsid w:val="001A1437"/>
    <w:rsid w:val="001A1BE4"/>
    <w:rsid w:val="001A1C6B"/>
    <w:rsid w:val="001A2638"/>
    <w:rsid w:val="001A2BDC"/>
    <w:rsid w:val="001A42E3"/>
    <w:rsid w:val="001A4A33"/>
    <w:rsid w:val="001A66DB"/>
    <w:rsid w:val="001A7720"/>
    <w:rsid w:val="001B2158"/>
    <w:rsid w:val="001B7C17"/>
    <w:rsid w:val="001C0096"/>
    <w:rsid w:val="001C04F7"/>
    <w:rsid w:val="001C0E52"/>
    <w:rsid w:val="001C3F1E"/>
    <w:rsid w:val="001C57A6"/>
    <w:rsid w:val="001C62C6"/>
    <w:rsid w:val="001D11E7"/>
    <w:rsid w:val="001D2176"/>
    <w:rsid w:val="001D2778"/>
    <w:rsid w:val="001D2AB2"/>
    <w:rsid w:val="001D40C7"/>
    <w:rsid w:val="001D47FB"/>
    <w:rsid w:val="001E01BC"/>
    <w:rsid w:val="001E45B8"/>
    <w:rsid w:val="001E7DBD"/>
    <w:rsid w:val="001F3B83"/>
    <w:rsid w:val="001F3CC1"/>
    <w:rsid w:val="001F58D9"/>
    <w:rsid w:val="001F7245"/>
    <w:rsid w:val="0020178C"/>
    <w:rsid w:val="0020184A"/>
    <w:rsid w:val="00201E9B"/>
    <w:rsid w:val="002056AD"/>
    <w:rsid w:val="00205987"/>
    <w:rsid w:val="00206171"/>
    <w:rsid w:val="00211D97"/>
    <w:rsid w:val="00215178"/>
    <w:rsid w:val="00217400"/>
    <w:rsid w:val="0021769D"/>
    <w:rsid w:val="00220D02"/>
    <w:rsid w:val="00221109"/>
    <w:rsid w:val="00221238"/>
    <w:rsid w:val="002216A2"/>
    <w:rsid w:val="00222648"/>
    <w:rsid w:val="002226EF"/>
    <w:rsid w:val="00222C50"/>
    <w:rsid w:val="00223032"/>
    <w:rsid w:val="002230E7"/>
    <w:rsid w:val="0022323D"/>
    <w:rsid w:val="00223516"/>
    <w:rsid w:val="00224D38"/>
    <w:rsid w:val="002253EA"/>
    <w:rsid w:val="002263B3"/>
    <w:rsid w:val="0022670C"/>
    <w:rsid w:val="00226DDD"/>
    <w:rsid w:val="002279D8"/>
    <w:rsid w:val="00227B4D"/>
    <w:rsid w:val="002326B0"/>
    <w:rsid w:val="0023357D"/>
    <w:rsid w:val="00234D9B"/>
    <w:rsid w:val="0023549B"/>
    <w:rsid w:val="00236E49"/>
    <w:rsid w:val="00237274"/>
    <w:rsid w:val="00242802"/>
    <w:rsid w:val="002442F7"/>
    <w:rsid w:val="00244F1D"/>
    <w:rsid w:val="00245E9E"/>
    <w:rsid w:val="002475F5"/>
    <w:rsid w:val="00247665"/>
    <w:rsid w:val="0025164A"/>
    <w:rsid w:val="002517D1"/>
    <w:rsid w:val="00251A39"/>
    <w:rsid w:val="002526C7"/>
    <w:rsid w:val="002554F1"/>
    <w:rsid w:val="00255E93"/>
    <w:rsid w:val="00257023"/>
    <w:rsid w:val="002577DE"/>
    <w:rsid w:val="002578AE"/>
    <w:rsid w:val="00260205"/>
    <w:rsid w:val="002607A5"/>
    <w:rsid w:val="002612D2"/>
    <w:rsid w:val="00263139"/>
    <w:rsid w:val="00264FFD"/>
    <w:rsid w:val="00265719"/>
    <w:rsid w:val="002661CB"/>
    <w:rsid w:val="00274960"/>
    <w:rsid w:val="00280D3B"/>
    <w:rsid w:val="0028256C"/>
    <w:rsid w:val="00285738"/>
    <w:rsid w:val="0028592D"/>
    <w:rsid w:val="00286E04"/>
    <w:rsid w:val="00287F6A"/>
    <w:rsid w:val="002918AC"/>
    <w:rsid w:val="0029495B"/>
    <w:rsid w:val="00294C1D"/>
    <w:rsid w:val="00295765"/>
    <w:rsid w:val="002A1CC3"/>
    <w:rsid w:val="002A22EE"/>
    <w:rsid w:val="002A4305"/>
    <w:rsid w:val="002A4EE4"/>
    <w:rsid w:val="002A65A4"/>
    <w:rsid w:val="002A797C"/>
    <w:rsid w:val="002B08D3"/>
    <w:rsid w:val="002B1550"/>
    <w:rsid w:val="002B3127"/>
    <w:rsid w:val="002B60ED"/>
    <w:rsid w:val="002B696C"/>
    <w:rsid w:val="002C2249"/>
    <w:rsid w:val="002C38F5"/>
    <w:rsid w:val="002C4566"/>
    <w:rsid w:val="002C5E64"/>
    <w:rsid w:val="002D53F2"/>
    <w:rsid w:val="002E06C9"/>
    <w:rsid w:val="002E085A"/>
    <w:rsid w:val="002E24A6"/>
    <w:rsid w:val="002E4649"/>
    <w:rsid w:val="002E5813"/>
    <w:rsid w:val="002E6344"/>
    <w:rsid w:val="002E7E59"/>
    <w:rsid w:val="002F05D1"/>
    <w:rsid w:val="002F0E07"/>
    <w:rsid w:val="002F16F5"/>
    <w:rsid w:val="002F3564"/>
    <w:rsid w:val="002F52F7"/>
    <w:rsid w:val="002F5BEC"/>
    <w:rsid w:val="002F65BC"/>
    <w:rsid w:val="002F6E14"/>
    <w:rsid w:val="00300508"/>
    <w:rsid w:val="00300730"/>
    <w:rsid w:val="0030088F"/>
    <w:rsid w:val="00301726"/>
    <w:rsid w:val="003038AC"/>
    <w:rsid w:val="00304594"/>
    <w:rsid w:val="00304DCC"/>
    <w:rsid w:val="00305223"/>
    <w:rsid w:val="00306855"/>
    <w:rsid w:val="003128A4"/>
    <w:rsid w:val="00312A16"/>
    <w:rsid w:val="003164BD"/>
    <w:rsid w:val="003203D2"/>
    <w:rsid w:val="00320B6B"/>
    <w:rsid w:val="00320C9F"/>
    <w:rsid w:val="00322E64"/>
    <w:rsid w:val="0032335F"/>
    <w:rsid w:val="00324051"/>
    <w:rsid w:val="0032605B"/>
    <w:rsid w:val="00326B16"/>
    <w:rsid w:val="00331AD8"/>
    <w:rsid w:val="0033398C"/>
    <w:rsid w:val="00333C2D"/>
    <w:rsid w:val="003340EF"/>
    <w:rsid w:val="00335AAE"/>
    <w:rsid w:val="00335C62"/>
    <w:rsid w:val="00337F64"/>
    <w:rsid w:val="00342461"/>
    <w:rsid w:val="00342D50"/>
    <w:rsid w:val="003442AC"/>
    <w:rsid w:val="00344E82"/>
    <w:rsid w:val="00345DC4"/>
    <w:rsid w:val="00352129"/>
    <w:rsid w:val="00352C11"/>
    <w:rsid w:val="003532E5"/>
    <w:rsid w:val="00353B6E"/>
    <w:rsid w:val="0035629C"/>
    <w:rsid w:val="00357576"/>
    <w:rsid w:val="0035796E"/>
    <w:rsid w:val="00360F5E"/>
    <w:rsid w:val="003611AB"/>
    <w:rsid w:val="00361C12"/>
    <w:rsid w:val="003621B4"/>
    <w:rsid w:val="003621CB"/>
    <w:rsid w:val="00363F20"/>
    <w:rsid w:val="003648F6"/>
    <w:rsid w:val="003675BA"/>
    <w:rsid w:val="00370269"/>
    <w:rsid w:val="0037234C"/>
    <w:rsid w:val="0037387B"/>
    <w:rsid w:val="00373F3F"/>
    <w:rsid w:val="00386282"/>
    <w:rsid w:val="003870E2"/>
    <w:rsid w:val="00387D80"/>
    <w:rsid w:val="00390CA8"/>
    <w:rsid w:val="00395A3C"/>
    <w:rsid w:val="003A018B"/>
    <w:rsid w:val="003A2536"/>
    <w:rsid w:val="003A3DA6"/>
    <w:rsid w:val="003A5D23"/>
    <w:rsid w:val="003A787C"/>
    <w:rsid w:val="003B139E"/>
    <w:rsid w:val="003B374E"/>
    <w:rsid w:val="003B45CF"/>
    <w:rsid w:val="003B60D9"/>
    <w:rsid w:val="003C1BB6"/>
    <w:rsid w:val="003C1CD7"/>
    <w:rsid w:val="003C29AA"/>
    <w:rsid w:val="003C4E32"/>
    <w:rsid w:val="003C561E"/>
    <w:rsid w:val="003C749E"/>
    <w:rsid w:val="003D0EF7"/>
    <w:rsid w:val="003D1BC9"/>
    <w:rsid w:val="003D5905"/>
    <w:rsid w:val="003D5B93"/>
    <w:rsid w:val="003D6044"/>
    <w:rsid w:val="003D7990"/>
    <w:rsid w:val="003D7A48"/>
    <w:rsid w:val="003D7EE1"/>
    <w:rsid w:val="003E0DDC"/>
    <w:rsid w:val="003E16DD"/>
    <w:rsid w:val="003E23E8"/>
    <w:rsid w:val="003E2E8F"/>
    <w:rsid w:val="003E3596"/>
    <w:rsid w:val="003E5BD6"/>
    <w:rsid w:val="003E6576"/>
    <w:rsid w:val="003E6EC6"/>
    <w:rsid w:val="003E7C82"/>
    <w:rsid w:val="003E7E28"/>
    <w:rsid w:val="003F00B8"/>
    <w:rsid w:val="003F0359"/>
    <w:rsid w:val="003F0A8E"/>
    <w:rsid w:val="003F1022"/>
    <w:rsid w:val="003F24B4"/>
    <w:rsid w:val="003F2742"/>
    <w:rsid w:val="003F2AA8"/>
    <w:rsid w:val="003F417E"/>
    <w:rsid w:val="003F5654"/>
    <w:rsid w:val="003F5664"/>
    <w:rsid w:val="003F6CE6"/>
    <w:rsid w:val="003F7616"/>
    <w:rsid w:val="003F7DD8"/>
    <w:rsid w:val="00401B11"/>
    <w:rsid w:val="00401E20"/>
    <w:rsid w:val="00405F98"/>
    <w:rsid w:val="00406B50"/>
    <w:rsid w:val="004118E7"/>
    <w:rsid w:val="00411A03"/>
    <w:rsid w:val="00413CC4"/>
    <w:rsid w:val="00414922"/>
    <w:rsid w:val="00414C29"/>
    <w:rsid w:val="00415005"/>
    <w:rsid w:val="00416B05"/>
    <w:rsid w:val="00421DBE"/>
    <w:rsid w:val="004252ED"/>
    <w:rsid w:val="004262B3"/>
    <w:rsid w:val="00427ADC"/>
    <w:rsid w:val="00430999"/>
    <w:rsid w:val="00431508"/>
    <w:rsid w:val="00431F8B"/>
    <w:rsid w:val="004337F0"/>
    <w:rsid w:val="00434BE4"/>
    <w:rsid w:val="00434D1D"/>
    <w:rsid w:val="00436559"/>
    <w:rsid w:val="00436DCB"/>
    <w:rsid w:val="00441464"/>
    <w:rsid w:val="00441514"/>
    <w:rsid w:val="00441790"/>
    <w:rsid w:val="00443984"/>
    <w:rsid w:val="0045026C"/>
    <w:rsid w:val="0045076C"/>
    <w:rsid w:val="00450EB3"/>
    <w:rsid w:val="00453C17"/>
    <w:rsid w:val="0045429C"/>
    <w:rsid w:val="004569EC"/>
    <w:rsid w:val="00457684"/>
    <w:rsid w:val="00462227"/>
    <w:rsid w:val="00462B93"/>
    <w:rsid w:val="00462C5B"/>
    <w:rsid w:val="00464391"/>
    <w:rsid w:val="0046493A"/>
    <w:rsid w:val="00464F6C"/>
    <w:rsid w:val="00467150"/>
    <w:rsid w:val="00472345"/>
    <w:rsid w:val="004723AC"/>
    <w:rsid w:val="0047457C"/>
    <w:rsid w:val="004767AE"/>
    <w:rsid w:val="00477380"/>
    <w:rsid w:val="00481939"/>
    <w:rsid w:val="00481E98"/>
    <w:rsid w:val="00481FC9"/>
    <w:rsid w:val="00486230"/>
    <w:rsid w:val="004870D8"/>
    <w:rsid w:val="004879A6"/>
    <w:rsid w:val="0049086F"/>
    <w:rsid w:val="004931B0"/>
    <w:rsid w:val="00493319"/>
    <w:rsid w:val="0049467D"/>
    <w:rsid w:val="004978B6"/>
    <w:rsid w:val="00497965"/>
    <w:rsid w:val="004A091E"/>
    <w:rsid w:val="004A0AA3"/>
    <w:rsid w:val="004A203F"/>
    <w:rsid w:val="004A6CB8"/>
    <w:rsid w:val="004B0CEF"/>
    <w:rsid w:val="004B2B86"/>
    <w:rsid w:val="004B304E"/>
    <w:rsid w:val="004B34A8"/>
    <w:rsid w:val="004B4CF7"/>
    <w:rsid w:val="004B6AF6"/>
    <w:rsid w:val="004B7FDD"/>
    <w:rsid w:val="004C04EE"/>
    <w:rsid w:val="004C0F64"/>
    <w:rsid w:val="004C1AE6"/>
    <w:rsid w:val="004C2C69"/>
    <w:rsid w:val="004C2EF7"/>
    <w:rsid w:val="004C31FC"/>
    <w:rsid w:val="004C358E"/>
    <w:rsid w:val="004C41BD"/>
    <w:rsid w:val="004C4C87"/>
    <w:rsid w:val="004C52FE"/>
    <w:rsid w:val="004C69A2"/>
    <w:rsid w:val="004D08CE"/>
    <w:rsid w:val="004D0C6A"/>
    <w:rsid w:val="004D13B7"/>
    <w:rsid w:val="004D6857"/>
    <w:rsid w:val="004E1020"/>
    <w:rsid w:val="004E287E"/>
    <w:rsid w:val="004E28D9"/>
    <w:rsid w:val="004E2A26"/>
    <w:rsid w:val="004E455B"/>
    <w:rsid w:val="004E4D85"/>
    <w:rsid w:val="004E6387"/>
    <w:rsid w:val="004E68E6"/>
    <w:rsid w:val="004E75DB"/>
    <w:rsid w:val="004F3009"/>
    <w:rsid w:val="004F6EE0"/>
    <w:rsid w:val="00500F10"/>
    <w:rsid w:val="00505FE4"/>
    <w:rsid w:val="0050700E"/>
    <w:rsid w:val="00507D36"/>
    <w:rsid w:val="005103C2"/>
    <w:rsid w:val="00512203"/>
    <w:rsid w:val="005154D5"/>
    <w:rsid w:val="0051592F"/>
    <w:rsid w:val="005166AC"/>
    <w:rsid w:val="00517C98"/>
    <w:rsid w:val="00522C10"/>
    <w:rsid w:val="0052343A"/>
    <w:rsid w:val="00525F1A"/>
    <w:rsid w:val="00527AB2"/>
    <w:rsid w:val="00531B8C"/>
    <w:rsid w:val="0053387D"/>
    <w:rsid w:val="005338F9"/>
    <w:rsid w:val="005365C7"/>
    <w:rsid w:val="00541A51"/>
    <w:rsid w:val="00541A6B"/>
    <w:rsid w:val="00545412"/>
    <w:rsid w:val="0054558B"/>
    <w:rsid w:val="0055007A"/>
    <w:rsid w:val="005553E0"/>
    <w:rsid w:val="00557B62"/>
    <w:rsid w:val="0056197B"/>
    <w:rsid w:val="00561DE4"/>
    <w:rsid w:val="00563569"/>
    <w:rsid w:val="00563C01"/>
    <w:rsid w:val="0056522F"/>
    <w:rsid w:val="00566AEA"/>
    <w:rsid w:val="00566E08"/>
    <w:rsid w:val="00567445"/>
    <w:rsid w:val="00573199"/>
    <w:rsid w:val="00573538"/>
    <w:rsid w:val="0057776A"/>
    <w:rsid w:val="00577F55"/>
    <w:rsid w:val="0058132F"/>
    <w:rsid w:val="0058209E"/>
    <w:rsid w:val="00582869"/>
    <w:rsid w:val="00583CEA"/>
    <w:rsid w:val="0058478C"/>
    <w:rsid w:val="00584DE1"/>
    <w:rsid w:val="00587346"/>
    <w:rsid w:val="0058765B"/>
    <w:rsid w:val="00587CF6"/>
    <w:rsid w:val="00590650"/>
    <w:rsid w:val="00590B28"/>
    <w:rsid w:val="00591C4E"/>
    <w:rsid w:val="005927DB"/>
    <w:rsid w:val="005A05B0"/>
    <w:rsid w:val="005A128E"/>
    <w:rsid w:val="005A490B"/>
    <w:rsid w:val="005A65C1"/>
    <w:rsid w:val="005A66E3"/>
    <w:rsid w:val="005A79B1"/>
    <w:rsid w:val="005B3DD8"/>
    <w:rsid w:val="005B4CDA"/>
    <w:rsid w:val="005B5F04"/>
    <w:rsid w:val="005C00CC"/>
    <w:rsid w:val="005C1314"/>
    <w:rsid w:val="005C17DC"/>
    <w:rsid w:val="005C2AB8"/>
    <w:rsid w:val="005C3CB1"/>
    <w:rsid w:val="005C59E4"/>
    <w:rsid w:val="005C5D3C"/>
    <w:rsid w:val="005C603C"/>
    <w:rsid w:val="005D11E2"/>
    <w:rsid w:val="005D1A8D"/>
    <w:rsid w:val="005D3194"/>
    <w:rsid w:val="005D45AF"/>
    <w:rsid w:val="005D7783"/>
    <w:rsid w:val="005D79BA"/>
    <w:rsid w:val="005E5272"/>
    <w:rsid w:val="005E5EF3"/>
    <w:rsid w:val="005E6CE5"/>
    <w:rsid w:val="005E6DA9"/>
    <w:rsid w:val="005F4143"/>
    <w:rsid w:val="005F5400"/>
    <w:rsid w:val="005F593C"/>
    <w:rsid w:val="005F6376"/>
    <w:rsid w:val="006002EE"/>
    <w:rsid w:val="00600ACA"/>
    <w:rsid w:val="00601A57"/>
    <w:rsid w:val="00601F06"/>
    <w:rsid w:val="00602482"/>
    <w:rsid w:val="006026BB"/>
    <w:rsid w:val="00604AE1"/>
    <w:rsid w:val="0060656B"/>
    <w:rsid w:val="00611086"/>
    <w:rsid w:val="00611F95"/>
    <w:rsid w:val="006124C3"/>
    <w:rsid w:val="00615C7A"/>
    <w:rsid w:val="006235B0"/>
    <w:rsid w:val="00623B82"/>
    <w:rsid w:val="0062709F"/>
    <w:rsid w:val="00631AD5"/>
    <w:rsid w:val="00632B59"/>
    <w:rsid w:val="006356DF"/>
    <w:rsid w:val="006364D7"/>
    <w:rsid w:val="0063699E"/>
    <w:rsid w:val="0064031F"/>
    <w:rsid w:val="00641740"/>
    <w:rsid w:val="00643D3E"/>
    <w:rsid w:val="00645519"/>
    <w:rsid w:val="00645B34"/>
    <w:rsid w:val="00646856"/>
    <w:rsid w:val="00646D61"/>
    <w:rsid w:val="00646E45"/>
    <w:rsid w:val="00646E82"/>
    <w:rsid w:val="00652808"/>
    <w:rsid w:val="00653620"/>
    <w:rsid w:val="00654179"/>
    <w:rsid w:val="00654606"/>
    <w:rsid w:val="006557A7"/>
    <w:rsid w:val="00657925"/>
    <w:rsid w:val="00660516"/>
    <w:rsid w:val="00665555"/>
    <w:rsid w:val="006664CE"/>
    <w:rsid w:val="0066773F"/>
    <w:rsid w:val="006718C1"/>
    <w:rsid w:val="0067193C"/>
    <w:rsid w:val="00671DA3"/>
    <w:rsid w:val="0067422A"/>
    <w:rsid w:val="0067795E"/>
    <w:rsid w:val="006814D3"/>
    <w:rsid w:val="0068482D"/>
    <w:rsid w:val="006877F0"/>
    <w:rsid w:val="00687B99"/>
    <w:rsid w:val="0069228E"/>
    <w:rsid w:val="00692EFA"/>
    <w:rsid w:val="00694DDD"/>
    <w:rsid w:val="00694F3B"/>
    <w:rsid w:val="00695D2E"/>
    <w:rsid w:val="00695FC1"/>
    <w:rsid w:val="006A2093"/>
    <w:rsid w:val="006A3870"/>
    <w:rsid w:val="006A462F"/>
    <w:rsid w:val="006A5363"/>
    <w:rsid w:val="006A59B7"/>
    <w:rsid w:val="006A5AA5"/>
    <w:rsid w:val="006A5C2B"/>
    <w:rsid w:val="006A6D0A"/>
    <w:rsid w:val="006A781A"/>
    <w:rsid w:val="006A7ABD"/>
    <w:rsid w:val="006B1F6E"/>
    <w:rsid w:val="006B235F"/>
    <w:rsid w:val="006B2FB7"/>
    <w:rsid w:val="006B3978"/>
    <w:rsid w:val="006B3B36"/>
    <w:rsid w:val="006B5726"/>
    <w:rsid w:val="006B75DD"/>
    <w:rsid w:val="006C1BDD"/>
    <w:rsid w:val="006C1C7C"/>
    <w:rsid w:val="006C1FE3"/>
    <w:rsid w:val="006C6AFF"/>
    <w:rsid w:val="006D1535"/>
    <w:rsid w:val="006D3832"/>
    <w:rsid w:val="006D3CDC"/>
    <w:rsid w:val="006D4E4C"/>
    <w:rsid w:val="006E0805"/>
    <w:rsid w:val="006E3FEA"/>
    <w:rsid w:val="006E49AF"/>
    <w:rsid w:val="006E50FD"/>
    <w:rsid w:val="006E6964"/>
    <w:rsid w:val="006E6F6B"/>
    <w:rsid w:val="006F0967"/>
    <w:rsid w:val="006F1F60"/>
    <w:rsid w:val="006F2002"/>
    <w:rsid w:val="006F3305"/>
    <w:rsid w:val="006F4228"/>
    <w:rsid w:val="006F56FC"/>
    <w:rsid w:val="006F6421"/>
    <w:rsid w:val="006F6C0A"/>
    <w:rsid w:val="006F6F39"/>
    <w:rsid w:val="006F72A5"/>
    <w:rsid w:val="006F7B9E"/>
    <w:rsid w:val="00701095"/>
    <w:rsid w:val="0070267F"/>
    <w:rsid w:val="007035A3"/>
    <w:rsid w:val="007045AB"/>
    <w:rsid w:val="00704DAB"/>
    <w:rsid w:val="0070654A"/>
    <w:rsid w:val="0070666F"/>
    <w:rsid w:val="00711CB3"/>
    <w:rsid w:val="00711CF4"/>
    <w:rsid w:val="007120E0"/>
    <w:rsid w:val="00712492"/>
    <w:rsid w:val="00712B2D"/>
    <w:rsid w:val="0072242D"/>
    <w:rsid w:val="00722E6F"/>
    <w:rsid w:val="007247E0"/>
    <w:rsid w:val="00725FA3"/>
    <w:rsid w:val="007307EA"/>
    <w:rsid w:val="00732CD6"/>
    <w:rsid w:val="0073364C"/>
    <w:rsid w:val="00733CEB"/>
    <w:rsid w:val="00734C79"/>
    <w:rsid w:val="007379CE"/>
    <w:rsid w:val="007441EC"/>
    <w:rsid w:val="00745133"/>
    <w:rsid w:val="0074522A"/>
    <w:rsid w:val="00745BE7"/>
    <w:rsid w:val="00746A6D"/>
    <w:rsid w:val="00752374"/>
    <w:rsid w:val="00752718"/>
    <w:rsid w:val="007535EF"/>
    <w:rsid w:val="00757255"/>
    <w:rsid w:val="00757656"/>
    <w:rsid w:val="007602A6"/>
    <w:rsid w:val="00760C7B"/>
    <w:rsid w:val="0076100B"/>
    <w:rsid w:val="00761195"/>
    <w:rsid w:val="00762EFA"/>
    <w:rsid w:val="00763344"/>
    <w:rsid w:val="007672D6"/>
    <w:rsid w:val="0077241F"/>
    <w:rsid w:val="0077328C"/>
    <w:rsid w:val="0077397E"/>
    <w:rsid w:val="0077414B"/>
    <w:rsid w:val="007742DA"/>
    <w:rsid w:val="00775C0A"/>
    <w:rsid w:val="00776751"/>
    <w:rsid w:val="00777045"/>
    <w:rsid w:val="0077745A"/>
    <w:rsid w:val="00777710"/>
    <w:rsid w:val="00780464"/>
    <w:rsid w:val="007824AE"/>
    <w:rsid w:val="00783DF9"/>
    <w:rsid w:val="00784B44"/>
    <w:rsid w:val="00791389"/>
    <w:rsid w:val="00791FD8"/>
    <w:rsid w:val="00793D9C"/>
    <w:rsid w:val="00794174"/>
    <w:rsid w:val="0079456A"/>
    <w:rsid w:val="00794701"/>
    <w:rsid w:val="007A0B62"/>
    <w:rsid w:val="007A4884"/>
    <w:rsid w:val="007A5DA4"/>
    <w:rsid w:val="007A6D2E"/>
    <w:rsid w:val="007A6D4D"/>
    <w:rsid w:val="007A738C"/>
    <w:rsid w:val="007A796F"/>
    <w:rsid w:val="007A7D43"/>
    <w:rsid w:val="007B2E8D"/>
    <w:rsid w:val="007B4E5F"/>
    <w:rsid w:val="007B7929"/>
    <w:rsid w:val="007C094E"/>
    <w:rsid w:val="007C1B73"/>
    <w:rsid w:val="007C1D4E"/>
    <w:rsid w:val="007C1E70"/>
    <w:rsid w:val="007C7BC4"/>
    <w:rsid w:val="007D06BB"/>
    <w:rsid w:val="007D1341"/>
    <w:rsid w:val="007D139F"/>
    <w:rsid w:val="007D1B16"/>
    <w:rsid w:val="007D1FB5"/>
    <w:rsid w:val="007D5E6D"/>
    <w:rsid w:val="007D61D6"/>
    <w:rsid w:val="007D7BBB"/>
    <w:rsid w:val="007E135C"/>
    <w:rsid w:val="007E2800"/>
    <w:rsid w:val="007E3090"/>
    <w:rsid w:val="007E7D9F"/>
    <w:rsid w:val="007F0FAB"/>
    <w:rsid w:val="007F18F8"/>
    <w:rsid w:val="007F1D4C"/>
    <w:rsid w:val="007F53E2"/>
    <w:rsid w:val="007F6251"/>
    <w:rsid w:val="007F6864"/>
    <w:rsid w:val="00802057"/>
    <w:rsid w:val="00802258"/>
    <w:rsid w:val="0080296E"/>
    <w:rsid w:val="008048A7"/>
    <w:rsid w:val="0081063D"/>
    <w:rsid w:val="00814E6E"/>
    <w:rsid w:val="00815F20"/>
    <w:rsid w:val="0081612D"/>
    <w:rsid w:val="00816A1C"/>
    <w:rsid w:val="00817840"/>
    <w:rsid w:val="00817C0B"/>
    <w:rsid w:val="0082163F"/>
    <w:rsid w:val="00821B1D"/>
    <w:rsid w:val="00825060"/>
    <w:rsid w:val="0082693D"/>
    <w:rsid w:val="008305B1"/>
    <w:rsid w:val="008307B7"/>
    <w:rsid w:val="00830D54"/>
    <w:rsid w:val="00832D4E"/>
    <w:rsid w:val="00833F28"/>
    <w:rsid w:val="008368A0"/>
    <w:rsid w:val="00836F5B"/>
    <w:rsid w:val="00837726"/>
    <w:rsid w:val="00841984"/>
    <w:rsid w:val="00841AEA"/>
    <w:rsid w:val="00841D1F"/>
    <w:rsid w:val="00842EFE"/>
    <w:rsid w:val="0084362B"/>
    <w:rsid w:val="008439CB"/>
    <w:rsid w:val="00843A7E"/>
    <w:rsid w:val="00843ED9"/>
    <w:rsid w:val="00845959"/>
    <w:rsid w:val="00846F43"/>
    <w:rsid w:val="00847204"/>
    <w:rsid w:val="00851C17"/>
    <w:rsid w:val="008559A4"/>
    <w:rsid w:val="00855DC9"/>
    <w:rsid w:val="008627F1"/>
    <w:rsid w:val="008631C4"/>
    <w:rsid w:val="0086367D"/>
    <w:rsid w:val="008639FE"/>
    <w:rsid w:val="008657C8"/>
    <w:rsid w:val="00866ED8"/>
    <w:rsid w:val="00870FF7"/>
    <w:rsid w:val="00871641"/>
    <w:rsid w:val="008808F4"/>
    <w:rsid w:val="00880B98"/>
    <w:rsid w:val="008812D1"/>
    <w:rsid w:val="00881D7C"/>
    <w:rsid w:val="008829C1"/>
    <w:rsid w:val="00883E34"/>
    <w:rsid w:val="008841C3"/>
    <w:rsid w:val="00884282"/>
    <w:rsid w:val="008846FF"/>
    <w:rsid w:val="008848A3"/>
    <w:rsid w:val="00884D92"/>
    <w:rsid w:val="00886AAF"/>
    <w:rsid w:val="00886F78"/>
    <w:rsid w:val="00887420"/>
    <w:rsid w:val="00887794"/>
    <w:rsid w:val="00887D88"/>
    <w:rsid w:val="00887F37"/>
    <w:rsid w:val="008921BB"/>
    <w:rsid w:val="00892B1F"/>
    <w:rsid w:val="00892BEC"/>
    <w:rsid w:val="008938C1"/>
    <w:rsid w:val="008948A5"/>
    <w:rsid w:val="00894B8E"/>
    <w:rsid w:val="00894EA7"/>
    <w:rsid w:val="00896BCF"/>
    <w:rsid w:val="00897560"/>
    <w:rsid w:val="008A1970"/>
    <w:rsid w:val="008A5DE6"/>
    <w:rsid w:val="008B0897"/>
    <w:rsid w:val="008B1387"/>
    <w:rsid w:val="008B13AC"/>
    <w:rsid w:val="008B1BDA"/>
    <w:rsid w:val="008B2B4C"/>
    <w:rsid w:val="008B31F8"/>
    <w:rsid w:val="008B42F4"/>
    <w:rsid w:val="008B6BC7"/>
    <w:rsid w:val="008B6FCB"/>
    <w:rsid w:val="008C0498"/>
    <w:rsid w:val="008C21F3"/>
    <w:rsid w:val="008C544B"/>
    <w:rsid w:val="008C5AC1"/>
    <w:rsid w:val="008D0DDD"/>
    <w:rsid w:val="008D14AE"/>
    <w:rsid w:val="008D1C99"/>
    <w:rsid w:val="008D5F40"/>
    <w:rsid w:val="008D6745"/>
    <w:rsid w:val="008D7124"/>
    <w:rsid w:val="008E3E67"/>
    <w:rsid w:val="008E5B5D"/>
    <w:rsid w:val="008E64E1"/>
    <w:rsid w:val="008E7198"/>
    <w:rsid w:val="008F0513"/>
    <w:rsid w:val="008F2B09"/>
    <w:rsid w:val="008F3B4C"/>
    <w:rsid w:val="008F4EF9"/>
    <w:rsid w:val="008F500E"/>
    <w:rsid w:val="008F77F6"/>
    <w:rsid w:val="008F7E85"/>
    <w:rsid w:val="0090190D"/>
    <w:rsid w:val="009023C9"/>
    <w:rsid w:val="00902C99"/>
    <w:rsid w:val="00904348"/>
    <w:rsid w:val="00904DC6"/>
    <w:rsid w:val="009055F1"/>
    <w:rsid w:val="00907998"/>
    <w:rsid w:val="009079D4"/>
    <w:rsid w:val="0091103D"/>
    <w:rsid w:val="00913813"/>
    <w:rsid w:val="00913BFF"/>
    <w:rsid w:val="0091409B"/>
    <w:rsid w:val="00914135"/>
    <w:rsid w:val="00914CCF"/>
    <w:rsid w:val="00916350"/>
    <w:rsid w:val="00917114"/>
    <w:rsid w:val="0092089E"/>
    <w:rsid w:val="00920DB7"/>
    <w:rsid w:val="00920FA1"/>
    <w:rsid w:val="00921DC1"/>
    <w:rsid w:val="0092403F"/>
    <w:rsid w:val="00926502"/>
    <w:rsid w:val="00927649"/>
    <w:rsid w:val="00927B7E"/>
    <w:rsid w:val="00932494"/>
    <w:rsid w:val="00933B50"/>
    <w:rsid w:val="00933DD2"/>
    <w:rsid w:val="00936176"/>
    <w:rsid w:val="009371C8"/>
    <w:rsid w:val="009407CB"/>
    <w:rsid w:val="00940B69"/>
    <w:rsid w:val="00941810"/>
    <w:rsid w:val="009440BB"/>
    <w:rsid w:val="009441B1"/>
    <w:rsid w:val="009442C3"/>
    <w:rsid w:val="00945E45"/>
    <w:rsid w:val="0094619E"/>
    <w:rsid w:val="00947794"/>
    <w:rsid w:val="00955801"/>
    <w:rsid w:val="00955CE4"/>
    <w:rsid w:val="00961008"/>
    <w:rsid w:val="00965610"/>
    <w:rsid w:val="00965E8C"/>
    <w:rsid w:val="00966096"/>
    <w:rsid w:val="00966973"/>
    <w:rsid w:val="00967130"/>
    <w:rsid w:val="00967161"/>
    <w:rsid w:val="00967AB7"/>
    <w:rsid w:val="00970636"/>
    <w:rsid w:val="00971511"/>
    <w:rsid w:val="00971B26"/>
    <w:rsid w:val="00972590"/>
    <w:rsid w:val="009736FA"/>
    <w:rsid w:val="009743E2"/>
    <w:rsid w:val="00974727"/>
    <w:rsid w:val="009754EC"/>
    <w:rsid w:val="009759C5"/>
    <w:rsid w:val="00975CEE"/>
    <w:rsid w:val="009768D4"/>
    <w:rsid w:val="009769CB"/>
    <w:rsid w:val="0097787F"/>
    <w:rsid w:val="00977CDE"/>
    <w:rsid w:val="00982312"/>
    <w:rsid w:val="00983644"/>
    <w:rsid w:val="00987ECB"/>
    <w:rsid w:val="00987F16"/>
    <w:rsid w:val="00990088"/>
    <w:rsid w:val="009902BE"/>
    <w:rsid w:val="00990703"/>
    <w:rsid w:val="00990B44"/>
    <w:rsid w:val="009944B7"/>
    <w:rsid w:val="00994AD1"/>
    <w:rsid w:val="0099711D"/>
    <w:rsid w:val="009A0FBD"/>
    <w:rsid w:val="009A177D"/>
    <w:rsid w:val="009A2033"/>
    <w:rsid w:val="009A2A23"/>
    <w:rsid w:val="009A6D92"/>
    <w:rsid w:val="009A71B8"/>
    <w:rsid w:val="009B2135"/>
    <w:rsid w:val="009B213F"/>
    <w:rsid w:val="009B236C"/>
    <w:rsid w:val="009B3A45"/>
    <w:rsid w:val="009B5979"/>
    <w:rsid w:val="009B6CE7"/>
    <w:rsid w:val="009C01BC"/>
    <w:rsid w:val="009C0404"/>
    <w:rsid w:val="009C25AF"/>
    <w:rsid w:val="009C2D10"/>
    <w:rsid w:val="009C3279"/>
    <w:rsid w:val="009C3404"/>
    <w:rsid w:val="009C34C3"/>
    <w:rsid w:val="009C549C"/>
    <w:rsid w:val="009C5649"/>
    <w:rsid w:val="009C5D71"/>
    <w:rsid w:val="009C7742"/>
    <w:rsid w:val="009D0CF2"/>
    <w:rsid w:val="009D2B11"/>
    <w:rsid w:val="009D5C33"/>
    <w:rsid w:val="009D6FE4"/>
    <w:rsid w:val="009E375D"/>
    <w:rsid w:val="009E4AD7"/>
    <w:rsid w:val="009E5F6E"/>
    <w:rsid w:val="009F14CC"/>
    <w:rsid w:val="009F16B8"/>
    <w:rsid w:val="009F245A"/>
    <w:rsid w:val="009F3075"/>
    <w:rsid w:val="009F3D54"/>
    <w:rsid w:val="009F483F"/>
    <w:rsid w:val="00A0096F"/>
    <w:rsid w:val="00A00FCE"/>
    <w:rsid w:val="00A01264"/>
    <w:rsid w:val="00A01DDA"/>
    <w:rsid w:val="00A0249A"/>
    <w:rsid w:val="00A0398F"/>
    <w:rsid w:val="00A04607"/>
    <w:rsid w:val="00A0550C"/>
    <w:rsid w:val="00A05EC8"/>
    <w:rsid w:val="00A06D31"/>
    <w:rsid w:val="00A107BD"/>
    <w:rsid w:val="00A12412"/>
    <w:rsid w:val="00A15F2E"/>
    <w:rsid w:val="00A168A2"/>
    <w:rsid w:val="00A177C1"/>
    <w:rsid w:val="00A177EB"/>
    <w:rsid w:val="00A219E2"/>
    <w:rsid w:val="00A226E8"/>
    <w:rsid w:val="00A22A4B"/>
    <w:rsid w:val="00A24C13"/>
    <w:rsid w:val="00A2614A"/>
    <w:rsid w:val="00A30ADC"/>
    <w:rsid w:val="00A3432F"/>
    <w:rsid w:val="00A34801"/>
    <w:rsid w:val="00A348EF"/>
    <w:rsid w:val="00A3510C"/>
    <w:rsid w:val="00A36670"/>
    <w:rsid w:val="00A3700B"/>
    <w:rsid w:val="00A408B2"/>
    <w:rsid w:val="00A40925"/>
    <w:rsid w:val="00A43E17"/>
    <w:rsid w:val="00A4686C"/>
    <w:rsid w:val="00A47799"/>
    <w:rsid w:val="00A47FA0"/>
    <w:rsid w:val="00A51134"/>
    <w:rsid w:val="00A51E14"/>
    <w:rsid w:val="00A5622C"/>
    <w:rsid w:val="00A56761"/>
    <w:rsid w:val="00A61517"/>
    <w:rsid w:val="00A616E3"/>
    <w:rsid w:val="00A642C0"/>
    <w:rsid w:val="00A66197"/>
    <w:rsid w:val="00A6646A"/>
    <w:rsid w:val="00A66684"/>
    <w:rsid w:val="00A709FE"/>
    <w:rsid w:val="00A72EAA"/>
    <w:rsid w:val="00A741C4"/>
    <w:rsid w:val="00A74261"/>
    <w:rsid w:val="00A76B6D"/>
    <w:rsid w:val="00A76D66"/>
    <w:rsid w:val="00A82139"/>
    <w:rsid w:val="00A8259C"/>
    <w:rsid w:val="00A83874"/>
    <w:rsid w:val="00A84C95"/>
    <w:rsid w:val="00A863AA"/>
    <w:rsid w:val="00A93700"/>
    <w:rsid w:val="00A94C23"/>
    <w:rsid w:val="00A950DB"/>
    <w:rsid w:val="00A95B72"/>
    <w:rsid w:val="00A966F4"/>
    <w:rsid w:val="00A97D20"/>
    <w:rsid w:val="00AA041A"/>
    <w:rsid w:val="00AA09F1"/>
    <w:rsid w:val="00AA203F"/>
    <w:rsid w:val="00AA21AE"/>
    <w:rsid w:val="00AA446C"/>
    <w:rsid w:val="00AB02F9"/>
    <w:rsid w:val="00AB2581"/>
    <w:rsid w:val="00AB35DB"/>
    <w:rsid w:val="00AB3B3C"/>
    <w:rsid w:val="00AB428C"/>
    <w:rsid w:val="00AB4EAA"/>
    <w:rsid w:val="00AB4F01"/>
    <w:rsid w:val="00AB67C6"/>
    <w:rsid w:val="00AB7611"/>
    <w:rsid w:val="00AB7E1E"/>
    <w:rsid w:val="00AC1424"/>
    <w:rsid w:val="00AC3923"/>
    <w:rsid w:val="00AC4104"/>
    <w:rsid w:val="00AC4541"/>
    <w:rsid w:val="00AC66A8"/>
    <w:rsid w:val="00AD31FE"/>
    <w:rsid w:val="00AE1678"/>
    <w:rsid w:val="00AE1C14"/>
    <w:rsid w:val="00AE1E99"/>
    <w:rsid w:val="00AE217F"/>
    <w:rsid w:val="00AE2D0C"/>
    <w:rsid w:val="00AE4F3C"/>
    <w:rsid w:val="00AE6CFC"/>
    <w:rsid w:val="00AE7B1D"/>
    <w:rsid w:val="00AE7C57"/>
    <w:rsid w:val="00AF1EC6"/>
    <w:rsid w:val="00AF3D89"/>
    <w:rsid w:val="00AF6C0E"/>
    <w:rsid w:val="00AF7B6F"/>
    <w:rsid w:val="00B013A0"/>
    <w:rsid w:val="00B0207F"/>
    <w:rsid w:val="00B02258"/>
    <w:rsid w:val="00B035EB"/>
    <w:rsid w:val="00B036EE"/>
    <w:rsid w:val="00B03F0D"/>
    <w:rsid w:val="00B05DB2"/>
    <w:rsid w:val="00B062F1"/>
    <w:rsid w:val="00B06D51"/>
    <w:rsid w:val="00B070FA"/>
    <w:rsid w:val="00B076AD"/>
    <w:rsid w:val="00B11D83"/>
    <w:rsid w:val="00B13F01"/>
    <w:rsid w:val="00B14027"/>
    <w:rsid w:val="00B17E66"/>
    <w:rsid w:val="00B20049"/>
    <w:rsid w:val="00B20A46"/>
    <w:rsid w:val="00B2203A"/>
    <w:rsid w:val="00B22476"/>
    <w:rsid w:val="00B26ED3"/>
    <w:rsid w:val="00B276D5"/>
    <w:rsid w:val="00B307A6"/>
    <w:rsid w:val="00B35322"/>
    <w:rsid w:val="00B36E5F"/>
    <w:rsid w:val="00B37CF4"/>
    <w:rsid w:val="00B41CB8"/>
    <w:rsid w:val="00B43772"/>
    <w:rsid w:val="00B43DD6"/>
    <w:rsid w:val="00B44239"/>
    <w:rsid w:val="00B445F3"/>
    <w:rsid w:val="00B46FE4"/>
    <w:rsid w:val="00B50EAB"/>
    <w:rsid w:val="00B529B0"/>
    <w:rsid w:val="00B550D2"/>
    <w:rsid w:val="00B5584F"/>
    <w:rsid w:val="00B55A62"/>
    <w:rsid w:val="00B57048"/>
    <w:rsid w:val="00B60848"/>
    <w:rsid w:val="00B6365C"/>
    <w:rsid w:val="00B638F7"/>
    <w:rsid w:val="00B64230"/>
    <w:rsid w:val="00B655BB"/>
    <w:rsid w:val="00B658F6"/>
    <w:rsid w:val="00B67DB6"/>
    <w:rsid w:val="00B70AFA"/>
    <w:rsid w:val="00B71413"/>
    <w:rsid w:val="00B734D1"/>
    <w:rsid w:val="00B73A53"/>
    <w:rsid w:val="00B76B8E"/>
    <w:rsid w:val="00B77E7E"/>
    <w:rsid w:val="00B80C23"/>
    <w:rsid w:val="00B818E1"/>
    <w:rsid w:val="00B83F2B"/>
    <w:rsid w:val="00B84189"/>
    <w:rsid w:val="00B843D4"/>
    <w:rsid w:val="00B846A8"/>
    <w:rsid w:val="00B86D5A"/>
    <w:rsid w:val="00B87FF0"/>
    <w:rsid w:val="00B932EE"/>
    <w:rsid w:val="00B93C94"/>
    <w:rsid w:val="00B9415A"/>
    <w:rsid w:val="00B958E4"/>
    <w:rsid w:val="00B97F3F"/>
    <w:rsid w:val="00BA0803"/>
    <w:rsid w:val="00BA1079"/>
    <w:rsid w:val="00BA399E"/>
    <w:rsid w:val="00BA57B3"/>
    <w:rsid w:val="00BA7363"/>
    <w:rsid w:val="00BB0DC7"/>
    <w:rsid w:val="00BB230E"/>
    <w:rsid w:val="00BB3B70"/>
    <w:rsid w:val="00BB7BBE"/>
    <w:rsid w:val="00BB7C6F"/>
    <w:rsid w:val="00BC0347"/>
    <w:rsid w:val="00BC0B76"/>
    <w:rsid w:val="00BC27D4"/>
    <w:rsid w:val="00BD18AC"/>
    <w:rsid w:val="00BD1CC5"/>
    <w:rsid w:val="00BD3928"/>
    <w:rsid w:val="00BD5EE6"/>
    <w:rsid w:val="00BD6A83"/>
    <w:rsid w:val="00BD7BE6"/>
    <w:rsid w:val="00BE0C09"/>
    <w:rsid w:val="00BE1488"/>
    <w:rsid w:val="00BE2029"/>
    <w:rsid w:val="00BE27D3"/>
    <w:rsid w:val="00BE39CB"/>
    <w:rsid w:val="00BE3BD7"/>
    <w:rsid w:val="00BE6D93"/>
    <w:rsid w:val="00BF1381"/>
    <w:rsid w:val="00BF1E48"/>
    <w:rsid w:val="00BF2FF7"/>
    <w:rsid w:val="00BF4B21"/>
    <w:rsid w:val="00BF50D5"/>
    <w:rsid w:val="00BF6A9C"/>
    <w:rsid w:val="00BF6FEF"/>
    <w:rsid w:val="00C01205"/>
    <w:rsid w:val="00C01F86"/>
    <w:rsid w:val="00C02142"/>
    <w:rsid w:val="00C02651"/>
    <w:rsid w:val="00C0495F"/>
    <w:rsid w:val="00C0690E"/>
    <w:rsid w:val="00C0704A"/>
    <w:rsid w:val="00C078AD"/>
    <w:rsid w:val="00C11B6E"/>
    <w:rsid w:val="00C1240F"/>
    <w:rsid w:val="00C1511C"/>
    <w:rsid w:val="00C15796"/>
    <w:rsid w:val="00C17518"/>
    <w:rsid w:val="00C21D8C"/>
    <w:rsid w:val="00C23413"/>
    <w:rsid w:val="00C236E0"/>
    <w:rsid w:val="00C23FC0"/>
    <w:rsid w:val="00C24698"/>
    <w:rsid w:val="00C265DE"/>
    <w:rsid w:val="00C26BF5"/>
    <w:rsid w:val="00C27B84"/>
    <w:rsid w:val="00C316FE"/>
    <w:rsid w:val="00C31EFF"/>
    <w:rsid w:val="00C32936"/>
    <w:rsid w:val="00C33196"/>
    <w:rsid w:val="00C34BDB"/>
    <w:rsid w:val="00C3507A"/>
    <w:rsid w:val="00C3584E"/>
    <w:rsid w:val="00C36AB3"/>
    <w:rsid w:val="00C40709"/>
    <w:rsid w:val="00C409CE"/>
    <w:rsid w:val="00C413FD"/>
    <w:rsid w:val="00C427F2"/>
    <w:rsid w:val="00C439F6"/>
    <w:rsid w:val="00C45AFE"/>
    <w:rsid w:val="00C45B44"/>
    <w:rsid w:val="00C503F4"/>
    <w:rsid w:val="00C51360"/>
    <w:rsid w:val="00C5209A"/>
    <w:rsid w:val="00C527C1"/>
    <w:rsid w:val="00C54829"/>
    <w:rsid w:val="00C54D46"/>
    <w:rsid w:val="00C54E6D"/>
    <w:rsid w:val="00C55E7B"/>
    <w:rsid w:val="00C561FE"/>
    <w:rsid w:val="00C57DD1"/>
    <w:rsid w:val="00C61E53"/>
    <w:rsid w:val="00C62374"/>
    <w:rsid w:val="00C63661"/>
    <w:rsid w:val="00C637B0"/>
    <w:rsid w:val="00C65CD6"/>
    <w:rsid w:val="00C66F61"/>
    <w:rsid w:val="00C70701"/>
    <w:rsid w:val="00C726BB"/>
    <w:rsid w:val="00C72A38"/>
    <w:rsid w:val="00C72B52"/>
    <w:rsid w:val="00C73CA3"/>
    <w:rsid w:val="00C800F9"/>
    <w:rsid w:val="00C829F7"/>
    <w:rsid w:val="00C84617"/>
    <w:rsid w:val="00C860D5"/>
    <w:rsid w:val="00C872FA"/>
    <w:rsid w:val="00C879AE"/>
    <w:rsid w:val="00C92234"/>
    <w:rsid w:val="00C924C2"/>
    <w:rsid w:val="00C94CCD"/>
    <w:rsid w:val="00C96A8F"/>
    <w:rsid w:val="00CA222C"/>
    <w:rsid w:val="00CA3206"/>
    <w:rsid w:val="00CA35BB"/>
    <w:rsid w:val="00CA3EFC"/>
    <w:rsid w:val="00CA58F6"/>
    <w:rsid w:val="00CA6A25"/>
    <w:rsid w:val="00CA6E79"/>
    <w:rsid w:val="00CA760A"/>
    <w:rsid w:val="00CA7E4E"/>
    <w:rsid w:val="00CB10DC"/>
    <w:rsid w:val="00CB339C"/>
    <w:rsid w:val="00CB36FA"/>
    <w:rsid w:val="00CB476C"/>
    <w:rsid w:val="00CB61E0"/>
    <w:rsid w:val="00CB7E36"/>
    <w:rsid w:val="00CC0A6E"/>
    <w:rsid w:val="00CC1B3B"/>
    <w:rsid w:val="00CC2102"/>
    <w:rsid w:val="00CC2CFE"/>
    <w:rsid w:val="00CC488E"/>
    <w:rsid w:val="00CC4AE1"/>
    <w:rsid w:val="00CC5030"/>
    <w:rsid w:val="00CC6BD1"/>
    <w:rsid w:val="00CC7E70"/>
    <w:rsid w:val="00CD06F8"/>
    <w:rsid w:val="00CD0852"/>
    <w:rsid w:val="00CD20F8"/>
    <w:rsid w:val="00CD251D"/>
    <w:rsid w:val="00CD3601"/>
    <w:rsid w:val="00CD3A92"/>
    <w:rsid w:val="00CD4D3E"/>
    <w:rsid w:val="00CD558F"/>
    <w:rsid w:val="00CD6CE1"/>
    <w:rsid w:val="00CE1DB6"/>
    <w:rsid w:val="00CE4390"/>
    <w:rsid w:val="00CE7063"/>
    <w:rsid w:val="00CF0001"/>
    <w:rsid w:val="00CF027C"/>
    <w:rsid w:val="00CF1827"/>
    <w:rsid w:val="00CF2312"/>
    <w:rsid w:val="00CF57D6"/>
    <w:rsid w:val="00D049B7"/>
    <w:rsid w:val="00D04B6C"/>
    <w:rsid w:val="00D04C1F"/>
    <w:rsid w:val="00D057DA"/>
    <w:rsid w:val="00D06A16"/>
    <w:rsid w:val="00D10129"/>
    <w:rsid w:val="00D1188C"/>
    <w:rsid w:val="00D11F7C"/>
    <w:rsid w:val="00D150D6"/>
    <w:rsid w:val="00D15252"/>
    <w:rsid w:val="00D16C55"/>
    <w:rsid w:val="00D16FEA"/>
    <w:rsid w:val="00D2022F"/>
    <w:rsid w:val="00D21966"/>
    <w:rsid w:val="00D256B2"/>
    <w:rsid w:val="00D25B39"/>
    <w:rsid w:val="00D26C7F"/>
    <w:rsid w:val="00D26DB8"/>
    <w:rsid w:val="00D32EC1"/>
    <w:rsid w:val="00D34150"/>
    <w:rsid w:val="00D34ABC"/>
    <w:rsid w:val="00D34D7E"/>
    <w:rsid w:val="00D34FF7"/>
    <w:rsid w:val="00D36DB5"/>
    <w:rsid w:val="00D37001"/>
    <w:rsid w:val="00D3764F"/>
    <w:rsid w:val="00D37965"/>
    <w:rsid w:val="00D414E1"/>
    <w:rsid w:val="00D41DA9"/>
    <w:rsid w:val="00D42982"/>
    <w:rsid w:val="00D45180"/>
    <w:rsid w:val="00D46132"/>
    <w:rsid w:val="00D463DA"/>
    <w:rsid w:val="00D466CB"/>
    <w:rsid w:val="00D51A65"/>
    <w:rsid w:val="00D53A25"/>
    <w:rsid w:val="00D560D2"/>
    <w:rsid w:val="00D566B2"/>
    <w:rsid w:val="00D56C85"/>
    <w:rsid w:val="00D606B9"/>
    <w:rsid w:val="00D65EC7"/>
    <w:rsid w:val="00D6658D"/>
    <w:rsid w:val="00D7061C"/>
    <w:rsid w:val="00D76FD9"/>
    <w:rsid w:val="00D804F0"/>
    <w:rsid w:val="00D84A5F"/>
    <w:rsid w:val="00D84D14"/>
    <w:rsid w:val="00D8559A"/>
    <w:rsid w:val="00D86879"/>
    <w:rsid w:val="00D873A7"/>
    <w:rsid w:val="00D91892"/>
    <w:rsid w:val="00D93221"/>
    <w:rsid w:val="00D94217"/>
    <w:rsid w:val="00DA0856"/>
    <w:rsid w:val="00DA0F36"/>
    <w:rsid w:val="00DA1C7E"/>
    <w:rsid w:val="00DA1FC5"/>
    <w:rsid w:val="00DA3970"/>
    <w:rsid w:val="00DA5339"/>
    <w:rsid w:val="00DA6022"/>
    <w:rsid w:val="00DA7358"/>
    <w:rsid w:val="00DA74E4"/>
    <w:rsid w:val="00DB1E3B"/>
    <w:rsid w:val="00DB304E"/>
    <w:rsid w:val="00DB5C9B"/>
    <w:rsid w:val="00DB5CD5"/>
    <w:rsid w:val="00DB630A"/>
    <w:rsid w:val="00DB67B5"/>
    <w:rsid w:val="00DB6935"/>
    <w:rsid w:val="00DC1067"/>
    <w:rsid w:val="00DC1245"/>
    <w:rsid w:val="00DC1657"/>
    <w:rsid w:val="00DC568A"/>
    <w:rsid w:val="00DC6C4C"/>
    <w:rsid w:val="00DC6CF2"/>
    <w:rsid w:val="00DC70C7"/>
    <w:rsid w:val="00DC7D04"/>
    <w:rsid w:val="00DD14E7"/>
    <w:rsid w:val="00DD2459"/>
    <w:rsid w:val="00DD384A"/>
    <w:rsid w:val="00DD3FE1"/>
    <w:rsid w:val="00DD470B"/>
    <w:rsid w:val="00DD61CF"/>
    <w:rsid w:val="00DD7835"/>
    <w:rsid w:val="00DE1A3B"/>
    <w:rsid w:val="00DE7851"/>
    <w:rsid w:val="00DF120A"/>
    <w:rsid w:val="00DF12C2"/>
    <w:rsid w:val="00DF1508"/>
    <w:rsid w:val="00DF191E"/>
    <w:rsid w:val="00DF1D6E"/>
    <w:rsid w:val="00DF268C"/>
    <w:rsid w:val="00DF27E8"/>
    <w:rsid w:val="00DF563B"/>
    <w:rsid w:val="00DF6124"/>
    <w:rsid w:val="00E007A3"/>
    <w:rsid w:val="00E04D9D"/>
    <w:rsid w:val="00E04E5A"/>
    <w:rsid w:val="00E0546C"/>
    <w:rsid w:val="00E066A4"/>
    <w:rsid w:val="00E10A72"/>
    <w:rsid w:val="00E13D5E"/>
    <w:rsid w:val="00E13EE8"/>
    <w:rsid w:val="00E14278"/>
    <w:rsid w:val="00E14295"/>
    <w:rsid w:val="00E14448"/>
    <w:rsid w:val="00E148E6"/>
    <w:rsid w:val="00E16F65"/>
    <w:rsid w:val="00E21705"/>
    <w:rsid w:val="00E22933"/>
    <w:rsid w:val="00E246B0"/>
    <w:rsid w:val="00E26688"/>
    <w:rsid w:val="00E275B3"/>
    <w:rsid w:val="00E33DDF"/>
    <w:rsid w:val="00E3529A"/>
    <w:rsid w:val="00E37361"/>
    <w:rsid w:val="00E411D6"/>
    <w:rsid w:val="00E41721"/>
    <w:rsid w:val="00E46305"/>
    <w:rsid w:val="00E51B9E"/>
    <w:rsid w:val="00E521A8"/>
    <w:rsid w:val="00E52DD0"/>
    <w:rsid w:val="00E54455"/>
    <w:rsid w:val="00E54465"/>
    <w:rsid w:val="00E5449C"/>
    <w:rsid w:val="00E562CA"/>
    <w:rsid w:val="00E60A71"/>
    <w:rsid w:val="00E61A76"/>
    <w:rsid w:val="00E61FE1"/>
    <w:rsid w:val="00E627CA"/>
    <w:rsid w:val="00E62B5F"/>
    <w:rsid w:val="00E62F26"/>
    <w:rsid w:val="00E63DF6"/>
    <w:rsid w:val="00E66C00"/>
    <w:rsid w:val="00E67723"/>
    <w:rsid w:val="00E67F18"/>
    <w:rsid w:val="00E703EF"/>
    <w:rsid w:val="00E74515"/>
    <w:rsid w:val="00E759AE"/>
    <w:rsid w:val="00E75E76"/>
    <w:rsid w:val="00E7636B"/>
    <w:rsid w:val="00E7672E"/>
    <w:rsid w:val="00E77C74"/>
    <w:rsid w:val="00E85B52"/>
    <w:rsid w:val="00E866B3"/>
    <w:rsid w:val="00E87EDA"/>
    <w:rsid w:val="00E9061C"/>
    <w:rsid w:val="00E91569"/>
    <w:rsid w:val="00E91CF4"/>
    <w:rsid w:val="00E93D19"/>
    <w:rsid w:val="00E94458"/>
    <w:rsid w:val="00E94AD0"/>
    <w:rsid w:val="00E94F02"/>
    <w:rsid w:val="00E97DBA"/>
    <w:rsid w:val="00EA0238"/>
    <w:rsid w:val="00EA03FD"/>
    <w:rsid w:val="00EA07C7"/>
    <w:rsid w:val="00EA20CD"/>
    <w:rsid w:val="00EA41A6"/>
    <w:rsid w:val="00EA5BD0"/>
    <w:rsid w:val="00EA796C"/>
    <w:rsid w:val="00EB4069"/>
    <w:rsid w:val="00EB4348"/>
    <w:rsid w:val="00EB566A"/>
    <w:rsid w:val="00EC054D"/>
    <w:rsid w:val="00EC104A"/>
    <w:rsid w:val="00EC1F0C"/>
    <w:rsid w:val="00EC21EF"/>
    <w:rsid w:val="00EC4893"/>
    <w:rsid w:val="00EC694E"/>
    <w:rsid w:val="00ED47EF"/>
    <w:rsid w:val="00ED634B"/>
    <w:rsid w:val="00ED6B01"/>
    <w:rsid w:val="00EE047A"/>
    <w:rsid w:val="00EE0C5E"/>
    <w:rsid w:val="00EE2ADF"/>
    <w:rsid w:val="00EE5F76"/>
    <w:rsid w:val="00EE7656"/>
    <w:rsid w:val="00EF1A12"/>
    <w:rsid w:val="00EF1AA9"/>
    <w:rsid w:val="00EF1FAD"/>
    <w:rsid w:val="00EF5837"/>
    <w:rsid w:val="00EF649B"/>
    <w:rsid w:val="00EF6B9B"/>
    <w:rsid w:val="00EF7782"/>
    <w:rsid w:val="00EF7DE8"/>
    <w:rsid w:val="00F00FC1"/>
    <w:rsid w:val="00F02842"/>
    <w:rsid w:val="00F0317D"/>
    <w:rsid w:val="00F035C5"/>
    <w:rsid w:val="00F05F57"/>
    <w:rsid w:val="00F07E04"/>
    <w:rsid w:val="00F11FB5"/>
    <w:rsid w:val="00F144B0"/>
    <w:rsid w:val="00F14D25"/>
    <w:rsid w:val="00F1557B"/>
    <w:rsid w:val="00F15988"/>
    <w:rsid w:val="00F23834"/>
    <w:rsid w:val="00F241B9"/>
    <w:rsid w:val="00F24AE3"/>
    <w:rsid w:val="00F2613F"/>
    <w:rsid w:val="00F26FE3"/>
    <w:rsid w:val="00F2769E"/>
    <w:rsid w:val="00F277D9"/>
    <w:rsid w:val="00F27B1A"/>
    <w:rsid w:val="00F35B6F"/>
    <w:rsid w:val="00F378FF"/>
    <w:rsid w:val="00F41C76"/>
    <w:rsid w:val="00F41DAC"/>
    <w:rsid w:val="00F433C6"/>
    <w:rsid w:val="00F43F75"/>
    <w:rsid w:val="00F4545C"/>
    <w:rsid w:val="00F45866"/>
    <w:rsid w:val="00F46A92"/>
    <w:rsid w:val="00F523FB"/>
    <w:rsid w:val="00F52AEF"/>
    <w:rsid w:val="00F53263"/>
    <w:rsid w:val="00F56174"/>
    <w:rsid w:val="00F570C5"/>
    <w:rsid w:val="00F572E0"/>
    <w:rsid w:val="00F60DB1"/>
    <w:rsid w:val="00F623C9"/>
    <w:rsid w:val="00F6281C"/>
    <w:rsid w:val="00F6427A"/>
    <w:rsid w:val="00F650D1"/>
    <w:rsid w:val="00F67F8E"/>
    <w:rsid w:val="00F70A04"/>
    <w:rsid w:val="00F72121"/>
    <w:rsid w:val="00F73184"/>
    <w:rsid w:val="00F76FA5"/>
    <w:rsid w:val="00F77F1F"/>
    <w:rsid w:val="00F81E5A"/>
    <w:rsid w:val="00F820E2"/>
    <w:rsid w:val="00F83549"/>
    <w:rsid w:val="00F84125"/>
    <w:rsid w:val="00F842BB"/>
    <w:rsid w:val="00F85594"/>
    <w:rsid w:val="00F87B88"/>
    <w:rsid w:val="00F92221"/>
    <w:rsid w:val="00F9361E"/>
    <w:rsid w:val="00F93C09"/>
    <w:rsid w:val="00F9648E"/>
    <w:rsid w:val="00F97E8B"/>
    <w:rsid w:val="00F97EC9"/>
    <w:rsid w:val="00FA005A"/>
    <w:rsid w:val="00FA271B"/>
    <w:rsid w:val="00FA34FF"/>
    <w:rsid w:val="00FA4104"/>
    <w:rsid w:val="00FA489B"/>
    <w:rsid w:val="00FA6488"/>
    <w:rsid w:val="00FA7032"/>
    <w:rsid w:val="00FB3B17"/>
    <w:rsid w:val="00FB4D15"/>
    <w:rsid w:val="00FB7838"/>
    <w:rsid w:val="00FC0B02"/>
    <w:rsid w:val="00FC1720"/>
    <w:rsid w:val="00FC17AD"/>
    <w:rsid w:val="00FC530B"/>
    <w:rsid w:val="00FC67EF"/>
    <w:rsid w:val="00FC768E"/>
    <w:rsid w:val="00FD239D"/>
    <w:rsid w:val="00FD3313"/>
    <w:rsid w:val="00FD39ED"/>
    <w:rsid w:val="00FD3C78"/>
    <w:rsid w:val="00FD7BC6"/>
    <w:rsid w:val="00FE2C16"/>
    <w:rsid w:val="00FE32B9"/>
    <w:rsid w:val="00FE573F"/>
    <w:rsid w:val="00FE60CD"/>
    <w:rsid w:val="00FE6D80"/>
    <w:rsid w:val="00FF0406"/>
    <w:rsid w:val="00FF18FC"/>
    <w:rsid w:val="00FF2CB0"/>
    <w:rsid w:val="00FF2F09"/>
    <w:rsid w:val="00FF3B6E"/>
    <w:rsid w:val="00FF558C"/>
    <w:rsid w:val="00FF6029"/>
    <w:rsid w:val="00FF72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4D8B1E"/>
  <w15:docId w15:val="{6BA1264A-E944-403F-9E1A-B5069CCD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005A"/>
    <w:pPr>
      <w:spacing w:after="120"/>
    </w:pPr>
    <w:rPr>
      <w:sz w:val="24"/>
    </w:rPr>
  </w:style>
  <w:style w:type="paragraph" w:styleId="Nadpis1">
    <w:name w:val="heading 1"/>
    <w:basedOn w:val="Normln"/>
    <w:next w:val="Normln"/>
    <w:link w:val="Nadpis1Char"/>
    <w:uiPriority w:val="9"/>
    <w:qFormat/>
    <w:rsid w:val="00E67723"/>
    <w:pPr>
      <w:keepNext/>
      <w:keepLines/>
      <w:numPr>
        <w:numId w:val="2"/>
      </w:numPr>
      <w:spacing w:before="240" w:after="0"/>
      <w:outlineLvl w:val="0"/>
    </w:pPr>
    <w:rPr>
      <w:rFonts w:eastAsiaTheme="majorEastAsia" w:cstheme="majorBidi"/>
      <w:sz w:val="32"/>
      <w:szCs w:val="32"/>
    </w:rPr>
  </w:style>
  <w:style w:type="paragraph" w:styleId="Nadpis2">
    <w:name w:val="heading 2"/>
    <w:basedOn w:val="Normln"/>
    <w:next w:val="Normln"/>
    <w:link w:val="Nadpis2Char"/>
    <w:uiPriority w:val="9"/>
    <w:unhideWhenUsed/>
    <w:qFormat/>
    <w:rsid w:val="00E67723"/>
    <w:pPr>
      <w:keepNext/>
      <w:keepLines/>
      <w:numPr>
        <w:ilvl w:val="1"/>
        <w:numId w:val="2"/>
      </w:numPr>
      <w:spacing w:before="40" w:after="0"/>
      <w:outlineLvl w:val="1"/>
    </w:pPr>
    <w:rPr>
      <w:rFonts w:eastAsiaTheme="majorEastAsia" w:cstheme="majorBidi"/>
      <w:sz w:val="28"/>
      <w:szCs w:val="26"/>
    </w:rPr>
  </w:style>
  <w:style w:type="paragraph" w:styleId="Nadpis3">
    <w:name w:val="heading 3"/>
    <w:basedOn w:val="Normln"/>
    <w:next w:val="Normln"/>
    <w:link w:val="Nadpis3Char"/>
    <w:uiPriority w:val="9"/>
    <w:unhideWhenUsed/>
    <w:qFormat/>
    <w:rsid w:val="00E67723"/>
    <w:pPr>
      <w:keepNext/>
      <w:keepLines/>
      <w:numPr>
        <w:ilvl w:val="2"/>
        <w:numId w:val="2"/>
      </w:numPr>
      <w:spacing w:before="240"/>
      <w:outlineLvl w:val="2"/>
    </w:pPr>
    <w:rPr>
      <w:rFonts w:eastAsiaTheme="majorEastAsia" w:cstheme="majorBidi"/>
      <w:sz w:val="26"/>
      <w:szCs w:val="24"/>
    </w:rPr>
  </w:style>
  <w:style w:type="paragraph" w:styleId="Nadpis4">
    <w:name w:val="heading 4"/>
    <w:basedOn w:val="Normln"/>
    <w:next w:val="Normln"/>
    <w:link w:val="Nadpis4Char"/>
    <w:uiPriority w:val="9"/>
    <w:unhideWhenUsed/>
    <w:qFormat/>
    <w:rsid w:val="000D2146"/>
    <w:pPr>
      <w:keepNext/>
      <w:keepLines/>
      <w:numPr>
        <w:ilvl w:val="3"/>
        <w:numId w:val="31"/>
      </w:numPr>
      <w:spacing w:before="240" w:after="0"/>
      <w:outlineLvl w:val="3"/>
    </w:pPr>
    <w:rPr>
      <w:rFonts w:eastAsiaTheme="majorEastAsia" w:cstheme="majorBidi"/>
      <w:i/>
      <w:iCs/>
    </w:rPr>
  </w:style>
  <w:style w:type="paragraph" w:styleId="Nadpis5">
    <w:name w:val="heading 5"/>
    <w:basedOn w:val="Normln"/>
    <w:next w:val="Normln"/>
    <w:link w:val="Nadpis5Char"/>
    <w:uiPriority w:val="9"/>
    <w:semiHidden/>
    <w:unhideWhenUsed/>
    <w:qFormat/>
    <w:rsid w:val="00A177EB"/>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A177EB"/>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A177EB"/>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A177EB"/>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qFormat/>
    <w:rsid w:val="00665555"/>
    <w:pPr>
      <w:numPr>
        <w:ilvl w:val="8"/>
        <w:numId w:val="2"/>
      </w:numPr>
      <w:spacing w:before="240" w:after="60" w:line="240" w:lineRule="auto"/>
      <w:outlineLvl w:val="8"/>
    </w:pPr>
    <w:rPr>
      <w:rFonts w:ascii="Cambria" w:eastAsia="Times New Roman" w:hAnsi="Cambria"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rážky"/>
    <w:basedOn w:val="Normln"/>
    <w:link w:val="OdstavecseseznamemChar"/>
    <w:uiPriority w:val="34"/>
    <w:qFormat/>
    <w:rsid w:val="00F77F1F"/>
    <w:pPr>
      <w:ind w:left="720"/>
      <w:contextualSpacing/>
    </w:pPr>
  </w:style>
  <w:style w:type="character" w:customStyle="1" w:styleId="Nadpis9Char">
    <w:name w:val="Nadpis 9 Char"/>
    <w:basedOn w:val="Standardnpsmoodstavce"/>
    <w:link w:val="Nadpis9"/>
    <w:rsid w:val="00665555"/>
    <w:rPr>
      <w:rFonts w:ascii="Cambria" w:eastAsia="Times New Roman" w:hAnsi="Cambria" w:cs="Times New Roman"/>
      <w:sz w:val="24"/>
      <w:lang w:eastAsia="cs-CZ"/>
    </w:rPr>
  </w:style>
  <w:style w:type="paragraph" w:styleId="Zkladntextodsazen">
    <w:name w:val="Body Text Indent"/>
    <w:basedOn w:val="Normln"/>
    <w:link w:val="ZkladntextodsazenChar"/>
    <w:unhideWhenUsed/>
    <w:rsid w:val="00665555"/>
    <w:pPr>
      <w:spacing w:line="240" w:lineRule="auto"/>
      <w:ind w:left="283"/>
    </w:pPr>
    <w:rPr>
      <w:rFonts w:ascii="Arial" w:eastAsia="Times New Roman" w:hAnsi="Arial" w:cs="Times New Roman"/>
      <w:szCs w:val="24"/>
      <w:lang w:eastAsia="cs-CZ"/>
    </w:rPr>
  </w:style>
  <w:style w:type="character" w:customStyle="1" w:styleId="ZkladntextodsazenChar">
    <w:name w:val="Základní text odsazený Char"/>
    <w:basedOn w:val="Standardnpsmoodstavce"/>
    <w:link w:val="Zkladntextodsazen"/>
    <w:rsid w:val="00665555"/>
    <w:rPr>
      <w:rFonts w:ascii="Arial" w:eastAsia="Times New Roman" w:hAnsi="Arial" w:cs="Times New Roman"/>
      <w:sz w:val="24"/>
      <w:szCs w:val="24"/>
      <w:lang w:eastAsia="cs-CZ"/>
    </w:rPr>
  </w:style>
  <w:style w:type="paragraph" w:customStyle="1" w:styleId="Zkladn">
    <w:name w:val="Základní"/>
    <w:basedOn w:val="Normln"/>
    <w:rsid w:val="00665555"/>
    <w:pPr>
      <w:spacing w:before="120" w:after="0" w:line="240" w:lineRule="auto"/>
      <w:jc w:val="both"/>
    </w:pPr>
    <w:rPr>
      <w:rFonts w:ascii="Arial" w:eastAsia="Times New Roman" w:hAnsi="Arial" w:cs="Times New Roman"/>
      <w:szCs w:val="24"/>
    </w:rPr>
  </w:style>
  <w:style w:type="paragraph" w:styleId="Textpoznpodarou">
    <w:name w:val="footnote text"/>
    <w:aliases w:val="Text poznámky pod čiarou 007,Fußnotentextf,Geneva 9,Font: Geneva 9,Boston 10,f,Schriftart: 9 pt,Schriftart: 10 pt,Schriftart: 8 pt,pozn. pod čarou,Podrozdział,Podrozdzia3"/>
    <w:basedOn w:val="Normln"/>
    <w:link w:val="TextpoznpodarouChar"/>
    <w:uiPriority w:val="99"/>
    <w:unhideWhenUsed/>
    <w:rsid w:val="0077328C"/>
    <w:pPr>
      <w:spacing w:after="0" w:line="240" w:lineRule="auto"/>
    </w:pPr>
    <w:rPr>
      <w:rFonts w:ascii="Arial" w:eastAsia="Times New Roman" w:hAnsi="Arial" w:cs="Times New Roman"/>
      <w:sz w:val="20"/>
      <w:szCs w:val="20"/>
      <w:lang w:eastAsia="cs-CZ"/>
    </w:rPr>
  </w:style>
  <w:style w:type="character" w:customStyle="1" w:styleId="TextpoznpodarouChar">
    <w:name w:val="Text pozn. pod čarou Char"/>
    <w:aliases w:val="Text poznámky pod čiarou 007 Char,Fußnotentextf Char,Geneva 9 Char,Font: Geneva 9 Char,Boston 10 Char,f Char,Schriftart: 9 pt Char,Schriftart: 10 pt Char,Schriftart: 8 pt Char,pozn. pod čarou Char,Podrozdział Char"/>
    <w:basedOn w:val="Standardnpsmoodstavce"/>
    <w:link w:val="Textpoznpodarou"/>
    <w:uiPriority w:val="99"/>
    <w:rsid w:val="0077328C"/>
    <w:rPr>
      <w:rFonts w:ascii="Arial" w:eastAsia="Times New Roman" w:hAnsi="Arial" w:cs="Times New Roman"/>
      <w:sz w:val="20"/>
      <w:szCs w:val="20"/>
      <w:lang w:eastAsia="cs-CZ"/>
    </w:rPr>
  </w:style>
  <w:style w:type="character" w:styleId="Znakapoznpodarou">
    <w:name w:val="footnote reference"/>
    <w:aliases w:val="Footnote,PGI Fußnote Ziffer + Times New Roman,12 b.,Zúžené o ...,PGI Fußnote Ziffer"/>
    <w:basedOn w:val="Standardnpsmoodstavce"/>
    <w:uiPriority w:val="99"/>
    <w:unhideWhenUsed/>
    <w:rsid w:val="0077328C"/>
    <w:rPr>
      <w:vertAlign w:val="superscript"/>
    </w:rPr>
  </w:style>
  <w:style w:type="character" w:customStyle="1" w:styleId="OdstavecseseznamemChar">
    <w:name w:val="Odstavec se seznamem Char"/>
    <w:aliases w:val="odrážky Char"/>
    <w:basedOn w:val="Standardnpsmoodstavce"/>
    <w:link w:val="Odstavecseseznamem"/>
    <w:uiPriority w:val="34"/>
    <w:locked/>
    <w:rsid w:val="0077328C"/>
  </w:style>
  <w:style w:type="paragraph" w:customStyle="1" w:styleId="Default">
    <w:name w:val="Default"/>
    <w:rsid w:val="004F3009"/>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0B3E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3EE1"/>
    <w:rPr>
      <w:rFonts w:ascii="Tahoma" w:hAnsi="Tahoma" w:cs="Tahoma"/>
      <w:sz w:val="16"/>
      <w:szCs w:val="16"/>
    </w:rPr>
  </w:style>
  <w:style w:type="character" w:styleId="Hypertextovodkaz">
    <w:name w:val="Hyperlink"/>
    <w:basedOn w:val="Standardnpsmoodstavce"/>
    <w:uiPriority w:val="99"/>
    <w:unhideWhenUsed/>
    <w:rsid w:val="00436DCB"/>
    <w:rPr>
      <w:color w:val="0563C1" w:themeColor="hyperlink"/>
      <w:u w:val="single"/>
    </w:rPr>
  </w:style>
  <w:style w:type="character" w:styleId="Sledovanodkaz">
    <w:name w:val="FollowedHyperlink"/>
    <w:basedOn w:val="Standardnpsmoodstavce"/>
    <w:uiPriority w:val="99"/>
    <w:semiHidden/>
    <w:unhideWhenUsed/>
    <w:rsid w:val="008F2B09"/>
    <w:rPr>
      <w:color w:val="954F72" w:themeColor="followedHyperlink"/>
      <w:u w:val="single"/>
    </w:rPr>
  </w:style>
  <w:style w:type="paragraph" w:styleId="Zkladntext">
    <w:name w:val="Body Text"/>
    <w:basedOn w:val="Normln"/>
    <w:link w:val="ZkladntextChar"/>
    <w:uiPriority w:val="99"/>
    <w:semiHidden/>
    <w:unhideWhenUsed/>
    <w:rsid w:val="00914CCF"/>
  </w:style>
  <w:style w:type="character" w:customStyle="1" w:styleId="ZkladntextChar">
    <w:name w:val="Základní text Char"/>
    <w:basedOn w:val="Standardnpsmoodstavce"/>
    <w:link w:val="Zkladntext"/>
    <w:uiPriority w:val="99"/>
    <w:semiHidden/>
    <w:rsid w:val="00914CCF"/>
  </w:style>
  <w:style w:type="paragraph" w:styleId="Zhlav">
    <w:name w:val="header"/>
    <w:basedOn w:val="Normln"/>
    <w:link w:val="ZhlavChar"/>
    <w:uiPriority w:val="99"/>
    <w:unhideWhenUsed/>
    <w:rsid w:val="008A5D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5DE6"/>
  </w:style>
  <w:style w:type="paragraph" w:styleId="Zpat">
    <w:name w:val="footer"/>
    <w:basedOn w:val="Normln"/>
    <w:link w:val="ZpatChar"/>
    <w:uiPriority w:val="99"/>
    <w:unhideWhenUsed/>
    <w:rsid w:val="008A5DE6"/>
    <w:pPr>
      <w:tabs>
        <w:tab w:val="center" w:pos="4536"/>
        <w:tab w:val="right" w:pos="9072"/>
      </w:tabs>
      <w:spacing w:after="0" w:line="240" w:lineRule="auto"/>
    </w:pPr>
  </w:style>
  <w:style w:type="character" w:customStyle="1" w:styleId="ZpatChar">
    <w:name w:val="Zápatí Char"/>
    <w:basedOn w:val="Standardnpsmoodstavce"/>
    <w:link w:val="Zpat"/>
    <w:uiPriority w:val="99"/>
    <w:rsid w:val="008A5DE6"/>
  </w:style>
  <w:style w:type="paragraph" w:customStyle="1" w:styleId="Protokol-normln">
    <w:name w:val="Protokol - normální"/>
    <w:basedOn w:val="Normln"/>
    <w:link w:val="Protokol-normlnChar"/>
    <w:qFormat/>
    <w:rsid w:val="005D11E2"/>
    <w:pPr>
      <w:spacing w:after="0" w:line="240" w:lineRule="auto"/>
      <w:jc w:val="both"/>
    </w:pPr>
    <w:rPr>
      <w:rFonts w:eastAsia="Times New Roman" w:cs="Calibri"/>
      <w:szCs w:val="24"/>
    </w:rPr>
  </w:style>
  <w:style w:type="character" w:customStyle="1" w:styleId="Protokol-normlnChar">
    <w:name w:val="Protokol - normální Char"/>
    <w:basedOn w:val="Standardnpsmoodstavce"/>
    <w:link w:val="Protokol-normln"/>
    <w:rsid w:val="005D11E2"/>
    <w:rPr>
      <w:rFonts w:eastAsia="Times New Roman" w:cs="Calibri"/>
      <w:sz w:val="24"/>
      <w:szCs w:val="24"/>
    </w:rPr>
  </w:style>
  <w:style w:type="paragraph" w:customStyle="1" w:styleId="poznmkapodarou">
    <w:name w:val="poznámka pod čarou"/>
    <w:basedOn w:val="Textpoznpodarou"/>
    <w:qFormat/>
    <w:rsid w:val="005D11E2"/>
    <w:pPr>
      <w:tabs>
        <w:tab w:val="left" w:pos="284"/>
      </w:tabs>
      <w:ind w:left="284" w:hanging="284"/>
      <w:jc w:val="both"/>
    </w:pPr>
    <w:rPr>
      <w:rFonts w:ascii="Calibri" w:hAnsi="Calibri" w:cs="Calibri"/>
      <w:lang w:eastAsia="en-US"/>
    </w:rPr>
  </w:style>
  <w:style w:type="character" w:customStyle="1" w:styleId="Nadpis1Char">
    <w:name w:val="Nadpis 1 Char"/>
    <w:basedOn w:val="Standardnpsmoodstavce"/>
    <w:link w:val="Nadpis1"/>
    <w:uiPriority w:val="9"/>
    <w:rsid w:val="00E67723"/>
    <w:rPr>
      <w:rFonts w:eastAsiaTheme="majorEastAsia" w:cstheme="majorBidi"/>
      <w:sz w:val="32"/>
      <w:szCs w:val="32"/>
    </w:rPr>
  </w:style>
  <w:style w:type="character" w:customStyle="1" w:styleId="Nadpis2Char">
    <w:name w:val="Nadpis 2 Char"/>
    <w:basedOn w:val="Standardnpsmoodstavce"/>
    <w:link w:val="Nadpis2"/>
    <w:uiPriority w:val="9"/>
    <w:rsid w:val="00E67723"/>
    <w:rPr>
      <w:rFonts w:eastAsiaTheme="majorEastAsia" w:cstheme="majorBidi"/>
      <w:sz w:val="28"/>
      <w:szCs w:val="26"/>
    </w:rPr>
  </w:style>
  <w:style w:type="character" w:customStyle="1" w:styleId="Nadpis3Char">
    <w:name w:val="Nadpis 3 Char"/>
    <w:basedOn w:val="Standardnpsmoodstavce"/>
    <w:link w:val="Nadpis3"/>
    <w:uiPriority w:val="9"/>
    <w:rsid w:val="00E67723"/>
    <w:rPr>
      <w:rFonts w:eastAsiaTheme="majorEastAsia" w:cstheme="majorBidi"/>
      <w:sz w:val="26"/>
      <w:szCs w:val="24"/>
    </w:rPr>
  </w:style>
  <w:style w:type="character" w:customStyle="1" w:styleId="Nadpis4Char">
    <w:name w:val="Nadpis 4 Char"/>
    <w:basedOn w:val="Standardnpsmoodstavce"/>
    <w:link w:val="Nadpis4"/>
    <w:uiPriority w:val="9"/>
    <w:rsid w:val="000D2146"/>
    <w:rPr>
      <w:rFonts w:eastAsiaTheme="majorEastAsia" w:cstheme="majorBidi"/>
      <w:i/>
      <w:iCs/>
      <w:sz w:val="24"/>
    </w:rPr>
  </w:style>
  <w:style w:type="character" w:customStyle="1" w:styleId="Nadpis5Char">
    <w:name w:val="Nadpis 5 Char"/>
    <w:basedOn w:val="Standardnpsmoodstavce"/>
    <w:link w:val="Nadpis5"/>
    <w:uiPriority w:val="9"/>
    <w:semiHidden/>
    <w:rsid w:val="00A177EB"/>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A177EB"/>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A177EB"/>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A177EB"/>
    <w:rPr>
      <w:rFonts w:asciiTheme="majorHAnsi" w:eastAsiaTheme="majorEastAsia" w:hAnsiTheme="majorHAnsi" w:cstheme="majorBidi"/>
      <w:color w:val="272727" w:themeColor="text1" w:themeTint="D8"/>
      <w:sz w:val="21"/>
      <w:szCs w:val="21"/>
    </w:rPr>
  </w:style>
  <w:style w:type="character" w:styleId="Odkaznakoment">
    <w:name w:val="annotation reference"/>
    <w:basedOn w:val="Standardnpsmoodstavce"/>
    <w:uiPriority w:val="99"/>
    <w:semiHidden/>
    <w:unhideWhenUsed/>
    <w:rsid w:val="008307B7"/>
    <w:rPr>
      <w:sz w:val="16"/>
      <w:szCs w:val="16"/>
    </w:rPr>
  </w:style>
  <w:style w:type="paragraph" w:styleId="Textkomente">
    <w:name w:val="annotation text"/>
    <w:basedOn w:val="Normln"/>
    <w:link w:val="TextkomenteChar"/>
    <w:uiPriority w:val="99"/>
    <w:unhideWhenUsed/>
    <w:rsid w:val="008307B7"/>
    <w:pPr>
      <w:spacing w:line="240" w:lineRule="auto"/>
    </w:pPr>
    <w:rPr>
      <w:sz w:val="20"/>
      <w:szCs w:val="20"/>
    </w:rPr>
  </w:style>
  <w:style w:type="character" w:customStyle="1" w:styleId="TextkomenteChar">
    <w:name w:val="Text komentáře Char"/>
    <w:basedOn w:val="Standardnpsmoodstavce"/>
    <w:link w:val="Textkomente"/>
    <w:uiPriority w:val="99"/>
    <w:rsid w:val="008307B7"/>
    <w:rPr>
      <w:sz w:val="20"/>
      <w:szCs w:val="20"/>
    </w:rPr>
  </w:style>
  <w:style w:type="paragraph" w:styleId="Pedmtkomente">
    <w:name w:val="annotation subject"/>
    <w:basedOn w:val="Textkomente"/>
    <w:next w:val="Textkomente"/>
    <w:link w:val="PedmtkomenteChar"/>
    <w:uiPriority w:val="99"/>
    <w:semiHidden/>
    <w:unhideWhenUsed/>
    <w:rsid w:val="008307B7"/>
    <w:rPr>
      <w:b/>
      <w:bCs/>
    </w:rPr>
  </w:style>
  <w:style w:type="character" w:customStyle="1" w:styleId="PedmtkomenteChar">
    <w:name w:val="Předmět komentáře Char"/>
    <w:basedOn w:val="TextkomenteChar"/>
    <w:link w:val="Pedmtkomente"/>
    <w:uiPriority w:val="99"/>
    <w:semiHidden/>
    <w:rsid w:val="008307B7"/>
    <w:rPr>
      <w:b/>
      <w:bCs/>
      <w:sz w:val="20"/>
      <w:szCs w:val="20"/>
    </w:rPr>
  </w:style>
  <w:style w:type="table" w:styleId="Mkatabulky">
    <w:name w:val="Table Grid"/>
    <w:basedOn w:val="Normlntabulka"/>
    <w:uiPriority w:val="39"/>
    <w:rsid w:val="003F0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mkatabulky1">
    <w:name w:val="Světlá mřížka tabulky1"/>
    <w:basedOn w:val="Normlntabulka"/>
    <w:uiPriority w:val="40"/>
    <w:rsid w:val="00134E7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rosttabulka11">
    <w:name w:val="Prostá tabulka 11"/>
    <w:basedOn w:val="Normlntabulka"/>
    <w:uiPriority w:val="41"/>
    <w:rsid w:val="00134E7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vtltabulkasmkou1zvraznn21">
    <w:name w:val="Světlá tabulka s mřížkou 1 – zvýraznění 21"/>
    <w:basedOn w:val="Normlntabulka"/>
    <w:uiPriority w:val="46"/>
    <w:rsid w:val="00134E74"/>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Svtltabulkasmkou1zvraznn11">
    <w:name w:val="Světlá tabulka s mřížkou 1 – zvýraznění 11"/>
    <w:basedOn w:val="Normlntabulka"/>
    <w:uiPriority w:val="46"/>
    <w:rsid w:val="002526C7"/>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2526C7"/>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KP-normlntext">
    <w:name w:val="KP-normální text"/>
    <w:basedOn w:val="Normln"/>
    <w:link w:val="KP-normlntextChar"/>
    <w:uiPriority w:val="99"/>
    <w:rsid w:val="001761BC"/>
    <w:pPr>
      <w:spacing w:before="120" w:line="240" w:lineRule="auto"/>
      <w:jc w:val="both"/>
    </w:pPr>
    <w:rPr>
      <w:rFonts w:ascii="Arial" w:eastAsia="Times New Roman" w:hAnsi="Arial" w:cs="Arial"/>
      <w:color w:val="000000"/>
      <w:sz w:val="20"/>
      <w:szCs w:val="20"/>
    </w:rPr>
  </w:style>
  <w:style w:type="character" w:customStyle="1" w:styleId="KP-normlntextChar">
    <w:name w:val="KP-normální text Char"/>
    <w:link w:val="KP-normlntext"/>
    <w:uiPriority w:val="99"/>
    <w:locked/>
    <w:rsid w:val="001761BC"/>
    <w:rPr>
      <w:rFonts w:ascii="Arial" w:eastAsia="Times New Roman" w:hAnsi="Arial" w:cs="Arial"/>
      <w:color w:val="000000"/>
      <w:sz w:val="20"/>
      <w:szCs w:val="20"/>
    </w:rPr>
  </w:style>
  <w:style w:type="paragraph" w:customStyle="1" w:styleId="KZnormln">
    <w:name w:val="KZ normální"/>
    <w:basedOn w:val="Normln"/>
    <w:link w:val="KZnormlnChar"/>
    <w:qFormat/>
    <w:rsid w:val="00352C11"/>
    <w:pPr>
      <w:spacing w:before="120" w:line="240" w:lineRule="auto"/>
      <w:jc w:val="both"/>
    </w:pPr>
    <w:rPr>
      <w:rFonts w:eastAsia="Times New Roman" w:cstheme="minorHAnsi"/>
      <w:color w:val="000000"/>
      <w:lang w:val="x-none"/>
    </w:rPr>
  </w:style>
  <w:style w:type="character" w:customStyle="1" w:styleId="KZnormlnChar">
    <w:name w:val="KZ normální Char"/>
    <w:basedOn w:val="Standardnpsmoodstavce"/>
    <w:link w:val="KZnormln"/>
    <w:rsid w:val="00352C11"/>
    <w:rPr>
      <w:rFonts w:eastAsia="Times New Roman" w:cstheme="minorHAnsi"/>
      <w:color w:val="000000"/>
      <w:sz w:val="24"/>
      <w:lang w:val="x-none"/>
    </w:rPr>
  </w:style>
  <w:style w:type="character" w:styleId="Siln">
    <w:name w:val="Strong"/>
    <w:basedOn w:val="Standardnpsmoodstavce"/>
    <w:uiPriority w:val="22"/>
    <w:qFormat/>
    <w:rsid w:val="00794174"/>
    <w:rPr>
      <w:b/>
      <w:bCs/>
    </w:rPr>
  </w:style>
  <w:style w:type="paragraph" w:styleId="Bezmezer">
    <w:name w:val="No Spacing"/>
    <w:link w:val="BezmezerChar"/>
    <w:uiPriority w:val="1"/>
    <w:qFormat/>
    <w:rsid w:val="00C23FC0"/>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C23FC0"/>
    <w:rPr>
      <w:rFonts w:eastAsiaTheme="minorEastAsia"/>
      <w:lang w:eastAsia="cs-CZ"/>
    </w:rPr>
  </w:style>
  <w:style w:type="paragraph" w:customStyle="1" w:styleId="KPnormln">
    <w:name w:val="KP normální"/>
    <w:basedOn w:val="Normln"/>
    <w:link w:val="KPnormlnChar"/>
    <w:qFormat/>
    <w:rsid w:val="00F570C5"/>
    <w:pPr>
      <w:spacing w:before="120" w:line="240" w:lineRule="auto"/>
      <w:ind w:firstLine="720"/>
      <w:jc w:val="both"/>
    </w:pPr>
    <w:rPr>
      <w:rFonts w:eastAsia="Times New Roman" w:cstheme="minorHAnsi"/>
      <w:color w:val="000000"/>
    </w:rPr>
  </w:style>
  <w:style w:type="character" w:customStyle="1" w:styleId="KPnormlnChar">
    <w:name w:val="KP normální Char"/>
    <w:basedOn w:val="Standardnpsmoodstavce"/>
    <w:link w:val="KPnormln"/>
    <w:rsid w:val="00F570C5"/>
    <w:rPr>
      <w:rFonts w:eastAsia="Times New Roman" w:cstheme="minorHAnsi"/>
      <w:color w:val="000000"/>
      <w:sz w:val="24"/>
    </w:rPr>
  </w:style>
  <w:style w:type="paragraph" w:styleId="Titulek">
    <w:name w:val="caption"/>
    <w:basedOn w:val="Normln"/>
    <w:next w:val="Normln"/>
    <w:uiPriority w:val="35"/>
    <w:unhideWhenUsed/>
    <w:qFormat/>
    <w:rsid w:val="00CB61E0"/>
    <w:pPr>
      <w:spacing w:after="200" w:line="240" w:lineRule="auto"/>
    </w:pPr>
    <w:rPr>
      <w:i/>
      <w:iCs/>
      <w:color w:val="44546A" w:themeColor="text2"/>
      <w:sz w:val="18"/>
      <w:szCs w:val="18"/>
    </w:rPr>
  </w:style>
  <w:style w:type="paragraph" w:styleId="Revize">
    <w:name w:val="Revision"/>
    <w:hidden/>
    <w:uiPriority w:val="99"/>
    <w:semiHidden/>
    <w:rsid w:val="00B20049"/>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13815">
      <w:bodyDiv w:val="1"/>
      <w:marLeft w:val="0"/>
      <w:marRight w:val="0"/>
      <w:marTop w:val="0"/>
      <w:marBottom w:val="0"/>
      <w:divBdr>
        <w:top w:val="none" w:sz="0" w:space="0" w:color="auto"/>
        <w:left w:val="none" w:sz="0" w:space="0" w:color="auto"/>
        <w:bottom w:val="none" w:sz="0" w:space="0" w:color="auto"/>
        <w:right w:val="none" w:sz="0" w:space="0" w:color="auto"/>
      </w:divBdr>
      <w:divsChild>
        <w:div w:id="1032652410">
          <w:marLeft w:val="547"/>
          <w:marRight w:val="0"/>
          <w:marTop w:val="96"/>
          <w:marBottom w:val="0"/>
          <w:divBdr>
            <w:top w:val="none" w:sz="0" w:space="0" w:color="auto"/>
            <w:left w:val="none" w:sz="0" w:space="0" w:color="auto"/>
            <w:bottom w:val="none" w:sz="0" w:space="0" w:color="auto"/>
            <w:right w:val="none" w:sz="0" w:space="0" w:color="auto"/>
          </w:divBdr>
        </w:div>
        <w:div w:id="868301198">
          <w:marLeft w:val="547"/>
          <w:marRight w:val="0"/>
          <w:marTop w:val="96"/>
          <w:marBottom w:val="0"/>
          <w:divBdr>
            <w:top w:val="none" w:sz="0" w:space="0" w:color="auto"/>
            <w:left w:val="none" w:sz="0" w:space="0" w:color="auto"/>
            <w:bottom w:val="none" w:sz="0" w:space="0" w:color="auto"/>
            <w:right w:val="none" w:sz="0" w:space="0" w:color="auto"/>
          </w:divBdr>
        </w:div>
        <w:div w:id="1132165642">
          <w:marLeft w:val="547"/>
          <w:marRight w:val="0"/>
          <w:marTop w:val="96"/>
          <w:marBottom w:val="0"/>
          <w:divBdr>
            <w:top w:val="none" w:sz="0" w:space="0" w:color="auto"/>
            <w:left w:val="none" w:sz="0" w:space="0" w:color="auto"/>
            <w:bottom w:val="none" w:sz="0" w:space="0" w:color="auto"/>
            <w:right w:val="none" w:sz="0" w:space="0" w:color="auto"/>
          </w:divBdr>
        </w:div>
        <w:div w:id="546719542">
          <w:marLeft w:val="547"/>
          <w:marRight w:val="0"/>
          <w:marTop w:val="96"/>
          <w:marBottom w:val="0"/>
          <w:divBdr>
            <w:top w:val="none" w:sz="0" w:space="0" w:color="auto"/>
            <w:left w:val="none" w:sz="0" w:space="0" w:color="auto"/>
            <w:bottom w:val="none" w:sz="0" w:space="0" w:color="auto"/>
            <w:right w:val="none" w:sz="0" w:space="0" w:color="auto"/>
          </w:divBdr>
        </w:div>
        <w:div w:id="682050068">
          <w:marLeft w:val="547"/>
          <w:marRight w:val="0"/>
          <w:marTop w:val="96"/>
          <w:marBottom w:val="0"/>
          <w:divBdr>
            <w:top w:val="none" w:sz="0" w:space="0" w:color="auto"/>
            <w:left w:val="none" w:sz="0" w:space="0" w:color="auto"/>
            <w:bottom w:val="none" w:sz="0" w:space="0" w:color="auto"/>
            <w:right w:val="none" w:sz="0" w:space="0" w:color="auto"/>
          </w:divBdr>
        </w:div>
      </w:divsChild>
    </w:div>
    <w:div w:id="319358234">
      <w:bodyDiv w:val="1"/>
      <w:marLeft w:val="0"/>
      <w:marRight w:val="0"/>
      <w:marTop w:val="0"/>
      <w:marBottom w:val="0"/>
      <w:divBdr>
        <w:top w:val="none" w:sz="0" w:space="0" w:color="auto"/>
        <w:left w:val="none" w:sz="0" w:space="0" w:color="auto"/>
        <w:bottom w:val="none" w:sz="0" w:space="0" w:color="auto"/>
        <w:right w:val="none" w:sz="0" w:space="0" w:color="auto"/>
      </w:divBdr>
    </w:div>
    <w:div w:id="365522793">
      <w:bodyDiv w:val="1"/>
      <w:marLeft w:val="0"/>
      <w:marRight w:val="0"/>
      <w:marTop w:val="0"/>
      <w:marBottom w:val="0"/>
      <w:divBdr>
        <w:top w:val="none" w:sz="0" w:space="0" w:color="auto"/>
        <w:left w:val="none" w:sz="0" w:space="0" w:color="auto"/>
        <w:bottom w:val="none" w:sz="0" w:space="0" w:color="auto"/>
        <w:right w:val="none" w:sz="0" w:space="0" w:color="auto"/>
      </w:divBdr>
    </w:div>
    <w:div w:id="366758053">
      <w:bodyDiv w:val="1"/>
      <w:marLeft w:val="0"/>
      <w:marRight w:val="0"/>
      <w:marTop w:val="0"/>
      <w:marBottom w:val="0"/>
      <w:divBdr>
        <w:top w:val="none" w:sz="0" w:space="0" w:color="auto"/>
        <w:left w:val="none" w:sz="0" w:space="0" w:color="auto"/>
        <w:bottom w:val="none" w:sz="0" w:space="0" w:color="auto"/>
        <w:right w:val="none" w:sz="0" w:space="0" w:color="auto"/>
      </w:divBdr>
      <w:divsChild>
        <w:div w:id="1172990069">
          <w:marLeft w:val="547"/>
          <w:marRight w:val="0"/>
          <w:marTop w:val="96"/>
          <w:marBottom w:val="0"/>
          <w:divBdr>
            <w:top w:val="none" w:sz="0" w:space="0" w:color="auto"/>
            <w:left w:val="none" w:sz="0" w:space="0" w:color="auto"/>
            <w:bottom w:val="none" w:sz="0" w:space="0" w:color="auto"/>
            <w:right w:val="none" w:sz="0" w:space="0" w:color="auto"/>
          </w:divBdr>
        </w:div>
        <w:div w:id="2032566204">
          <w:marLeft w:val="547"/>
          <w:marRight w:val="0"/>
          <w:marTop w:val="96"/>
          <w:marBottom w:val="0"/>
          <w:divBdr>
            <w:top w:val="none" w:sz="0" w:space="0" w:color="auto"/>
            <w:left w:val="none" w:sz="0" w:space="0" w:color="auto"/>
            <w:bottom w:val="none" w:sz="0" w:space="0" w:color="auto"/>
            <w:right w:val="none" w:sz="0" w:space="0" w:color="auto"/>
          </w:divBdr>
        </w:div>
        <w:div w:id="1634410807">
          <w:marLeft w:val="547"/>
          <w:marRight w:val="0"/>
          <w:marTop w:val="96"/>
          <w:marBottom w:val="0"/>
          <w:divBdr>
            <w:top w:val="none" w:sz="0" w:space="0" w:color="auto"/>
            <w:left w:val="none" w:sz="0" w:space="0" w:color="auto"/>
            <w:bottom w:val="none" w:sz="0" w:space="0" w:color="auto"/>
            <w:right w:val="none" w:sz="0" w:space="0" w:color="auto"/>
          </w:divBdr>
        </w:div>
        <w:div w:id="1347050241">
          <w:marLeft w:val="547"/>
          <w:marRight w:val="0"/>
          <w:marTop w:val="96"/>
          <w:marBottom w:val="0"/>
          <w:divBdr>
            <w:top w:val="none" w:sz="0" w:space="0" w:color="auto"/>
            <w:left w:val="none" w:sz="0" w:space="0" w:color="auto"/>
            <w:bottom w:val="none" w:sz="0" w:space="0" w:color="auto"/>
            <w:right w:val="none" w:sz="0" w:space="0" w:color="auto"/>
          </w:divBdr>
        </w:div>
        <w:div w:id="259030261">
          <w:marLeft w:val="547"/>
          <w:marRight w:val="0"/>
          <w:marTop w:val="96"/>
          <w:marBottom w:val="0"/>
          <w:divBdr>
            <w:top w:val="none" w:sz="0" w:space="0" w:color="auto"/>
            <w:left w:val="none" w:sz="0" w:space="0" w:color="auto"/>
            <w:bottom w:val="none" w:sz="0" w:space="0" w:color="auto"/>
            <w:right w:val="none" w:sz="0" w:space="0" w:color="auto"/>
          </w:divBdr>
        </w:div>
        <w:div w:id="213200865">
          <w:marLeft w:val="547"/>
          <w:marRight w:val="0"/>
          <w:marTop w:val="96"/>
          <w:marBottom w:val="0"/>
          <w:divBdr>
            <w:top w:val="none" w:sz="0" w:space="0" w:color="auto"/>
            <w:left w:val="none" w:sz="0" w:space="0" w:color="auto"/>
            <w:bottom w:val="none" w:sz="0" w:space="0" w:color="auto"/>
            <w:right w:val="none" w:sz="0" w:space="0" w:color="auto"/>
          </w:divBdr>
        </w:div>
        <w:div w:id="1908760212">
          <w:marLeft w:val="547"/>
          <w:marRight w:val="0"/>
          <w:marTop w:val="96"/>
          <w:marBottom w:val="0"/>
          <w:divBdr>
            <w:top w:val="none" w:sz="0" w:space="0" w:color="auto"/>
            <w:left w:val="none" w:sz="0" w:space="0" w:color="auto"/>
            <w:bottom w:val="none" w:sz="0" w:space="0" w:color="auto"/>
            <w:right w:val="none" w:sz="0" w:space="0" w:color="auto"/>
          </w:divBdr>
        </w:div>
        <w:div w:id="76756439">
          <w:marLeft w:val="547"/>
          <w:marRight w:val="0"/>
          <w:marTop w:val="96"/>
          <w:marBottom w:val="0"/>
          <w:divBdr>
            <w:top w:val="none" w:sz="0" w:space="0" w:color="auto"/>
            <w:left w:val="none" w:sz="0" w:space="0" w:color="auto"/>
            <w:bottom w:val="none" w:sz="0" w:space="0" w:color="auto"/>
            <w:right w:val="none" w:sz="0" w:space="0" w:color="auto"/>
          </w:divBdr>
        </w:div>
      </w:divsChild>
    </w:div>
    <w:div w:id="369040037">
      <w:bodyDiv w:val="1"/>
      <w:marLeft w:val="0"/>
      <w:marRight w:val="0"/>
      <w:marTop w:val="0"/>
      <w:marBottom w:val="0"/>
      <w:divBdr>
        <w:top w:val="none" w:sz="0" w:space="0" w:color="auto"/>
        <w:left w:val="none" w:sz="0" w:space="0" w:color="auto"/>
        <w:bottom w:val="none" w:sz="0" w:space="0" w:color="auto"/>
        <w:right w:val="none" w:sz="0" w:space="0" w:color="auto"/>
      </w:divBdr>
    </w:div>
    <w:div w:id="509876949">
      <w:bodyDiv w:val="1"/>
      <w:marLeft w:val="0"/>
      <w:marRight w:val="0"/>
      <w:marTop w:val="0"/>
      <w:marBottom w:val="0"/>
      <w:divBdr>
        <w:top w:val="none" w:sz="0" w:space="0" w:color="auto"/>
        <w:left w:val="none" w:sz="0" w:space="0" w:color="auto"/>
        <w:bottom w:val="none" w:sz="0" w:space="0" w:color="auto"/>
        <w:right w:val="none" w:sz="0" w:space="0" w:color="auto"/>
      </w:divBdr>
    </w:div>
    <w:div w:id="657079913">
      <w:bodyDiv w:val="1"/>
      <w:marLeft w:val="0"/>
      <w:marRight w:val="0"/>
      <w:marTop w:val="0"/>
      <w:marBottom w:val="0"/>
      <w:divBdr>
        <w:top w:val="none" w:sz="0" w:space="0" w:color="auto"/>
        <w:left w:val="none" w:sz="0" w:space="0" w:color="auto"/>
        <w:bottom w:val="none" w:sz="0" w:space="0" w:color="auto"/>
        <w:right w:val="none" w:sz="0" w:space="0" w:color="auto"/>
      </w:divBdr>
    </w:div>
    <w:div w:id="869151939">
      <w:bodyDiv w:val="1"/>
      <w:marLeft w:val="0"/>
      <w:marRight w:val="0"/>
      <w:marTop w:val="0"/>
      <w:marBottom w:val="0"/>
      <w:divBdr>
        <w:top w:val="none" w:sz="0" w:space="0" w:color="auto"/>
        <w:left w:val="none" w:sz="0" w:space="0" w:color="auto"/>
        <w:bottom w:val="none" w:sz="0" w:space="0" w:color="auto"/>
        <w:right w:val="none" w:sz="0" w:space="0" w:color="auto"/>
      </w:divBdr>
    </w:div>
    <w:div w:id="1049109619">
      <w:bodyDiv w:val="1"/>
      <w:marLeft w:val="0"/>
      <w:marRight w:val="0"/>
      <w:marTop w:val="0"/>
      <w:marBottom w:val="0"/>
      <w:divBdr>
        <w:top w:val="none" w:sz="0" w:space="0" w:color="auto"/>
        <w:left w:val="none" w:sz="0" w:space="0" w:color="auto"/>
        <w:bottom w:val="none" w:sz="0" w:space="0" w:color="auto"/>
        <w:right w:val="none" w:sz="0" w:space="0" w:color="auto"/>
      </w:divBdr>
    </w:div>
    <w:div w:id="1071347471">
      <w:bodyDiv w:val="1"/>
      <w:marLeft w:val="0"/>
      <w:marRight w:val="0"/>
      <w:marTop w:val="0"/>
      <w:marBottom w:val="0"/>
      <w:divBdr>
        <w:top w:val="none" w:sz="0" w:space="0" w:color="auto"/>
        <w:left w:val="none" w:sz="0" w:space="0" w:color="auto"/>
        <w:bottom w:val="none" w:sz="0" w:space="0" w:color="auto"/>
        <w:right w:val="none" w:sz="0" w:space="0" w:color="auto"/>
      </w:divBdr>
    </w:div>
    <w:div w:id="1282881928">
      <w:bodyDiv w:val="1"/>
      <w:marLeft w:val="0"/>
      <w:marRight w:val="0"/>
      <w:marTop w:val="0"/>
      <w:marBottom w:val="0"/>
      <w:divBdr>
        <w:top w:val="none" w:sz="0" w:space="0" w:color="auto"/>
        <w:left w:val="none" w:sz="0" w:space="0" w:color="auto"/>
        <w:bottom w:val="none" w:sz="0" w:space="0" w:color="auto"/>
        <w:right w:val="none" w:sz="0" w:space="0" w:color="auto"/>
      </w:divBdr>
      <w:divsChild>
        <w:div w:id="1590115686">
          <w:marLeft w:val="547"/>
          <w:marRight w:val="0"/>
          <w:marTop w:val="96"/>
          <w:marBottom w:val="0"/>
          <w:divBdr>
            <w:top w:val="none" w:sz="0" w:space="0" w:color="auto"/>
            <w:left w:val="none" w:sz="0" w:space="0" w:color="auto"/>
            <w:bottom w:val="none" w:sz="0" w:space="0" w:color="auto"/>
            <w:right w:val="none" w:sz="0" w:space="0" w:color="auto"/>
          </w:divBdr>
        </w:div>
        <w:div w:id="1093010118">
          <w:marLeft w:val="547"/>
          <w:marRight w:val="0"/>
          <w:marTop w:val="96"/>
          <w:marBottom w:val="0"/>
          <w:divBdr>
            <w:top w:val="none" w:sz="0" w:space="0" w:color="auto"/>
            <w:left w:val="none" w:sz="0" w:space="0" w:color="auto"/>
            <w:bottom w:val="none" w:sz="0" w:space="0" w:color="auto"/>
            <w:right w:val="none" w:sz="0" w:space="0" w:color="auto"/>
          </w:divBdr>
        </w:div>
        <w:div w:id="1934623833">
          <w:marLeft w:val="547"/>
          <w:marRight w:val="0"/>
          <w:marTop w:val="96"/>
          <w:marBottom w:val="0"/>
          <w:divBdr>
            <w:top w:val="none" w:sz="0" w:space="0" w:color="auto"/>
            <w:left w:val="none" w:sz="0" w:space="0" w:color="auto"/>
            <w:bottom w:val="none" w:sz="0" w:space="0" w:color="auto"/>
            <w:right w:val="none" w:sz="0" w:space="0" w:color="auto"/>
          </w:divBdr>
        </w:div>
        <w:div w:id="180825093">
          <w:marLeft w:val="547"/>
          <w:marRight w:val="0"/>
          <w:marTop w:val="96"/>
          <w:marBottom w:val="0"/>
          <w:divBdr>
            <w:top w:val="none" w:sz="0" w:space="0" w:color="auto"/>
            <w:left w:val="none" w:sz="0" w:space="0" w:color="auto"/>
            <w:bottom w:val="none" w:sz="0" w:space="0" w:color="auto"/>
            <w:right w:val="none" w:sz="0" w:space="0" w:color="auto"/>
          </w:divBdr>
        </w:div>
        <w:div w:id="203491951">
          <w:marLeft w:val="547"/>
          <w:marRight w:val="0"/>
          <w:marTop w:val="96"/>
          <w:marBottom w:val="0"/>
          <w:divBdr>
            <w:top w:val="none" w:sz="0" w:space="0" w:color="auto"/>
            <w:left w:val="none" w:sz="0" w:space="0" w:color="auto"/>
            <w:bottom w:val="none" w:sz="0" w:space="0" w:color="auto"/>
            <w:right w:val="none" w:sz="0" w:space="0" w:color="auto"/>
          </w:divBdr>
        </w:div>
      </w:divsChild>
    </w:div>
    <w:div w:id="1290744026">
      <w:bodyDiv w:val="1"/>
      <w:marLeft w:val="0"/>
      <w:marRight w:val="0"/>
      <w:marTop w:val="0"/>
      <w:marBottom w:val="0"/>
      <w:divBdr>
        <w:top w:val="none" w:sz="0" w:space="0" w:color="auto"/>
        <w:left w:val="none" w:sz="0" w:space="0" w:color="auto"/>
        <w:bottom w:val="none" w:sz="0" w:space="0" w:color="auto"/>
        <w:right w:val="none" w:sz="0" w:space="0" w:color="auto"/>
      </w:divBdr>
    </w:div>
    <w:div w:id="1391538074">
      <w:bodyDiv w:val="1"/>
      <w:marLeft w:val="0"/>
      <w:marRight w:val="0"/>
      <w:marTop w:val="0"/>
      <w:marBottom w:val="0"/>
      <w:divBdr>
        <w:top w:val="none" w:sz="0" w:space="0" w:color="auto"/>
        <w:left w:val="none" w:sz="0" w:space="0" w:color="auto"/>
        <w:bottom w:val="none" w:sz="0" w:space="0" w:color="auto"/>
        <w:right w:val="none" w:sz="0" w:space="0" w:color="auto"/>
      </w:divBdr>
    </w:div>
    <w:div w:id="1467815501">
      <w:bodyDiv w:val="1"/>
      <w:marLeft w:val="0"/>
      <w:marRight w:val="0"/>
      <w:marTop w:val="0"/>
      <w:marBottom w:val="0"/>
      <w:divBdr>
        <w:top w:val="none" w:sz="0" w:space="0" w:color="auto"/>
        <w:left w:val="none" w:sz="0" w:space="0" w:color="auto"/>
        <w:bottom w:val="none" w:sz="0" w:space="0" w:color="auto"/>
        <w:right w:val="none" w:sz="0" w:space="0" w:color="auto"/>
      </w:divBdr>
    </w:div>
    <w:div w:id="1511604790">
      <w:bodyDiv w:val="1"/>
      <w:marLeft w:val="0"/>
      <w:marRight w:val="0"/>
      <w:marTop w:val="0"/>
      <w:marBottom w:val="0"/>
      <w:divBdr>
        <w:top w:val="none" w:sz="0" w:space="0" w:color="auto"/>
        <w:left w:val="none" w:sz="0" w:space="0" w:color="auto"/>
        <w:bottom w:val="none" w:sz="0" w:space="0" w:color="auto"/>
        <w:right w:val="none" w:sz="0" w:space="0" w:color="auto"/>
      </w:divBdr>
    </w:div>
    <w:div w:id="1583103473">
      <w:bodyDiv w:val="1"/>
      <w:marLeft w:val="0"/>
      <w:marRight w:val="0"/>
      <w:marTop w:val="0"/>
      <w:marBottom w:val="0"/>
      <w:divBdr>
        <w:top w:val="none" w:sz="0" w:space="0" w:color="auto"/>
        <w:left w:val="none" w:sz="0" w:space="0" w:color="auto"/>
        <w:bottom w:val="none" w:sz="0" w:space="0" w:color="auto"/>
        <w:right w:val="none" w:sz="0" w:space="0" w:color="auto"/>
      </w:divBdr>
    </w:div>
    <w:div w:id="2082218202">
      <w:bodyDiv w:val="1"/>
      <w:marLeft w:val="0"/>
      <w:marRight w:val="0"/>
      <w:marTop w:val="0"/>
      <w:marBottom w:val="0"/>
      <w:divBdr>
        <w:top w:val="none" w:sz="0" w:space="0" w:color="auto"/>
        <w:left w:val="none" w:sz="0" w:space="0" w:color="auto"/>
        <w:bottom w:val="none" w:sz="0" w:space="0" w:color="auto"/>
        <w:right w:val="none" w:sz="0" w:space="0" w:color="auto"/>
      </w:divBdr>
    </w:div>
    <w:div w:id="2118979995">
      <w:bodyDiv w:val="1"/>
      <w:marLeft w:val="0"/>
      <w:marRight w:val="0"/>
      <w:marTop w:val="0"/>
      <w:marBottom w:val="0"/>
      <w:divBdr>
        <w:top w:val="none" w:sz="0" w:space="0" w:color="auto"/>
        <w:left w:val="none" w:sz="0" w:space="0" w:color="auto"/>
        <w:bottom w:val="none" w:sz="0" w:space="0" w:color="auto"/>
        <w:right w:val="none" w:sz="0" w:space="0" w:color="auto"/>
      </w:divBdr>
    </w:div>
    <w:div w:id="212063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diagramColors" Target="diagrams/colors2.xml"/><Relationship Id="rId7" Type="http://schemas.openxmlformats.org/officeDocument/2006/relationships/settings" Target="setting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eader" Target="header1.xm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diagramLayout" Target="diagrams/layout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image" Target="media/image4.png"/><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C2B4D4-0D48-4516-A577-61A12E9D9DFA}" type="doc">
      <dgm:prSet loTypeId="urn:microsoft.com/office/officeart/2005/8/layout/hProcess10" loCatId="picture" qsTypeId="urn:microsoft.com/office/officeart/2005/8/quickstyle/simple1" qsCatId="simple" csTypeId="urn:microsoft.com/office/officeart/2005/8/colors/accent1_2" csCatId="accent1" phldr="1"/>
      <dgm:spPr/>
      <dgm:t>
        <a:bodyPr/>
        <a:lstStyle/>
        <a:p>
          <a:endParaRPr lang="cs-CZ"/>
        </a:p>
      </dgm:t>
    </dgm:pt>
    <dgm:pt modelId="{BA3E91EE-FA0E-4A79-BA9A-75859B968848}">
      <dgm:prSet phldrT="[Text]" custT="1"/>
      <dgm:spPr>
        <a:xfrm>
          <a:off x="310136" y="1200310"/>
          <a:ext cx="1265570" cy="1300713"/>
        </a:xfrm>
        <a:solidFill>
          <a:srgbClr val="004595"/>
        </a:solidFill>
        <a:ln w="12700" cap="flat" cmpd="sng" algn="ctr">
          <a:solidFill>
            <a:sysClr val="window" lastClr="FFFFFF">
              <a:hueOff val="0"/>
              <a:satOff val="0"/>
              <a:lumOff val="0"/>
              <a:alphaOff val="0"/>
            </a:sysClr>
          </a:solidFill>
          <a:prstDash val="solid"/>
          <a:miter lim="800000"/>
        </a:ln>
        <a:effectLst/>
      </dgm:spPr>
      <dgm:t>
        <a:bodyPr/>
        <a:lstStyle/>
        <a:p>
          <a:pPr algn="ctr"/>
          <a:r>
            <a:rPr lang="cs-CZ" sz="900">
              <a:solidFill>
                <a:sysClr val="window" lastClr="FFFFFF"/>
              </a:solidFill>
              <a:latin typeface="Calibri"/>
              <a:ea typeface="+mn-ea"/>
              <a:cs typeface="+mn-cs"/>
            </a:rPr>
            <a:t>Budovy,</a:t>
          </a:r>
        </a:p>
        <a:p>
          <a:pPr algn="ctr"/>
          <a:r>
            <a:rPr lang="cs-CZ" sz="900">
              <a:solidFill>
                <a:sysClr val="window" lastClr="FFFFFF"/>
              </a:solidFill>
              <a:latin typeface="Calibri"/>
              <a:ea typeface="+mn-ea"/>
              <a:cs typeface="+mn-cs"/>
            </a:rPr>
            <a:t>stroje a zařízení,</a:t>
          </a:r>
        </a:p>
        <a:p>
          <a:pPr algn="ctr"/>
          <a:r>
            <a:rPr lang="cs-CZ" sz="900">
              <a:solidFill>
                <a:sysClr val="window" lastClr="FFFFFF"/>
              </a:solidFill>
              <a:latin typeface="Calibri"/>
              <a:ea typeface="+mn-ea"/>
              <a:cs typeface="+mn-cs"/>
            </a:rPr>
            <a:t>zavedení inovovaného produktu do výroby</a:t>
          </a:r>
        </a:p>
        <a:p>
          <a:pPr algn="ctr"/>
          <a:r>
            <a:rPr lang="cs-CZ" sz="900">
              <a:solidFill>
                <a:sysClr val="window" lastClr="FFFFFF"/>
              </a:solidFill>
              <a:latin typeface="Calibri"/>
              <a:ea typeface="+mn-ea"/>
              <a:cs typeface="+mn-cs"/>
            </a:rPr>
            <a:t>...</a:t>
          </a:r>
        </a:p>
      </dgm:t>
    </dgm:pt>
    <dgm:pt modelId="{AF2A3C35-3E02-44BF-BE2B-0AD5A73761CF}" type="parTrans" cxnId="{420F46DF-26A1-41F0-9BCB-F3B79B87B184}">
      <dgm:prSet/>
      <dgm:spPr/>
      <dgm:t>
        <a:bodyPr/>
        <a:lstStyle/>
        <a:p>
          <a:pPr algn="ctr"/>
          <a:endParaRPr lang="cs-CZ"/>
        </a:p>
      </dgm:t>
    </dgm:pt>
    <dgm:pt modelId="{8651E596-9B4C-4B2B-8896-1D613C6B5FA6}" type="sibTrans" cxnId="{420F46DF-26A1-41F0-9BCB-F3B79B87B184}">
      <dgm:prSet/>
      <dgm:spPr>
        <a:xfrm rot="16962">
          <a:off x="4060782" y="720673"/>
          <a:ext cx="438371" cy="407865"/>
        </a:xfrm>
        <a:solidFill>
          <a:srgbClr val="004595"/>
        </a:solidFill>
        <a:ln>
          <a:noFill/>
        </a:ln>
        <a:effectLst/>
      </dgm:spPr>
      <dgm:t>
        <a:bodyPr/>
        <a:lstStyle/>
        <a:p>
          <a:pPr algn="ctr"/>
          <a:endParaRPr lang="cs-CZ">
            <a:solidFill>
              <a:sysClr val="window" lastClr="FFFFFF"/>
            </a:solidFill>
            <a:latin typeface="Calibri"/>
            <a:ea typeface="+mn-ea"/>
            <a:cs typeface="+mn-cs"/>
          </a:endParaRPr>
        </a:p>
      </dgm:t>
    </dgm:pt>
    <dgm:pt modelId="{2E5F8717-C815-443C-94D6-13F63D37471E}">
      <dgm:prSet phldrT="[Text]" custT="1"/>
      <dgm:spPr>
        <a:xfrm>
          <a:off x="3015414" y="1209441"/>
          <a:ext cx="1265570" cy="1300713"/>
        </a:xfrm>
        <a:solidFill>
          <a:srgbClr val="004595"/>
        </a:solidFill>
        <a:ln w="12700" cap="flat" cmpd="sng" algn="ctr">
          <a:solidFill>
            <a:sysClr val="window" lastClr="FFFFFF">
              <a:hueOff val="0"/>
              <a:satOff val="0"/>
              <a:lumOff val="0"/>
              <a:alphaOff val="0"/>
            </a:sysClr>
          </a:solidFill>
          <a:prstDash val="solid"/>
          <a:miter lim="800000"/>
        </a:ln>
        <a:effectLst/>
      </dgm:spPr>
      <dgm:t>
        <a:bodyPr/>
        <a:lstStyle/>
        <a:p>
          <a:pPr algn="ctr"/>
          <a:r>
            <a:rPr lang="cs-CZ" sz="900">
              <a:solidFill>
                <a:sysClr val="window" lastClr="FFFFFF"/>
              </a:solidFill>
              <a:latin typeface="Calibri"/>
              <a:ea typeface="+mn-ea"/>
              <a:cs typeface="+mn-cs"/>
            </a:rPr>
            <a:t>Pracovní místa,</a:t>
          </a:r>
        </a:p>
        <a:p>
          <a:pPr algn="ctr"/>
          <a:r>
            <a:rPr lang="cs-CZ" sz="900">
              <a:solidFill>
                <a:sysClr val="window" lastClr="FFFFFF"/>
              </a:solidFill>
              <a:latin typeface="Calibri"/>
              <a:ea typeface="+mn-ea"/>
              <a:cs typeface="+mn-cs"/>
            </a:rPr>
            <a:t>zvýšení tržeb,</a:t>
          </a:r>
        </a:p>
        <a:p>
          <a:pPr algn="ctr"/>
          <a:r>
            <a:rPr lang="cs-CZ" sz="900">
              <a:solidFill>
                <a:sysClr val="window" lastClr="FFFFFF"/>
              </a:solidFill>
              <a:latin typeface="Calibri"/>
              <a:ea typeface="+mn-ea"/>
              <a:cs typeface="+mn-cs"/>
            </a:rPr>
            <a:t>efektivita výroby</a:t>
          </a:r>
        </a:p>
        <a:p>
          <a:pPr algn="ctr"/>
          <a:r>
            <a:rPr lang="cs-CZ" sz="900">
              <a:solidFill>
                <a:sysClr val="window" lastClr="FFFFFF"/>
              </a:solidFill>
              <a:latin typeface="Calibri"/>
              <a:ea typeface="+mn-ea"/>
              <a:cs typeface="+mn-cs"/>
            </a:rPr>
            <a:t>...</a:t>
          </a:r>
        </a:p>
      </dgm:t>
    </dgm:pt>
    <dgm:pt modelId="{A5BA4E35-0970-42B5-A139-9504DE7B08D0}" type="parTrans" cxnId="{3D154BE7-5942-4A1F-A0EE-EDC0E4598ABE}">
      <dgm:prSet/>
      <dgm:spPr/>
      <dgm:t>
        <a:bodyPr/>
        <a:lstStyle/>
        <a:p>
          <a:pPr algn="ctr"/>
          <a:endParaRPr lang="cs-CZ"/>
        </a:p>
      </dgm:t>
    </dgm:pt>
    <dgm:pt modelId="{ABBC0251-BBA4-44C9-B101-B91247E8C43E}" type="sibTrans" cxnId="{3D154BE7-5942-4A1F-A0EE-EDC0E4598ABE}">
      <dgm:prSet/>
      <dgm:spPr>
        <a:xfrm rot="4755965" flipH="1">
          <a:off x="2204369" y="1750837"/>
          <a:ext cx="552118" cy="59382"/>
        </a:xfrm>
        <a:solidFill>
          <a:sysClr val="window" lastClr="FFFFFF"/>
        </a:solidFill>
        <a:ln>
          <a:noFill/>
        </a:ln>
        <a:effectLst/>
      </dgm:spPr>
      <dgm:t>
        <a:bodyPr/>
        <a:lstStyle/>
        <a:p>
          <a:pPr algn="ctr"/>
          <a:endParaRPr lang="cs-CZ">
            <a:solidFill>
              <a:sysClr val="window" lastClr="FFFFFF"/>
            </a:solidFill>
            <a:latin typeface="Calibri"/>
            <a:ea typeface="+mn-ea"/>
            <a:cs typeface="+mn-cs"/>
          </a:endParaRPr>
        </a:p>
      </dgm:t>
    </dgm:pt>
    <dgm:pt modelId="{0EB561D4-4A34-4562-8D86-0480EA5E88F6}">
      <dgm:prSet phldrT="[Text]" custT="1"/>
      <dgm:spPr>
        <a:xfrm>
          <a:off x="4725303" y="1189400"/>
          <a:ext cx="1265570" cy="1300713"/>
        </a:xfrm>
        <a:solidFill>
          <a:srgbClr val="004595"/>
        </a:solidFill>
        <a:ln w="12700" cap="flat" cmpd="sng" algn="ctr">
          <a:solidFill>
            <a:sysClr val="window" lastClr="FFFFFF">
              <a:hueOff val="0"/>
              <a:satOff val="0"/>
              <a:lumOff val="0"/>
              <a:alphaOff val="0"/>
            </a:sysClr>
          </a:solidFill>
          <a:prstDash val="solid"/>
          <a:miter lim="800000"/>
        </a:ln>
        <a:effectLst/>
      </dgm:spPr>
      <dgm:t>
        <a:bodyPr/>
        <a:lstStyle/>
        <a:p>
          <a:pPr algn="ctr"/>
          <a:r>
            <a:rPr lang="cs-CZ" sz="900">
              <a:solidFill>
                <a:sysClr val="window" lastClr="FFFFFF"/>
              </a:solidFill>
              <a:latin typeface="Calibri"/>
              <a:ea typeface="+mn-ea"/>
              <a:cs typeface="+mn-cs"/>
            </a:rPr>
            <a:t>Produktivita práce,</a:t>
          </a:r>
        </a:p>
        <a:p>
          <a:pPr algn="ctr"/>
          <a:r>
            <a:rPr lang="cs-CZ" sz="900">
              <a:solidFill>
                <a:sysClr val="window" lastClr="FFFFFF"/>
              </a:solidFill>
              <a:latin typeface="Calibri"/>
              <a:ea typeface="+mn-ea"/>
              <a:cs typeface="+mn-cs"/>
            </a:rPr>
            <a:t>daňový výnos,</a:t>
          </a:r>
        </a:p>
        <a:p>
          <a:pPr algn="ctr"/>
          <a:r>
            <a:rPr lang="cs-CZ" sz="900">
              <a:solidFill>
                <a:sysClr val="window" lastClr="FFFFFF"/>
              </a:solidFill>
              <a:latin typeface="Calibri"/>
              <a:ea typeface="+mn-ea"/>
              <a:cs typeface="+mn-cs"/>
            </a:rPr>
            <a:t>zaměstnanost</a:t>
          </a:r>
        </a:p>
        <a:p>
          <a:pPr algn="ctr"/>
          <a:r>
            <a:rPr lang="cs-CZ" sz="900">
              <a:solidFill>
                <a:sysClr val="window" lastClr="FFFFFF"/>
              </a:solidFill>
              <a:latin typeface="Calibri"/>
              <a:ea typeface="+mn-ea"/>
              <a:cs typeface="+mn-cs"/>
            </a:rPr>
            <a:t>...</a:t>
          </a:r>
        </a:p>
      </dgm:t>
    </dgm:pt>
    <dgm:pt modelId="{FCC89AB8-8CA9-4E55-B9D6-5CF3A1A0E95D}" type="parTrans" cxnId="{A0F40ACA-9CCB-464F-B8D2-C90BAD91B975}">
      <dgm:prSet/>
      <dgm:spPr/>
      <dgm:t>
        <a:bodyPr/>
        <a:lstStyle/>
        <a:p>
          <a:pPr algn="ctr"/>
          <a:endParaRPr lang="cs-CZ"/>
        </a:p>
      </dgm:t>
    </dgm:pt>
    <dgm:pt modelId="{7ACBEA75-663E-4306-BF77-7E4118437AEB}" type="sibTrans" cxnId="{A0F40ACA-9CCB-464F-B8D2-C90BAD91B975}">
      <dgm:prSet/>
      <dgm:spPr/>
      <dgm:t>
        <a:bodyPr/>
        <a:lstStyle/>
        <a:p>
          <a:pPr algn="ctr"/>
          <a:endParaRPr lang="cs-CZ"/>
        </a:p>
      </dgm:t>
    </dgm:pt>
    <dgm:pt modelId="{21B943A2-638F-4B4F-9325-1C40EC1163C1}" type="pres">
      <dgm:prSet presAssocID="{5FC2B4D4-0D48-4516-A577-61A12E9D9DFA}" presName="Name0" presStyleCnt="0">
        <dgm:presLayoutVars>
          <dgm:dir/>
          <dgm:resizeHandles val="exact"/>
        </dgm:presLayoutVars>
      </dgm:prSet>
      <dgm:spPr/>
      <dgm:t>
        <a:bodyPr/>
        <a:lstStyle/>
        <a:p>
          <a:endParaRPr lang="cs-CZ"/>
        </a:p>
      </dgm:t>
    </dgm:pt>
    <dgm:pt modelId="{C3341675-C6B2-43BA-A3A6-23CA8BDE0EE3}" type="pres">
      <dgm:prSet presAssocID="{BA3E91EE-FA0E-4A79-BA9A-75859B968848}" presName="composite" presStyleCnt="0"/>
      <dgm:spPr/>
    </dgm:pt>
    <dgm:pt modelId="{BFCD6A71-7A4F-412F-9822-D061F7CEDCAF}" type="pres">
      <dgm:prSet presAssocID="{BA3E91EE-FA0E-4A79-BA9A-75859B968848}" presName="imagSh" presStyleLbl="bgImgPlace1" presStyleIdx="0" presStyleCnt="3" custScaleX="49315" custScaleY="44693" custLinFactNeighborX="14114" custLinFactNeighborY="2928"/>
      <dgm:spPr>
        <a:xfrm>
          <a:off x="79151" y="519961"/>
          <a:ext cx="1053449" cy="883329"/>
        </a:xfrm>
        <a:prstGeom prst="roundRect">
          <a:avLst>
            <a:gd name="adj" fmla="val 10000"/>
          </a:avLst>
        </a:prstGeom>
        <a:solidFill>
          <a:srgbClr val="E5F1FF"/>
        </a:solidFill>
        <a:ln w="12700" cap="flat" cmpd="sng" algn="ctr">
          <a:solidFill>
            <a:sysClr val="window" lastClr="FFFFFF">
              <a:hueOff val="0"/>
              <a:satOff val="0"/>
              <a:lumOff val="0"/>
              <a:alphaOff val="0"/>
            </a:sysClr>
          </a:solidFill>
          <a:prstDash val="solid"/>
          <a:miter lim="800000"/>
        </a:ln>
        <a:effectLst/>
      </dgm:spPr>
      <dgm:t>
        <a:bodyPr/>
        <a:lstStyle/>
        <a:p>
          <a:endParaRPr lang="cs-CZ"/>
        </a:p>
      </dgm:t>
    </dgm:pt>
    <dgm:pt modelId="{4EDC8E6F-0A0F-44CB-9857-281512788E6E}" type="pres">
      <dgm:prSet presAssocID="{BA3E91EE-FA0E-4A79-BA9A-75859B968848}" presName="txNode" presStyleLbl="node1" presStyleIdx="0" presStyleCnt="3" custScaleX="59245" custScaleY="50712" custLinFactNeighborX="10762" custLinFactNeighborY="-11084">
        <dgm:presLayoutVars>
          <dgm:bulletEnabled val="1"/>
        </dgm:presLayoutVars>
      </dgm:prSet>
      <dgm:spPr>
        <a:prstGeom prst="roundRect">
          <a:avLst>
            <a:gd name="adj" fmla="val 10000"/>
          </a:avLst>
        </a:prstGeom>
      </dgm:spPr>
      <dgm:t>
        <a:bodyPr/>
        <a:lstStyle/>
        <a:p>
          <a:endParaRPr lang="cs-CZ"/>
        </a:p>
      </dgm:t>
    </dgm:pt>
    <dgm:pt modelId="{5C23B654-6029-478F-9DA8-CA57C43ED73F}" type="pres">
      <dgm:prSet presAssocID="{8651E596-9B4C-4B2B-8896-1D613C6B5FA6}" presName="sibTrans" presStyleLbl="sibTrans2D1" presStyleIdx="0" presStyleCnt="2" custScaleX="97912" custScaleY="93555" custLinFactX="193043" custLinFactNeighborX="200000" custLinFactNeighborY="855"/>
      <dgm:spPr>
        <a:prstGeom prst="rightArrow">
          <a:avLst>
            <a:gd name="adj1" fmla="val 60000"/>
            <a:gd name="adj2" fmla="val 50000"/>
          </a:avLst>
        </a:prstGeom>
      </dgm:spPr>
      <dgm:t>
        <a:bodyPr/>
        <a:lstStyle/>
        <a:p>
          <a:endParaRPr lang="cs-CZ"/>
        </a:p>
      </dgm:t>
    </dgm:pt>
    <dgm:pt modelId="{C4302585-9CB4-4E71-B513-BB06F281ED31}" type="pres">
      <dgm:prSet presAssocID="{8651E596-9B4C-4B2B-8896-1D613C6B5FA6}" presName="connTx" presStyleLbl="sibTrans2D1" presStyleIdx="0" presStyleCnt="2"/>
      <dgm:spPr/>
      <dgm:t>
        <a:bodyPr/>
        <a:lstStyle/>
        <a:p>
          <a:endParaRPr lang="cs-CZ"/>
        </a:p>
      </dgm:t>
    </dgm:pt>
    <dgm:pt modelId="{C8906D74-89C8-4D69-9CB3-3884AE823236}" type="pres">
      <dgm:prSet presAssocID="{2E5F8717-C815-443C-94D6-13F63D37471E}" presName="composite" presStyleCnt="0"/>
      <dgm:spPr/>
    </dgm:pt>
    <dgm:pt modelId="{32661022-2DF5-4C73-93F8-5F6AF0B8833D}" type="pres">
      <dgm:prSet presAssocID="{2E5F8717-C815-443C-94D6-13F63D37471E}" presName="imagSh" presStyleLbl="bgImgPlace1" presStyleIdx="1" presStyleCnt="3" custScaleX="49315" custScaleY="44693" custLinFactNeighborX="26320" custLinFactNeighborY="4638"/>
      <dgm:spPr>
        <a:xfrm>
          <a:off x="2899162" y="533875"/>
          <a:ext cx="1053449" cy="883329"/>
        </a:xfrm>
        <a:prstGeom prst="roundRect">
          <a:avLst>
            <a:gd name="adj" fmla="val 10000"/>
          </a:avLst>
        </a:prstGeom>
        <a:solidFill>
          <a:srgbClr val="E5F1FF"/>
        </a:solidFill>
        <a:ln w="12700" cap="flat" cmpd="sng" algn="ctr">
          <a:solidFill>
            <a:sysClr val="window" lastClr="FFFFFF">
              <a:hueOff val="0"/>
              <a:satOff val="0"/>
              <a:lumOff val="0"/>
              <a:alphaOff val="0"/>
            </a:sysClr>
          </a:solidFill>
          <a:prstDash val="solid"/>
          <a:miter lim="800000"/>
        </a:ln>
        <a:effectLst/>
      </dgm:spPr>
      <dgm:t>
        <a:bodyPr/>
        <a:lstStyle/>
        <a:p>
          <a:endParaRPr lang="cs-CZ"/>
        </a:p>
      </dgm:t>
    </dgm:pt>
    <dgm:pt modelId="{EC4C6157-D289-453F-8C39-26F018ABFADD}" type="pres">
      <dgm:prSet presAssocID="{2E5F8717-C815-443C-94D6-13F63D37471E}" presName="txNode" presStyleLbl="node1" presStyleIdx="1" presStyleCnt="3" custScaleX="59245" custScaleY="50712" custLinFactNeighborX="20448" custLinFactNeighborY="-10622">
        <dgm:presLayoutVars>
          <dgm:bulletEnabled val="1"/>
        </dgm:presLayoutVars>
      </dgm:prSet>
      <dgm:spPr>
        <a:prstGeom prst="roundRect">
          <a:avLst>
            <a:gd name="adj" fmla="val 10000"/>
          </a:avLst>
        </a:prstGeom>
      </dgm:spPr>
      <dgm:t>
        <a:bodyPr/>
        <a:lstStyle/>
        <a:p>
          <a:endParaRPr lang="cs-CZ"/>
        </a:p>
      </dgm:t>
    </dgm:pt>
    <dgm:pt modelId="{10A5785F-02AB-4921-ACFD-A616CB683FEE}" type="pres">
      <dgm:prSet presAssocID="{ABBC0251-BBA4-44C9-B101-B91247E8C43E}" presName="sibTrans" presStyleLbl="sibTrans2D1" presStyleIdx="1" presStyleCnt="2" custAng="16910412" custFlipVert="0" custFlipHor="1" custScaleX="240506" custScaleY="11569" custLinFactX="-391264" custLinFactY="60106" custLinFactNeighborX="-400000" custLinFactNeighborY="100000"/>
      <dgm:spPr>
        <a:prstGeom prst="rect">
          <a:avLst/>
        </a:prstGeom>
      </dgm:spPr>
      <dgm:t>
        <a:bodyPr/>
        <a:lstStyle/>
        <a:p>
          <a:endParaRPr lang="cs-CZ"/>
        </a:p>
      </dgm:t>
    </dgm:pt>
    <dgm:pt modelId="{21B78B09-4816-4693-BE54-700C30402E2A}" type="pres">
      <dgm:prSet presAssocID="{ABBC0251-BBA4-44C9-B101-B91247E8C43E}" presName="connTx" presStyleLbl="sibTrans2D1" presStyleIdx="1" presStyleCnt="2"/>
      <dgm:spPr/>
      <dgm:t>
        <a:bodyPr/>
        <a:lstStyle/>
        <a:p>
          <a:endParaRPr lang="cs-CZ"/>
        </a:p>
      </dgm:t>
    </dgm:pt>
    <dgm:pt modelId="{21F269DD-B213-4F28-85A0-6022A17C4831}" type="pres">
      <dgm:prSet presAssocID="{0EB561D4-4A34-4562-8D86-0480EA5E88F6}" presName="composite" presStyleCnt="0"/>
      <dgm:spPr/>
    </dgm:pt>
    <dgm:pt modelId="{706AB330-E4E4-4BA5-9C9C-426A0D1FD4F3}" type="pres">
      <dgm:prSet presAssocID="{0EB561D4-4A34-4562-8D86-0480EA5E88F6}" presName="imagSh" presStyleLbl="bgImgPlace1" presStyleIdx="2" presStyleCnt="3" custScaleX="49315" custScaleY="44693" custLinFactNeighborX="-2981" custLinFactNeighborY="2968"/>
      <dgm:spPr>
        <a:xfrm>
          <a:off x="4608390" y="500868"/>
          <a:ext cx="1053449" cy="883329"/>
        </a:xfrm>
        <a:prstGeom prst="roundRect">
          <a:avLst>
            <a:gd name="adj" fmla="val 10000"/>
          </a:avLst>
        </a:prstGeom>
        <a:solidFill>
          <a:srgbClr val="E5F1FF"/>
        </a:solidFill>
        <a:ln w="12700" cap="flat" cmpd="sng" algn="ctr">
          <a:solidFill>
            <a:sysClr val="window" lastClr="FFFFFF">
              <a:hueOff val="0"/>
              <a:satOff val="0"/>
              <a:lumOff val="0"/>
              <a:alphaOff val="0"/>
            </a:sysClr>
          </a:solidFill>
          <a:prstDash val="solid"/>
          <a:miter lim="800000"/>
        </a:ln>
        <a:effectLst/>
      </dgm:spPr>
      <dgm:t>
        <a:bodyPr/>
        <a:lstStyle/>
        <a:p>
          <a:endParaRPr lang="cs-CZ"/>
        </a:p>
      </dgm:t>
    </dgm:pt>
    <dgm:pt modelId="{0C962E8F-8E2F-448E-B005-68A5E8993929}" type="pres">
      <dgm:prSet presAssocID="{0EB561D4-4A34-4562-8D86-0480EA5E88F6}" presName="txNode" presStyleLbl="node1" presStyleIdx="2" presStyleCnt="3" custScaleX="59245" custScaleY="50712" custLinFactNeighborX="-8822" custLinFactNeighborY="-11636">
        <dgm:presLayoutVars>
          <dgm:bulletEnabled val="1"/>
        </dgm:presLayoutVars>
      </dgm:prSet>
      <dgm:spPr>
        <a:prstGeom prst="roundRect">
          <a:avLst>
            <a:gd name="adj" fmla="val 10000"/>
          </a:avLst>
        </a:prstGeom>
      </dgm:spPr>
      <dgm:t>
        <a:bodyPr/>
        <a:lstStyle/>
        <a:p>
          <a:endParaRPr lang="cs-CZ"/>
        </a:p>
      </dgm:t>
    </dgm:pt>
  </dgm:ptLst>
  <dgm:cxnLst>
    <dgm:cxn modelId="{420F46DF-26A1-41F0-9BCB-F3B79B87B184}" srcId="{5FC2B4D4-0D48-4516-A577-61A12E9D9DFA}" destId="{BA3E91EE-FA0E-4A79-BA9A-75859B968848}" srcOrd="0" destOrd="0" parTransId="{AF2A3C35-3E02-44BF-BE2B-0AD5A73761CF}" sibTransId="{8651E596-9B4C-4B2B-8896-1D613C6B5FA6}"/>
    <dgm:cxn modelId="{07E69D0B-8621-4A74-B5C2-1784E00318A4}" type="presOf" srcId="{ABBC0251-BBA4-44C9-B101-B91247E8C43E}" destId="{21B78B09-4816-4693-BE54-700C30402E2A}" srcOrd="1" destOrd="0" presId="urn:microsoft.com/office/officeart/2005/8/layout/hProcess10"/>
    <dgm:cxn modelId="{A0F40ACA-9CCB-464F-B8D2-C90BAD91B975}" srcId="{5FC2B4D4-0D48-4516-A577-61A12E9D9DFA}" destId="{0EB561D4-4A34-4562-8D86-0480EA5E88F6}" srcOrd="2" destOrd="0" parTransId="{FCC89AB8-8CA9-4E55-B9D6-5CF3A1A0E95D}" sibTransId="{7ACBEA75-663E-4306-BF77-7E4118437AEB}"/>
    <dgm:cxn modelId="{87C6B665-8826-4BFE-A27C-D6DBDDCBEAC6}" type="presOf" srcId="{ABBC0251-BBA4-44C9-B101-B91247E8C43E}" destId="{10A5785F-02AB-4921-ACFD-A616CB683FEE}" srcOrd="0" destOrd="0" presId="urn:microsoft.com/office/officeart/2005/8/layout/hProcess10"/>
    <dgm:cxn modelId="{325E3765-4A3D-4A9D-96F1-3AF34113EC51}" type="presOf" srcId="{0EB561D4-4A34-4562-8D86-0480EA5E88F6}" destId="{0C962E8F-8E2F-448E-B005-68A5E8993929}" srcOrd="0" destOrd="0" presId="urn:microsoft.com/office/officeart/2005/8/layout/hProcess10"/>
    <dgm:cxn modelId="{3D154BE7-5942-4A1F-A0EE-EDC0E4598ABE}" srcId="{5FC2B4D4-0D48-4516-A577-61A12E9D9DFA}" destId="{2E5F8717-C815-443C-94D6-13F63D37471E}" srcOrd="1" destOrd="0" parTransId="{A5BA4E35-0970-42B5-A139-9504DE7B08D0}" sibTransId="{ABBC0251-BBA4-44C9-B101-B91247E8C43E}"/>
    <dgm:cxn modelId="{D65CB157-4908-4AB3-B202-5310D9F51B81}" type="presOf" srcId="{BA3E91EE-FA0E-4A79-BA9A-75859B968848}" destId="{4EDC8E6F-0A0F-44CB-9857-281512788E6E}" srcOrd="0" destOrd="0" presId="urn:microsoft.com/office/officeart/2005/8/layout/hProcess10"/>
    <dgm:cxn modelId="{E9F047A7-2617-44E6-AB27-21D628A4F65D}" type="presOf" srcId="{8651E596-9B4C-4B2B-8896-1D613C6B5FA6}" destId="{5C23B654-6029-478F-9DA8-CA57C43ED73F}" srcOrd="0" destOrd="0" presId="urn:microsoft.com/office/officeart/2005/8/layout/hProcess10"/>
    <dgm:cxn modelId="{0D098004-4E84-46B9-AADB-E6D5FF378956}" type="presOf" srcId="{2E5F8717-C815-443C-94D6-13F63D37471E}" destId="{EC4C6157-D289-453F-8C39-26F018ABFADD}" srcOrd="0" destOrd="0" presId="urn:microsoft.com/office/officeart/2005/8/layout/hProcess10"/>
    <dgm:cxn modelId="{18243864-C8DA-4310-939E-4E00DA7BCEB0}" type="presOf" srcId="{8651E596-9B4C-4B2B-8896-1D613C6B5FA6}" destId="{C4302585-9CB4-4E71-B513-BB06F281ED31}" srcOrd="1" destOrd="0" presId="urn:microsoft.com/office/officeart/2005/8/layout/hProcess10"/>
    <dgm:cxn modelId="{47EFCCE3-1E77-4E0F-8E78-41978E9CC188}" type="presOf" srcId="{5FC2B4D4-0D48-4516-A577-61A12E9D9DFA}" destId="{21B943A2-638F-4B4F-9325-1C40EC1163C1}" srcOrd="0" destOrd="0" presId="urn:microsoft.com/office/officeart/2005/8/layout/hProcess10"/>
    <dgm:cxn modelId="{28E95A2D-B62E-4A45-9039-AF759E2BFD16}" type="presParOf" srcId="{21B943A2-638F-4B4F-9325-1C40EC1163C1}" destId="{C3341675-C6B2-43BA-A3A6-23CA8BDE0EE3}" srcOrd="0" destOrd="0" presId="urn:microsoft.com/office/officeart/2005/8/layout/hProcess10"/>
    <dgm:cxn modelId="{E829439E-DBAD-49FA-BDCE-6F19378557B8}" type="presParOf" srcId="{C3341675-C6B2-43BA-A3A6-23CA8BDE0EE3}" destId="{BFCD6A71-7A4F-412F-9822-D061F7CEDCAF}" srcOrd="0" destOrd="0" presId="urn:microsoft.com/office/officeart/2005/8/layout/hProcess10"/>
    <dgm:cxn modelId="{F2175E39-3424-4B62-B83E-9241101719EB}" type="presParOf" srcId="{C3341675-C6B2-43BA-A3A6-23CA8BDE0EE3}" destId="{4EDC8E6F-0A0F-44CB-9857-281512788E6E}" srcOrd="1" destOrd="0" presId="urn:microsoft.com/office/officeart/2005/8/layout/hProcess10"/>
    <dgm:cxn modelId="{CC5752CA-AD43-44BA-9465-45249B5E4709}" type="presParOf" srcId="{21B943A2-638F-4B4F-9325-1C40EC1163C1}" destId="{5C23B654-6029-478F-9DA8-CA57C43ED73F}" srcOrd="1" destOrd="0" presId="urn:microsoft.com/office/officeart/2005/8/layout/hProcess10"/>
    <dgm:cxn modelId="{061782C3-25AC-4DAA-8248-29B7645ECDE9}" type="presParOf" srcId="{5C23B654-6029-478F-9DA8-CA57C43ED73F}" destId="{C4302585-9CB4-4E71-B513-BB06F281ED31}" srcOrd="0" destOrd="0" presId="urn:microsoft.com/office/officeart/2005/8/layout/hProcess10"/>
    <dgm:cxn modelId="{18E2B8D0-4304-4447-BF23-018D0EF15681}" type="presParOf" srcId="{21B943A2-638F-4B4F-9325-1C40EC1163C1}" destId="{C8906D74-89C8-4D69-9CB3-3884AE823236}" srcOrd="2" destOrd="0" presId="urn:microsoft.com/office/officeart/2005/8/layout/hProcess10"/>
    <dgm:cxn modelId="{3C52CFB8-7CD9-4DDA-88D9-48195A7446B5}" type="presParOf" srcId="{C8906D74-89C8-4D69-9CB3-3884AE823236}" destId="{32661022-2DF5-4C73-93F8-5F6AF0B8833D}" srcOrd="0" destOrd="0" presId="urn:microsoft.com/office/officeart/2005/8/layout/hProcess10"/>
    <dgm:cxn modelId="{FB061140-8192-4C02-89C1-5CB721550A9B}" type="presParOf" srcId="{C8906D74-89C8-4D69-9CB3-3884AE823236}" destId="{EC4C6157-D289-453F-8C39-26F018ABFADD}" srcOrd="1" destOrd="0" presId="urn:microsoft.com/office/officeart/2005/8/layout/hProcess10"/>
    <dgm:cxn modelId="{D462E7F2-5E40-4962-9EE3-433D272F2792}" type="presParOf" srcId="{21B943A2-638F-4B4F-9325-1C40EC1163C1}" destId="{10A5785F-02AB-4921-ACFD-A616CB683FEE}" srcOrd="3" destOrd="0" presId="urn:microsoft.com/office/officeart/2005/8/layout/hProcess10"/>
    <dgm:cxn modelId="{C0E2A3B8-A1EF-4587-BBCB-C493562605B7}" type="presParOf" srcId="{10A5785F-02AB-4921-ACFD-A616CB683FEE}" destId="{21B78B09-4816-4693-BE54-700C30402E2A}" srcOrd="0" destOrd="0" presId="urn:microsoft.com/office/officeart/2005/8/layout/hProcess10"/>
    <dgm:cxn modelId="{FF3E81EC-80F4-4610-BFC9-DEC531702DDE}" type="presParOf" srcId="{21B943A2-638F-4B4F-9325-1C40EC1163C1}" destId="{21F269DD-B213-4F28-85A0-6022A17C4831}" srcOrd="4" destOrd="0" presId="urn:microsoft.com/office/officeart/2005/8/layout/hProcess10"/>
    <dgm:cxn modelId="{370394D7-AE8B-40D7-91C5-D5F5082DBD28}" type="presParOf" srcId="{21F269DD-B213-4F28-85A0-6022A17C4831}" destId="{706AB330-E4E4-4BA5-9C9C-426A0D1FD4F3}" srcOrd="0" destOrd="0" presId="urn:microsoft.com/office/officeart/2005/8/layout/hProcess10"/>
    <dgm:cxn modelId="{714EC3CB-1007-4F2F-AFB6-CCBBD9B24C64}" type="presParOf" srcId="{21F269DD-B213-4F28-85A0-6022A17C4831}" destId="{0C962E8F-8E2F-448E-B005-68A5E8993929}" srcOrd="1" destOrd="0" presId="urn:microsoft.com/office/officeart/2005/8/layout/hProcess10"/>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1F74150-645C-498E-9707-9034A2FCC79B}" type="doc">
      <dgm:prSet loTypeId="urn:microsoft.com/office/officeart/2005/8/layout/pyramid1" loCatId="pyramid" qsTypeId="urn:microsoft.com/office/officeart/2005/8/quickstyle/simple1" qsCatId="simple" csTypeId="urn:microsoft.com/office/officeart/2005/8/colors/accent1_2" csCatId="accent1" phldr="1"/>
      <dgm:spPr/>
    </dgm:pt>
    <dgm:pt modelId="{3AA09442-9142-4C7F-A6A1-A87F6BCB2499}">
      <dgm:prSet phldrT="[Text]" custT="1"/>
      <dgm:spPr>
        <a:solidFill>
          <a:srgbClr val="DDD6E7"/>
        </a:solidFill>
      </dgm:spPr>
      <dgm:t>
        <a:bodyPr/>
        <a:lstStyle/>
        <a:p>
          <a:endParaRPr lang="cs-CZ" sz="1200"/>
        </a:p>
        <a:p>
          <a:r>
            <a:rPr lang="cs-CZ" sz="1200"/>
            <a:t>Program</a:t>
          </a:r>
        </a:p>
      </dgm:t>
    </dgm:pt>
    <dgm:pt modelId="{44E1BF77-1B42-4989-8C99-D63686D329CA}" type="parTrans" cxnId="{C2102D1E-5B21-4592-BBC2-0FACA19FC7AD}">
      <dgm:prSet/>
      <dgm:spPr/>
      <dgm:t>
        <a:bodyPr/>
        <a:lstStyle/>
        <a:p>
          <a:endParaRPr lang="cs-CZ"/>
        </a:p>
      </dgm:t>
    </dgm:pt>
    <dgm:pt modelId="{30D5AC74-814A-4448-8633-133BAEC3CCD8}" type="sibTrans" cxnId="{C2102D1E-5B21-4592-BBC2-0FACA19FC7AD}">
      <dgm:prSet/>
      <dgm:spPr/>
      <dgm:t>
        <a:bodyPr/>
        <a:lstStyle/>
        <a:p>
          <a:endParaRPr lang="cs-CZ"/>
        </a:p>
      </dgm:t>
    </dgm:pt>
    <dgm:pt modelId="{E9A95652-5EE1-411D-865C-C64415EE0D50}">
      <dgm:prSet phldrT="[Text]" custT="1"/>
      <dgm:spPr>
        <a:solidFill>
          <a:srgbClr val="DDD6E7"/>
        </a:solidFill>
      </dgm:spPr>
      <dgm:t>
        <a:bodyPr/>
        <a:lstStyle/>
        <a:p>
          <a:r>
            <a:rPr lang="cs-CZ" sz="1200"/>
            <a:t>7 prioritních os</a:t>
          </a:r>
        </a:p>
      </dgm:t>
    </dgm:pt>
    <dgm:pt modelId="{F0FEDE3E-B820-4EF5-9A4D-77FA55D74405}" type="parTrans" cxnId="{2667B62C-58D8-4A72-8B14-393327FA7EA2}">
      <dgm:prSet/>
      <dgm:spPr/>
      <dgm:t>
        <a:bodyPr/>
        <a:lstStyle/>
        <a:p>
          <a:endParaRPr lang="cs-CZ"/>
        </a:p>
      </dgm:t>
    </dgm:pt>
    <dgm:pt modelId="{74B340B1-C972-47DC-AA21-DC7814934982}" type="sibTrans" cxnId="{2667B62C-58D8-4A72-8B14-393327FA7EA2}">
      <dgm:prSet/>
      <dgm:spPr/>
      <dgm:t>
        <a:bodyPr/>
        <a:lstStyle/>
        <a:p>
          <a:endParaRPr lang="cs-CZ"/>
        </a:p>
      </dgm:t>
    </dgm:pt>
    <dgm:pt modelId="{04070301-46DB-47E6-88DA-1471171C986F}">
      <dgm:prSet phldrT="[Text]" custT="1"/>
      <dgm:spPr>
        <a:solidFill>
          <a:srgbClr val="DDD6E7"/>
        </a:solidFill>
      </dgm:spPr>
      <dgm:t>
        <a:bodyPr/>
        <a:lstStyle/>
        <a:p>
          <a:r>
            <a:rPr lang="cs-CZ" sz="1200"/>
            <a:t>14 oblastí podpory</a:t>
          </a:r>
        </a:p>
      </dgm:t>
    </dgm:pt>
    <dgm:pt modelId="{31527FB4-90B8-4003-B7E4-CCE2DB6B7E5B}" type="parTrans" cxnId="{51A4BE52-1BDE-4EC2-B1F6-7865A1D5BBCC}">
      <dgm:prSet/>
      <dgm:spPr/>
      <dgm:t>
        <a:bodyPr/>
        <a:lstStyle/>
        <a:p>
          <a:endParaRPr lang="cs-CZ"/>
        </a:p>
      </dgm:t>
    </dgm:pt>
    <dgm:pt modelId="{E48572AE-78E9-4107-ADD6-D26EED1AFDF5}" type="sibTrans" cxnId="{51A4BE52-1BDE-4EC2-B1F6-7865A1D5BBCC}">
      <dgm:prSet/>
      <dgm:spPr/>
      <dgm:t>
        <a:bodyPr/>
        <a:lstStyle/>
        <a:p>
          <a:endParaRPr lang="cs-CZ"/>
        </a:p>
      </dgm:t>
    </dgm:pt>
    <dgm:pt modelId="{3E9897EA-4B58-46B1-BF7E-6F9FF032B0F4}">
      <dgm:prSet phldrT="[Text]" custT="1"/>
      <dgm:spPr>
        <a:solidFill>
          <a:srgbClr val="DDD6E7"/>
        </a:solidFill>
      </dgm:spPr>
      <dgm:t>
        <a:bodyPr/>
        <a:lstStyle/>
        <a:p>
          <a:r>
            <a:rPr lang="cs-CZ" sz="1200"/>
            <a:t>15 programů podpory</a:t>
          </a:r>
        </a:p>
      </dgm:t>
    </dgm:pt>
    <dgm:pt modelId="{E427538A-51A8-49AB-AA34-2BF46765775E}" type="parTrans" cxnId="{2FC6AD92-395B-443E-B713-3F8F0B906E55}">
      <dgm:prSet/>
      <dgm:spPr/>
      <dgm:t>
        <a:bodyPr/>
        <a:lstStyle/>
        <a:p>
          <a:endParaRPr lang="cs-CZ"/>
        </a:p>
      </dgm:t>
    </dgm:pt>
    <dgm:pt modelId="{F665CB11-D8A9-4152-8EBD-B85D4641E6F1}" type="sibTrans" cxnId="{2FC6AD92-395B-443E-B713-3F8F0B906E55}">
      <dgm:prSet/>
      <dgm:spPr/>
      <dgm:t>
        <a:bodyPr/>
        <a:lstStyle/>
        <a:p>
          <a:endParaRPr lang="cs-CZ"/>
        </a:p>
      </dgm:t>
    </dgm:pt>
    <dgm:pt modelId="{179CCAE8-0273-44CB-97D0-6994B4280859}" type="pres">
      <dgm:prSet presAssocID="{01F74150-645C-498E-9707-9034A2FCC79B}" presName="Name0" presStyleCnt="0">
        <dgm:presLayoutVars>
          <dgm:dir/>
          <dgm:animLvl val="lvl"/>
          <dgm:resizeHandles val="exact"/>
        </dgm:presLayoutVars>
      </dgm:prSet>
      <dgm:spPr/>
    </dgm:pt>
    <dgm:pt modelId="{A9AFEB26-384D-4500-87FF-E9B9B880FABA}" type="pres">
      <dgm:prSet presAssocID="{3AA09442-9142-4C7F-A6A1-A87F6BCB2499}" presName="Name8" presStyleCnt="0"/>
      <dgm:spPr/>
    </dgm:pt>
    <dgm:pt modelId="{7966F43A-99CF-4EA3-BFF3-FA9AB1E4FC6F}" type="pres">
      <dgm:prSet presAssocID="{3AA09442-9142-4C7F-A6A1-A87F6BCB2499}" presName="level" presStyleLbl="node1" presStyleIdx="0" presStyleCnt="4" custScaleX="95833">
        <dgm:presLayoutVars>
          <dgm:chMax val="1"/>
          <dgm:bulletEnabled val="1"/>
        </dgm:presLayoutVars>
      </dgm:prSet>
      <dgm:spPr/>
      <dgm:t>
        <a:bodyPr/>
        <a:lstStyle/>
        <a:p>
          <a:endParaRPr lang="cs-CZ"/>
        </a:p>
      </dgm:t>
    </dgm:pt>
    <dgm:pt modelId="{AF22A851-9171-4B5A-A077-53D7DB84070A}" type="pres">
      <dgm:prSet presAssocID="{3AA09442-9142-4C7F-A6A1-A87F6BCB2499}" presName="levelTx" presStyleLbl="revTx" presStyleIdx="0" presStyleCnt="0">
        <dgm:presLayoutVars>
          <dgm:chMax val="1"/>
          <dgm:bulletEnabled val="1"/>
        </dgm:presLayoutVars>
      </dgm:prSet>
      <dgm:spPr/>
      <dgm:t>
        <a:bodyPr/>
        <a:lstStyle/>
        <a:p>
          <a:endParaRPr lang="cs-CZ"/>
        </a:p>
      </dgm:t>
    </dgm:pt>
    <dgm:pt modelId="{74BD26D6-10C8-4839-A0E3-F487082A4EE1}" type="pres">
      <dgm:prSet presAssocID="{E9A95652-5EE1-411D-865C-C64415EE0D50}" presName="Name8" presStyleCnt="0"/>
      <dgm:spPr/>
    </dgm:pt>
    <dgm:pt modelId="{E2DDBBBE-4F3D-46D9-9B73-F32DACF58551}" type="pres">
      <dgm:prSet presAssocID="{E9A95652-5EE1-411D-865C-C64415EE0D50}" presName="level" presStyleLbl="node1" presStyleIdx="1" presStyleCnt="4" custScaleX="97917">
        <dgm:presLayoutVars>
          <dgm:chMax val="1"/>
          <dgm:bulletEnabled val="1"/>
        </dgm:presLayoutVars>
      </dgm:prSet>
      <dgm:spPr/>
      <dgm:t>
        <a:bodyPr/>
        <a:lstStyle/>
        <a:p>
          <a:endParaRPr lang="cs-CZ"/>
        </a:p>
      </dgm:t>
    </dgm:pt>
    <dgm:pt modelId="{0B9EA436-DF65-4C55-AE2E-0BCC109BEBD0}" type="pres">
      <dgm:prSet presAssocID="{E9A95652-5EE1-411D-865C-C64415EE0D50}" presName="levelTx" presStyleLbl="revTx" presStyleIdx="0" presStyleCnt="0">
        <dgm:presLayoutVars>
          <dgm:chMax val="1"/>
          <dgm:bulletEnabled val="1"/>
        </dgm:presLayoutVars>
      </dgm:prSet>
      <dgm:spPr/>
      <dgm:t>
        <a:bodyPr/>
        <a:lstStyle/>
        <a:p>
          <a:endParaRPr lang="cs-CZ"/>
        </a:p>
      </dgm:t>
    </dgm:pt>
    <dgm:pt modelId="{DE3D7149-9C62-41D6-9A1B-9096FD326C5A}" type="pres">
      <dgm:prSet presAssocID="{04070301-46DB-47E6-88DA-1471171C986F}" presName="Name8" presStyleCnt="0"/>
      <dgm:spPr/>
    </dgm:pt>
    <dgm:pt modelId="{8879D7C1-5C67-4F33-B8C9-656C17A98F03}" type="pres">
      <dgm:prSet presAssocID="{04070301-46DB-47E6-88DA-1471171C986F}" presName="level" presStyleLbl="node1" presStyleIdx="2" presStyleCnt="4" custScaleX="98611">
        <dgm:presLayoutVars>
          <dgm:chMax val="1"/>
          <dgm:bulletEnabled val="1"/>
        </dgm:presLayoutVars>
      </dgm:prSet>
      <dgm:spPr/>
      <dgm:t>
        <a:bodyPr/>
        <a:lstStyle/>
        <a:p>
          <a:endParaRPr lang="cs-CZ"/>
        </a:p>
      </dgm:t>
    </dgm:pt>
    <dgm:pt modelId="{466DC06E-83B6-461A-9845-681C1B4A498D}" type="pres">
      <dgm:prSet presAssocID="{04070301-46DB-47E6-88DA-1471171C986F}" presName="levelTx" presStyleLbl="revTx" presStyleIdx="0" presStyleCnt="0">
        <dgm:presLayoutVars>
          <dgm:chMax val="1"/>
          <dgm:bulletEnabled val="1"/>
        </dgm:presLayoutVars>
      </dgm:prSet>
      <dgm:spPr/>
      <dgm:t>
        <a:bodyPr/>
        <a:lstStyle/>
        <a:p>
          <a:endParaRPr lang="cs-CZ"/>
        </a:p>
      </dgm:t>
    </dgm:pt>
    <dgm:pt modelId="{A2A97A86-92EA-4E64-8438-599CDB8B27A1}" type="pres">
      <dgm:prSet presAssocID="{3E9897EA-4B58-46B1-BF7E-6F9FF032B0F4}" presName="Name8" presStyleCnt="0"/>
      <dgm:spPr/>
    </dgm:pt>
    <dgm:pt modelId="{673125F5-1A06-48C5-A682-27CA1D49D251}" type="pres">
      <dgm:prSet presAssocID="{3E9897EA-4B58-46B1-BF7E-6F9FF032B0F4}" presName="level" presStyleLbl="node1" presStyleIdx="3" presStyleCnt="4" custScaleX="98958">
        <dgm:presLayoutVars>
          <dgm:chMax val="1"/>
          <dgm:bulletEnabled val="1"/>
        </dgm:presLayoutVars>
      </dgm:prSet>
      <dgm:spPr/>
      <dgm:t>
        <a:bodyPr/>
        <a:lstStyle/>
        <a:p>
          <a:endParaRPr lang="cs-CZ"/>
        </a:p>
      </dgm:t>
    </dgm:pt>
    <dgm:pt modelId="{343F89DC-E7FC-4ECB-AD75-042F5252EA77}" type="pres">
      <dgm:prSet presAssocID="{3E9897EA-4B58-46B1-BF7E-6F9FF032B0F4}" presName="levelTx" presStyleLbl="revTx" presStyleIdx="0" presStyleCnt="0">
        <dgm:presLayoutVars>
          <dgm:chMax val="1"/>
          <dgm:bulletEnabled val="1"/>
        </dgm:presLayoutVars>
      </dgm:prSet>
      <dgm:spPr/>
      <dgm:t>
        <a:bodyPr/>
        <a:lstStyle/>
        <a:p>
          <a:endParaRPr lang="cs-CZ"/>
        </a:p>
      </dgm:t>
    </dgm:pt>
  </dgm:ptLst>
  <dgm:cxnLst>
    <dgm:cxn modelId="{4191D974-428B-4C9A-B181-428689C19A48}" type="presOf" srcId="{3E9897EA-4B58-46B1-BF7E-6F9FF032B0F4}" destId="{673125F5-1A06-48C5-A682-27CA1D49D251}" srcOrd="0" destOrd="0" presId="urn:microsoft.com/office/officeart/2005/8/layout/pyramid1"/>
    <dgm:cxn modelId="{C2102D1E-5B21-4592-BBC2-0FACA19FC7AD}" srcId="{01F74150-645C-498E-9707-9034A2FCC79B}" destId="{3AA09442-9142-4C7F-A6A1-A87F6BCB2499}" srcOrd="0" destOrd="0" parTransId="{44E1BF77-1B42-4989-8C99-D63686D329CA}" sibTransId="{30D5AC74-814A-4448-8633-133BAEC3CCD8}"/>
    <dgm:cxn modelId="{C3E9A186-7622-4412-B1DC-9829F1E568FE}" type="presOf" srcId="{3E9897EA-4B58-46B1-BF7E-6F9FF032B0F4}" destId="{343F89DC-E7FC-4ECB-AD75-042F5252EA77}" srcOrd="1" destOrd="0" presId="urn:microsoft.com/office/officeart/2005/8/layout/pyramid1"/>
    <dgm:cxn modelId="{2FC6AD92-395B-443E-B713-3F8F0B906E55}" srcId="{01F74150-645C-498E-9707-9034A2FCC79B}" destId="{3E9897EA-4B58-46B1-BF7E-6F9FF032B0F4}" srcOrd="3" destOrd="0" parTransId="{E427538A-51A8-49AB-AA34-2BF46765775E}" sibTransId="{F665CB11-D8A9-4152-8EBD-B85D4641E6F1}"/>
    <dgm:cxn modelId="{CF524052-482B-420E-BCAE-4C7A47290C82}" type="presOf" srcId="{04070301-46DB-47E6-88DA-1471171C986F}" destId="{8879D7C1-5C67-4F33-B8C9-656C17A98F03}" srcOrd="0" destOrd="0" presId="urn:microsoft.com/office/officeart/2005/8/layout/pyramid1"/>
    <dgm:cxn modelId="{2667B62C-58D8-4A72-8B14-393327FA7EA2}" srcId="{01F74150-645C-498E-9707-9034A2FCC79B}" destId="{E9A95652-5EE1-411D-865C-C64415EE0D50}" srcOrd="1" destOrd="0" parTransId="{F0FEDE3E-B820-4EF5-9A4D-77FA55D74405}" sibTransId="{74B340B1-C972-47DC-AA21-DC7814934982}"/>
    <dgm:cxn modelId="{95429877-6294-4ADF-B2F4-5DA8EE927348}" type="presOf" srcId="{3AA09442-9142-4C7F-A6A1-A87F6BCB2499}" destId="{7966F43A-99CF-4EA3-BFF3-FA9AB1E4FC6F}" srcOrd="0" destOrd="0" presId="urn:microsoft.com/office/officeart/2005/8/layout/pyramid1"/>
    <dgm:cxn modelId="{E019337D-2845-4CBF-B18B-5C83127B3795}" type="presOf" srcId="{E9A95652-5EE1-411D-865C-C64415EE0D50}" destId="{0B9EA436-DF65-4C55-AE2E-0BCC109BEBD0}" srcOrd="1" destOrd="0" presId="urn:microsoft.com/office/officeart/2005/8/layout/pyramid1"/>
    <dgm:cxn modelId="{DD917CC6-AC55-43AD-9409-F365DD62470C}" type="presOf" srcId="{E9A95652-5EE1-411D-865C-C64415EE0D50}" destId="{E2DDBBBE-4F3D-46D9-9B73-F32DACF58551}" srcOrd="0" destOrd="0" presId="urn:microsoft.com/office/officeart/2005/8/layout/pyramid1"/>
    <dgm:cxn modelId="{51A4BE52-1BDE-4EC2-B1F6-7865A1D5BBCC}" srcId="{01F74150-645C-498E-9707-9034A2FCC79B}" destId="{04070301-46DB-47E6-88DA-1471171C986F}" srcOrd="2" destOrd="0" parTransId="{31527FB4-90B8-4003-B7E4-CCE2DB6B7E5B}" sibTransId="{E48572AE-78E9-4107-ADD6-D26EED1AFDF5}"/>
    <dgm:cxn modelId="{798E113A-78D8-4C88-B1A9-9AD31F354060}" type="presOf" srcId="{3AA09442-9142-4C7F-A6A1-A87F6BCB2499}" destId="{AF22A851-9171-4B5A-A077-53D7DB84070A}" srcOrd="1" destOrd="0" presId="urn:microsoft.com/office/officeart/2005/8/layout/pyramid1"/>
    <dgm:cxn modelId="{4C68F48A-5F69-420E-82A6-C21A7E888456}" type="presOf" srcId="{04070301-46DB-47E6-88DA-1471171C986F}" destId="{466DC06E-83B6-461A-9845-681C1B4A498D}" srcOrd="1" destOrd="0" presId="urn:microsoft.com/office/officeart/2005/8/layout/pyramid1"/>
    <dgm:cxn modelId="{36702C06-9FAE-4557-ABDF-E3DBB9EA0C61}" type="presOf" srcId="{01F74150-645C-498E-9707-9034A2FCC79B}" destId="{179CCAE8-0273-44CB-97D0-6994B4280859}" srcOrd="0" destOrd="0" presId="urn:microsoft.com/office/officeart/2005/8/layout/pyramid1"/>
    <dgm:cxn modelId="{FE98048E-36B1-444D-AD27-8D47880AF0B3}" type="presParOf" srcId="{179CCAE8-0273-44CB-97D0-6994B4280859}" destId="{A9AFEB26-384D-4500-87FF-E9B9B880FABA}" srcOrd="0" destOrd="0" presId="urn:microsoft.com/office/officeart/2005/8/layout/pyramid1"/>
    <dgm:cxn modelId="{FEC804C5-7B2D-41D0-B96E-004D8B4F093A}" type="presParOf" srcId="{A9AFEB26-384D-4500-87FF-E9B9B880FABA}" destId="{7966F43A-99CF-4EA3-BFF3-FA9AB1E4FC6F}" srcOrd="0" destOrd="0" presId="urn:microsoft.com/office/officeart/2005/8/layout/pyramid1"/>
    <dgm:cxn modelId="{20454346-7A5A-4AF8-A561-5BE94728E54C}" type="presParOf" srcId="{A9AFEB26-384D-4500-87FF-E9B9B880FABA}" destId="{AF22A851-9171-4B5A-A077-53D7DB84070A}" srcOrd="1" destOrd="0" presId="urn:microsoft.com/office/officeart/2005/8/layout/pyramid1"/>
    <dgm:cxn modelId="{E7FD67B0-06C3-44A2-AC56-45BE0CC7C859}" type="presParOf" srcId="{179CCAE8-0273-44CB-97D0-6994B4280859}" destId="{74BD26D6-10C8-4839-A0E3-F487082A4EE1}" srcOrd="1" destOrd="0" presId="urn:microsoft.com/office/officeart/2005/8/layout/pyramid1"/>
    <dgm:cxn modelId="{8B7EFAA8-F625-45B9-8EDC-CCF03E2320AA}" type="presParOf" srcId="{74BD26D6-10C8-4839-A0E3-F487082A4EE1}" destId="{E2DDBBBE-4F3D-46D9-9B73-F32DACF58551}" srcOrd="0" destOrd="0" presId="urn:microsoft.com/office/officeart/2005/8/layout/pyramid1"/>
    <dgm:cxn modelId="{F4A9EC87-B580-4B44-9FF7-C125D6D56C48}" type="presParOf" srcId="{74BD26D6-10C8-4839-A0E3-F487082A4EE1}" destId="{0B9EA436-DF65-4C55-AE2E-0BCC109BEBD0}" srcOrd="1" destOrd="0" presId="urn:microsoft.com/office/officeart/2005/8/layout/pyramid1"/>
    <dgm:cxn modelId="{6EE3EDBA-AB34-4C6E-BA13-A004E1DB4DF8}" type="presParOf" srcId="{179CCAE8-0273-44CB-97D0-6994B4280859}" destId="{DE3D7149-9C62-41D6-9A1B-9096FD326C5A}" srcOrd="2" destOrd="0" presId="urn:microsoft.com/office/officeart/2005/8/layout/pyramid1"/>
    <dgm:cxn modelId="{E294CB99-AEAF-4061-9C60-369B1582D9FA}" type="presParOf" srcId="{DE3D7149-9C62-41D6-9A1B-9096FD326C5A}" destId="{8879D7C1-5C67-4F33-B8C9-656C17A98F03}" srcOrd="0" destOrd="0" presId="urn:microsoft.com/office/officeart/2005/8/layout/pyramid1"/>
    <dgm:cxn modelId="{AF519BDA-DB11-4F14-BB31-15B46D9EF0C8}" type="presParOf" srcId="{DE3D7149-9C62-41D6-9A1B-9096FD326C5A}" destId="{466DC06E-83B6-461A-9845-681C1B4A498D}" srcOrd="1" destOrd="0" presId="urn:microsoft.com/office/officeart/2005/8/layout/pyramid1"/>
    <dgm:cxn modelId="{221A3BA5-693E-4490-844A-138F5E2238F6}" type="presParOf" srcId="{179CCAE8-0273-44CB-97D0-6994B4280859}" destId="{A2A97A86-92EA-4E64-8438-599CDB8B27A1}" srcOrd="3" destOrd="0" presId="urn:microsoft.com/office/officeart/2005/8/layout/pyramid1"/>
    <dgm:cxn modelId="{A84C04B5-BBC5-4382-B2F1-D6D70C12A49E}" type="presParOf" srcId="{A2A97A86-92EA-4E64-8438-599CDB8B27A1}" destId="{673125F5-1A06-48C5-A682-27CA1D49D251}" srcOrd="0" destOrd="0" presId="urn:microsoft.com/office/officeart/2005/8/layout/pyramid1"/>
    <dgm:cxn modelId="{138BEFB0-8044-4D65-9D3F-07C04C80AFA1}" type="presParOf" srcId="{A2A97A86-92EA-4E64-8438-599CDB8B27A1}" destId="{343F89DC-E7FC-4ECB-AD75-042F5252EA77}" srcOrd="1" destOrd="0" presId="urn:microsoft.com/office/officeart/2005/8/layout/pyramid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CD6A71-7A4F-412F-9822-D061F7CEDCAF}">
      <dsp:nvSpPr>
        <dsp:cNvPr id="0" name=""/>
        <dsp:cNvSpPr/>
      </dsp:nvSpPr>
      <dsp:spPr>
        <a:xfrm>
          <a:off x="284769" y="620524"/>
          <a:ext cx="989161" cy="896453"/>
        </a:xfrm>
        <a:prstGeom prst="roundRect">
          <a:avLst>
            <a:gd name="adj" fmla="val 10000"/>
          </a:avLst>
        </a:prstGeom>
        <a:solidFill>
          <a:srgbClr val="E5F1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4EDC8E6F-0A0F-44CB-9857-281512788E6E}">
      <dsp:nvSpPr>
        <dsp:cNvPr id="0" name=""/>
        <dsp:cNvSpPr/>
      </dsp:nvSpPr>
      <dsp:spPr>
        <a:xfrm>
          <a:off x="444473" y="1482588"/>
          <a:ext cx="1188337" cy="1017182"/>
        </a:xfrm>
        <a:prstGeom prst="roundRect">
          <a:avLst>
            <a:gd name="adj" fmla="val 10000"/>
          </a:avLst>
        </a:prstGeom>
        <a:solidFill>
          <a:srgbClr val="00459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solidFill>
                <a:sysClr val="window" lastClr="FFFFFF"/>
              </a:solidFill>
              <a:latin typeface="Calibri"/>
              <a:ea typeface="+mn-ea"/>
              <a:cs typeface="+mn-cs"/>
            </a:rPr>
            <a:t>Budovy,</a:t>
          </a:r>
        </a:p>
        <a:p>
          <a:pPr lvl="0" algn="ctr" defTabSz="400050">
            <a:lnSpc>
              <a:spcPct val="90000"/>
            </a:lnSpc>
            <a:spcBef>
              <a:spcPct val="0"/>
            </a:spcBef>
            <a:spcAft>
              <a:spcPct val="35000"/>
            </a:spcAft>
          </a:pPr>
          <a:r>
            <a:rPr lang="cs-CZ" sz="900" kern="1200">
              <a:solidFill>
                <a:sysClr val="window" lastClr="FFFFFF"/>
              </a:solidFill>
              <a:latin typeface="Calibri"/>
              <a:ea typeface="+mn-ea"/>
              <a:cs typeface="+mn-cs"/>
            </a:rPr>
            <a:t>stroje a zařízení,</a:t>
          </a:r>
        </a:p>
        <a:p>
          <a:pPr lvl="0" algn="ctr" defTabSz="400050">
            <a:lnSpc>
              <a:spcPct val="90000"/>
            </a:lnSpc>
            <a:spcBef>
              <a:spcPct val="0"/>
            </a:spcBef>
            <a:spcAft>
              <a:spcPct val="35000"/>
            </a:spcAft>
          </a:pPr>
          <a:r>
            <a:rPr lang="cs-CZ" sz="900" kern="1200">
              <a:solidFill>
                <a:sysClr val="window" lastClr="FFFFFF"/>
              </a:solidFill>
              <a:latin typeface="Calibri"/>
              <a:ea typeface="+mn-ea"/>
              <a:cs typeface="+mn-cs"/>
            </a:rPr>
            <a:t>zavedení inovovaného produktu do výroby</a:t>
          </a:r>
        </a:p>
        <a:p>
          <a:pPr lvl="0" algn="ctr" defTabSz="400050">
            <a:lnSpc>
              <a:spcPct val="90000"/>
            </a:lnSpc>
            <a:spcBef>
              <a:spcPct val="0"/>
            </a:spcBef>
            <a:spcAft>
              <a:spcPct val="35000"/>
            </a:spcAft>
          </a:pPr>
          <a:r>
            <a:rPr lang="cs-CZ" sz="900" kern="1200">
              <a:solidFill>
                <a:sysClr val="window" lastClr="FFFFFF"/>
              </a:solidFill>
              <a:latin typeface="Calibri"/>
              <a:ea typeface="+mn-ea"/>
              <a:cs typeface="+mn-cs"/>
            </a:rPr>
            <a:t>...</a:t>
          </a:r>
        </a:p>
      </dsp:txBody>
      <dsp:txXfrm>
        <a:off x="474265" y="1512380"/>
        <a:ext cx="1128753" cy="957598"/>
      </dsp:txXfrm>
    </dsp:sp>
    <dsp:sp modelId="{5C23B654-6029-478F-9DA8-CA57C43ED73F}">
      <dsp:nvSpPr>
        <dsp:cNvPr id="0" name=""/>
        <dsp:cNvSpPr/>
      </dsp:nvSpPr>
      <dsp:spPr>
        <a:xfrm rot="48372">
          <a:off x="3778669" y="865079"/>
          <a:ext cx="496372" cy="450903"/>
        </a:xfrm>
        <a:prstGeom prst="rightArrow">
          <a:avLst>
            <a:gd name="adj1" fmla="val 60000"/>
            <a:gd name="adj2" fmla="val 50000"/>
          </a:avLst>
        </a:prstGeom>
        <a:solidFill>
          <a:srgbClr val="004595"/>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44550">
            <a:lnSpc>
              <a:spcPct val="90000"/>
            </a:lnSpc>
            <a:spcBef>
              <a:spcPct val="0"/>
            </a:spcBef>
            <a:spcAft>
              <a:spcPct val="35000"/>
            </a:spcAft>
          </a:pPr>
          <a:endParaRPr lang="cs-CZ" sz="1900" kern="1200">
            <a:solidFill>
              <a:sysClr val="window" lastClr="FFFFFF"/>
            </a:solidFill>
            <a:latin typeface="Calibri"/>
            <a:ea typeface="+mn-ea"/>
            <a:cs typeface="+mn-cs"/>
          </a:endParaRPr>
        </a:p>
      </dsp:txBody>
      <dsp:txXfrm>
        <a:off x="3778676" y="954308"/>
        <a:ext cx="361101" cy="270541"/>
      </dsp:txXfrm>
    </dsp:sp>
    <dsp:sp modelId="{32661022-2DF5-4C73-93F8-5F6AF0B8833D}">
      <dsp:nvSpPr>
        <dsp:cNvPr id="0" name=""/>
        <dsp:cNvSpPr/>
      </dsp:nvSpPr>
      <dsp:spPr>
        <a:xfrm>
          <a:off x="2722239" y="654823"/>
          <a:ext cx="989161" cy="896453"/>
        </a:xfrm>
        <a:prstGeom prst="roundRect">
          <a:avLst>
            <a:gd name="adj" fmla="val 10000"/>
          </a:avLst>
        </a:prstGeom>
        <a:solidFill>
          <a:srgbClr val="E5F1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EC4C6157-D289-453F-8C39-26F018ABFADD}">
      <dsp:nvSpPr>
        <dsp:cNvPr id="0" name=""/>
        <dsp:cNvSpPr/>
      </dsp:nvSpPr>
      <dsp:spPr>
        <a:xfrm>
          <a:off x="2831396" y="1491855"/>
          <a:ext cx="1188337" cy="1017182"/>
        </a:xfrm>
        <a:prstGeom prst="roundRect">
          <a:avLst>
            <a:gd name="adj" fmla="val 10000"/>
          </a:avLst>
        </a:prstGeom>
        <a:solidFill>
          <a:srgbClr val="00459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solidFill>
                <a:sysClr val="window" lastClr="FFFFFF"/>
              </a:solidFill>
              <a:latin typeface="Calibri"/>
              <a:ea typeface="+mn-ea"/>
              <a:cs typeface="+mn-cs"/>
            </a:rPr>
            <a:t>Pracovní místa,</a:t>
          </a:r>
        </a:p>
        <a:p>
          <a:pPr lvl="0" algn="ctr" defTabSz="400050">
            <a:lnSpc>
              <a:spcPct val="90000"/>
            </a:lnSpc>
            <a:spcBef>
              <a:spcPct val="0"/>
            </a:spcBef>
            <a:spcAft>
              <a:spcPct val="35000"/>
            </a:spcAft>
          </a:pPr>
          <a:r>
            <a:rPr lang="cs-CZ" sz="900" kern="1200">
              <a:solidFill>
                <a:sysClr val="window" lastClr="FFFFFF"/>
              </a:solidFill>
              <a:latin typeface="Calibri"/>
              <a:ea typeface="+mn-ea"/>
              <a:cs typeface="+mn-cs"/>
            </a:rPr>
            <a:t>zvýšení tržeb,</a:t>
          </a:r>
        </a:p>
        <a:p>
          <a:pPr lvl="0" algn="ctr" defTabSz="400050">
            <a:lnSpc>
              <a:spcPct val="90000"/>
            </a:lnSpc>
            <a:spcBef>
              <a:spcPct val="0"/>
            </a:spcBef>
            <a:spcAft>
              <a:spcPct val="35000"/>
            </a:spcAft>
          </a:pPr>
          <a:r>
            <a:rPr lang="cs-CZ" sz="900" kern="1200">
              <a:solidFill>
                <a:sysClr val="window" lastClr="FFFFFF"/>
              </a:solidFill>
              <a:latin typeface="Calibri"/>
              <a:ea typeface="+mn-ea"/>
              <a:cs typeface="+mn-cs"/>
            </a:rPr>
            <a:t>efektivita výroby</a:t>
          </a:r>
        </a:p>
        <a:p>
          <a:pPr lvl="0" algn="ctr" defTabSz="400050">
            <a:lnSpc>
              <a:spcPct val="90000"/>
            </a:lnSpc>
            <a:spcBef>
              <a:spcPct val="0"/>
            </a:spcBef>
            <a:spcAft>
              <a:spcPct val="35000"/>
            </a:spcAft>
          </a:pPr>
          <a:r>
            <a:rPr lang="cs-CZ" sz="900" kern="1200">
              <a:solidFill>
                <a:sysClr val="window" lastClr="FFFFFF"/>
              </a:solidFill>
              <a:latin typeface="Calibri"/>
              <a:ea typeface="+mn-ea"/>
              <a:cs typeface="+mn-cs"/>
            </a:rPr>
            <a:t>...</a:t>
          </a:r>
        </a:p>
      </dsp:txBody>
      <dsp:txXfrm>
        <a:off x="2861188" y="1521647"/>
        <a:ext cx="1128753" cy="957598"/>
      </dsp:txXfrm>
    </dsp:sp>
    <dsp:sp modelId="{10A5785F-02AB-4921-ACFD-A616CB683FEE}">
      <dsp:nvSpPr>
        <dsp:cNvPr id="0" name=""/>
        <dsp:cNvSpPr/>
      </dsp:nvSpPr>
      <dsp:spPr>
        <a:xfrm rot="4761328" flipH="1">
          <a:off x="2069784" y="1829758"/>
          <a:ext cx="518441" cy="55758"/>
        </a:xfrm>
        <a:prstGeom prst="rect">
          <a:avLst/>
        </a:prstGeom>
        <a:solidFill>
          <a:sysClr val="window" lastClr="FFFFFF"/>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cs-CZ" sz="500" kern="1200">
            <a:solidFill>
              <a:sysClr val="window" lastClr="FFFFFF"/>
            </a:solidFill>
            <a:latin typeface="Calibri"/>
            <a:ea typeface="+mn-ea"/>
            <a:cs typeface="+mn-cs"/>
          </a:endParaRPr>
        </a:p>
      </dsp:txBody>
      <dsp:txXfrm>
        <a:off x="2079692" y="1849130"/>
        <a:ext cx="501714" cy="33454"/>
      </dsp:txXfrm>
    </dsp:sp>
    <dsp:sp modelId="{706AB330-E4E4-4BA5-9C9C-426A0D1FD4F3}">
      <dsp:nvSpPr>
        <dsp:cNvPr id="0" name=""/>
        <dsp:cNvSpPr/>
      </dsp:nvSpPr>
      <dsp:spPr>
        <a:xfrm>
          <a:off x="4327160" y="621326"/>
          <a:ext cx="989161" cy="896453"/>
        </a:xfrm>
        <a:prstGeom prst="roundRect">
          <a:avLst>
            <a:gd name="adj" fmla="val 10000"/>
          </a:avLst>
        </a:prstGeom>
        <a:solidFill>
          <a:srgbClr val="E5F1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0C962E8F-8E2F-448E-B005-68A5E8993929}">
      <dsp:nvSpPr>
        <dsp:cNvPr id="0" name=""/>
        <dsp:cNvSpPr/>
      </dsp:nvSpPr>
      <dsp:spPr>
        <a:xfrm>
          <a:off x="4436939" y="1471516"/>
          <a:ext cx="1188337" cy="1017182"/>
        </a:xfrm>
        <a:prstGeom prst="roundRect">
          <a:avLst>
            <a:gd name="adj" fmla="val 10000"/>
          </a:avLst>
        </a:prstGeom>
        <a:solidFill>
          <a:srgbClr val="00459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solidFill>
                <a:sysClr val="window" lastClr="FFFFFF"/>
              </a:solidFill>
              <a:latin typeface="Calibri"/>
              <a:ea typeface="+mn-ea"/>
              <a:cs typeface="+mn-cs"/>
            </a:rPr>
            <a:t>Produktivita práce,</a:t>
          </a:r>
        </a:p>
        <a:p>
          <a:pPr lvl="0" algn="ctr" defTabSz="400050">
            <a:lnSpc>
              <a:spcPct val="90000"/>
            </a:lnSpc>
            <a:spcBef>
              <a:spcPct val="0"/>
            </a:spcBef>
            <a:spcAft>
              <a:spcPct val="35000"/>
            </a:spcAft>
          </a:pPr>
          <a:r>
            <a:rPr lang="cs-CZ" sz="900" kern="1200">
              <a:solidFill>
                <a:sysClr val="window" lastClr="FFFFFF"/>
              </a:solidFill>
              <a:latin typeface="Calibri"/>
              <a:ea typeface="+mn-ea"/>
              <a:cs typeface="+mn-cs"/>
            </a:rPr>
            <a:t>daňový výnos,</a:t>
          </a:r>
        </a:p>
        <a:p>
          <a:pPr lvl="0" algn="ctr" defTabSz="400050">
            <a:lnSpc>
              <a:spcPct val="90000"/>
            </a:lnSpc>
            <a:spcBef>
              <a:spcPct val="0"/>
            </a:spcBef>
            <a:spcAft>
              <a:spcPct val="35000"/>
            </a:spcAft>
          </a:pPr>
          <a:r>
            <a:rPr lang="cs-CZ" sz="900" kern="1200">
              <a:solidFill>
                <a:sysClr val="window" lastClr="FFFFFF"/>
              </a:solidFill>
              <a:latin typeface="Calibri"/>
              <a:ea typeface="+mn-ea"/>
              <a:cs typeface="+mn-cs"/>
            </a:rPr>
            <a:t>zaměstnanost</a:t>
          </a:r>
        </a:p>
        <a:p>
          <a:pPr lvl="0" algn="ctr" defTabSz="400050">
            <a:lnSpc>
              <a:spcPct val="90000"/>
            </a:lnSpc>
            <a:spcBef>
              <a:spcPct val="0"/>
            </a:spcBef>
            <a:spcAft>
              <a:spcPct val="35000"/>
            </a:spcAft>
          </a:pPr>
          <a:r>
            <a:rPr lang="cs-CZ" sz="900" kern="1200">
              <a:solidFill>
                <a:sysClr val="window" lastClr="FFFFFF"/>
              </a:solidFill>
              <a:latin typeface="Calibri"/>
              <a:ea typeface="+mn-ea"/>
              <a:cs typeface="+mn-cs"/>
            </a:rPr>
            <a:t>...</a:t>
          </a:r>
        </a:p>
      </dsp:txBody>
      <dsp:txXfrm>
        <a:off x="4466731" y="1501308"/>
        <a:ext cx="1128753" cy="9575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66F43A-99CF-4EA3-BFF3-FA9AB1E4FC6F}">
      <dsp:nvSpPr>
        <dsp:cNvPr id="0" name=""/>
        <dsp:cNvSpPr/>
      </dsp:nvSpPr>
      <dsp:spPr>
        <a:xfrm>
          <a:off x="1456248" y="0"/>
          <a:ext cx="917631" cy="668547"/>
        </a:xfrm>
        <a:prstGeom prst="trapezoid">
          <a:avLst>
            <a:gd name="adj" fmla="val 71613"/>
          </a:avLst>
        </a:prstGeom>
        <a:solidFill>
          <a:srgbClr val="DDD6E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cs-CZ" sz="1200" kern="1200"/>
        </a:p>
        <a:p>
          <a:pPr lvl="0" algn="ctr" defTabSz="533400">
            <a:lnSpc>
              <a:spcPct val="90000"/>
            </a:lnSpc>
            <a:spcBef>
              <a:spcPct val="0"/>
            </a:spcBef>
            <a:spcAft>
              <a:spcPct val="35000"/>
            </a:spcAft>
          </a:pPr>
          <a:r>
            <a:rPr lang="cs-CZ" sz="1200" kern="1200"/>
            <a:t>Program</a:t>
          </a:r>
        </a:p>
      </dsp:txBody>
      <dsp:txXfrm>
        <a:off x="1456248" y="0"/>
        <a:ext cx="917631" cy="668547"/>
      </dsp:txXfrm>
    </dsp:sp>
    <dsp:sp modelId="{E2DDBBBE-4F3D-46D9-9B73-F32DACF58551}">
      <dsp:nvSpPr>
        <dsp:cNvPr id="0" name=""/>
        <dsp:cNvSpPr/>
      </dsp:nvSpPr>
      <dsp:spPr>
        <a:xfrm>
          <a:off x="977477" y="668546"/>
          <a:ext cx="1875173" cy="668547"/>
        </a:xfrm>
        <a:prstGeom prst="trapezoid">
          <a:avLst>
            <a:gd name="adj" fmla="val 71613"/>
          </a:avLst>
        </a:prstGeom>
        <a:solidFill>
          <a:srgbClr val="DDD6E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cs-CZ" sz="1200" kern="1200"/>
            <a:t>7 prioritních os</a:t>
          </a:r>
        </a:p>
      </dsp:txBody>
      <dsp:txXfrm>
        <a:off x="1305632" y="668546"/>
        <a:ext cx="1218862" cy="668547"/>
      </dsp:txXfrm>
    </dsp:sp>
    <dsp:sp modelId="{8879D7C1-5C67-4F33-B8C9-656C17A98F03}">
      <dsp:nvSpPr>
        <dsp:cNvPr id="0" name=""/>
        <dsp:cNvSpPr/>
      </dsp:nvSpPr>
      <dsp:spPr>
        <a:xfrm>
          <a:off x="498716" y="1337093"/>
          <a:ext cx="2832695" cy="668547"/>
        </a:xfrm>
        <a:prstGeom prst="trapezoid">
          <a:avLst>
            <a:gd name="adj" fmla="val 71613"/>
          </a:avLst>
        </a:prstGeom>
        <a:solidFill>
          <a:srgbClr val="DDD6E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cs-CZ" sz="1200" kern="1200"/>
            <a:t>14 oblastí podpory</a:t>
          </a:r>
        </a:p>
      </dsp:txBody>
      <dsp:txXfrm>
        <a:off x="994437" y="1337093"/>
        <a:ext cx="1841252" cy="668547"/>
      </dsp:txXfrm>
    </dsp:sp>
    <dsp:sp modelId="{673125F5-1A06-48C5-A682-27CA1D49D251}">
      <dsp:nvSpPr>
        <dsp:cNvPr id="0" name=""/>
        <dsp:cNvSpPr/>
      </dsp:nvSpPr>
      <dsp:spPr>
        <a:xfrm>
          <a:off x="19954" y="2005641"/>
          <a:ext cx="3790218" cy="668547"/>
        </a:xfrm>
        <a:prstGeom prst="trapezoid">
          <a:avLst>
            <a:gd name="adj" fmla="val 71613"/>
          </a:avLst>
        </a:prstGeom>
        <a:solidFill>
          <a:srgbClr val="DDD6E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cs-CZ" sz="1200" kern="1200"/>
            <a:t>15 programů podpory</a:t>
          </a:r>
        </a:p>
      </dsp:txBody>
      <dsp:txXfrm>
        <a:off x="683243" y="2005641"/>
        <a:ext cx="2463641" cy="66854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10">
  <dgm:title val=""/>
  <dgm:desc val=""/>
  <dgm:catLst>
    <dgm:cat type="process" pri="3000"/>
    <dgm:cat type="picture" pri="30000"/>
    <dgm:cat type="pictureconvert" pri="3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DB7BF0E08A264FA0F90846AFAB67F0" ma:contentTypeVersion="0" ma:contentTypeDescription="Vytvoří nový dokument" ma:contentTypeScope="" ma:versionID="1e5e61e29b45ec944303a4b521b805a1">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F1F62-10CC-422D-87E1-504B352BC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9EAB75-89D2-4BB0-BA75-7249665B8AC5}">
  <ds:schemaRefs>
    <ds:schemaRef ds:uri="http://schemas.microsoft.com/sharepoint/v3/contenttype/forms"/>
  </ds:schemaRefs>
</ds:datastoreItem>
</file>

<file path=customXml/itemProps3.xml><?xml version="1.0" encoding="utf-8"?>
<ds:datastoreItem xmlns:ds="http://schemas.openxmlformats.org/officeDocument/2006/customXml" ds:itemID="{D0B82121-075A-45D4-A705-8AF544BB247B}">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D9312A7-E6A2-40BC-A046-20831309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D94DE194.dotm</Template>
  <TotalTime>2</TotalTime>
  <Pages>28</Pages>
  <Words>8454</Words>
  <Characters>49880</Characters>
  <Application>Microsoft Office Word</Application>
  <DocSecurity>0</DocSecurity>
  <Lines>415</Lines>
  <Paragraphs>116</Paragraphs>
  <ScaleCrop>false</ScaleCrop>
  <HeadingPairs>
    <vt:vector size="2" baseType="variant">
      <vt:variant>
        <vt:lpstr>Název</vt:lpstr>
      </vt:variant>
      <vt:variant>
        <vt:i4>1</vt:i4>
      </vt:variant>
    </vt:vector>
  </HeadingPairs>
  <TitlesOfParts>
    <vt:vector size="1" baseType="lpstr">
      <vt:lpstr/>
    </vt:vector>
  </TitlesOfParts>
  <Company>NKU</Company>
  <LinksUpToDate>false</LinksUpToDate>
  <CharactersWithSpaces>58218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16/01 - Peněžní prostředky Evropské unie a státního rozpočtu určené na financování opatření v rámci operačního programu Podnikání a inovace z hlediska dosažení cílů</dc:title>
  <dc:creator>Nejvyšší kontrolní úřad</dc:creator>
  <cp:keywords>kontrolní závěr; operační programy; OP Podnikání a inovace; OP PI</cp:keywords>
  <dc:description/>
  <cp:lastModifiedBy>KOKRDA Daniel</cp:lastModifiedBy>
  <cp:revision>4</cp:revision>
  <cp:lastPrinted>2016-12-19T05:44:00Z</cp:lastPrinted>
  <dcterms:created xsi:type="dcterms:W3CDTF">2016-12-19T05:42:00Z</dcterms:created>
  <dcterms:modified xsi:type="dcterms:W3CDTF">2016-12-19T05:45:00Z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15/26-NKU30/394/16</vt:lpwstr>
  </property>
  <property fmtid="{D5CDD505-2E9C-101B-9397-08002B2CF9AE}" pid="3" name="Contact_PostaOdes_All">
    <vt:lpwstr>ROZDĚLOVNÍK...</vt:lpwstr>
  </property>
  <property fmtid="{D5CDD505-2E9C-101B-9397-08002B2CF9AE}" pid="4" name="SZ_Spis_Pisemnost">
    <vt:lpwstr>15/26</vt:lpwstr>
  </property>
  <property fmtid="{D5CDD505-2E9C-101B-9397-08002B2CF9AE}" pid="5" name="DisplayName_SpisovyUzel_PoziceZodpo_Pisemnost">
    <vt:lpwstr>30</vt:lpwstr>
  </property>
  <property fmtid="{D5CDD505-2E9C-101B-9397-08002B2CF9AE}" pid="6" name="Zkratka_SpisovyUzel_PoziceZodpo_Pisemnost">
    <vt:lpwstr>30</vt:lpwstr>
  </property>
  <property fmtid="{D5CDD505-2E9C-101B-9397-08002B2CF9AE}" pid="7" name="Key_BarCode_Pisemnost">
    <vt:lpwstr>*B000263454*</vt:lpwstr>
  </property>
  <property fmtid="{D5CDD505-2E9C-101B-9397-08002B2CF9AE}" pid="8" name="EC_Pisemnost">
    <vt:lpwstr>16-5727/NKU</vt:lpwstr>
  </property>
  <property fmtid="{D5CDD505-2E9C-101B-9397-08002B2CF9AE}" pid="9" name="Odkaz">
    <vt:lpwstr>ODKAZ</vt:lpwstr>
  </property>
  <property fmtid="{D5CDD505-2E9C-101B-9397-08002B2CF9AE}" pid="10" name="SkartacniZnakLhuta_PisemnostZnak">
    <vt:lpwstr>?/?</vt:lpwstr>
  </property>
  <property fmtid="{D5CDD505-2E9C-101B-9397-08002B2CF9AE}" pid="11" name="CJ_Spis_Pisemnost">
    <vt:lpwstr>CJ/SPIS/ROK</vt:lpwstr>
  </property>
  <property fmtid="{D5CDD505-2E9C-101B-9397-08002B2CF9AE}" pid="12" name="UserName_PisemnostTypZpristupneniInformaciZOSZ_Pisemnost">
    <vt:lpwstr>ZOSZ_UserName</vt:lpwstr>
  </property>
  <property fmtid="{D5CDD505-2E9C-101B-9397-08002B2CF9AE}" pid="13" name="Password_PisemnostTypZpristupneniInformaciZOSZ_Pisemnost">
    <vt:lpwstr>ZOSZ_Password</vt:lpwstr>
  </property>
  <property fmtid="{D5CDD505-2E9C-101B-9397-08002B2CF9AE}" pid="14" name="DatumPlatnosti_PisemnostTypZpristupneniInformaciZOSZ_Pisemnost">
    <vt:lpwstr>ZOSZ_DatumPlatnosti</vt:lpwstr>
  </property>
  <property fmtid="{D5CDD505-2E9C-101B-9397-08002B2CF9AE}" pid="15" name="TEST">
    <vt:lpwstr>testovací pole</vt:lpwstr>
  </property>
  <property fmtid="{D5CDD505-2E9C-101B-9397-08002B2CF9AE}" pid="16" name="PocetListu_Pisemnost">
    <vt:lpwstr>1</vt:lpwstr>
  </property>
  <property fmtid="{D5CDD505-2E9C-101B-9397-08002B2CF9AE}" pid="17" name="Vec_Pisemnost">
    <vt:lpwstr>Návrh kontrolního závěru 15/26 do připomínek</vt:lpwstr>
  </property>
  <property fmtid="{D5CDD505-2E9C-101B-9397-08002B2CF9AE}" pid="18" name="DatumPoriz_Pisemnost">
    <vt:lpwstr>15.4.2016</vt:lpwstr>
  </property>
  <property fmtid="{D5CDD505-2E9C-101B-9397-08002B2CF9AE}" pid="19" name="KRukam">
    <vt:lpwstr>{KRukam}</vt:lpwstr>
  </property>
  <property fmtid="{D5CDD505-2E9C-101B-9397-08002B2CF9AE}" pid="20" name="PocetListuDokumentu_Pisemnost">
    <vt:lpwstr>1</vt:lpwstr>
  </property>
  <property fmtid="{D5CDD505-2E9C-101B-9397-08002B2CF9AE}" pid="21" name="PocetPriloh_Pisemnost">
    <vt:lpwstr>0</vt:lpwstr>
  </property>
  <property fmtid="{D5CDD505-2E9C-101B-9397-08002B2CF9AE}" pid="22" name="TypPrilohy_Pisemnost">
    <vt:lpwstr>TYP PŘÍLOHY</vt:lpwstr>
  </property>
  <property fmtid="{D5CDD505-2E9C-101B-9397-08002B2CF9AE}" pid="23" name="DisplayName_UserPoriz_Pisemnost">
    <vt:lpwstr>Bc. Jana Pokorná</vt:lpwstr>
  </property>
  <property fmtid="{D5CDD505-2E9C-101B-9397-08002B2CF9AE}" pid="24" name="Podpis">
    <vt:lpwstr/>
  </property>
  <property fmtid="{D5CDD505-2E9C-101B-9397-08002B2CF9AE}" pid="25" name="SmlouvaCislo">
    <vt:lpwstr>ČÍSLO SMLOUVY</vt:lpwstr>
  </property>
  <property fmtid="{D5CDD505-2E9C-101B-9397-08002B2CF9AE}" pid="26" name="ContentTypeId">
    <vt:lpwstr>0x010100FEDB7BF0E08A264FA0F90846AFAB67F0</vt:lpwstr>
  </property>
</Properties>
</file>