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B7F3A" w14:textId="778B0F62" w:rsidR="00266442" w:rsidRPr="00D67D80" w:rsidRDefault="00D67D80" w:rsidP="00266442">
      <w:pPr>
        <w:jc w:val="center"/>
        <w:rPr>
          <w:sz w:val="28"/>
          <w:szCs w:val="28"/>
        </w:rPr>
      </w:pPr>
      <w:r>
        <w:rPr>
          <w:noProof/>
          <w:sz w:val="28"/>
          <w:szCs w:val="28"/>
        </w:rPr>
        <w:drawing>
          <wp:inline distT="0" distB="0" distL="0" distR="0" wp14:anchorId="2CDA0DC0" wp14:editId="0B16685F">
            <wp:extent cx="720000" cy="620760"/>
            <wp:effectExtent l="0" t="0" r="4445" b="8255"/>
            <wp:docPr id="1654497454" name="Obrázek 7" descr="Obsah obrázku logo, Grafika, Písmo, symbo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7454" name="Obrázek 7" descr="Obsah obrázku logo, Grafika, Písmo, symbol&#10;&#10;Obsah generovaný pomocí AI může být nesprávný."/>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620760"/>
                    </a:xfrm>
                    <a:prstGeom prst="rect">
                      <a:avLst/>
                    </a:prstGeom>
                  </pic:spPr>
                </pic:pic>
              </a:graphicData>
            </a:graphic>
          </wp:inline>
        </w:drawing>
      </w:r>
    </w:p>
    <w:p w14:paraId="652D829B" w14:textId="77777777" w:rsidR="00266442" w:rsidRPr="00D67D80" w:rsidRDefault="00266442" w:rsidP="00266442">
      <w:pPr>
        <w:jc w:val="center"/>
        <w:rPr>
          <w:sz w:val="28"/>
          <w:szCs w:val="28"/>
        </w:rPr>
      </w:pPr>
    </w:p>
    <w:p w14:paraId="1DF86D95" w14:textId="77777777" w:rsidR="00266442" w:rsidRPr="00D67D80" w:rsidRDefault="00266442" w:rsidP="00266442">
      <w:pPr>
        <w:jc w:val="center"/>
        <w:rPr>
          <w:sz w:val="28"/>
          <w:szCs w:val="28"/>
        </w:rPr>
      </w:pPr>
    </w:p>
    <w:p w14:paraId="5E90B343" w14:textId="77777777" w:rsidR="00266442" w:rsidRPr="00D67D80" w:rsidRDefault="00266442" w:rsidP="00266442">
      <w:pPr>
        <w:jc w:val="center"/>
        <w:rPr>
          <w:b/>
          <w:bCs/>
          <w:sz w:val="28"/>
          <w:szCs w:val="28"/>
        </w:rPr>
      </w:pPr>
      <w:r w:rsidRPr="00D67D80">
        <w:rPr>
          <w:b/>
          <w:bCs/>
          <w:sz w:val="28"/>
          <w:szCs w:val="28"/>
        </w:rPr>
        <w:t>Kontrolní závěr z kontrolní akce</w:t>
      </w:r>
    </w:p>
    <w:p w14:paraId="7039EBC7" w14:textId="77777777" w:rsidR="00266442" w:rsidRPr="00D67D80" w:rsidRDefault="00266442" w:rsidP="00266442">
      <w:pPr>
        <w:jc w:val="center"/>
        <w:rPr>
          <w:b/>
          <w:bCs/>
          <w:sz w:val="28"/>
          <w:szCs w:val="28"/>
        </w:rPr>
      </w:pPr>
    </w:p>
    <w:p w14:paraId="79171458" w14:textId="389C8FE5" w:rsidR="00266442" w:rsidRPr="00D67D80" w:rsidRDefault="00266442" w:rsidP="00266442">
      <w:pPr>
        <w:jc w:val="center"/>
        <w:rPr>
          <w:b/>
          <w:bCs/>
          <w:sz w:val="28"/>
          <w:szCs w:val="28"/>
        </w:rPr>
      </w:pPr>
      <w:r w:rsidRPr="00D67D80">
        <w:rPr>
          <w:b/>
          <w:bCs/>
          <w:sz w:val="28"/>
          <w:szCs w:val="28"/>
        </w:rPr>
        <w:t>25/09</w:t>
      </w:r>
    </w:p>
    <w:p w14:paraId="05747945" w14:textId="77777777" w:rsidR="00266442" w:rsidRPr="00D67D80" w:rsidRDefault="00266442" w:rsidP="00266442">
      <w:pPr>
        <w:jc w:val="center"/>
        <w:rPr>
          <w:b/>
          <w:bCs/>
          <w:sz w:val="28"/>
          <w:szCs w:val="28"/>
        </w:rPr>
      </w:pPr>
    </w:p>
    <w:p w14:paraId="605D04EF" w14:textId="5443A3D7" w:rsidR="00266442" w:rsidRPr="00D67D80" w:rsidRDefault="00266442" w:rsidP="00266442">
      <w:pPr>
        <w:jc w:val="center"/>
        <w:rPr>
          <w:b/>
          <w:bCs/>
          <w:sz w:val="28"/>
          <w:szCs w:val="28"/>
        </w:rPr>
      </w:pPr>
      <w:r w:rsidRPr="00D67D80">
        <w:rPr>
          <w:b/>
          <w:bCs/>
          <w:sz w:val="28"/>
          <w:szCs w:val="28"/>
        </w:rPr>
        <w:t>Peněžní prostředky určené na přípravu výstavby rychlých železničních spojení</w:t>
      </w:r>
    </w:p>
    <w:p w14:paraId="6B933FDB" w14:textId="77777777" w:rsidR="00266442" w:rsidRPr="00D67D80" w:rsidRDefault="00266442" w:rsidP="00266442">
      <w:pPr>
        <w:jc w:val="left"/>
        <w:rPr>
          <w:sz w:val="28"/>
          <w:szCs w:val="28"/>
        </w:rPr>
      </w:pPr>
    </w:p>
    <w:p w14:paraId="0B059824" w14:textId="77777777" w:rsidR="00266442" w:rsidRPr="00D67D80" w:rsidRDefault="00266442" w:rsidP="00266442">
      <w:pPr>
        <w:jc w:val="left"/>
        <w:rPr>
          <w:sz w:val="28"/>
          <w:szCs w:val="28"/>
        </w:rPr>
      </w:pPr>
    </w:p>
    <w:p w14:paraId="70AA5FFD" w14:textId="1510558F" w:rsidR="00266442" w:rsidRDefault="00266442" w:rsidP="00266442">
      <w:r w:rsidRPr="00BB1E5A">
        <w:t>Kontrolní akce byla zařazena do plánu kontrolní činnosti Nejvyššího kontrolního úřadu (dále t</w:t>
      </w:r>
      <w:r>
        <w:t>éž</w:t>
      </w:r>
      <w:r w:rsidRPr="00BB1E5A">
        <w:t xml:space="preserve"> „NKÚ“) na rok 202</w:t>
      </w:r>
      <w:r>
        <w:t>5</w:t>
      </w:r>
      <w:r w:rsidRPr="00BB1E5A">
        <w:t xml:space="preserve"> pod číslem 2</w:t>
      </w:r>
      <w:r>
        <w:t>5</w:t>
      </w:r>
      <w:r w:rsidRPr="00BB1E5A">
        <w:t>/</w:t>
      </w:r>
      <w:r>
        <w:t>09</w:t>
      </w:r>
      <w:r w:rsidRPr="00BB1E5A">
        <w:t xml:space="preserve">. Kontrolní akci řídil a kontrolní závěr vypracoval člen NKÚ </w:t>
      </w:r>
      <w:r>
        <w:t>Ing</w:t>
      </w:r>
      <w:r w:rsidRPr="00BB1E5A">
        <w:t xml:space="preserve">. </w:t>
      </w:r>
      <w:r>
        <w:t>Michal Šmucr</w:t>
      </w:r>
      <w:r w:rsidRPr="00BB1E5A">
        <w:t>.</w:t>
      </w:r>
    </w:p>
    <w:p w14:paraId="53314E9E" w14:textId="77777777" w:rsidR="00266442" w:rsidRDefault="00266442" w:rsidP="00266442"/>
    <w:p w14:paraId="25A1D7D8" w14:textId="1A1E9405" w:rsidR="00266442" w:rsidRDefault="00266442" w:rsidP="00266442">
      <w:r>
        <w:t>Cílem kontroly bylo p</w:t>
      </w:r>
      <w:r w:rsidRPr="00BB1E5A">
        <w:t>rověřit, zda peněžní prostředky</w:t>
      </w:r>
      <w:r>
        <w:t xml:space="preserve"> na přípravu výstavby rychlých železničních spojení v</w:t>
      </w:r>
      <w:r w:rsidR="00033E3E">
        <w:t xml:space="preserve"> </w:t>
      </w:r>
      <w:r>
        <w:t>Č</w:t>
      </w:r>
      <w:r w:rsidR="00F106C4">
        <w:t>R</w:t>
      </w:r>
      <w:r>
        <w:t xml:space="preserve"> byly vynakládány účelně, hospodárně a v</w:t>
      </w:r>
      <w:r w:rsidR="00033E3E">
        <w:t xml:space="preserve"> </w:t>
      </w:r>
      <w:r>
        <w:t>souladu s</w:t>
      </w:r>
      <w:r w:rsidR="00033E3E">
        <w:t xml:space="preserve"> </w:t>
      </w:r>
      <w:r>
        <w:t>právními předpisy, zda je výstavba rychlých železničních spojení v Č</w:t>
      </w:r>
      <w:r w:rsidR="00F106C4">
        <w:t>R</w:t>
      </w:r>
      <w:r>
        <w:t xml:space="preserve"> připravena tak, aby byla zajištěna jejich efektivní a účelná realizace, a zda jsou vytvořeny věcné podmínky pro jejich výstavbu.</w:t>
      </w:r>
    </w:p>
    <w:p w14:paraId="4CE24825" w14:textId="77777777" w:rsidR="00266442" w:rsidRDefault="00266442" w:rsidP="00266442"/>
    <w:p w14:paraId="1FF682A5" w14:textId="2B87EDE0" w:rsidR="00266442" w:rsidRDefault="00266442" w:rsidP="00266442">
      <w:r>
        <w:t>Kontrolováno bylo období od roku 20</w:t>
      </w:r>
      <w:r w:rsidR="006415AD">
        <w:t>20</w:t>
      </w:r>
      <w:r>
        <w:t xml:space="preserve"> do </w:t>
      </w:r>
      <w:r w:rsidR="006415AD">
        <w:t>října 2025</w:t>
      </w:r>
      <w:r>
        <w:t xml:space="preserve">, v případě věcných souvislostí i období předcházející. Kontrola byla prováděna u kontrolovaných osob v době od </w:t>
      </w:r>
      <w:r w:rsidR="006415AD">
        <w:t>dubna</w:t>
      </w:r>
      <w:r>
        <w:t xml:space="preserve"> 202</w:t>
      </w:r>
      <w:r w:rsidR="006415AD">
        <w:t>5</w:t>
      </w:r>
      <w:r>
        <w:t xml:space="preserve"> do </w:t>
      </w:r>
      <w:r w:rsidR="006415AD">
        <w:t>října</w:t>
      </w:r>
      <w:r>
        <w:t xml:space="preserve"> 2025.</w:t>
      </w:r>
    </w:p>
    <w:p w14:paraId="4EFEA731" w14:textId="77777777" w:rsidR="00266442" w:rsidRDefault="00266442" w:rsidP="00266442"/>
    <w:p w14:paraId="1A60E5EF" w14:textId="77777777" w:rsidR="00266442" w:rsidRPr="00BB1E5A" w:rsidRDefault="00266442" w:rsidP="00266442">
      <w:pPr>
        <w:rPr>
          <w:b/>
          <w:bCs/>
        </w:rPr>
      </w:pPr>
      <w:r w:rsidRPr="00BB1E5A">
        <w:rPr>
          <w:b/>
          <w:bCs/>
        </w:rPr>
        <w:t>Kontrolované osoby:</w:t>
      </w:r>
    </w:p>
    <w:p w14:paraId="1261C137" w14:textId="0945D23A" w:rsidR="00266442" w:rsidRDefault="00266442" w:rsidP="00266442">
      <w:r>
        <w:t>Ministerstvo dopravy (dále t</w:t>
      </w:r>
      <w:r w:rsidR="006415AD">
        <w:t>aké</w:t>
      </w:r>
      <w:r>
        <w:t xml:space="preserve"> „MD“),</w:t>
      </w:r>
    </w:p>
    <w:p w14:paraId="4B3E2815" w14:textId="572DA1D3" w:rsidR="00266442" w:rsidRDefault="006415AD" w:rsidP="00266442">
      <w:r>
        <w:t xml:space="preserve">Správa železnic, </w:t>
      </w:r>
      <w:r w:rsidR="002E3764">
        <w:t>státní organizace</w:t>
      </w:r>
      <w:r w:rsidR="00F106C4">
        <w:t>, Praha</w:t>
      </w:r>
      <w:r>
        <w:t xml:space="preserve"> (dále také „SŽ“). </w:t>
      </w:r>
    </w:p>
    <w:p w14:paraId="2A9483F3" w14:textId="77777777" w:rsidR="00266442" w:rsidRDefault="00266442" w:rsidP="00266442"/>
    <w:p w14:paraId="1E96BE59" w14:textId="77777777" w:rsidR="00266442" w:rsidRDefault="00266442" w:rsidP="00266442"/>
    <w:p w14:paraId="1811113C" w14:textId="77777777" w:rsidR="00266442" w:rsidRDefault="00266442" w:rsidP="00266442"/>
    <w:p w14:paraId="61CEE76A" w14:textId="76AEB045" w:rsidR="00266442" w:rsidRDefault="00266442" w:rsidP="00266442">
      <w:r w:rsidRPr="00FB64EC">
        <w:rPr>
          <w:b/>
          <w:i/>
          <w:iCs/>
          <w:spacing w:val="60"/>
        </w:rPr>
        <w:t xml:space="preserve">Kolegium NKÚ </w:t>
      </w:r>
      <w:r>
        <w:t>na svém</w:t>
      </w:r>
      <w:r w:rsidR="009C6434">
        <w:t xml:space="preserve"> II</w:t>
      </w:r>
      <w:r>
        <w:t xml:space="preserve">. jednání, které se konalo dne </w:t>
      </w:r>
      <w:r w:rsidR="009C6434">
        <w:t>9. února 2026</w:t>
      </w:r>
      <w:r>
        <w:t>,</w:t>
      </w:r>
    </w:p>
    <w:p w14:paraId="5990A553" w14:textId="77777777" w:rsidR="00266442" w:rsidRDefault="00266442" w:rsidP="00266442"/>
    <w:p w14:paraId="1D233680" w14:textId="4FC68E8D" w:rsidR="00266442" w:rsidRDefault="00266442" w:rsidP="00266442">
      <w:r w:rsidRPr="00FB64EC">
        <w:rPr>
          <w:b/>
          <w:i/>
          <w:iCs/>
          <w:spacing w:val="60"/>
        </w:rPr>
        <w:t xml:space="preserve">schválilo </w:t>
      </w:r>
      <w:r>
        <w:t xml:space="preserve">usnesením č. </w:t>
      </w:r>
      <w:r w:rsidR="00C42893">
        <w:t>5</w:t>
      </w:r>
      <w:r w:rsidR="009C6434">
        <w:t>/II/2026</w:t>
      </w:r>
    </w:p>
    <w:p w14:paraId="6AEE7BB4" w14:textId="77777777" w:rsidR="00266442" w:rsidRDefault="00266442" w:rsidP="00266442"/>
    <w:p w14:paraId="5A0C92DD" w14:textId="77777777" w:rsidR="00266442" w:rsidRDefault="00266442" w:rsidP="00266442">
      <w:r w:rsidRPr="00FB64EC">
        <w:rPr>
          <w:b/>
          <w:i/>
          <w:iCs/>
          <w:spacing w:val="60"/>
        </w:rPr>
        <w:t xml:space="preserve">kontrolní závěr </w:t>
      </w:r>
      <w:r>
        <w:t>v tomto znění:</w:t>
      </w:r>
    </w:p>
    <w:p w14:paraId="2F6B0679" w14:textId="77777777" w:rsidR="00266442" w:rsidRDefault="00266442" w:rsidP="00266442"/>
    <w:p w14:paraId="37E40FCC" w14:textId="77777777" w:rsidR="00266442" w:rsidRDefault="00266442" w:rsidP="00266442"/>
    <w:p w14:paraId="433ED5A8" w14:textId="77777777" w:rsidR="00266442" w:rsidRDefault="00266442" w:rsidP="00266442"/>
    <w:p w14:paraId="4EF3B3AC" w14:textId="77777777" w:rsidR="006415AD" w:rsidRDefault="006415AD" w:rsidP="00266442"/>
    <w:p w14:paraId="2CE96417" w14:textId="77777777" w:rsidR="006415AD" w:rsidRDefault="006415AD" w:rsidP="00266442"/>
    <w:p w14:paraId="047BE7F8" w14:textId="77777777" w:rsidR="006415AD" w:rsidRDefault="006415AD" w:rsidP="00266442"/>
    <w:p w14:paraId="38A27494" w14:textId="77777777" w:rsidR="006415AD" w:rsidRDefault="006415AD" w:rsidP="00266442"/>
    <w:p w14:paraId="1A108DE7" w14:textId="77777777" w:rsidR="006415AD" w:rsidRDefault="006415AD" w:rsidP="00266442"/>
    <w:p w14:paraId="323D2DE2" w14:textId="77777777" w:rsidR="00D67D80" w:rsidRDefault="00D67D80">
      <w:pPr>
        <w:spacing w:after="160" w:line="278" w:lineRule="auto"/>
        <w:jc w:val="left"/>
        <w:rPr>
          <w:rFonts w:cstheme="minorHAnsi"/>
          <w:b/>
          <w:color w:val="000000" w:themeColor="text1"/>
          <w:sz w:val="28"/>
          <w:szCs w:val="28"/>
        </w:rPr>
      </w:pPr>
      <w:r>
        <w:rPr>
          <w:rFonts w:cstheme="minorHAnsi"/>
          <w:b/>
          <w:color w:val="000000" w:themeColor="text1"/>
          <w:sz w:val="28"/>
          <w:szCs w:val="28"/>
        </w:rPr>
        <w:br w:type="page"/>
      </w:r>
    </w:p>
    <w:p w14:paraId="0FC6BB0C" w14:textId="24AD9516" w:rsidR="004F1CFC" w:rsidRDefault="004F1CFC" w:rsidP="004F1CFC">
      <w:pPr>
        <w:pStyle w:val="Odstavecseseznamem"/>
        <w:jc w:val="center"/>
        <w:rPr>
          <w:rFonts w:cstheme="minorHAnsi"/>
          <w:b/>
          <w:color w:val="000000" w:themeColor="text1"/>
          <w:sz w:val="28"/>
          <w:szCs w:val="28"/>
        </w:rPr>
      </w:pPr>
      <w:r w:rsidRPr="000C0E1F">
        <w:rPr>
          <w:rFonts w:cstheme="minorHAnsi"/>
          <w:b/>
          <w:color w:val="000000" w:themeColor="text1"/>
          <w:sz w:val="28"/>
          <w:szCs w:val="28"/>
        </w:rPr>
        <w:lastRenderedPageBreak/>
        <w:t>Příprava výstavby rychlých železničních spojení</w:t>
      </w:r>
    </w:p>
    <w:p w14:paraId="5602713B" w14:textId="77777777" w:rsidR="004F1CFC" w:rsidRDefault="004F1CFC" w:rsidP="004F1CFC">
      <w:pPr>
        <w:pStyle w:val="Odstavecseseznamem"/>
        <w:jc w:val="center"/>
        <w:rPr>
          <w:rFonts w:cstheme="minorHAnsi"/>
          <w:b/>
          <w:color w:val="000000" w:themeColor="text1"/>
          <w:sz w:val="28"/>
          <w:szCs w:val="28"/>
        </w:rPr>
      </w:pPr>
    </w:p>
    <w:p w14:paraId="36BED547" w14:textId="77777777" w:rsidR="004F1CFC" w:rsidRPr="000C0E1F" w:rsidRDefault="004F1CFC" w:rsidP="004F1CFC">
      <w:pPr>
        <w:pStyle w:val="Odstavecseseznamem"/>
        <w:jc w:val="center"/>
        <w:rPr>
          <w:rFonts w:cstheme="minorHAnsi"/>
          <w:b/>
          <w:color w:val="000000" w:themeColor="text1"/>
          <w:sz w:val="28"/>
          <w:szCs w:val="28"/>
        </w:rPr>
      </w:pPr>
    </w:p>
    <w:p w14:paraId="5208CD66" w14:textId="77777777" w:rsidR="004F1CFC" w:rsidRPr="000C0E1F" w:rsidRDefault="004F1CFC" w:rsidP="004F1CFC">
      <w:pPr>
        <w:pStyle w:val="Odstavecseseznamem"/>
        <w:jc w:val="center"/>
        <w:rPr>
          <w:rFonts w:cstheme="minorHAnsi"/>
          <w:bCs/>
          <w:color w:val="000000" w:themeColor="text1"/>
          <w:sz w:val="28"/>
          <w:szCs w:val="28"/>
        </w:rPr>
      </w:pPr>
    </w:p>
    <w:p w14:paraId="36BC9C45" w14:textId="77777777" w:rsidR="004F1CFC" w:rsidRPr="00D0413D" w:rsidRDefault="004F1CFC" w:rsidP="004F1CFC">
      <w:pPr>
        <w:tabs>
          <w:tab w:val="left" w:pos="1115"/>
        </w:tabs>
        <w:ind w:left="1416" w:hanging="1416"/>
        <w:jc w:val="center"/>
        <w:rPr>
          <w:rFonts w:cs="Calibri"/>
          <w:caps/>
        </w:rPr>
      </w:pPr>
      <w:r w:rsidRPr="00D0413D">
        <w:rPr>
          <w:rFonts w:cs="Calibri"/>
          <w:noProof/>
          <w:lang w:eastAsia="cs-CZ"/>
        </w:rPr>
        <mc:AlternateContent>
          <mc:Choice Requires="wps">
            <w:drawing>
              <wp:anchor distT="0" distB="0" distL="114300" distR="114300" simplePos="0" relativeHeight="251659264" behindDoc="0" locked="0" layoutInCell="1" allowOverlap="1" wp14:anchorId="55528E9E" wp14:editId="5B362E52">
                <wp:simplePos x="0" y="0"/>
                <wp:positionH relativeFrom="column">
                  <wp:posOffset>-29845</wp:posOffset>
                </wp:positionH>
                <wp:positionV relativeFrom="paragraph">
                  <wp:posOffset>92710</wp:posOffset>
                </wp:positionV>
                <wp:extent cx="2305050" cy="0"/>
                <wp:effectExtent l="0" t="0" r="0" b="0"/>
                <wp:wrapNone/>
                <wp:docPr id="117934333" name="Přímá spojnice 117934333"/>
                <wp:cNvGraphicFramePr/>
                <a:graphic xmlns:a="http://schemas.openxmlformats.org/drawingml/2006/main">
                  <a:graphicData uri="http://schemas.microsoft.com/office/word/2010/wordprocessingShape">
                    <wps:wsp>
                      <wps:cNvCnPr/>
                      <wps:spPr>
                        <a:xfrm>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052F8" id="Přímá spojnice 1179343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7.3pt" to="179.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fZsQEAANQDAAAOAAAAZHJzL2Uyb0RvYy54bWysU9tu2zAMfR/QfxD03shJsWEw4vShRfsy&#10;bMUuH6DKVCxAEgVJjZ2/H6UkdtENGDYMBmhR4jkkj6jt7eQsO0BMBn3H16uGM/AKe+P3Hf/x/eH6&#10;I2cpS99Lix46foTEb3dX77ZjaGGDA9oeIiMSn9oxdHzIObRCJDWAk2mFATwdaoxOZnLjXvRRjsTu&#10;rNg0zQcxYuxDRAUp0e796ZDvKr/WoPIXrRNkZjtOteVqY7XPxYrdVrb7KMNg1LkM+Q9VOGk8JZ2p&#10;7mWW7CWaX6icURET6rxS6ARqbRTUHqibdfOmm2+DDFB7IXFSmGVK/49WfT7c+adIMowhtSk8xdLF&#10;pKMrf6qPTVWs4ywWTJkp2tzcNO/p40xdzsQCDDHlR0DHyqLj1vjSh2zl4VPKlIxCLyFl2/piE1rT&#10;Pxhrq1MmAO5sZAdJd5endbkrwr2KIq8gxVJ6XeWjhRPrV9DM9FTsumavU7VwSqXA5wuv9RRdYJoq&#10;mIHNn4Hn+AKFOnF/A54RNTP6PIOd8Rh/l32RQp/iLwqc+i4SPGN/rJdapaHRqcqdx7zM5mu/wpfH&#10;uPsJAAD//wMAUEsDBBQABgAIAAAAIQDc7C343QAAAAgBAAAPAAAAZHJzL2Rvd25yZXYueG1sTI/B&#10;TsMwEETvSPyDtUjcWqe0aaMQpwIkpKKcWjjAzY23SUS8tmK3CX/PIg5w3JnR7JtiO9leXHAInSMF&#10;i3kCAql2pqNGwdvr8ywDEaImo3tHqOALA2zL66tC58aNtMfLITaCSyjkWkEbo8+lDHWLVoe580js&#10;ndxgdeRzaKQZ9Mjltpd3SbKWVnfEH1rt8anF+vNwtgqq6nFcxLgLm5cxfa+8/zjtslSp25vp4R5E&#10;xCn+heEHn9GhZKajO5MJolcwW204yfpqDYL9ZZotQRx/BVkW8v+A8hsAAP//AwBQSwECLQAUAAYA&#10;CAAAACEAtoM4kv4AAADhAQAAEwAAAAAAAAAAAAAAAAAAAAAAW0NvbnRlbnRfVHlwZXNdLnhtbFBL&#10;AQItABQABgAIAAAAIQA4/SH/1gAAAJQBAAALAAAAAAAAAAAAAAAAAC8BAABfcmVscy8ucmVsc1BL&#10;AQItABQABgAIAAAAIQDrOJfZsQEAANQDAAAOAAAAAAAAAAAAAAAAAC4CAABkcnMvZTJvRG9jLnht&#10;bFBLAQItABQABgAIAAAAIQDc7C343QAAAAgBAAAPAAAAAAAAAAAAAAAAAAsEAABkcnMvZG93bnJl&#10;di54bWxQSwUGAAAAAAQABADzAAAAFQUAAAAA&#10;" strokecolor="black [3213]" strokeweight="1pt">
                <v:stroke joinstyle="miter"/>
              </v:line>
            </w:pict>
          </mc:Fallback>
        </mc:AlternateContent>
      </w:r>
      <w:r w:rsidRPr="00D0413D">
        <w:rPr>
          <w:rFonts w:cs="Calibri"/>
          <w:noProof/>
          <w:lang w:eastAsia="cs-CZ"/>
        </w:rPr>
        <mc:AlternateContent>
          <mc:Choice Requires="wps">
            <w:drawing>
              <wp:anchor distT="0" distB="0" distL="114300" distR="114300" simplePos="0" relativeHeight="251660288" behindDoc="0" locked="0" layoutInCell="1" allowOverlap="1" wp14:anchorId="489BE158" wp14:editId="1F20D9D8">
                <wp:simplePos x="0" y="0"/>
                <wp:positionH relativeFrom="margin">
                  <wp:posOffset>3435350</wp:posOffset>
                </wp:positionH>
                <wp:positionV relativeFrom="paragraph">
                  <wp:posOffset>106045</wp:posOffset>
                </wp:positionV>
                <wp:extent cx="2305050" cy="0"/>
                <wp:effectExtent l="0" t="0" r="0" b="0"/>
                <wp:wrapNone/>
                <wp:docPr id="1554339344" name="Přímá spojnice 1554339344"/>
                <wp:cNvGraphicFramePr/>
                <a:graphic xmlns:a="http://schemas.openxmlformats.org/drawingml/2006/main">
                  <a:graphicData uri="http://schemas.microsoft.com/office/word/2010/wordprocessingShape">
                    <wps:wsp>
                      <wps:cNvCnPr/>
                      <wps:spPr>
                        <a:xfrm>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323B93" id="Přímá spojnice 1554339344"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70.5pt,8.35pt" to="45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fZsQEAANQDAAAOAAAAZHJzL2Uyb0RvYy54bWysU9tu2zAMfR/QfxD03shJsWEw4vShRfsy&#10;bMUuH6DKVCxAEgVJjZ2/H6UkdtENGDYMBmhR4jkkj6jt7eQsO0BMBn3H16uGM/AKe+P3Hf/x/eH6&#10;I2cpS99Lix46foTEb3dX77ZjaGGDA9oeIiMSn9oxdHzIObRCJDWAk2mFATwdaoxOZnLjXvRRjsTu&#10;rNg0zQcxYuxDRAUp0e796ZDvKr/WoPIXrRNkZjtOteVqY7XPxYrdVrb7KMNg1LkM+Q9VOGk8JZ2p&#10;7mWW7CWaX6icURET6rxS6ARqbRTUHqibdfOmm2+DDFB7IXFSmGVK/49WfT7c+adIMowhtSk8xdLF&#10;pKMrf6qPTVWs4ywWTJkp2tzcNO/p40xdzsQCDDHlR0DHyqLj1vjSh2zl4VPKlIxCLyFl2/piE1rT&#10;Pxhrq1MmAO5sZAdJd5endbkrwr2KIq8gxVJ6XeWjhRPrV9DM9FTsumavU7VwSqXA5wuv9RRdYJoq&#10;mIHNn4Hn+AKFOnF/A54RNTP6PIOd8Rh/l32RQp/iLwqc+i4SPGN/rJdapaHRqcqdx7zM5mu/wpfH&#10;uPsJAAD//wMAUEsDBBQABgAIAAAAIQCvHz6N3QAAAAkBAAAPAAAAZHJzL2Rvd25yZXYueG1sTI87&#10;T8NAEIR7JP7DaZHoyNkozsP4HAESUpCrBArSXXwb28L3kG8Tm3/PIgood2Y0+02xmWwvLjjEzjsF&#10;6SwBga72pnONgve3l7sViEjaGd17hwq+MMKmvL4qdG786HZ42VMjuMTFXCtoiUIuZaxbtDrOfEDH&#10;3skPVhOfQyPNoEcut728T5KFtLpz/KHVAZ9brD/3Z6ugqp7GlGgbl69j9lGFcDhtV5lStzfT4wMI&#10;won+wvCDz+hQMtPRn52JoleQzVPeQmwsliA4sE7mLBx/BVkW8v+C8hsAAP//AwBQSwECLQAUAAYA&#10;CAAAACEAtoM4kv4AAADhAQAAEwAAAAAAAAAAAAAAAAAAAAAAW0NvbnRlbnRfVHlwZXNdLnhtbFBL&#10;AQItABQABgAIAAAAIQA4/SH/1gAAAJQBAAALAAAAAAAAAAAAAAAAAC8BAABfcmVscy8ucmVsc1BL&#10;AQItABQABgAIAAAAIQDrOJfZsQEAANQDAAAOAAAAAAAAAAAAAAAAAC4CAABkcnMvZTJvRG9jLnht&#10;bFBLAQItABQABgAIAAAAIQCvHz6N3QAAAAkBAAAPAAAAAAAAAAAAAAAAAAsEAABkcnMvZG93bnJl&#10;di54bWxQSwUGAAAAAAQABADzAAAAFQUAAAAA&#10;" strokecolor="black [3213]" strokeweight="1pt">
                <v:stroke joinstyle="miter"/>
                <w10:wrap anchorx="margin"/>
              </v:line>
            </w:pict>
          </mc:Fallback>
        </mc:AlternateContent>
      </w:r>
      <w:r w:rsidRPr="00D0413D">
        <w:rPr>
          <w:rFonts w:cs="Calibri"/>
          <w:noProof/>
          <w:lang w:eastAsia="cs-CZ"/>
        </w:rPr>
        <w:t>ZÁKLADNÍ</w:t>
      </w:r>
      <w:r w:rsidRPr="00D0413D">
        <w:rPr>
          <w:rFonts w:cs="Calibri"/>
          <w:caps/>
        </w:rPr>
        <w:t xml:space="preserve"> fakta </w:t>
      </w:r>
    </w:p>
    <w:p w14:paraId="7CC3D137" w14:textId="77777777" w:rsidR="004F1CFC" w:rsidRDefault="004F1CFC" w:rsidP="004F1CFC">
      <w:pPr>
        <w:pStyle w:val="Odstavecseseznamem"/>
        <w:jc w:val="center"/>
        <w:rPr>
          <w:rFonts w:cstheme="minorHAnsi"/>
          <w:bCs/>
          <w:color w:val="000000" w:themeColor="text1"/>
        </w:rPr>
      </w:pPr>
    </w:p>
    <w:p w14:paraId="7F3E1620" w14:textId="77777777" w:rsidR="004F1CFC" w:rsidRPr="003D649C" w:rsidRDefault="004F1CFC" w:rsidP="004F1CFC">
      <w:pPr>
        <w:pStyle w:val="Odstavecseseznamem"/>
        <w:jc w:val="center"/>
        <w:rPr>
          <w:rFonts w:cstheme="minorHAnsi"/>
          <w:bCs/>
          <w:color w:val="000000" w:themeColor="text1"/>
        </w:rPr>
      </w:pPr>
    </w:p>
    <w:p w14:paraId="0BE3C03D" w14:textId="77777777" w:rsidR="004F1CFC" w:rsidRPr="003D649C" w:rsidRDefault="004F1CFC" w:rsidP="004F1CFC">
      <w:pPr>
        <w:pStyle w:val="Odstavecseseznamem"/>
        <w:jc w:val="center"/>
        <w:rPr>
          <w:rFonts w:cstheme="minorHAnsi"/>
          <w:bCs/>
          <w:color w:val="000000" w:themeColor="text1"/>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3182"/>
        <w:gridCol w:w="3265"/>
      </w:tblGrid>
      <w:tr w:rsidR="004F1CFC" w14:paraId="3093E6DB" w14:textId="77777777" w:rsidTr="002C41A9">
        <w:trPr>
          <w:jc w:val="center"/>
        </w:trPr>
        <w:tc>
          <w:tcPr>
            <w:tcW w:w="2615" w:type="dxa"/>
          </w:tcPr>
          <w:p w14:paraId="6DA97631" w14:textId="77777777" w:rsidR="004F1CFC" w:rsidRDefault="004F1CFC" w:rsidP="002C41A9">
            <w:pPr>
              <w:spacing w:before="680"/>
              <w:jc w:val="center"/>
              <w:rPr>
                <w:rFonts w:cstheme="minorHAnsi"/>
                <w:bCs/>
                <w:color w:val="000000" w:themeColor="text1"/>
                <w:sz w:val="28"/>
                <w:szCs w:val="28"/>
              </w:rPr>
            </w:pPr>
            <w:r>
              <w:rPr>
                <w:rFonts w:cstheme="minorHAnsi"/>
                <w:bCs/>
                <w:color w:val="000000" w:themeColor="text1"/>
                <w:sz w:val="28"/>
                <w:szCs w:val="28"/>
              </w:rPr>
              <w:t>737 mld. Kč</w:t>
            </w:r>
          </w:p>
          <w:p w14:paraId="49CFC88D" w14:textId="77777777" w:rsidR="0055340D" w:rsidRDefault="0055340D" w:rsidP="00810C67">
            <w:pPr>
              <w:jc w:val="center"/>
              <w:rPr>
                <w:rFonts w:cstheme="minorHAnsi"/>
                <w:bCs/>
                <w:color w:val="000000" w:themeColor="text1"/>
                <w:sz w:val="28"/>
                <w:szCs w:val="28"/>
              </w:rPr>
            </w:pPr>
          </w:p>
          <w:p w14:paraId="32E101D3" w14:textId="2B6288F8" w:rsidR="004F1CFC" w:rsidRPr="000C0E1F" w:rsidRDefault="00E85884" w:rsidP="00810C67">
            <w:pPr>
              <w:jc w:val="center"/>
              <w:rPr>
                <w:rFonts w:cstheme="minorHAnsi"/>
                <w:bCs/>
                <w:color w:val="000000" w:themeColor="text1"/>
                <w:sz w:val="28"/>
                <w:szCs w:val="28"/>
              </w:rPr>
            </w:pPr>
            <w:r>
              <w:rPr>
                <w:rFonts w:cstheme="minorHAnsi"/>
                <w:bCs/>
                <w:color w:val="000000" w:themeColor="text1"/>
                <w:sz w:val="28"/>
                <w:szCs w:val="28"/>
              </w:rPr>
              <w:t>minimáln</w:t>
            </w:r>
            <w:r w:rsidR="000B50DD">
              <w:rPr>
                <w:rFonts w:cstheme="minorHAnsi"/>
                <w:bCs/>
                <w:color w:val="000000" w:themeColor="text1"/>
                <w:sz w:val="28"/>
                <w:szCs w:val="28"/>
              </w:rPr>
              <w:t>í</w:t>
            </w:r>
            <w:r>
              <w:rPr>
                <w:rFonts w:cstheme="minorHAnsi"/>
                <w:bCs/>
                <w:color w:val="000000" w:themeColor="text1"/>
                <w:sz w:val="28"/>
                <w:szCs w:val="28"/>
              </w:rPr>
              <w:t xml:space="preserve"> p</w:t>
            </w:r>
            <w:r w:rsidR="004F1CFC">
              <w:rPr>
                <w:rFonts w:cstheme="minorHAnsi"/>
                <w:bCs/>
                <w:color w:val="000000" w:themeColor="text1"/>
                <w:sz w:val="28"/>
                <w:szCs w:val="28"/>
              </w:rPr>
              <w:t>lánované náklady výstavby</w:t>
            </w:r>
            <w:r w:rsidR="00FF74D6">
              <w:rPr>
                <w:rFonts w:cstheme="minorHAnsi"/>
                <w:bCs/>
                <w:color w:val="000000" w:themeColor="text1"/>
                <w:sz w:val="28"/>
                <w:szCs w:val="28"/>
              </w:rPr>
              <w:t xml:space="preserve"> rychlých spojení</w:t>
            </w:r>
          </w:p>
        </w:tc>
        <w:tc>
          <w:tcPr>
            <w:tcW w:w="3182" w:type="dxa"/>
            <w:vAlign w:val="center"/>
          </w:tcPr>
          <w:p w14:paraId="7D0FC17B" w14:textId="77777777" w:rsidR="004F1CFC" w:rsidRDefault="004F1CFC" w:rsidP="001B6DB9">
            <w:pPr>
              <w:jc w:val="center"/>
              <w:rPr>
                <w:rFonts w:cstheme="minorHAnsi"/>
                <w:bCs/>
                <w:color w:val="000000" w:themeColor="text1"/>
                <w:sz w:val="28"/>
                <w:szCs w:val="28"/>
              </w:rPr>
            </w:pPr>
          </w:p>
          <w:p w14:paraId="50DAA292" w14:textId="77777777" w:rsidR="00051EF3" w:rsidRDefault="00051EF3" w:rsidP="001B6DB9">
            <w:pPr>
              <w:jc w:val="center"/>
              <w:rPr>
                <w:rFonts w:cstheme="minorHAnsi"/>
                <w:bCs/>
                <w:color w:val="000000" w:themeColor="text1"/>
                <w:sz w:val="28"/>
                <w:szCs w:val="28"/>
              </w:rPr>
            </w:pPr>
          </w:p>
          <w:p w14:paraId="7372C212" w14:textId="04627978" w:rsidR="004F1CFC" w:rsidRDefault="004F1CFC" w:rsidP="001B6DB9">
            <w:pPr>
              <w:jc w:val="center"/>
              <w:rPr>
                <w:rFonts w:cstheme="minorHAnsi"/>
                <w:bCs/>
                <w:color w:val="000000" w:themeColor="text1"/>
                <w:sz w:val="28"/>
                <w:szCs w:val="28"/>
              </w:rPr>
            </w:pPr>
            <w:r w:rsidRPr="000C0E1F">
              <w:rPr>
                <w:rFonts w:cstheme="minorHAnsi"/>
                <w:bCs/>
                <w:color w:val="000000" w:themeColor="text1"/>
                <w:sz w:val="28"/>
                <w:szCs w:val="28"/>
              </w:rPr>
              <w:t>5,6 mld. Kč</w:t>
            </w:r>
          </w:p>
          <w:p w14:paraId="12648649" w14:textId="77777777" w:rsidR="0055340D" w:rsidRPr="000C0E1F" w:rsidRDefault="0055340D" w:rsidP="001B6DB9">
            <w:pPr>
              <w:jc w:val="center"/>
              <w:rPr>
                <w:rFonts w:cstheme="minorHAnsi"/>
                <w:bCs/>
                <w:color w:val="000000" w:themeColor="text1"/>
                <w:sz w:val="28"/>
                <w:szCs w:val="28"/>
              </w:rPr>
            </w:pPr>
          </w:p>
          <w:p w14:paraId="148C10CC" w14:textId="77777777" w:rsidR="004F1CFC" w:rsidRPr="000C0E1F" w:rsidRDefault="004F1CFC" w:rsidP="001B6DB9">
            <w:pPr>
              <w:jc w:val="center"/>
              <w:rPr>
                <w:rFonts w:cstheme="minorHAnsi"/>
                <w:bCs/>
                <w:color w:val="000000" w:themeColor="text1"/>
                <w:sz w:val="28"/>
                <w:szCs w:val="28"/>
              </w:rPr>
            </w:pPr>
            <w:r w:rsidRPr="000C0E1F">
              <w:rPr>
                <w:rFonts w:cstheme="minorHAnsi"/>
                <w:bCs/>
                <w:color w:val="000000" w:themeColor="text1"/>
                <w:sz w:val="28"/>
                <w:szCs w:val="28"/>
              </w:rPr>
              <w:t>peněžní prostředky</w:t>
            </w:r>
          </w:p>
          <w:p w14:paraId="5C6D1715" w14:textId="2BA1ED58" w:rsidR="004F1CFC" w:rsidRPr="000C0E1F" w:rsidRDefault="004F1CFC" w:rsidP="001B6DB9">
            <w:pPr>
              <w:jc w:val="center"/>
              <w:rPr>
                <w:rFonts w:cstheme="minorHAnsi"/>
                <w:bCs/>
                <w:color w:val="000000" w:themeColor="text1"/>
                <w:sz w:val="28"/>
                <w:szCs w:val="28"/>
              </w:rPr>
            </w:pPr>
            <w:r w:rsidRPr="000C0E1F">
              <w:rPr>
                <w:rFonts w:cstheme="minorHAnsi"/>
                <w:bCs/>
                <w:color w:val="000000" w:themeColor="text1"/>
                <w:sz w:val="28"/>
                <w:szCs w:val="28"/>
              </w:rPr>
              <w:t>vynaložené</w:t>
            </w:r>
            <w:r w:rsidR="00E60119">
              <w:rPr>
                <w:rFonts w:cstheme="minorHAnsi"/>
                <w:bCs/>
                <w:color w:val="000000" w:themeColor="text1"/>
                <w:sz w:val="28"/>
                <w:szCs w:val="28"/>
              </w:rPr>
              <w:t xml:space="preserve"> k 30. červnu 202</w:t>
            </w:r>
            <w:r w:rsidR="00E61269">
              <w:rPr>
                <w:rFonts w:cstheme="minorHAnsi"/>
                <w:bCs/>
                <w:color w:val="000000" w:themeColor="text1"/>
                <w:sz w:val="28"/>
                <w:szCs w:val="28"/>
              </w:rPr>
              <w:t>5</w:t>
            </w:r>
            <w:r w:rsidRPr="000C0E1F">
              <w:rPr>
                <w:rFonts w:cstheme="minorHAnsi"/>
                <w:bCs/>
                <w:color w:val="000000" w:themeColor="text1"/>
                <w:sz w:val="28"/>
                <w:szCs w:val="28"/>
              </w:rPr>
              <w:t xml:space="preserve"> na přípravu</w:t>
            </w:r>
            <w:r w:rsidR="007321FC">
              <w:rPr>
                <w:rFonts w:cstheme="minorHAnsi"/>
                <w:bCs/>
                <w:color w:val="000000" w:themeColor="text1"/>
                <w:sz w:val="28"/>
                <w:szCs w:val="28"/>
              </w:rPr>
              <w:t xml:space="preserve"> </w:t>
            </w:r>
            <w:r w:rsidR="007321FC" w:rsidRPr="00B769D8">
              <w:rPr>
                <w:rFonts w:cstheme="minorHAnsi"/>
                <w:bCs/>
                <w:sz w:val="28"/>
                <w:szCs w:val="28"/>
              </w:rPr>
              <w:t>výstavby</w:t>
            </w:r>
            <w:r w:rsidR="00FF74D6">
              <w:rPr>
                <w:rFonts w:cstheme="minorHAnsi"/>
                <w:bCs/>
                <w:sz w:val="28"/>
                <w:szCs w:val="28"/>
              </w:rPr>
              <w:t xml:space="preserve"> rychlých spojení</w:t>
            </w:r>
          </w:p>
          <w:p w14:paraId="601B6A93" w14:textId="77777777" w:rsidR="004F1CFC" w:rsidRPr="000C0E1F" w:rsidRDefault="004F1CFC" w:rsidP="001B6DB9">
            <w:pPr>
              <w:pStyle w:val="Odstavecseseznamem"/>
              <w:ind w:left="0"/>
              <w:rPr>
                <w:rFonts w:cstheme="minorHAnsi"/>
                <w:bCs/>
                <w:color w:val="000000" w:themeColor="text1"/>
                <w:sz w:val="28"/>
                <w:szCs w:val="28"/>
              </w:rPr>
            </w:pPr>
          </w:p>
          <w:p w14:paraId="16D48377" w14:textId="77777777" w:rsidR="004F1CFC" w:rsidRPr="000C0E1F" w:rsidRDefault="004F1CFC" w:rsidP="001B6DB9">
            <w:pPr>
              <w:rPr>
                <w:rFonts w:cstheme="minorHAnsi"/>
                <w:bCs/>
                <w:color w:val="000000" w:themeColor="text1"/>
                <w:sz w:val="28"/>
                <w:szCs w:val="28"/>
              </w:rPr>
            </w:pPr>
          </w:p>
        </w:tc>
        <w:tc>
          <w:tcPr>
            <w:tcW w:w="3265" w:type="dxa"/>
            <w:vAlign w:val="center"/>
          </w:tcPr>
          <w:p w14:paraId="2D3AD21C" w14:textId="77777777" w:rsidR="00051EF3" w:rsidRDefault="00051EF3" w:rsidP="00051EF3">
            <w:pPr>
              <w:jc w:val="center"/>
              <w:rPr>
                <w:rFonts w:cstheme="minorHAnsi"/>
                <w:bCs/>
                <w:color w:val="000000" w:themeColor="text1"/>
                <w:sz w:val="28"/>
                <w:szCs w:val="28"/>
              </w:rPr>
            </w:pPr>
          </w:p>
          <w:p w14:paraId="6F7CD884" w14:textId="4B9700DD" w:rsidR="00051EF3" w:rsidRPr="005E6CD9" w:rsidRDefault="00B06245" w:rsidP="00051EF3">
            <w:pPr>
              <w:jc w:val="center"/>
              <w:rPr>
                <w:rFonts w:cstheme="minorHAnsi"/>
                <w:bCs/>
                <w:sz w:val="28"/>
                <w:szCs w:val="28"/>
              </w:rPr>
            </w:pPr>
            <w:r w:rsidRPr="005E6CD9">
              <w:rPr>
                <w:rFonts w:cstheme="minorHAnsi"/>
                <w:bCs/>
                <w:sz w:val="28"/>
                <w:szCs w:val="28"/>
              </w:rPr>
              <w:t xml:space="preserve">Na </w:t>
            </w:r>
            <w:r w:rsidR="00A821FC">
              <w:rPr>
                <w:rFonts w:cstheme="minorHAnsi"/>
                <w:bCs/>
                <w:sz w:val="28"/>
                <w:szCs w:val="28"/>
              </w:rPr>
              <w:t>dvou</w:t>
            </w:r>
            <w:r w:rsidR="00051EF3" w:rsidRPr="005E6CD9">
              <w:rPr>
                <w:rFonts w:cstheme="minorHAnsi"/>
                <w:bCs/>
                <w:sz w:val="28"/>
                <w:szCs w:val="28"/>
              </w:rPr>
              <w:t xml:space="preserve"> </w:t>
            </w:r>
          </w:p>
          <w:p w14:paraId="33AD5525" w14:textId="2026EC31" w:rsidR="00051EF3" w:rsidRPr="000E4BA0" w:rsidRDefault="00B06245" w:rsidP="00051EF3">
            <w:pPr>
              <w:jc w:val="center"/>
              <w:rPr>
                <w:rFonts w:cstheme="minorHAnsi"/>
                <w:bCs/>
                <w:sz w:val="28"/>
                <w:szCs w:val="28"/>
              </w:rPr>
            </w:pPr>
            <w:r w:rsidRPr="005E6CD9">
              <w:rPr>
                <w:rFonts w:cstheme="minorHAnsi"/>
                <w:bCs/>
                <w:sz w:val="28"/>
                <w:szCs w:val="28"/>
              </w:rPr>
              <w:t>ú</w:t>
            </w:r>
            <w:r w:rsidR="00051EF3" w:rsidRPr="005E6CD9">
              <w:rPr>
                <w:rFonts w:cstheme="minorHAnsi"/>
                <w:bCs/>
                <w:sz w:val="28"/>
                <w:szCs w:val="28"/>
              </w:rPr>
              <w:t>se</w:t>
            </w:r>
            <w:r w:rsidRPr="005E6CD9">
              <w:rPr>
                <w:rFonts w:cstheme="minorHAnsi"/>
                <w:bCs/>
                <w:sz w:val="28"/>
                <w:szCs w:val="28"/>
              </w:rPr>
              <w:t>cích stávajících tratí byla zahájena modernizace v rámci výstavby rychlých spojení</w:t>
            </w:r>
          </w:p>
          <w:p w14:paraId="6DC5A870" w14:textId="77777777" w:rsidR="00051EF3" w:rsidRPr="000E4BA0" w:rsidRDefault="00051EF3" w:rsidP="00051EF3">
            <w:pPr>
              <w:jc w:val="center"/>
              <w:rPr>
                <w:rFonts w:cstheme="minorHAnsi"/>
                <w:bCs/>
                <w:sz w:val="28"/>
                <w:szCs w:val="28"/>
              </w:rPr>
            </w:pPr>
          </w:p>
          <w:p w14:paraId="74245313" w14:textId="2B49A15F" w:rsidR="00051EF3" w:rsidRPr="000C0E1F" w:rsidRDefault="00051EF3" w:rsidP="00051EF3">
            <w:pPr>
              <w:jc w:val="center"/>
              <w:rPr>
                <w:rFonts w:cstheme="minorHAnsi"/>
                <w:bCs/>
                <w:color w:val="000000" w:themeColor="text1"/>
                <w:sz w:val="28"/>
                <w:szCs w:val="28"/>
              </w:rPr>
            </w:pPr>
          </w:p>
        </w:tc>
      </w:tr>
    </w:tbl>
    <w:p w14:paraId="350C2937" w14:textId="103FC76E" w:rsidR="004F1CFC" w:rsidRDefault="004F1CFC" w:rsidP="004F1CFC">
      <w:pPr>
        <w:tabs>
          <w:tab w:val="left" w:pos="495"/>
          <w:tab w:val="left" w:pos="1115"/>
        </w:tabs>
        <w:ind w:left="1416" w:hanging="1416"/>
        <w:rPr>
          <w:rFonts w:cs="Calibri"/>
          <w:caps/>
        </w:rPr>
      </w:pPr>
    </w:p>
    <w:p w14:paraId="2E95EBAA" w14:textId="77777777" w:rsidR="004F1CFC" w:rsidRDefault="004F1CFC" w:rsidP="004F1CFC">
      <w:pPr>
        <w:tabs>
          <w:tab w:val="left" w:pos="1115"/>
        </w:tabs>
        <w:ind w:left="1416" w:hanging="1416"/>
        <w:jc w:val="center"/>
        <w:rPr>
          <w:rFonts w:cs="Calibri"/>
          <w:caps/>
        </w:rPr>
      </w:pPr>
    </w:p>
    <w:p w14:paraId="487E9394" w14:textId="77777777" w:rsidR="004F1CFC" w:rsidRPr="00DA49C3" w:rsidRDefault="004F1CFC" w:rsidP="004F1CFC">
      <w:pPr>
        <w:tabs>
          <w:tab w:val="left" w:pos="1115"/>
        </w:tabs>
        <w:ind w:left="1416" w:hanging="1416"/>
        <w:jc w:val="center"/>
        <w:rPr>
          <w:rFonts w:cs="Calibri"/>
          <w:caps/>
        </w:rPr>
      </w:pPr>
      <w:r w:rsidRPr="00DA49C3">
        <w:rPr>
          <w:rFonts w:cs="Calibri"/>
          <w:noProof/>
          <w:sz w:val="28"/>
          <w:lang w:eastAsia="cs-CZ"/>
        </w:rPr>
        <mc:AlternateContent>
          <mc:Choice Requires="wps">
            <w:drawing>
              <wp:anchor distT="0" distB="0" distL="114300" distR="114300" simplePos="0" relativeHeight="251662336" behindDoc="0" locked="0" layoutInCell="1" allowOverlap="1" wp14:anchorId="4A51E406" wp14:editId="42A588A1">
                <wp:simplePos x="0" y="0"/>
                <wp:positionH relativeFrom="margin">
                  <wp:posOffset>3711575</wp:posOffset>
                </wp:positionH>
                <wp:positionV relativeFrom="paragraph">
                  <wp:posOffset>106045</wp:posOffset>
                </wp:positionV>
                <wp:extent cx="2016000" cy="0"/>
                <wp:effectExtent l="0" t="0" r="0" b="0"/>
                <wp:wrapNone/>
                <wp:docPr id="1410060521" name="Přímá spojnice 1410060521"/>
                <wp:cNvGraphicFramePr/>
                <a:graphic xmlns:a="http://schemas.openxmlformats.org/drawingml/2006/main">
                  <a:graphicData uri="http://schemas.microsoft.com/office/word/2010/wordprocessingShape">
                    <wps:wsp>
                      <wps:cNvCnPr/>
                      <wps:spPr>
                        <a:xfrm>
                          <a:off x="0" y="0"/>
                          <a:ext cx="20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7B0893" id="Přímá spojnice 1410060521" o:spid="_x0000_s1026"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92.25pt,8.35pt" to="45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9irwEAANQDAAAOAAAAZHJzL2Uyb0RvYy54bWysU8Fu3CAQvUfqPyDuXbw5RJG13hwSpZeq&#10;jdLmAwge1kjAIKBr799nYHftKIkUteoFMzDvzZvHeHMzOcv2EJNB3/H1quEMvMLe+F3Hn37ff73m&#10;LGXpe2nRQ8cPkPjN9svFZgwtXOKAtofIiMSndgwdH3IOrRBJDeBkWmEAT5cao5OZwrgTfZQjsTsr&#10;LpvmSowY+xBRQUp0ene85NvKrzWo/FPrBJnZjpO2XNdY1+eyiu1Gtrsow2DUSYb8BxVOGk9FZ6o7&#10;mSX7E807KmdUxIQ6rxQ6gVobBbUH6mbdvOnm1yAD1F7InBRmm9L/o1U/9rf+IZINY0htCg+xdDHp&#10;6MqX9LGpmnWYzYIpM0WHpPeqachTdb4TCzDElL8BOlY2HbfGlz5kK/ffU6ZilHpOKcfWlzWhNf29&#10;sbYGZQLg1ka2l/R2eVqXtyLcqyyKClIs0usuHywcWR9BM9OT2HWtXqdq4ZRKgc9nXuspu8A0KZiB&#10;zefAU36BQp24vwHPiFoZfZ7BzniMH1VfrNDH/LMDx76LBc/YH+qjVmtodKpzpzEvs/k6rvDlZ9y+&#10;AAAA//8DAFBLAwQUAAYACAAAACEAo/OuJt4AAAAJAQAADwAAAGRycy9kb3ducmV2LnhtbEyPwU7D&#10;MBBE70j8g7VI3KjTirRpiFMBElJRTi0c6M2Nt0lEvLZitwl/zyIOcNyZp9mZYjPZXlxwCJ0jBfNZ&#10;AgKpdqajRsH728tdBiJETUb3jlDBFwbYlNdXhc6NG2mHl31sBIdQyLWCNkafSxnqFq0OM+eR2Du5&#10;werI59BIM+iRw20vF0mylFZ3xB9a7fG5xfpzf7YKquppnMe4DavXMf2ovD+ctlmq1O3N9PgAIuIU&#10;/2D4qc/VoeROR3cmE0SvIM3uU0bZWK5AMLBOFjzu+CvIspD/F5TfAAAA//8DAFBLAQItABQABgAI&#10;AAAAIQC2gziS/gAAAOEBAAATAAAAAAAAAAAAAAAAAAAAAABbQ29udGVudF9UeXBlc10ueG1sUEsB&#10;Ai0AFAAGAAgAAAAhADj9If/WAAAAlAEAAAsAAAAAAAAAAAAAAAAALwEAAF9yZWxzLy5yZWxzUEsB&#10;Ai0AFAAGAAgAAAAhACeJz2KvAQAA1AMAAA4AAAAAAAAAAAAAAAAALgIAAGRycy9lMm9Eb2MueG1s&#10;UEsBAi0AFAAGAAgAAAAhAKPzribeAAAACQEAAA8AAAAAAAAAAAAAAAAACQQAAGRycy9kb3ducmV2&#10;LnhtbFBLBQYAAAAABAAEAPMAAAAUBQAAAAA=&#10;" strokecolor="black [3213]" strokeweight="1pt">
                <v:stroke joinstyle="miter"/>
                <w10:wrap anchorx="margin"/>
              </v:line>
            </w:pict>
          </mc:Fallback>
        </mc:AlternateContent>
      </w:r>
      <w:r w:rsidRPr="00DA49C3">
        <w:rPr>
          <w:rFonts w:cs="Calibri"/>
          <w:noProof/>
          <w:sz w:val="28"/>
          <w:lang w:eastAsia="cs-CZ"/>
        </w:rPr>
        <mc:AlternateContent>
          <mc:Choice Requires="wps">
            <w:drawing>
              <wp:anchor distT="0" distB="0" distL="114300" distR="114300" simplePos="0" relativeHeight="251661312" behindDoc="0" locked="0" layoutInCell="1" allowOverlap="1" wp14:anchorId="63776925" wp14:editId="7709966A">
                <wp:simplePos x="0" y="0"/>
                <wp:positionH relativeFrom="column">
                  <wp:posOffset>-29845</wp:posOffset>
                </wp:positionH>
                <wp:positionV relativeFrom="paragraph">
                  <wp:posOffset>92710</wp:posOffset>
                </wp:positionV>
                <wp:extent cx="2052000" cy="0"/>
                <wp:effectExtent l="0" t="0" r="0" b="0"/>
                <wp:wrapNone/>
                <wp:docPr id="1255757549" name="Přímá spojnice 1255757549"/>
                <wp:cNvGraphicFramePr/>
                <a:graphic xmlns:a="http://schemas.openxmlformats.org/drawingml/2006/main">
                  <a:graphicData uri="http://schemas.microsoft.com/office/word/2010/wordprocessingShape">
                    <wps:wsp>
                      <wps:cNvCnPr/>
                      <wps:spPr>
                        <a:xfrm>
                          <a:off x="0" y="0"/>
                          <a:ext cx="205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27C0F" id="Přímá spojnice 125575754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7.3pt" to="159.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e4sAEAANQDAAAOAAAAZHJzL2Uyb0RvYy54bWysU01v2zAMvQ/ofxB0X+QE2DAYcXpo0V6K&#10;rdjHD1BlKhYgiYKkxs6/H6UkdrEVKDrsQosS3yP5SG+vJ2fZAWIy6Du+XjWcgVfYG7/v+K+fdx+/&#10;cJay9L206KHjR0j8enf1YTuGFjY4oO0hMiLxqR1Dx4ecQytEUgM4mVYYwNOjxuhkJjfuRR/lSOzO&#10;ik3TfBYjxj5EVJAS3d6eHvmu8msNKn/TOkFmtuNUW642VvtUrNhtZbuPMgxGncuQ/1CFk8ZT0pnq&#10;VmbJnqP5i8oZFTGhziuFTqDWRkHtgbpZN39082OQAWovJE4Ks0zp/9Gqr4cb/xhJhjGkNoXHWLqY&#10;dHTlS/WxqYp1nMWCKTNFl5vmEw2ANFWXN7EAQ0z5HtCxcui4Nb70IVt5eEiZklHoJaRcW19sQmv6&#10;O2NtdcoGwI2N7CBpdnlal1kR7kUUeQUpltLrKR8tnFi/g2amp2LXNXvdqoVTKgU+X3itp+gC01TB&#10;DGzeBp7jCxTqxr0HPCNqZvR5BjvjMb6WfZFCn+IvCpz6LhI8YX+sQ63S0OpU5c5rXnbzpV/hy8+4&#10;+w0AAP//AwBQSwMEFAAGAAgAAAAhAIvIln3dAAAACAEAAA8AAABkcnMvZG93bnJldi54bWxMj8FO&#10;wzAQRO9I/IO1SNxaJ5C2UYhTARJSUU4UDnBz420SEa+t2G3C37OIAxx3ZjT7ptzOdhBnHEPvSEG6&#10;TEAgNc701Cp4e31a5CBC1GT04AgVfGGAbXV5UerCuIle8LyPreASCoVW0MXoCylD06HVYek8EntH&#10;N1od+RxbaUY9cbkd5E2SrKXVPfGHTnt87LD53J+sgrp+mNIYd2HzPK3ea+8/jrt8pdT11Xx/ByLi&#10;HP/C8IPP6FAx08GdyAQxKFhkG06ynq1BsH+b5hmIw68gq1L+H1B9AwAA//8DAFBLAQItABQABgAI&#10;AAAAIQC2gziS/gAAAOEBAAATAAAAAAAAAAAAAAAAAAAAAABbQ29udGVudF9UeXBlc10ueG1sUEsB&#10;Ai0AFAAGAAgAAAAhADj9If/WAAAAlAEAAAsAAAAAAAAAAAAAAAAALwEAAF9yZWxzLy5yZWxzUEsB&#10;Ai0AFAAGAAgAAAAhAGM4R7iwAQAA1AMAAA4AAAAAAAAAAAAAAAAALgIAAGRycy9lMm9Eb2MueG1s&#10;UEsBAi0AFAAGAAgAAAAhAIvIln3dAAAACAEAAA8AAAAAAAAAAAAAAAAACgQAAGRycy9kb3ducmV2&#10;LnhtbFBLBQYAAAAABAAEAPMAAAAUBQAAAAA=&#10;" strokecolor="black [3213]" strokeweight="1pt">
                <v:stroke joinstyle="miter"/>
              </v:line>
            </w:pict>
          </mc:Fallback>
        </mc:AlternateContent>
      </w:r>
      <w:r>
        <w:rPr>
          <w:rFonts w:cs="Calibri"/>
          <w:caps/>
        </w:rPr>
        <w:t>Zjištěné skutečnosti</w:t>
      </w:r>
      <w:r w:rsidRPr="00DA49C3">
        <w:rPr>
          <w:rFonts w:cs="Calibri"/>
          <w:caps/>
        </w:rPr>
        <w:t xml:space="preserve"> </w:t>
      </w:r>
    </w:p>
    <w:p w14:paraId="3AF05ECC" w14:textId="77777777" w:rsidR="004F1CFC" w:rsidRDefault="004F1CFC" w:rsidP="004F1CFC">
      <w:pPr>
        <w:rPr>
          <w:rFonts w:cstheme="minorHAnsi"/>
          <w:bCs/>
          <w:color w:val="000000" w:themeColor="text1"/>
        </w:rPr>
      </w:pPr>
    </w:p>
    <w:p w14:paraId="32717D45" w14:textId="77777777" w:rsidR="004F1CFC" w:rsidRDefault="004F1CFC" w:rsidP="004F1CFC">
      <w:pPr>
        <w:pStyle w:val="Odstavecseseznamem"/>
        <w:jc w:val="center"/>
        <w:rPr>
          <w:rFonts w:cstheme="minorHAnsi"/>
          <w:bCs/>
          <w:color w:val="000000" w:themeColor="text1"/>
        </w:rPr>
      </w:pPr>
    </w:p>
    <w:p w14:paraId="57A2086E" w14:textId="77777777" w:rsidR="004F1CFC" w:rsidRDefault="004F1CFC" w:rsidP="004F1CFC">
      <w:pPr>
        <w:pStyle w:val="Odstavecseseznamem"/>
        <w:jc w:val="center"/>
        <w:rPr>
          <w:rFonts w:cstheme="minorHAnsi"/>
          <w:bCs/>
          <w:color w:val="000000" w:themeColor="text1"/>
        </w:rPr>
      </w:pPr>
    </w:p>
    <w:p w14:paraId="17C133AB" w14:textId="77777777" w:rsidR="004F1CFC" w:rsidRDefault="004F1CFC" w:rsidP="004F1CFC">
      <w:pPr>
        <w:pStyle w:val="Odstavecseseznamem"/>
        <w:jc w:val="center"/>
        <w:rPr>
          <w:rFonts w:cstheme="minorHAnsi"/>
          <w:bCs/>
          <w:color w:val="000000" w:themeColor="text1"/>
        </w:rPr>
      </w:pPr>
    </w:p>
    <w:p w14:paraId="7E9772CD" w14:textId="77777777" w:rsidR="004F1CFC" w:rsidRDefault="004F1CFC" w:rsidP="004F1CFC">
      <w:pPr>
        <w:pStyle w:val="Odstavecseseznamem"/>
        <w:jc w:val="center"/>
        <w:rPr>
          <w:rFonts w:cstheme="minorHAnsi"/>
          <w:bCs/>
          <w:color w:val="000000" w:themeColor="text1"/>
        </w:rPr>
      </w:pPr>
    </w:p>
    <w:p w14:paraId="46DF8CA5" w14:textId="77777777" w:rsidR="004F1CFC" w:rsidRDefault="004F1CFC" w:rsidP="004F1CFC">
      <w:pPr>
        <w:pStyle w:val="Odstavecseseznamem"/>
        <w:jc w:val="center"/>
        <w:rPr>
          <w:rFonts w:cstheme="minorHAnsi"/>
          <w:bCs/>
          <w:color w:val="000000" w:themeColor="text1"/>
        </w:rPr>
      </w:pPr>
    </w:p>
    <w:p w14:paraId="23D882A7" w14:textId="6C3CFDFA" w:rsidR="00617F86" w:rsidRDefault="00617F86" w:rsidP="00617F86"/>
    <w:p w14:paraId="64CDEB1F" w14:textId="3BE95C01" w:rsidR="009152F3" w:rsidRPr="0055340D" w:rsidRDefault="00DF4F08" w:rsidP="002C41A9">
      <w:pPr>
        <w:pStyle w:val="Odstavecseseznamem"/>
        <w:numPr>
          <w:ilvl w:val="0"/>
          <w:numId w:val="23"/>
        </w:numPr>
        <w:spacing w:after="120"/>
        <w:ind w:left="714" w:hanging="357"/>
        <w:contextualSpacing w:val="0"/>
        <w:rPr>
          <w:color w:val="C00000"/>
          <w:sz w:val="28"/>
          <w:szCs w:val="28"/>
        </w:rPr>
      </w:pPr>
      <w:r w:rsidRPr="0055340D">
        <w:rPr>
          <w:color w:val="C00000"/>
          <w:sz w:val="28"/>
          <w:szCs w:val="28"/>
        </w:rPr>
        <w:t>P</w:t>
      </w:r>
      <w:r w:rsidR="009152F3" w:rsidRPr="0055340D">
        <w:rPr>
          <w:color w:val="C00000"/>
          <w:sz w:val="28"/>
          <w:szCs w:val="28"/>
        </w:rPr>
        <w:t>řínosy</w:t>
      </w:r>
      <w:r w:rsidR="00390DA5" w:rsidRPr="0055340D">
        <w:rPr>
          <w:color w:val="C00000"/>
          <w:sz w:val="28"/>
          <w:szCs w:val="28"/>
        </w:rPr>
        <w:t xml:space="preserve"> vyplývající</w:t>
      </w:r>
      <w:r w:rsidR="009152F3" w:rsidRPr="0055340D">
        <w:rPr>
          <w:color w:val="C00000"/>
          <w:sz w:val="28"/>
          <w:szCs w:val="28"/>
        </w:rPr>
        <w:t xml:space="preserve"> z výstavby rychlých železničních spojení, které </w:t>
      </w:r>
      <w:r w:rsidRPr="0055340D">
        <w:rPr>
          <w:color w:val="C00000"/>
          <w:sz w:val="28"/>
          <w:szCs w:val="28"/>
        </w:rPr>
        <w:t xml:space="preserve">jsou uvedeny ve studiích proveditelnosti, </w:t>
      </w:r>
      <w:r w:rsidR="009152F3" w:rsidRPr="0055340D">
        <w:rPr>
          <w:color w:val="C00000"/>
          <w:sz w:val="28"/>
          <w:szCs w:val="28"/>
        </w:rPr>
        <w:t xml:space="preserve">NKÚ </w:t>
      </w:r>
      <w:r w:rsidRPr="0055340D">
        <w:rPr>
          <w:color w:val="C00000"/>
          <w:sz w:val="28"/>
          <w:szCs w:val="28"/>
        </w:rPr>
        <w:t xml:space="preserve">považuje za </w:t>
      </w:r>
      <w:r w:rsidR="009152F3" w:rsidRPr="0055340D">
        <w:rPr>
          <w:color w:val="C00000"/>
          <w:sz w:val="28"/>
          <w:szCs w:val="28"/>
        </w:rPr>
        <w:t>neprokázané</w:t>
      </w:r>
      <w:r w:rsidR="00A821FC">
        <w:rPr>
          <w:color w:val="C00000"/>
          <w:sz w:val="28"/>
          <w:szCs w:val="28"/>
        </w:rPr>
        <w:t>.</w:t>
      </w:r>
    </w:p>
    <w:p w14:paraId="52C0E870" w14:textId="2E5ED63A" w:rsidR="004D3477" w:rsidRPr="0055340D" w:rsidRDefault="004D3477" w:rsidP="002C41A9">
      <w:pPr>
        <w:pStyle w:val="Odstavecseseznamem"/>
        <w:numPr>
          <w:ilvl w:val="0"/>
          <w:numId w:val="23"/>
        </w:numPr>
        <w:spacing w:after="120"/>
        <w:ind w:left="714" w:hanging="357"/>
        <w:contextualSpacing w:val="0"/>
        <w:rPr>
          <w:color w:val="C00000"/>
          <w:sz w:val="28"/>
          <w:szCs w:val="28"/>
        </w:rPr>
      </w:pPr>
      <w:r w:rsidRPr="0055340D">
        <w:rPr>
          <w:color w:val="C00000"/>
          <w:sz w:val="28"/>
          <w:szCs w:val="28"/>
        </w:rPr>
        <w:t>NKÚ zjistil rizika, která zpochybňují předpokládanou efektivnost peněžních prostředků plánovaných na výstavbu rychlých železničních spojení</w:t>
      </w:r>
      <w:r w:rsidR="00A821FC">
        <w:rPr>
          <w:color w:val="C00000"/>
          <w:sz w:val="28"/>
          <w:szCs w:val="28"/>
        </w:rPr>
        <w:t>.</w:t>
      </w:r>
    </w:p>
    <w:p w14:paraId="0FDF446A" w14:textId="4A66B939" w:rsidR="004F1CFC" w:rsidRPr="0055340D" w:rsidRDefault="000B50DD" w:rsidP="002C41A9">
      <w:pPr>
        <w:pStyle w:val="Odstavecseseznamem"/>
        <w:numPr>
          <w:ilvl w:val="0"/>
          <w:numId w:val="22"/>
        </w:numPr>
        <w:tabs>
          <w:tab w:val="left" w:pos="1747"/>
          <w:tab w:val="center" w:pos="4536"/>
        </w:tabs>
        <w:spacing w:after="120"/>
        <w:ind w:left="714" w:right="-251" w:hanging="357"/>
        <w:contextualSpacing w:val="0"/>
        <w:jc w:val="left"/>
        <w:rPr>
          <w:rFonts w:eastAsiaTheme="majorEastAsia"/>
          <w:caps/>
          <w:color w:val="C00000"/>
          <w:sz w:val="28"/>
          <w:szCs w:val="28"/>
        </w:rPr>
      </w:pPr>
      <w:r w:rsidRPr="0055340D">
        <w:rPr>
          <w:color w:val="C00000"/>
          <w:sz w:val="28"/>
          <w:szCs w:val="28"/>
        </w:rPr>
        <w:t>Dosud nebyly určeny zdroje financování</w:t>
      </w:r>
      <w:r w:rsidR="00B578BF" w:rsidRPr="0055340D">
        <w:rPr>
          <w:color w:val="C00000"/>
          <w:sz w:val="28"/>
          <w:szCs w:val="28"/>
        </w:rPr>
        <w:t xml:space="preserve"> výstavby</w:t>
      </w:r>
      <w:r w:rsidR="004F1CFC" w:rsidRPr="0055340D">
        <w:rPr>
          <w:color w:val="C00000"/>
          <w:sz w:val="28"/>
          <w:szCs w:val="28"/>
        </w:rPr>
        <w:t xml:space="preserve"> </w:t>
      </w:r>
      <w:r w:rsidRPr="0055340D">
        <w:rPr>
          <w:color w:val="C00000"/>
          <w:sz w:val="28"/>
          <w:szCs w:val="28"/>
        </w:rPr>
        <w:t>rychlých spojení</w:t>
      </w:r>
      <w:r w:rsidR="00A821FC">
        <w:rPr>
          <w:color w:val="C00000"/>
          <w:sz w:val="28"/>
          <w:szCs w:val="28"/>
        </w:rPr>
        <w:t>.</w:t>
      </w:r>
    </w:p>
    <w:p w14:paraId="487141D0" w14:textId="1B8D4267" w:rsidR="00F8291D" w:rsidRPr="0055340D" w:rsidRDefault="00632AF6" w:rsidP="002C41A9">
      <w:pPr>
        <w:pStyle w:val="Odstavecseseznamem"/>
        <w:numPr>
          <w:ilvl w:val="0"/>
          <w:numId w:val="22"/>
        </w:numPr>
        <w:tabs>
          <w:tab w:val="left" w:pos="1747"/>
          <w:tab w:val="center" w:pos="4536"/>
        </w:tabs>
        <w:spacing w:after="120"/>
        <w:ind w:left="714" w:right="-251" w:hanging="357"/>
        <w:contextualSpacing w:val="0"/>
        <w:jc w:val="left"/>
        <w:rPr>
          <w:rFonts w:eastAsiaTheme="majorEastAsia"/>
          <w:caps/>
          <w:color w:val="C00000"/>
          <w:sz w:val="28"/>
          <w:szCs w:val="28"/>
        </w:rPr>
      </w:pPr>
      <w:r>
        <w:rPr>
          <w:color w:val="C00000"/>
          <w:sz w:val="28"/>
          <w:szCs w:val="28"/>
        </w:rPr>
        <w:t>V</w:t>
      </w:r>
      <w:r w:rsidR="00F8291D" w:rsidRPr="0055340D">
        <w:rPr>
          <w:color w:val="C00000"/>
          <w:sz w:val="28"/>
          <w:szCs w:val="28"/>
        </w:rPr>
        <w:t> souvislosti se změnou právního pře</w:t>
      </w:r>
      <w:r>
        <w:rPr>
          <w:color w:val="C00000"/>
          <w:sz w:val="28"/>
          <w:szCs w:val="28"/>
        </w:rPr>
        <w:t>d</w:t>
      </w:r>
      <w:r w:rsidR="00F8291D" w:rsidRPr="0055340D">
        <w:rPr>
          <w:color w:val="C00000"/>
          <w:sz w:val="28"/>
          <w:szCs w:val="28"/>
        </w:rPr>
        <w:t>pisu v oblasti sektorových veřejných zakázek může docházet k ovlivnění hospodárnosti vynakládání peněžních prostředků</w:t>
      </w:r>
      <w:r>
        <w:rPr>
          <w:color w:val="C00000"/>
          <w:sz w:val="28"/>
          <w:szCs w:val="28"/>
        </w:rPr>
        <w:t>.</w:t>
      </w:r>
    </w:p>
    <w:p w14:paraId="7184C528" w14:textId="77777777" w:rsidR="005064F5" w:rsidRDefault="005064F5" w:rsidP="00134E5B">
      <w:pPr>
        <w:spacing w:after="160" w:line="278" w:lineRule="auto"/>
        <w:jc w:val="center"/>
        <w:rPr>
          <w:b/>
          <w:bCs/>
          <w:sz w:val="28"/>
          <w:szCs w:val="28"/>
        </w:rPr>
      </w:pPr>
    </w:p>
    <w:p w14:paraId="6162346C" w14:textId="77777777" w:rsidR="005064F5" w:rsidRDefault="005064F5" w:rsidP="00134E5B">
      <w:pPr>
        <w:spacing w:after="160" w:line="278" w:lineRule="auto"/>
        <w:jc w:val="center"/>
        <w:rPr>
          <w:b/>
          <w:bCs/>
          <w:sz w:val="28"/>
          <w:szCs w:val="28"/>
        </w:rPr>
      </w:pPr>
    </w:p>
    <w:p w14:paraId="0A5636B4" w14:textId="77777777" w:rsidR="005064F5" w:rsidRDefault="005064F5" w:rsidP="00134E5B">
      <w:pPr>
        <w:spacing w:after="160" w:line="278" w:lineRule="auto"/>
        <w:jc w:val="center"/>
        <w:rPr>
          <w:b/>
          <w:bCs/>
          <w:sz w:val="28"/>
          <w:szCs w:val="28"/>
        </w:rPr>
      </w:pPr>
    </w:p>
    <w:p w14:paraId="3B451421" w14:textId="77777777" w:rsidR="005064F5" w:rsidRDefault="005064F5" w:rsidP="00134E5B">
      <w:pPr>
        <w:spacing w:after="160" w:line="278" w:lineRule="auto"/>
        <w:jc w:val="center"/>
        <w:rPr>
          <w:b/>
          <w:bCs/>
          <w:sz w:val="28"/>
          <w:szCs w:val="28"/>
        </w:rPr>
      </w:pPr>
    </w:p>
    <w:p w14:paraId="6AE252B7" w14:textId="7FAD6D3F" w:rsidR="00435787" w:rsidRPr="00B40642" w:rsidRDefault="00435787" w:rsidP="00134E5B">
      <w:pPr>
        <w:spacing w:after="160" w:line="278" w:lineRule="auto"/>
        <w:jc w:val="center"/>
        <w:rPr>
          <w:b/>
          <w:bCs/>
          <w:sz w:val="28"/>
          <w:szCs w:val="28"/>
        </w:rPr>
      </w:pPr>
      <w:r w:rsidRPr="00B40642">
        <w:rPr>
          <w:b/>
          <w:bCs/>
          <w:sz w:val="28"/>
          <w:szCs w:val="28"/>
        </w:rPr>
        <w:t>I. Shrnutí a vyhodnocení</w:t>
      </w:r>
    </w:p>
    <w:p w14:paraId="4B973E97" w14:textId="77777777" w:rsidR="00DA5AE1" w:rsidRDefault="00DA5AE1" w:rsidP="0070338E">
      <w:pPr>
        <w:rPr>
          <w:b/>
          <w:bCs/>
        </w:rPr>
      </w:pPr>
    </w:p>
    <w:p w14:paraId="4504E382" w14:textId="77777777" w:rsidR="00C05C6B" w:rsidRDefault="00C05C6B" w:rsidP="00C05C6B">
      <w:r w:rsidRPr="00C05C6B">
        <w:t>Cílem kontroly bylo prověřit, zda peněžní prostředky na přípravu výstavby rychlých železničních spojení v České republice byly vynakládány účelně, hospodárně a v souladu s právními předpisy, zda je výstavba rychlých železničních spojení v České republice připravena tak, aby byla zajištěna jejich efektivní a účelná realizace, a zda jsou vytvořeny věcné podmínky pro jejich výstavbu.</w:t>
      </w:r>
    </w:p>
    <w:p w14:paraId="03DB782B" w14:textId="77777777" w:rsidR="005A6030" w:rsidRDefault="005A6030" w:rsidP="005A6030"/>
    <w:p w14:paraId="3EC35715" w14:textId="7860B483" w:rsidR="003E4361" w:rsidRDefault="003E4361" w:rsidP="005A6030">
      <w:pPr>
        <w:rPr>
          <w:b/>
          <w:bCs/>
        </w:rPr>
      </w:pPr>
      <w:r>
        <w:rPr>
          <w:b/>
          <w:bCs/>
        </w:rPr>
        <w:t xml:space="preserve">Výstavba rychlých spojení v ČR není připravena tak, aby byla zajištěna jejich efektivní </w:t>
      </w:r>
      <w:r w:rsidR="00033E3E">
        <w:rPr>
          <w:b/>
          <w:bCs/>
        </w:rPr>
        <w:br/>
      </w:r>
      <w:r>
        <w:rPr>
          <w:b/>
          <w:bCs/>
        </w:rPr>
        <w:t>a účelná realizace</w:t>
      </w:r>
      <w:r w:rsidR="0021128A">
        <w:rPr>
          <w:b/>
          <w:bCs/>
        </w:rPr>
        <w:t>.</w:t>
      </w:r>
      <w:r>
        <w:rPr>
          <w:b/>
          <w:bCs/>
        </w:rPr>
        <w:t xml:space="preserve"> </w:t>
      </w:r>
      <w:r w:rsidR="0021128A">
        <w:rPr>
          <w:b/>
          <w:bCs/>
        </w:rPr>
        <w:t>V</w:t>
      </w:r>
      <w:r>
        <w:rPr>
          <w:b/>
          <w:bCs/>
        </w:rPr>
        <w:t>ěcné podmínky pro výstavbu zatím nebyly vytvořeny.</w:t>
      </w:r>
      <w:r w:rsidR="0021128A">
        <w:rPr>
          <w:b/>
          <w:bCs/>
        </w:rPr>
        <w:t xml:space="preserve"> </w:t>
      </w:r>
      <w:r w:rsidR="003A706C" w:rsidRPr="0055340D">
        <w:rPr>
          <w:b/>
          <w:bCs/>
        </w:rPr>
        <w:t>Z</w:t>
      </w:r>
      <w:r>
        <w:rPr>
          <w:b/>
          <w:bCs/>
        </w:rPr>
        <w:t xml:space="preserve">droje financování </w:t>
      </w:r>
      <w:r w:rsidR="005F0A1E">
        <w:rPr>
          <w:b/>
          <w:bCs/>
        </w:rPr>
        <w:t>rychlých železničních spojení</w:t>
      </w:r>
      <w:r>
        <w:rPr>
          <w:b/>
          <w:bCs/>
        </w:rPr>
        <w:t xml:space="preserve"> nebyly do doby ukončení kontroly </w:t>
      </w:r>
      <w:r w:rsidR="000B50DD" w:rsidRPr="0055340D">
        <w:rPr>
          <w:b/>
          <w:bCs/>
        </w:rPr>
        <w:t>určeny</w:t>
      </w:r>
      <w:r w:rsidR="003A706C">
        <w:rPr>
          <w:b/>
          <w:bCs/>
        </w:rPr>
        <w:t>.</w:t>
      </w:r>
      <w:r>
        <w:rPr>
          <w:b/>
          <w:bCs/>
        </w:rPr>
        <w:t xml:space="preserve"> </w:t>
      </w:r>
      <w:r w:rsidR="0021128A">
        <w:rPr>
          <w:b/>
          <w:bCs/>
        </w:rPr>
        <w:t>O</w:t>
      </w:r>
      <w:r>
        <w:rPr>
          <w:b/>
          <w:bCs/>
        </w:rPr>
        <w:t>čekávané přínosy a úspory nákladů mohou být výra</w:t>
      </w:r>
      <w:r w:rsidR="004C3EFA">
        <w:rPr>
          <w:b/>
          <w:bCs/>
        </w:rPr>
        <w:t>z</w:t>
      </w:r>
      <w:r>
        <w:rPr>
          <w:b/>
          <w:bCs/>
        </w:rPr>
        <w:t>ně nižší nebo se vůbec nepotvrdí. Jednání se sousedními státy o propojení rychlých spojení dosud ne</w:t>
      </w:r>
      <w:r w:rsidR="004D3477" w:rsidRPr="0055340D">
        <w:rPr>
          <w:b/>
          <w:bCs/>
        </w:rPr>
        <w:t>byla</w:t>
      </w:r>
      <w:r>
        <w:rPr>
          <w:b/>
          <w:bCs/>
        </w:rPr>
        <w:t xml:space="preserve"> ukončena. </w:t>
      </w:r>
    </w:p>
    <w:p w14:paraId="207B4052" w14:textId="7E841DAC" w:rsidR="0021128A" w:rsidRPr="002C362C" w:rsidRDefault="0021128A" w:rsidP="005A6030">
      <w:pPr>
        <w:rPr>
          <w:b/>
          <w:bCs/>
          <w:strike/>
        </w:rPr>
      </w:pPr>
      <w:r>
        <w:rPr>
          <w:b/>
          <w:bCs/>
        </w:rPr>
        <w:t>Výstavba rychlých železničních spojení má stát minimálně 737 mld. Kč, SŽ dosud na její přípravu vynaložila 5,6 mld. Kč.</w:t>
      </w:r>
    </w:p>
    <w:p w14:paraId="38B8CFE0" w14:textId="0BCE8A28" w:rsidR="003E4361" w:rsidRDefault="003E4361" w:rsidP="005A6030">
      <w:pPr>
        <w:rPr>
          <w:b/>
          <w:bCs/>
        </w:rPr>
      </w:pPr>
    </w:p>
    <w:p w14:paraId="072D722C" w14:textId="77777777" w:rsidR="007E624D" w:rsidRDefault="007E624D" w:rsidP="00C05C6B"/>
    <w:p w14:paraId="6AE41AF1" w14:textId="77777777" w:rsidR="00232270" w:rsidRDefault="00232270" w:rsidP="00232270">
      <w:pPr>
        <w:pStyle w:val="Odstavecseseznamem"/>
        <w:spacing w:line="276" w:lineRule="auto"/>
        <w:ind w:left="0"/>
      </w:pPr>
      <w:r w:rsidRPr="00F468B7">
        <w:t>Toto celkové vyhodnocení vyplývá z následujících zjištění:</w:t>
      </w:r>
    </w:p>
    <w:p w14:paraId="4BEA86D6" w14:textId="77777777" w:rsidR="00232270" w:rsidRPr="00F468B7" w:rsidRDefault="00232270" w:rsidP="00232270">
      <w:pPr>
        <w:pStyle w:val="Odstavecseseznamem"/>
        <w:spacing w:line="276" w:lineRule="auto"/>
        <w:ind w:left="0"/>
      </w:pPr>
    </w:p>
    <w:p w14:paraId="7F43A02C" w14:textId="456F863E" w:rsidR="00232270" w:rsidRPr="00B769D8" w:rsidRDefault="008B13E5" w:rsidP="00232270">
      <w:pPr>
        <w:pStyle w:val="Odstavecseseznamem"/>
        <w:numPr>
          <w:ilvl w:val="0"/>
          <w:numId w:val="20"/>
        </w:numPr>
        <w:spacing w:after="160" w:line="276" w:lineRule="auto"/>
        <w:ind w:left="284" w:hanging="284"/>
      </w:pPr>
      <w:r>
        <w:t>Podle studií proveditelnosti schválených MD</w:t>
      </w:r>
      <w:r w:rsidR="003A706C">
        <w:t xml:space="preserve"> </w:t>
      </w:r>
      <w:r w:rsidR="003A706C" w:rsidRPr="0055340D">
        <w:t>vstupují</w:t>
      </w:r>
      <w:r>
        <w:t xml:space="preserve"> d</w:t>
      </w:r>
      <w:r w:rsidR="00232270" w:rsidRPr="00F468B7">
        <w:t xml:space="preserve">o výpočtu efektivnosti výstavby rychlých železničních spojení očekávané společenské přínosy, které </w:t>
      </w:r>
      <w:r w:rsidR="00232270">
        <w:t>kladně</w:t>
      </w:r>
      <w:r w:rsidR="00232270" w:rsidRPr="00F468B7">
        <w:t xml:space="preserve"> ovlivňují výsledné hodnocení a které nejsou podle zjištění NKÚ </w:t>
      </w:r>
      <w:r w:rsidR="007B427C">
        <w:t xml:space="preserve">vždy </w:t>
      </w:r>
      <w:r w:rsidR="00007746" w:rsidRPr="00B769D8">
        <w:t xml:space="preserve">hodnověrně </w:t>
      </w:r>
      <w:r w:rsidR="00232270" w:rsidRPr="00B769D8">
        <w:t>prok</w:t>
      </w:r>
      <w:r w:rsidR="007B427C" w:rsidRPr="00B769D8">
        <w:t>ázané</w:t>
      </w:r>
      <w:r w:rsidR="00232270" w:rsidRPr="00B769D8">
        <w:t>. Přínos</w:t>
      </w:r>
      <w:r w:rsidR="00B879A6">
        <w:t>y</w:t>
      </w:r>
      <w:r w:rsidR="00232270" w:rsidRPr="00B769D8">
        <w:t xml:space="preserve"> rychlých spojení m</w:t>
      </w:r>
      <w:r w:rsidR="00B879A6">
        <w:t>ají</w:t>
      </w:r>
      <w:r w:rsidR="00232270" w:rsidRPr="00B769D8">
        <w:t xml:space="preserve"> být úspora času, rozvoj regi</w:t>
      </w:r>
      <w:r w:rsidR="00236A03" w:rsidRPr="00B769D8">
        <w:t>o</w:t>
      </w:r>
      <w:r w:rsidR="00232270" w:rsidRPr="00B769D8">
        <w:t xml:space="preserve">nů a úspora nákladů dopravců a nákladů na silniční infrastrukturu. Existuje významné riziko, že se tyto </w:t>
      </w:r>
      <w:r w:rsidR="00007746" w:rsidRPr="00B769D8">
        <w:t>přínosy</w:t>
      </w:r>
      <w:r w:rsidR="00232270" w:rsidRPr="00B769D8">
        <w:t xml:space="preserve"> nenaplní </w:t>
      </w:r>
      <w:r w:rsidR="00581646" w:rsidRPr="00B769D8">
        <w:t>(</w:t>
      </w:r>
      <w:r w:rsidR="00B238AF" w:rsidRPr="00B769D8">
        <w:t xml:space="preserve">viz </w:t>
      </w:r>
      <w:r w:rsidR="00581646" w:rsidRPr="00B769D8">
        <w:t>odstavce 4.1.1 a 4.1.2)</w:t>
      </w:r>
      <w:r w:rsidR="00007746" w:rsidRPr="00B769D8">
        <w:t>.</w:t>
      </w:r>
    </w:p>
    <w:p w14:paraId="6064AF6B" w14:textId="61177371" w:rsidR="00232270" w:rsidRPr="00BE0BAE" w:rsidRDefault="00232270" w:rsidP="00232270">
      <w:pPr>
        <w:pStyle w:val="Odstavecseseznamem"/>
        <w:numPr>
          <w:ilvl w:val="0"/>
          <w:numId w:val="20"/>
        </w:numPr>
        <w:spacing w:after="160" w:line="276" w:lineRule="auto"/>
        <w:ind w:left="284" w:hanging="284"/>
      </w:pPr>
      <w:bookmarkStart w:id="0" w:name="_Hlk218511523"/>
      <w:r w:rsidRPr="00F468B7">
        <w:t xml:space="preserve">Odhadované investiční náklady činí </w:t>
      </w:r>
      <w:r>
        <w:t xml:space="preserve">nejméně </w:t>
      </w:r>
      <w:r w:rsidRPr="00F468B7">
        <w:t>737 mld. Kč</w:t>
      </w:r>
      <w:r>
        <w:t xml:space="preserve">. SŽ není schopna hradit výstavbu </w:t>
      </w:r>
      <w:r w:rsidRPr="00B769D8">
        <w:t>rychlých železničních spojení z vlastních zdrojů. MD a SŽ</w:t>
      </w:r>
      <w:r w:rsidR="00007746" w:rsidRPr="00B769D8">
        <w:t xml:space="preserve"> předpokládají, že výstavba bude financována</w:t>
      </w:r>
      <w:r w:rsidR="003A706C">
        <w:t xml:space="preserve"> </w:t>
      </w:r>
      <w:r w:rsidR="003A706C" w:rsidRPr="0055340D">
        <w:t>mj.</w:t>
      </w:r>
      <w:r w:rsidR="00007746" w:rsidRPr="00B769D8">
        <w:t xml:space="preserve"> </w:t>
      </w:r>
      <w:r w:rsidRPr="00B769D8">
        <w:t>z fondu CEF</w:t>
      </w:r>
      <w:r w:rsidR="006D2410" w:rsidRPr="00B769D8">
        <w:rPr>
          <w:rStyle w:val="Znakapoznpodarou"/>
        </w:rPr>
        <w:footnoteReference w:id="1"/>
      </w:r>
      <w:r w:rsidR="0055340D">
        <w:t>,</w:t>
      </w:r>
      <w:r w:rsidRPr="00B769D8">
        <w:t xml:space="preserve"> úvěru </w:t>
      </w:r>
      <w:r w:rsidR="00864BB1" w:rsidRPr="00B769D8">
        <w:t xml:space="preserve">od </w:t>
      </w:r>
      <w:r w:rsidRPr="00B769D8">
        <w:t>EIB</w:t>
      </w:r>
      <w:r w:rsidR="006D2410" w:rsidRPr="00B769D8">
        <w:rPr>
          <w:rStyle w:val="Znakapoznpodarou"/>
        </w:rPr>
        <w:footnoteReference w:id="2"/>
      </w:r>
      <w:r w:rsidR="003A706C">
        <w:t xml:space="preserve"> </w:t>
      </w:r>
      <w:r w:rsidR="003A706C" w:rsidRPr="0055340D">
        <w:t>a v rámci PPP</w:t>
      </w:r>
      <w:r w:rsidR="003A706C" w:rsidRPr="0055340D">
        <w:rPr>
          <w:rStyle w:val="Znakapoznpodarou"/>
        </w:rPr>
        <w:footnoteReference w:id="3"/>
      </w:r>
      <w:r w:rsidR="003A706C" w:rsidRPr="0055340D">
        <w:t xml:space="preserve"> projektů</w:t>
      </w:r>
      <w:r w:rsidRPr="00B769D8">
        <w:t xml:space="preserve">, ale do doby ukončení kontroly NKÚ zdroje financování </w:t>
      </w:r>
      <w:r w:rsidR="00E04B59" w:rsidRPr="00B769D8">
        <w:t>nebyly</w:t>
      </w:r>
      <w:r w:rsidR="00BE0BAE" w:rsidRPr="00B769D8">
        <w:t xml:space="preserve"> </w:t>
      </w:r>
      <w:r w:rsidR="00583F0A" w:rsidRPr="0055340D">
        <w:t>určeny</w:t>
      </w:r>
      <w:r w:rsidR="007B427C" w:rsidRPr="00B769D8">
        <w:t xml:space="preserve"> </w:t>
      </w:r>
      <w:r w:rsidR="005A4DD5" w:rsidRPr="00BE0BAE">
        <w:t>(</w:t>
      </w:r>
      <w:r w:rsidR="00B238AF">
        <w:t xml:space="preserve">viz </w:t>
      </w:r>
      <w:r w:rsidR="005A4DD5" w:rsidRPr="00BE0BAE">
        <w:t>odstavce 4.2.1 až 4.2.6)</w:t>
      </w:r>
      <w:r w:rsidR="00007746">
        <w:t>.</w:t>
      </w:r>
    </w:p>
    <w:bookmarkEnd w:id="0"/>
    <w:p w14:paraId="11AA8A65" w14:textId="6F1A3032" w:rsidR="00232270" w:rsidRPr="00B238AF" w:rsidRDefault="00232270" w:rsidP="00232270">
      <w:pPr>
        <w:pStyle w:val="Odstavecseseznamem"/>
        <w:numPr>
          <w:ilvl w:val="0"/>
          <w:numId w:val="20"/>
        </w:numPr>
        <w:spacing w:after="160" w:line="276" w:lineRule="auto"/>
        <w:ind w:left="284" w:hanging="284"/>
      </w:pPr>
      <w:r w:rsidRPr="00F468B7">
        <w:t xml:space="preserve">Koncept rychlých železničních spojení v ČR předpokládá napojení na okolní státy. Ke dni ukončení kontroly </w:t>
      </w:r>
      <w:r w:rsidR="006F7C22">
        <w:t xml:space="preserve">NKÚ </w:t>
      </w:r>
      <w:r>
        <w:t xml:space="preserve">nebyla </w:t>
      </w:r>
      <w:r w:rsidR="004F1CFC">
        <w:t>ratifikována</w:t>
      </w:r>
      <w:r w:rsidRPr="00F468B7">
        <w:t xml:space="preserve"> smlouva</w:t>
      </w:r>
      <w:r w:rsidR="0079020C">
        <w:t xml:space="preserve"> </w:t>
      </w:r>
      <w:r w:rsidR="0079020C" w:rsidRPr="006D7EDE">
        <w:t>se Spolkovou republikou Německo</w:t>
      </w:r>
      <w:r w:rsidRPr="006D7EDE">
        <w:t xml:space="preserve"> </w:t>
      </w:r>
      <w:r w:rsidRPr="00F468B7">
        <w:t xml:space="preserve">na </w:t>
      </w:r>
      <w:r w:rsidRPr="00B769D8">
        <w:t xml:space="preserve">realizaci Krušnohorského tunelu </w:t>
      </w:r>
      <w:r w:rsidR="005162F3" w:rsidRPr="00B769D8">
        <w:t>a</w:t>
      </w:r>
      <w:r w:rsidR="00583F0A" w:rsidRPr="00B769D8">
        <w:t xml:space="preserve"> ani</w:t>
      </w:r>
      <w:r w:rsidRPr="00B769D8">
        <w:t xml:space="preserve"> jednání s ostatními okolními státy </w:t>
      </w:r>
      <w:r w:rsidR="0041157A">
        <w:t xml:space="preserve">nebyla dokončena </w:t>
      </w:r>
      <w:r w:rsidR="005A4DD5" w:rsidRPr="00BE0BAE">
        <w:t>(</w:t>
      </w:r>
      <w:r w:rsidR="00B238AF">
        <w:t xml:space="preserve">viz </w:t>
      </w:r>
      <w:r w:rsidR="005A4DD5" w:rsidRPr="00BE0BAE">
        <w:t>odstavce 4.3.1 až 4.3.3)</w:t>
      </w:r>
      <w:r w:rsidR="00007746">
        <w:t>.</w:t>
      </w:r>
    </w:p>
    <w:p w14:paraId="568BF518" w14:textId="616B3C94" w:rsidR="00232270" w:rsidRDefault="005064F5" w:rsidP="00232270">
      <w:pPr>
        <w:pStyle w:val="Odstavecseseznamem"/>
        <w:numPr>
          <w:ilvl w:val="0"/>
          <w:numId w:val="20"/>
        </w:numPr>
        <w:spacing w:after="160" w:line="276" w:lineRule="auto"/>
        <w:ind w:left="284" w:hanging="284"/>
      </w:pPr>
      <w:r>
        <w:t>MD, resp. SŽ do</w:t>
      </w:r>
      <w:r w:rsidR="005D2ED5">
        <w:t xml:space="preserve"> </w:t>
      </w:r>
      <w:r w:rsidR="00232270" w:rsidRPr="00F468B7">
        <w:t>dob</w:t>
      </w:r>
      <w:r>
        <w:t>y</w:t>
      </w:r>
      <w:r w:rsidR="00232270" w:rsidRPr="00F468B7">
        <w:t xml:space="preserve"> </w:t>
      </w:r>
      <w:r w:rsidR="007B427C">
        <w:t xml:space="preserve">ukončení </w:t>
      </w:r>
      <w:r w:rsidR="00232270" w:rsidRPr="00F468B7">
        <w:t>kontroly</w:t>
      </w:r>
      <w:r w:rsidR="00864BB1">
        <w:t xml:space="preserve"> NKÚ</w:t>
      </w:r>
      <w:r w:rsidR="00232270" w:rsidRPr="00F468B7">
        <w:t xml:space="preserve"> </w:t>
      </w:r>
      <w:r w:rsidR="008B13E5">
        <w:t xml:space="preserve">nezajistily zanesení </w:t>
      </w:r>
      <w:r w:rsidR="00232270" w:rsidRPr="00F468B7">
        <w:t>někter</w:t>
      </w:r>
      <w:r w:rsidR="008B13E5">
        <w:t>ých</w:t>
      </w:r>
      <w:r w:rsidR="00232270" w:rsidRPr="00F468B7">
        <w:t xml:space="preserve"> tras rychlých železničních spojení na území ČR </w:t>
      </w:r>
      <w:r w:rsidR="008B13E5">
        <w:t xml:space="preserve">do </w:t>
      </w:r>
      <w:r w:rsidR="00232270" w:rsidRPr="00F468B7">
        <w:t>územně plánovací</w:t>
      </w:r>
      <w:r w:rsidR="008B13E5">
        <w:t>ch</w:t>
      </w:r>
      <w:r w:rsidR="00232270" w:rsidRPr="00F468B7">
        <w:t xml:space="preserve"> dokumentac</w:t>
      </w:r>
      <w:r w:rsidR="008B13E5">
        <w:t>í</w:t>
      </w:r>
      <w:r w:rsidR="00232270">
        <w:t xml:space="preserve">. </w:t>
      </w:r>
      <w:r w:rsidR="00DD499E">
        <w:t>MD, resp. SŽ</w:t>
      </w:r>
      <w:r w:rsidR="00232270">
        <w:t xml:space="preserve"> tak </w:t>
      </w:r>
      <w:r w:rsidR="00DD499E">
        <w:t>ne</w:t>
      </w:r>
      <w:r w:rsidR="00232270">
        <w:t>vytvoř</w:t>
      </w:r>
      <w:r w:rsidR="00DD499E">
        <w:t>ily</w:t>
      </w:r>
      <w:r w:rsidR="00232270">
        <w:t xml:space="preserve"> základní předpoklad pro jejich přípravu a následnou realizaci</w:t>
      </w:r>
      <w:r w:rsidR="00232270" w:rsidRPr="00F468B7">
        <w:t xml:space="preserve"> </w:t>
      </w:r>
      <w:r w:rsidR="005A4DD5" w:rsidRPr="00BE0BAE">
        <w:t>(</w:t>
      </w:r>
      <w:r w:rsidR="00B238AF">
        <w:t xml:space="preserve">viz </w:t>
      </w:r>
      <w:r w:rsidR="005A4DD5" w:rsidRPr="00BE0BAE">
        <w:t>odstavce 4.4.1 až 4.4.</w:t>
      </w:r>
      <w:r w:rsidR="00E1012C" w:rsidRPr="00BE0BAE">
        <w:t>4</w:t>
      </w:r>
      <w:r w:rsidR="00BE0BAE">
        <w:t>)</w:t>
      </w:r>
      <w:r w:rsidR="00007746">
        <w:t>.</w:t>
      </w:r>
    </w:p>
    <w:p w14:paraId="52468098" w14:textId="576C40DA" w:rsidR="00232270" w:rsidRPr="00A2124F" w:rsidRDefault="00E70C7C" w:rsidP="008E5B1F">
      <w:pPr>
        <w:pStyle w:val="Odstavecseseznamem"/>
        <w:numPr>
          <w:ilvl w:val="0"/>
          <w:numId w:val="20"/>
        </w:numPr>
        <w:spacing w:after="160" w:line="276" w:lineRule="auto"/>
        <w:ind w:left="284" w:hanging="284"/>
      </w:pPr>
      <w:bookmarkStart w:id="1" w:name="_Hlk220405516"/>
      <w:r w:rsidRPr="00B769D8">
        <w:lastRenderedPageBreak/>
        <w:t>Náklady na 1 km dráhy rychlých</w:t>
      </w:r>
      <w:r w:rsidR="0013607C" w:rsidRPr="00B769D8">
        <w:t xml:space="preserve"> železničních</w:t>
      </w:r>
      <w:r w:rsidRPr="00B769D8">
        <w:t xml:space="preserve"> spojení j</w:t>
      </w:r>
      <w:r w:rsidR="002E3764" w:rsidRPr="00B769D8">
        <w:t xml:space="preserve">sou vyšší v porovnání s náklady </w:t>
      </w:r>
      <w:r w:rsidR="00A2124F" w:rsidRPr="00A2124F">
        <w:t>předchozích modernizačních</w:t>
      </w:r>
      <w:r w:rsidR="002E3764" w:rsidRPr="00A2124F">
        <w:t xml:space="preserve"> železničních projektů v ČR. </w:t>
      </w:r>
      <w:r w:rsidR="00232270" w:rsidRPr="00A2124F">
        <w:t xml:space="preserve">V roce 2025 byla v rámci rychlých </w:t>
      </w:r>
      <w:r w:rsidR="008679D1">
        <w:t xml:space="preserve">železničních </w:t>
      </w:r>
      <w:r w:rsidR="00232270" w:rsidRPr="00A2124F">
        <w:t>spojení zahájena modernizace dvou úseků (Nezamyslice – Kojetín, Kojetín – Přerov).</w:t>
      </w:r>
      <w:r w:rsidR="00C60554" w:rsidRPr="00A2124F">
        <w:t xml:space="preserve"> NKÚ porovnal vysoutěženou cenu na 1</w:t>
      </w:r>
      <w:r w:rsidR="0002794E" w:rsidRPr="00A2124F">
        <w:t xml:space="preserve"> </w:t>
      </w:r>
      <w:r w:rsidR="00C60554" w:rsidRPr="00A2124F">
        <w:t xml:space="preserve">km dráhy </w:t>
      </w:r>
      <w:r w:rsidR="0002794E" w:rsidRPr="00A2124F">
        <w:t xml:space="preserve">těchto úseků </w:t>
      </w:r>
      <w:r w:rsidR="00C60554" w:rsidRPr="00A2124F">
        <w:t xml:space="preserve">s náklady na modernizaci </w:t>
      </w:r>
      <w:r w:rsidR="008E5B1F" w:rsidRPr="00A2124F">
        <w:t>IV. železničního koridoru</w:t>
      </w:r>
      <w:r w:rsidR="0079020C" w:rsidRPr="00A2124F">
        <w:t xml:space="preserve"> v úseku </w:t>
      </w:r>
      <w:r w:rsidR="003829E3" w:rsidRPr="00A2124F">
        <w:t>mezi Sudoměřicemi u Tábora a Voticemi</w:t>
      </w:r>
      <w:r w:rsidR="008E5B1F" w:rsidRPr="00A2124F">
        <w:t xml:space="preserve">. </w:t>
      </w:r>
      <w:r w:rsidR="00A2124F" w:rsidRPr="00A2124F">
        <w:t>V tomto případě šlo o modernizaci stávající trati na provozní rychlost 160 km/hod až 200</w:t>
      </w:r>
      <w:r w:rsidR="006D4EDF">
        <w:t> </w:t>
      </w:r>
      <w:r w:rsidR="00A2124F" w:rsidRPr="00A2124F">
        <w:t>km/hod pro</w:t>
      </w:r>
      <w:r w:rsidR="000B50DD">
        <w:t xml:space="preserve"> vlakové</w:t>
      </w:r>
      <w:r w:rsidR="00A2124F" w:rsidRPr="00A2124F">
        <w:t xml:space="preserve"> soupravy</w:t>
      </w:r>
      <w:r w:rsidR="000B50DD">
        <w:t xml:space="preserve"> s naklápěcí skříní</w:t>
      </w:r>
      <w:r w:rsidR="00A2124F" w:rsidRPr="00A2124F">
        <w:t>. Úseky RS Nezamyslice – Kojetín a</w:t>
      </w:r>
      <w:r w:rsidR="006D4EDF">
        <w:t> </w:t>
      </w:r>
      <w:r w:rsidR="00A2124F" w:rsidRPr="00A2124F">
        <w:t>Kojetín – Přerov jsou projektovány na rychlost 200 km/hod.</w:t>
      </w:r>
      <w:r w:rsidR="0002794E" w:rsidRPr="00A2124F">
        <w:t xml:space="preserve"> </w:t>
      </w:r>
      <w:r w:rsidR="00C60554" w:rsidRPr="00A2124F">
        <w:t xml:space="preserve">Vysoutěžená cena za 1 km </w:t>
      </w:r>
      <w:r w:rsidR="0002794E" w:rsidRPr="00A2124F">
        <w:t>ú</w:t>
      </w:r>
      <w:r w:rsidR="008E5B1F" w:rsidRPr="00A2124F">
        <w:t xml:space="preserve">seku Nezamyslice – Kojetín </w:t>
      </w:r>
      <w:r w:rsidR="00F04806" w:rsidRPr="00A2124F">
        <w:t>byla</w:t>
      </w:r>
      <w:r w:rsidR="008E5B1F" w:rsidRPr="00A2124F">
        <w:t xml:space="preserve"> </w:t>
      </w:r>
      <w:r w:rsidR="0002794E" w:rsidRPr="00A2124F">
        <w:t>727 mil. Kč,</w:t>
      </w:r>
      <w:r w:rsidR="008E5B1F" w:rsidRPr="00A2124F">
        <w:t xml:space="preserve"> úseku Kojetín – Přerov </w:t>
      </w:r>
      <w:r w:rsidR="00F04806" w:rsidRPr="00A2124F">
        <w:t>byla</w:t>
      </w:r>
      <w:r w:rsidR="008E5B1F" w:rsidRPr="00A2124F">
        <w:t xml:space="preserve"> </w:t>
      </w:r>
      <w:r w:rsidR="00F04806" w:rsidRPr="00A2124F">
        <w:t xml:space="preserve">612 mil. Kč </w:t>
      </w:r>
      <w:r w:rsidR="0002794E" w:rsidRPr="00A2124F">
        <w:t xml:space="preserve">a cena </w:t>
      </w:r>
      <w:r w:rsidR="00CD0D30" w:rsidRPr="00A2124F">
        <w:t xml:space="preserve">modernizace úseku IV. železničního koridoru </w:t>
      </w:r>
      <w:r w:rsidR="00F04806" w:rsidRPr="00A2124F">
        <w:t>byla</w:t>
      </w:r>
      <w:r w:rsidR="0002794E" w:rsidRPr="00A2124F">
        <w:t xml:space="preserve"> </w:t>
      </w:r>
      <w:r w:rsidR="00F04806" w:rsidRPr="00A2124F">
        <w:t>368 mil. Kč, což v cenové úrovni roku 2025</w:t>
      </w:r>
      <w:r w:rsidR="00F04806" w:rsidRPr="00A2124F">
        <w:rPr>
          <w:rStyle w:val="Znakapoznpodarou"/>
        </w:rPr>
        <w:footnoteReference w:id="4"/>
      </w:r>
      <w:r w:rsidR="00F04806" w:rsidRPr="00A2124F">
        <w:t xml:space="preserve"> činí 397 mil. Kč. Cena za 1 km</w:t>
      </w:r>
      <w:r w:rsidR="007004F1">
        <w:t xml:space="preserve"> </w:t>
      </w:r>
      <w:r w:rsidR="007004F1" w:rsidRPr="0055340D">
        <w:t>modernizace stávající tratě v rámci</w:t>
      </w:r>
      <w:r w:rsidR="00F04806" w:rsidRPr="0055340D">
        <w:t xml:space="preserve"> rychlých spojení </w:t>
      </w:r>
      <w:r w:rsidR="00F04806" w:rsidRPr="00A2124F">
        <w:t xml:space="preserve">je tak o </w:t>
      </w:r>
      <w:r w:rsidR="001130A0" w:rsidRPr="00A2124F">
        <w:t>83</w:t>
      </w:r>
      <w:r w:rsidR="00F04806" w:rsidRPr="00A2124F">
        <w:t xml:space="preserve"> %</w:t>
      </w:r>
      <w:r w:rsidR="00BF76B8" w:rsidRPr="00A2124F">
        <w:t xml:space="preserve"> a </w:t>
      </w:r>
      <w:r w:rsidR="001130A0" w:rsidRPr="00A2124F">
        <w:t>54</w:t>
      </w:r>
      <w:r w:rsidR="00675B5D">
        <w:t> </w:t>
      </w:r>
      <w:r w:rsidR="00BF76B8" w:rsidRPr="00A2124F">
        <w:t>%</w:t>
      </w:r>
      <w:r w:rsidR="00F04806" w:rsidRPr="00A2124F">
        <w:t xml:space="preserve"> vyšší než cena 1 km modernizace IV</w:t>
      </w:r>
      <w:r w:rsidR="007179CA" w:rsidRPr="00A2124F">
        <w:t>. železničního</w:t>
      </w:r>
      <w:r w:rsidR="00F04806" w:rsidRPr="00A2124F">
        <w:t xml:space="preserve"> koridoru</w:t>
      </w:r>
      <w:r w:rsidR="00E1012C" w:rsidRPr="00A2124F">
        <w:t xml:space="preserve"> (</w:t>
      </w:r>
      <w:r w:rsidR="00DE5B0F" w:rsidRPr="00A2124F">
        <w:t xml:space="preserve">viz </w:t>
      </w:r>
      <w:r w:rsidR="00E1012C" w:rsidRPr="00A2124F">
        <w:t>odstavec 4.5.2)</w:t>
      </w:r>
      <w:r w:rsidR="00007746" w:rsidRPr="00A2124F">
        <w:t>.</w:t>
      </w:r>
    </w:p>
    <w:bookmarkEnd w:id="1"/>
    <w:p w14:paraId="75C0301E" w14:textId="2BB5D953" w:rsidR="00232270" w:rsidRPr="00073148" w:rsidRDefault="00232270" w:rsidP="00232270">
      <w:pPr>
        <w:pStyle w:val="Odstavecseseznamem"/>
        <w:numPr>
          <w:ilvl w:val="0"/>
          <w:numId w:val="20"/>
        </w:numPr>
        <w:spacing w:after="160" w:line="276" w:lineRule="auto"/>
        <w:ind w:left="284" w:hanging="284"/>
        <w:rPr>
          <w:color w:val="000000" w:themeColor="text1"/>
        </w:rPr>
      </w:pPr>
      <w:r w:rsidRPr="00195A8F">
        <w:t>NKÚ provedl kontrolu 1</w:t>
      </w:r>
      <w:r w:rsidR="00C60554" w:rsidRPr="00195A8F">
        <w:t>5</w:t>
      </w:r>
      <w:r w:rsidRPr="00195A8F">
        <w:t xml:space="preserve"> veřejných zakázek</w:t>
      </w:r>
      <w:r w:rsidR="00C60554" w:rsidRPr="00195A8F">
        <w:t xml:space="preserve"> </w:t>
      </w:r>
      <w:r w:rsidR="00B5220A">
        <w:t xml:space="preserve">zaměřených </w:t>
      </w:r>
      <w:r w:rsidR="00C60554" w:rsidRPr="00195A8F">
        <w:t>na přípravu rychlých železničních spojení</w:t>
      </w:r>
      <w:r w:rsidRPr="00195A8F">
        <w:t xml:space="preserve"> v celkové </w:t>
      </w:r>
      <w:r w:rsidR="007436D8">
        <w:t xml:space="preserve">hodnotě </w:t>
      </w:r>
      <w:r w:rsidR="00195A8F" w:rsidRPr="00195A8F">
        <w:t>2,5 mld. Kč</w:t>
      </w:r>
      <w:r w:rsidR="007436D8">
        <w:t xml:space="preserve"> a</w:t>
      </w:r>
      <w:r w:rsidRPr="00195A8F">
        <w:t xml:space="preserve"> </w:t>
      </w:r>
      <w:r w:rsidR="00C60554" w:rsidRPr="00195A8F">
        <w:t>u části z nich zjistil výrazné zvyšování vysoutěžených</w:t>
      </w:r>
      <w:r w:rsidR="00976014">
        <w:t xml:space="preserve"> cen, a to až o 126 %.</w:t>
      </w:r>
      <w:r w:rsidRPr="00195A8F">
        <w:t xml:space="preserve"> </w:t>
      </w:r>
      <w:r w:rsidR="00D51181" w:rsidRPr="00CD0D30">
        <w:t xml:space="preserve">SŽ </w:t>
      </w:r>
      <w:r w:rsidR="00BC53B3">
        <w:t>však nepostupovala v rozporu se zákonem</w:t>
      </w:r>
      <w:r w:rsidR="00BC53B3" w:rsidRPr="00B5220A">
        <w:rPr>
          <w:vertAlign w:val="superscript"/>
        </w:rPr>
        <w:footnoteReference w:id="5"/>
      </w:r>
      <w:r w:rsidR="00BC53B3">
        <w:t>,</w:t>
      </w:r>
      <w:r w:rsidR="00976014">
        <w:t xml:space="preserve"> protože stávající právní úprava přijatá v roce 2023 zrušila u nadlimitních sektorových zakázek 30% </w:t>
      </w:r>
      <w:r w:rsidR="00976014" w:rsidRPr="00B769D8">
        <w:t xml:space="preserve">limit pro přípustné navýšení vysoutěžené ceny. </w:t>
      </w:r>
      <w:r w:rsidR="0013607C" w:rsidRPr="00B769D8">
        <w:t>U těchto zakázek tak může dojít k ovlivnění hospodárnosti vynakládání peněžních prostředků</w:t>
      </w:r>
      <w:r w:rsidRPr="00B769D8">
        <w:t xml:space="preserve">. </w:t>
      </w:r>
      <w:r w:rsidR="00B14031" w:rsidRPr="00B769D8">
        <w:t>U</w:t>
      </w:r>
      <w:r w:rsidR="00902419">
        <w:t xml:space="preserve"> </w:t>
      </w:r>
      <w:r w:rsidR="00B14031" w:rsidRPr="00B769D8">
        <w:t xml:space="preserve">kontrolovaných zakázek podalo </w:t>
      </w:r>
      <w:r w:rsidR="00B14031" w:rsidRPr="00B53B28">
        <w:t xml:space="preserve">nabídku </w:t>
      </w:r>
      <w:r w:rsidR="00275454" w:rsidRPr="00B53B28">
        <w:t xml:space="preserve">v rámci sdružení a konsorcií celkem </w:t>
      </w:r>
      <w:r w:rsidR="00B14031" w:rsidRPr="00B53B28">
        <w:t xml:space="preserve">52 </w:t>
      </w:r>
      <w:r w:rsidR="00275454" w:rsidRPr="00B53B28">
        <w:t>subjektů</w:t>
      </w:r>
      <w:r w:rsidR="00902419">
        <w:t>. Tyto subjekty</w:t>
      </w:r>
      <w:r w:rsidR="00275454" w:rsidRPr="00B53B28">
        <w:t xml:space="preserve"> </w:t>
      </w:r>
      <w:r w:rsidR="00B14031" w:rsidRPr="00B53B28">
        <w:t>vlastn</w:t>
      </w:r>
      <w:r w:rsidR="00902419">
        <w:t>í</w:t>
      </w:r>
      <w:r w:rsidR="00B14031" w:rsidRPr="00B53B28">
        <w:t xml:space="preserve"> 8 mateřský</w:t>
      </w:r>
      <w:r w:rsidR="00902419">
        <w:t>ch</w:t>
      </w:r>
      <w:r w:rsidR="00B14031" w:rsidRPr="00B53B28">
        <w:t xml:space="preserve"> společnost</w:t>
      </w:r>
      <w:r w:rsidR="00902419">
        <w:t>í</w:t>
      </w:r>
      <w:r w:rsidR="00615176" w:rsidRPr="00073148">
        <w:rPr>
          <w:color w:val="000000" w:themeColor="text1"/>
        </w:rPr>
        <w:t xml:space="preserve"> </w:t>
      </w:r>
      <w:r w:rsidR="00864BB1" w:rsidRPr="00073148">
        <w:rPr>
          <w:color w:val="000000" w:themeColor="text1"/>
        </w:rPr>
        <w:t>(</w:t>
      </w:r>
      <w:r w:rsidR="00DE5B0F">
        <w:rPr>
          <w:color w:val="000000" w:themeColor="text1"/>
        </w:rPr>
        <w:t xml:space="preserve">viz </w:t>
      </w:r>
      <w:r w:rsidR="00073148" w:rsidRPr="00073148">
        <w:rPr>
          <w:color w:val="000000" w:themeColor="text1"/>
        </w:rPr>
        <w:t>odstav</w:t>
      </w:r>
      <w:r w:rsidR="00675B5D">
        <w:rPr>
          <w:color w:val="000000" w:themeColor="text1"/>
        </w:rPr>
        <w:t>ce</w:t>
      </w:r>
      <w:r w:rsidR="00073148" w:rsidRPr="00073148">
        <w:rPr>
          <w:color w:val="000000" w:themeColor="text1"/>
        </w:rPr>
        <w:t xml:space="preserve"> 4.6.1 až 4.6.</w:t>
      </w:r>
      <w:r w:rsidR="008130AD">
        <w:rPr>
          <w:color w:val="000000" w:themeColor="text1"/>
        </w:rPr>
        <w:t>5</w:t>
      </w:r>
      <w:r w:rsidR="00073148" w:rsidRPr="00073148">
        <w:rPr>
          <w:color w:val="000000" w:themeColor="text1"/>
        </w:rPr>
        <w:t>)</w:t>
      </w:r>
      <w:r w:rsidR="00007746">
        <w:rPr>
          <w:color w:val="000000" w:themeColor="text1"/>
        </w:rPr>
        <w:t>.</w:t>
      </w:r>
    </w:p>
    <w:p w14:paraId="107A45FA" w14:textId="77777777" w:rsidR="00232270" w:rsidRDefault="00232270" w:rsidP="00C05C6B"/>
    <w:p w14:paraId="085F51BB" w14:textId="77777777" w:rsidR="00632AF6" w:rsidRDefault="00632AF6">
      <w:pPr>
        <w:spacing w:after="160" w:line="278" w:lineRule="auto"/>
        <w:jc w:val="left"/>
        <w:rPr>
          <w:b/>
          <w:bCs/>
          <w:sz w:val="28"/>
          <w:szCs w:val="28"/>
        </w:rPr>
      </w:pPr>
      <w:r>
        <w:rPr>
          <w:b/>
          <w:bCs/>
          <w:sz w:val="28"/>
          <w:szCs w:val="28"/>
        </w:rPr>
        <w:br w:type="page"/>
      </w:r>
    </w:p>
    <w:p w14:paraId="615E86FE" w14:textId="5F70E072" w:rsidR="00234762" w:rsidRPr="00616DA2" w:rsidRDefault="00234762" w:rsidP="00234762">
      <w:pPr>
        <w:keepNext/>
        <w:spacing w:before="680" w:after="240"/>
        <w:jc w:val="center"/>
        <w:rPr>
          <w:b/>
          <w:bCs/>
          <w:sz w:val="28"/>
          <w:szCs w:val="28"/>
        </w:rPr>
      </w:pPr>
      <w:r w:rsidRPr="00616DA2">
        <w:rPr>
          <w:b/>
          <w:bCs/>
          <w:sz w:val="28"/>
          <w:szCs w:val="28"/>
        </w:rPr>
        <w:lastRenderedPageBreak/>
        <w:t>II. Informace o kontrolované oblasti</w:t>
      </w:r>
    </w:p>
    <w:p w14:paraId="44C9FBAB" w14:textId="77777777" w:rsidR="00234762" w:rsidRPr="00BA3D6F" w:rsidRDefault="00234762" w:rsidP="00234762">
      <w:pPr>
        <w:autoSpaceDE w:val="0"/>
        <w:autoSpaceDN w:val="0"/>
        <w:adjustRightInd w:val="0"/>
        <w:rPr>
          <w:rFonts w:asciiTheme="minorHAnsi" w:hAnsiTheme="minorHAnsi" w:cstheme="minorHAnsi"/>
          <w:bCs/>
        </w:rPr>
      </w:pPr>
    </w:p>
    <w:p w14:paraId="13C8A811" w14:textId="1F5DB1D4" w:rsidR="00234762" w:rsidRDefault="00EC40F0" w:rsidP="00234762">
      <w:pPr>
        <w:autoSpaceDE w:val="0"/>
        <w:autoSpaceDN w:val="0"/>
        <w:adjustRightInd w:val="0"/>
        <w:rPr>
          <w:rFonts w:asciiTheme="minorHAnsi" w:hAnsiTheme="minorHAnsi" w:cstheme="minorHAnsi"/>
        </w:rPr>
      </w:pPr>
      <w:r>
        <w:rPr>
          <w:rFonts w:asciiTheme="minorHAnsi" w:hAnsiTheme="minorHAnsi" w:cstheme="minorHAnsi"/>
          <w:b/>
        </w:rPr>
        <w:t xml:space="preserve">2.1 </w:t>
      </w:r>
      <w:r w:rsidR="00234762" w:rsidRPr="008F6418">
        <w:rPr>
          <w:rFonts w:asciiTheme="minorHAnsi" w:hAnsiTheme="minorHAnsi" w:cstheme="minorHAnsi"/>
          <w:b/>
        </w:rPr>
        <w:t xml:space="preserve">Ministerstvo dopravy </w:t>
      </w:r>
      <w:r w:rsidR="00234762" w:rsidRPr="008F6418">
        <w:rPr>
          <w:rFonts w:asciiTheme="minorHAnsi" w:hAnsiTheme="minorHAnsi" w:cstheme="minorHAnsi"/>
        </w:rPr>
        <w:t xml:space="preserve">je ústředním orgánem státní správy ve věcech dopravy. MD odpovídá za tvorbu státní politiky v oblasti dopravy a v rozsahu své působnosti za její uskutečnění. MD zpracovává koncepce a strategii dopravní politiky, je zodpovědné za rozvoj dopravních sítí. V oblasti </w:t>
      </w:r>
      <w:r w:rsidR="00234762">
        <w:rPr>
          <w:rFonts w:asciiTheme="minorHAnsi" w:hAnsiTheme="minorHAnsi" w:cstheme="minorHAnsi"/>
        </w:rPr>
        <w:t>železničních drah,</w:t>
      </w:r>
      <w:r w:rsidR="00234762" w:rsidRPr="008F6418">
        <w:rPr>
          <w:rFonts w:asciiTheme="minorHAnsi" w:hAnsiTheme="minorHAnsi" w:cstheme="minorHAnsi"/>
        </w:rPr>
        <w:t xml:space="preserve"> dopravy a provozu na nich schvaluje záměry projektů týkajících se výstavby </w:t>
      </w:r>
      <w:r w:rsidR="00234762">
        <w:rPr>
          <w:rFonts w:asciiTheme="minorHAnsi" w:hAnsiTheme="minorHAnsi" w:cstheme="minorHAnsi"/>
        </w:rPr>
        <w:t>železničních drah</w:t>
      </w:r>
      <w:r w:rsidR="00234762" w:rsidRPr="008F6418">
        <w:rPr>
          <w:rFonts w:asciiTheme="minorHAnsi" w:hAnsiTheme="minorHAnsi" w:cstheme="minorHAnsi"/>
        </w:rPr>
        <w:t xml:space="preserve"> a doporučuje jejich zařazení do rozpočtu </w:t>
      </w:r>
      <w:r w:rsidR="00A8482A">
        <w:rPr>
          <w:rFonts w:asciiTheme="minorHAnsi" w:hAnsiTheme="minorHAnsi" w:cstheme="minorHAnsi"/>
        </w:rPr>
        <w:t>Státního fondu dopravní infrastruktury (dále také „</w:t>
      </w:r>
      <w:r w:rsidR="00234762" w:rsidRPr="008F6418">
        <w:rPr>
          <w:rFonts w:asciiTheme="minorHAnsi" w:hAnsiTheme="minorHAnsi" w:cstheme="minorHAnsi"/>
        </w:rPr>
        <w:t>SFDI</w:t>
      </w:r>
      <w:r w:rsidR="00A8482A">
        <w:rPr>
          <w:rFonts w:asciiTheme="minorHAnsi" w:hAnsiTheme="minorHAnsi" w:cstheme="minorHAnsi"/>
        </w:rPr>
        <w:t>“)</w:t>
      </w:r>
      <w:r w:rsidR="00234762" w:rsidRPr="008F6418">
        <w:rPr>
          <w:rFonts w:asciiTheme="minorHAnsi" w:hAnsiTheme="minorHAnsi" w:cstheme="minorHAnsi"/>
        </w:rPr>
        <w:t>.</w:t>
      </w:r>
    </w:p>
    <w:p w14:paraId="13E44F99" w14:textId="77777777" w:rsidR="00234762" w:rsidRDefault="00234762" w:rsidP="00234762">
      <w:pPr>
        <w:autoSpaceDE w:val="0"/>
        <w:autoSpaceDN w:val="0"/>
        <w:adjustRightInd w:val="0"/>
        <w:rPr>
          <w:rFonts w:cstheme="minorHAnsi"/>
          <w:b/>
          <w:bCs/>
          <w:lang w:eastAsia="cs-CZ"/>
        </w:rPr>
      </w:pPr>
    </w:p>
    <w:p w14:paraId="38CE55A2" w14:textId="5FC3F20D" w:rsidR="00234762" w:rsidRDefault="00EC40F0" w:rsidP="00234762">
      <w:pPr>
        <w:rPr>
          <w:rFonts w:cstheme="minorHAnsi"/>
          <w:lang w:eastAsia="cs-CZ"/>
        </w:rPr>
      </w:pPr>
      <w:r>
        <w:rPr>
          <w:rFonts w:cstheme="minorHAnsi"/>
          <w:b/>
          <w:bCs/>
          <w:lang w:eastAsia="cs-CZ"/>
        </w:rPr>
        <w:t xml:space="preserve">2.2 </w:t>
      </w:r>
      <w:r w:rsidR="00234762">
        <w:rPr>
          <w:rFonts w:cstheme="minorHAnsi"/>
          <w:b/>
          <w:bCs/>
          <w:lang w:eastAsia="cs-CZ"/>
        </w:rPr>
        <w:t>Správa železnic, státní organizace</w:t>
      </w:r>
      <w:r w:rsidR="00675B5D">
        <w:rPr>
          <w:rFonts w:cstheme="minorHAnsi"/>
          <w:b/>
          <w:bCs/>
          <w:lang w:eastAsia="cs-CZ"/>
        </w:rPr>
        <w:t>,</w:t>
      </w:r>
      <w:r w:rsidR="00234762">
        <w:rPr>
          <w:rFonts w:cstheme="minorHAnsi"/>
          <w:b/>
          <w:bCs/>
          <w:lang w:eastAsia="cs-CZ"/>
        </w:rPr>
        <w:t xml:space="preserve"> </w:t>
      </w:r>
      <w:r w:rsidR="00234762">
        <w:rPr>
          <w:color w:val="000000"/>
        </w:rPr>
        <w:t xml:space="preserve">je právnickou osobou zřízenou zákonem </w:t>
      </w:r>
      <w:r w:rsidR="00675B5D">
        <w:rPr>
          <w:color w:val="000000"/>
        </w:rPr>
        <w:br/>
      </w:r>
      <w:r w:rsidR="00234762">
        <w:rPr>
          <w:color w:val="000000"/>
        </w:rPr>
        <w:t>č. 77/2002</w:t>
      </w:r>
      <w:r w:rsidR="00675B5D">
        <w:rPr>
          <w:color w:val="000000"/>
        </w:rPr>
        <w:t> </w:t>
      </w:r>
      <w:r w:rsidR="00234762">
        <w:rPr>
          <w:color w:val="000000"/>
        </w:rPr>
        <w:t>Sb.</w:t>
      </w:r>
      <w:r w:rsidR="00A8482A">
        <w:rPr>
          <w:rStyle w:val="Znakapoznpodarou"/>
          <w:color w:val="000000"/>
        </w:rPr>
        <w:footnoteReference w:id="6"/>
      </w:r>
      <w:r w:rsidR="00234762">
        <w:rPr>
          <w:color w:val="000000"/>
        </w:rPr>
        <w:t xml:space="preserve"> Je účetní jednotkou, plátcem DPH a hospodaří s majetkem státu, </w:t>
      </w:r>
      <w:r w:rsidR="00675B5D">
        <w:rPr>
          <w:color w:val="000000"/>
        </w:rPr>
        <w:br/>
      </w:r>
      <w:r w:rsidR="00234762">
        <w:rPr>
          <w:color w:val="000000"/>
        </w:rPr>
        <w:t>mj. s</w:t>
      </w:r>
      <w:r w:rsidR="00675B5D">
        <w:rPr>
          <w:color w:val="000000"/>
        </w:rPr>
        <w:t> </w:t>
      </w:r>
      <w:r w:rsidR="00234762">
        <w:rPr>
          <w:color w:val="000000"/>
        </w:rPr>
        <w:t>železniční dopravní cestou, kde plní funkci vlastníka dráhy. Zajišťuje přípravu a realizaci investičních akcí, řízení a navrhování inženýrsko-ekonomických prací týkajících se železniční sítě z hlediska územního plánování staveb železniční dopravní cesty. Zajišťuje jejich přímé financování, uzavírá kupní smlouvy na nemovitosti v souvislosti s investiční výstavbou a</w:t>
      </w:r>
      <w:r w:rsidR="00675B5D">
        <w:rPr>
          <w:color w:val="000000"/>
        </w:rPr>
        <w:t> </w:t>
      </w:r>
      <w:r w:rsidR="00234762">
        <w:rPr>
          <w:color w:val="000000"/>
        </w:rPr>
        <w:t xml:space="preserve">provádí majetkoprávní vypořádání staveb. Dne 1. října 2022 byla </w:t>
      </w:r>
      <w:r w:rsidR="006B0DCF">
        <w:rPr>
          <w:color w:val="000000"/>
        </w:rPr>
        <w:t>v</w:t>
      </w:r>
      <w:r w:rsidR="00675B5D">
        <w:rPr>
          <w:color w:val="000000"/>
        </w:rPr>
        <w:t xml:space="preserve"> </w:t>
      </w:r>
      <w:r w:rsidR="006B0DCF">
        <w:rPr>
          <w:color w:val="000000"/>
        </w:rPr>
        <w:t>rámci SŽ zřízena</w:t>
      </w:r>
      <w:r w:rsidR="00234762">
        <w:rPr>
          <w:color w:val="000000"/>
        </w:rPr>
        <w:t xml:space="preserve"> Stavební</w:t>
      </w:r>
      <w:r w:rsidR="00675B5D">
        <w:rPr>
          <w:color w:val="000000"/>
        </w:rPr>
        <w:t> </w:t>
      </w:r>
      <w:r w:rsidR="00234762">
        <w:rPr>
          <w:color w:val="000000"/>
        </w:rPr>
        <w:t>správa vysokorychlostních tratí</w:t>
      </w:r>
      <w:r w:rsidR="006B0DCF">
        <w:rPr>
          <w:color w:val="000000"/>
        </w:rPr>
        <w:t>,</w:t>
      </w:r>
      <w:r w:rsidR="00234762">
        <w:rPr>
          <w:color w:val="000000"/>
        </w:rPr>
        <w:t xml:space="preserve"> která</w:t>
      </w:r>
      <w:r w:rsidR="006B0DCF">
        <w:rPr>
          <w:color w:val="000000"/>
        </w:rPr>
        <w:t xml:space="preserve"> plní funkci </w:t>
      </w:r>
      <w:r w:rsidR="00234762" w:rsidRPr="00DB65C2">
        <w:rPr>
          <w:rFonts w:cstheme="minorHAnsi"/>
        </w:rPr>
        <w:t>investora staveb vysokorychlostních tratí na železniční dopravní cestě v majetku státu.</w:t>
      </w:r>
    </w:p>
    <w:p w14:paraId="5EB7F267" w14:textId="77777777" w:rsidR="00234762" w:rsidRDefault="00234762" w:rsidP="00234762">
      <w:pPr>
        <w:autoSpaceDE w:val="0"/>
        <w:autoSpaceDN w:val="0"/>
        <w:adjustRightInd w:val="0"/>
        <w:spacing w:before="6"/>
        <w:rPr>
          <w:rFonts w:cstheme="minorHAnsi"/>
          <w:b/>
          <w:lang w:eastAsia="cs-CZ"/>
        </w:rPr>
      </w:pPr>
    </w:p>
    <w:p w14:paraId="51DB4F5B" w14:textId="41FFAD06" w:rsidR="00234762" w:rsidRPr="00BA3D6F" w:rsidRDefault="00EC40F0" w:rsidP="00234762">
      <w:pPr>
        <w:rPr>
          <w:bCs/>
        </w:rPr>
      </w:pPr>
      <w:r>
        <w:rPr>
          <w:b/>
        </w:rPr>
        <w:t xml:space="preserve">2.3 </w:t>
      </w:r>
      <w:r w:rsidR="00234762">
        <w:rPr>
          <w:b/>
        </w:rPr>
        <w:t>Rychlá železniční spojení</w:t>
      </w:r>
      <w:r w:rsidR="00A97BE3">
        <w:rPr>
          <w:b/>
        </w:rPr>
        <w:t xml:space="preserve"> </w:t>
      </w:r>
      <w:r w:rsidR="00A97BE3" w:rsidRPr="00A97BE3">
        <w:rPr>
          <w:bCs/>
        </w:rPr>
        <w:t>(</w:t>
      </w:r>
      <w:r w:rsidR="00A97BE3">
        <w:rPr>
          <w:bCs/>
        </w:rPr>
        <w:t>dále také „RS“)</w:t>
      </w:r>
      <w:r w:rsidR="00234762" w:rsidRPr="00A97BE3">
        <w:rPr>
          <w:bCs/>
        </w:rPr>
        <w:t xml:space="preserve"> </w:t>
      </w:r>
      <w:r w:rsidR="00234762">
        <w:rPr>
          <w:bCs/>
        </w:rPr>
        <w:t>je síť vysokorychlostních tratí</w:t>
      </w:r>
      <w:r w:rsidR="009D1CDE">
        <w:rPr>
          <w:bCs/>
        </w:rPr>
        <w:t xml:space="preserve"> </w:t>
      </w:r>
      <w:r w:rsidR="00234762">
        <w:rPr>
          <w:bCs/>
        </w:rPr>
        <w:t>a konvenčních tratí vyšších parametrů jako systém dopravní infrastruktury.</w:t>
      </w:r>
    </w:p>
    <w:p w14:paraId="65802C26" w14:textId="77777777" w:rsidR="00234762" w:rsidRDefault="00234762" w:rsidP="00234762">
      <w:pPr>
        <w:rPr>
          <w:b/>
        </w:rPr>
      </w:pPr>
    </w:p>
    <w:p w14:paraId="012AA2B2" w14:textId="16DFAB91" w:rsidR="00234762" w:rsidRPr="004F1CFC" w:rsidRDefault="00EC40F0" w:rsidP="00234762">
      <w:pPr>
        <w:rPr>
          <w:color w:val="000000" w:themeColor="text1"/>
        </w:rPr>
      </w:pPr>
      <w:r>
        <w:rPr>
          <w:b/>
        </w:rPr>
        <w:t xml:space="preserve">2.4 </w:t>
      </w:r>
      <w:r w:rsidR="00234762">
        <w:rPr>
          <w:b/>
        </w:rPr>
        <w:t xml:space="preserve">Vysokorychlostní trať </w:t>
      </w:r>
      <w:r w:rsidR="00A97BE3">
        <w:rPr>
          <w:bCs/>
        </w:rPr>
        <w:t xml:space="preserve">(dále také „VRT“) </w:t>
      </w:r>
      <w:r w:rsidR="00234762" w:rsidRPr="008F6418">
        <w:t>j</w:t>
      </w:r>
      <w:r w:rsidR="00234762">
        <w:t>e</w:t>
      </w:r>
      <w:r w:rsidR="00234762" w:rsidRPr="008F6418">
        <w:t xml:space="preserve"> podle ustanovení § </w:t>
      </w:r>
      <w:r w:rsidR="00234762">
        <w:t>3a</w:t>
      </w:r>
      <w:r w:rsidR="00234762" w:rsidRPr="008F6418">
        <w:t xml:space="preserve"> zákona č. </w:t>
      </w:r>
      <w:r w:rsidR="00234762">
        <w:t>266</w:t>
      </w:r>
      <w:r w:rsidR="00234762" w:rsidRPr="008F6418">
        <w:t>/199</w:t>
      </w:r>
      <w:r w:rsidR="00234762">
        <w:t>4</w:t>
      </w:r>
      <w:r w:rsidR="00234762" w:rsidRPr="008F6418">
        <w:t xml:space="preserve"> Sb.</w:t>
      </w:r>
      <w:r w:rsidR="00AB4A0F">
        <w:rPr>
          <w:rStyle w:val="Znakapoznpodarou"/>
        </w:rPr>
        <w:footnoteReference w:id="7"/>
      </w:r>
      <w:r w:rsidR="00234762" w:rsidRPr="008F6418">
        <w:t xml:space="preserve"> </w:t>
      </w:r>
      <w:r w:rsidR="00234762">
        <w:t>železniční dráha, na níž je provozována vysokorychlostní železniční doprava a je vybaven</w:t>
      </w:r>
      <w:r w:rsidR="00675B5D">
        <w:t>a</w:t>
      </w:r>
      <w:r w:rsidR="00234762">
        <w:t xml:space="preserve"> pro rychlosti drážních vozidel nad 200 km/h</w:t>
      </w:r>
      <w:r w:rsidR="00234762" w:rsidRPr="004F1CFC">
        <w:rPr>
          <w:color w:val="000000" w:themeColor="text1"/>
        </w:rPr>
        <w:t>.</w:t>
      </w:r>
      <w:r w:rsidR="003829E3">
        <w:rPr>
          <w:color w:val="000000" w:themeColor="text1"/>
        </w:rPr>
        <w:t xml:space="preserve"> </w:t>
      </w:r>
      <w:r w:rsidR="003829E3" w:rsidRPr="006D7EDE">
        <w:t xml:space="preserve">Je podmnožinou </w:t>
      </w:r>
      <w:r w:rsidR="00CA1A7D">
        <w:t>r</w:t>
      </w:r>
      <w:r w:rsidR="003829E3" w:rsidRPr="006D7EDE">
        <w:t>ychlých železničních spojení.</w:t>
      </w:r>
    </w:p>
    <w:p w14:paraId="5BB047ED" w14:textId="77777777" w:rsidR="00234762" w:rsidRDefault="00234762" w:rsidP="00234762">
      <w:pPr>
        <w:autoSpaceDE w:val="0"/>
        <w:autoSpaceDN w:val="0"/>
        <w:adjustRightInd w:val="0"/>
        <w:rPr>
          <w:rFonts w:asciiTheme="minorHAnsi" w:hAnsiTheme="minorHAnsi" w:cstheme="minorHAnsi"/>
          <w:b/>
        </w:rPr>
      </w:pPr>
    </w:p>
    <w:p w14:paraId="14C430F5" w14:textId="2E57D018" w:rsidR="00234762" w:rsidRDefault="00EC40F0" w:rsidP="00234762">
      <w:pPr>
        <w:autoSpaceDE w:val="0"/>
        <w:autoSpaceDN w:val="0"/>
        <w:adjustRightInd w:val="0"/>
        <w:rPr>
          <w:rFonts w:asciiTheme="minorHAnsi" w:hAnsiTheme="minorHAnsi" w:cstheme="minorHAnsi"/>
          <w:bCs/>
        </w:rPr>
      </w:pPr>
      <w:r>
        <w:rPr>
          <w:rFonts w:asciiTheme="minorHAnsi" w:hAnsiTheme="minorHAnsi" w:cstheme="minorHAnsi"/>
          <w:b/>
        </w:rPr>
        <w:t xml:space="preserve">2.5 </w:t>
      </w:r>
      <w:r w:rsidR="00234762">
        <w:rPr>
          <w:rFonts w:asciiTheme="minorHAnsi" w:hAnsiTheme="minorHAnsi" w:cstheme="minorHAnsi"/>
          <w:b/>
        </w:rPr>
        <w:t xml:space="preserve">Konvenční trať </w:t>
      </w:r>
      <w:r w:rsidR="00234762">
        <w:rPr>
          <w:rFonts w:asciiTheme="minorHAnsi" w:hAnsiTheme="minorHAnsi" w:cstheme="minorHAnsi"/>
          <w:bCs/>
        </w:rPr>
        <w:t>je podle ustanovení §</w:t>
      </w:r>
      <w:r w:rsidR="00B45436">
        <w:rPr>
          <w:rFonts w:asciiTheme="minorHAnsi" w:hAnsiTheme="minorHAnsi" w:cstheme="minorHAnsi"/>
          <w:bCs/>
        </w:rPr>
        <w:t xml:space="preserve"> </w:t>
      </w:r>
      <w:r w:rsidR="00234762">
        <w:rPr>
          <w:rFonts w:asciiTheme="minorHAnsi" w:hAnsiTheme="minorHAnsi" w:cstheme="minorHAnsi"/>
          <w:bCs/>
        </w:rPr>
        <w:t>3a zákona č. 266/1994 Sb. železniční dráha</w:t>
      </w:r>
      <w:r w:rsidR="00CA1A7D">
        <w:rPr>
          <w:rFonts w:asciiTheme="minorHAnsi" w:hAnsiTheme="minorHAnsi" w:cstheme="minorHAnsi"/>
          <w:bCs/>
        </w:rPr>
        <w:t>, která je</w:t>
      </w:r>
      <w:r w:rsidR="00234762">
        <w:rPr>
          <w:rFonts w:asciiTheme="minorHAnsi" w:hAnsiTheme="minorHAnsi" w:cstheme="minorHAnsi"/>
          <w:bCs/>
        </w:rPr>
        <w:t xml:space="preserve"> určen</w:t>
      </w:r>
      <w:r w:rsidR="00CA1A7D">
        <w:rPr>
          <w:rFonts w:asciiTheme="minorHAnsi" w:hAnsiTheme="minorHAnsi" w:cstheme="minorHAnsi"/>
          <w:bCs/>
        </w:rPr>
        <w:t>a</w:t>
      </w:r>
      <w:r w:rsidR="00234762">
        <w:rPr>
          <w:rFonts w:asciiTheme="minorHAnsi" w:hAnsiTheme="minorHAnsi" w:cstheme="minorHAnsi"/>
          <w:bCs/>
        </w:rPr>
        <w:t xml:space="preserve"> pro osobní nebo nákladní dopravu a kombinovanou dopravu </w:t>
      </w:r>
      <w:r w:rsidR="00CA1A7D">
        <w:rPr>
          <w:rFonts w:asciiTheme="minorHAnsi" w:hAnsiTheme="minorHAnsi" w:cstheme="minorHAnsi"/>
          <w:bCs/>
        </w:rPr>
        <w:t>a</w:t>
      </w:r>
      <w:r w:rsidR="00234762">
        <w:rPr>
          <w:rFonts w:asciiTheme="minorHAnsi" w:hAnsiTheme="minorHAnsi" w:cstheme="minorHAnsi"/>
          <w:bCs/>
        </w:rPr>
        <w:t xml:space="preserve"> je vybaven</w:t>
      </w:r>
      <w:r w:rsidR="00CA1A7D">
        <w:rPr>
          <w:rFonts w:asciiTheme="minorHAnsi" w:hAnsiTheme="minorHAnsi" w:cstheme="minorHAnsi"/>
          <w:bCs/>
        </w:rPr>
        <w:t>a</w:t>
      </w:r>
      <w:r w:rsidR="00234762">
        <w:rPr>
          <w:rFonts w:asciiTheme="minorHAnsi" w:hAnsiTheme="minorHAnsi" w:cstheme="minorHAnsi"/>
          <w:bCs/>
        </w:rPr>
        <w:t xml:space="preserve"> pro rychlosti drážních vozidel do 200 km/h.</w:t>
      </w:r>
    </w:p>
    <w:p w14:paraId="4596EE7C" w14:textId="77777777" w:rsidR="00234762" w:rsidRDefault="00234762" w:rsidP="00234762"/>
    <w:p w14:paraId="4A47EFD3" w14:textId="19F806F6" w:rsidR="00234762" w:rsidRDefault="00EC40F0" w:rsidP="00234762">
      <w:r>
        <w:rPr>
          <w:b/>
          <w:bCs/>
        </w:rPr>
        <w:t xml:space="preserve">2.6 </w:t>
      </w:r>
      <w:r w:rsidR="00234762" w:rsidRPr="00F35A73">
        <w:rPr>
          <w:b/>
          <w:bCs/>
        </w:rPr>
        <w:t>Terminál vysokorychlostní tratě</w:t>
      </w:r>
      <w:r w:rsidR="00234762">
        <w:t xml:space="preserve"> je přestupní uzel, který spojuje vysokorychlostní trať s jinými druhy dopravy, například konvenčními vlaky, autobusy, silniční dopravou a systémem </w:t>
      </w:r>
      <w:r w:rsidR="009D1CDE">
        <w:t>městské hromadné dopravy</w:t>
      </w:r>
      <w:r w:rsidR="00234762">
        <w:t xml:space="preserve">. </w:t>
      </w:r>
    </w:p>
    <w:p w14:paraId="44C85741" w14:textId="77777777" w:rsidR="00234762" w:rsidRDefault="00234762" w:rsidP="00234762">
      <w:pPr>
        <w:autoSpaceDE w:val="0"/>
        <w:autoSpaceDN w:val="0"/>
        <w:adjustRightInd w:val="0"/>
        <w:spacing w:before="6"/>
        <w:rPr>
          <w:rFonts w:cstheme="minorHAnsi"/>
          <w:b/>
          <w:lang w:eastAsia="cs-CZ"/>
        </w:rPr>
      </w:pPr>
    </w:p>
    <w:p w14:paraId="026EBC99" w14:textId="5D996155" w:rsidR="00532675" w:rsidRPr="004F1CFC" w:rsidRDefault="002140E1" w:rsidP="002C41A9">
      <w:pPr>
        <w:autoSpaceDE w:val="0"/>
        <w:autoSpaceDN w:val="0"/>
        <w:adjustRightInd w:val="0"/>
        <w:spacing w:before="6" w:after="240"/>
        <w:rPr>
          <w:rFonts w:cstheme="minorHAnsi"/>
          <w:b/>
          <w:color w:val="000000" w:themeColor="text1"/>
          <w:lang w:eastAsia="cs-CZ"/>
        </w:rPr>
      </w:pPr>
      <w:r>
        <w:rPr>
          <w:rFonts w:cstheme="minorHAnsi"/>
          <w:b/>
        </w:rPr>
        <w:t>2.</w:t>
      </w:r>
      <w:r w:rsidRPr="004F1CFC">
        <w:rPr>
          <w:rFonts w:cstheme="minorHAnsi"/>
          <w:b/>
          <w:color w:val="000000" w:themeColor="text1"/>
        </w:rPr>
        <w:t xml:space="preserve">7 </w:t>
      </w:r>
      <w:r w:rsidRPr="004F1CFC">
        <w:rPr>
          <w:rFonts w:cstheme="minorHAnsi"/>
          <w:bCs/>
          <w:color w:val="000000" w:themeColor="text1"/>
        </w:rPr>
        <w:t>Výchozím strategickým dokumentem pro řešení rozvoje rychlých železničních spojení</w:t>
      </w:r>
      <w:r w:rsidRPr="002C41A9">
        <w:rPr>
          <w:rFonts w:cstheme="minorHAnsi"/>
          <w:bCs/>
          <w:color w:val="000000" w:themeColor="text1"/>
        </w:rPr>
        <w:t xml:space="preserve"> </w:t>
      </w:r>
      <w:r w:rsidRPr="004F1CFC">
        <w:rPr>
          <w:rFonts w:cstheme="minorHAnsi"/>
          <w:bCs/>
          <w:color w:val="000000" w:themeColor="text1"/>
        </w:rPr>
        <w:t xml:space="preserve">je </w:t>
      </w:r>
      <w:r w:rsidRPr="002C41A9">
        <w:rPr>
          <w:rFonts w:cstheme="minorHAnsi"/>
          <w:b/>
          <w:i/>
          <w:iCs/>
          <w:color w:val="000000" w:themeColor="text1"/>
        </w:rPr>
        <w:t>Program rozvoje Rychlých železničních spojení v</w:t>
      </w:r>
      <w:r w:rsidR="00DE09DA" w:rsidRPr="002C41A9">
        <w:rPr>
          <w:rFonts w:cstheme="minorHAnsi"/>
          <w:b/>
          <w:i/>
          <w:iCs/>
          <w:color w:val="000000" w:themeColor="text1"/>
        </w:rPr>
        <w:t> </w:t>
      </w:r>
      <w:r w:rsidRPr="002C41A9">
        <w:rPr>
          <w:rFonts w:cstheme="minorHAnsi"/>
          <w:b/>
          <w:i/>
          <w:iCs/>
          <w:color w:val="000000" w:themeColor="text1"/>
        </w:rPr>
        <w:t>ČR</w:t>
      </w:r>
      <w:r w:rsidR="00DE09DA">
        <w:rPr>
          <w:rFonts w:cstheme="minorHAnsi"/>
          <w:b/>
          <w:color w:val="000000" w:themeColor="text1"/>
        </w:rPr>
        <w:t xml:space="preserve"> </w:t>
      </w:r>
      <w:r w:rsidR="00DE09DA" w:rsidRPr="00DE09DA">
        <w:rPr>
          <w:rFonts w:cstheme="minorHAnsi"/>
          <w:bCs/>
          <w:color w:val="000000" w:themeColor="text1"/>
        </w:rPr>
        <w:t>(dále také „Program</w:t>
      </w:r>
      <w:r w:rsidR="00335A8F">
        <w:rPr>
          <w:rFonts w:cstheme="minorHAnsi"/>
          <w:bCs/>
          <w:color w:val="000000" w:themeColor="text1"/>
        </w:rPr>
        <w:t xml:space="preserve"> rychlých spojení</w:t>
      </w:r>
      <w:r w:rsidR="00DE09DA" w:rsidRPr="00DE09DA">
        <w:rPr>
          <w:rFonts w:cstheme="minorHAnsi"/>
          <w:bCs/>
          <w:color w:val="000000" w:themeColor="text1"/>
        </w:rPr>
        <w:t>“)</w:t>
      </w:r>
      <w:r w:rsidRPr="002C41A9">
        <w:rPr>
          <w:rFonts w:cstheme="minorHAnsi"/>
          <w:bCs/>
          <w:color w:val="000000" w:themeColor="text1"/>
        </w:rPr>
        <w:t xml:space="preserve">, </w:t>
      </w:r>
      <w:r w:rsidRPr="004F1CFC">
        <w:rPr>
          <w:rFonts w:cstheme="minorHAnsi"/>
          <w:bCs/>
          <w:color w:val="000000" w:themeColor="text1"/>
        </w:rPr>
        <w:t xml:space="preserve">který </w:t>
      </w:r>
      <w:r w:rsidR="000020B4" w:rsidRPr="004F1CFC">
        <w:rPr>
          <w:rFonts w:cstheme="minorHAnsi"/>
          <w:bCs/>
          <w:color w:val="000000" w:themeColor="text1"/>
        </w:rPr>
        <w:t xml:space="preserve">zpracovalo MD a který </w:t>
      </w:r>
      <w:r w:rsidRPr="004F1CFC">
        <w:rPr>
          <w:rFonts w:cstheme="minorHAnsi"/>
          <w:bCs/>
          <w:color w:val="000000" w:themeColor="text1"/>
        </w:rPr>
        <w:t>byl schválen usnesením vlády ČR ze dne 22. května</w:t>
      </w:r>
      <w:r w:rsidRPr="004F1CFC">
        <w:rPr>
          <w:rFonts w:cstheme="minorHAnsi"/>
          <w:color w:val="000000" w:themeColor="text1"/>
        </w:rPr>
        <w:t xml:space="preserve"> 2017 č. 389</w:t>
      </w:r>
      <w:r w:rsidRPr="004F1CFC">
        <w:rPr>
          <w:rStyle w:val="Znakapoznpodarou"/>
          <w:rFonts w:cstheme="minorHAnsi"/>
          <w:color w:val="000000" w:themeColor="text1"/>
        </w:rPr>
        <w:footnoteReference w:id="8"/>
      </w:r>
      <w:r w:rsidRPr="004F1CFC">
        <w:rPr>
          <w:rFonts w:cstheme="minorHAnsi"/>
          <w:color w:val="000000" w:themeColor="text1"/>
        </w:rPr>
        <w:t xml:space="preserve">. </w:t>
      </w:r>
      <w:r w:rsidR="000020B4" w:rsidRPr="004F1CFC">
        <w:rPr>
          <w:rFonts w:cstheme="minorHAnsi"/>
          <w:bCs/>
          <w:color w:val="000000" w:themeColor="text1"/>
        </w:rPr>
        <w:t xml:space="preserve">Jedná se o základní koncepční dokument, jehož cílem je analyzovat veškeré aspekty </w:t>
      </w:r>
      <w:r w:rsidR="00335A8F">
        <w:rPr>
          <w:rFonts w:cstheme="minorHAnsi"/>
          <w:bCs/>
          <w:color w:val="000000" w:themeColor="text1"/>
        </w:rPr>
        <w:br/>
      </w:r>
      <w:r w:rsidR="000020B4" w:rsidRPr="004F1CFC">
        <w:rPr>
          <w:rFonts w:cstheme="minorHAnsi"/>
          <w:bCs/>
          <w:color w:val="000000" w:themeColor="text1"/>
        </w:rPr>
        <w:t>a identifikovat možnosti a</w:t>
      </w:r>
      <w:r w:rsidR="00335A8F">
        <w:rPr>
          <w:rFonts w:cstheme="minorHAnsi"/>
          <w:bCs/>
          <w:color w:val="000000" w:themeColor="text1"/>
        </w:rPr>
        <w:t xml:space="preserve"> </w:t>
      </w:r>
      <w:r w:rsidR="000020B4" w:rsidRPr="004F1CFC">
        <w:rPr>
          <w:rFonts w:cstheme="minorHAnsi"/>
          <w:bCs/>
          <w:color w:val="000000" w:themeColor="text1"/>
        </w:rPr>
        <w:t xml:space="preserve">rizika, na </w:t>
      </w:r>
      <w:proofErr w:type="gramStart"/>
      <w:r w:rsidR="00A2268B" w:rsidRPr="004F1CFC">
        <w:rPr>
          <w:rFonts w:cstheme="minorHAnsi"/>
          <w:bCs/>
          <w:color w:val="000000" w:themeColor="text1"/>
        </w:rPr>
        <w:t>základě</w:t>
      </w:r>
      <w:proofErr w:type="gramEnd"/>
      <w:r w:rsidR="00A2268B">
        <w:rPr>
          <w:rFonts w:cstheme="minorHAnsi"/>
          <w:bCs/>
          <w:color w:val="000000" w:themeColor="text1"/>
        </w:rPr>
        <w:t xml:space="preserve"> </w:t>
      </w:r>
      <w:r w:rsidR="000020B4" w:rsidRPr="004F1CFC">
        <w:rPr>
          <w:rFonts w:cstheme="minorHAnsi"/>
          <w:bCs/>
          <w:color w:val="000000" w:themeColor="text1"/>
        </w:rPr>
        <w:t xml:space="preserve">kterých bude možné stanovit cílové řešení. </w:t>
      </w:r>
      <w:r w:rsidR="000020B4" w:rsidRPr="004F1CFC">
        <w:rPr>
          <w:rFonts w:cstheme="minorHAnsi"/>
          <w:color w:val="000000" w:themeColor="text1"/>
        </w:rPr>
        <w:t>Koncept rychlých</w:t>
      </w:r>
      <w:r w:rsidR="006D7EDE">
        <w:rPr>
          <w:rFonts w:cstheme="minorHAnsi"/>
          <w:color w:val="000000" w:themeColor="text1"/>
        </w:rPr>
        <w:t xml:space="preserve"> železničních</w:t>
      </w:r>
      <w:r w:rsidR="000020B4" w:rsidRPr="004F1CFC">
        <w:rPr>
          <w:rFonts w:cstheme="minorHAnsi"/>
          <w:color w:val="000000" w:themeColor="text1"/>
        </w:rPr>
        <w:t xml:space="preserve"> spojení je popsán jako výstavba nových </w:t>
      </w:r>
      <w:r w:rsidR="00C449CD" w:rsidRPr="004F1CFC">
        <w:rPr>
          <w:rFonts w:cstheme="minorHAnsi"/>
          <w:color w:val="000000" w:themeColor="text1"/>
        </w:rPr>
        <w:t xml:space="preserve">tratí a zároveň </w:t>
      </w:r>
      <w:r w:rsidR="00C449CD" w:rsidRPr="004F1CFC">
        <w:rPr>
          <w:rFonts w:cstheme="minorHAnsi"/>
          <w:color w:val="000000" w:themeColor="text1"/>
        </w:rPr>
        <w:lastRenderedPageBreak/>
        <w:t>modernizace</w:t>
      </w:r>
      <w:r w:rsidR="001C3E7A">
        <w:rPr>
          <w:rFonts w:cstheme="minorHAnsi"/>
          <w:color w:val="000000" w:themeColor="text1"/>
        </w:rPr>
        <w:t xml:space="preserve"> části</w:t>
      </w:r>
      <w:r w:rsidR="00C449CD" w:rsidRPr="004F1CFC">
        <w:rPr>
          <w:rFonts w:cstheme="minorHAnsi"/>
          <w:color w:val="000000" w:themeColor="text1"/>
        </w:rPr>
        <w:t xml:space="preserve"> stávajících tratí s cílem zajistit jejich parametry na úrovni rychlého spojení. </w:t>
      </w:r>
      <w:r w:rsidR="00532675" w:rsidRPr="004F1CFC">
        <w:rPr>
          <w:rFonts w:cstheme="minorHAnsi"/>
          <w:color w:val="000000" w:themeColor="text1"/>
        </w:rPr>
        <w:t>V návaznosti na Program zajistila SŽ v</w:t>
      </w:r>
      <w:r w:rsidR="00532675" w:rsidRPr="004F1CFC">
        <w:rPr>
          <w:rFonts w:asciiTheme="minorHAnsi" w:hAnsiTheme="minorHAnsi" w:cstheme="minorHAnsi"/>
          <w:color w:val="000000" w:themeColor="text1"/>
          <w:szCs w:val="24"/>
        </w:rPr>
        <w:t> letech 2019 až 2021 zpracování studií proveditelnosti výstavby rychlých spojení.</w:t>
      </w:r>
    </w:p>
    <w:p w14:paraId="7C7209F9" w14:textId="754919A0" w:rsidR="002140E1" w:rsidRPr="004F1CFC" w:rsidRDefault="00C449CD" w:rsidP="002140E1">
      <w:pPr>
        <w:spacing w:line="280" w:lineRule="atLeast"/>
        <w:rPr>
          <w:rFonts w:cstheme="minorHAnsi"/>
          <w:color w:val="000000" w:themeColor="text1"/>
        </w:rPr>
      </w:pPr>
      <w:r w:rsidRPr="004F1CFC">
        <w:rPr>
          <w:rFonts w:cstheme="minorHAnsi"/>
          <w:color w:val="000000" w:themeColor="text1"/>
        </w:rPr>
        <w:t>Program</w:t>
      </w:r>
      <w:r w:rsidR="002140E1" w:rsidRPr="004F1CFC">
        <w:rPr>
          <w:rFonts w:cstheme="minorHAnsi"/>
          <w:color w:val="000000" w:themeColor="text1"/>
        </w:rPr>
        <w:t xml:space="preserve"> definuje jako klíčová ramena následující </w:t>
      </w:r>
      <w:r w:rsidR="00CA1A7D">
        <w:rPr>
          <w:rFonts w:cstheme="minorHAnsi"/>
          <w:color w:val="000000" w:themeColor="text1"/>
        </w:rPr>
        <w:t>r</w:t>
      </w:r>
      <w:r w:rsidR="002140E1" w:rsidRPr="004F1CFC">
        <w:rPr>
          <w:rFonts w:cstheme="minorHAnsi"/>
          <w:color w:val="000000" w:themeColor="text1"/>
        </w:rPr>
        <w:t xml:space="preserve">ychlá spojení směřující centrálně z Prahy </w:t>
      </w:r>
      <w:r w:rsidR="005D2ED5">
        <w:rPr>
          <w:rFonts w:cstheme="minorHAnsi"/>
          <w:color w:val="000000" w:themeColor="text1"/>
        </w:rPr>
        <w:br/>
      </w:r>
      <w:r w:rsidR="002140E1" w:rsidRPr="004F1CFC">
        <w:rPr>
          <w:rFonts w:cstheme="minorHAnsi"/>
          <w:color w:val="000000" w:themeColor="text1"/>
        </w:rPr>
        <w:t>a</w:t>
      </w:r>
      <w:r w:rsidR="005D2ED5">
        <w:rPr>
          <w:rFonts w:cstheme="minorHAnsi"/>
          <w:color w:val="000000" w:themeColor="text1"/>
        </w:rPr>
        <w:t xml:space="preserve"> </w:t>
      </w:r>
      <w:r w:rsidR="002140E1" w:rsidRPr="004F1CFC">
        <w:rPr>
          <w:rFonts w:cstheme="minorHAnsi"/>
          <w:color w:val="000000" w:themeColor="text1"/>
        </w:rPr>
        <w:t>Brna k</w:t>
      </w:r>
      <w:r w:rsidR="005D2ED5">
        <w:rPr>
          <w:rFonts w:cstheme="minorHAnsi"/>
          <w:color w:val="000000" w:themeColor="text1"/>
        </w:rPr>
        <w:t xml:space="preserve"> </w:t>
      </w:r>
      <w:r w:rsidR="002140E1" w:rsidRPr="004F1CFC">
        <w:rPr>
          <w:rFonts w:cstheme="minorHAnsi"/>
          <w:color w:val="000000" w:themeColor="text1"/>
        </w:rPr>
        <w:t xml:space="preserve">příslušným hranicím ČR se sousedními státy. Hlavní ramena rychlých spojení, </w:t>
      </w:r>
      <w:r w:rsidR="00033E3E">
        <w:rPr>
          <w:rFonts w:cstheme="minorHAnsi"/>
          <w:color w:val="000000" w:themeColor="text1"/>
        </w:rPr>
        <w:br/>
      </w:r>
      <w:r w:rsidR="002140E1" w:rsidRPr="004F1CFC">
        <w:rPr>
          <w:rFonts w:cstheme="minorHAnsi"/>
          <w:color w:val="000000" w:themeColor="text1"/>
        </w:rPr>
        <w:t>resp. VRT</w:t>
      </w:r>
      <w:r w:rsidR="003A6F7D">
        <w:rPr>
          <w:rFonts w:cstheme="minorHAnsi"/>
          <w:color w:val="000000" w:themeColor="text1"/>
        </w:rPr>
        <w:t>,</w:t>
      </w:r>
      <w:r w:rsidR="002140E1" w:rsidRPr="004F1CFC">
        <w:rPr>
          <w:rFonts w:cstheme="minorHAnsi"/>
          <w:color w:val="000000" w:themeColor="text1"/>
        </w:rPr>
        <w:t xml:space="preserve"> obsahuje také </w:t>
      </w:r>
      <w:r w:rsidR="002140E1" w:rsidRPr="002C41A9">
        <w:rPr>
          <w:rFonts w:cstheme="minorHAnsi"/>
          <w:i/>
          <w:iCs/>
          <w:color w:val="000000" w:themeColor="text1"/>
        </w:rPr>
        <w:t>Politika územního rozvoje ČR</w:t>
      </w:r>
      <w:r w:rsidR="002140E1" w:rsidRPr="004F1CFC">
        <w:rPr>
          <w:rFonts w:cstheme="minorHAnsi"/>
          <w:color w:val="000000" w:themeColor="text1"/>
        </w:rPr>
        <w:t>, obsaženy jsou rovněž v </w:t>
      </w:r>
      <w:r w:rsidR="00CA1A7D">
        <w:rPr>
          <w:rFonts w:cstheme="minorHAnsi"/>
          <w:color w:val="000000" w:themeColor="text1"/>
        </w:rPr>
        <w:t>n</w:t>
      </w:r>
      <w:r w:rsidR="002140E1" w:rsidRPr="004F1CFC">
        <w:rPr>
          <w:rFonts w:cstheme="minorHAnsi"/>
          <w:color w:val="000000" w:themeColor="text1"/>
        </w:rPr>
        <w:t>ařízení Evropského parlamentu a Rady (EU) 2024/1679 ze dne 13. 6. 2024</w:t>
      </w:r>
      <w:r w:rsidR="00CA1A7D">
        <w:rPr>
          <w:rFonts w:cstheme="minorHAnsi"/>
          <w:color w:val="000000" w:themeColor="text1"/>
        </w:rPr>
        <w:t>,</w:t>
      </w:r>
      <w:r w:rsidR="002140E1" w:rsidRPr="004F1CFC">
        <w:rPr>
          <w:rFonts w:cstheme="minorHAnsi"/>
          <w:color w:val="000000" w:themeColor="text1"/>
        </w:rPr>
        <w:t xml:space="preserve"> o hlavních směrech Unie pro rozvoj transevropské dopravní sítě.</w:t>
      </w:r>
    </w:p>
    <w:p w14:paraId="54C83E24" w14:textId="688D506C" w:rsidR="00234762" w:rsidRPr="004F1CFC" w:rsidRDefault="00234762" w:rsidP="00234762">
      <w:pPr>
        <w:spacing w:line="280" w:lineRule="atLeast"/>
        <w:contextualSpacing/>
        <w:rPr>
          <w:rFonts w:cstheme="minorHAnsi"/>
          <w:color w:val="000000" w:themeColor="text1"/>
        </w:rPr>
      </w:pPr>
      <w:r w:rsidRPr="004F1CFC">
        <w:rPr>
          <w:rFonts w:cstheme="minorHAnsi"/>
          <w:color w:val="000000" w:themeColor="text1"/>
        </w:rPr>
        <w:t xml:space="preserve">Vedení hlavních tras </w:t>
      </w:r>
      <w:r w:rsidR="001C3E7A">
        <w:rPr>
          <w:rFonts w:cstheme="minorHAnsi"/>
          <w:color w:val="000000" w:themeColor="text1"/>
        </w:rPr>
        <w:t xml:space="preserve">neboli </w:t>
      </w:r>
      <w:r w:rsidRPr="004F1CFC">
        <w:rPr>
          <w:rFonts w:cstheme="minorHAnsi"/>
          <w:color w:val="000000" w:themeColor="text1"/>
        </w:rPr>
        <w:t>ramen</w:t>
      </w:r>
      <w:r w:rsidR="00C5722E">
        <w:rPr>
          <w:rFonts w:cstheme="minorHAnsi"/>
          <w:color w:val="000000" w:themeColor="text1"/>
        </w:rPr>
        <w:t xml:space="preserve"> </w:t>
      </w:r>
      <w:r w:rsidR="001C3E7A">
        <w:rPr>
          <w:rFonts w:cstheme="minorHAnsi"/>
          <w:color w:val="000000" w:themeColor="text1"/>
        </w:rPr>
        <w:t>(</w:t>
      </w:r>
      <w:r w:rsidR="00C5722E" w:rsidRPr="00793D80">
        <w:rPr>
          <w:rFonts w:cstheme="minorHAnsi"/>
          <w:color w:val="000000" w:themeColor="text1"/>
        </w:rPr>
        <w:t>viz příloha č.</w:t>
      </w:r>
      <w:r w:rsidR="00CA1A7D">
        <w:rPr>
          <w:rFonts w:cstheme="minorHAnsi"/>
          <w:color w:val="000000" w:themeColor="text1"/>
        </w:rPr>
        <w:t> </w:t>
      </w:r>
      <w:r w:rsidR="00C5722E" w:rsidRPr="00793D80">
        <w:rPr>
          <w:rFonts w:cstheme="minorHAnsi"/>
          <w:color w:val="000000" w:themeColor="text1"/>
        </w:rPr>
        <w:t>1</w:t>
      </w:r>
      <w:r w:rsidR="001C3E7A" w:rsidRPr="00793D80">
        <w:rPr>
          <w:rFonts w:cstheme="minorHAnsi"/>
          <w:color w:val="000000" w:themeColor="text1"/>
        </w:rPr>
        <w:t>)</w:t>
      </w:r>
      <w:r w:rsidR="00793C4A" w:rsidRPr="00793D80">
        <w:rPr>
          <w:rFonts w:cstheme="minorHAnsi"/>
          <w:color w:val="000000" w:themeColor="text1"/>
        </w:rPr>
        <w:t>:</w:t>
      </w:r>
      <w:r w:rsidR="00793C4A" w:rsidRPr="004F1CFC">
        <w:rPr>
          <w:rFonts w:cstheme="minorHAnsi"/>
          <w:color w:val="000000" w:themeColor="text1"/>
        </w:rPr>
        <w:t xml:space="preserve"> </w:t>
      </w:r>
    </w:p>
    <w:p w14:paraId="2104C9A4" w14:textId="77777777" w:rsidR="00234762" w:rsidRPr="004F1CFC" w:rsidRDefault="00234762" w:rsidP="00234762">
      <w:pPr>
        <w:pStyle w:val="Odstavecseseznamem"/>
        <w:numPr>
          <w:ilvl w:val="0"/>
          <w:numId w:val="2"/>
        </w:numPr>
        <w:spacing w:line="280" w:lineRule="atLeast"/>
        <w:rPr>
          <w:rFonts w:cstheme="minorHAnsi"/>
          <w:color w:val="000000" w:themeColor="text1"/>
        </w:rPr>
      </w:pPr>
      <w:r w:rsidRPr="004F1CFC">
        <w:rPr>
          <w:rFonts w:cstheme="minorHAnsi"/>
          <w:b/>
          <w:bCs/>
          <w:color w:val="000000" w:themeColor="text1"/>
          <w:u w:val="single"/>
        </w:rPr>
        <w:t>RS 1:</w:t>
      </w:r>
      <w:r w:rsidRPr="004F1CFC">
        <w:rPr>
          <w:rFonts w:cstheme="minorHAnsi"/>
          <w:color w:val="000000" w:themeColor="text1"/>
        </w:rPr>
        <w:t xml:space="preserve"> Spojení hlavního města Prahy s Brnem a následné pokračování z Brna na Ostravu a dále pak ke státní hranici s Polskem ve směru na Katowice.</w:t>
      </w:r>
    </w:p>
    <w:p w14:paraId="4FB854E5" w14:textId="18EDC6F7" w:rsidR="00234762" w:rsidRPr="004F1CFC" w:rsidRDefault="00234762" w:rsidP="00234762">
      <w:pPr>
        <w:pStyle w:val="Odstavecseseznamem"/>
        <w:spacing w:line="280" w:lineRule="atLeast"/>
        <w:ind w:left="436"/>
        <w:rPr>
          <w:rFonts w:cstheme="minorHAnsi"/>
          <w:color w:val="000000" w:themeColor="text1"/>
        </w:rPr>
      </w:pPr>
      <w:r w:rsidRPr="004F1CFC">
        <w:rPr>
          <w:rFonts w:cstheme="minorHAnsi"/>
          <w:color w:val="000000" w:themeColor="text1"/>
        </w:rPr>
        <w:t>Toto rameno je rozděleno na úseky: VRT Praha</w:t>
      </w:r>
      <w:r w:rsidR="00CA1A7D">
        <w:rPr>
          <w:rFonts w:cstheme="minorHAnsi"/>
          <w:color w:val="000000" w:themeColor="text1"/>
        </w:rPr>
        <w:t>,</w:t>
      </w:r>
      <w:r w:rsidRPr="004F1CFC">
        <w:rPr>
          <w:rFonts w:cstheme="minorHAnsi"/>
          <w:color w:val="000000" w:themeColor="text1"/>
        </w:rPr>
        <w:t xml:space="preserve"> VRT Polabí</w:t>
      </w:r>
      <w:r w:rsidR="00CA1A7D">
        <w:rPr>
          <w:rFonts w:cstheme="minorHAnsi"/>
          <w:color w:val="000000" w:themeColor="text1"/>
        </w:rPr>
        <w:t>,</w:t>
      </w:r>
      <w:r w:rsidRPr="004F1CFC">
        <w:rPr>
          <w:rFonts w:cstheme="minorHAnsi"/>
          <w:color w:val="000000" w:themeColor="text1"/>
        </w:rPr>
        <w:t xml:space="preserve"> VRT Střední Čechy, VRT</w:t>
      </w:r>
      <w:r w:rsidR="00CA1A7D">
        <w:rPr>
          <w:rFonts w:cstheme="minorHAnsi"/>
          <w:color w:val="000000" w:themeColor="text1"/>
        </w:rPr>
        <w:t> </w:t>
      </w:r>
      <w:r w:rsidRPr="004F1CFC">
        <w:rPr>
          <w:rFonts w:cstheme="minorHAnsi"/>
          <w:color w:val="000000" w:themeColor="text1"/>
        </w:rPr>
        <w:t>Vysočina II</w:t>
      </w:r>
      <w:r w:rsidR="00CA1A7D">
        <w:rPr>
          <w:rFonts w:cstheme="minorHAnsi"/>
          <w:color w:val="000000" w:themeColor="text1"/>
        </w:rPr>
        <w:t>,</w:t>
      </w:r>
      <w:r w:rsidRPr="004F1CFC">
        <w:rPr>
          <w:rFonts w:cstheme="minorHAnsi"/>
          <w:color w:val="000000" w:themeColor="text1"/>
        </w:rPr>
        <w:t xml:space="preserve"> VRT Vysočina I</w:t>
      </w:r>
      <w:r w:rsidR="00CA1A7D">
        <w:rPr>
          <w:rFonts w:cstheme="minorHAnsi"/>
          <w:color w:val="000000" w:themeColor="text1"/>
        </w:rPr>
        <w:t>,</w:t>
      </w:r>
      <w:r w:rsidRPr="004F1CFC">
        <w:rPr>
          <w:rFonts w:cstheme="minorHAnsi"/>
          <w:color w:val="000000" w:themeColor="text1"/>
        </w:rPr>
        <w:t xml:space="preserve"> RS Brno – Přerov</w:t>
      </w:r>
      <w:r w:rsidR="00CA1A7D">
        <w:rPr>
          <w:rFonts w:cstheme="minorHAnsi"/>
          <w:color w:val="000000" w:themeColor="text1"/>
        </w:rPr>
        <w:t>,</w:t>
      </w:r>
      <w:r w:rsidRPr="004F1CFC">
        <w:rPr>
          <w:rFonts w:cstheme="minorHAnsi"/>
          <w:color w:val="000000" w:themeColor="text1"/>
        </w:rPr>
        <w:t xml:space="preserve"> VRT Moravská </w:t>
      </w:r>
      <w:r w:rsidR="00CA1A7D">
        <w:rPr>
          <w:rFonts w:cstheme="minorHAnsi"/>
          <w:color w:val="000000" w:themeColor="text1"/>
        </w:rPr>
        <w:t>b</w:t>
      </w:r>
      <w:r w:rsidRPr="004F1CFC">
        <w:rPr>
          <w:rFonts w:cstheme="minorHAnsi"/>
          <w:color w:val="000000" w:themeColor="text1"/>
        </w:rPr>
        <w:t>rána a VRT Slezsko</w:t>
      </w:r>
      <w:r w:rsidR="000E4BA0">
        <w:rPr>
          <w:rFonts w:cstheme="minorHAnsi"/>
          <w:color w:val="000000" w:themeColor="text1"/>
        </w:rPr>
        <w:t>.</w:t>
      </w:r>
    </w:p>
    <w:p w14:paraId="6D9DB77F" w14:textId="74F6B8D6" w:rsidR="00234762" w:rsidRPr="004F1CFC" w:rsidRDefault="00234762" w:rsidP="00234762">
      <w:pPr>
        <w:pStyle w:val="Odstavecseseznamem"/>
        <w:numPr>
          <w:ilvl w:val="0"/>
          <w:numId w:val="2"/>
        </w:numPr>
        <w:spacing w:line="280" w:lineRule="atLeast"/>
        <w:rPr>
          <w:rFonts w:cstheme="minorHAnsi"/>
          <w:color w:val="000000" w:themeColor="text1"/>
        </w:rPr>
      </w:pPr>
      <w:r w:rsidRPr="004F1CFC">
        <w:rPr>
          <w:rFonts w:cstheme="minorHAnsi"/>
          <w:b/>
          <w:bCs/>
          <w:color w:val="000000" w:themeColor="text1"/>
          <w:u w:val="single"/>
        </w:rPr>
        <w:t>RS 2:</w:t>
      </w:r>
      <w:r w:rsidRPr="004F1CFC">
        <w:rPr>
          <w:rFonts w:cstheme="minorHAnsi"/>
          <w:color w:val="000000" w:themeColor="text1"/>
        </w:rPr>
        <w:t xml:space="preserve"> Spojení z Brna ke státní hranici s Rakouskem/Slovenskem, a to ve směru na Vídeň a Bratislavu</w:t>
      </w:r>
      <w:r w:rsidR="00CA1A7D">
        <w:rPr>
          <w:rFonts w:cstheme="minorHAnsi"/>
          <w:color w:val="000000" w:themeColor="text1"/>
        </w:rPr>
        <w:t>;</w:t>
      </w:r>
      <w:r w:rsidRPr="004F1CFC">
        <w:rPr>
          <w:rFonts w:cstheme="minorHAnsi"/>
          <w:color w:val="000000" w:themeColor="text1"/>
        </w:rPr>
        <w:t xml:space="preserve"> toto rameno se skládá z jednoho úseku, a to VRT Jižní Morava</w:t>
      </w:r>
      <w:r w:rsidR="000E4BA0">
        <w:rPr>
          <w:rFonts w:cstheme="minorHAnsi"/>
          <w:color w:val="000000" w:themeColor="text1"/>
        </w:rPr>
        <w:t>.</w:t>
      </w:r>
    </w:p>
    <w:p w14:paraId="569568F7" w14:textId="77777777" w:rsidR="00234762" w:rsidRPr="004F1CFC" w:rsidRDefault="00234762" w:rsidP="00234762">
      <w:pPr>
        <w:pStyle w:val="Odstavecseseznamem"/>
        <w:numPr>
          <w:ilvl w:val="0"/>
          <w:numId w:val="2"/>
        </w:numPr>
        <w:spacing w:line="280" w:lineRule="atLeast"/>
        <w:rPr>
          <w:rFonts w:cstheme="minorHAnsi"/>
          <w:color w:val="000000" w:themeColor="text1"/>
        </w:rPr>
      </w:pPr>
      <w:r w:rsidRPr="004F1CFC">
        <w:rPr>
          <w:rFonts w:cstheme="minorHAnsi"/>
          <w:b/>
          <w:bCs/>
          <w:color w:val="000000" w:themeColor="text1"/>
          <w:u w:val="single"/>
        </w:rPr>
        <w:t>RS 3:</w:t>
      </w:r>
      <w:r w:rsidRPr="004F1CFC">
        <w:rPr>
          <w:rFonts w:cstheme="minorHAnsi"/>
          <w:color w:val="000000" w:themeColor="text1"/>
        </w:rPr>
        <w:t xml:space="preserve"> Spojení hlavního města Prahy s Plzní, Domažlicemi a následně pokračování ke státní hranici s Německem ve směru na Mnichov.</w:t>
      </w:r>
    </w:p>
    <w:p w14:paraId="3CE89FE0" w14:textId="1EF842BD" w:rsidR="00234762" w:rsidRPr="004F1CFC" w:rsidRDefault="00234762" w:rsidP="00234762">
      <w:pPr>
        <w:pStyle w:val="Odstavecseseznamem"/>
        <w:spacing w:line="280" w:lineRule="atLeast"/>
        <w:ind w:left="436"/>
        <w:rPr>
          <w:rFonts w:cstheme="minorHAnsi"/>
          <w:color w:val="000000" w:themeColor="text1"/>
        </w:rPr>
      </w:pPr>
      <w:r w:rsidRPr="004F1CFC">
        <w:rPr>
          <w:rFonts w:cstheme="minorHAnsi"/>
          <w:color w:val="000000" w:themeColor="text1"/>
        </w:rPr>
        <w:t>Toto rameno je rozděleno na úseky: RS Berounský tunel a RS Plzeň – Domažlice</w:t>
      </w:r>
      <w:r w:rsidR="000E4BA0">
        <w:rPr>
          <w:rFonts w:cstheme="minorHAnsi"/>
          <w:color w:val="000000" w:themeColor="text1"/>
        </w:rPr>
        <w:t>.</w:t>
      </w:r>
    </w:p>
    <w:p w14:paraId="434A2D8A" w14:textId="77777777" w:rsidR="00234762" w:rsidRPr="004F1CFC" w:rsidRDefault="00234762" w:rsidP="00234762">
      <w:pPr>
        <w:pStyle w:val="Odstavecseseznamem"/>
        <w:numPr>
          <w:ilvl w:val="0"/>
          <w:numId w:val="2"/>
        </w:numPr>
        <w:spacing w:line="280" w:lineRule="atLeast"/>
        <w:rPr>
          <w:rFonts w:cstheme="minorHAnsi"/>
          <w:color w:val="000000" w:themeColor="text1"/>
        </w:rPr>
      </w:pPr>
      <w:r w:rsidRPr="004F1CFC">
        <w:rPr>
          <w:rFonts w:cstheme="minorHAnsi"/>
          <w:b/>
          <w:bCs/>
          <w:color w:val="000000" w:themeColor="text1"/>
          <w:u w:val="single"/>
        </w:rPr>
        <w:t>RS 4:</w:t>
      </w:r>
      <w:r w:rsidRPr="004F1CFC">
        <w:rPr>
          <w:rFonts w:cstheme="minorHAnsi"/>
          <w:color w:val="000000" w:themeColor="text1"/>
        </w:rPr>
        <w:t xml:space="preserve"> Spojení hlavního města Prahy s Ústím nad Labem s možnou odbočkou na Most a pokračování k hranici s Německem ve směru na Drážďany.</w:t>
      </w:r>
    </w:p>
    <w:p w14:paraId="0FC1E6D2" w14:textId="381DD20B" w:rsidR="00234762" w:rsidRPr="004F1CFC" w:rsidRDefault="00234762" w:rsidP="00234762">
      <w:pPr>
        <w:pStyle w:val="Odstavecseseznamem"/>
        <w:spacing w:line="280" w:lineRule="atLeast"/>
        <w:ind w:left="436"/>
        <w:rPr>
          <w:rFonts w:cstheme="minorHAnsi"/>
          <w:color w:val="000000" w:themeColor="text1"/>
        </w:rPr>
      </w:pPr>
      <w:r w:rsidRPr="004F1CFC">
        <w:rPr>
          <w:rFonts w:cstheme="minorHAnsi"/>
          <w:color w:val="000000" w:themeColor="text1"/>
        </w:rPr>
        <w:t>Toto rameno je rozděleno na úseky: VRT Podřipsko, VRT Středohorský tunel a</w:t>
      </w:r>
      <w:r w:rsidR="000E4BA0">
        <w:rPr>
          <w:rFonts w:cstheme="minorHAnsi"/>
          <w:color w:val="000000" w:themeColor="text1"/>
        </w:rPr>
        <w:t> </w:t>
      </w:r>
      <w:r w:rsidRPr="004F1CFC">
        <w:rPr>
          <w:rFonts w:cstheme="minorHAnsi"/>
          <w:color w:val="000000" w:themeColor="text1"/>
        </w:rPr>
        <w:t>Krušnohorský tunel.</w:t>
      </w:r>
    </w:p>
    <w:p w14:paraId="1CC0B80B" w14:textId="56D8F2C2" w:rsidR="00234762" w:rsidRPr="00DC6ADD" w:rsidRDefault="00234762" w:rsidP="00234762">
      <w:pPr>
        <w:pStyle w:val="Odstavecseseznamem"/>
        <w:numPr>
          <w:ilvl w:val="0"/>
          <w:numId w:val="2"/>
        </w:numPr>
        <w:spacing w:line="280" w:lineRule="atLeast"/>
        <w:rPr>
          <w:rFonts w:cstheme="minorHAnsi"/>
        </w:rPr>
      </w:pPr>
      <w:r w:rsidRPr="004F1CFC">
        <w:rPr>
          <w:rFonts w:cstheme="minorHAnsi"/>
          <w:b/>
          <w:bCs/>
          <w:color w:val="000000" w:themeColor="text1"/>
          <w:u w:val="single"/>
        </w:rPr>
        <w:t>RS 5:</w:t>
      </w:r>
      <w:r w:rsidRPr="004F1CFC">
        <w:rPr>
          <w:rFonts w:cstheme="minorHAnsi"/>
          <w:color w:val="000000" w:themeColor="text1"/>
        </w:rPr>
        <w:t xml:space="preserve"> Spojení hlavního města Prahy s Hradcem Králové a Vratislaví</w:t>
      </w:r>
      <w:r w:rsidR="00B45436">
        <w:rPr>
          <w:rFonts w:cstheme="minorHAnsi"/>
          <w:color w:val="000000" w:themeColor="text1"/>
        </w:rPr>
        <w:t xml:space="preserve"> (Wroclaví)</w:t>
      </w:r>
      <w:r w:rsidRPr="004F1CFC">
        <w:rPr>
          <w:rFonts w:cstheme="minorHAnsi"/>
          <w:color w:val="000000" w:themeColor="text1"/>
        </w:rPr>
        <w:t xml:space="preserve"> v Polsku</w:t>
      </w:r>
      <w:r w:rsidRPr="00DC6ADD">
        <w:rPr>
          <w:rFonts w:cstheme="minorHAnsi"/>
        </w:rPr>
        <w:t>.</w:t>
      </w:r>
      <w:r w:rsidR="00120B7C" w:rsidRPr="00DC6ADD">
        <w:rPr>
          <w:rFonts w:cstheme="minorHAnsi"/>
        </w:rPr>
        <w:t xml:space="preserve"> U</w:t>
      </w:r>
      <w:r w:rsidR="000E4BA0">
        <w:rPr>
          <w:rFonts w:cstheme="minorHAnsi"/>
        </w:rPr>
        <w:t> </w:t>
      </w:r>
      <w:r w:rsidR="00120B7C" w:rsidRPr="00DC6ADD">
        <w:rPr>
          <w:rFonts w:cstheme="minorHAnsi"/>
        </w:rPr>
        <w:t>tohoto ramena nebyla do doby ukončení kontroly schválen</w:t>
      </w:r>
      <w:r w:rsidR="00CA1A7D">
        <w:rPr>
          <w:rFonts w:cstheme="minorHAnsi"/>
        </w:rPr>
        <w:t>a</w:t>
      </w:r>
      <w:r w:rsidR="00120B7C" w:rsidRPr="00DC6ADD">
        <w:rPr>
          <w:rFonts w:cstheme="minorHAnsi"/>
        </w:rPr>
        <w:t xml:space="preserve"> studie proveditelnosti. </w:t>
      </w:r>
    </w:p>
    <w:p w14:paraId="286148DA" w14:textId="77777777" w:rsidR="00234762" w:rsidRPr="00F35A73" w:rsidRDefault="00234762" w:rsidP="00234762">
      <w:pPr>
        <w:spacing w:line="280" w:lineRule="atLeast"/>
        <w:rPr>
          <w:rFonts w:cstheme="minorHAnsi"/>
          <w:lang w:bidi="cs-CZ"/>
        </w:rPr>
      </w:pPr>
    </w:p>
    <w:p w14:paraId="37349848" w14:textId="7F4AB002" w:rsidR="00234762" w:rsidRPr="002C41A9" w:rsidRDefault="00EC40F0" w:rsidP="00234762">
      <w:pPr>
        <w:autoSpaceDE w:val="0"/>
        <w:autoSpaceDN w:val="0"/>
        <w:adjustRightInd w:val="0"/>
        <w:spacing w:before="6"/>
        <w:rPr>
          <w:rFonts w:cstheme="minorHAnsi"/>
          <w:iCs/>
          <w:lang w:eastAsia="cs-CZ"/>
        </w:rPr>
      </w:pPr>
      <w:r>
        <w:rPr>
          <w:rFonts w:cstheme="minorHAnsi"/>
          <w:b/>
          <w:lang w:eastAsia="cs-CZ"/>
        </w:rPr>
        <w:t>2.</w:t>
      </w:r>
      <w:r w:rsidR="00793C4A">
        <w:rPr>
          <w:rFonts w:cstheme="minorHAnsi"/>
          <w:b/>
          <w:lang w:eastAsia="cs-CZ"/>
        </w:rPr>
        <w:t>8</w:t>
      </w:r>
      <w:r>
        <w:rPr>
          <w:rFonts w:cstheme="minorHAnsi"/>
          <w:b/>
          <w:lang w:eastAsia="cs-CZ"/>
        </w:rPr>
        <w:t xml:space="preserve"> </w:t>
      </w:r>
      <w:r w:rsidR="00234762" w:rsidRPr="002C41A9">
        <w:rPr>
          <w:rFonts w:cstheme="minorHAnsi"/>
          <w:b/>
          <w:i/>
          <w:iCs/>
          <w:lang w:eastAsia="cs-CZ"/>
        </w:rPr>
        <w:t>Dopravní politika České republiky pro období 2021–2027 s výhledem do roku 2050</w:t>
      </w:r>
      <w:r w:rsidR="00234762" w:rsidRPr="00B579E8">
        <w:rPr>
          <w:rFonts w:cstheme="minorHAnsi"/>
          <w:lang w:eastAsia="cs-CZ"/>
        </w:rPr>
        <w:t xml:space="preserve"> byla schválena usnesením vlády ze dne </w:t>
      </w:r>
      <w:r w:rsidR="00234762">
        <w:rPr>
          <w:rFonts w:cstheme="minorHAnsi"/>
          <w:lang w:eastAsia="cs-CZ"/>
        </w:rPr>
        <w:t>8</w:t>
      </w:r>
      <w:r w:rsidR="00234762" w:rsidRPr="00B579E8">
        <w:rPr>
          <w:rFonts w:cstheme="minorHAnsi"/>
          <w:lang w:eastAsia="cs-CZ"/>
        </w:rPr>
        <w:t xml:space="preserve">. </w:t>
      </w:r>
      <w:r w:rsidR="00234762">
        <w:rPr>
          <w:rFonts w:cstheme="minorHAnsi"/>
          <w:lang w:eastAsia="cs-CZ"/>
        </w:rPr>
        <w:t>března</w:t>
      </w:r>
      <w:r w:rsidR="00234762" w:rsidRPr="00B579E8">
        <w:rPr>
          <w:rFonts w:cstheme="minorHAnsi"/>
          <w:lang w:eastAsia="cs-CZ"/>
        </w:rPr>
        <w:t xml:space="preserve"> 20</w:t>
      </w:r>
      <w:r w:rsidR="00234762">
        <w:rPr>
          <w:rFonts w:cstheme="minorHAnsi"/>
          <w:lang w:eastAsia="cs-CZ"/>
        </w:rPr>
        <w:t>2</w:t>
      </w:r>
      <w:r w:rsidR="00234762" w:rsidRPr="00B579E8">
        <w:rPr>
          <w:rFonts w:cstheme="minorHAnsi"/>
          <w:lang w:eastAsia="cs-CZ"/>
        </w:rPr>
        <w:t xml:space="preserve">1 č. </w:t>
      </w:r>
      <w:r w:rsidR="00234762">
        <w:rPr>
          <w:rFonts w:cstheme="minorHAnsi"/>
          <w:lang w:eastAsia="cs-CZ"/>
        </w:rPr>
        <w:t>259</w:t>
      </w:r>
      <w:r w:rsidR="004F1CFC">
        <w:rPr>
          <w:rStyle w:val="Znakapoznpodarou"/>
          <w:rFonts w:cstheme="minorHAnsi"/>
          <w:lang w:eastAsia="cs-CZ"/>
        </w:rPr>
        <w:footnoteReference w:id="9"/>
      </w:r>
      <w:r w:rsidR="00234762" w:rsidRPr="00B579E8">
        <w:rPr>
          <w:rFonts w:cstheme="minorHAnsi"/>
          <w:lang w:eastAsia="cs-CZ"/>
        </w:rPr>
        <w:t xml:space="preserve">. </w:t>
      </w:r>
      <w:r w:rsidR="00E8418D">
        <w:rPr>
          <w:rFonts w:cstheme="minorHAnsi"/>
          <w:lang w:eastAsia="cs-CZ"/>
        </w:rPr>
        <w:t>Uvádí mj.</w:t>
      </w:r>
      <w:r w:rsidR="00234762">
        <w:rPr>
          <w:rFonts w:cstheme="minorHAnsi"/>
          <w:lang w:eastAsia="cs-CZ"/>
        </w:rPr>
        <w:t xml:space="preserve">, že mezi strategické cíle patří pokračování přípravy projektů vysokorychlostních železničních tratí v rámci rychlých spojení. </w:t>
      </w:r>
      <w:r w:rsidR="00234762" w:rsidRPr="00FD6D37">
        <w:rPr>
          <w:rFonts w:cstheme="minorHAnsi"/>
          <w:color w:val="000000"/>
          <w:lang w:eastAsia="cs-CZ" w:bidi="cs-CZ"/>
        </w:rPr>
        <w:t>Jedná se o dokončení studií proveditelnosti jednotlivých větví a za</w:t>
      </w:r>
      <w:r w:rsidR="00234762" w:rsidRPr="00FD6D37">
        <w:rPr>
          <w:rFonts w:cstheme="minorHAnsi"/>
          <w:color w:val="000000"/>
          <w:lang w:eastAsia="cs-CZ" w:bidi="cs-CZ"/>
        </w:rPr>
        <w:softHyphen/>
        <w:t xml:space="preserve">hájení jejich přípravy a realizace v souladu s výstupy </w:t>
      </w:r>
      <w:r w:rsidR="00234762" w:rsidRPr="002C41A9">
        <w:rPr>
          <w:rFonts w:cstheme="minorHAnsi"/>
          <w:i/>
          <w:iCs/>
          <w:color w:val="000000"/>
          <w:lang w:eastAsia="cs-CZ" w:bidi="cs-CZ"/>
        </w:rPr>
        <w:t xml:space="preserve">Programu rozvoje </w:t>
      </w:r>
      <w:r w:rsidR="00CA1A7D" w:rsidRPr="002C41A9">
        <w:rPr>
          <w:rFonts w:cstheme="minorHAnsi"/>
          <w:i/>
          <w:iCs/>
          <w:color w:val="000000"/>
          <w:lang w:eastAsia="cs-CZ" w:bidi="cs-CZ"/>
        </w:rPr>
        <w:t>R</w:t>
      </w:r>
      <w:r w:rsidR="00234762" w:rsidRPr="002C41A9">
        <w:rPr>
          <w:rFonts w:cstheme="minorHAnsi"/>
          <w:i/>
          <w:iCs/>
          <w:color w:val="000000"/>
          <w:lang w:eastAsia="cs-CZ" w:bidi="cs-CZ"/>
        </w:rPr>
        <w:t>ychlých železničních spojení v ČR</w:t>
      </w:r>
      <w:r w:rsidR="00234762" w:rsidRPr="00FD6D37">
        <w:rPr>
          <w:rFonts w:cstheme="minorHAnsi"/>
          <w:color w:val="000000"/>
          <w:lang w:eastAsia="cs-CZ" w:bidi="cs-CZ"/>
        </w:rPr>
        <w:t xml:space="preserve"> tak, aby pilotní úseky a úseky zařazené do hlavní sítě TEN-T</w:t>
      </w:r>
      <w:r w:rsidR="00234762" w:rsidRPr="002A0227">
        <w:rPr>
          <w:rFonts w:cstheme="minorHAnsi"/>
          <w:color w:val="92D050"/>
          <w:lang w:eastAsia="cs-CZ" w:bidi="cs-CZ"/>
        </w:rPr>
        <w:t xml:space="preserve"> </w:t>
      </w:r>
      <w:r w:rsidR="00234762" w:rsidRPr="00FD6D37">
        <w:rPr>
          <w:rFonts w:cstheme="minorHAnsi"/>
          <w:color w:val="000000"/>
          <w:lang w:eastAsia="cs-CZ" w:bidi="cs-CZ"/>
        </w:rPr>
        <w:t>byly zprovozněny nejpozději do roku 2030 a úseky globální sítě TEN-T nejpozději do roku 2050. Přednostně je třeba řešit realizaci úseků vycházejících z hlavních železničních uzlů (Praha, Brno, Ostrava) z důvod</w:t>
      </w:r>
      <w:r w:rsidR="00CA1A7D">
        <w:rPr>
          <w:rFonts w:cstheme="minorHAnsi"/>
          <w:color w:val="000000"/>
          <w:lang w:eastAsia="cs-CZ" w:bidi="cs-CZ"/>
        </w:rPr>
        <w:t>u</w:t>
      </w:r>
      <w:r w:rsidR="00234762" w:rsidRPr="00FD6D37">
        <w:rPr>
          <w:rFonts w:cstheme="minorHAnsi"/>
          <w:color w:val="000000"/>
          <w:lang w:eastAsia="cs-CZ" w:bidi="cs-CZ"/>
        </w:rPr>
        <w:t xml:space="preserve"> posílení nedostatečné kapacity tratí pro příměstskou, dálkovou a</w:t>
      </w:r>
      <w:r w:rsidR="00CA1A7D">
        <w:rPr>
          <w:rFonts w:cstheme="minorHAnsi"/>
          <w:color w:val="000000"/>
          <w:lang w:eastAsia="cs-CZ" w:bidi="cs-CZ"/>
        </w:rPr>
        <w:t xml:space="preserve"> </w:t>
      </w:r>
      <w:r w:rsidR="00234762" w:rsidRPr="00FD6D37">
        <w:rPr>
          <w:rFonts w:cstheme="minorHAnsi"/>
          <w:color w:val="000000"/>
          <w:lang w:eastAsia="cs-CZ" w:bidi="cs-CZ"/>
        </w:rPr>
        <w:t xml:space="preserve">nákladní dopravu a řešit zkapacitnění pražského železničního uzlu. Je nezbytné dokončit studie proveditelnosti pro jednotlivé větve </w:t>
      </w:r>
      <w:r w:rsidR="00397860">
        <w:rPr>
          <w:rFonts w:cstheme="minorHAnsi"/>
          <w:color w:val="000000"/>
          <w:lang w:eastAsia="cs-CZ" w:bidi="cs-CZ"/>
        </w:rPr>
        <w:t>rychlých spojení</w:t>
      </w:r>
      <w:r w:rsidR="00234762" w:rsidRPr="00FD6D37">
        <w:rPr>
          <w:rFonts w:cstheme="minorHAnsi"/>
          <w:color w:val="000000"/>
          <w:lang w:eastAsia="cs-CZ" w:bidi="cs-CZ"/>
        </w:rPr>
        <w:t xml:space="preserve"> včetně klíčových železničních uzlů, do kterých bude systém zaústěn. Vysokorychlostní tratě by postupně měly přebírat nejen dopravu individuální, ale i</w:t>
      </w:r>
      <w:r w:rsidR="000E4BA0">
        <w:rPr>
          <w:rFonts w:cstheme="minorHAnsi"/>
          <w:color w:val="000000"/>
          <w:lang w:eastAsia="cs-CZ" w:bidi="cs-CZ"/>
        </w:rPr>
        <w:t> </w:t>
      </w:r>
      <w:r w:rsidR="00234762" w:rsidRPr="00FD6D37">
        <w:rPr>
          <w:rFonts w:cstheme="minorHAnsi"/>
          <w:color w:val="000000"/>
          <w:lang w:eastAsia="cs-CZ" w:bidi="cs-CZ"/>
        </w:rPr>
        <w:t>některé krátké lety. Plánovaná síť vysokorychlostních železnic by měla být dokončena přibližně do roku 2050.</w:t>
      </w:r>
    </w:p>
    <w:p w14:paraId="77C2C7C3" w14:textId="77777777" w:rsidR="00234762" w:rsidRPr="00FA1C48" w:rsidRDefault="00234762" w:rsidP="00234762">
      <w:pPr>
        <w:autoSpaceDE w:val="0"/>
        <w:autoSpaceDN w:val="0"/>
        <w:adjustRightInd w:val="0"/>
        <w:rPr>
          <w:rFonts w:cstheme="minorHAnsi"/>
          <w:lang w:eastAsia="cs-CZ"/>
        </w:rPr>
      </w:pPr>
    </w:p>
    <w:p w14:paraId="06767A3B" w14:textId="2DFE4DEB" w:rsidR="00234762" w:rsidRDefault="00EC40F0" w:rsidP="00234762">
      <w:pPr>
        <w:spacing w:line="280" w:lineRule="atLeast"/>
        <w:rPr>
          <w:rFonts w:cstheme="minorHAnsi"/>
        </w:rPr>
      </w:pPr>
      <w:r w:rsidRPr="00EC40F0">
        <w:rPr>
          <w:rFonts w:cstheme="minorHAnsi"/>
          <w:b/>
          <w:bCs/>
          <w:lang w:eastAsia="cs-CZ"/>
        </w:rPr>
        <w:lastRenderedPageBreak/>
        <w:t>2.</w:t>
      </w:r>
      <w:r w:rsidR="00793C4A">
        <w:rPr>
          <w:rFonts w:cstheme="minorHAnsi"/>
          <w:b/>
          <w:bCs/>
          <w:lang w:eastAsia="cs-CZ"/>
        </w:rPr>
        <w:t>9</w:t>
      </w:r>
      <w:r>
        <w:rPr>
          <w:rFonts w:cstheme="minorHAnsi"/>
          <w:lang w:eastAsia="cs-CZ"/>
        </w:rPr>
        <w:t xml:space="preserve"> </w:t>
      </w:r>
      <w:r w:rsidR="00234762" w:rsidRPr="00B579E8">
        <w:rPr>
          <w:rFonts w:cstheme="minorHAnsi"/>
          <w:lang w:eastAsia="cs-CZ"/>
        </w:rPr>
        <w:t xml:space="preserve">V </w:t>
      </w:r>
      <w:r w:rsidR="00234762" w:rsidRPr="002C41A9">
        <w:rPr>
          <w:rFonts w:cstheme="minorHAnsi"/>
          <w:b/>
          <w:i/>
          <w:iCs/>
          <w:lang w:eastAsia="cs-CZ"/>
        </w:rPr>
        <w:t>Dopravních sektorových strategiích 3. fáze</w:t>
      </w:r>
      <w:r w:rsidR="00A2268B">
        <w:rPr>
          <w:rFonts w:cstheme="minorHAnsi"/>
          <w:b/>
          <w:lang w:eastAsia="cs-CZ"/>
        </w:rPr>
        <w:t xml:space="preserve"> </w:t>
      </w:r>
      <w:r w:rsidR="00A2268B" w:rsidRPr="00A2268B">
        <w:rPr>
          <w:rFonts w:cstheme="minorHAnsi"/>
          <w:bCs/>
          <w:lang w:eastAsia="cs-CZ"/>
        </w:rPr>
        <w:t>(dále také „DSS3“)</w:t>
      </w:r>
      <w:r w:rsidR="00234762" w:rsidRPr="002C41A9">
        <w:rPr>
          <w:rFonts w:cstheme="minorHAnsi"/>
          <w:bCs/>
          <w:lang w:eastAsia="cs-CZ"/>
        </w:rPr>
        <w:t xml:space="preserve">, </w:t>
      </w:r>
      <w:r w:rsidR="00234762" w:rsidRPr="00B579E8">
        <w:rPr>
          <w:rFonts w:cstheme="minorHAnsi"/>
          <w:lang w:eastAsia="cs-CZ"/>
        </w:rPr>
        <w:t>schválených usnesením vlády ze dne 2</w:t>
      </w:r>
      <w:r w:rsidR="00234762">
        <w:rPr>
          <w:rFonts w:cstheme="minorHAnsi"/>
          <w:lang w:eastAsia="cs-CZ"/>
        </w:rPr>
        <w:t>6</w:t>
      </w:r>
      <w:r w:rsidR="00234762" w:rsidRPr="00B579E8">
        <w:rPr>
          <w:rFonts w:cstheme="minorHAnsi"/>
          <w:lang w:eastAsia="cs-CZ"/>
        </w:rPr>
        <w:t xml:space="preserve">. </w:t>
      </w:r>
      <w:r w:rsidR="00234762">
        <w:rPr>
          <w:rFonts w:cstheme="minorHAnsi"/>
          <w:lang w:eastAsia="cs-CZ"/>
        </w:rPr>
        <w:t>června</w:t>
      </w:r>
      <w:r w:rsidR="000E4BA0">
        <w:rPr>
          <w:rFonts w:cstheme="minorHAnsi"/>
          <w:lang w:eastAsia="cs-CZ"/>
        </w:rPr>
        <w:t xml:space="preserve"> </w:t>
      </w:r>
      <w:r w:rsidR="00234762" w:rsidRPr="00B579E8">
        <w:rPr>
          <w:rFonts w:cstheme="minorHAnsi"/>
          <w:lang w:eastAsia="cs-CZ"/>
        </w:rPr>
        <w:t>20</w:t>
      </w:r>
      <w:r w:rsidR="00234762">
        <w:rPr>
          <w:rFonts w:cstheme="minorHAnsi"/>
          <w:lang w:eastAsia="cs-CZ"/>
        </w:rPr>
        <w:t>24</w:t>
      </w:r>
      <w:r w:rsidR="00234762" w:rsidRPr="00B579E8">
        <w:rPr>
          <w:rFonts w:cstheme="minorHAnsi"/>
          <w:lang w:eastAsia="cs-CZ"/>
        </w:rPr>
        <w:t xml:space="preserve"> č. </w:t>
      </w:r>
      <w:r w:rsidR="00234762">
        <w:rPr>
          <w:rFonts w:cstheme="minorHAnsi"/>
          <w:lang w:eastAsia="cs-CZ"/>
        </w:rPr>
        <w:t>434</w:t>
      </w:r>
      <w:r w:rsidR="009D1CDE">
        <w:rPr>
          <w:rStyle w:val="Znakapoznpodarou"/>
          <w:rFonts w:cstheme="minorHAnsi"/>
          <w:lang w:eastAsia="cs-CZ"/>
        </w:rPr>
        <w:footnoteReference w:id="10"/>
      </w:r>
      <w:r w:rsidR="00CA1A7D">
        <w:rPr>
          <w:rFonts w:cstheme="minorHAnsi"/>
          <w:lang w:eastAsia="cs-CZ"/>
        </w:rPr>
        <w:t>,</w:t>
      </w:r>
      <w:r w:rsidR="00234762">
        <w:rPr>
          <w:rFonts w:cstheme="minorHAnsi"/>
          <w:lang w:eastAsia="cs-CZ"/>
        </w:rPr>
        <w:t xml:space="preserve"> se k problematice VRT mj. uvádí, že </w:t>
      </w:r>
      <w:r w:rsidR="00234762" w:rsidRPr="00FD6D37">
        <w:rPr>
          <w:rFonts w:cstheme="minorHAnsi"/>
        </w:rPr>
        <w:t xml:space="preserve">v rámci přípravy železničních projektů </w:t>
      </w:r>
      <w:r w:rsidR="00234762">
        <w:rPr>
          <w:rFonts w:cstheme="minorHAnsi"/>
        </w:rPr>
        <w:t xml:space="preserve">se </w:t>
      </w:r>
      <w:r w:rsidR="00234762" w:rsidRPr="00FD6D37">
        <w:rPr>
          <w:rFonts w:cstheme="minorHAnsi"/>
        </w:rPr>
        <w:t>MD zaměřuje mj. na zkapacitnění železničních tahů z velkých uzlů, zejména z Prahy, Brna a</w:t>
      </w:r>
      <w:r w:rsidR="00EF1B2A">
        <w:rPr>
          <w:rFonts w:cstheme="minorHAnsi"/>
        </w:rPr>
        <w:t xml:space="preserve"> </w:t>
      </w:r>
      <w:r w:rsidR="00234762" w:rsidRPr="00FD6D37">
        <w:rPr>
          <w:rFonts w:cstheme="minorHAnsi"/>
        </w:rPr>
        <w:t xml:space="preserve">Ostravy. Z tohoto důvodu jsou připravovány projekty systému </w:t>
      </w:r>
      <w:r w:rsidR="00EF1B2A">
        <w:rPr>
          <w:rFonts w:cstheme="minorHAnsi"/>
        </w:rPr>
        <w:t>r</w:t>
      </w:r>
      <w:r w:rsidR="00234762" w:rsidRPr="00FD6D37">
        <w:rPr>
          <w:rFonts w:cstheme="minorHAnsi"/>
        </w:rPr>
        <w:t>ychlých spojení ve formě vysokorychlostních tratí pouze pro osobní dopravu, pomocí kterých se uvolní kapacita na stávajících tratích. Teprve výhledově v horizontu desítek let a s realizací vysokorychlostních tratí se pak očekává časová výhoda železnice oproti automobilům na většině přeshraničních relací.</w:t>
      </w:r>
    </w:p>
    <w:p w14:paraId="65E07430" w14:textId="77777777" w:rsidR="00EF1B2A" w:rsidRPr="00FD6D37" w:rsidRDefault="00EF1B2A" w:rsidP="00234762">
      <w:pPr>
        <w:spacing w:line="280" w:lineRule="atLeast"/>
        <w:rPr>
          <w:rFonts w:cstheme="minorHAnsi"/>
        </w:rPr>
      </w:pPr>
    </w:p>
    <w:p w14:paraId="0A3BDC9D" w14:textId="4C27B91D" w:rsidR="00234762" w:rsidRDefault="00234762" w:rsidP="002B05B8">
      <w:pPr>
        <w:pStyle w:val="Odstavecseseznamem"/>
        <w:spacing w:line="280" w:lineRule="atLeast"/>
        <w:ind w:left="0"/>
        <w:rPr>
          <w:rFonts w:cstheme="minorHAnsi"/>
          <w:lang w:bidi="cs-CZ"/>
        </w:rPr>
      </w:pPr>
      <w:r w:rsidRPr="00FD6D37">
        <w:rPr>
          <w:rFonts w:cstheme="minorHAnsi"/>
        </w:rPr>
        <w:t xml:space="preserve">Dále DSS3 uvádějí, že naplnění cíle k roku 2030 je při současném trendu považováno za nereálné. </w:t>
      </w:r>
    </w:p>
    <w:p w14:paraId="43467FE7" w14:textId="77777777" w:rsidR="00234762" w:rsidRPr="00FD6D37" w:rsidRDefault="00234762" w:rsidP="00234762">
      <w:pPr>
        <w:spacing w:line="280" w:lineRule="atLeast"/>
        <w:contextualSpacing/>
        <w:rPr>
          <w:rFonts w:cstheme="minorHAnsi"/>
        </w:rPr>
      </w:pPr>
    </w:p>
    <w:p w14:paraId="6BE6664A" w14:textId="77777777" w:rsidR="00234762" w:rsidRPr="00AF6B33" w:rsidRDefault="00234762" w:rsidP="00234762">
      <w:pPr>
        <w:keepNext/>
        <w:spacing w:before="680" w:after="240"/>
        <w:jc w:val="center"/>
        <w:rPr>
          <w:b/>
          <w:bCs/>
          <w:sz w:val="28"/>
          <w:szCs w:val="28"/>
        </w:rPr>
      </w:pPr>
      <w:r w:rsidRPr="00AF6B33">
        <w:rPr>
          <w:b/>
          <w:bCs/>
          <w:sz w:val="28"/>
          <w:szCs w:val="28"/>
        </w:rPr>
        <w:t>III. Rozsah kontroly</w:t>
      </w:r>
    </w:p>
    <w:p w14:paraId="00EF1056" w14:textId="77777777" w:rsidR="00234762" w:rsidRDefault="00234762" w:rsidP="00234762"/>
    <w:p w14:paraId="6E5252A2" w14:textId="4BD2E1F9" w:rsidR="00234762" w:rsidRDefault="00234762" w:rsidP="00234762">
      <w:r w:rsidRPr="00371CE2">
        <w:rPr>
          <w:b/>
          <w:bCs/>
        </w:rPr>
        <w:t>3.1</w:t>
      </w:r>
      <w:r>
        <w:t> </w:t>
      </w:r>
      <w:r w:rsidRPr="00C05BAB">
        <w:t xml:space="preserve">Cílem kontroly </w:t>
      </w:r>
      <w:r>
        <w:t>b</w:t>
      </w:r>
      <w:r w:rsidRPr="00C05BAB">
        <w:t xml:space="preserve">ylo </w:t>
      </w:r>
      <w:r>
        <w:t>p</w:t>
      </w:r>
      <w:r w:rsidRPr="003C322E">
        <w:t>rověřit, zda peněžní prostředky na přípravu výstavby rychlých železničních spojení v ČR byly vynakládány účelně, hospodárně a v souladu s právními předpisy, zda je výstavba rychlých železničních spojení v ČR připravena tak, aby byla zajištěna jejich efektivní a účelná realizace, a zda jsou vytvořeny věcné podmínky pro jejich výstavbu</w:t>
      </w:r>
      <w:r w:rsidR="006C6649">
        <w:t>.</w:t>
      </w:r>
    </w:p>
    <w:p w14:paraId="6739152D" w14:textId="77777777" w:rsidR="00234762" w:rsidRDefault="00234762" w:rsidP="00234762"/>
    <w:p w14:paraId="13EE3C30" w14:textId="2F099013" w:rsidR="00234762" w:rsidRPr="00E64B8D" w:rsidRDefault="00234762" w:rsidP="00234762">
      <w:r w:rsidRPr="001E0081">
        <w:rPr>
          <w:b/>
          <w:bCs/>
        </w:rPr>
        <w:t>3.2</w:t>
      </w:r>
      <w:r w:rsidRPr="001E0081">
        <w:t> </w:t>
      </w:r>
      <w:r w:rsidR="00B46E48">
        <w:t>NKÚ kontrolou prověřil činnosti MD a SŽ při přípravě</w:t>
      </w:r>
      <w:r w:rsidRPr="001E0081">
        <w:t xml:space="preserve"> výstavby jednotlivých ramen rychlých železničních spojení v</w:t>
      </w:r>
      <w:r>
        <w:t> </w:t>
      </w:r>
      <w:r w:rsidRPr="001E0081">
        <w:t>ČR</w:t>
      </w:r>
      <w:r>
        <w:t>.</w:t>
      </w:r>
      <w:r w:rsidRPr="001E0081">
        <w:rPr>
          <w:rFonts w:cstheme="minorHAnsi"/>
          <w:color w:val="000000"/>
          <w:lang w:eastAsia="cs-CZ" w:bidi="cs-CZ"/>
        </w:rPr>
        <w:t xml:space="preserve"> </w:t>
      </w:r>
    </w:p>
    <w:p w14:paraId="3587B2F0" w14:textId="77777777" w:rsidR="00234762" w:rsidRPr="00E64B8D" w:rsidRDefault="00234762" w:rsidP="00234762"/>
    <w:p w14:paraId="31E86F30" w14:textId="32C09226" w:rsidR="00234762" w:rsidRPr="00026EB7" w:rsidRDefault="00234762" w:rsidP="00234762">
      <w:r w:rsidRPr="00E64B8D">
        <w:rPr>
          <w:b/>
          <w:bCs/>
        </w:rPr>
        <w:t>3.3</w:t>
      </w:r>
      <w:r w:rsidRPr="00E64B8D">
        <w:t xml:space="preserve"> NKÚ se při kontrole </w:t>
      </w:r>
      <w:r>
        <w:t xml:space="preserve">na </w:t>
      </w:r>
      <w:r w:rsidRPr="00E64B8D">
        <w:t>MD zaměřil na jeho koncepční, řídicí a kontrolní činn</w:t>
      </w:r>
      <w:r w:rsidRPr="00F041A6">
        <w:t xml:space="preserve">ost týkající se </w:t>
      </w:r>
      <w:r w:rsidRPr="00FD6D37">
        <w:rPr>
          <w:rFonts w:cstheme="minorHAnsi"/>
        </w:rPr>
        <w:t>příprav</w:t>
      </w:r>
      <w:r>
        <w:rPr>
          <w:rFonts w:cstheme="minorHAnsi"/>
        </w:rPr>
        <w:t>y</w:t>
      </w:r>
      <w:r w:rsidRPr="00FD6D37">
        <w:rPr>
          <w:rFonts w:cstheme="minorHAnsi"/>
        </w:rPr>
        <w:t xml:space="preserve"> výstavby rychlých železničních spojení </w:t>
      </w:r>
      <w:r w:rsidRPr="00F041A6">
        <w:rPr>
          <w:rFonts w:cstheme="minorHAnsi"/>
        </w:rPr>
        <w:t>v ČR</w:t>
      </w:r>
      <w:r w:rsidRPr="00F041A6">
        <w:t xml:space="preserve"> a řešení finančních potřeb výstavby všech ramen rychlých železničních spojení. </w:t>
      </w:r>
      <w:r w:rsidR="00AB15F1">
        <w:t>U SŽ byla kontrolována její činnost jako investora přípravy a realizace staveb RS.</w:t>
      </w:r>
    </w:p>
    <w:p w14:paraId="3CFE61A6" w14:textId="77777777" w:rsidR="00234762" w:rsidRPr="00026EB7" w:rsidRDefault="00234762" w:rsidP="00234762"/>
    <w:p w14:paraId="7A55C0A0" w14:textId="0C6032D4" w:rsidR="006D7EDE" w:rsidRPr="003D636B" w:rsidRDefault="00234762" w:rsidP="006D7EDE">
      <w:r w:rsidRPr="003D636B">
        <w:rPr>
          <w:b/>
          <w:bCs/>
        </w:rPr>
        <w:t>3.</w:t>
      </w:r>
      <w:r w:rsidR="00B602C2" w:rsidRPr="003D636B">
        <w:rPr>
          <w:b/>
          <w:bCs/>
        </w:rPr>
        <w:t>4</w:t>
      </w:r>
      <w:r w:rsidRPr="003D636B">
        <w:t xml:space="preserve"> </w:t>
      </w:r>
      <w:r w:rsidR="006D7EDE" w:rsidRPr="003D636B">
        <w:t xml:space="preserve">Celkový kontrolovaný objem na úrovni systému činil 5,617 mld. Kč, které SŽ vynaložila </w:t>
      </w:r>
      <w:r w:rsidR="00EF1B2A">
        <w:br/>
      </w:r>
      <w:r w:rsidR="006D7EDE" w:rsidRPr="003D636B">
        <w:t>na přípravu rychlých železničních spojení. U 15 veřejných zakázek v</w:t>
      </w:r>
      <w:r w:rsidR="00EF1B2A">
        <w:t xml:space="preserve"> </w:t>
      </w:r>
      <w:r w:rsidR="006D7EDE" w:rsidRPr="003D636B">
        <w:t>celkovém objemu 1,927</w:t>
      </w:r>
      <w:r w:rsidR="00EF1B2A">
        <w:t> </w:t>
      </w:r>
      <w:r w:rsidR="006D7EDE" w:rsidRPr="003D636B">
        <w:t>mld.</w:t>
      </w:r>
      <w:r w:rsidR="00EF1B2A">
        <w:t> </w:t>
      </w:r>
      <w:r w:rsidR="006D7EDE" w:rsidRPr="003D636B">
        <w:t>Kč NKÚ zkontroloval postup SŽ při zadávání těchto veřejných zakázek a jejich plnění.</w:t>
      </w:r>
    </w:p>
    <w:p w14:paraId="0293B346" w14:textId="77777777" w:rsidR="00234762" w:rsidRPr="00FD6D37" w:rsidRDefault="00234762" w:rsidP="00234762">
      <w:pPr>
        <w:rPr>
          <w:rFonts w:cstheme="minorHAnsi"/>
          <w:lang w:eastAsia="cs-CZ"/>
        </w:rPr>
      </w:pPr>
    </w:p>
    <w:p w14:paraId="77512386" w14:textId="618AAB8E" w:rsidR="00234762" w:rsidRDefault="00234762" w:rsidP="00234762">
      <w:r w:rsidRPr="00B769D8">
        <w:rPr>
          <w:b/>
          <w:bCs/>
        </w:rPr>
        <w:t>3.</w:t>
      </w:r>
      <w:r w:rsidR="00B602C2" w:rsidRPr="00B769D8">
        <w:rPr>
          <w:b/>
          <w:bCs/>
        </w:rPr>
        <w:t>5</w:t>
      </w:r>
      <w:r w:rsidR="00EF1B2A" w:rsidRPr="002C41A9">
        <w:t xml:space="preserve"> </w:t>
      </w:r>
      <w:r w:rsidRPr="00B769D8">
        <w:t xml:space="preserve">Účelností se rozumí takové použití veřejných prostředků, které </w:t>
      </w:r>
      <w:r w:rsidRPr="007361C6">
        <w:t>zajistí optimální míru dosažení cílů při plnění stanovených úkolů.</w:t>
      </w:r>
      <w:r w:rsidRPr="007361C6">
        <w:rPr>
          <w:rStyle w:val="Znakapoznpodarou"/>
        </w:rPr>
        <w:footnoteReference w:id="11"/>
      </w:r>
    </w:p>
    <w:p w14:paraId="5AE0BA80" w14:textId="1FE45DCD" w:rsidR="00592366" w:rsidRPr="00F53872" w:rsidRDefault="00592366" w:rsidP="00592366">
      <w:r w:rsidRPr="00F53872">
        <w:t>V rámci kontroly byla účelnost prověřována především u výdajů SŽ</w:t>
      </w:r>
      <w:r w:rsidR="003A6F7D">
        <w:t xml:space="preserve"> vynaložených na</w:t>
      </w:r>
      <w:r w:rsidRPr="00F53872">
        <w:t xml:space="preserve"> zajištění předprojektové a projektové dokumentace a věcných podmínek výstavby rychlých železničních spojení. </w:t>
      </w:r>
    </w:p>
    <w:p w14:paraId="0E274EDA" w14:textId="77777777" w:rsidR="00234762" w:rsidRPr="00F53872" w:rsidRDefault="00234762" w:rsidP="00234762"/>
    <w:p w14:paraId="1508B439" w14:textId="6593C2A0" w:rsidR="00234762" w:rsidRPr="00F53872" w:rsidRDefault="00234762" w:rsidP="00234762">
      <w:r w:rsidRPr="00F53872">
        <w:rPr>
          <w:b/>
          <w:bCs/>
        </w:rPr>
        <w:lastRenderedPageBreak/>
        <w:t>3.</w:t>
      </w:r>
      <w:r w:rsidR="007004F1" w:rsidRPr="0055340D">
        <w:rPr>
          <w:b/>
          <w:bCs/>
        </w:rPr>
        <w:t>6</w:t>
      </w:r>
      <w:r w:rsidRPr="00F53872">
        <w:t> Hospodárností se rozumí takové použití veřejných prostředků k zajištění stanovených úkolů s co nejnižším vynaložením těchto prostředků, a to při dodržení odpovídající kvality plněných úkolů.</w:t>
      </w:r>
      <w:r w:rsidRPr="00F53872">
        <w:rPr>
          <w:rStyle w:val="Znakapoznpodarou"/>
        </w:rPr>
        <w:footnoteReference w:id="12"/>
      </w:r>
    </w:p>
    <w:p w14:paraId="3090A342" w14:textId="7C8B6B46" w:rsidR="00592366" w:rsidRPr="00F53872" w:rsidRDefault="00592366" w:rsidP="00592366">
      <w:r w:rsidRPr="00F53872">
        <w:t xml:space="preserve">Hospodárnost </w:t>
      </w:r>
      <w:r w:rsidR="00A3537C">
        <w:t>a</w:t>
      </w:r>
      <w:r w:rsidR="007004F1">
        <w:t xml:space="preserve"> </w:t>
      </w:r>
      <w:r w:rsidR="007004F1" w:rsidRPr="0055340D">
        <w:t xml:space="preserve">soulad kontrolovaných činností s právními předpisy NKÚ </w:t>
      </w:r>
      <w:r w:rsidRPr="00F53872">
        <w:t>prověřov</w:t>
      </w:r>
      <w:r w:rsidR="007004F1" w:rsidRPr="0055340D">
        <w:t>al</w:t>
      </w:r>
      <w:r w:rsidRPr="00F53872">
        <w:t xml:space="preserve"> u výdajů SŽ na přípravu staveb z pohledu vybraných veřejných zakázek, zejména zda zadání bylo úplné a jednoznačné, zda změny cen vzešl</w:t>
      </w:r>
      <w:r w:rsidR="00EB4EDE">
        <w:t>ých</w:t>
      </w:r>
      <w:r w:rsidRPr="00F53872">
        <w:t xml:space="preserve"> z</w:t>
      </w:r>
      <w:r w:rsidR="00EB4EDE">
        <w:t>e</w:t>
      </w:r>
      <w:r w:rsidR="00EF1B2A">
        <w:t xml:space="preserve"> </w:t>
      </w:r>
      <w:r w:rsidR="00EB4EDE">
        <w:t xml:space="preserve">zadávacích </w:t>
      </w:r>
      <w:r w:rsidRPr="00F53872">
        <w:t xml:space="preserve">řízení byly opodstatněné </w:t>
      </w:r>
      <w:r w:rsidR="00EF1B2A">
        <w:t>a </w:t>
      </w:r>
      <w:r w:rsidRPr="00F53872">
        <w:t>zda bylo zajištěno dostatečné konkurenční prostředí.</w:t>
      </w:r>
    </w:p>
    <w:p w14:paraId="59BAE893" w14:textId="77777777" w:rsidR="00234762" w:rsidRPr="00F53872" w:rsidRDefault="00234762" w:rsidP="00234762"/>
    <w:p w14:paraId="727941BD" w14:textId="2A5291B2" w:rsidR="00234762" w:rsidRPr="00F53872" w:rsidRDefault="00234762" w:rsidP="00234762">
      <w:r w:rsidRPr="00F53872">
        <w:rPr>
          <w:b/>
          <w:bCs/>
        </w:rPr>
        <w:t>3.</w:t>
      </w:r>
      <w:r w:rsidR="007004F1" w:rsidRPr="0055340D">
        <w:rPr>
          <w:b/>
          <w:bCs/>
        </w:rPr>
        <w:t>7</w:t>
      </w:r>
      <w:r w:rsidRPr="00F53872">
        <w:rPr>
          <w:b/>
          <w:bCs/>
        </w:rPr>
        <w:t xml:space="preserve"> </w:t>
      </w:r>
      <w:r w:rsidRPr="00F53872">
        <w:t>Efektivností se rozumí takové použití veřejných prostředků, kterým se dosáhne nejvýše možného rozsahu, kvality a přínosu plněných úkolů ve srovnání s</w:t>
      </w:r>
      <w:r w:rsidR="005D2ED5">
        <w:t xml:space="preserve"> </w:t>
      </w:r>
      <w:r w:rsidRPr="00F53872">
        <w:t xml:space="preserve">objemem prostředků vynaložených na jejich plnění. </w:t>
      </w:r>
    </w:p>
    <w:p w14:paraId="240CFC0A" w14:textId="511893E3" w:rsidR="00592366" w:rsidRDefault="00592366" w:rsidP="00592366">
      <w:r w:rsidRPr="00F53872">
        <w:t xml:space="preserve">NKÚ se zaměřil </w:t>
      </w:r>
      <w:r w:rsidR="00B46E48">
        <w:t>na to</w:t>
      </w:r>
      <w:r w:rsidR="006D7EDE">
        <w:t>,</w:t>
      </w:r>
      <w:r w:rsidRPr="00F53872">
        <w:t xml:space="preserve"> jak byly v CBA analýzách</w:t>
      </w:r>
      <w:r w:rsidR="003A6D65">
        <w:t xml:space="preserve"> (dále také „CBA analýzy“)</w:t>
      </w:r>
      <w:r w:rsidRPr="00F53872">
        <w:t xml:space="preserve"> stanoveny očekávané úspory nákladů a </w:t>
      </w:r>
      <w:r w:rsidR="004F3B9F">
        <w:t xml:space="preserve">jak byly </w:t>
      </w:r>
      <w:r w:rsidRPr="00F53872">
        <w:t xml:space="preserve">vyčísleny a prokázány přínosy rychlých spojení. </w:t>
      </w:r>
    </w:p>
    <w:p w14:paraId="5B169305" w14:textId="77777777" w:rsidR="00120B7C" w:rsidRDefault="00120B7C" w:rsidP="00592366"/>
    <w:p w14:paraId="02FFD0E1" w14:textId="0A0023A3" w:rsidR="00120B7C" w:rsidRPr="00486BEC" w:rsidRDefault="00120B7C" w:rsidP="00120B7C">
      <w:pPr>
        <w:rPr>
          <w:rFonts w:cs="Calibri"/>
        </w:rPr>
      </w:pPr>
      <w:r w:rsidRPr="00486BEC">
        <w:rPr>
          <w:b/>
          <w:bCs/>
        </w:rPr>
        <w:t>3.</w:t>
      </w:r>
      <w:r w:rsidR="007004F1" w:rsidRPr="0055340D">
        <w:rPr>
          <w:b/>
          <w:bCs/>
        </w:rPr>
        <w:t>8</w:t>
      </w:r>
      <w:r w:rsidRPr="00486BEC">
        <w:t xml:space="preserve"> </w:t>
      </w:r>
      <w:r w:rsidRPr="00486BEC">
        <w:rPr>
          <w:rFonts w:cs="Calibri"/>
          <w:bCs/>
        </w:rPr>
        <w:t>Kontrolovaným obdobím</w:t>
      </w:r>
      <w:r w:rsidRPr="00486BEC">
        <w:rPr>
          <w:rFonts w:cs="Calibri"/>
        </w:rPr>
        <w:t xml:space="preserve"> byly roky 20</w:t>
      </w:r>
      <w:r w:rsidR="00F06CCD" w:rsidRPr="00486BEC">
        <w:rPr>
          <w:rFonts w:cs="Calibri"/>
        </w:rPr>
        <w:t>20</w:t>
      </w:r>
      <w:r w:rsidR="00F06CCD" w:rsidRPr="00486BEC">
        <w:t>–</w:t>
      </w:r>
      <w:r w:rsidRPr="00486BEC">
        <w:rPr>
          <w:rFonts w:cs="Calibri"/>
        </w:rPr>
        <w:t>2025, v případě věcných souvislostí i období předcházející.</w:t>
      </w:r>
    </w:p>
    <w:p w14:paraId="54234FA1" w14:textId="2AFCF333" w:rsidR="00120B7C" w:rsidRPr="00F53872" w:rsidRDefault="00120B7C" w:rsidP="00592366"/>
    <w:p w14:paraId="499A7610" w14:textId="77777777" w:rsidR="001C3D1E" w:rsidRDefault="001C3D1E" w:rsidP="00B53B28">
      <w:pPr>
        <w:keepNext/>
        <w:spacing w:before="680" w:after="120"/>
        <w:jc w:val="center"/>
        <w:rPr>
          <w:b/>
          <w:bCs/>
          <w:sz w:val="28"/>
          <w:szCs w:val="28"/>
        </w:rPr>
      </w:pPr>
      <w:r w:rsidRPr="00AF6B33">
        <w:rPr>
          <w:b/>
          <w:bCs/>
          <w:sz w:val="28"/>
          <w:szCs w:val="28"/>
        </w:rPr>
        <w:t>IV. Podrobné skutečnosti zjištěné kontrolou</w:t>
      </w:r>
    </w:p>
    <w:p w14:paraId="2747DA3C" w14:textId="77777777" w:rsidR="0014038E" w:rsidRDefault="0014038E" w:rsidP="00A83049">
      <w:pPr>
        <w:spacing w:after="160" w:line="280" w:lineRule="atLeast"/>
        <w:rPr>
          <w:rFonts w:cs="Calibri"/>
          <w:b/>
          <w:bCs/>
        </w:rPr>
      </w:pPr>
    </w:p>
    <w:p w14:paraId="39756F56" w14:textId="605353EB" w:rsidR="00330F01" w:rsidRPr="00B769D8" w:rsidRDefault="00A83049" w:rsidP="00A31395">
      <w:pPr>
        <w:spacing w:after="120" w:line="280" w:lineRule="atLeast"/>
        <w:ind w:left="426" w:hanging="426"/>
        <w:rPr>
          <w:rFonts w:cs="Calibri"/>
          <w:b/>
          <w:bCs/>
        </w:rPr>
      </w:pPr>
      <w:r w:rsidRPr="00B769D8">
        <w:rPr>
          <w:rFonts w:cs="Calibri"/>
          <w:b/>
          <w:bCs/>
        </w:rPr>
        <w:t xml:space="preserve">4.1 </w:t>
      </w:r>
      <w:r w:rsidR="00A31395">
        <w:rPr>
          <w:rFonts w:cs="Calibri"/>
          <w:b/>
          <w:bCs/>
        </w:rPr>
        <w:tab/>
      </w:r>
      <w:r w:rsidR="00330F01" w:rsidRPr="00B769D8">
        <w:rPr>
          <w:rFonts w:cs="Calibri"/>
          <w:b/>
          <w:bCs/>
        </w:rPr>
        <w:t>NK</w:t>
      </w:r>
      <w:r w:rsidR="006A4855" w:rsidRPr="00B769D8">
        <w:rPr>
          <w:rFonts w:cs="Calibri"/>
          <w:b/>
          <w:bCs/>
        </w:rPr>
        <w:t>Ú</w:t>
      </w:r>
      <w:r w:rsidR="00330F01" w:rsidRPr="00B769D8">
        <w:rPr>
          <w:rFonts w:cs="Calibri"/>
          <w:b/>
          <w:bCs/>
        </w:rPr>
        <w:t xml:space="preserve"> vyhodnotil, že existuje riziko nenaplnění </w:t>
      </w:r>
      <w:r w:rsidR="006458AE" w:rsidRPr="00B769D8">
        <w:rPr>
          <w:rFonts w:cs="Calibri"/>
          <w:b/>
          <w:bCs/>
        </w:rPr>
        <w:t xml:space="preserve">očekávané efektivnosti </w:t>
      </w:r>
      <w:r w:rsidR="003A6D65">
        <w:rPr>
          <w:rFonts w:cs="Calibri"/>
          <w:b/>
          <w:bCs/>
        </w:rPr>
        <w:t>plánovaných</w:t>
      </w:r>
      <w:r w:rsidR="006458AE" w:rsidRPr="00B769D8">
        <w:rPr>
          <w:rFonts w:cs="Calibri"/>
          <w:b/>
          <w:bCs/>
        </w:rPr>
        <w:t xml:space="preserve"> peněžních prostředků na realizaci</w:t>
      </w:r>
      <w:r w:rsidR="00330F01" w:rsidRPr="00B769D8">
        <w:rPr>
          <w:rFonts w:cs="Calibri"/>
          <w:b/>
          <w:bCs/>
        </w:rPr>
        <w:t xml:space="preserve"> </w:t>
      </w:r>
      <w:r w:rsidR="00DE199F" w:rsidRPr="00B769D8">
        <w:rPr>
          <w:rFonts w:cs="Calibri"/>
          <w:b/>
          <w:bCs/>
        </w:rPr>
        <w:t>rychlých spojení</w:t>
      </w:r>
      <w:r w:rsidR="00330F01" w:rsidRPr="00B769D8">
        <w:rPr>
          <w:rFonts w:cs="Calibri"/>
          <w:b/>
          <w:bCs/>
        </w:rPr>
        <w:t xml:space="preserve"> </w:t>
      </w:r>
    </w:p>
    <w:p w14:paraId="4A2AE082" w14:textId="335491FA" w:rsidR="008174B2" w:rsidRPr="007000DE" w:rsidRDefault="00A83049" w:rsidP="008174B2">
      <w:pPr>
        <w:spacing w:line="280" w:lineRule="atLeast"/>
        <w:rPr>
          <w:rFonts w:eastAsia="Calibri" w:cstheme="minorHAnsi"/>
        </w:rPr>
      </w:pPr>
      <w:r>
        <w:rPr>
          <w:rFonts w:cstheme="minorHAnsi"/>
          <w:bCs/>
        </w:rPr>
        <w:t xml:space="preserve">4.1.1 </w:t>
      </w:r>
      <w:r w:rsidR="008174B2" w:rsidRPr="007000DE">
        <w:rPr>
          <w:rFonts w:cstheme="minorHAnsi"/>
          <w:bCs/>
        </w:rPr>
        <w:t xml:space="preserve">Vláda ČR schválila v květnu 2017 usnesením č. 389 </w:t>
      </w:r>
      <w:r w:rsidR="008174B2" w:rsidRPr="00F04E48">
        <w:rPr>
          <w:rFonts w:cstheme="minorHAnsi"/>
          <w:bCs/>
          <w:i/>
          <w:iCs/>
        </w:rPr>
        <w:t xml:space="preserve">Program rozvoje </w:t>
      </w:r>
      <w:r w:rsidR="00F43116" w:rsidRPr="00F04E48">
        <w:rPr>
          <w:rFonts w:cstheme="minorHAnsi"/>
          <w:bCs/>
          <w:i/>
          <w:iCs/>
        </w:rPr>
        <w:t>R</w:t>
      </w:r>
      <w:r w:rsidR="008174B2" w:rsidRPr="00F04E48">
        <w:rPr>
          <w:rFonts w:cstheme="minorHAnsi"/>
          <w:bCs/>
          <w:i/>
          <w:iCs/>
        </w:rPr>
        <w:t>ychlých</w:t>
      </w:r>
      <w:r w:rsidR="00F43116" w:rsidRPr="00F04E48">
        <w:rPr>
          <w:rFonts w:cstheme="minorHAnsi"/>
          <w:bCs/>
          <w:i/>
          <w:iCs/>
        </w:rPr>
        <w:t xml:space="preserve"> železničních</w:t>
      </w:r>
      <w:r w:rsidR="008174B2" w:rsidRPr="00F04E48">
        <w:rPr>
          <w:rFonts w:cstheme="minorHAnsi"/>
          <w:bCs/>
          <w:i/>
          <w:iCs/>
        </w:rPr>
        <w:t xml:space="preserve"> spojení</w:t>
      </w:r>
      <w:r w:rsidR="00B1039F" w:rsidRPr="00F04E48">
        <w:rPr>
          <w:rFonts w:cstheme="minorHAnsi"/>
          <w:bCs/>
          <w:i/>
          <w:iCs/>
        </w:rPr>
        <w:t xml:space="preserve"> v ČR</w:t>
      </w:r>
      <w:r w:rsidR="008174B2" w:rsidRPr="007000DE">
        <w:rPr>
          <w:rFonts w:cstheme="minorHAnsi"/>
          <w:bCs/>
        </w:rPr>
        <w:t xml:space="preserve">. Uvedené usnesení mj. uložilo ministru dopravy </w:t>
      </w:r>
      <w:r w:rsidR="008174B2" w:rsidRPr="007000DE">
        <w:rPr>
          <w:rFonts w:asciiTheme="minorHAnsi" w:hAnsiTheme="minorHAnsi" w:cstheme="minorHAnsi"/>
          <w:szCs w:val="24"/>
        </w:rPr>
        <w:t xml:space="preserve">zahájit prostřednictvím </w:t>
      </w:r>
      <w:r w:rsidR="00AF2744">
        <w:rPr>
          <w:rFonts w:asciiTheme="minorHAnsi" w:hAnsiTheme="minorHAnsi" w:cstheme="minorHAnsi"/>
          <w:szCs w:val="24"/>
        </w:rPr>
        <w:t>SŽ</w:t>
      </w:r>
      <w:r w:rsidR="008174B2" w:rsidRPr="007000DE">
        <w:rPr>
          <w:rFonts w:asciiTheme="minorHAnsi" w:hAnsiTheme="minorHAnsi" w:cstheme="minorHAnsi"/>
          <w:szCs w:val="24"/>
        </w:rPr>
        <w:t xml:space="preserve"> procesy v přípravě novostaveb vysokorychlostních železničních tratí v rámci systému </w:t>
      </w:r>
      <w:r w:rsidR="00F43116">
        <w:rPr>
          <w:rFonts w:asciiTheme="minorHAnsi" w:hAnsiTheme="minorHAnsi" w:cstheme="minorHAnsi"/>
          <w:szCs w:val="24"/>
        </w:rPr>
        <w:t>r</w:t>
      </w:r>
      <w:r w:rsidR="008174B2" w:rsidRPr="007000DE">
        <w:rPr>
          <w:rFonts w:asciiTheme="minorHAnsi" w:hAnsiTheme="minorHAnsi" w:cstheme="minorHAnsi"/>
          <w:szCs w:val="24"/>
        </w:rPr>
        <w:t xml:space="preserve">ychlých spojení. SŽ </w:t>
      </w:r>
      <w:r w:rsidR="00F43116">
        <w:rPr>
          <w:rFonts w:asciiTheme="minorHAnsi" w:hAnsiTheme="minorHAnsi" w:cstheme="minorHAnsi"/>
          <w:szCs w:val="24"/>
        </w:rPr>
        <w:t>dala</w:t>
      </w:r>
      <w:r w:rsidR="008174B2" w:rsidRPr="007000DE">
        <w:rPr>
          <w:rFonts w:asciiTheme="minorHAnsi" w:hAnsiTheme="minorHAnsi" w:cstheme="minorHAnsi"/>
          <w:szCs w:val="24"/>
        </w:rPr>
        <w:t xml:space="preserve"> průběžně zpracovat podkladové studie</w:t>
      </w:r>
      <w:r w:rsidR="00F43116">
        <w:rPr>
          <w:rFonts w:asciiTheme="minorHAnsi" w:hAnsiTheme="minorHAnsi" w:cstheme="minorHAnsi"/>
          <w:szCs w:val="24"/>
        </w:rPr>
        <w:t>,</w:t>
      </w:r>
      <w:r w:rsidR="008174B2" w:rsidRPr="007000DE">
        <w:rPr>
          <w:rFonts w:asciiTheme="minorHAnsi" w:hAnsiTheme="minorHAnsi" w:cstheme="minorHAnsi"/>
          <w:szCs w:val="24"/>
        </w:rPr>
        <w:t xml:space="preserve"> jako jsou územně</w:t>
      </w:r>
      <w:r w:rsidR="00F43116">
        <w:rPr>
          <w:rFonts w:asciiTheme="minorHAnsi" w:hAnsiTheme="minorHAnsi" w:cstheme="minorHAnsi"/>
          <w:szCs w:val="24"/>
        </w:rPr>
        <w:t>-</w:t>
      </w:r>
      <w:r w:rsidR="008174B2" w:rsidRPr="007000DE">
        <w:rPr>
          <w:rFonts w:asciiTheme="minorHAnsi" w:hAnsiTheme="minorHAnsi" w:cstheme="minorHAnsi"/>
          <w:szCs w:val="24"/>
        </w:rPr>
        <w:t>technické studie, vyhledávací studie, inženýrsk</w:t>
      </w:r>
      <w:r w:rsidR="008174B2">
        <w:rPr>
          <w:rFonts w:asciiTheme="minorHAnsi" w:hAnsiTheme="minorHAnsi" w:cstheme="minorHAnsi"/>
          <w:szCs w:val="24"/>
        </w:rPr>
        <w:t>o-</w:t>
      </w:r>
      <w:r w:rsidR="008174B2" w:rsidRPr="007000DE">
        <w:rPr>
          <w:rFonts w:asciiTheme="minorHAnsi" w:hAnsiTheme="minorHAnsi" w:cstheme="minorHAnsi"/>
          <w:szCs w:val="24"/>
        </w:rPr>
        <w:t>enviro</w:t>
      </w:r>
      <w:r w:rsidR="00F43116">
        <w:rPr>
          <w:rFonts w:asciiTheme="minorHAnsi" w:hAnsiTheme="minorHAnsi" w:cstheme="minorHAnsi"/>
          <w:szCs w:val="24"/>
        </w:rPr>
        <w:t>n</w:t>
      </w:r>
      <w:r w:rsidR="008174B2" w:rsidRPr="007000DE">
        <w:rPr>
          <w:rFonts w:asciiTheme="minorHAnsi" w:hAnsiTheme="minorHAnsi" w:cstheme="minorHAnsi"/>
          <w:szCs w:val="24"/>
        </w:rPr>
        <w:t xml:space="preserve">mentální studie apod. V letech </w:t>
      </w:r>
      <w:r w:rsidR="008174B2">
        <w:rPr>
          <w:rFonts w:asciiTheme="minorHAnsi" w:hAnsiTheme="minorHAnsi" w:cstheme="minorHAnsi"/>
          <w:szCs w:val="24"/>
        </w:rPr>
        <w:t>2019 až 2021</w:t>
      </w:r>
      <w:r w:rsidR="008174B2" w:rsidRPr="007000DE">
        <w:rPr>
          <w:rFonts w:asciiTheme="minorHAnsi" w:hAnsiTheme="minorHAnsi" w:cstheme="minorHAnsi"/>
          <w:szCs w:val="24"/>
        </w:rPr>
        <w:t xml:space="preserve"> </w:t>
      </w:r>
      <w:r w:rsidR="008174B2">
        <w:rPr>
          <w:rFonts w:asciiTheme="minorHAnsi" w:hAnsiTheme="minorHAnsi" w:cstheme="minorHAnsi"/>
          <w:szCs w:val="24"/>
        </w:rPr>
        <w:t xml:space="preserve">SŽ </w:t>
      </w:r>
      <w:r w:rsidR="008174B2" w:rsidRPr="007000DE">
        <w:rPr>
          <w:rFonts w:asciiTheme="minorHAnsi" w:hAnsiTheme="minorHAnsi" w:cstheme="minorHAnsi"/>
          <w:szCs w:val="24"/>
        </w:rPr>
        <w:t>zajistila zpracování studií proveditelnosti</w:t>
      </w:r>
      <w:r w:rsidR="008174B2">
        <w:rPr>
          <w:rFonts w:asciiTheme="minorHAnsi" w:hAnsiTheme="minorHAnsi" w:cstheme="minorHAnsi"/>
          <w:szCs w:val="24"/>
        </w:rPr>
        <w:t xml:space="preserve"> výstavby jednotlivých úseků </w:t>
      </w:r>
      <w:r w:rsidR="00F43116">
        <w:rPr>
          <w:rFonts w:asciiTheme="minorHAnsi" w:hAnsiTheme="minorHAnsi" w:cstheme="minorHAnsi"/>
          <w:szCs w:val="24"/>
        </w:rPr>
        <w:t>r</w:t>
      </w:r>
      <w:r w:rsidR="008174B2">
        <w:rPr>
          <w:rFonts w:asciiTheme="minorHAnsi" w:hAnsiTheme="minorHAnsi" w:cstheme="minorHAnsi"/>
          <w:szCs w:val="24"/>
        </w:rPr>
        <w:t>ychlých spojení</w:t>
      </w:r>
      <w:r w:rsidR="00F43116">
        <w:rPr>
          <w:rFonts w:asciiTheme="minorHAnsi" w:hAnsiTheme="minorHAnsi" w:cstheme="minorHAnsi"/>
          <w:szCs w:val="24"/>
        </w:rPr>
        <w:t>.</w:t>
      </w:r>
      <w:r w:rsidR="008174B2" w:rsidRPr="007000DE">
        <w:rPr>
          <w:rFonts w:asciiTheme="minorHAnsi" w:hAnsiTheme="minorHAnsi" w:cstheme="minorHAnsi"/>
          <w:szCs w:val="24"/>
        </w:rPr>
        <w:t xml:space="preserve"> </w:t>
      </w:r>
      <w:r w:rsidR="00F43116">
        <w:rPr>
          <w:rFonts w:asciiTheme="minorHAnsi" w:hAnsiTheme="minorHAnsi" w:cstheme="minorHAnsi"/>
          <w:szCs w:val="24"/>
        </w:rPr>
        <w:t>Tyto materiály</w:t>
      </w:r>
      <w:r w:rsidR="008174B2" w:rsidRPr="007000DE">
        <w:rPr>
          <w:rFonts w:asciiTheme="minorHAnsi" w:hAnsiTheme="minorHAnsi" w:cstheme="minorHAnsi"/>
          <w:szCs w:val="24"/>
        </w:rPr>
        <w:t xml:space="preserve"> schválilo MD a </w:t>
      </w:r>
      <w:r w:rsidR="008174B2" w:rsidRPr="007000DE">
        <w:rPr>
          <w:rFonts w:eastAsia="Calibri" w:cstheme="minorHAnsi"/>
        </w:rPr>
        <w:t xml:space="preserve">představují komplexní posouzení reálnosti a proveditelnosti záměru po technické, územní, finanční, marketingové, provozní a personální stránce. </w:t>
      </w:r>
      <w:r w:rsidR="008174B2">
        <w:rPr>
          <w:rFonts w:eastAsia="Calibri" w:cstheme="minorHAnsi"/>
        </w:rPr>
        <w:t xml:space="preserve">Studie vypočítávají </w:t>
      </w:r>
      <w:r w:rsidR="008174B2" w:rsidRPr="008B16A7">
        <w:rPr>
          <w:rFonts w:eastAsia="Calibri" w:cstheme="minorHAnsi"/>
        </w:rPr>
        <w:t>vý</w:t>
      </w:r>
      <w:r w:rsidR="006B39A8" w:rsidRPr="008B16A7">
        <w:rPr>
          <w:rFonts w:eastAsia="Calibri" w:cstheme="minorHAnsi"/>
        </w:rPr>
        <w:t>hodnost</w:t>
      </w:r>
      <w:r w:rsidR="008174B2">
        <w:rPr>
          <w:rFonts w:eastAsia="Calibri" w:cstheme="minorHAnsi"/>
        </w:rPr>
        <w:t xml:space="preserve"> výstavby (čistou současnou hodnotu a vnitřní výnosové procento) </w:t>
      </w:r>
      <w:r w:rsidR="008174B2" w:rsidRPr="007000DE">
        <w:rPr>
          <w:rFonts w:eastAsia="Calibri" w:cstheme="minorHAnsi"/>
        </w:rPr>
        <w:t xml:space="preserve">a </w:t>
      </w:r>
      <w:r w:rsidR="00387470">
        <w:rPr>
          <w:rFonts w:eastAsia="Calibri" w:cstheme="minorHAnsi"/>
        </w:rPr>
        <w:t>navrhují</w:t>
      </w:r>
      <w:r w:rsidR="008174B2" w:rsidRPr="007000DE">
        <w:rPr>
          <w:rFonts w:eastAsia="Calibri" w:cstheme="minorHAnsi"/>
        </w:rPr>
        <w:t xml:space="preserve"> varianty </w:t>
      </w:r>
      <w:r w:rsidR="008174B2">
        <w:rPr>
          <w:rFonts w:eastAsia="Calibri" w:cstheme="minorHAnsi"/>
        </w:rPr>
        <w:t>pro</w:t>
      </w:r>
      <w:r w:rsidR="008174B2" w:rsidRPr="007000DE">
        <w:rPr>
          <w:rFonts w:eastAsia="Calibri" w:cstheme="minorHAnsi"/>
        </w:rPr>
        <w:t xml:space="preserve"> další příprav</w:t>
      </w:r>
      <w:r w:rsidR="008174B2">
        <w:rPr>
          <w:rFonts w:eastAsia="Calibri" w:cstheme="minorHAnsi"/>
        </w:rPr>
        <w:t>u</w:t>
      </w:r>
      <w:r w:rsidR="008174B2" w:rsidRPr="007000DE">
        <w:rPr>
          <w:rFonts w:eastAsia="Calibri" w:cstheme="minorHAnsi"/>
        </w:rPr>
        <w:t xml:space="preserve"> a realizaci</w:t>
      </w:r>
      <w:r w:rsidR="008174B2">
        <w:rPr>
          <w:rFonts w:eastAsia="Calibri" w:cstheme="minorHAnsi"/>
        </w:rPr>
        <w:t xml:space="preserve"> výstavby</w:t>
      </w:r>
      <w:r w:rsidR="008174B2" w:rsidRPr="007000DE">
        <w:rPr>
          <w:rFonts w:eastAsia="Calibri" w:cstheme="minorHAnsi"/>
        </w:rPr>
        <w:t xml:space="preserve">. </w:t>
      </w:r>
    </w:p>
    <w:p w14:paraId="69F3C253" w14:textId="77777777" w:rsidR="008174B2" w:rsidRPr="007000DE" w:rsidRDefault="008174B2" w:rsidP="008174B2">
      <w:pPr>
        <w:rPr>
          <w:rFonts w:eastAsia="Calibri" w:cstheme="minorHAnsi"/>
        </w:rPr>
      </w:pPr>
    </w:p>
    <w:p w14:paraId="4772E7F5" w14:textId="5771A71A" w:rsidR="008174B2" w:rsidRDefault="00EB5E65" w:rsidP="00161BBC">
      <w:pPr>
        <w:spacing w:after="120" w:line="280" w:lineRule="atLeast"/>
        <w:rPr>
          <w:rFonts w:eastAsia="Calibri" w:cstheme="minorHAnsi"/>
        </w:rPr>
      </w:pPr>
      <w:r>
        <w:rPr>
          <w:rFonts w:eastAsia="Calibri" w:cstheme="minorHAnsi"/>
        </w:rPr>
        <w:t xml:space="preserve">4.1.2 </w:t>
      </w:r>
      <w:r w:rsidR="008174B2" w:rsidRPr="007000DE">
        <w:rPr>
          <w:rFonts w:eastAsia="Calibri" w:cstheme="minorHAnsi"/>
        </w:rPr>
        <w:t xml:space="preserve">Studie proveditelnosti hodnotily úseky </w:t>
      </w:r>
      <w:r w:rsidR="00B1039F">
        <w:rPr>
          <w:rFonts w:eastAsia="Calibri" w:cstheme="minorHAnsi"/>
        </w:rPr>
        <w:t>rychlých spojení</w:t>
      </w:r>
      <w:r w:rsidR="008174B2" w:rsidRPr="007000DE">
        <w:rPr>
          <w:rFonts w:eastAsia="Calibri" w:cstheme="minorHAnsi"/>
        </w:rPr>
        <w:t xml:space="preserve"> pomocí finanční analýzy a</w:t>
      </w:r>
      <w:r w:rsidR="00F43116">
        <w:rPr>
          <w:rFonts w:eastAsia="Calibri" w:cstheme="minorHAnsi"/>
        </w:rPr>
        <w:t> </w:t>
      </w:r>
      <w:r w:rsidR="008174B2" w:rsidRPr="007000DE">
        <w:rPr>
          <w:rFonts w:eastAsia="Calibri" w:cstheme="minorHAnsi"/>
        </w:rPr>
        <w:t xml:space="preserve">pomocí ekonomické analýzy. </w:t>
      </w:r>
      <w:r w:rsidR="00F43116">
        <w:rPr>
          <w:rFonts w:eastAsia="Calibri" w:cstheme="minorHAnsi"/>
        </w:rPr>
        <w:t>O</w:t>
      </w:r>
      <w:r w:rsidR="00F43116" w:rsidRPr="007000DE">
        <w:rPr>
          <w:rFonts w:eastAsia="Calibri" w:cstheme="minorHAnsi"/>
        </w:rPr>
        <w:t>proti finanční analýze</w:t>
      </w:r>
      <w:r w:rsidR="00F43116">
        <w:rPr>
          <w:rFonts w:eastAsia="Calibri" w:cstheme="minorHAnsi"/>
        </w:rPr>
        <w:t xml:space="preserve"> byly v</w:t>
      </w:r>
      <w:r w:rsidR="008174B2" w:rsidRPr="007000DE">
        <w:rPr>
          <w:rFonts w:eastAsia="Calibri" w:cstheme="minorHAnsi"/>
        </w:rPr>
        <w:t xml:space="preserve"> ekonomické analýze hodnoceny navíc finanční toky provozovatelů a uživatelů dopravy a celospolečenské přínosy. Z pohledu finančních analýz </w:t>
      </w:r>
      <w:r w:rsidR="008174B2">
        <w:rPr>
          <w:rFonts w:eastAsia="Calibri" w:cstheme="minorHAnsi"/>
        </w:rPr>
        <w:t>je</w:t>
      </w:r>
      <w:r w:rsidR="008174B2" w:rsidRPr="007000DE">
        <w:rPr>
          <w:rFonts w:eastAsia="Calibri" w:cstheme="minorHAnsi"/>
        </w:rPr>
        <w:t xml:space="preserve"> výstavba úseků </w:t>
      </w:r>
      <w:r w:rsidR="00B1039F">
        <w:rPr>
          <w:rFonts w:eastAsia="Calibri" w:cstheme="minorHAnsi"/>
        </w:rPr>
        <w:t>rychlých spojení</w:t>
      </w:r>
      <w:r w:rsidR="008174B2" w:rsidRPr="007000DE">
        <w:rPr>
          <w:rFonts w:eastAsia="Calibri" w:cstheme="minorHAnsi"/>
        </w:rPr>
        <w:t xml:space="preserve"> výrazně pod hranicí efektivnosti. </w:t>
      </w:r>
      <w:r w:rsidR="008174B2">
        <w:rPr>
          <w:rFonts w:eastAsia="Calibri" w:cstheme="minorHAnsi"/>
        </w:rPr>
        <w:t>Podle výsledku e</w:t>
      </w:r>
      <w:r w:rsidR="008174B2" w:rsidRPr="007000DE">
        <w:rPr>
          <w:rFonts w:eastAsia="Calibri" w:cstheme="minorHAnsi"/>
        </w:rPr>
        <w:t>konomick</w:t>
      </w:r>
      <w:r w:rsidR="008174B2">
        <w:rPr>
          <w:rFonts w:eastAsia="Calibri" w:cstheme="minorHAnsi"/>
        </w:rPr>
        <w:t>ých</w:t>
      </w:r>
      <w:r w:rsidR="008174B2" w:rsidRPr="007000DE">
        <w:rPr>
          <w:rFonts w:eastAsia="Calibri" w:cstheme="minorHAnsi"/>
        </w:rPr>
        <w:t xml:space="preserve"> analýz </w:t>
      </w:r>
      <w:r w:rsidR="008174B2">
        <w:rPr>
          <w:rFonts w:eastAsia="Calibri" w:cstheme="minorHAnsi"/>
        </w:rPr>
        <w:t xml:space="preserve">vychází výstavba jako efektivní, protože vysoké náklady na výstavbu jsou převýšeny </w:t>
      </w:r>
      <w:r w:rsidR="008174B2" w:rsidRPr="007000DE">
        <w:rPr>
          <w:rFonts w:eastAsia="Calibri" w:cstheme="minorHAnsi"/>
        </w:rPr>
        <w:t>množství</w:t>
      </w:r>
      <w:r w:rsidR="008174B2">
        <w:rPr>
          <w:rFonts w:eastAsia="Calibri" w:cstheme="minorHAnsi"/>
        </w:rPr>
        <w:t>m</w:t>
      </w:r>
      <w:r w:rsidR="008174B2" w:rsidRPr="007000DE">
        <w:rPr>
          <w:rFonts w:eastAsia="Calibri" w:cstheme="minorHAnsi"/>
        </w:rPr>
        <w:t xml:space="preserve"> očekávaných společenských přínosů</w:t>
      </w:r>
      <w:r w:rsidR="008174B2">
        <w:rPr>
          <w:rFonts w:eastAsia="Calibri" w:cstheme="minorHAnsi"/>
        </w:rPr>
        <w:t xml:space="preserve">. </w:t>
      </w:r>
    </w:p>
    <w:p w14:paraId="1E397ADF" w14:textId="5FFFE98B" w:rsidR="008174B2" w:rsidRPr="00B769D8" w:rsidRDefault="008174B2" w:rsidP="00A31395">
      <w:pPr>
        <w:keepNext/>
        <w:spacing w:after="120" w:line="280" w:lineRule="atLeast"/>
        <w:rPr>
          <w:rFonts w:eastAsia="Calibri" w:cstheme="minorHAnsi"/>
        </w:rPr>
      </w:pPr>
      <w:r w:rsidRPr="007000DE">
        <w:rPr>
          <w:rFonts w:cstheme="minorHAnsi"/>
          <w:b/>
        </w:rPr>
        <w:lastRenderedPageBreak/>
        <w:t xml:space="preserve">NKÚ </w:t>
      </w:r>
      <w:r w:rsidR="00F53872">
        <w:rPr>
          <w:rFonts w:cstheme="minorHAnsi"/>
          <w:b/>
        </w:rPr>
        <w:t>zjistil</w:t>
      </w:r>
      <w:r w:rsidRPr="007000DE">
        <w:rPr>
          <w:rFonts w:cstheme="minorHAnsi"/>
          <w:b/>
        </w:rPr>
        <w:t xml:space="preserve"> rizika, která očekávané přínosy a úspory nákladů vlivem </w:t>
      </w:r>
      <w:r w:rsidR="00B1039F">
        <w:rPr>
          <w:rFonts w:cstheme="minorHAnsi"/>
          <w:b/>
        </w:rPr>
        <w:t>rychlých spojení</w:t>
      </w:r>
      <w:r w:rsidRPr="007000DE">
        <w:rPr>
          <w:rFonts w:cstheme="minorHAnsi"/>
          <w:b/>
        </w:rPr>
        <w:t xml:space="preserve"> snižují </w:t>
      </w:r>
      <w:r w:rsidRPr="00B769D8">
        <w:rPr>
          <w:rFonts w:cstheme="minorHAnsi"/>
          <w:b/>
        </w:rPr>
        <w:t xml:space="preserve">a tím i zpochybňují </w:t>
      </w:r>
      <w:r w:rsidR="00F53872" w:rsidRPr="00B769D8">
        <w:rPr>
          <w:rFonts w:cstheme="minorHAnsi"/>
          <w:b/>
        </w:rPr>
        <w:t xml:space="preserve">předpokládanou </w:t>
      </w:r>
      <w:r w:rsidR="006458AE" w:rsidRPr="00B769D8">
        <w:rPr>
          <w:rFonts w:cstheme="minorHAnsi"/>
          <w:b/>
        </w:rPr>
        <w:t xml:space="preserve">efektivnost peněžních prostředků </w:t>
      </w:r>
      <w:r w:rsidR="007A640C" w:rsidRPr="0055340D">
        <w:rPr>
          <w:rFonts w:cstheme="minorHAnsi"/>
          <w:b/>
        </w:rPr>
        <w:t>plánovaných</w:t>
      </w:r>
      <w:r w:rsidR="007A640C">
        <w:rPr>
          <w:rFonts w:cstheme="minorHAnsi"/>
          <w:b/>
        </w:rPr>
        <w:t xml:space="preserve"> </w:t>
      </w:r>
      <w:r w:rsidR="006458AE" w:rsidRPr="00B769D8">
        <w:rPr>
          <w:rFonts w:cstheme="minorHAnsi"/>
          <w:b/>
        </w:rPr>
        <w:t>na jejich výstavbu</w:t>
      </w:r>
      <w:r w:rsidRPr="00B769D8">
        <w:rPr>
          <w:rFonts w:cstheme="minorHAnsi"/>
          <w:b/>
        </w:rPr>
        <w:t>:</w:t>
      </w:r>
    </w:p>
    <w:p w14:paraId="1E2B80D3" w14:textId="7BE36C3A" w:rsidR="008174B2" w:rsidRDefault="008174B2" w:rsidP="008174B2">
      <w:pPr>
        <w:pStyle w:val="Odstavecseseznamem"/>
        <w:numPr>
          <w:ilvl w:val="0"/>
          <w:numId w:val="10"/>
        </w:numPr>
        <w:spacing w:line="280" w:lineRule="atLeast"/>
        <w:ind w:left="284" w:hanging="284"/>
        <w:rPr>
          <w:rFonts w:cstheme="minorHAnsi"/>
        </w:rPr>
      </w:pPr>
      <w:r w:rsidRPr="007000DE">
        <w:rPr>
          <w:rFonts w:cstheme="minorHAnsi"/>
        </w:rPr>
        <w:t xml:space="preserve">Analýzy předpokládají, že po výstavbě </w:t>
      </w:r>
      <w:r w:rsidR="00B1039F">
        <w:rPr>
          <w:rFonts w:cstheme="minorHAnsi"/>
        </w:rPr>
        <w:t>rychlých spojení</w:t>
      </w:r>
      <w:r w:rsidRPr="007000DE">
        <w:rPr>
          <w:rFonts w:cstheme="minorHAnsi"/>
        </w:rPr>
        <w:t xml:space="preserve"> se uvolní kapacita pro nákladní dopravu a dopravci převedou nákladní dopravu ze silnice na železnici. Očekávaná úspora nákladů dopravců, kteří převedou nákladní dopravu ze silnice na železnici</w:t>
      </w:r>
      <w:r w:rsidR="00F43116">
        <w:rPr>
          <w:rFonts w:cstheme="minorHAnsi"/>
        </w:rPr>
        <w:t>,</w:t>
      </w:r>
      <w:r w:rsidRPr="007000DE">
        <w:rPr>
          <w:rFonts w:cstheme="minorHAnsi"/>
        </w:rPr>
        <w:t xml:space="preserve"> je v analýzách u</w:t>
      </w:r>
      <w:r w:rsidR="00F43116">
        <w:rPr>
          <w:rFonts w:cstheme="minorHAnsi"/>
        </w:rPr>
        <w:t> </w:t>
      </w:r>
      <w:r w:rsidRPr="007000DE">
        <w:rPr>
          <w:rFonts w:cstheme="minorHAnsi"/>
        </w:rPr>
        <w:t xml:space="preserve">větví RS 1, RS 2 a RS 4 vyčíslena na víc než 356 mld. Kč. Ochotu dopravců </w:t>
      </w:r>
      <w:r w:rsidRPr="007000DE">
        <w:rPr>
          <w:rFonts w:cstheme="minorHAnsi"/>
          <w:b/>
          <w:bCs/>
        </w:rPr>
        <w:t>převést nákladní dopravu ze silnice na železnici ale omezuje skutečnost, že železniční nákladní doprava je oproti silniční méně spolehlivá, méně operativní a dopravci platí</w:t>
      </w:r>
      <w:r w:rsidR="00C4264E">
        <w:rPr>
          <w:rFonts w:cstheme="minorHAnsi"/>
          <w:b/>
          <w:bCs/>
        </w:rPr>
        <w:t xml:space="preserve"> </w:t>
      </w:r>
      <w:r w:rsidRPr="007000DE">
        <w:rPr>
          <w:rFonts w:cstheme="minorHAnsi"/>
          <w:b/>
          <w:bCs/>
        </w:rPr>
        <w:t>vysoké poplatky</w:t>
      </w:r>
      <w:r w:rsidRPr="007000DE">
        <w:rPr>
          <w:rFonts w:cstheme="minorHAnsi"/>
        </w:rPr>
        <w:t xml:space="preserve"> za využití železniční dopravní cesty v porovnání se zpoplatněním silniční infrastruktury</w:t>
      </w:r>
      <w:r w:rsidR="00F43116">
        <w:rPr>
          <w:rFonts w:cstheme="minorHAnsi"/>
        </w:rPr>
        <w:t>.</w:t>
      </w:r>
      <w:r w:rsidRPr="007000DE">
        <w:rPr>
          <w:rStyle w:val="Znakapoznpodarou"/>
          <w:rFonts w:cstheme="minorHAnsi"/>
        </w:rPr>
        <w:footnoteReference w:id="13"/>
      </w:r>
      <w:r w:rsidRPr="007000DE">
        <w:rPr>
          <w:rFonts w:cstheme="minorHAnsi"/>
        </w:rPr>
        <w:t xml:space="preserve"> </w:t>
      </w:r>
    </w:p>
    <w:p w14:paraId="5A7C98C7" w14:textId="77777777" w:rsidR="002B6DA2" w:rsidRPr="002B6DA2" w:rsidRDefault="002B6DA2" w:rsidP="002B6DA2">
      <w:pPr>
        <w:spacing w:line="280" w:lineRule="atLeast"/>
        <w:rPr>
          <w:rFonts w:cstheme="minorHAnsi"/>
        </w:rPr>
      </w:pPr>
    </w:p>
    <w:p w14:paraId="05F9E0E5" w14:textId="2D8F2FC9" w:rsidR="008174B2" w:rsidRPr="00CC05A1" w:rsidRDefault="008174B2" w:rsidP="008174B2">
      <w:pPr>
        <w:pStyle w:val="Odstavecseseznamem"/>
        <w:numPr>
          <w:ilvl w:val="0"/>
          <w:numId w:val="10"/>
        </w:numPr>
        <w:spacing w:line="280" w:lineRule="atLeast"/>
        <w:ind w:left="284" w:hanging="284"/>
        <w:rPr>
          <w:rFonts w:asciiTheme="minorHAnsi" w:hAnsiTheme="minorHAnsi" w:cstheme="minorHAnsi"/>
          <w:szCs w:val="24"/>
        </w:rPr>
      </w:pPr>
      <w:r w:rsidRPr="002B6DA2">
        <w:rPr>
          <w:rFonts w:cstheme="minorHAnsi"/>
          <w:bCs/>
        </w:rPr>
        <w:t xml:space="preserve">Analýzy </w:t>
      </w:r>
      <w:r w:rsidR="00F43116">
        <w:rPr>
          <w:rFonts w:cstheme="minorHAnsi"/>
          <w:bCs/>
        </w:rPr>
        <w:t xml:space="preserve">předpokládají </w:t>
      </w:r>
      <w:r w:rsidRPr="007000DE">
        <w:rPr>
          <w:rFonts w:cstheme="minorHAnsi"/>
        </w:rPr>
        <w:t>úspor</w:t>
      </w:r>
      <w:r w:rsidR="00F43116">
        <w:rPr>
          <w:rFonts w:cstheme="minorHAnsi"/>
        </w:rPr>
        <w:t>u</w:t>
      </w:r>
      <w:r w:rsidRPr="007000DE">
        <w:rPr>
          <w:rFonts w:cstheme="minorHAnsi"/>
        </w:rPr>
        <w:t xml:space="preserve"> nákladů na silniční infrastrukturu a na provoz silničních vozidel v důsledku převedení osobní dopravy ze silnice na železnici. Tato úspora je </w:t>
      </w:r>
      <w:r>
        <w:rPr>
          <w:rFonts w:cstheme="minorHAnsi"/>
        </w:rPr>
        <w:t xml:space="preserve">např. </w:t>
      </w:r>
      <w:r w:rsidR="005D2ED5">
        <w:rPr>
          <w:rFonts w:cstheme="minorHAnsi"/>
        </w:rPr>
        <w:br/>
      </w:r>
      <w:r w:rsidRPr="007000DE">
        <w:rPr>
          <w:rFonts w:cstheme="minorHAnsi"/>
        </w:rPr>
        <w:t>u</w:t>
      </w:r>
      <w:r w:rsidR="005D2ED5">
        <w:rPr>
          <w:rFonts w:cstheme="minorHAnsi"/>
        </w:rPr>
        <w:t xml:space="preserve"> </w:t>
      </w:r>
      <w:r w:rsidRPr="007000DE">
        <w:rPr>
          <w:rFonts w:cstheme="minorHAnsi"/>
        </w:rPr>
        <w:t xml:space="preserve">tří tras vyčíslena na cca 350 mld. Kč. Analýzy ale </w:t>
      </w:r>
      <w:r w:rsidRPr="007000DE">
        <w:rPr>
          <w:rFonts w:cstheme="minorHAnsi"/>
          <w:b/>
          <w:bCs/>
        </w:rPr>
        <w:t xml:space="preserve">neuvažují s cenou jízdenky spoje prostřednictvím </w:t>
      </w:r>
      <w:r w:rsidR="00B1039F">
        <w:rPr>
          <w:rFonts w:cstheme="minorHAnsi"/>
          <w:b/>
          <w:bCs/>
        </w:rPr>
        <w:t>rychlých spojení</w:t>
      </w:r>
      <w:r w:rsidRPr="007000DE">
        <w:rPr>
          <w:rFonts w:cstheme="minorHAnsi"/>
          <w:b/>
          <w:bCs/>
        </w:rPr>
        <w:t>, která může být pro cestující vysoká</w:t>
      </w:r>
      <w:r w:rsidRPr="007000DE">
        <w:rPr>
          <w:rFonts w:cstheme="minorHAnsi"/>
        </w:rPr>
        <w:t xml:space="preserve"> a v důsledku toho předpokládaná poptávka po spoji prostřednictvím </w:t>
      </w:r>
      <w:r w:rsidR="00B1039F">
        <w:rPr>
          <w:rFonts w:cstheme="minorHAnsi"/>
        </w:rPr>
        <w:t>rychlých spojení</w:t>
      </w:r>
      <w:r w:rsidRPr="007000DE">
        <w:rPr>
          <w:rFonts w:cstheme="minorHAnsi"/>
        </w:rPr>
        <w:t xml:space="preserve"> nemusí být naplněna. Program rozvoje rychlých spojení přímo upozorňuje, že cena dopravy bude vysoká zejména pro mezinárodní spojení a bude mj. ovlivněna vysokými náklady dopravců na pořízení vysokorychlostních vlaků.</w:t>
      </w:r>
    </w:p>
    <w:p w14:paraId="43EFFC0A" w14:textId="77777777" w:rsidR="00CC05A1" w:rsidRPr="00CC05A1" w:rsidRDefault="00CC05A1" w:rsidP="00CC05A1">
      <w:pPr>
        <w:pStyle w:val="Odstavecseseznamem"/>
        <w:rPr>
          <w:rFonts w:asciiTheme="minorHAnsi" w:hAnsiTheme="minorHAnsi" w:cstheme="minorHAnsi"/>
          <w:szCs w:val="24"/>
        </w:rPr>
      </w:pPr>
    </w:p>
    <w:p w14:paraId="72B66345" w14:textId="69290437" w:rsidR="007F3295" w:rsidRPr="000D0221" w:rsidRDefault="00471BBC" w:rsidP="007F3295">
      <w:pPr>
        <w:pStyle w:val="Odstavecseseznamem"/>
        <w:numPr>
          <w:ilvl w:val="0"/>
          <w:numId w:val="10"/>
        </w:numPr>
        <w:spacing w:line="280" w:lineRule="atLeast"/>
        <w:ind w:left="284" w:hanging="284"/>
        <w:rPr>
          <w:rFonts w:asciiTheme="minorHAnsi" w:hAnsiTheme="minorHAnsi" w:cstheme="minorHAnsi"/>
          <w:szCs w:val="24"/>
        </w:rPr>
      </w:pPr>
      <w:r w:rsidRPr="002B6DA2">
        <w:rPr>
          <w:rFonts w:cstheme="minorHAnsi"/>
        </w:rPr>
        <w:t>Všechny studie proveditelnosti vycház</w:t>
      </w:r>
      <w:r w:rsidR="000E4F82">
        <w:rPr>
          <w:rFonts w:cstheme="minorHAnsi"/>
        </w:rPr>
        <w:t>ej</w:t>
      </w:r>
      <w:r w:rsidRPr="002B6DA2">
        <w:rPr>
          <w:rFonts w:cstheme="minorHAnsi"/>
        </w:rPr>
        <w:t>í z</w:t>
      </w:r>
      <w:r w:rsidR="00F20D95" w:rsidRPr="002B6DA2">
        <w:rPr>
          <w:rFonts w:cstheme="minorHAnsi"/>
        </w:rPr>
        <w:t> </w:t>
      </w:r>
      <w:r w:rsidRPr="002B6DA2">
        <w:rPr>
          <w:rFonts w:cstheme="minorHAnsi"/>
        </w:rPr>
        <w:t>předpoklad</w:t>
      </w:r>
      <w:r w:rsidR="000E4F82">
        <w:rPr>
          <w:rFonts w:cstheme="minorHAnsi"/>
        </w:rPr>
        <w:t>u</w:t>
      </w:r>
      <w:r w:rsidR="00F20D95" w:rsidRPr="002B6DA2">
        <w:rPr>
          <w:rFonts w:cstheme="minorHAnsi"/>
        </w:rPr>
        <w:t xml:space="preserve"> uvolnění kapacity na stávající konvenční trati tím, že bude převedena dálková osobní doprava </w:t>
      </w:r>
      <w:r w:rsidR="00333ED8" w:rsidRPr="002B6DA2">
        <w:rPr>
          <w:rFonts w:cstheme="minorHAnsi"/>
        </w:rPr>
        <w:t xml:space="preserve">na rychlá spojení </w:t>
      </w:r>
      <w:r w:rsidR="000E4F82">
        <w:rPr>
          <w:rFonts w:cstheme="minorHAnsi"/>
        </w:rPr>
        <w:br/>
      </w:r>
      <w:r w:rsidR="00333ED8" w:rsidRPr="002B6DA2">
        <w:rPr>
          <w:rFonts w:cstheme="minorHAnsi"/>
        </w:rPr>
        <w:t xml:space="preserve">a uvolněná kapacita bude využita </w:t>
      </w:r>
      <w:r w:rsidR="00F20D95" w:rsidRPr="002B6DA2">
        <w:rPr>
          <w:rFonts w:cstheme="minorHAnsi"/>
        </w:rPr>
        <w:t>nákladní dopravou</w:t>
      </w:r>
      <w:r w:rsidR="00333ED8" w:rsidRPr="002B6DA2">
        <w:rPr>
          <w:rFonts w:cstheme="minorHAnsi"/>
        </w:rPr>
        <w:t>.</w:t>
      </w:r>
      <w:r w:rsidRPr="002B6DA2">
        <w:rPr>
          <w:rFonts w:cstheme="minorHAnsi"/>
        </w:rPr>
        <w:t xml:space="preserve"> </w:t>
      </w:r>
      <w:r w:rsidR="007F3295" w:rsidRPr="00CC05A1">
        <w:rPr>
          <w:rFonts w:cstheme="minorHAnsi"/>
          <w:b/>
          <w:bCs/>
        </w:rPr>
        <w:t>Rizikem je ale skutečnost, že uvolněnou kapacitu neobsadí nákladní doprava</w:t>
      </w:r>
      <w:r w:rsidR="007F3295" w:rsidRPr="004E4E0A">
        <w:rPr>
          <w:rFonts w:cstheme="minorHAnsi"/>
          <w:b/>
          <w:bCs/>
        </w:rPr>
        <w:t>,</w:t>
      </w:r>
      <w:r w:rsidR="007F3295" w:rsidRPr="002B6DA2">
        <w:rPr>
          <w:rFonts w:cstheme="minorHAnsi"/>
        </w:rPr>
        <w:t xml:space="preserve"> ale příměstská osobní doprava objednávaná kraji či obcemi, </w:t>
      </w:r>
      <w:r w:rsidR="002B6DA2" w:rsidRPr="002B6DA2">
        <w:rPr>
          <w:rFonts w:cstheme="minorHAnsi"/>
        </w:rPr>
        <w:t>protože ty</w:t>
      </w:r>
      <w:r w:rsidR="007F3295" w:rsidRPr="002B6DA2">
        <w:rPr>
          <w:rFonts w:cstheme="minorHAnsi"/>
        </w:rPr>
        <w:t xml:space="preserve"> mají na základě platné právní úpravy</w:t>
      </w:r>
      <w:r w:rsidR="006823ED">
        <w:rPr>
          <w:rStyle w:val="Znakapoznpodarou"/>
          <w:rFonts w:cstheme="minorHAnsi"/>
        </w:rPr>
        <w:footnoteReference w:id="14"/>
      </w:r>
      <w:r w:rsidR="007F3295" w:rsidRPr="002B6DA2">
        <w:rPr>
          <w:rFonts w:cstheme="minorHAnsi"/>
        </w:rPr>
        <w:t xml:space="preserve"> přednost </w:t>
      </w:r>
      <w:r w:rsidR="005D2ED5">
        <w:rPr>
          <w:rFonts w:cstheme="minorHAnsi"/>
        </w:rPr>
        <w:br/>
      </w:r>
      <w:r w:rsidR="007F3295" w:rsidRPr="002B6DA2">
        <w:rPr>
          <w:rFonts w:cstheme="minorHAnsi"/>
        </w:rPr>
        <w:t>při využívání dopravní cesty před nákladní dopravou.</w:t>
      </w:r>
    </w:p>
    <w:p w14:paraId="15E67ED9" w14:textId="77777777" w:rsidR="000D0221" w:rsidRPr="000D0221" w:rsidRDefault="000D0221" w:rsidP="000D0221">
      <w:pPr>
        <w:pStyle w:val="Odstavecseseznamem"/>
        <w:rPr>
          <w:rFonts w:asciiTheme="minorHAnsi" w:hAnsiTheme="minorHAnsi" w:cstheme="minorHAnsi"/>
          <w:szCs w:val="24"/>
        </w:rPr>
      </w:pPr>
    </w:p>
    <w:p w14:paraId="3790C7C7" w14:textId="1C4DB0D8" w:rsidR="000D0221" w:rsidRPr="008C4B58" w:rsidRDefault="000D0221" w:rsidP="000D0221">
      <w:pPr>
        <w:pStyle w:val="Odstavecseseznamem"/>
        <w:numPr>
          <w:ilvl w:val="0"/>
          <w:numId w:val="10"/>
        </w:numPr>
        <w:spacing w:line="280" w:lineRule="atLeast"/>
        <w:ind w:left="284" w:hanging="284"/>
        <w:rPr>
          <w:rFonts w:cstheme="minorHAnsi"/>
        </w:rPr>
      </w:pPr>
      <w:r w:rsidRPr="008B16A7">
        <w:rPr>
          <w:rFonts w:cstheme="minorHAnsi"/>
        </w:rPr>
        <w:t xml:space="preserve">Až 40 % přínosů podle analýz činí očekávaná úspora času osobní a nákladní přepravy vlivem rychlých spojení. Např. u VRT Praha – Brno – Břeclav je očekávaný přínos v důsledku úspory času osobní a nákladní přepravy vyčíslen na 204,4 mld. Kč. </w:t>
      </w:r>
      <w:r w:rsidRPr="008B16A7">
        <w:rPr>
          <w:rFonts w:cstheme="minorHAnsi"/>
          <w:b/>
          <w:bCs/>
        </w:rPr>
        <w:t>K zajištění očekávané úspory času je ale nutná výstavba ucelených tras</w:t>
      </w:r>
      <w:r w:rsidRPr="004E4E0A">
        <w:rPr>
          <w:rFonts w:cstheme="minorHAnsi"/>
          <w:b/>
          <w:bCs/>
        </w:rPr>
        <w:t>.</w:t>
      </w:r>
      <w:r w:rsidRPr="008B16A7">
        <w:rPr>
          <w:rFonts w:cstheme="minorHAnsi"/>
        </w:rPr>
        <w:t xml:space="preserve"> </w:t>
      </w:r>
      <w:r w:rsidRPr="008B16A7">
        <w:rPr>
          <w:rFonts w:cstheme="minorHAnsi"/>
          <w:b/>
          <w:bCs/>
        </w:rPr>
        <w:t>Dokončení</w:t>
      </w:r>
      <w:r w:rsidR="001747E3">
        <w:rPr>
          <w:rFonts w:cstheme="minorHAnsi"/>
          <w:b/>
          <w:bCs/>
        </w:rPr>
        <w:t xml:space="preserve"> </w:t>
      </w:r>
      <w:r w:rsidR="001747E3" w:rsidRPr="0055340D">
        <w:rPr>
          <w:rFonts w:cstheme="minorHAnsi"/>
          <w:b/>
          <w:bCs/>
        </w:rPr>
        <w:t>všech</w:t>
      </w:r>
      <w:r w:rsidRPr="008B16A7">
        <w:rPr>
          <w:rFonts w:cstheme="minorHAnsi"/>
          <w:b/>
          <w:bCs/>
        </w:rPr>
        <w:t xml:space="preserve"> tras VRT (RS) se předpokládá až v roce 2047.</w:t>
      </w:r>
      <w:r w:rsidRPr="008B16A7">
        <w:rPr>
          <w:rFonts w:cstheme="minorHAnsi"/>
        </w:rPr>
        <w:t xml:space="preserve"> Např. </w:t>
      </w:r>
      <w:r w:rsidR="000E4F82">
        <w:rPr>
          <w:rFonts w:cstheme="minorHAnsi"/>
        </w:rPr>
        <w:t>s</w:t>
      </w:r>
      <w:r w:rsidRPr="008B16A7">
        <w:rPr>
          <w:rFonts w:cstheme="minorHAnsi"/>
        </w:rPr>
        <w:t xml:space="preserve">tudie proveditelnosti pro VRT Praha – Brno – Břeclav uvádí, že další související tratí je VRT Přerov – Ostrava. </w:t>
      </w:r>
      <w:r w:rsidR="00950CA6" w:rsidRPr="008B16A7">
        <w:rPr>
          <w:rFonts w:cstheme="minorHAnsi"/>
        </w:rPr>
        <w:t>Konvenční trať v úseku Přerov – Ostrava m</w:t>
      </w:r>
      <w:r w:rsidR="008B16A7" w:rsidRPr="008B16A7">
        <w:rPr>
          <w:rFonts w:cstheme="minorHAnsi"/>
        </w:rPr>
        <w:t>ěla</w:t>
      </w:r>
      <w:r w:rsidR="00950CA6" w:rsidRPr="008B16A7">
        <w:rPr>
          <w:rFonts w:cstheme="minorHAnsi"/>
        </w:rPr>
        <w:t xml:space="preserve"> do do</w:t>
      </w:r>
      <w:r w:rsidR="008B16A7" w:rsidRPr="008B16A7">
        <w:rPr>
          <w:rFonts w:cstheme="minorHAnsi"/>
        </w:rPr>
        <w:t>by</w:t>
      </w:r>
      <w:r w:rsidR="00950CA6" w:rsidRPr="008B16A7">
        <w:rPr>
          <w:rFonts w:cstheme="minorHAnsi"/>
        </w:rPr>
        <w:t xml:space="preserve"> ukončení kontroly NKÚ </w:t>
      </w:r>
      <w:r w:rsidRPr="008B16A7">
        <w:rPr>
          <w:rFonts w:cstheme="minorHAnsi"/>
        </w:rPr>
        <w:t xml:space="preserve">nedostatečnou kapacitu pro další zavádění nových linek a bez realizace VRT Přerov – Ostrava </w:t>
      </w:r>
      <w:r w:rsidR="00950CA6" w:rsidRPr="008B16A7">
        <w:rPr>
          <w:rFonts w:cstheme="minorHAnsi"/>
        </w:rPr>
        <w:t>nebude plně využit</w:t>
      </w:r>
      <w:r w:rsidR="000E4F82">
        <w:rPr>
          <w:rFonts w:cstheme="minorHAnsi"/>
        </w:rPr>
        <w:t>a</w:t>
      </w:r>
      <w:r w:rsidR="00950CA6" w:rsidRPr="008B16A7">
        <w:rPr>
          <w:rFonts w:cstheme="minorHAnsi"/>
        </w:rPr>
        <w:t xml:space="preserve"> kapacita </w:t>
      </w:r>
      <w:r w:rsidRPr="008B16A7">
        <w:rPr>
          <w:rFonts w:cstheme="minorHAnsi"/>
        </w:rPr>
        <w:t>trati</w:t>
      </w:r>
      <w:r w:rsidR="00950CA6" w:rsidRPr="008B16A7">
        <w:rPr>
          <w:rFonts w:cstheme="minorHAnsi"/>
        </w:rPr>
        <w:t xml:space="preserve"> </w:t>
      </w:r>
      <w:r w:rsidR="008B16A7" w:rsidRPr="008B16A7">
        <w:rPr>
          <w:rFonts w:cstheme="minorHAnsi"/>
        </w:rPr>
        <w:t>Praha – Brno</w:t>
      </w:r>
      <w:r w:rsidRPr="008B16A7">
        <w:rPr>
          <w:rFonts w:cstheme="minorHAnsi"/>
        </w:rPr>
        <w:t xml:space="preserve"> – Břeclav a</w:t>
      </w:r>
      <w:r w:rsidR="00C4264E">
        <w:rPr>
          <w:rFonts w:cstheme="minorHAnsi"/>
        </w:rPr>
        <w:t> </w:t>
      </w:r>
      <w:r w:rsidRPr="008B16A7">
        <w:rPr>
          <w:rFonts w:cstheme="minorHAnsi"/>
        </w:rPr>
        <w:t>tím</w:t>
      </w:r>
      <w:r w:rsidR="00950CA6" w:rsidRPr="008B16A7">
        <w:rPr>
          <w:rFonts w:cstheme="minorHAnsi"/>
        </w:rPr>
        <w:t xml:space="preserve"> dojde</w:t>
      </w:r>
      <w:r w:rsidRPr="008B16A7">
        <w:rPr>
          <w:rFonts w:cstheme="minorHAnsi"/>
        </w:rPr>
        <w:t xml:space="preserve"> ke snížení očekávaných přínosů vlivem nižšího počtu cestujících. </w:t>
      </w:r>
    </w:p>
    <w:p w14:paraId="120E87E0" w14:textId="77777777" w:rsidR="00481EA1" w:rsidRPr="007000DE" w:rsidRDefault="00481EA1" w:rsidP="008174B2">
      <w:pPr>
        <w:pStyle w:val="Odstavecseseznamem"/>
        <w:ind w:left="284" w:hanging="284"/>
        <w:rPr>
          <w:rFonts w:cstheme="minorHAnsi"/>
        </w:rPr>
      </w:pPr>
    </w:p>
    <w:p w14:paraId="46133620" w14:textId="2AA88AFD" w:rsidR="008174B2" w:rsidRPr="007000DE" w:rsidRDefault="008174B2" w:rsidP="008174B2">
      <w:pPr>
        <w:pStyle w:val="Odstavecseseznamem"/>
        <w:numPr>
          <w:ilvl w:val="0"/>
          <w:numId w:val="10"/>
        </w:numPr>
        <w:spacing w:line="280" w:lineRule="atLeast"/>
        <w:ind w:left="284" w:hanging="284"/>
        <w:rPr>
          <w:rFonts w:cstheme="minorHAnsi"/>
          <w:bCs/>
        </w:rPr>
      </w:pPr>
      <w:r w:rsidRPr="007000DE">
        <w:rPr>
          <w:rFonts w:cstheme="minorHAnsi"/>
        </w:rPr>
        <w:t xml:space="preserve">Očekávaná </w:t>
      </w:r>
      <w:r w:rsidRPr="007000DE">
        <w:rPr>
          <w:rFonts w:cstheme="minorHAnsi"/>
          <w:b/>
          <w:bCs/>
        </w:rPr>
        <w:t>úspora času bude snížena potřebou dojet do příslušného terminálu</w:t>
      </w:r>
      <w:r w:rsidRPr="00090166">
        <w:rPr>
          <w:rFonts w:cstheme="minorHAnsi"/>
          <w:b/>
          <w:bCs/>
        </w:rPr>
        <w:t>.</w:t>
      </w:r>
      <w:r w:rsidRPr="007000DE">
        <w:rPr>
          <w:rFonts w:cstheme="minorHAnsi"/>
        </w:rPr>
        <w:t xml:space="preserve"> </w:t>
      </w:r>
      <w:r w:rsidRPr="007000DE">
        <w:rPr>
          <w:rFonts w:cstheme="minorHAnsi"/>
          <w:bCs/>
        </w:rPr>
        <w:t xml:space="preserve">Např. </w:t>
      </w:r>
      <w:r w:rsidR="00C82CFB">
        <w:rPr>
          <w:rFonts w:cstheme="minorHAnsi"/>
          <w:bCs/>
        </w:rPr>
        <w:t xml:space="preserve">v případě </w:t>
      </w:r>
      <w:r w:rsidR="000E4F82">
        <w:rPr>
          <w:rFonts w:cstheme="minorHAnsi"/>
          <w:bCs/>
        </w:rPr>
        <w:t>t</w:t>
      </w:r>
      <w:r w:rsidRPr="007000DE">
        <w:rPr>
          <w:rFonts w:cstheme="minorHAnsi"/>
          <w:bCs/>
        </w:rPr>
        <w:t>erminál</w:t>
      </w:r>
      <w:r w:rsidR="00C31124">
        <w:rPr>
          <w:rFonts w:cstheme="minorHAnsi"/>
          <w:bCs/>
        </w:rPr>
        <w:t>u</w:t>
      </w:r>
      <w:r w:rsidRPr="007000DE">
        <w:rPr>
          <w:rFonts w:cstheme="minorHAnsi"/>
          <w:bCs/>
        </w:rPr>
        <w:t xml:space="preserve"> VRT Roudnice nad Labem</w:t>
      </w:r>
      <w:r w:rsidR="000E4F82">
        <w:rPr>
          <w:rFonts w:cstheme="minorHAnsi"/>
          <w:bCs/>
        </w:rPr>
        <w:t>:</w:t>
      </w:r>
      <w:r w:rsidRPr="007000DE">
        <w:rPr>
          <w:rFonts w:cstheme="minorHAnsi"/>
          <w:bCs/>
        </w:rPr>
        <w:t xml:space="preserve"> cesta </w:t>
      </w:r>
      <w:r w:rsidR="00C82CFB">
        <w:rPr>
          <w:rFonts w:cstheme="minorHAnsi"/>
          <w:bCs/>
        </w:rPr>
        <w:t xml:space="preserve">osobním automobilem </w:t>
      </w:r>
      <w:r w:rsidR="000E4F82">
        <w:rPr>
          <w:rFonts w:cstheme="minorHAnsi"/>
          <w:bCs/>
        </w:rPr>
        <w:t>od nádraží v</w:t>
      </w:r>
      <w:r w:rsidRPr="007000DE">
        <w:rPr>
          <w:rFonts w:cstheme="minorHAnsi"/>
          <w:bCs/>
        </w:rPr>
        <w:t> Roudnic</w:t>
      </w:r>
      <w:r w:rsidR="000E4F82">
        <w:rPr>
          <w:rFonts w:cstheme="minorHAnsi"/>
          <w:bCs/>
        </w:rPr>
        <w:t>i</w:t>
      </w:r>
      <w:r w:rsidRPr="007000DE">
        <w:rPr>
          <w:rFonts w:cstheme="minorHAnsi"/>
          <w:bCs/>
        </w:rPr>
        <w:t xml:space="preserve"> nad Labem</w:t>
      </w:r>
      <w:r w:rsidR="00C82CFB">
        <w:rPr>
          <w:rFonts w:cstheme="minorHAnsi"/>
          <w:bCs/>
        </w:rPr>
        <w:t xml:space="preserve"> </w:t>
      </w:r>
      <w:r w:rsidRPr="007000DE">
        <w:rPr>
          <w:rFonts w:cstheme="minorHAnsi"/>
          <w:bCs/>
        </w:rPr>
        <w:t xml:space="preserve">do </w:t>
      </w:r>
      <w:r w:rsidR="00987D70">
        <w:rPr>
          <w:rFonts w:cstheme="minorHAnsi"/>
          <w:bCs/>
        </w:rPr>
        <w:t xml:space="preserve">stanice </w:t>
      </w:r>
      <w:r w:rsidRPr="007000DE">
        <w:rPr>
          <w:rFonts w:cstheme="minorHAnsi"/>
          <w:bCs/>
        </w:rPr>
        <w:t>Prah</w:t>
      </w:r>
      <w:r w:rsidR="00987D70">
        <w:rPr>
          <w:rFonts w:cstheme="minorHAnsi"/>
          <w:bCs/>
        </w:rPr>
        <w:t>a</w:t>
      </w:r>
      <w:r w:rsidRPr="007000DE">
        <w:rPr>
          <w:rFonts w:cstheme="minorHAnsi"/>
          <w:bCs/>
        </w:rPr>
        <w:t xml:space="preserve"> </w:t>
      </w:r>
      <w:r w:rsidR="00703A0C">
        <w:rPr>
          <w:rFonts w:cstheme="minorHAnsi"/>
          <w:bCs/>
        </w:rPr>
        <w:t>h</w:t>
      </w:r>
      <w:r w:rsidRPr="007000DE">
        <w:rPr>
          <w:rFonts w:cstheme="minorHAnsi"/>
          <w:bCs/>
        </w:rPr>
        <w:t>lavní nádraží</w:t>
      </w:r>
      <w:r w:rsidR="00D950C9">
        <w:rPr>
          <w:rFonts w:cstheme="minorHAnsi"/>
          <w:bCs/>
        </w:rPr>
        <w:t xml:space="preserve"> trvá</w:t>
      </w:r>
      <w:r w:rsidRPr="007000DE">
        <w:rPr>
          <w:rFonts w:cstheme="minorHAnsi"/>
          <w:bCs/>
        </w:rPr>
        <w:t xml:space="preserve"> cca 38 až 47 minut. Cesta vlakem využívající VRT má trvat 19 minut. K tomu je třeba </w:t>
      </w:r>
      <w:r w:rsidR="000E4F82">
        <w:rPr>
          <w:rFonts w:cstheme="minorHAnsi"/>
          <w:bCs/>
        </w:rPr>
        <w:t>připočíst</w:t>
      </w:r>
      <w:r w:rsidRPr="007000DE">
        <w:rPr>
          <w:rFonts w:cstheme="minorHAnsi"/>
          <w:bCs/>
        </w:rPr>
        <w:t xml:space="preserve"> cestu</w:t>
      </w:r>
      <w:r w:rsidR="00987D70">
        <w:rPr>
          <w:rFonts w:cstheme="minorHAnsi"/>
          <w:bCs/>
        </w:rPr>
        <w:t xml:space="preserve"> z Roudnice nad Labem</w:t>
      </w:r>
      <w:r w:rsidRPr="007000DE">
        <w:rPr>
          <w:rFonts w:cstheme="minorHAnsi"/>
          <w:bCs/>
        </w:rPr>
        <w:t xml:space="preserve"> na terminál</w:t>
      </w:r>
      <w:r w:rsidR="00987D70">
        <w:rPr>
          <w:rFonts w:cstheme="minorHAnsi"/>
          <w:bCs/>
        </w:rPr>
        <w:t xml:space="preserve"> umístěný mimo město</w:t>
      </w:r>
      <w:r w:rsidRPr="007000DE">
        <w:rPr>
          <w:rFonts w:cstheme="minorHAnsi"/>
          <w:bCs/>
        </w:rPr>
        <w:t>, která bude trvat cca 7 minut. Dále je třeba započítat i</w:t>
      </w:r>
      <w:r w:rsidR="00703A0C">
        <w:rPr>
          <w:rFonts w:cstheme="minorHAnsi"/>
          <w:bCs/>
        </w:rPr>
        <w:t> </w:t>
      </w:r>
      <w:r w:rsidRPr="007000DE">
        <w:rPr>
          <w:rFonts w:cstheme="minorHAnsi"/>
          <w:bCs/>
        </w:rPr>
        <w:t xml:space="preserve">zaparkování automobilu, přesun na terminál a rezervu před příjezdem vlaku, tj. celkem </w:t>
      </w:r>
      <w:r w:rsidRPr="007000DE">
        <w:rPr>
          <w:rFonts w:cstheme="minorHAnsi"/>
          <w:bCs/>
        </w:rPr>
        <w:lastRenderedPageBreak/>
        <w:t>cca 5 až 10 minut. Výsledný cestovní čas z Roudnice nad Labem do Prahy s využitím VRT tak vychází na cca 31 až 36 minut. Oproti době</w:t>
      </w:r>
      <w:r w:rsidR="004E4E0A">
        <w:rPr>
          <w:rFonts w:cstheme="minorHAnsi"/>
          <w:bCs/>
        </w:rPr>
        <w:t xml:space="preserve"> cesty</w:t>
      </w:r>
      <w:r w:rsidRPr="007000DE">
        <w:rPr>
          <w:rFonts w:cstheme="minorHAnsi"/>
          <w:bCs/>
        </w:rPr>
        <w:t xml:space="preserve"> </w:t>
      </w:r>
      <w:r w:rsidR="000765CB">
        <w:rPr>
          <w:rFonts w:cstheme="minorHAnsi"/>
          <w:bCs/>
        </w:rPr>
        <w:t>osobním automobilem</w:t>
      </w:r>
      <w:r w:rsidRPr="007000DE">
        <w:rPr>
          <w:rFonts w:cstheme="minorHAnsi"/>
          <w:bCs/>
        </w:rPr>
        <w:t xml:space="preserve"> bude úspora času cca</w:t>
      </w:r>
      <w:r w:rsidR="00703A0C">
        <w:rPr>
          <w:rFonts w:cstheme="minorHAnsi"/>
          <w:bCs/>
        </w:rPr>
        <w:t> </w:t>
      </w:r>
      <w:r w:rsidRPr="007000DE">
        <w:rPr>
          <w:rFonts w:cstheme="minorHAnsi"/>
          <w:bCs/>
        </w:rPr>
        <w:t>7</w:t>
      </w:r>
      <w:r w:rsidR="00703A0C">
        <w:rPr>
          <w:rFonts w:cstheme="minorHAnsi"/>
          <w:bCs/>
        </w:rPr>
        <w:t> </w:t>
      </w:r>
      <w:r w:rsidRPr="007000DE">
        <w:rPr>
          <w:rFonts w:cstheme="minorHAnsi"/>
          <w:bCs/>
        </w:rPr>
        <w:t>až 11 minut.</w:t>
      </w:r>
    </w:p>
    <w:p w14:paraId="6A103BE5" w14:textId="77777777" w:rsidR="008174B2" w:rsidRPr="007000DE" w:rsidRDefault="008174B2" w:rsidP="008174B2">
      <w:pPr>
        <w:spacing w:line="280" w:lineRule="atLeast"/>
        <w:ind w:left="284" w:hanging="284"/>
        <w:rPr>
          <w:rFonts w:cstheme="minorHAnsi"/>
        </w:rPr>
      </w:pPr>
    </w:p>
    <w:p w14:paraId="0BD6AAF8" w14:textId="7AA87B53" w:rsidR="008174B2" w:rsidRPr="007000DE" w:rsidRDefault="008174B2" w:rsidP="008174B2">
      <w:pPr>
        <w:pStyle w:val="Odstavecseseznamem"/>
        <w:numPr>
          <w:ilvl w:val="0"/>
          <w:numId w:val="10"/>
        </w:numPr>
        <w:spacing w:line="280" w:lineRule="atLeast"/>
        <w:ind w:left="284" w:hanging="284"/>
        <w:rPr>
          <w:rFonts w:cstheme="minorHAnsi"/>
        </w:rPr>
      </w:pPr>
      <w:r w:rsidRPr="007000DE">
        <w:rPr>
          <w:rFonts w:cstheme="minorHAnsi"/>
          <w:b/>
          <w:bCs/>
        </w:rPr>
        <w:t>V některých případech uvažovaná rychlost 300 km/h a více nebude využita</w:t>
      </w:r>
      <w:r w:rsidRPr="00C53482">
        <w:rPr>
          <w:rFonts w:cstheme="minorHAnsi"/>
          <w:b/>
          <w:bCs/>
        </w:rPr>
        <w:t>.</w:t>
      </w:r>
      <w:r w:rsidRPr="007000DE">
        <w:rPr>
          <w:rFonts w:cstheme="minorHAnsi"/>
        </w:rPr>
        <w:t xml:space="preserve"> SŽ uvádí</w:t>
      </w:r>
      <w:r w:rsidR="00AF2744">
        <w:rPr>
          <w:rStyle w:val="Znakapoznpodarou"/>
          <w:rFonts w:cstheme="minorHAnsi"/>
        </w:rPr>
        <w:footnoteReference w:id="15"/>
      </w:r>
      <w:r w:rsidRPr="007000DE">
        <w:rPr>
          <w:rFonts w:cstheme="minorHAnsi"/>
        </w:rPr>
        <w:t>, že vzdálenost, kterou vlak potřebuje k rozjezdu na provozní rychlost 320 km/h nebo naopak k</w:t>
      </w:r>
      <w:r w:rsidR="00703A0C">
        <w:rPr>
          <w:rFonts w:cstheme="minorHAnsi"/>
        </w:rPr>
        <w:t> </w:t>
      </w:r>
      <w:r w:rsidRPr="007000DE">
        <w:rPr>
          <w:rFonts w:cstheme="minorHAnsi"/>
        </w:rPr>
        <w:t xml:space="preserve">zastavení z takové rychlosti, je závislá na stoupání či klesání trati. SŽ uvádí, že k dosažení maximální rychlosti dojde 20 až 25 km (počítáno s délkou 22,5 km) od rozjezdu. K zastavení soupravy z maximální rychlosti je třeba vzdálenost cca 7 km. </w:t>
      </w:r>
      <w:r>
        <w:rPr>
          <w:rFonts w:cstheme="minorHAnsi"/>
        </w:rPr>
        <w:t>V</w:t>
      </w:r>
      <w:r w:rsidRPr="007000DE">
        <w:rPr>
          <w:rFonts w:cstheme="minorHAnsi"/>
        </w:rPr>
        <w:t> úseku Praha hl. n. – Brno hl.</w:t>
      </w:r>
      <w:r w:rsidR="00C4264E">
        <w:rPr>
          <w:rFonts w:cstheme="minorHAnsi"/>
        </w:rPr>
        <w:t> </w:t>
      </w:r>
      <w:r w:rsidRPr="007000DE">
        <w:rPr>
          <w:rFonts w:cstheme="minorHAnsi"/>
        </w:rPr>
        <w:t xml:space="preserve">n. v případě </w:t>
      </w:r>
      <w:r w:rsidR="00703A0C">
        <w:rPr>
          <w:rFonts w:cstheme="minorHAnsi"/>
        </w:rPr>
        <w:t xml:space="preserve">jízdy </w:t>
      </w:r>
      <w:r w:rsidRPr="007000DE">
        <w:rPr>
          <w:rFonts w:cstheme="minorHAnsi"/>
        </w:rPr>
        <w:t>bez zastavení pojede vlak rychlostí 320 km/h úsek dlouhý cca 156,6 km z celkových 215,9 km, tj. 72,5 % úseku</w:t>
      </w:r>
      <w:r w:rsidR="00703A0C">
        <w:rPr>
          <w:rFonts w:cstheme="minorHAnsi"/>
        </w:rPr>
        <w:t>,</w:t>
      </w:r>
      <w:r w:rsidRPr="007000DE">
        <w:rPr>
          <w:rFonts w:cstheme="minorHAnsi"/>
        </w:rPr>
        <w:t xml:space="preserve"> a v případě 4 zastavení (terminál Praha</w:t>
      </w:r>
      <w:r w:rsidR="00703A0C">
        <w:rPr>
          <w:rFonts w:cstheme="minorHAnsi"/>
        </w:rPr>
        <w:t>-</w:t>
      </w:r>
      <w:r w:rsidRPr="007000DE">
        <w:rPr>
          <w:rFonts w:cstheme="minorHAnsi"/>
        </w:rPr>
        <w:t xml:space="preserve">východ, terminál </w:t>
      </w:r>
      <w:r w:rsidR="00DE05DF" w:rsidRPr="007000DE">
        <w:rPr>
          <w:rFonts w:cstheme="minorHAnsi"/>
        </w:rPr>
        <w:t>Kořenice</w:t>
      </w:r>
      <w:r w:rsidR="00DE05DF">
        <w:rPr>
          <w:rFonts w:cstheme="minorHAnsi"/>
        </w:rPr>
        <w:t>-</w:t>
      </w:r>
      <w:r w:rsidRPr="007000DE">
        <w:rPr>
          <w:rFonts w:cstheme="minorHAnsi"/>
        </w:rPr>
        <w:t>Bečváry, terminál Jihlava a terminál Brno Vídeňská) pojede vlak rychlostí 320 km/h úsek dlouhý cca 97,6 km z celkových 215,9 km, tj. 45,3 % úseku. V</w:t>
      </w:r>
      <w:r w:rsidRPr="007000DE">
        <w:rPr>
          <w:rFonts w:cstheme="minorHAnsi"/>
          <w:bCs/>
        </w:rPr>
        <w:t xml:space="preserve"> rámci trasy Praha – Litoměřice/Lovosice, která je dlouhá cca 35 km, vlak provozní rychlosti 320 km/h vůbec nedocílí. </w:t>
      </w:r>
    </w:p>
    <w:p w14:paraId="4569995A" w14:textId="77777777" w:rsidR="008174B2" w:rsidRPr="007000DE" w:rsidRDefault="008174B2" w:rsidP="008174B2">
      <w:pPr>
        <w:spacing w:line="280" w:lineRule="atLeast"/>
        <w:ind w:left="284" w:hanging="284"/>
        <w:rPr>
          <w:rFonts w:cstheme="minorHAnsi"/>
        </w:rPr>
      </w:pPr>
    </w:p>
    <w:p w14:paraId="0418CE21" w14:textId="77777777" w:rsidR="00DA78BF" w:rsidRDefault="00C31124" w:rsidP="00CE2C8F">
      <w:pPr>
        <w:pStyle w:val="Odstavecseseznamem"/>
        <w:numPr>
          <w:ilvl w:val="0"/>
          <w:numId w:val="10"/>
        </w:numPr>
        <w:spacing w:line="280" w:lineRule="atLeast"/>
        <w:ind w:left="284" w:hanging="284"/>
        <w:rPr>
          <w:rFonts w:cstheme="minorHAnsi"/>
        </w:rPr>
      </w:pPr>
      <w:r w:rsidRPr="00950CA6">
        <w:rPr>
          <w:rFonts w:cstheme="minorHAnsi"/>
          <w:b/>
          <w:bCs/>
        </w:rPr>
        <w:t>Naplnění očekávaných přínosů rychlých spojení brání chybějící modernizace železničních uzlů Brno, Praha, Ostrava a Ústí nad Labem, která by vytvořila jejich dostatečnou propustnost</w:t>
      </w:r>
      <w:r w:rsidRPr="00CE2C8F">
        <w:rPr>
          <w:rFonts w:cstheme="minorHAnsi"/>
          <w:b/>
          <w:bCs/>
        </w:rPr>
        <w:t>.</w:t>
      </w:r>
      <w:r w:rsidRPr="00950CA6">
        <w:rPr>
          <w:rFonts w:cstheme="minorHAnsi"/>
        </w:rPr>
        <w:t xml:space="preserve"> Stávající nádraží (železniční uzly) umožní pouze částečně pojmout etapový rozsah dopravy, ale nikoliv cílový</w:t>
      </w:r>
      <w:r w:rsidRPr="00387470">
        <w:rPr>
          <w:rStyle w:val="Znakapoznpodarou"/>
          <w:rFonts w:cstheme="minorHAnsi"/>
        </w:rPr>
        <w:footnoteReference w:id="16"/>
      </w:r>
      <w:r w:rsidRPr="00950CA6">
        <w:rPr>
          <w:rFonts w:cstheme="minorHAnsi"/>
        </w:rPr>
        <w:t>. Např.</w:t>
      </w:r>
      <w:r w:rsidR="00047637">
        <w:rPr>
          <w:rFonts w:cstheme="minorHAnsi"/>
        </w:rPr>
        <w:t xml:space="preserve"> zprovoznění vysokorychlostní tratě Praha – </w:t>
      </w:r>
      <w:r w:rsidR="00703A0C">
        <w:rPr>
          <w:rFonts w:cstheme="minorHAnsi"/>
        </w:rPr>
        <w:br/>
      </w:r>
      <w:r w:rsidR="00047637">
        <w:rPr>
          <w:rFonts w:cstheme="minorHAnsi"/>
        </w:rPr>
        <w:t xml:space="preserve">Brno – Břeclav souvisí mj. s investicí do železničního uzlu Praha a uzlu Brno, která je odhadována v celkové výši 274 mld. Kč. Realizace železničního uzlu Praha má být dokončena v roce 2047, přitom zprovoznění vysokorychlostní tratě Praha – Brno – Břeclav se předpokládá už do roku 2036. </w:t>
      </w:r>
    </w:p>
    <w:p w14:paraId="46A87EC3" w14:textId="77777777" w:rsidR="00DA78BF" w:rsidRPr="00DA78BF" w:rsidRDefault="00DA78BF" w:rsidP="00DA78BF">
      <w:pPr>
        <w:pStyle w:val="Odstavecseseznamem"/>
        <w:rPr>
          <w:rFonts w:cstheme="minorHAnsi"/>
          <w:b/>
          <w:bCs/>
        </w:rPr>
      </w:pPr>
    </w:p>
    <w:p w14:paraId="0FE33F16" w14:textId="6AD58604" w:rsidR="008174B2" w:rsidRPr="00DA78BF" w:rsidRDefault="008174B2" w:rsidP="00CE2C8F">
      <w:pPr>
        <w:pStyle w:val="Odstavecseseznamem"/>
        <w:numPr>
          <w:ilvl w:val="0"/>
          <w:numId w:val="10"/>
        </w:numPr>
        <w:spacing w:line="280" w:lineRule="atLeast"/>
        <w:ind w:left="284" w:hanging="284"/>
        <w:rPr>
          <w:rFonts w:cstheme="minorHAnsi"/>
        </w:rPr>
      </w:pPr>
      <w:r w:rsidRPr="00DA78BF">
        <w:rPr>
          <w:rFonts w:cstheme="minorHAnsi"/>
          <w:b/>
          <w:bCs/>
        </w:rPr>
        <w:t xml:space="preserve">Přínosem </w:t>
      </w:r>
      <w:r w:rsidR="00C31124" w:rsidRPr="00DA78BF">
        <w:rPr>
          <w:rFonts w:cstheme="minorHAnsi"/>
          <w:b/>
          <w:bCs/>
        </w:rPr>
        <w:t>rychlých spojení</w:t>
      </w:r>
      <w:r w:rsidRPr="00DA78BF">
        <w:rPr>
          <w:rFonts w:cstheme="minorHAnsi"/>
          <w:b/>
          <w:bCs/>
        </w:rPr>
        <w:t xml:space="preserve"> má být i rozvoj regionů. Tento předpoklad je ale </w:t>
      </w:r>
      <w:r w:rsidR="00C31124" w:rsidRPr="00DA78BF">
        <w:rPr>
          <w:rFonts w:cstheme="minorHAnsi"/>
          <w:b/>
          <w:bCs/>
        </w:rPr>
        <w:t xml:space="preserve">u některých úseků </w:t>
      </w:r>
      <w:r w:rsidRPr="00DA78BF">
        <w:rPr>
          <w:rFonts w:cstheme="minorHAnsi"/>
          <w:b/>
          <w:bCs/>
        </w:rPr>
        <w:t>v přímém rozporu s očekávanou úsporou času.</w:t>
      </w:r>
      <w:r w:rsidRPr="00DA78BF">
        <w:rPr>
          <w:rFonts w:cstheme="minorHAnsi"/>
        </w:rPr>
        <w:t xml:space="preserve"> Např. </w:t>
      </w:r>
      <w:r w:rsidR="00C31124" w:rsidRPr="00DA78BF">
        <w:rPr>
          <w:rFonts w:cstheme="minorHAnsi"/>
        </w:rPr>
        <w:t xml:space="preserve">dle </w:t>
      </w:r>
      <w:r w:rsidR="00DE05DF" w:rsidRPr="00DA78BF">
        <w:rPr>
          <w:rFonts w:cstheme="minorHAnsi"/>
        </w:rPr>
        <w:t>s</w:t>
      </w:r>
      <w:r w:rsidR="00C31124" w:rsidRPr="00DA78BF">
        <w:rPr>
          <w:rFonts w:cstheme="minorHAnsi"/>
        </w:rPr>
        <w:t>tudie proveditelnosti</w:t>
      </w:r>
      <w:r w:rsidR="00AF2744" w:rsidRPr="00DA78BF">
        <w:rPr>
          <w:rFonts w:cstheme="minorHAnsi"/>
        </w:rPr>
        <w:t xml:space="preserve"> má</w:t>
      </w:r>
      <w:r w:rsidR="00C31124" w:rsidRPr="00DA78BF">
        <w:rPr>
          <w:rFonts w:cstheme="minorHAnsi"/>
        </w:rPr>
        <w:t xml:space="preserve"> </w:t>
      </w:r>
      <w:r w:rsidRPr="00DA78BF">
        <w:rPr>
          <w:rFonts w:cstheme="minorHAnsi"/>
        </w:rPr>
        <w:t xml:space="preserve">výstavbou </w:t>
      </w:r>
      <w:r w:rsidR="00C31124" w:rsidRPr="00DA78BF">
        <w:rPr>
          <w:rFonts w:cstheme="minorHAnsi"/>
        </w:rPr>
        <w:t>rychlého spojení</w:t>
      </w:r>
      <w:r w:rsidRPr="00DA78BF">
        <w:rPr>
          <w:rFonts w:cstheme="minorHAnsi"/>
        </w:rPr>
        <w:t xml:space="preserve"> </w:t>
      </w:r>
      <w:r w:rsidR="0005159B" w:rsidRPr="00DA78BF">
        <w:rPr>
          <w:rFonts w:cstheme="minorHAnsi"/>
        </w:rPr>
        <w:t>Brno – Přerov</w:t>
      </w:r>
      <w:r w:rsidRPr="00DA78BF">
        <w:rPr>
          <w:rFonts w:cstheme="minorHAnsi"/>
        </w:rPr>
        <w:t xml:space="preserve"> – Ostrava dojít k úspoře času</w:t>
      </w:r>
      <w:r w:rsidR="00C31124" w:rsidRPr="00DA78BF">
        <w:rPr>
          <w:rFonts w:cstheme="minorHAnsi"/>
        </w:rPr>
        <w:t xml:space="preserve"> cestujících </w:t>
      </w:r>
      <w:r w:rsidR="00DE05DF" w:rsidRPr="00DA78BF">
        <w:rPr>
          <w:rFonts w:cstheme="minorHAnsi"/>
        </w:rPr>
        <w:br/>
      </w:r>
      <w:r w:rsidR="00C31124" w:rsidRPr="00DA78BF">
        <w:rPr>
          <w:rFonts w:cstheme="minorHAnsi"/>
        </w:rPr>
        <w:t>o cca 60 minut prostřednictvím přímého spoje. Rozvoj regionů je ale podmíněn zastávkami na trati Brno – Přerov (Blažovice, Vyškov, Nezamyslice, Kojetín, Přerov) a sjezdy na trati Přerov – Ostrava (Olomouc, Prosenice, Hranice a Polance). Pokud budou využity zastávky a</w:t>
      </w:r>
      <w:r w:rsidR="00DE05DF" w:rsidRPr="00DA78BF">
        <w:rPr>
          <w:rFonts w:cstheme="minorHAnsi"/>
        </w:rPr>
        <w:t> </w:t>
      </w:r>
      <w:r w:rsidR="00C31124" w:rsidRPr="00DA78BF">
        <w:rPr>
          <w:rFonts w:cstheme="minorHAnsi"/>
        </w:rPr>
        <w:t xml:space="preserve">sjezdy, nedojde k úspoře času. Ve zprávě Evropského účetního dvora, který v roce 2018 kontroloval </w:t>
      </w:r>
      <w:r w:rsidR="00DE05DF" w:rsidRPr="00DA78BF">
        <w:rPr>
          <w:rFonts w:cstheme="minorHAnsi"/>
        </w:rPr>
        <w:t>e</w:t>
      </w:r>
      <w:r w:rsidR="00C31124" w:rsidRPr="00DA78BF">
        <w:rPr>
          <w:rFonts w:cstheme="minorHAnsi"/>
        </w:rPr>
        <w:t>vropskou vysokorychlostní železniční síť</w:t>
      </w:r>
      <w:r w:rsidR="00106E8C" w:rsidRPr="00DA78BF">
        <w:rPr>
          <w:rFonts w:cstheme="minorHAnsi"/>
        </w:rPr>
        <w:t>,</w:t>
      </w:r>
      <w:r w:rsidR="00C31124" w:rsidRPr="00DA78BF">
        <w:rPr>
          <w:rFonts w:cstheme="minorHAnsi"/>
        </w:rPr>
        <w:t xml:space="preserve"> je mj. uvedeno, že každá mezistanice na VRT představuje prodloužení celkové jízdní doby v</w:t>
      </w:r>
      <w:r w:rsidR="005D2ED5">
        <w:rPr>
          <w:rFonts w:cstheme="minorHAnsi"/>
        </w:rPr>
        <w:t xml:space="preserve"> </w:t>
      </w:r>
      <w:r w:rsidR="00C31124" w:rsidRPr="00DA78BF">
        <w:rPr>
          <w:rFonts w:cstheme="minorHAnsi"/>
        </w:rPr>
        <w:t xml:space="preserve">průměru o 4 až 12 minut. </w:t>
      </w:r>
      <w:r w:rsidR="005D2ED5">
        <w:rPr>
          <w:rFonts w:cstheme="minorHAnsi"/>
        </w:rPr>
        <w:br/>
      </w:r>
      <w:r w:rsidR="00C31124" w:rsidRPr="00DA78BF">
        <w:rPr>
          <w:rFonts w:cstheme="minorHAnsi"/>
        </w:rPr>
        <w:t xml:space="preserve">Za předpokladu, že by vlak zastavil v </w:t>
      </w:r>
      <w:r w:rsidR="00AF2744" w:rsidRPr="00DA78BF">
        <w:rPr>
          <w:rFonts w:cstheme="minorHAnsi"/>
        </w:rPr>
        <w:t>devíti</w:t>
      </w:r>
      <w:r w:rsidR="00C31124" w:rsidRPr="00DA78BF">
        <w:rPr>
          <w:rFonts w:cstheme="minorHAnsi"/>
        </w:rPr>
        <w:t xml:space="preserve"> výše uvedených mezistanicích na trati </w:t>
      </w:r>
      <w:r w:rsidR="005D2ED5">
        <w:rPr>
          <w:rFonts w:cstheme="minorHAnsi"/>
        </w:rPr>
        <w:br/>
      </w:r>
      <w:r w:rsidR="00C31124" w:rsidRPr="00DA78BF">
        <w:rPr>
          <w:rFonts w:cstheme="minorHAnsi"/>
        </w:rPr>
        <w:t xml:space="preserve">Brno – </w:t>
      </w:r>
      <w:r w:rsidR="00CE2C8F" w:rsidRPr="00DA78BF">
        <w:rPr>
          <w:rFonts w:cstheme="minorHAnsi"/>
        </w:rPr>
        <w:t>Ostrava</w:t>
      </w:r>
      <w:r w:rsidR="00C31124" w:rsidRPr="00DA78BF">
        <w:rPr>
          <w:rFonts w:cstheme="minorHAnsi"/>
        </w:rPr>
        <w:t>, prodlouží se plánovaná cestovní doba 63 minut o 36 až 108 minut.</w:t>
      </w:r>
      <w:r w:rsidRPr="00DA78BF">
        <w:rPr>
          <w:rFonts w:cstheme="minorHAnsi"/>
        </w:rPr>
        <w:t xml:space="preserve"> </w:t>
      </w:r>
    </w:p>
    <w:p w14:paraId="7A1EE67F" w14:textId="77777777" w:rsidR="00C31124" w:rsidRPr="00C31124" w:rsidRDefault="00C31124" w:rsidP="00C31124">
      <w:pPr>
        <w:spacing w:line="280" w:lineRule="atLeast"/>
        <w:rPr>
          <w:rFonts w:cstheme="minorHAnsi"/>
        </w:rPr>
      </w:pPr>
    </w:p>
    <w:p w14:paraId="1BF7E997" w14:textId="77777777" w:rsidR="008174B2" w:rsidRDefault="008174B2" w:rsidP="008174B2">
      <w:pPr>
        <w:pStyle w:val="Odstavecseseznamem"/>
        <w:numPr>
          <w:ilvl w:val="0"/>
          <w:numId w:val="10"/>
        </w:numPr>
        <w:spacing w:line="280" w:lineRule="atLeast"/>
        <w:ind w:left="284" w:hanging="284"/>
        <w:rPr>
          <w:rFonts w:cstheme="minorHAnsi"/>
          <w:bCs/>
        </w:rPr>
      </w:pPr>
      <w:r w:rsidRPr="00CF7168">
        <w:rPr>
          <w:rFonts w:cstheme="minorHAnsi"/>
          <w:b/>
        </w:rPr>
        <w:t xml:space="preserve">Analýzy nehodnotí ani nezapočítávají negativní dopad záboru zemědělské a lesní </w:t>
      </w:r>
      <w:r w:rsidRPr="00DE05DF">
        <w:rPr>
          <w:rFonts w:cstheme="minorHAnsi"/>
          <w:b/>
        </w:rPr>
        <w:t>půdy</w:t>
      </w:r>
      <w:r w:rsidRPr="00CE2C8F">
        <w:rPr>
          <w:rFonts w:cstheme="minorHAnsi"/>
          <w:b/>
        </w:rPr>
        <w:t>,</w:t>
      </w:r>
      <w:r w:rsidRPr="007000DE">
        <w:rPr>
          <w:rFonts w:cstheme="minorHAnsi"/>
          <w:bCs/>
        </w:rPr>
        <w:t xml:space="preserve"> který např. u úseku Praha – Drážďany dohromady činí 235,5 ha.</w:t>
      </w:r>
    </w:p>
    <w:p w14:paraId="080D52BB" w14:textId="77777777" w:rsidR="00330F01" w:rsidRPr="00330F01" w:rsidRDefault="00330F01" w:rsidP="00330F01">
      <w:pPr>
        <w:pStyle w:val="Odstavecseseznamem"/>
        <w:rPr>
          <w:rFonts w:cstheme="minorHAnsi"/>
          <w:bCs/>
        </w:rPr>
      </w:pPr>
    </w:p>
    <w:p w14:paraId="67B9075E" w14:textId="48268CCA" w:rsidR="00330F01" w:rsidRPr="00EB5E65" w:rsidRDefault="00330F01" w:rsidP="00A31395">
      <w:pPr>
        <w:pStyle w:val="Odstavecseseznamem"/>
        <w:keepNext/>
        <w:numPr>
          <w:ilvl w:val="1"/>
          <w:numId w:val="21"/>
        </w:numPr>
        <w:spacing w:after="120" w:line="280" w:lineRule="atLeast"/>
        <w:ind w:left="426" w:hanging="426"/>
        <w:rPr>
          <w:rFonts w:cs="Calibri"/>
          <w:b/>
          <w:bCs/>
        </w:rPr>
      </w:pPr>
      <w:r w:rsidRPr="00EB5E65">
        <w:rPr>
          <w:rFonts w:cs="Calibri"/>
          <w:b/>
          <w:bCs/>
        </w:rPr>
        <w:t xml:space="preserve">Zdroje financování </w:t>
      </w:r>
      <w:r w:rsidR="00814BE0" w:rsidRPr="00EB5E65">
        <w:rPr>
          <w:rFonts w:cs="Calibri"/>
          <w:b/>
          <w:bCs/>
        </w:rPr>
        <w:t>rychlých spojení</w:t>
      </w:r>
      <w:r w:rsidRPr="00EB5E65">
        <w:rPr>
          <w:rFonts w:cs="Calibri"/>
          <w:b/>
          <w:bCs/>
        </w:rPr>
        <w:t xml:space="preserve"> ne</w:t>
      </w:r>
      <w:r w:rsidR="00C31124" w:rsidRPr="00EB5E65">
        <w:rPr>
          <w:rFonts w:cs="Calibri"/>
          <w:b/>
          <w:bCs/>
        </w:rPr>
        <w:t>byly</w:t>
      </w:r>
      <w:r w:rsidRPr="00EB5E65">
        <w:rPr>
          <w:rFonts w:cs="Calibri"/>
          <w:b/>
          <w:bCs/>
        </w:rPr>
        <w:t xml:space="preserve"> ke dni ukončení kontroly NK</w:t>
      </w:r>
      <w:r w:rsidR="000E4560" w:rsidRPr="00EB5E65">
        <w:rPr>
          <w:rFonts w:cs="Calibri"/>
          <w:b/>
          <w:bCs/>
        </w:rPr>
        <w:t>Ú</w:t>
      </w:r>
      <w:r w:rsidRPr="00EB5E65">
        <w:rPr>
          <w:rFonts w:cs="Calibri"/>
          <w:b/>
          <w:bCs/>
        </w:rPr>
        <w:t xml:space="preserve"> zajištěny</w:t>
      </w:r>
    </w:p>
    <w:p w14:paraId="7616633A" w14:textId="2A0A37D7" w:rsidR="00C31124" w:rsidRPr="00387470" w:rsidRDefault="00EB5E65" w:rsidP="00CE2C8F">
      <w:pPr>
        <w:spacing w:after="240" w:line="240" w:lineRule="atLeast"/>
        <w:rPr>
          <w:lang w:bidi="cs-CZ"/>
        </w:rPr>
      </w:pPr>
      <w:r w:rsidRPr="00194995">
        <w:rPr>
          <w:lang w:bidi="cs-CZ"/>
        </w:rPr>
        <w:t xml:space="preserve">4.2.1 </w:t>
      </w:r>
      <w:r w:rsidR="00C31124" w:rsidRPr="00194995">
        <w:rPr>
          <w:lang w:bidi="cs-CZ"/>
        </w:rPr>
        <w:t>MD připrav</w:t>
      </w:r>
      <w:r w:rsidR="00CE2C8F">
        <w:rPr>
          <w:lang w:bidi="cs-CZ"/>
        </w:rPr>
        <w:t>ovalo</w:t>
      </w:r>
      <w:r w:rsidR="00C31124" w:rsidRPr="00194995">
        <w:t xml:space="preserve"> od roku 2017</w:t>
      </w:r>
      <w:r w:rsidR="00C31124" w:rsidRPr="00194995">
        <w:rPr>
          <w:lang w:bidi="cs-CZ"/>
        </w:rPr>
        <w:t xml:space="preserve"> rámcové plány finančních potřeb výstavby rychlých spojení </w:t>
      </w:r>
      <w:r w:rsidR="00C31124" w:rsidRPr="00194995">
        <w:t xml:space="preserve">a tyto plány v průběhu let 2017 až 2024 </w:t>
      </w:r>
      <w:r w:rsidR="00814BE0" w:rsidRPr="00194995">
        <w:t>aktualizovalo</w:t>
      </w:r>
      <w:r w:rsidR="00C31124" w:rsidRPr="00194995">
        <w:t xml:space="preserve"> na základě postupně </w:t>
      </w:r>
      <w:r w:rsidR="00C31124" w:rsidRPr="00194995">
        <w:lastRenderedPageBreak/>
        <w:t xml:space="preserve">dokončovaných studií proveditelnosti. </w:t>
      </w:r>
      <w:r w:rsidR="00C31124" w:rsidRPr="00194995">
        <w:rPr>
          <w:lang w:bidi="cs-CZ"/>
        </w:rPr>
        <w:t xml:space="preserve">Rámcové plány byly naposledy aktualizovány v roce 2022 na celé období </w:t>
      </w:r>
      <w:r w:rsidR="007F726C" w:rsidRPr="00194995">
        <w:rPr>
          <w:lang w:bidi="cs-CZ"/>
        </w:rPr>
        <w:t>plánované výstavby</w:t>
      </w:r>
      <w:r w:rsidR="007B22F2">
        <w:rPr>
          <w:lang w:bidi="cs-CZ"/>
        </w:rPr>
        <w:t>,</w:t>
      </w:r>
      <w:r w:rsidR="00633AA4" w:rsidRPr="00194995">
        <w:rPr>
          <w:lang w:bidi="cs-CZ"/>
        </w:rPr>
        <w:t xml:space="preserve"> tj</w:t>
      </w:r>
      <w:r w:rsidR="00106E8C" w:rsidRPr="00194995">
        <w:rPr>
          <w:lang w:bidi="cs-CZ"/>
        </w:rPr>
        <w:t>.</w:t>
      </w:r>
      <w:r w:rsidR="00633AA4" w:rsidRPr="00194995">
        <w:rPr>
          <w:lang w:bidi="cs-CZ"/>
        </w:rPr>
        <w:t xml:space="preserve"> do roku </w:t>
      </w:r>
      <w:r w:rsidR="00CD7725" w:rsidRPr="00194995">
        <w:rPr>
          <w:lang w:bidi="cs-CZ"/>
        </w:rPr>
        <w:t>2050</w:t>
      </w:r>
      <w:r w:rsidR="007B22F2">
        <w:rPr>
          <w:lang w:bidi="cs-CZ"/>
        </w:rPr>
        <w:t>,</w:t>
      </w:r>
      <w:r w:rsidR="007F726C" w:rsidRPr="00194995">
        <w:rPr>
          <w:lang w:bidi="cs-CZ"/>
        </w:rPr>
        <w:t xml:space="preserve"> </w:t>
      </w:r>
      <w:r w:rsidR="00C31124" w:rsidRPr="00194995">
        <w:rPr>
          <w:lang w:bidi="cs-CZ"/>
        </w:rPr>
        <w:t>a dále v srpnu 2024 na období do roku 203</w:t>
      </w:r>
      <w:r w:rsidR="00CD7725" w:rsidRPr="00194995">
        <w:rPr>
          <w:lang w:bidi="cs-CZ"/>
        </w:rPr>
        <w:t>4</w:t>
      </w:r>
      <w:r w:rsidR="00C31124" w:rsidRPr="00194995">
        <w:rPr>
          <w:lang w:bidi="cs-CZ"/>
        </w:rPr>
        <w:t xml:space="preserve">. </w:t>
      </w:r>
      <w:r w:rsidR="002E5FDD" w:rsidRPr="00194995">
        <w:rPr>
          <w:lang w:bidi="cs-CZ"/>
        </w:rPr>
        <w:t>V</w:t>
      </w:r>
      <w:r w:rsidR="007B22F2">
        <w:rPr>
          <w:lang w:bidi="cs-CZ"/>
        </w:rPr>
        <w:t> </w:t>
      </w:r>
      <w:r w:rsidR="00C31124" w:rsidRPr="00194995">
        <w:rPr>
          <w:lang w:bidi="cs-CZ"/>
        </w:rPr>
        <w:t xml:space="preserve">době ukončení kontroly NKÚ </w:t>
      </w:r>
      <w:r w:rsidR="002E5FDD" w:rsidRPr="00194995">
        <w:rPr>
          <w:lang w:bidi="cs-CZ"/>
        </w:rPr>
        <w:t xml:space="preserve">nebyl </w:t>
      </w:r>
      <w:r w:rsidR="00C31124" w:rsidRPr="00194995">
        <w:rPr>
          <w:lang w:bidi="cs-CZ"/>
        </w:rPr>
        <w:t>stanoven aktuální finanční plán výstavby všech ramen rychlých spojení.</w:t>
      </w:r>
    </w:p>
    <w:p w14:paraId="53E9ABDE" w14:textId="47D4BCC2" w:rsidR="00C31124" w:rsidRPr="00387470" w:rsidRDefault="00EB5E65" w:rsidP="002A3ED9">
      <w:pPr>
        <w:spacing w:after="240" w:line="240" w:lineRule="atLeast"/>
        <w:rPr>
          <w:lang w:bidi="cs-CZ"/>
        </w:rPr>
      </w:pPr>
      <w:r>
        <w:rPr>
          <w:rFonts w:cstheme="minorHAnsi"/>
        </w:rPr>
        <w:t xml:space="preserve">4.2.2 </w:t>
      </w:r>
      <w:r w:rsidR="00C31124" w:rsidRPr="00387470">
        <w:rPr>
          <w:rFonts w:cstheme="minorHAnsi"/>
        </w:rPr>
        <w:t xml:space="preserve">MD uvedlo, že předpokládané investiční náklady na budoucí realizaci rychlých spojení jsou stanoveny vždy k dosaženému stupni přípravy. Poslední odhadované náklady MD uvedlo v </w:t>
      </w:r>
      <w:r w:rsidR="007B22F2">
        <w:rPr>
          <w:rFonts w:cstheme="minorHAnsi"/>
        </w:rPr>
        <w:t>„</w:t>
      </w:r>
      <w:r w:rsidR="007B22F2">
        <w:rPr>
          <w:rFonts w:cstheme="minorHAnsi"/>
          <w:i/>
          <w:iCs/>
        </w:rPr>
        <w:t>m</w:t>
      </w:r>
      <w:r w:rsidR="00C31124" w:rsidRPr="00387470">
        <w:rPr>
          <w:rFonts w:cstheme="minorHAnsi"/>
          <w:i/>
          <w:iCs/>
        </w:rPr>
        <w:t>imořádné informaci pro vládu ČR</w:t>
      </w:r>
      <w:r w:rsidR="007B22F2" w:rsidRPr="002A3ED9">
        <w:rPr>
          <w:rFonts w:cstheme="minorHAnsi"/>
        </w:rPr>
        <w:t>“</w:t>
      </w:r>
      <w:r w:rsidR="00C31124" w:rsidRPr="007B22F2">
        <w:rPr>
          <w:rFonts w:cstheme="minorHAnsi"/>
        </w:rPr>
        <w:t xml:space="preserve"> </w:t>
      </w:r>
      <w:r w:rsidR="00C31124" w:rsidRPr="00387470">
        <w:rPr>
          <w:rFonts w:cstheme="minorHAnsi"/>
        </w:rPr>
        <w:t>ze srpna 2024, a to pro období 2024 až 2034 ve výši 568,5</w:t>
      </w:r>
      <w:r w:rsidR="007B22F2">
        <w:rPr>
          <w:rFonts w:cstheme="minorHAnsi"/>
        </w:rPr>
        <w:t> </w:t>
      </w:r>
      <w:r w:rsidR="00C31124" w:rsidRPr="00387470">
        <w:rPr>
          <w:rFonts w:cstheme="minorHAnsi"/>
        </w:rPr>
        <w:t>mld.</w:t>
      </w:r>
      <w:r w:rsidR="007B22F2">
        <w:rPr>
          <w:rFonts w:cstheme="minorHAnsi"/>
        </w:rPr>
        <w:t> </w:t>
      </w:r>
      <w:r w:rsidR="00C31124" w:rsidRPr="00387470">
        <w:rPr>
          <w:rFonts w:cstheme="minorHAnsi"/>
        </w:rPr>
        <w:t>Kč. Celkové investiční náklady přepočtené na cenovou úroveň roku 2025 ze schválených studií proveditelnosti činí 737 331 266 912 Kč</w:t>
      </w:r>
      <w:r w:rsidR="00C31124" w:rsidRPr="00387470">
        <w:rPr>
          <w:rStyle w:val="Znakapoznpodarou"/>
          <w:rFonts w:cstheme="minorHAnsi"/>
        </w:rPr>
        <w:footnoteReference w:id="17"/>
      </w:r>
      <w:r w:rsidR="00C31124" w:rsidRPr="00387470">
        <w:rPr>
          <w:rFonts w:cstheme="minorHAnsi"/>
        </w:rPr>
        <w:t xml:space="preserve">. Tato částka nezahrnuje úsek Poříčany – Hradec Králové – státní hranice, pro který nebyla v době kontroly </w:t>
      </w:r>
      <w:r w:rsidR="007342A6">
        <w:rPr>
          <w:rFonts w:cstheme="minorHAnsi"/>
        </w:rPr>
        <w:t xml:space="preserve">NKÚ </w:t>
      </w:r>
      <w:r w:rsidR="00C31124" w:rsidRPr="00387470">
        <w:rPr>
          <w:rFonts w:cstheme="minorHAnsi"/>
        </w:rPr>
        <w:t>schválena studie proveditelnosti.</w:t>
      </w:r>
    </w:p>
    <w:p w14:paraId="467350F8" w14:textId="0EFDDEBA" w:rsidR="00C31124" w:rsidRPr="00387470" w:rsidRDefault="00EB5E65" w:rsidP="00C31124">
      <w:pPr>
        <w:rPr>
          <w:rFonts w:cstheme="minorHAnsi"/>
          <w:bCs/>
        </w:rPr>
      </w:pPr>
      <w:r>
        <w:rPr>
          <w:rFonts w:cstheme="minorHAnsi"/>
          <w:bCs/>
        </w:rPr>
        <w:t xml:space="preserve">4.2.3 </w:t>
      </w:r>
      <w:r w:rsidR="00C31124" w:rsidRPr="00387470">
        <w:rPr>
          <w:rFonts w:cstheme="minorHAnsi"/>
          <w:bCs/>
        </w:rPr>
        <w:t xml:space="preserve">Implementačním dokumentem </w:t>
      </w:r>
      <w:r w:rsidR="00513E7A">
        <w:rPr>
          <w:rFonts w:cstheme="minorHAnsi"/>
          <w:bCs/>
        </w:rPr>
        <w:t>d</w:t>
      </w:r>
      <w:r w:rsidR="00C31124" w:rsidRPr="00387470">
        <w:rPr>
          <w:rFonts w:cstheme="minorHAnsi"/>
          <w:bCs/>
        </w:rPr>
        <w:t xml:space="preserve">opravní politiky ČR jsou </w:t>
      </w:r>
      <w:r w:rsidR="00513E7A">
        <w:rPr>
          <w:rFonts w:cstheme="minorHAnsi"/>
          <w:bCs/>
        </w:rPr>
        <w:t>d</w:t>
      </w:r>
      <w:r w:rsidR="00C31124" w:rsidRPr="00387470">
        <w:rPr>
          <w:rFonts w:cstheme="minorHAnsi"/>
          <w:bCs/>
        </w:rPr>
        <w:t>opravní sektorové strategie, které uvádějí předpokládané termíny dokončení rychlých spojení a finanční rámec jednotlivých úseků. K naplňování cílů DSS3 m</w:t>
      </w:r>
      <w:r w:rsidR="00814958">
        <w:rPr>
          <w:rFonts w:cstheme="minorHAnsi"/>
          <w:bCs/>
        </w:rPr>
        <w:t>a</w:t>
      </w:r>
      <w:r w:rsidR="00C31124" w:rsidRPr="00387470">
        <w:rPr>
          <w:rFonts w:cstheme="minorHAnsi"/>
          <w:bCs/>
        </w:rPr>
        <w:t>jí sloužit tříleté akční plány, které má zpracovat MD. Úkol zpracovat akční plány uložila Ministerstvu dopravy vláda usnesení</w:t>
      </w:r>
      <w:r w:rsidR="007342A6">
        <w:rPr>
          <w:rFonts w:cstheme="minorHAnsi"/>
          <w:bCs/>
        </w:rPr>
        <w:t>m ze dne 26.</w:t>
      </w:r>
      <w:r w:rsidR="0085763B">
        <w:rPr>
          <w:rFonts w:cstheme="minorHAnsi"/>
          <w:bCs/>
        </w:rPr>
        <w:t> </w:t>
      </w:r>
      <w:r w:rsidR="007342A6">
        <w:rPr>
          <w:rFonts w:cstheme="minorHAnsi"/>
          <w:bCs/>
        </w:rPr>
        <w:t>června</w:t>
      </w:r>
      <w:r w:rsidR="00106E8C">
        <w:rPr>
          <w:rFonts w:cstheme="minorHAnsi"/>
          <w:bCs/>
        </w:rPr>
        <w:t xml:space="preserve"> 2024</w:t>
      </w:r>
      <w:r w:rsidR="00C31124" w:rsidRPr="00387470">
        <w:rPr>
          <w:rFonts w:cstheme="minorHAnsi"/>
          <w:bCs/>
        </w:rPr>
        <w:t xml:space="preserve"> č.</w:t>
      </w:r>
      <w:r w:rsidR="007342A6">
        <w:rPr>
          <w:rFonts w:cstheme="minorHAnsi"/>
          <w:bCs/>
        </w:rPr>
        <w:t xml:space="preserve"> </w:t>
      </w:r>
      <w:r w:rsidR="00C31124" w:rsidRPr="00387470">
        <w:rPr>
          <w:rFonts w:cstheme="minorHAnsi"/>
          <w:bCs/>
        </w:rPr>
        <w:t>434</w:t>
      </w:r>
      <w:r w:rsidR="00513E7A">
        <w:rPr>
          <w:rFonts w:cstheme="minorHAnsi"/>
          <w:bCs/>
        </w:rPr>
        <w:t>.</w:t>
      </w:r>
      <w:r w:rsidR="00C31124" w:rsidRPr="00387470">
        <w:rPr>
          <w:rStyle w:val="Znakapoznpodarou"/>
          <w:rFonts w:cstheme="minorHAnsi"/>
          <w:bCs/>
        </w:rPr>
        <w:footnoteReference w:id="18"/>
      </w:r>
      <w:r w:rsidR="00C31124" w:rsidRPr="00387470">
        <w:rPr>
          <w:rFonts w:cstheme="minorHAnsi"/>
          <w:bCs/>
        </w:rPr>
        <w:t xml:space="preserve"> MD úkol nesplnilo, přičemž uvedlo, že akční plán je nahrazen návrhem rozpočtu SFDI</w:t>
      </w:r>
      <w:r w:rsidR="00C31124" w:rsidRPr="00486BEC">
        <w:rPr>
          <w:rFonts w:cstheme="minorHAnsi"/>
          <w:bCs/>
        </w:rPr>
        <w:t xml:space="preserve">. </w:t>
      </w:r>
      <w:r w:rsidR="00313F16" w:rsidRPr="00486BEC">
        <w:rPr>
          <w:rFonts w:cstheme="minorHAnsi"/>
          <w:bCs/>
        </w:rPr>
        <w:t xml:space="preserve">NKÚ konstatuje, že rozpočet SFDI nemůže nahradit </w:t>
      </w:r>
      <w:r w:rsidR="00513E7A">
        <w:rPr>
          <w:rFonts w:cstheme="minorHAnsi"/>
          <w:bCs/>
        </w:rPr>
        <w:t>a</w:t>
      </w:r>
      <w:r w:rsidR="00313F16" w:rsidRPr="00486BEC">
        <w:rPr>
          <w:rFonts w:cstheme="minorHAnsi"/>
          <w:bCs/>
        </w:rPr>
        <w:t>ktuální akční plán, jak ho vyžaduj</w:t>
      </w:r>
      <w:r w:rsidR="00513E7A">
        <w:rPr>
          <w:rFonts w:cstheme="minorHAnsi"/>
          <w:bCs/>
        </w:rPr>
        <w:t>í</w:t>
      </w:r>
      <w:r w:rsidR="00313F16" w:rsidRPr="00486BEC">
        <w:rPr>
          <w:rFonts w:cstheme="minorHAnsi"/>
          <w:bCs/>
        </w:rPr>
        <w:t xml:space="preserve"> DSS3</w:t>
      </w:r>
      <w:r w:rsidR="00513E7A">
        <w:rPr>
          <w:rFonts w:cstheme="minorHAnsi"/>
          <w:bCs/>
        </w:rPr>
        <w:t>, a to</w:t>
      </w:r>
      <w:r w:rsidR="00313F16" w:rsidRPr="00486BEC">
        <w:rPr>
          <w:rFonts w:cstheme="minorHAnsi"/>
          <w:bCs/>
        </w:rPr>
        <w:t xml:space="preserve"> z důvod</w:t>
      </w:r>
      <w:r w:rsidR="00513E7A">
        <w:rPr>
          <w:rFonts w:cstheme="minorHAnsi"/>
          <w:bCs/>
        </w:rPr>
        <w:t>ů</w:t>
      </w:r>
      <w:r w:rsidR="00313F16" w:rsidRPr="00486BEC">
        <w:rPr>
          <w:rFonts w:cstheme="minorHAnsi"/>
          <w:bCs/>
        </w:rPr>
        <w:t xml:space="preserve"> časových i formálních. Rozpočet SFDI je stanoven jen na jeden rok se střednědobým výhledem na dva až tři roky, ale </w:t>
      </w:r>
      <w:r w:rsidR="00513E7A">
        <w:rPr>
          <w:rFonts w:cstheme="minorHAnsi"/>
          <w:bCs/>
        </w:rPr>
        <w:t>a</w:t>
      </w:r>
      <w:r w:rsidR="00313F16" w:rsidRPr="00486BEC">
        <w:rPr>
          <w:rFonts w:cstheme="minorHAnsi"/>
          <w:bCs/>
        </w:rPr>
        <w:t>ktuální akční plán dle DSS3 má být vypracován na tři až pět let a má sloužit pro monitoring naplňování cílů celé koncepce a</w:t>
      </w:r>
      <w:r w:rsidR="0085763B">
        <w:rPr>
          <w:rFonts w:cstheme="minorHAnsi"/>
          <w:bCs/>
        </w:rPr>
        <w:t> </w:t>
      </w:r>
      <w:r w:rsidR="00313F16" w:rsidRPr="00486BEC">
        <w:rPr>
          <w:rFonts w:cstheme="minorHAnsi"/>
          <w:bCs/>
        </w:rPr>
        <w:t>pro možné změnové řízení v prioritách daných touto koncepcí.</w:t>
      </w:r>
      <w:r w:rsidR="00313F16" w:rsidRPr="00486BEC">
        <w:rPr>
          <w:rFonts w:cstheme="minorHAnsi"/>
          <w:b/>
        </w:rPr>
        <w:t xml:space="preserve"> </w:t>
      </w:r>
      <w:r w:rsidR="00C31124" w:rsidRPr="00387470">
        <w:rPr>
          <w:rFonts w:cstheme="minorHAnsi"/>
          <w:bCs/>
        </w:rPr>
        <w:t>Podle rozpočtu SFDI pro rok 2025 je třeba pro realizaci rychlých spojení zajistit ročně 20 mld. Kč, což ale představuje cca</w:t>
      </w:r>
      <w:r w:rsidR="0085763B">
        <w:rPr>
          <w:rFonts w:cstheme="minorHAnsi"/>
          <w:bCs/>
        </w:rPr>
        <w:t> </w:t>
      </w:r>
      <w:r w:rsidR="00C31124" w:rsidRPr="00387470">
        <w:rPr>
          <w:rFonts w:cstheme="minorHAnsi"/>
          <w:bCs/>
        </w:rPr>
        <w:t xml:space="preserve">třetinu prostředků určených v ročním rozpočtu SFDI pro celou SŽ. </w:t>
      </w:r>
    </w:p>
    <w:p w14:paraId="50F61475" w14:textId="77777777" w:rsidR="00C31124" w:rsidRPr="00387470" w:rsidRDefault="00C31124" w:rsidP="00C31124">
      <w:pPr>
        <w:rPr>
          <w:rFonts w:cstheme="minorHAnsi"/>
          <w:bCs/>
        </w:rPr>
      </w:pPr>
    </w:p>
    <w:p w14:paraId="0B7BA898" w14:textId="2F02C034" w:rsidR="00C31124" w:rsidRPr="00387470" w:rsidRDefault="00EB5E65" w:rsidP="00C31124">
      <w:pPr>
        <w:rPr>
          <w:rFonts w:cs="Calibri"/>
          <w:lang w:eastAsia="cs-CZ"/>
        </w:rPr>
      </w:pPr>
      <w:r>
        <w:rPr>
          <w:rFonts w:cstheme="minorHAnsi"/>
          <w:bCs/>
        </w:rPr>
        <w:t xml:space="preserve">4.2.4 </w:t>
      </w:r>
      <w:r w:rsidR="00C31124" w:rsidRPr="00387470">
        <w:rPr>
          <w:rFonts w:cstheme="minorHAnsi"/>
          <w:bCs/>
        </w:rPr>
        <w:t xml:space="preserve">MD a SŽ prověřovaly další možnosti financování rychlých spojení tak, aby zajistily dostatečné zdroje pro jejich výstavbu. Za tímto účelem zadala SŽ v roce 2022 vypracování </w:t>
      </w:r>
      <w:r w:rsidR="00C31124" w:rsidRPr="00387470">
        <w:rPr>
          <w:rFonts w:cstheme="minorHAnsi"/>
          <w:bCs/>
          <w:i/>
          <w:iCs/>
        </w:rPr>
        <w:t xml:space="preserve">Studie variant možných modelů financování výstavby železniční vysokorychlostní sítě v ČR, </w:t>
      </w:r>
      <w:r w:rsidR="00C31124" w:rsidRPr="00387470">
        <w:rPr>
          <w:rFonts w:cstheme="minorHAnsi"/>
          <w:bCs/>
        </w:rPr>
        <w:t xml:space="preserve">která označila jako vhodnou možnost financování formu PPP projektů, ale zároveň uvedla, že u těchto projektů je nezbytná finanční účast státu. </w:t>
      </w:r>
      <w:r w:rsidR="00CA2498">
        <w:rPr>
          <w:rFonts w:cstheme="minorHAnsi"/>
          <w:bCs/>
        </w:rPr>
        <w:t xml:space="preserve">Například ve </w:t>
      </w:r>
      <w:r w:rsidR="00C31124" w:rsidRPr="00387470">
        <w:rPr>
          <w:rFonts w:cstheme="minorHAnsi"/>
          <w:bCs/>
        </w:rPr>
        <w:t>Franci</w:t>
      </w:r>
      <w:r w:rsidR="00CA2498">
        <w:rPr>
          <w:rFonts w:cstheme="minorHAnsi"/>
          <w:bCs/>
        </w:rPr>
        <w:t>i činila</w:t>
      </w:r>
      <w:r w:rsidR="00C31124" w:rsidRPr="00387470">
        <w:rPr>
          <w:rFonts w:cstheme="minorHAnsi"/>
          <w:bCs/>
        </w:rPr>
        <w:t xml:space="preserve"> finanční účast státu</w:t>
      </w:r>
      <w:r w:rsidR="00CA2498">
        <w:rPr>
          <w:rFonts w:cstheme="minorHAnsi"/>
          <w:bCs/>
        </w:rPr>
        <w:t xml:space="preserve"> u PPP projektů na železnici </w:t>
      </w:r>
      <w:r w:rsidR="00C31124" w:rsidRPr="00387470">
        <w:rPr>
          <w:rFonts w:cstheme="minorHAnsi"/>
          <w:bCs/>
        </w:rPr>
        <w:t xml:space="preserve">50 %. S možností financování rychlých spojení pomocí PPP projektů uvažuje i </w:t>
      </w:r>
      <w:r w:rsidR="00C31124" w:rsidRPr="00C66892">
        <w:rPr>
          <w:rFonts w:cs="Calibri"/>
          <w:i/>
          <w:iCs/>
          <w:lang w:eastAsia="cs-CZ"/>
        </w:rPr>
        <w:t xml:space="preserve">Program rozvoje </w:t>
      </w:r>
      <w:r w:rsidR="00513E7A">
        <w:rPr>
          <w:rFonts w:cs="Calibri"/>
          <w:i/>
          <w:iCs/>
          <w:lang w:eastAsia="cs-CZ"/>
        </w:rPr>
        <w:t>R</w:t>
      </w:r>
      <w:r w:rsidR="00C31124" w:rsidRPr="00C66892">
        <w:rPr>
          <w:rFonts w:cs="Calibri"/>
          <w:i/>
          <w:iCs/>
          <w:lang w:eastAsia="cs-CZ"/>
        </w:rPr>
        <w:t>ychlých železničních spojení v ČR</w:t>
      </w:r>
      <w:r w:rsidR="00C31124" w:rsidRPr="00387470">
        <w:rPr>
          <w:rFonts w:cs="Calibri"/>
          <w:lang w:eastAsia="cs-CZ"/>
        </w:rPr>
        <w:t xml:space="preserve">, který předpokládá financování výstavby také z fondu CEF, </w:t>
      </w:r>
      <w:r w:rsidR="00513E7A" w:rsidRPr="00C66892">
        <w:rPr>
          <w:rFonts w:cs="Calibri"/>
          <w:i/>
          <w:iCs/>
          <w:lang w:eastAsia="cs-CZ"/>
        </w:rPr>
        <w:t>F</w:t>
      </w:r>
      <w:r w:rsidR="00C31124" w:rsidRPr="00C66892">
        <w:rPr>
          <w:rFonts w:cs="Calibri"/>
          <w:i/>
          <w:iCs/>
          <w:lang w:eastAsia="cs-CZ"/>
        </w:rPr>
        <w:t>ondu soudržnosti</w:t>
      </w:r>
      <w:r w:rsidR="00C31124" w:rsidRPr="00387470">
        <w:rPr>
          <w:rFonts w:cs="Calibri"/>
          <w:lang w:eastAsia="cs-CZ"/>
        </w:rPr>
        <w:t xml:space="preserve"> a pomocí úvěru od EIB.</w:t>
      </w:r>
    </w:p>
    <w:p w14:paraId="21FF8BC3" w14:textId="77777777" w:rsidR="00C31124" w:rsidRPr="00387470" w:rsidRDefault="00C31124" w:rsidP="00C31124">
      <w:pPr>
        <w:rPr>
          <w:rFonts w:cs="Calibri"/>
          <w:lang w:eastAsia="cs-CZ"/>
        </w:rPr>
      </w:pPr>
    </w:p>
    <w:p w14:paraId="4705A167" w14:textId="51B96EB9" w:rsidR="00C31124" w:rsidRPr="00387470" w:rsidRDefault="00EB5E65" w:rsidP="00161BBC">
      <w:pPr>
        <w:rPr>
          <w:rFonts w:cstheme="minorHAnsi"/>
        </w:rPr>
      </w:pPr>
      <w:r>
        <w:rPr>
          <w:rFonts w:cstheme="minorHAnsi"/>
        </w:rPr>
        <w:t xml:space="preserve">4.2.5 </w:t>
      </w:r>
      <w:r w:rsidR="00C31124" w:rsidRPr="00387470">
        <w:rPr>
          <w:rFonts w:cstheme="minorHAnsi"/>
        </w:rPr>
        <w:t xml:space="preserve">Vláda ČR </w:t>
      </w:r>
      <w:r w:rsidR="00513E7A" w:rsidRPr="00387470">
        <w:rPr>
          <w:rFonts w:cstheme="minorHAnsi"/>
        </w:rPr>
        <w:t xml:space="preserve">svým usnesením </w:t>
      </w:r>
      <w:r w:rsidR="00513E7A">
        <w:rPr>
          <w:rFonts w:cstheme="minorHAnsi"/>
        </w:rPr>
        <w:t xml:space="preserve">ze </w:t>
      </w:r>
      <w:r w:rsidR="00C31124" w:rsidRPr="00387470">
        <w:rPr>
          <w:rFonts w:cstheme="minorHAnsi"/>
        </w:rPr>
        <w:t xml:space="preserve">dne 16. srpna 2023 č. 577 schválila strategický dokument </w:t>
      </w:r>
      <w:r w:rsidR="00C31124" w:rsidRPr="00387470">
        <w:rPr>
          <w:rFonts w:cstheme="minorHAnsi"/>
          <w:i/>
          <w:iCs/>
        </w:rPr>
        <w:t xml:space="preserve">Vyhodnocení využití metody spolupráce veřejného a soukromého sektoru na projektech železniční a dálniční </w:t>
      </w:r>
      <w:r w:rsidR="001747E3">
        <w:rPr>
          <w:rFonts w:cstheme="minorHAnsi"/>
          <w:i/>
          <w:iCs/>
        </w:rPr>
        <w:t>infra</w:t>
      </w:r>
      <w:r w:rsidR="00C31124" w:rsidRPr="00387470">
        <w:rPr>
          <w:rFonts w:cstheme="minorHAnsi"/>
          <w:i/>
          <w:iCs/>
        </w:rPr>
        <w:t>struktury</w:t>
      </w:r>
      <w:r w:rsidR="00C31124" w:rsidRPr="00387470">
        <w:rPr>
          <w:rFonts w:cstheme="minorHAnsi"/>
        </w:rPr>
        <w:t>, který definoval další kroky k realizaci těchto projektů. Vláda zároveň uložila ministru dopravy ve spolupráci se SFDI a SŽ zajistit zpracování studie proveditelnosti zaměřené na využití formy PPP pro větve rychlých spojení RS</w:t>
      </w:r>
      <w:r w:rsidR="00236A03">
        <w:rPr>
          <w:rFonts w:cstheme="minorHAnsi"/>
        </w:rPr>
        <w:t xml:space="preserve"> </w:t>
      </w:r>
      <w:r w:rsidR="00C31124" w:rsidRPr="00387470">
        <w:rPr>
          <w:rFonts w:cstheme="minorHAnsi"/>
        </w:rPr>
        <w:t>1 a RS</w:t>
      </w:r>
      <w:r w:rsidR="00236A03">
        <w:rPr>
          <w:rFonts w:cstheme="minorHAnsi"/>
        </w:rPr>
        <w:t xml:space="preserve"> </w:t>
      </w:r>
      <w:r w:rsidR="00C31124" w:rsidRPr="00387470">
        <w:rPr>
          <w:rFonts w:cstheme="minorHAnsi"/>
        </w:rPr>
        <w:t>2 (dále také „Rychlá spojení Morava“).</w:t>
      </w:r>
      <w:r>
        <w:rPr>
          <w:rFonts w:cstheme="minorHAnsi"/>
        </w:rPr>
        <w:t xml:space="preserve"> </w:t>
      </w:r>
      <w:r w:rsidR="00C31124" w:rsidRPr="00387470">
        <w:rPr>
          <w:rFonts w:cstheme="minorHAnsi"/>
          <w:i/>
          <w:iCs/>
        </w:rPr>
        <w:t>Studie proveditelnosti – PPP projekt rychlá spojení Morava</w:t>
      </w:r>
      <w:r w:rsidR="00C31124" w:rsidRPr="00387470">
        <w:rPr>
          <w:rFonts w:cstheme="minorHAnsi"/>
        </w:rPr>
        <w:t xml:space="preserve"> </w:t>
      </w:r>
      <w:r w:rsidR="00C31124" w:rsidRPr="00387470">
        <w:rPr>
          <w:rFonts w:cstheme="minorHAnsi"/>
        </w:rPr>
        <w:lastRenderedPageBreak/>
        <w:t>doporučila realizovat úseky RS</w:t>
      </w:r>
      <w:r w:rsidR="00236A03">
        <w:rPr>
          <w:rFonts w:cstheme="minorHAnsi"/>
        </w:rPr>
        <w:t xml:space="preserve"> </w:t>
      </w:r>
      <w:r w:rsidR="00C31124" w:rsidRPr="00387470">
        <w:rPr>
          <w:rFonts w:cstheme="minorHAnsi"/>
        </w:rPr>
        <w:t>1 a RS</w:t>
      </w:r>
      <w:r w:rsidR="00236A03">
        <w:rPr>
          <w:rFonts w:cstheme="minorHAnsi"/>
        </w:rPr>
        <w:t xml:space="preserve"> </w:t>
      </w:r>
      <w:r w:rsidR="00C31124" w:rsidRPr="00387470">
        <w:rPr>
          <w:rFonts w:cstheme="minorHAnsi"/>
        </w:rPr>
        <w:t xml:space="preserve">2 formou tří PPP projektů, tj. VRT Moravská </w:t>
      </w:r>
      <w:r w:rsidR="00CA1A7D">
        <w:rPr>
          <w:rFonts w:cstheme="minorHAnsi"/>
        </w:rPr>
        <w:t>b</w:t>
      </w:r>
      <w:r w:rsidR="00C31124" w:rsidRPr="00387470">
        <w:rPr>
          <w:rFonts w:cstheme="minorHAnsi"/>
        </w:rPr>
        <w:t>rána, RS</w:t>
      </w:r>
      <w:r w:rsidR="000E4BA0">
        <w:rPr>
          <w:rFonts w:cstheme="minorHAnsi"/>
        </w:rPr>
        <w:t> </w:t>
      </w:r>
      <w:r w:rsidR="00486BEC" w:rsidRPr="00486BEC">
        <w:rPr>
          <w:rFonts w:cstheme="minorHAnsi"/>
        </w:rPr>
        <w:t>Brno – Přerov</w:t>
      </w:r>
      <w:r w:rsidR="00C31124" w:rsidRPr="00486BEC">
        <w:rPr>
          <w:rFonts w:cstheme="minorHAnsi"/>
        </w:rPr>
        <w:t xml:space="preserve"> </w:t>
      </w:r>
      <w:r w:rsidR="00C31124" w:rsidRPr="00387470">
        <w:rPr>
          <w:rFonts w:cstheme="minorHAnsi"/>
        </w:rPr>
        <w:t xml:space="preserve">a VRT Jižní Morava, a to mimo jiné i z důvodu nedostatku finančních zdrojů. Ve studii je uveden odhad, že projekt nad cca 2 mld. EUR úvodní investice vyžaduje, aby se stát podílel na financování výstavby z 30 %. Platba za dostupnost bude hrazena postupně v čase po uvedení úseků do provozu. </w:t>
      </w:r>
    </w:p>
    <w:p w14:paraId="24A419BD" w14:textId="77777777" w:rsidR="00EB5E65" w:rsidRDefault="00EB5E65" w:rsidP="00C31124">
      <w:pPr>
        <w:rPr>
          <w:lang w:bidi="cs-CZ"/>
        </w:rPr>
      </w:pPr>
    </w:p>
    <w:p w14:paraId="30C96BAB" w14:textId="0FF64C8B" w:rsidR="00C31124" w:rsidRPr="00B769D8" w:rsidRDefault="00EB5E65" w:rsidP="00C31124">
      <w:pPr>
        <w:rPr>
          <w:rFonts w:cstheme="minorHAnsi"/>
          <w:bCs/>
        </w:rPr>
      </w:pPr>
      <w:r w:rsidRPr="00B769D8">
        <w:rPr>
          <w:lang w:bidi="cs-CZ"/>
        </w:rPr>
        <w:t xml:space="preserve">4.2.6 </w:t>
      </w:r>
      <w:r w:rsidR="00C31124" w:rsidRPr="00B769D8">
        <w:rPr>
          <w:lang w:bidi="cs-CZ"/>
        </w:rPr>
        <w:t xml:space="preserve">Zdroje financování rychlých spojení nebyly </w:t>
      </w:r>
      <w:r w:rsidR="00CA2498" w:rsidRPr="00B769D8">
        <w:rPr>
          <w:lang w:bidi="cs-CZ"/>
        </w:rPr>
        <w:t>do doby ukončení</w:t>
      </w:r>
      <w:r w:rsidR="00C31124" w:rsidRPr="00B769D8">
        <w:rPr>
          <w:lang w:bidi="cs-CZ"/>
        </w:rPr>
        <w:t xml:space="preserve"> kontroly</w:t>
      </w:r>
      <w:r w:rsidR="00CA2498" w:rsidRPr="00B769D8">
        <w:rPr>
          <w:lang w:bidi="cs-CZ"/>
        </w:rPr>
        <w:t xml:space="preserve"> NKÚ</w:t>
      </w:r>
      <w:r w:rsidR="00C31124" w:rsidRPr="00B769D8">
        <w:rPr>
          <w:lang w:bidi="cs-CZ"/>
        </w:rPr>
        <w:t xml:space="preserve"> </w:t>
      </w:r>
      <w:r w:rsidR="00D40176" w:rsidRPr="00B769D8">
        <w:rPr>
          <w:lang w:bidi="cs-CZ"/>
        </w:rPr>
        <w:t>určeny</w:t>
      </w:r>
      <w:r w:rsidR="00C31124" w:rsidRPr="00B769D8">
        <w:rPr>
          <w:lang w:bidi="cs-CZ"/>
        </w:rPr>
        <w:t xml:space="preserve">. </w:t>
      </w:r>
      <w:r w:rsidR="00E73598">
        <w:rPr>
          <w:lang w:bidi="cs-CZ"/>
        </w:rPr>
        <w:br/>
      </w:r>
      <w:r w:rsidR="00C31124" w:rsidRPr="00B769D8">
        <w:rPr>
          <w:rFonts w:cstheme="minorHAnsi"/>
        </w:rPr>
        <w:t>SŽ</w:t>
      </w:r>
      <w:r w:rsidR="00E73598">
        <w:rPr>
          <w:rFonts w:cstheme="minorHAnsi"/>
        </w:rPr>
        <w:t xml:space="preserve"> </w:t>
      </w:r>
      <w:r w:rsidR="00C31124" w:rsidRPr="00387470">
        <w:rPr>
          <w:rFonts w:cstheme="minorHAnsi"/>
        </w:rPr>
        <w:t xml:space="preserve">není schopna hradit </w:t>
      </w:r>
      <w:r w:rsidR="00546E6C" w:rsidRPr="00387470">
        <w:rPr>
          <w:rFonts w:cstheme="minorHAnsi"/>
        </w:rPr>
        <w:t>z vlastních zdrojů</w:t>
      </w:r>
      <w:r w:rsidR="00546E6C">
        <w:rPr>
          <w:rFonts w:cstheme="minorHAnsi"/>
        </w:rPr>
        <w:t xml:space="preserve"> </w:t>
      </w:r>
      <w:r w:rsidR="00C31124" w:rsidRPr="00387470">
        <w:rPr>
          <w:rFonts w:cstheme="minorHAnsi"/>
        </w:rPr>
        <w:t>výstavbu rychlých spojení ani</w:t>
      </w:r>
      <w:r w:rsidR="00CA2498">
        <w:rPr>
          <w:rFonts w:cstheme="minorHAnsi"/>
        </w:rPr>
        <w:t xml:space="preserve"> případné</w:t>
      </w:r>
      <w:r w:rsidR="00C31124" w:rsidRPr="00387470">
        <w:rPr>
          <w:rFonts w:cstheme="minorHAnsi"/>
        </w:rPr>
        <w:t xml:space="preserve"> závazky vyplývající z PPP projektů. </w:t>
      </w:r>
      <w:r w:rsidR="00C31124" w:rsidRPr="00387470">
        <w:rPr>
          <w:rFonts w:cstheme="minorHAnsi"/>
          <w:bCs/>
        </w:rPr>
        <w:t xml:space="preserve">Nedostatek peněžních prostředků pro financování dopravní infrastruktury je od roku 2023 řešen úvěrem od EIB, který čerpá SFDI prostřednictvím Ministerstva financí. </w:t>
      </w:r>
      <w:r w:rsidR="00E57E17">
        <w:rPr>
          <w:rFonts w:cstheme="minorHAnsi"/>
          <w:bCs/>
        </w:rPr>
        <w:t>Ani v</w:t>
      </w:r>
      <w:r w:rsidR="00C31124" w:rsidRPr="00387470">
        <w:rPr>
          <w:lang w:bidi="cs-CZ"/>
        </w:rPr>
        <w:t>ýstavba rychlých spojení formou</w:t>
      </w:r>
      <w:r w:rsidR="00C31124" w:rsidRPr="00387470">
        <w:rPr>
          <w:rFonts w:cstheme="minorHAnsi"/>
        </w:rPr>
        <w:t xml:space="preserve"> PPP projektů nedostatek peněžních prostředků neřeší. U takto nákladných infrastrukturních projektů bude výstavba formou PPP vyžadovat finanční účast státu, která ale není zajištěna. Po uvedení úseků do provozu bude muset být hrazena </w:t>
      </w:r>
      <w:r w:rsidR="00C31124" w:rsidRPr="00B769D8">
        <w:rPr>
          <w:rFonts w:cstheme="minorHAnsi"/>
        </w:rPr>
        <w:t xml:space="preserve">platba za dostupnost, která je dlouhodobým závazkem státu. </w:t>
      </w:r>
      <w:r w:rsidR="00D40176" w:rsidRPr="00B769D8">
        <w:rPr>
          <w:rFonts w:cstheme="minorHAnsi"/>
        </w:rPr>
        <w:t>Pokud nedojde k realizaci rychlých železničních spojení z důvodu nezajištění zdrojů financování jejich výstavby, lze považovat část peněžních prostředků již vynaložených na přípravu rychlých spojení za neúčelnou.</w:t>
      </w:r>
    </w:p>
    <w:p w14:paraId="19589344" w14:textId="77777777" w:rsidR="00C31124" w:rsidRDefault="00C31124" w:rsidP="00F479EF">
      <w:pPr>
        <w:spacing w:after="120" w:line="240" w:lineRule="atLeast"/>
        <w:rPr>
          <w:lang w:bidi="cs-CZ"/>
        </w:rPr>
      </w:pPr>
    </w:p>
    <w:p w14:paraId="46E9F917" w14:textId="09F3EECA" w:rsidR="00330F01" w:rsidRPr="00EB5E65" w:rsidRDefault="00330F01" w:rsidP="00A31395">
      <w:pPr>
        <w:pStyle w:val="Odstavecseseznamem"/>
        <w:numPr>
          <w:ilvl w:val="1"/>
          <w:numId w:val="21"/>
        </w:numPr>
        <w:spacing w:after="120" w:line="280" w:lineRule="atLeast"/>
        <w:ind w:left="426" w:hanging="426"/>
        <w:rPr>
          <w:rFonts w:cs="Calibri"/>
          <w:b/>
          <w:bCs/>
        </w:rPr>
      </w:pPr>
      <w:r w:rsidRPr="00EB5E65">
        <w:rPr>
          <w:rFonts w:cs="Calibri"/>
          <w:b/>
          <w:bCs/>
        </w:rPr>
        <w:t xml:space="preserve">Jednání se sousedními státy o napojení </w:t>
      </w:r>
      <w:r w:rsidR="009957C8" w:rsidRPr="00EB5E65">
        <w:rPr>
          <w:rFonts w:cs="Calibri"/>
          <w:b/>
          <w:bCs/>
        </w:rPr>
        <w:t>rychlých spojení</w:t>
      </w:r>
      <w:r w:rsidRPr="00EB5E65">
        <w:rPr>
          <w:rFonts w:cs="Calibri"/>
          <w:b/>
          <w:bCs/>
        </w:rPr>
        <w:t xml:space="preserve"> dosud </w:t>
      </w:r>
      <w:r w:rsidR="00612383" w:rsidRPr="0055340D">
        <w:rPr>
          <w:rFonts w:cs="Calibri"/>
          <w:b/>
          <w:bCs/>
        </w:rPr>
        <w:t>neskončila</w:t>
      </w:r>
    </w:p>
    <w:p w14:paraId="05ABCCF2" w14:textId="1FDD32A4" w:rsidR="00473A64" w:rsidRPr="00336014" w:rsidRDefault="00EB5E65" w:rsidP="00473A64">
      <w:pPr>
        <w:rPr>
          <w:rFonts w:cstheme="minorHAnsi"/>
          <w:bCs/>
        </w:rPr>
      </w:pPr>
      <w:r>
        <w:rPr>
          <w:rFonts w:cstheme="minorHAnsi"/>
          <w:bCs/>
        </w:rPr>
        <w:t xml:space="preserve">4.3.1 </w:t>
      </w:r>
      <w:r w:rsidR="00473A64" w:rsidRPr="00336014">
        <w:rPr>
          <w:rFonts w:cstheme="minorHAnsi"/>
          <w:bCs/>
        </w:rPr>
        <w:t>V rámci bilaterálních a dalších mezinárodních jednání ČR prostřednictvím ministra dopravy podepsala memoranda, prohlášení a dohody s</w:t>
      </w:r>
      <w:r w:rsidR="00546E6C">
        <w:rPr>
          <w:rFonts w:cstheme="minorHAnsi"/>
          <w:bCs/>
        </w:rPr>
        <w:t xml:space="preserve"> </w:t>
      </w:r>
      <w:r w:rsidR="00473A64" w:rsidRPr="00336014">
        <w:rPr>
          <w:rFonts w:cstheme="minorHAnsi"/>
          <w:bCs/>
        </w:rPr>
        <w:t>Polskou republikou, Spolkovou republikou Německo a Rakouskou republikou. Jedním z</w:t>
      </w:r>
      <w:r w:rsidR="00546E6C">
        <w:rPr>
          <w:rFonts w:cstheme="minorHAnsi"/>
          <w:bCs/>
        </w:rPr>
        <w:t xml:space="preserve"> </w:t>
      </w:r>
      <w:r w:rsidR="00473A64" w:rsidRPr="00336014">
        <w:rPr>
          <w:rFonts w:cstheme="minorHAnsi"/>
          <w:bCs/>
        </w:rPr>
        <w:t xml:space="preserve">těchto memorand je </w:t>
      </w:r>
      <w:r w:rsidR="00473A64" w:rsidRPr="006B4E2B">
        <w:rPr>
          <w:rFonts w:cstheme="minorHAnsi"/>
          <w:bCs/>
          <w:i/>
          <w:iCs/>
        </w:rPr>
        <w:t xml:space="preserve">Společné prohlášení o záměru o spolupráci při dalším rozvoji železničního spojení Berlín – </w:t>
      </w:r>
      <w:r w:rsidR="00E3666E" w:rsidRPr="006B4E2B">
        <w:rPr>
          <w:rFonts w:cstheme="minorHAnsi"/>
          <w:bCs/>
          <w:i/>
          <w:iCs/>
        </w:rPr>
        <w:t>Praha – Wien</w:t>
      </w:r>
      <w:r w:rsidR="00473A64" w:rsidRPr="006B4E2B">
        <w:rPr>
          <w:rFonts w:cstheme="minorHAnsi"/>
          <w:bCs/>
          <w:i/>
          <w:iCs/>
        </w:rPr>
        <w:t xml:space="preserve"> „Via Vindobona“</w:t>
      </w:r>
      <w:r w:rsidR="00546E6C">
        <w:rPr>
          <w:rFonts w:cstheme="minorHAnsi"/>
          <w:bCs/>
        </w:rPr>
        <w:t>.</w:t>
      </w:r>
      <w:r w:rsidR="00473A64" w:rsidRPr="00336014">
        <w:rPr>
          <w:rFonts w:cstheme="minorHAnsi"/>
          <w:bCs/>
        </w:rPr>
        <w:t xml:space="preserve"> </w:t>
      </w:r>
      <w:r w:rsidR="00546E6C">
        <w:rPr>
          <w:rFonts w:cstheme="minorHAnsi"/>
          <w:bCs/>
        </w:rPr>
        <w:t>Podpisem tohoto dokumentu</w:t>
      </w:r>
      <w:r w:rsidR="00473A64" w:rsidRPr="00336014">
        <w:rPr>
          <w:rFonts w:cstheme="minorHAnsi"/>
          <w:bCs/>
        </w:rPr>
        <w:t xml:space="preserve"> </w:t>
      </w:r>
      <w:r w:rsidR="00546E6C">
        <w:rPr>
          <w:rFonts w:cstheme="minorHAnsi"/>
          <w:bCs/>
        </w:rPr>
        <w:t xml:space="preserve">dne </w:t>
      </w:r>
      <w:r w:rsidR="00473A64" w:rsidRPr="00336014">
        <w:rPr>
          <w:rFonts w:cstheme="minorHAnsi"/>
          <w:bCs/>
        </w:rPr>
        <w:t xml:space="preserve">25. ledna 2021 </w:t>
      </w:r>
      <w:r w:rsidR="00546E6C">
        <w:rPr>
          <w:rFonts w:cstheme="minorHAnsi"/>
          <w:bCs/>
        </w:rPr>
        <w:t>se Německo</w:t>
      </w:r>
      <w:r w:rsidR="00473A64" w:rsidRPr="00336014">
        <w:rPr>
          <w:rFonts w:cstheme="minorHAnsi"/>
          <w:bCs/>
        </w:rPr>
        <w:t>, ČR a</w:t>
      </w:r>
      <w:r w:rsidR="00546E6C">
        <w:rPr>
          <w:rFonts w:cstheme="minorHAnsi"/>
          <w:bCs/>
        </w:rPr>
        <w:t> </w:t>
      </w:r>
      <w:r w:rsidR="00473A64" w:rsidRPr="00336014">
        <w:rPr>
          <w:rFonts w:cstheme="minorHAnsi"/>
          <w:bCs/>
        </w:rPr>
        <w:t>Rakousk</w:t>
      </w:r>
      <w:r w:rsidR="00546E6C">
        <w:rPr>
          <w:rFonts w:cstheme="minorHAnsi"/>
          <w:bCs/>
        </w:rPr>
        <w:t>o</w:t>
      </w:r>
      <w:r w:rsidR="00473A64" w:rsidRPr="00336014">
        <w:rPr>
          <w:rFonts w:cstheme="minorHAnsi"/>
          <w:bCs/>
        </w:rPr>
        <w:t xml:space="preserve"> zav</w:t>
      </w:r>
      <w:r w:rsidR="00546E6C">
        <w:rPr>
          <w:rFonts w:cstheme="minorHAnsi"/>
          <w:bCs/>
        </w:rPr>
        <w:t>ázaly</w:t>
      </w:r>
      <w:r w:rsidR="00473A64" w:rsidRPr="00336014">
        <w:rPr>
          <w:rFonts w:cstheme="minorHAnsi"/>
          <w:bCs/>
        </w:rPr>
        <w:t xml:space="preserve"> podporovat a vybudovat </w:t>
      </w:r>
      <w:r w:rsidR="00546E6C" w:rsidRPr="00336014">
        <w:rPr>
          <w:rFonts w:cstheme="minorHAnsi"/>
          <w:bCs/>
        </w:rPr>
        <w:t xml:space="preserve">rychlé </w:t>
      </w:r>
      <w:r w:rsidR="00473A64" w:rsidRPr="00336014">
        <w:rPr>
          <w:rFonts w:cstheme="minorHAnsi"/>
          <w:bCs/>
        </w:rPr>
        <w:t>železniční spojení Berlín – Praha – Vídeň. Cílem společného prohlášení je usilování ministerstev o zlepšení přeshraniční osobní a</w:t>
      </w:r>
      <w:r w:rsidR="00546E6C">
        <w:rPr>
          <w:rFonts w:cstheme="minorHAnsi"/>
          <w:bCs/>
        </w:rPr>
        <w:t> </w:t>
      </w:r>
      <w:r w:rsidR="00473A64" w:rsidRPr="00336014">
        <w:rPr>
          <w:rFonts w:cstheme="minorHAnsi"/>
          <w:bCs/>
        </w:rPr>
        <w:t>nákladní železniční dopravy a pokud možno zkrácení jízdní doby mezi městy Berlín – Praha na 2 hod. a 30 min., mezi Prahou a Vídní na 2 hod. a 30 min. a mezi Berlínem a Vídní na 4</w:t>
      </w:r>
      <w:r w:rsidR="00546E6C">
        <w:rPr>
          <w:rFonts w:cstheme="minorHAnsi"/>
          <w:bCs/>
        </w:rPr>
        <w:t> </w:t>
      </w:r>
      <w:r w:rsidR="00473A64" w:rsidRPr="00336014">
        <w:rPr>
          <w:rFonts w:cstheme="minorHAnsi"/>
          <w:bCs/>
        </w:rPr>
        <w:t>hodiny u expresního spojení. Dále vytvoření dodatečné kapacity železniční dopravy a</w:t>
      </w:r>
      <w:r w:rsidR="00546E6C">
        <w:rPr>
          <w:rFonts w:cstheme="minorHAnsi"/>
          <w:bCs/>
        </w:rPr>
        <w:t> </w:t>
      </w:r>
      <w:r w:rsidR="00473A64" w:rsidRPr="00336014">
        <w:rPr>
          <w:rFonts w:cstheme="minorHAnsi"/>
          <w:bCs/>
        </w:rPr>
        <w:t>interoperability železniční infrastruktury v koridoru Berlín – Praha – Vídeň. Realizací společného výše uvedeného prohlášení se zabývá pracovní skupina, která se schází jednou ročně. V</w:t>
      </w:r>
      <w:r w:rsidR="00AD48FD">
        <w:rPr>
          <w:rFonts w:cstheme="minorHAnsi"/>
          <w:bCs/>
        </w:rPr>
        <w:t> jej</w:t>
      </w:r>
      <w:r w:rsidR="00546E6C">
        <w:rPr>
          <w:rFonts w:cstheme="minorHAnsi"/>
          <w:bCs/>
        </w:rPr>
        <w:t>í</w:t>
      </w:r>
      <w:r w:rsidR="00AD48FD">
        <w:rPr>
          <w:rFonts w:cstheme="minorHAnsi"/>
          <w:bCs/>
        </w:rPr>
        <w:t xml:space="preserve">ch </w:t>
      </w:r>
      <w:r w:rsidR="00473A64" w:rsidRPr="00336014">
        <w:rPr>
          <w:rFonts w:cstheme="minorHAnsi"/>
          <w:bCs/>
        </w:rPr>
        <w:t>zápisech je mimo jiné uvedeno</w:t>
      </w:r>
      <w:r w:rsidR="00546E6C">
        <w:rPr>
          <w:rFonts w:cstheme="minorHAnsi"/>
          <w:bCs/>
        </w:rPr>
        <w:t>:</w:t>
      </w:r>
      <w:r w:rsidR="00473A64" w:rsidRPr="00336014">
        <w:rPr>
          <w:rFonts w:cstheme="minorHAnsi"/>
          <w:bCs/>
        </w:rPr>
        <w:t xml:space="preserve"> „</w:t>
      </w:r>
      <w:r w:rsidR="00473A64" w:rsidRPr="00336014">
        <w:rPr>
          <w:rStyle w:val="Bodytext1"/>
          <w:i/>
          <w:iCs/>
          <w:szCs w:val="24"/>
        </w:rPr>
        <w:t xml:space="preserve">Ve spolupráci se společností SNCF probíhá příprava na zahájení realizace nových vysokorychlostních tratí v letech 2025/2026. V roce 2030 bude dokončeno 50 % českých úseků koridoru Via Vindobona včetně </w:t>
      </w:r>
      <w:r w:rsidR="00473A64" w:rsidRPr="00E3666E">
        <w:rPr>
          <w:rStyle w:val="Bodytext1"/>
          <w:i/>
          <w:iCs/>
          <w:szCs w:val="24"/>
        </w:rPr>
        <w:t>Přerov</w:t>
      </w:r>
      <w:r w:rsidR="00E3666E" w:rsidRPr="00E3666E">
        <w:rPr>
          <w:rStyle w:val="Bodytext1"/>
          <w:i/>
          <w:iCs/>
          <w:szCs w:val="24"/>
        </w:rPr>
        <w:t xml:space="preserve"> </w:t>
      </w:r>
      <w:r w:rsidR="00E3666E" w:rsidRPr="00E3666E">
        <w:rPr>
          <w:rFonts w:cstheme="minorHAnsi"/>
          <w:bCs/>
          <w:i/>
          <w:iCs/>
        </w:rPr>
        <w:t xml:space="preserve">– </w:t>
      </w:r>
      <w:r w:rsidR="00473A64" w:rsidRPr="00E3666E">
        <w:rPr>
          <w:rStyle w:val="Bodytext1"/>
          <w:i/>
          <w:iCs/>
          <w:szCs w:val="24"/>
        </w:rPr>
        <w:t>Ostrava</w:t>
      </w:r>
      <w:r w:rsidR="00473A64" w:rsidRPr="00336014">
        <w:rPr>
          <w:rStyle w:val="Bodytext1"/>
          <w:i/>
          <w:iCs/>
          <w:szCs w:val="24"/>
        </w:rPr>
        <w:t xml:space="preserve"> a</w:t>
      </w:r>
      <w:r w:rsidR="00546E6C">
        <w:rPr>
          <w:rStyle w:val="Bodytext1"/>
          <w:i/>
          <w:iCs/>
          <w:szCs w:val="24"/>
        </w:rPr>
        <w:t> </w:t>
      </w:r>
      <w:r w:rsidR="00473A64" w:rsidRPr="00336014">
        <w:rPr>
          <w:rStyle w:val="Bodytext1"/>
          <w:i/>
          <w:iCs/>
          <w:szCs w:val="24"/>
        </w:rPr>
        <w:t>modernizace trati Brno</w:t>
      </w:r>
      <w:r w:rsidR="00E3666E">
        <w:rPr>
          <w:rStyle w:val="Bodytext1"/>
          <w:i/>
          <w:iCs/>
          <w:szCs w:val="24"/>
        </w:rPr>
        <w:t xml:space="preserve"> </w:t>
      </w:r>
      <w:r w:rsidR="00E3666E" w:rsidRPr="00336014">
        <w:rPr>
          <w:rFonts w:cstheme="minorHAnsi"/>
          <w:bCs/>
        </w:rPr>
        <w:t>–</w:t>
      </w:r>
      <w:r w:rsidR="00E3666E">
        <w:rPr>
          <w:rFonts w:cstheme="minorHAnsi"/>
          <w:bCs/>
        </w:rPr>
        <w:t xml:space="preserve"> </w:t>
      </w:r>
      <w:r w:rsidR="00473A64" w:rsidRPr="00336014">
        <w:rPr>
          <w:rStyle w:val="Bodytext1"/>
          <w:i/>
          <w:iCs/>
          <w:szCs w:val="24"/>
        </w:rPr>
        <w:t>Přerov na 200 km/h. V roce 2040 má být dokončeno celé spojení Berlín</w:t>
      </w:r>
      <w:r w:rsidR="00E3666E">
        <w:rPr>
          <w:rStyle w:val="Bodytext1"/>
          <w:i/>
          <w:iCs/>
          <w:szCs w:val="24"/>
        </w:rPr>
        <w:t xml:space="preserve"> </w:t>
      </w:r>
      <w:r w:rsidR="00E3666E" w:rsidRPr="00336014">
        <w:rPr>
          <w:rFonts w:cstheme="minorHAnsi"/>
          <w:bCs/>
        </w:rPr>
        <w:t>–</w:t>
      </w:r>
      <w:r w:rsidR="00E3666E">
        <w:rPr>
          <w:rFonts w:cstheme="minorHAnsi"/>
          <w:bCs/>
        </w:rPr>
        <w:t xml:space="preserve"> </w:t>
      </w:r>
      <w:r w:rsidR="00473A64" w:rsidRPr="00336014">
        <w:rPr>
          <w:rStyle w:val="Bodytext1"/>
          <w:i/>
          <w:iCs/>
          <w:szCs w:val="24"/>
        </w:rPr>
        <w:t>Praha</w:t>
      </w:r>
      <w:r w:rsidR="00E3666E">
        <w:rPr>
          <w:rStyle w:val="Bodytext1"/>
          <w:i/>
          <w:iCs/>
          <w:szCs w:val="24"/>
        </w:rPr>
        <w:t xml:space="preserve"> </w:t>
      </w:r>
      <w:r w:rsidR="00E3666E" w:rsidRPr="00336014">
        <w:rPr>
          <w:rFonts w:cstheme="minorHAnsi"/>
          <w:bCs/>
        </w:rPr>
        <w:t>–</w:t>
      </w:r>
      <w:r w:rsidR="00E3666E">
        <w:rPr>
          <w:rFonts w:cstheme="minorHAnsi"/>
          <w:bCs/>
        </w:rPr>
        <w:t xml:space="preserve"> </w:t>
      </w:r>
      <w:r w:rsidR="00473A64" w:rsidRPr="00336014">
        <w:rPr>
          <w:rStyle w:val="Bodytext1"/>
          <w:i/>
          <w:iCs/>
          <w:szCs w:val="24"/>
        </w:rPr>
        <w:t>Vídeň</w:t>
      </w:r>
      <w:r w:rsidR="00546E6C">
        <w:rPr>
          <w:rStyle w:val="Bodytext1"/>
          <w:szCs w:val="24"/>
        </w:rPr>
        <w:t>.</w:t>
      </w:r>
      <w:r w:rsidR="00473A64" w:rsidRPr="006B4E2B">
        <w:rPr>
          <w:rStyle w:val="Bodytext1"/>
          <w:szCs w:val="24"/>
        </w:rPr>
        <w:t>“</w:t>
      </w:r>
    </w:p>
    <w:p w14:paraId="2AE20E85" w14:textId="77777777" w:rsidR="00473A64" w:rsidRPr="00336014" w:rsidRDefault="00473A64" w:rsidP="00473A64">
      <w:pPr>
        <w:rPr>
          <w:rFonts w:cs="Calibri"/>
          <w:noProof/>
        </w:rPr>
      </w:pPr>
    </w:p>
    <w:p w14:paraId="3D53DD68" w14:textId="3CB4AA21" w:rsidR="00473A64" w:rsidRPr="008B16A7" w:rsidRDefault="00EB5E65" w:rsidP="00473A64">
      <w:pPr>
        <w:rPr>
          <w:rFonts w:cs="Calibri"/>
          <w:noProof/>
        </w:rPr>
      </w:pPr>
      <w:r>
        <w:rPr>
          <w:rFonts w:cs="Calibri"/>
          <w:noProof/>
        </w:rPr>
        <w:t xml:space="preserve">4.3.2 </w:t>
      </w:r>
      <w:r w:rsidR="00473A64" w:rsidRPr="00336014">
        <w:rPr>
          <w:rFonts w:cs="Calibri"/>
          <w:noProof/>
        </w:rPr>
        <w:t>NKÚ zjistil, že v době kontroly NKÚ ne</w:t>
      </w:r>
      <w:r w:rsidR="00546E6C">
        <w:rPr>
          <w:rFonts w:cs="Calibri"/>
          <w:noProof/>
        </w:rPr>
        <w:t>byla</w:t>
      </w:r>
      <w:r w:rsidR="00473A64" w:rsidRPr="00336014">
        <w:rPr>
          <w:rFonts w:cs="Calibri"/>
          <w:noProof/>
        </w:rPr>
        <w:t xml:space="preserve"> platná ani jedna mezinárodní smlouva </w:t>
      </w:r>
      <w:r w:rsidR="00161BBC">
        <w:rPr>
          <w:rFonts w:cs="Calibri"/>
          <w:noProof/>
        </w:rPr>
        <w:br/>
      </w:r>
      <w:r w:rsidR="00473A64" w:rsidRPr="00336014">
        <w:rPr>
          <w:rFonts w:cs="Calibri"/>
          <w:noProof/>
        </w:rPr>
        <w:t>o</w:t>
      </w:r>
      <w:r w:rsidR="00161BBC">
        <w:rPr>
          <w:rFonts w:cs="Calibri"/>
          <w:noProof/>
        </w:rPr>
        <w:t xml:space="preserve"> </w:t>
      </w:r>
      <w:r w:rsidR="00473A64" w:rsidRPr="00336014">
        <w:rPr>
          <w:rFonts w:cs="Calibri"/>
          <w:noProof/>
        </w:rPr>
        <w:t xml:space="preserve">novém přeshraničním spojení. </w:t>
      </w:r>
      <w:r w:rsidR="00473A64" w:rsidRPr="00BE0BAE">
        <w:rPr>
          <w:rFonts w:cs="Calibri"/>
          <w:noProof/>
        </w:rPr>
        <w:t xml:space="preserve">Před ratifikací </w:t>
      </w:r>
      <w:r w:rsidR="00546E6C">
        <w:rPr>
          <w:rFonts w:cs="Calibri"/>
          <w:noProof/>
        </w:rPr>
        <w:t>byla</w:t>
      </w:r>
      <w:r w:rsidR="00473A64" w:rsidRPr="00BE0BAE">
        <w:rPr>
          <w:rFonts w:cs="Calibri"/>
          <w:noProof/>
        </w:rPr>
        <w:t xml:space="preserve"> smlouva</w:t>
      </w:r>
      <w:r w:rsidR="00473A64" w:rsidRPr="00336014">
        <w:rPr>
          <w:rFonts w:cs="Calibri"/>
          <w:noProof/>
        </w:rPr>
        <w:t xml:space="preserve"> se Spolkovou republikou Německo. S Polskou republikou je jednání o novém přeshraničním napojení a o podobě smlouvy teprve na začátku a připravuje</w:t>
      </w:r>
      <w:r w:rsidR="00F358AB">
        <w:rPr>
          <w:rFonts w:cs="Calibri"/>
          <w:noProof/>
        </w:rPr>
        <w:t xml:space="preserve"> se</w:t>
      </w:r>
      <w:r w:rsidR="00473A64" w:rsidRPr="00336014">
        <w:rPr>
          <w:rFonts w:cs="Calibri"/>
          <w:noProof/>
        </w:rPr>
        <w:t xml:space="preserve"> zahájení expertních jednání k návrhu smlouvy. </w:t>
      </w:r>
      <w:r w:rsidR="00473A64" w:rsidRPr="008B16A7">
        <w:rPr>
          <w:rFonts w:cs="Calibri"/>
          <w:noProof/>
        </w:rPr>
        <w:t>S Rakouskou republikou není smlouva pro vzájemné nové místo dotyku potřeba, protože Rakousko neplánuje výstavbu rychlého spojení, ale stávající trať jen zmoderniz</w:t>
      </w:r>
      <w:r w:rsidR="00546E6C">
        <w:rPr>
          <w:rFonts w:cs="Calibri"/>
          <w:noProof/>
        </w:rPr>
        <w:t>uje</w:t>
      </w:r>
      <w:r w:rsidR="00473A64" w:rsidRPr="008B16A7">
        <w:rPr>
          <w:rFonts w:cs="Calibri"/>
          <w:noProof/>
        </w:rPr>
        <w:t xml:space="preserve">. </w:t>
      </w:r>
      <w:r w:rsidR="00AD48FD" w:rsidRPr="008B16A7">
        <w:rPr>
          <w:rFonts w:cs="Calibri"/>
          <w:noProof/>
        </w:rPr>
        <w:t xml:space="preserve">Se Slovenskou republikou </w:t>
      </w:r>
      <w:r w:rsidR="008E30CB" w:rsidRPr="008B16A7">
        <w:rPr>
          <w:rFonts w:cs="Calibri"/>
          <w:noProof/>
        </w:rPr>
        <w:t xml:space="preserve">zatím není smlouva pro vzájemné nové místo dotyku potřeba, protože Slovenská republika stávající trať modernizuje a případná výstavba rychlého spojení je teprve ve fázi </w:t>
      </w:r>
      <w:r w:rsidR="00F26CE8" w:rsidRPr="008B16A7">
        <w:rPr>
          <w:rFonts w:cs="Calibri"/>
          <w:noProof/>
        </w:rPr>
        <w:t>prověřování.</w:t>
      </w:r>
      <w:r w:rsidR="00473A64" w:rsidRPr="008B16A7">
        <w:rPr>
          <w:rFonts w:cs="Calibri"/>
          <w:noProof/>
        </w:rPr>
        <w:t xml:space="preserve"> </w:t>
      </w:r>
    </w:p>
    <w:p w14:paraId="46E65BAA" w14:textId="14104EB4" w:rsidR="00473A64" w:rsidRPr="00336014" w:rsidRDefault="00EB5E65" w:rsidP="00473A64">
      <w:pPr>
        <w:rPr>
          <w:rFonts w:cs="Calibri"/>
          <w:noProof/>
        </w:rPr>
      </w:pPr>
      <w:r>
        <w:rPr>
          <w:rFonts w:cstheme="minorHAnsi"/>
          <w:bCs/>
        </w:rPr>
        <w:lastRenderedPageBreak/>
        <w:t xml:space="preserve">4.3.3 </w:t>
      </w:r>
      <w:r w:rsidR="00473A64" w:rsidRPr="00336014">
        <w:rPr>
          <w:rFonts w:cstheme="minorHAnsi"/>
          <w:bCs/>
        </w:rPr>
        <w:t>Jediná mezinárodní smlouva týkající se rychlých spojení je smlouva se Spolkovou republikou Německo o plánování, výstavbě a provozování Krušnohorského tunelu na železničním spojení mezi Prahou a Drážďany (</w:t>
      </w:r>
      <w:r w:rsidR="00546E6C">
        <w:rPr>
          <w:rFonts w:cstheme="minorHAnsi"/>
          <w:bCs/>
        </w:rPr>
        <w:t>s</w:t>
      </w:r>
      <w:r w:rsidR="00473A64" w:rsidRPr="00336014">
        <w:rPr>
          <w:rFonts w:cstheme="minorHAnsi"/>
          <w:bCs/>
        </w:rPr>
        <w:t>mlouva o Krušnohorském tunelu). Tato smlouva byla odsouhlasena usnesením vlády ČR ze dne 9. července 2025 č. 522</w:t>
      </w:r>
      <w:r w:rsidR="00473A64" w:rsidRPr="00336014">
        <w:rPr>
          <w:rStyle w:val="Znakapoznpodarou"/>
          <w:rFonts w:cstheme="minorHAnsi"/>
          <w:bCs/>
        </w:rPr>
        <w:footnoteReference w:id="19"/>
      </w:r>
      <w:r w:rsidR="00473A64" w:rsidRPr="00336014">
        <w:rPr>
          <w:rFonts w:cstheme="minorHAnsi"/>
          <w:bCs/>
        </w:rPr>
        <w:t xml:space="preserve"> a čeká na ratifikaci v parlamentech obou zemí. Předmětem této smlouvy je vybudování a provozování přeshraničního železničního tunelu. Smluvní státy zajistí včasné, plynulé, hospodárné a</w:t>
      </w:r>
      <w:r w:rsidR="00F40AA6">
        <w:rPr>
          <w:rFonts w:cstheme="minorHAnsi"/>
          <w:bCs/>
        </w:rPr>
        <w:t> </w:t>
      </w:r>
      <w:r w:rsidR="00473A64" w:rsidRPr="00336014">
        <w:rPr>
          <w:rFonts w:cstheme="minorHAnsi"/>
          <w:bCs/>
        </w:rPr>
        <w:t>efektivní plnění této smlouvy.</w:t>
      </w:r>
      <w:r>
        <w:rPr>
          <w:rFonts w:cstheme="minorHAnsi"/>
          <w:bCs/>
        </w:rPr>
        <w:t xml:space="preserve"> </w:t>
      </w:r>
      <w:r w:rsidR="00473A64" w:rsidRPr="00336014">
        <w:rPr>
          <w:rFonts w:cstheme="minorHAnsi"/>
          <w:noProof/>
        </w:rPr>
        <w:t>Náklady na výstavbu 30,189 km dlouhého tunelu mezi Českou republik</w:t>
      </w:r>
      <w:r w:rsidR="00F40AA6">
        <w:rPr>
          <w:rFonts w:cstheme="minorHAnsi"/>
          <w:noProof/>
        </w:rPr>
        <w:t>o</w:t>
      </w:r>
      <w:r w:rsidR="00473A64" w:rsidRPr="00336014">
        <w:rPr>
          <w:rFonts w:cstheme="minorHAnsi"/>
          <w:noProof/>
        </w:rPr>
        <w:t>u a Spolkovou republikou Německo se budou dělit v</w:t>
      </w:r>
      <w:r w:rsidR="00F40AA6">
        <w:rPr>
          <w:rFonts w:cstheme="minorHAnsi"/>
          <w:noProof/>
        </w:rPr>
        <w:t xml:space="preserve"> </w:t>
      </w:r>
      <w:r w:rsidR="00473A64" w:rsidRPr="00336014">
        <w:rPr>
          <w:rFonts w:cstheme="minorHAnsi"/>
          <w:noProof/>
        </w:rPr>
        <w:t>poměru 38,765 % (ČR) ku 61,235</w:t>
      </w:r>
      <w:r w:rsidR="00F40AA6">
        <w:rPr>
          <w:rFonts w:cstheme="minorHAnsi"/>
          <w:noProof/>
        </w:rPr>
        <w:t> </w:t>
      </w:r>
      <w:r w:rsidR="00473A64" w:rsidRPr="00336014">
        <w:rPr>
          <w:rFonts w:cstheme="minorHAnsi"/>
          <w:noProof/>
        </w:rPr>
        <w:t>% (11,703 km na území České republiky</w:t>
      </w:r>
      <w:r w:rsidR="00E57E17">
        <w:rPr>
          <w:rFonts w:cstheme="minorHAnsi"/>
          <w:noProof/>
        </w:rPr>
        <w:t xml:space="preserve"> a</w:t>
      </w:r>
      <w:r w:rsidR="00473A64" w:rsidRPr="00336014">
        <w:rPr>
          <w:rFonts w:cstheme="minorHAnsi"/>
          <w:noProof/>
        </w:rPr>
        <w:t xml:space="preserve"> 18,486 km na území Spolkové republiky Německo). Klíč pro dělení nákladů se bude aktualizovat dvakrát</w:t>
      </w:r>
      <w:r w:rsidR="00106E8C">
        <w:rPr>
          <w:rFonts w:cstheme="minorHAnsi"/>
          <w:noProof/>
        </w:rPr>
        <w:t>,</w:t>
      </w:r>
      <w:r w:rsidR="00E57E17">
        <w:rPr>
          <w:rFonts w:cstheme="minorHAnsi"/>
          <w:noProof/>
        </w:rPr>
        <w:t xml:space="preserve"> a to</w:t>
      </w:r>
      <w:r w:rsidR="00473A64" w:rsidRPr="00336014">
        <w:rPr>
          <w:rFonts w:cstheme="minorHAnsi"/>
          <w:noProof/>
        </w:rPr>
        <w:t xml:space="preserve"> při nabytí právní moci povolení stavby Krušnohorského tunelu v obou státech</w:t>
      </w:r>
      <w:r w:rsidR="00E57E17">
        <w:rPr>
          <w:rFonts w:cstheme="minorHAnsi"/>
          <w:noProof/>
        </w:rPr>
        <w:t xml:space="preserve"> a </w:t>
      </w:r>
      <w:r w:rsidR="00473A64" w:rsidRPr="00336014">
        <w:rPr>
          <w:rFonts w:cstheme="minorHAnsi"/>
          <w:noProof/>
        </w:rPr>
        <w:t>po uvedení stavby tunelu do provozu. Aktualizovaný klíč musí schválit smíšená komise a až poté vstoupí v platnost.</w:t>
      </w:r>
      <w:r>
        <w:rPr>
          <w:rFonts w:cstheme="minorHAnsi"/>
          <w:noProof/>
        </w:rPr>
        <w:t xml:space="preserve"> </w:t>
      </w:r>
      <w:r w:rsidR="00473A64" w:rsidRPr="00336014">
        <w:rPr>
          <w:rFonts w:cs="Calibri"/>
          <w:noProof/>
        </w:rPr>
        <w:t xml:space="preserve">Výstavba tunelu výše uvedeným způsobem bude za českou stranu vyžadovat náročný dohled nad dodržením technických norem, nad zajištěním účelnosti a hospodárnosti výdajů, a to ve fázi přípravy stavby, zadání a realizace </w:t>
      </w:r>
      <w:r w:rsidR="00B771C1">
        <w:rPr>
          <w:rFonts w:cs="Calibri"/>
          <w:noProof/>
        </w:rPr>
        <w:t>zadávacích</w:t>
      </w:r>
      <w:r w:rsidR="00473A64" w:rsidRPr="00336014">
        <w:rPr>
          <w:rFonts w:cs="Calibri"/>
          <w:noProof/>
        </w:rPr>
        <w:t xml:space="preserve"> řízení na zajištění dodavatelů stavby i při samotné výstavbě tunelu. </w:t>
      </w:r>
    </w:p>
    <w:p w14:paraId="0E5762FA" w14:textId="77777777" w:rsidR="00473A64" w:rsidRPr="00336014" w:rsidRDefault="00473A64" w:rsidP="00473A64">
      <w:pPr>
        <w:rPr>
          <w:rFonts w:cstheme="minorHAnsi"/>
        </w:rPr>
      </w:pPr>
    </w:p>
    <w:p w14:paraId="497CB89B" w14:textId="77777777" w:rsidR="00473A64" w:rsidRPr="00336014" w:rsidRDefault="00473A64" w:rsidP="00473A64">
      <w:pPr>
        <w:rPr>
          <w:rFonts w:cstheme="minorHAnsi"/>
          <w:b/>
          <w:bCs/>
        </w:rPr>
      </w:pPr>
      <w:r w:rsidRPr="00336014">
        <w:rPr>
          <w:rFonts w:cstheme="minorHAnsi"/>
          <w:b/>
          <w:bCs/>
        </w:rPr>
        <w:t xml:space="preserve">Sousední státy neuvažují při napojení na rychlá železniční spojení ČR s rychlostí nad 300 km za hodinu </w:t>
      </w:r>
    </w:p>
    <w:p w14:paraId="50C2FD75" w14:textId="77777777" w:rsidR="00473A64" w:rsidRPr="00336014" w:rsidRDefault="00473A64" w:rsidP="00473A64">
      <w:pPr>
        <w:rPr>
          <w:rFonts w:cstheme="minorHAnsi"/>
        </w:rPr>
      </w:pPr>
    </w:p>
    <w:p w14:paraId="171B9175" w14:textId="6CF6D075" w:rsidR="00473A64" w:rsidRPr="00336014" w:rsidRDefault="00EB5E65" w:rsidP="00473A64">
      <w:pPr>
        <w:rPr>
          <w:rFonts w:cstheme="minorHAnsi"/>
        </w:rPr>
      </w:pPr>
      <w:r>
        <w:rPr>
          <w:rFonts w:cstheme="minorHAnsi"/>
          <w:bCs/>
        </w:rPr>
        <w:t xml:space="preserve">4.3.4 </w:t>
      </w:r>
      <w:r w:rsidR="00473A64" w:rsidRPr="00336014">
        <w:rPr>
          <w:rFonts w:cstheme="minorHAnsi"/>
          <w:bCs/>
        </w:rPr>
        <w:t>Přestože jsou některé úseky</w:t>
      </w:r>
      <w:r w:rsidR="00473A64" w:rsidRPr="00336014">
        <w:rPr>
          <w:rStyle w:val="Znakapoznpodarou"/>
          <w:rFonts w:cstheme="minorHAnsi"/>
          <w:bCs/>
        </w:rPr>
        <w:footnoteReference w:id="20"/>
      </w:r>
      <w:r w:rsidR="00473A64" w:rsidRPr="00336014">
        <w:rPr>
          <w:rFonts w:cstheme="minorHAnsi"/>
          <w:bCs/>
        </w:rPr>
        <w:t xml:space="preserve"> na území ČR projektovány na provozní rychlost až 320</w:t>
      </w:r>
      <w:r w:rsidR="00F40AA6">
        <w:rPr>
          <w:rFonts w:cstheme="minorHAnsi"/>
          <w:bCs/>
        </w:rPr>
        <w:t> </w:t>
      </w:r>
      <w:r w:rsidR="00473A64" w:rsidRPr="00336014">
        <w:rPr>
          <w:rFonts w:cstheme="minorHAnsi"/>
          <w:bCs/>
        </w:rPr>
        <w:t>km/h</w:t>
      </w:r>
      <w:r w:rsidR="00473A64" w:rsidRPr="00486BEC">
        <w:rPr>
          <w:rFonts w:cstheme="minorHAnsi"/>
          <w:bCs/>
        </w:rPr>
        <w:t>,</w:t>
      </w:r>
      <w:r w:rsidR="008A3CDE" w:rsidRPr="00486BEC">
        <w:rPr>
          <w:rFonts w:cstheme="minorHAnsi"/>
          <w:bCs/>
        </w:rPr>
        <w:t xml:space="preserve"> NKÚ upozorňuje na riziko, že</w:t>
      </w:r>
      <w:r w:rsidR="00473A64" w:rsidRPr="00486BEC">
        <w:rPr>
          <w:rFonts w:cstheme="minorHAnsi"/>
          <w:bCs/>
        </w:rPr>
        <w:t xml:space="preserve"> </w:t>
      </w:r>
      <w:r w:rsidR="00473A64" w:rsidRPr="00336014">
        <w:rPr>
          <w:rFonts w:cstheme="minorHAnsi"/>
          <w:bCs/>
        </w:rPr>
        <w:t xml:space="preserve">dopravci tuto rychlost u mezinárodních spojů nevyužijí. Budou nasazovat vlaky, které této rychlosti nedosáhnou, protože okolní státy uvažují </w:t>
      </w:r>
      <w:r w:rsidR="00F40AA6">
        <w:rPr>
          <w:rFonts w:cstheme="minorHAnsi"/>
          <w:bCs/>
        </w:rPr>
        <w:t>o</w:t>
      </w:r>
      <w:r w:rsidR="00473A64" w:rsidRPr="00336014">
        <w:rPr>
          <w:rFonts w:cstheme="minorHAnsi"/>
          <w:bCs/>
        </w:rPr>
        <w:t xml:space="preserve"> napojení na ČR s rychlostí do 250 km/h. Například u spojení Berlín – Praha – Vídeň bude možné využít rychlosti 320 km/h jen na území České republiky. Z celkové délky cca 600 km bude možné jet rychlostí 320 km/h jen cca na jedné třetině této vzdálenosti. </w:t>
      </w:r>
      <w:r w:rsidR="00473A64" w:rsidRPr="00336014">
        <w:rPr>
          <w:rFonts w:cstheme="minorHAnsi"/>
        </w:rPr>
        <w:t>Rovněž v rámci spojení Praha – Hradec Králové – Wroclaw je v navazujícím úseku státní hranice – Wroclaw uvažována nová trať pro osobní a nákladní dopravu s maximální rychlostí 160/200 km/h, která byla v době kontroly v přípravě. V rámci spojení Brno – Bratislava je v navazujícím úseku státní hranice – Bratislava realizována modernizace stávající tratě pro osobní a nákladní dopravu s maximální rychlostí 200 km/h. V </w:t>
      </w:r>
      <w:r w:rsidR="005860D3">
        <w:rPr>
          <w:rFonts w:cstheme="minorHAnsi"/>
        </w:rPr>
        <w:t>r</w:t>
      </w:r>
      <w:r w:rsidR="00473A64" w:rsidRPr="00336014">
        <w:rPr>
          <w:rFonts w:cstheme="minorHAnsi"/>
        </w:rPr>
        <w:t>ámci spojení Brno – Vídeň je v navazujícím úseku státní hranice – Vídeň realizována modernizace stávající trati pro osobní a nákladní dopravu s maximální rychlostí 200 km/h.</w:t>
      </w:r>
    </w:p>
    <w:p w14:paraId="17A7E72F" w14:textId="77777777" w:rsidR="00473A64" w:rsidRDefault="00473A64" w:rsidP="00473A64">
      <w:pPr>
        <w:pStyle w:val="Odstavecseseznamem"/>
        <w:spacing w:after="160" w:line="280" w:lineRule="atLeast"/>
        <w:ind w:left="0"/>
        <w:rPr>
          <w:rFonts w:cs="Calibri"/>
          <w:b/>
          <w:bCs/>
        </w:rPr>
      </w:pPr>
    </w:p>
    <w:p w14:paraId="79A24298" w14:textId="77777777" w:rsidR="00161BBC" w:rsidRDefault="00161BBC">
      <w:pPr>
        <w:spacing w:after="160" w:line="278" w:lineRule="auto"/>
        <w:jc w:val="left"/>
        <w:rPr>
          <w:rFonts w:cs="Calibri"/>
          <w:b/>
          <w:bCs/>
        </w:rPr>
      </w:pPr>
      <w:r>
        <w:rPr>
          <w:rFonts w:cs="Calibri"/>
          <w:b/>
          <w:bCs/>
        </w:rPr>
        <w:br w:type="page"/>
      </w:r>
    </w:p>
    <w:p w14:paraId="208CD6E4" w14:textId="1D5C5129" w:rsidR="00330F01" w:rsidRPr="00EB5E65" w:rsidRDefault="00330F01" w:rsidP="00A31395">
      <w:pPr>
        <w:pStyle w:val="Odstavecseseznamem"/>
        <w:keepNext/>
        <w:numPr>
          <w:ilvl w:val="1"/>
          <w:numId w:val="21"/>
        </w:numPr>
        <w:spacing w:after="120" w:line="280" w:lineRule="atLeast"/>
        <w:ind w:left="426" w:hanging="426"/>
        <w:rPr>
          <w:rFonts w:cs="Calibri"/>
          <w:b/>
          <w:bCs/>
        </w:rPr>
      </w:pPr>
      <w:r w:rsidRPr="00EB5E65">
        <w:rPr>
          <w:rFonts w:cs="Calibri"/>
          <w:b/>
          <w:bCs/>
        </w:rPr>
        <w:lastRenderedPageBreak/>
        <w:t xml:space="preserve">Příprava </w:t>
      </w:r>
      <w:r w:rsidR="00B771C1">
        <w:rPr>
          <w:rFonts w:cs="Calibri"/>
          <w:b/>
          <w:bCs/>
        </w:rPr>
        <w:t>r</w:t>
      </w:r>
      <w:r w:rsidR="00CF6E69" w:rsidRPr="00EB5E65">
        <w:rPr>
          <w:rFonts w:cs="Calibri"/>
          <w:b/>
          <w:bCs/>
        </w:rPr>
        <w:t>ychlých spojení</w:t>
      </w:r>
      <w:r w:rsidRPr="00EB5E65">
        <w:rPr>
          <w:rFonts w:cs="Calibri"/>
          <w:b/>
          <w:bCs/>
        </w:rPr>
        <w:t xml:space="preserve"> a </w:t>
      </w:r>
      <w:r w:rsidR="00CF6E69" w:rsidRPr="00EB5E65">
        <w:rPr>
          <w:rFonts w:cs="Calibri"/>
          <w:b/>
          <w:bCs/>
        </w:rPr>
        <w:t>výs</w:t>
      </w:r>
      <w:r w:rsidRPr="00EB5E65">
        <w:rPr>
          <w:rFonts w:cs="Calibri"/>
          <w:b/>
          <w:bCs/>
        </w:rPr>
        <w:t>tavb</w:t>
      </w:r>
      <w:r w:rsidR="00CF6E69" w:rsidRPr="00EB5E65">
        <w:rPr>
          <w:rFonts w:cs="Calibri"/>
          <w:b/>
          <w:bCs/>
        </w:rPr>
        <w:t>a</w:t>
      </w:r>
      <w:r w:rsidRPr="00EB5E65">
        <w:rPr>
          <w:rFonts w:cs="Calibri"/>
          <w:b/>
          <w:bCs/>
        </w:rPr>
        <w:t xml:space="preserve"> jednotlivých úseků je oproti původním předpokladům </w:t>
      </w:r>
      <w:r w:rsidR="00B771C1">
        <w:rPr>
          <w:rFonts w:cs="Calibri"/>
          <w:b/>
          <w:bCs/>
        </w:rPr>
        <w:t>opožděná</w:t>
      </w:r>
      <w:r w:rsidRPr="00EB5E65">
        <w:rPr>
          <w:rFonts w:cs="Calibri"/>
          <w:b/>
          <w:bCs/>
        </w:rPr>
        <w:t xml:space="preserve"> </w:t>
      </w:r>
    </w:p>
    <w:p w14:paraId="110A01D2" w14:textId="769C7756" w:rsidR="000E7AE5" w:rsidRDefault="00903791" w:rsidP="00903791">
      <w:pPr>
        <w:pStyle w:val="StylI"/>
        <w:numPr>
          <w:ilvl w:val="0"/>
          <w:numId w:val="0"/>
        </w:numPr>
        <w:spacing w:before="0" w:after="0"/>
        <w:ind w:firstLine="6"/>
        <w:rPr>
          <w:rFonts w:ascii="Calibri" w:hAnsi="Calibri" w:cstheme="minorBidi"/>
          <w:sz w:val="24"/>
          <w14:ligatures w14:val="standardContextual"/>
        </w:rPr>
      </w:pPr>
      <w:r>
        <w:rPr>
          <w:rFonts w:ascii="Calibri" w:hAnsi="Calibri" w:cstheme="minorBidi"/>
          <w:sz w:val="24"/>
          <w14:ligatures w14:val="standardContextual"/>
        </w:rPr>
        <w:t xml:space="preserve">4.4.1 </w:t>
      </w:r>
      <w:r w:rsidR="00974B02" w:rsidRPr="00903791">
        <w:rPr>
          <w:rFonts w:ascii="Calibri" w:hAnsi="Calibri" w:cstheme="minorBidi"/>
          <w:sz w:val="24"/>
          <w14:ligatures w14:val="standardContextual"/>
        </w:rPr>
        <w:t>Od roku 2020 do roku 2024 došlo</w:t>
      </w:r>
      <w:r w:rsidR="00CF6E69" w:rsidRPr="00903791">
        <w:rPr>
          <w:rFonts w:ascii="Calibri" w:hAnsi="Calibri" w:cstheme="minorBidi"/>
          <w:sz w:val="24"/>
          <w14:ligatures w14:val="standardContextual"/>
        </w:rPr>
        <w:t xml:space="preserve"> k posunu plánovaných termínů </w:t>
      </w:r>
      <w:r w:rsidR="00974B02" w:rsidRPr="00903791">
        <w:rPr>
          <w:rFonts w:ascii="Calibri" w:hAnsi="Calibri" w:cstheme="minorBidi"/>
          <w:sz w:val="24"/>
          <w14:ligatures w14:val="standardContextual"/>
        </w:rPr>
        <w:t xml:space="preserve">zahájení realizace staveb </w:t>
      </w:r>
      <w:r w:rsidR="00CF6E69" w:rsidRPr="00903791">
        <w:rPr>
          <w:rFonts w:ascii="Calibri" w:hAnsi="Calibri" w:cstheme="minorBidi"/>
          <w:sz w:val="24"/>
          <w14:ligatures w14:val="standardContextual"/>
        </w:rPr>
        <w:t>rychlých spojení</w:t>
      </w:r>
      <w:r w:rsidR="00974B02" w:rsidRPr="00903791">
        <w:rPr>
          <w:rFonts w:ascii="Calibri" w:hAnsi="Calibri" w:cstheme="minorBidi"/>
          <w:sz w:val="24"/>
          <w14:ligatures w14:val="standardContextual"/>
        </w:rPr>
        <w:t xml:space="preserve"> </w:t>
      </w:r>
      <w:r w:rsidR="00CF6E69" w:rsidRPr="00903791">
        <w:rPr>
          <w:rFonts w:ascii="Calibri" w:hAnsi="Calibri" w:cstheme="minorBidi"/>
          <w:sz w:val="24"/>
          <w14:ligatures w14:val="standardContextual"/>
        </w:rPr>
        <w:t>v rozmezí</w:t>
      </w:r>
      <w:r w:rsidR="00974B02" w:rsidRPr="00903791">
        <w:rPr>
          <w:rFonts w:ascii="Calibri" w:hAnsi="Calibri" w:cstheme="minorBidi"/>
          <w:sz w:val="24"/>
          <w14:ligatures w14:val="standardContextual"/>
        </w:rPr>
        <w:t xml:space="preserve"> od dvou do pěti let. Jen v úseku Brno – Přerov zůst</w:t>
      </w:r>
      <w:r w:rsidR="00224031" w:rsidRPr="00903791">
        <w:rPr>
          <w:rFonts w:ascii="Calibri" w:hAnsi="Calibri" w:cstheme="minorBidi"/>
          <w:sz w:val="24"/>
          <w14:ligatures w14:val="standardContextual"/>
        </w:rPr>
        <w:t>al</w:t>
      </w:r>
      <w:r w:rsidR="00974B02" w:rsidRPr="00903791">
        <w:rPr>
          <w:rFonts w:ascii="Calibri" w:hAnsi="Calibri" w:cstheme="minorBidi"/>
          <w:sz w:val="24"/>
          <w14:ligatures w14:val="standardContextual"/>
        </w:rPr>
        <w:t xml:space="preserve"> termín nezměněn, protože příprava tohoto úseku začala ještě před schválením Programu</w:t>
      </w:r>
      <w:r w:rsidR="00396099">
        <w:rPr>
          <w:rFonts w:ascii="Calibri" w:hAnsi="Calibri" w:cstheme="minorBidi"/>
          <w:sz w:val="24"/>
          <w14:ligatures w14:val="standardContextual"/>
        </w:rPr>
        <w:t xml:space="preserve"> </w:t>
      </w:r>
      <w:r w:rsidR="00365C82" w:rsidRPr="00903791">
        <w:rPr>
          <w:rFonts w:ascii="Calibri" w:hAnsi="Calibri" w:cstheme="minorBidi"/>
          <w:sz w:val="24"/>
          <w14:ligatures w14:val="standardContextual"/>
        </w:rPr>
        <w:t>rychlých spojení</w:t>
      </w:r>
      <w:r w:rsidR="00974B02" w:rsidRPr="00903791">
        <w:rPr>
          <w:rFonts w:ascii="Calibri" w:hAnsi="Calibri" w:cstheme="minorBidi"/>
          <w:sz w:val="24"/>
          <w14:ligatures w14:val="standardContextual"/>
        </w:rPr>
        <w:t xml:space="preserve">. </w:t>
      </w:r>
      <w:r w:rsidR="00FF5716" w:rsidRPr="00903791">
        <w:rPr>
          <w:rFonts w:ascii="Calibri" w:hAnsi="Calibri" w:cstheme="minorBidi"/>
          <w:sz w:val="24"/>
          <w14:ligatures w14:val="standardContextual"/>
        </w:rPr>
        <w:t>Hlavní příčiny zdlouhavé přípravy rychlých spojení spočívaly ve schvalovacích procesech vymezení koridorů</w:t>
      </w:r>
      <w:r w:rsidR="00596BEB" w:rsidRPr="00903791">
        <w:rPr>
          <w:rFonts w:ascii="Calibri" w:hAnsi="Calibri" w:cstheme="minorBidi"/>
          <w:sz w:val="24"/>
          <w14:ligatures w14:val="standardContextual"/>
        </w:rPr>
        <w:t xml:space="preserve"> v </w:t>
      </w:r>
      <w:r w:rsidR="00F40AA6">
        <w:rPr>
          <w:rFonts w:ascii="Calibri" w:hAnsi="Calibri" w:cstheme="minorBidi"/>
          <w:sz w:val="24"/>
          <w14:ligatures w14:val="standardContextual"/>
        </w:rPr>
        <w:t>z</w:t>
      </w:r>
      <w:r w:rsidR="00596BEB" w:rsidRPr="00903791">
        <w:rPr>
          <w:rFonts w:ascii="Calibri" w:hAnsi="Calibri" w:cstheme="minorBidi"/>
          <w:sz w:val="24"/>
          <w14:ligatures w14:val="standardContextual"/>
        </w:rPr>
        <w:t>ásadách územního rozvoje (dále také „ZÚR“) v jednotlivých krajích</w:t>
      </w:r>
      <w:r w:rsidR="00FF5716" w:rsidRPr="00903791">
        <w:rPr>
          <w:rFonts w:ascii="Calibri" w:hAnsi="Calibri" w:cstheme="minorBidi"/>
          <w:sz w:val="24"/>
          <w14:ligatures w14:val="standardContextual"/>
        </w:rPr>
        <w:t xml:space="preserve">. Např. </w:t>
      </w:r>
      <w:r w:rsidR="00486BEC">
        <w:rPr>
          <w:rFonts w:ascii="Calibri" w:hAnsi="Calibri" w:cstheme="minorBidi"/>
          <w:sz w:val="24"/>
          <w14:ligatures w14:val="standardContextual"/>
        </w:rPr>
        <w:t>v</w:t>
      </w:r>
      <w:r w:rsidR="00FF5716" w:rsidRPr="00903791">
        <w:rPr>
          <w:rFonts w:ascii="Calibri" w:hAnsi="Calibri" w:cstheme="minorBidi"/>
          <w:sz w:val="24"/>
          <w14:ligatures w14:val="standardContextual"/>
        </w:rPr>
        <w:t xml:space="preserve"> Ústeckém </w:t>
      </w:r>
      <w:r w:rsidR="00E3666E">
        <w:rPr>
          <w:rFonts w:ascii="Calibri" w:hAnsi="Calibri" w:cstheme="minorBidi"/>
          <w:sz w:val="24"/>
          <w14:ligatures w14:val="standardContextual"/>
        </w:rPr>
        <w:t>k</w:t>
      </w:r>
      <w:r w:rsidR="00FF5716" w:rsidRPr="00903791">
        <w:rPr>
          <w:rFonts w:ascii="Calibri" w:hAnsi="Calibri" w:cstheme="minorBidi"/>
          <w:sz w:val="24"/>
          <w14:ligatures w14:val="standardContextual"/>
        </w:rPr>
        <w:t xml:space="preserve">raji schvalovací proces ZÚR trval 2,5 roku a v </w:t>
      </w:r>
      <w:r w:rsidR="00F40AA6">
        <w:rPr>
          <w:rFonts w:ascii="Calibri" w:hAnsi="Calibri" w:cstheme="minorBidi"/>
          <w:sz w:val="24"/>
          <w14:ligatures w14:val="standardContextual"/>
        </w:rPr>
        <w:t>h</w:t>
      </w:r>
      <w:r w:rsidR="00FF5716" w:rsidRPr="00903791">
        <w:rPr>
          <w:rFonts w:ascii="Calibri" w:hAnsi="Calibri" w:cstheme="minorBidi"/>
          <w:sz w:val="24"/>
          <w14:ligatures w14:val="standardContextual"/>
        </w:rPr>
        <w:t>l. m. Praze schvalovací proces ZÚR trval necelé 4 roky.</w:t>
      </w:r>
      <w:r>
        <w:rPr>
          <w:rFonts w:ascii="Calibri" w:hAnsi="Calibri" w:cstheme="minorBidi"/>
          <w:sz w:val="24"/>
          <w14:ligatures w14:val="standardContextual"/>
        </w:rPr>
        <w:t xml:space="preserve"> </w:t>
      </w:r>
      <w:r w:rsidR="000E7AE5" w:rsidRPr="00903791">
        <w:rPr>
          <w:rFonts w:ascii="Calibri" w:hAnsi="Calibri" w:cstheme="minorBidi"/>
          <w:sz w:val="24"/>
          <w14:ligatures w14:val="standardContextual"/>
        </w:rPr>
        <w:t>Nejblíže realizac</w:t>
      </w:r>
      <w:r w:rsidR="00F40AA6">
        <w:rPr>
          <w:rFonts w:ascii="Calibri" w:hAnsi="Calibri" w:cstheme="minorBidi"/>
          <w:sz w:val="24"/>
          <w14:ligatures w14:val="standardContextual"/>
        </w:rPr>
        <w:t>i</w:t>
      </w:r>
      <w:r w:rsidR="000E7AE5" w:rsidRPr="00903791">
        <w:rPr>
          <w:rFonts w:ascii="Calibri" w:hAnsi="Calibri" w:cstheme="minorBidi"/>
          <w:sz w:val="24"/>
          <w14:ligatures w14:val="standardContextual"/>
        </w:rPr>
        <w:t xml:space="preserve"> je úsek RS 1 Prosenice – Ostrava, který je dle Programu </w:t>
      </w:r>
      <w:r w:rsidR="00365C82" w:rsidRPr="00903791">
        <w:rPr>
          <w:rFonts w:ascii="Calibri" w:hAnsi="Calibri" w:cstheme="minorBidi"/>
          <w:sz w:val="24"/>
          <w14:ligatures w14:val="standardContextual"/>
        </w:rPr>
        <w:t>rychlých spojení</w:t>
      </w:r>
      <w:r w:rsidR="000E7AE5" w:rsidRPr="00903791">
        <w:rPr>
          <w:rFonts w:ascii="Calibri" w:hAnsi="Calibri" w:cstheme="minorBidi"/>
          <w:sz w:val="24"/>
          <w14:ligatures w14:val="standardContextual"/>
        </w:rPr>
        <w:t xml:space="preserve"> v důležitosti realizace až na čtvrtém místě.</w:t>
      </w:r>
    </w:p>
    <w:p w14:paraId="74798E49" w14:textId="77777777" w:rsidR="00DE5B0F" w:rsidRDefault="00DE5B0F" w:rsidP="00903791">
      <w:pPr>
        <w:pStyle w:val="StylI"/>
        <w:numPr>
          <w:ilvl w:val="0"/>
          <w:numId w:val="0"/>
        </w:numPr>
        <w:spacing w:before="0" w:after="0"/>
        <w:ind w:firstLine="6"/>
        <w:rPr>
          <w:rFonts w:asciiTheme="minorHAnsi" w:hAnsiTheme="minorHAnsi" w:cstheme="minorHAnsi"/>
          <w:b/>
          <w:bCs/>
          <w:sz w:val="24"/>
          <w:szCs w:val="24"/>
        </w:rPr>
      </w:pPr>
    </w:p>
    <w:p w14:paraId="02B2655B" w14:textId="7B62C9B3" w:rsidR="00903791" w:rsidRPr="00473A64" w:rsidRDefault="005A6030" w:rsidP="00D415DC">
      <w:pPr>
        <w:pStyle w:val="StylI"/>
        <w:keepNext/>
        <w:keepLines/>
        <w:numPr>
          <w:ilvl w:val="0"/>
          <w:numId w:val="0"/>
        </w:numPr>
        <w:spacing w:before="0" w:after="0"/>
        <w:ind w:firstLine="6"/>
        <w:rPr>
          <w:rFonts w:asciiTheme="minorHAnsi" w:hAnsiTheme="minorHAnsi" w:cstheme="minorHAnsi"/>
          <w:b/>
          <w:bCs/>
          <w:sz w:val="24"/>
          <w:szCs w:val="24"/>
        </w:rPr>
      </w:pPr>
      <w:r>
        <w:rPr>
          <w:rFonts w:asciiTheme="minorHAnsi" w:hAnsiTheme="minorHAnsi" w:cstheme="minorHAnsi"/>
          <w:b/>
          <w:bCs/>
          <w:sz w:val="24"/>
          <w:szCs w:val="24"/>
        </w:rPr>
        <w:t>NKÚ zjistil, že MD nesplnilo úkol uložený usnesením vlády. Není zajištěna ú</w:t>
      </w:r>
      <w:r w:rsidR="00903791" w:rsidRPr="00473A64">
        <w:rPr>
          <w:rFonts w:asciiTheme="minorHAnsi" w:hAnsiTheme="minorHAnsi" w:cstheme="minorHAnsi"/>
          <w:b/>
          <w:bCs/>
          <w:sz w:val="24"/>
          <w:szCs w:val="24"/>
        </w:rPr>
        <w:t>zemní ochrana</w:t>
      </w:r>
      <w:r w:rsidR="00903791">
        <w:rPr>
          <w:rFonts w:asciiTheme="minorHAnsi" w:hAnsiTheme="minorHAnsi" w:cstheme="minorHAnsi"/>
          <w:b/>
          <w:bCs/>
          <w:sz w:val="24"/>
          <w:szCs w:val="24"/>
        </w:rPr>
        <w:t xml:space="preserve"> </w:t>
      </w:r>
      <w:r>
        <w:rPr>
          <w:rFonts w:asciiTheme="minorHAnsi" w:hAnsiTheme="minorHAnsi" w:cstheme="minorHAnsi"/>
          <w:b/>
          <w:bCs/>
          <w:sz w:val="24"/>
          <w:szCs w:val="24"/>
        </w:rPr>
        <w:t>tří</w:t>
      </w:r>
      <w:r w:rsidR="00903791" w:rsidRPr="00365C82">
        <w:rPr>
          <w:rFonts w:asciiTheme="minorHAnsi" w:hAnsiTheme="minorHAnsi" w:cstheme="minorHAnsi"/>
          <w:b/>
          <w:bCs/>
          <w:sz w:val="24"/>
          <w:szCs w:val="24"/>
        </w:rPr>
        <w:t xml:space="preserve"> úseků </w:t>
      </w:r>
      <w:r>
        <w:rPr>
          <w:rFonts w:asciiTheme="minorHAnsi" w:hAnsiTheme="minorHAnsi" w:cstheme="minorHAnsi"/>
          <w:b/>
          <w:bCs/>
          <w:sz w:val="24"/>
          <w:szCs w:val="24"/>
        </w:rPr>
        <w:t>rychlých železničních spojení</w:t>
      </w:r>
    </w:p>
    <w:p w14:paraId="02C3342D" w14:textId="77777777" w:rsidR="00903791" w:rsidRPr="00903791" w:rsidRDefault="00903791" w:rsidP="00D415DC">
      <w:pPr>
        <w:pStyle w:val="StylI"/>
        <w:keepNext/>
        <w:keepLines/>
        <w:numPr>
          <w:ilvl w:val="0"/>
          <w:numId w:val="0"/>
        </w:numPr>
        <w:spacing w:before="0" w:after="0"/>
        <w:ind w:firstLine="6"/>
        <w:rPr>
          <w:rFonts w:ascii="Calibri" w:hAnsi="Calibri" w:cstheme="minorBidi"/>
          <w:sz w:val="24"/>
          <w14:ligatures w14:val="standardContextual"/>
        </w:rPr>
      </w:pPr>
    </w:p>
    <w:p w14:paraId="79639D9F" w14:textId="4B157A88" w:rsidR="007B58F0" w:rsidRPr="004150A0" w:rsidRDefault="00903791" w:rsidP="007B58F0">
      <w:pPr>
        <w:spacing w:after="160" w:line="259" w:lineRule="auto"/>
        <w:rPr>
          <w:rFonts w:eastAsia="Calibri"/>
        </w:rPr>
      </w:pPr>
      <w:r>
        <w:rPr>
          <w:rFonts w:eastAsia="Calibri"/>
        </w:rPr>
        <w:t xml:space="preserve">4.4.2 </w:t>
      </w:r>
      <w:r w:rsidR="007B58F0" w:rsidRPr="004150A0">
        <w:rPr>
          <w:rFonts w:eastAsia="Calibri"/>
        </w:rPr>
        <w:t xml:space="preserve">Do doby ukončení kontroly NKÚ, tedy osm let od schválení </w:t>
      </w:r>
      <w:r w:rsidR="007B58F0" w:rsidRPr="00D415DC">
        <w:rPr>
          <w:rFonts w:eastAsia="Calibri"/>
          <w:i/>
          <w:iCs/>
        </w:rPr>
        <w:t xml:space="preserve">Programu rozvoje </w:t>
      </w:r>
      <w:r w:rsidR="009D71F9" w:rsidRPr="00D415DC">
        <w:rPr>
          <w:rFonts w:eastAsia="Calibri"/>
          <w:i/>
          <w:iCs/>
        </w:rPr>
        <w:t>R</w:t>
      </w:r>
      <w:r w:rsidR="007B58F0" w:rsidRPr="00D415DC">
        <w:rPr>
          <w:rFonts w:eastAsia="Calibri"/>
          <w:i/>
          <w:iCs/>
        </w:rPr>
        <w:t xml:space="preserve">ychlých </w:t>
      </w:r>
      <w:r w:rsidR="009D71F9" w:rsidRPr="00D415DC">
        <w:rPr>
          <w:rFonts w:eastAsia="Calibri"/>
          <w:i/>
          <w:iCs/>
        </w:rPr>
        <w:t xml:space="preserve">železničních </w:t>
      </w:r>
      <w:r w:rsidR="007B58F0" w:rsidRPr="00D415DC">
        <w:rPr>
          <w:rFonts w:eastAsia="Calibri"/>
          <w:i/>
          <w:iCs/>
        </w:rPr>
        <w:t>spojení v ČR</w:t>
      </w:r>
      <w:r w:rsidR="007B58F0" w:rsidRPr="004150A0">
        <w:rPr>
          <w:rFonts w:eastAsia="Calibri"/>
        </w:rPr>
        <w:t>, ne</w:t>
      </w:r>
      <w:r w:rsidR="00C23030">
        <w:rPr>
          <w:rFonts w:eastAsia="Calibri"/>
        </w:rPr>
        <w:t>byly</w:t>
      </w:r>
      <w:r w:rsidR="007B58F0" w:rsidRPr="004150A0">
        <w:rPr>
          <w:rFonts w:eastAsia="Calibri"/>
        </w:rPr>
        <w:t xml:space="preserve"> některé stavby nutné pro realizaci ukotveny v zásadách územního rozvoje jednotlivých krajů</w:t>
      </w:r>
      <w:r w:rsidR="009D71F9">
        <w:rPr>
          <w:rFonts w:eastAsia="Calibri"/>
        </w:rPr>
        <w:t>,</w:t>
      </w:r>
      <w:r w:rsidR="007B58F0" w:rsidRPr="004150A0">
        <w:rPr>
          <w:rFonts w:eastAsia="Calibri"/>
        </w:rPr>
        <w:t xml:space="preserve"> a</w:t>
      </w:r>
      <w:r w:rsidR="003A1D40">
        <w:rPr>
          <w:rFonts w:eastAsia="Calibri"/>
        </w:rPr>
        <w:t xml:space="preserve"> </w:t>
      </w:r>
      <w:r w:rsidR="009D71F9">
        <w:rPr>
          <w:rFonts w:eastAsia="Calibri"/>
        </w:rPr>
        <w:t xml:space="preserve">tudíž </w:t>
      </w:r>
      <w:r w:rsidR="003A1D40">
        <w:rPr>
          <w:rFonts w:eastAsia="Calibri"/>
        </w:rPr>
        <w:t>ne</w:t>
      </w:r>
      <w:r w:rsidR="00C23030">
        <w:rPr>
          <w:rFonts w:eastAsia="Calibri"/>
        </w:rPr>
        <w:t>byla</w:t>
      </w:r>
      <w:r w:rsidR="003A1D40">
        <w:rPr>
          <w:rFonts w:eastAsia="Calibri"/>
        </w:rPr>
        <w:t xml:space="preserve"> </w:t>
      </w:r>
      <w:r w:rsidR="007B58F0" w:rsidRPr="004150A0">
        <w:rPr>
          <w:rFonts w:eastAsia="Calibri"/>
        </w:rPr>
        <w:t xml:space="preserve">zajištěna jejich územní ochrana. Jedná </w:t>
      </w:r>
      <w:r w:rsidR="00E73598">
        <w:rPr>
          <w:rFonts w:eastAsia="Calibri"/>
        </w:rPr>
        <w:br/>
      </w:r>
      <w:r w:rsidR="007B58F0" w:rsidRPr="004150A0">
        <w:rPr>
          <w:rFonts w:eastAsia="Calibri"/>
        </w:rPr>
        <w:t>se o RS 1 Praha</w:t>
      </w:r>
      <w:r w:rsidR="009D71F9">
        <w:rPr>
          <w:rFonts w:eastAsia="Calibri"/>
        </w:rPr>
        <w:t>-</w:t>
      </w:r>
      <w:r w:rsidR="007B58F0" w:rsidRPr="004150A0">
        <w:rPr>
          <w:rFonts w:eastAsia="Calibri"/>
        </w:rPr>
        <w:t xml:space="preserve">Zahradní </w:t>
      </w:r>
      <w:r w:rsidR="009D71F9">
        <w:rPr>
          <w:rFonts w:eastAsia="Calibri"/>
        </w:rPr>
        <w:t>M</w:t>
      </w:r>
      <w:r w:rsidR="007B58F0" w:rsidRPr="004150A0">
        <w:rPr>
          <w:rFonts w:eastAsia="Calibri"/>
        </w:rPr>
        <w:t>ěsto – Praha</w:t>
      </w:r>
      <w:r w:rsidR="009D71F9">
        <w:rPr>
          <w:rFonts w:eastAsia="Calibri"/>
        </w:rPr>
        <w:t>-</w:t>
      </w:r>
      <w:r w:rsidR="007B58F0" w:rsidRPr="004150A0">
        <w:rPr>
          <w:rFonts w:eastAsia="Calibri"/>
        </w:rPr>
        <w:t>Běchovice (</w:t>
      </w:r>
      <w:r w:rsidR="009D71F9">
        <w:rPr>
          <w:rFonts w:eastAsia="Calibri"/>
        </w:rPr>
        <w:t>h</w:t>
      </w:r>
      <w:r w:rsidR="007B58F0" w:rsidRPr="004150A0">
        <w:rPr>
          <w:rFonts w:eastAsia="Calibri"/>
        </w:rPr>
        <w:t>lavní město Praha), RS 1 Světlá nad Sázavou – Velká Bíteš (Kraj Vysočina) a RS 1 Brodek u Přerova – Prosenice (Olomoucký kraj).</w:t>
      </w:r>
    </w:p>
    <w:p w14:paraId="70C3B21C" w14:textId="7837CEB2" w:rsidR="00FF5716" w:rsidRPr="00122DF9" w:rsidRDefault="00491D8C" w:rsidP="00903791">
      <w:pPr>
        <w:spacing w:line="259" w:lineRule="auto"/>
        <w:rPr>
          <w:rFonts w:asciiTheme="minorHAnsi" w:eastAsia="Times New Roman" w:hAnsiTheme="minorHAnsi" w:cstheme="minorHAnsi"/>
          <w:szCs w:val="24"/>
          <w:lang w:eastAsia="cs-CZ"/>
          <w14:ligatures w14:val="none"/>
        </w:rPr>
      </w:pPr>
      <w:r>
        <w:rPr>
          <w:rFonts w:eastAsia="Calibri"/>
        </w:rPr>
        <w:t xml:space="preserve">4.4.3 </w:t>
      </w:r>
      <w:r w:rsidR="00900C80" w:rsidRPr="00122DF9">
        <w:rPr>
          <w:rFonts w:asciiTheme="minorHAnsi" w:eastAsia="Times New Roman" w:hAnsiTheme="minorHAnsi" w:cstheme="minorHAnsi"/>
          <w:szCs w:val="24"/>
          <w:lang w:eastAsia="cs-CZ"/>
          <w14:ligatures w14:val="none"/>
        </w:rPr>
        <w:t>P</w:t>
      </w:r>
      <w:r w:rsidR="00FF5716" w:rsidRPr="00122DF9">
        <w:rPr>
          <w:rFonts w:asciiTheme="minorHAnsi" w:eastAsia="Times New Roman" w:hAnsiTheme="minorHAnsi" w:cstheme="minorHAnsi"/>
          <w:szCs w:val="24"/>
          <w:lang w:eastAsia="cs-CZ"/>
          <w14:ligatures w14:val="none"/>
        </w:rPr>
        <w:t xml:space="preserve">rvní </w:t>
      </w:r>
      <w:r w:rsidR="007B58F0" w:rsidRPr="00122DF9">
        <w:rPr>
          <w:rFonts w:asciiTheme="minorHAnsi" w:eastAsia="Times New Roman" w:hAnsiTheme="minorHAnsi" w:cstheme="minorHAnsi"/>
          <w:szCs w:val="24"/>
          <w:lang w:eastAsia="cs-CZ"/>
          <w14:ligatures w14:val="none"/>
        </w:rPr>
        <w:t>územní rozvojový plán (dále také „</w:t>
      </w:r>
      <w:r w:rsidR="00FF5716" w:rsidRPr="00122DF9">
        <w:rPr>
          <w:rFonts w:asciiTheme="minorHAnsi" w:eastAsia="Times New Roman" w:hAnsiTheme="minorHAnsi" w:cstheme="minorHAnsi"/>
          <w:szCs w:val="24"/>
          <w:lang w:eastAsia="cs-CZ"/>
          <w14:ligatures w14:val="none"/>
        </w:rPr>
        <w:t>ÚRP</w:t>
      </w:r>
      <w:r w:rsidR="007B58F0" w:rsidRPr="00122DF9">
        <w:rPr>
          <w:rFonts w:asciiTheme="minorHAnsi" w:eastAsia="Times New Roman" w:hAnsiTheme="minorHAnsi" w:cstheme="minorHAnsi"/>
          <w:szCs w:val="24"/>
          <w:lang w:eastAsia="cs-CZ"/>
          <w14:ligatures w14:val="none"/>
        </w:rPr>
        <w:t>“)</w:t>
      </w:r>
      <w:r w:rsidR="00FF5716" w:rsidRPr="00122DF9">
        <w:rPr>
          <w:rFonts w:asciiTheme="minorHAnsi" w:eastAsia="Times New Roman" w:hAnsiTheme="minorHAnsi" w:cstheme="minorHAnsi"/>
          <w:szCs w:val="24"/>
          <w:lang w:eastAsia="cs-CZ"/>
          <w14:ligatures w14:val="none"/>
        </w:rPr>
        <w:t xml:space="preserve"> byl vydán až po čtyřech letech od </w:t>
      </w:r>
      <w:r w:rsidR="00D415DC">
        <w:rPr>
          <w:rFonts w:asciiTheme="minorHAnsi" w:eastAsia="Times New Roman" w:hAnsiTheme="minorHAnsi" w:cstheme="minorHAnsi"/>
          <w:szCs w:val="24"/>
          <w:lang w:eastAsia="cs-CZ"/>
          <w14:ligatures w14:val="none"/>
        </w:rPr>
        <w:t>přijetí</w:t>
      </w:r>
      <w:r w:rsidR="00FF5716" w:rsidRPr="00122DF9">
        <w:rPr>
          <w:rFonts w:asciiTheme="minorHAnsi" w:eastAsia="Times New Roman" w:hAnsiTheme="minorHAnsi" w:cstheme="minorHAnsi"/>
          <w:szCs w:val="24"/>
          <w:lang w:eastAsia="cs-CZ"/>
          <w14:ligatures w14:val="none"/>
        </w:rPr>
        <w:t xml:space="preserve"> této územně plánovací dokumentace. ÚRP s vymezenými novými koridory bude platný a</w:t>
      </w:r>
      <w:r w:rsidR="004450BB">
        <w:rPr>
          <w:rFonts w:asciiTheme="minorHAnsi" w:eastAsia="Times New Roman" w:hAnsiTheme="minorHAnsi" w:cstheme="minorHAnsi"/>
          <w:szCs w:val="24"/>
          <w:lang w:eastAsia="cs-CZ"/>
          <w14:ligatures w14:val="none"/>
        </w:rPr>
        <w:t> </w:t>
      </w:r>
      <w:r w:rsidR="00FF5716" w:rsidRPr="00122DF9">
        <w:rPr>
          <w:rFonts w:asciiTheme="minorHAnsi" w:eastAsia="Times New Roman" w:hAnsiTheme="minorHAnsi" w:cstheme="minorHAnsi"/>
          <w:szCs w:val="24"/>
          <w:lang w:eastAsia="cs-CZ"/>
          <w14:ligatures w14:val="none"/>
        </w:rPr>
        <w:t xml:space="preserve">účinný nejdříve od 1. srpna roku 2026, to znamená devět let od schválení Programu rychlých spojení. </w:t>
      </w:r>
      <w:r w:rsidR="00900C80" w:rsidRPr="00122DF9">
        <w:rPr>
          <w:rFonts w:asciiTheme="minorHAnsi" w:eastAsia="Times New Roman" w:hAnsiTheme="minorHAnsi" w:cstheme="minorHAnsi"/>
          <w:szCs w:val="24"/>
          <w:lang w:eastAsia="cs-CZ"/>
          <w14:ligatures w14:val="none"/>
        </w:rPr>
        <w:t>Ministerstvo dopravy</w:t>
      </w:r>
      <w:r w:rsidR="00FF5716" w:rsidRPr="00122DF9">
        <w:rPr>
          <w:rFonts w:asciiTheme="minorHAnsi" w:eastAsia="Times New Roman" w:hAnsiTheme="minorHAnsi" w:cstheme="minorHAnsi"/>
          <w:szCs w:val="24"/>
          <w:lang w:eastAsia="cs-CZ"/>
          <w14:ligatures w14:val="none"/>
        </w:rPr>
        <w:t xml:space="preserve"> do doby ukončení kontroly NKÚ nezajistilo zanesení některých tras </w:t>
      </w:r>
      <w:r w:rsidR="00365C82" w:rsidRPr="00122DF9">
        <w:rPr>
          <w:rFonts w:asciiTheme="minorHAnsi" w:eastAsia="Times New Roman" w:hAnsiTheme="minorHAnsi" w:cstheme="minorHAnsi"/>
          <w:szCs w:val="24"/>
          <w:lang w:eastAsia="cs-CZ"/>
          <w14:ligatures w14:val="none"/>
        </w:rPr>
        <w:t>rychlých spojení</w:t>
      </w:r>
      <w:r w:rsidR="00FF5716" w:rsidRPr="00122DF9">
        <w:rPr>
          <w:rFonts w:asciiTheme="minorHAnsi" w:eastAsia="Times New Roman" w:hAnsiTheme="minorHAnsi" w:cstheme="minorHAnsi"/>
          <w:szCs w:val="24"/>
          <w:lang w:eastAsia="cs-CZ"/>
          <w14:ligatures w14:val="none"/>
        </w:rPr>
        <w:t xml:space="preserve"> </w:t>
      </w:r>
      <w:r w:rsidR="00143D1E">
        <w:rPr>
          <w:rFonts w:asciiTheme="minorHAnsi" w:eastAsia="Times New Roman" w:hAnsiTheme="minorHAnsi" w:cstheme="minorHAnsi"/>
          <w:szCs w:val="24"/>
          <w:lang w:eastAsia="cs-CZ"/>
          <w14:ligatures w14:val="none"/>
        </w:rPr>
        <w:t xml:space="preserve">do </w:t>
      </w:r>
      <w:r w:rsidR="00FF5716" w:rsidRPr="00122DF9">
        <w:rPr>
          <w:rFonts w:asciiTheme="minorHAnsi" w:eastAsia="Times New Roman" w:hAnsiTheme="minorHAnsi" w:cstheme="minorHAnsi"/>
          <w:szCs w:val="24"/>
          <w:lang w:eastAsia="cs-CZ"/>
          <w14:ligatures w14:val="none"/>
        </w:rPr>
        <w:t>územní</w:t>
      </w:r>
      <w:r w:rsidR="00143D1E">
        <w:rPr>
          <w:rFonts w:asciiTheme="minorHAnsi" w:eastAsia="Times New Roman" w:hAnsiTheme="minorHAnsi" w:cstheme="minorHAnsi"/>
          <w:szCs w:val="24"/>
          <w:lang w:eastAsia="cs-CZ"/>
          <w14:ligatures w14:val="none"/>
        </w:rPr>
        <w:t>ho</w:t>
      </w:r>
      <w:r w:rsidR="00FF5716" w:rsidRPr="00122DF9">
        <w:rPr>
          <w:rFonts w:asciiTheme="minorHAnsi" w:eastAsia="Times New Roman" w:hAnsiTheme="minorHAnsi" w:cstheme="minorHAnsi"/>
          <w:szCs w:val="24"/>
          <w:lang w:eastAsia="cs-CZ"/>
          <w14:ligatures w14:val="none"/>
        </w:rPr>
        <w:t xml:space="preserve"> rozvojové</w:t>
      </w:r>
      <w:r w:rsidR="00143D1E">
        <w:rPr>
          <w:rFonts w:asciiTheme="minorHAnsi" w:eastAsia="Times New Roman" w:hAnsiTheme="minorHAnsi" w:cstheme="minorHAnsi"/>
          <w:szCs w:val="24"/>
          <w:lang w:eastAsia="cs-CZ"/>
          <w14:ligatures w14:val="none"/>
        </w:rPr>
        <w:t>ho</w:t>
      </w:r>
      <w:r w:rsidR="00FF5716" w:rsidRPr="00122DF9">
        <w:rPr>
          <w:rFonts w:asciiTheme="minorHAnsi" w:eastAsia="Times New Roman" w:hAnsiTheme="minorHAnsi" w:cstheme="minorHAnsi"/>
          <w:szCs w:val="24"/>
          <w:lang w:eastAsia="cs-CZ"/>
          <w14:ligatures w14:val="none"/>
        </w:rPr>
        <w:t xml:space="preserve"> plánu. Jedná se o</w:t>
      </w:r>
      <w:r w:rsidR="004450BB">
        <w:rPr>
          <w:rFonts w:asciiTheme="minorHAnsi" w:eastAsia="Times New Roman" w:hAnsiTheme="minorHAnsi" w:cstheme="minorHAnsi"/>
          <w:szCs w:val="24"/>
          <w:lang w:eastAsia="cs-CZ"/>
          <w14:ligatures w14:val="none"/>
        </w:rPr>
        <w:t xml:space="preserve"> </w:t>
      </w:r>
      <w:r w:rsidR="00FF5716" w:rsidRPr="00122DF9">
        <w:rPr>
          <w:rFonts w:asciiTheme="minorHAnsi" w:eastAsia="Times New Roman" w:hAnsiTheme="minorHAnsi" w:cstheme="minorHAnsi"/>
          <w:szCs w:val="24"/>
          <w:lang w:eastAsia="cs-CZ"/>
          <w14:ligatures w14:val="none"/>
        </w:rPr>
        <w:t>RS 1 Poříčany – Brno</w:t>
      </w:r>
      <w:r w:rsidR="00143D1E">
        <w:rPr>
          <w:rFonts w:asciiTheme="minorHAnsi" w:eastAsia="Times New Roman" w:hAnsiTheme="minorHAnsi" w:cstheme="minorHAnsi"/>
          <w:szCs w:val="24"/>
          <w:lang w:eastAsia="cs-CZ"/>
          <w14:ligatures w14:val="none"/>
        </w:rPr>
        <w:t>,</w:t>
      </w:r>
      <w:r w:rsidR="00FF5716" w:rsidRPr="00122DF9">
        <w:rPr>
          <w:rFonts w:asciiTheme="minorHAnsi" w:eastAsia="Times New Roman" w:hAnsiTheme="minorHAnsi" w:cstheme="minorHAnsi"/>
          <w:szCs w:val="24"/>
          <w:lang w:eastAsia="cs-CZ"/>
          <w14:ligatures w14:val="none"/>
        </w:rPr>
        <w:t xml:space="preserve"> </w:t>
      </w:r>
      <w:r w:rsidR="004450BB">
        <w:rPr>
          <w:rFonts w:asciiTheme="minorHAnsi" w:eastAsia="Times New Roman" w:hAnsiTheme="minorHAnsi" w:cstheme="minorHAnsi"/>
          <w:szCs w:val="24"/>
          <w:lang w:eastAsia="cs-CZ"/>
          <w14:ligatures w14:val="none"/>
        </w:rPr>
        <w:br/>
      </w:r>
      <w:r w:rsidR="00FF5716" w:rsidRPr="00122DF9">
        <w:rPr>
          <w:rFonts w:asciiTheme="minorHAnsi" w:eastAsia="Times New Roman" w:hAnsiTheme="minorHAnsi" w:cstheme="minorHAnsi"/>
          <w:szCs w:val="24"/>
          <w:lang w:eastAsia="cs-CZ"/>
          <w14:ligatures w14:val="none"/>
        </w:rPr>
        <w:t xml:space="preserve">RS 1 Brodek u Přerova – Prosenice, RS 1 Ostrava – státní hranice ČR/Polská republika, </w:t>
      </w:r>
      <w:r w:rsidR="004450BB">
        <w:rPr>
          <w:rFonts w:asciiTheme="minorHAnsi" w:eastAsia="Times New Roman" w:hAnsiTheme="minorHAnsi" w:cstheme="minorHAnsi"/>
          <w:szCs w:val="24"/>
          <w:lang w:eastAsia="cs-CZ"/>
          <w14:ligatures w14:val="none"/>
        </w:rPr>
        <w:br/>
      </w:r>
      <w:r w:rsidR="00FF5716" w:rsidRPr="00122DF9">
        <w:rPr>
          <w:rFonts w:asciiTheme="minorHAnsi" w:eastAsia="Times New Roman" w:hAnsiTheme="minorHAnsi" w:cstheme="minorHAnsi"/>
          <w:szCs w:val="24"/>
          <w:lang w:eastAsia="cs-CZ"/>
          <w14:ligatures w14:val="none"/>
        </w:rPr>
        <w:t>RS 2 Brno – Břeclav</w:t>
      </w:r>
      <w:r w:rsidR="00143D1E">
        <w:rPr>
          <w:rFonts w:asciiTheme="minorHAnsi" w:eastAsia="Times New Roman" w:hAnsiTheme="minorHAnsi" w:cstheme="minorHAnsi"/>
          <w:szCs w:val="24"/>
          <w:lang w:eastAsia="cs-CZ"/>
          <w14:ligatures w14:val="none"/>
        </w:rPr>
        <w:t>,</w:t>
      </w:r>
      <w:r w:rsidR="00FF5716" w:rsidRPr="00122DF9">
        <w:rPr>
          <w:rFonts w:asciiTheme="minorHAnsi" w:eastAsia="Times New Roman" w:hAnsiTheme="minorHAnsi" w:cstheme="minorHAnsi"/>
          <w:szCs w:val="24"/>
          <w:lang w:eastAsia="cs-CZ"/>
          <w14:ligatures w14:val="none"/>
        </w:rPr>
        <w:t xml:space="preserve"> RS 4 Nová Ves – státní hranice ČR/SRN a RS 4 Praha</w:t>
      </w:r>
      <w:r w:rsidR="000E4BA0">
        <w:rPr>
          <w:rFonts w:asciiTheme="minorHAnsi" w:eastAsia="Times New Roman" w:hAnsiTheme="minorHAnsi" w:cstheme="minorHAnsi"/>
          <w:szCs w:val="24"/>
          <w:lang w:eastAsia="cs-CZ"/>
          <w14:ligatures w14:val="none"/>
        </w:rPr>
        <w:t> </w:t>
      </w:r>
      <w:r w:rsidR="00FF5716" w:rsidRPr="00122DF9">
        <w:rPr>
          <w:rFonts w:asciiTheme="minorHAnsi" w:eastAsia="Times New Roman" w:hAnsiTheme="minorHAnsi" w:cstheme="minorHAnsi"/>
          <w:szCs w:val="24"/>
          <w:lang w:eastAsia="cs-CZ"/>
          <w14:ligatures w14:val="none"/>
        </w:rPr>
        <w:t xml:space="preserve">– Panenské Břežany. MD zatím nevytvořilo věcné podmínky pro budoucí výstavbu </w:t>
      </w:r>
      <w:r w:rsidR="001316D2" w:rsidRPr="00122DF9">
        <w:rPr>
          <w:rFonts w:asciiTheme="minorHAnsi" w:eastAsia="Times New Roman" w:hAnsiTheme="minorHAnsi" w:cstheme="minorHAnsi"/>
          <w:szCs w:val="24"/>
          <w:lang w:eastAsia="cs-CZ"/>
          <w14:ligatures w14:val="none"/>
        </w:rPr>
        <w:t>rychlých spojení</w:t>
      </w:r>
      <w:r w:rsidR="00B64560" w:rsidRPr="00122DF9">
        <w:rPr>
          <w:rFonts w:asciiTheme="minorHAnsi" w:eastAsia="Times New Roman" w:hAnsiTheme="minorHAnsi" w:cstheme="minorHAnsi"/>
          <w:szCs w:val="24"/>
          <w:lang w:eastAsia="cs-CZ"/>
          <w14:ligatures w14:val="none"/>
        </w:rPr>
        <w:t xml:space="preserve"> a nesplnilo tak úkol uložený usnesením vlády ČR ze dne 22. května 2017 č. 389</w:t>
      </w:r>
      <w:r w:rsidR="009D71F9">
        <w:rPr>
          <w:rFonts w:asciiTheme="minorHAnsi" w:eastAsia="Times New Roman" w:hAnsiTheme="minorHAnsi" w:cstheme="minorHAnsi"/>
          <w:szCs w:val="24"/>
          <w:lang w:eastAsia="cs-CZ"/>
          <w14:ligatures w14:val="none"/>
        </w:rPr>
        <w:t>.</w:t>
      </w:r>
    </w:p>
    <w:p w14:paraId="13281FD0" w14:textId="1A2E278B" w:rsidR="007120F2" w:rsidRPr="00B769D8" w:rsidRDefault="007120F2" w:rsidP="007120F2">
      <w:pPr>
        <w:pStyle w:val="Dopisspozdravem"/>
        <w:spacing w:after="0"/>
        <w:jc w:val="both"/>
        <w:rPr>
          <w:rFonts w:asciiTheme="minorHAnsi" w:hAnsiTheme="minorHAnsi" w:cstheme="minorHAnsi"/>
          <w:szCs w:val="24"/>
        </w:rPr>
      </w:pPr>
      <w:r w:rsidRPr="00747EDD">
        <w:rPr>
          <w:rFonts w:asciiTheme="minorHAnsi" w:hAnsiTheme="minorHAnsi" w:cstheme="minorHAnsi"/>
          <w:szCs w:val="24"/>
        </w:rPr>
        <w:t>4.4.4 MD mělo na základě usnesení vlády ČR ze dne 22.</w:t>
      </w:r>
      <w:r w:rsidR="00236A03">
        <w:rPr>
          <w:rFonts w:asciiTheme="minorHAnsi" w:hAnsiTheme="minorHAnsi" w:cstheme="minorHAnsi"/>
          <w:szCs w:val="24"/>
        </w:rPr>
        <w:t xml:space="preserve"> </w:t>
      </w:r>
      <w:r w:rsidRPr="00747EDD">
        <w:rPr>
          <w:rFonts w:asciiTheme="minorHAnsi" w:hAnsiTheme="minorHAnsi" w:cstheme="minorHAnsi"/>
          <w:szCs w:val="24"/>
        </w:rPr>
        <w:t xml:space="preserve">května 2017 č. 389 ve spolupráci </w:t>
      </w:r>
      <w:r w:rsidRPr="00B769D8">
        <w:rPr>
          <w:rFonts w:asciiTheme="minorHAnsi" w:hAnsiTheme="minorHAnsi" w:cstheme="minorHAnsi"/>
          <w:szCs w:val="24"/>
        </w:rPr>
        <w:t>s </w:t>
      </w:r>
      <w:r w:rsidR="00143D1E">
        <w:rPr>
          <w:rFonts w:asciiTheme="minorHAnsi" w:hAnsiTheme="minorHAnsi" w:cstheme="minorHAnsi"/>
          <w:szCs w:val="24"/>
        </w:rPr>
        <w:t>M</w:t>
      </w:r>
      <w:r w:rsidRPr="00B769D8">
        <w:rPr>
          <w:rFonts w:asciiTheme="minorHAnsi" w:hAnsiTheme="minorHAnsi" w:cstheme="minorHAnsi"/>
          <w:szCs w:val="24"/>
        </w:rPr>
        <w:t xml:space="preserve">inisterstvem pro místní rozvoj, </w:t>
      </w:r>
      <w:r w:rsidR="00143D1E">
        <w:rPr>
          <w:rFonts w:asciiTheme="minorHAnsi" w:hAnsiTheme="minorHAnsi" w:cstheme="minorHAnsi"/>
          <w:szCs w:val="24"/>
        </w:rPr>
        <w:t>M</w:t>
      </w:r>
      <w:r w:rsidRPr="00B769D8">
        <w:rPr>
          <w:rFonts w:asciiTheme="minorHAnsi" w:hAnsiTheme="minorHAnsi" w:cstheme="minorHAnsi"/>
          <w:szCs w:val="24"/>
        </w:rPr>
        <w:t xml:space="preserve">inisterstvem průmyslu a obchodu, </w:t>
      </w:r>
      <w:r w:rsidR="00143D1E">
        <w:rPr>
          <w:rFonts w:asciiTheme="minorHAnsi" w:hAnsiTheme="minorHAnsi" w:cstheme="minorHAnsi"/>
          <w:szCs w:val="24"/>
        </w:rPr>
        <w:t>M</w:t>
      </w:r>
      <w:r w:rsidRPr="00B769D8">
        <w:rPr>
          <w:rFonts w:asciiTheme="minorHAnsi" w:hAnsiTheme="minorHAnsi" w:cstheme="minorHAnsi"/>
          <w:szCs w:val="24"/>
        </w:rPr>
        <w:t xml:space="preserve">inisterstvem zemědělství a </w:t>
      </w:r>
      <w:r w:rsidR="00143D1E">
        <w:rPr>
          <w:rFonts w:asciiTheme="minorHAnsi" w:hAnsiTheme="minorHAnsi" w:cstheme="minorHAnsi"/>
          <w:szCs w:val="24"/>
        </w:rPr>
        <w:t>M</w:t>
      </w:r>
      <w:r w:rsidRPr="00B769D8">
        <w:rPr>
          <w:rFonts w:asciiTheme="minorHAnsi" w:hAnsiTheme="minorHAnsi" w:cstheme="minorHAnsi"/>
          <w:szCs w:val="24"/>
        </w:rPr>
        <w:t xml:space="preserve">inisterstvem životního prostředí navrhnout </w:t>
      </w:r>
      <w:r w:rsidR="000E5119" w:rsidRPr="00B769D8">
        <w:rPr>
          <w:rFonts w:asciiTheme="minorHAnsi" w:hAnsiTheme="minorHAnsi" w:cstheme="minorHAnsi"/>
          <w:szCs w:val="24"/>
        </w:rPr>
        <w:t xml:space="preserve">úpravy právních předpisů, které urychlí povolování </w:t>
      </w:r>
      <w:r w:rsidRPr="00B769D8">
        <w:rPr>
          <w:rFonts w:asciiTheme="minorHAnsi" w:hAnsiTheme="minorHAnsi" w:cstheme="minorHAnsi"/>
          <w:szCs w:val="24"/>
        </w:rPr>
        <w:t xml:space="preserve">liniových staveb. NKÚ ověřil, že probíhá úprava </w:t>
      </w:r>
      <w:r w:rsidR="000E5119" w:rsidRPr="00B769D8">
        <w:rPr>
          <w:rFonts w:asciiTheme="minorHAnsi" w:hAnsiTheme="minorHAnsi" w:cstheme="minorHAnsi"/>
          <w:szCs w:val="24"/>
        </w:rPr>
        <w:t>právních předpisů</w:t>
      </w:r>
      <w:r w:rsidRPr="00B769D8">
        <w:rPr>
          <w:rFonts w:asciiTheme="minorHAnsi" w:hAnsiTheme="minorHAnsi" w:cstheme="minorHAnsi"/>
          <w:szCs w:val="24"/>
        </w:rPr>
        <w:t>, která má zrychlit realizaci výstavby rychlých spojení. Jedná se především o úpravy zákonů týkající</w:t>
      </w:r>
      <w:r w:rsidR="00143D1E">
        <w:rPr>
          <w:rFonts w:asciiTheme="minorHAnsi" w:hAnsiTheme="minorHAnsi" w:cstheme="minorHAnsi"/>
          <w:szCs w:val="24"/>
        </w:rPr>
        <w:t>ch</w:t>
      </w:r>
      <w:r w:rsidRPr="00B769D8">
        <w:rPr>
          <w:rFonts w:asciiTheme="minorHAnsi" w:hAnsiTheme="minorHAnsi" w:cstheme="minorHAnsi"/>
          <w:szCs w:val="24"/>
        </w:rPr>
        <w:t xml:space="preserve"> se životního prostředí</w:t>
      </w:r>
      <w:r w:rsidR="00143D1E">
        <w:rPr>
          <w:rFonts w:asciiTheme="minorHAnsi" w:hAnsiTheme="minorHAnsi" w:cstheme="minorHAnsi"/>
          <w:szCs w:val="24"/>
        </w:rPr>
        <w:t>,</w:t>
      </w:r>
      <w:r w:rsidR="005860D3" w:rsidRPr="00B769D8">
        <w:rPr>
          <w:rFonts w:asciiTheme="minorHAnsi" w:hAnsiTheme="minorHAnsi" w:cstheme="minorHAnsi"/>
          <w:szCs w:val="24"/>
        </w:rPr>
        <w:t xml:space="preserve"> a sice</w:t>
      </w:r>
      <w:r w:rsidRPr="00B769D8">
        <w:rPr>
          <w:rFonts w:asciiTheme="minorHAnsi" w:hAnsiTheme="minorHAnsi" w:cstheme="minorHAnsi"/>
          <w:szCs w:val="24"/>
        </w:rPr>
        <w:t xml:space="preserve"> zákon</w:t>
      </w:r>
      <w:r w:rsidR="005860D3" w:rsidRPr="00B769D8">
        <w:rPr>
          <w:rFonts w:asciiTheme="minorHAnsi" w:hAnsiTheme="minorHAnsi" w:cstheme="minorHAnsi"/>
          <w:szCs w:val="24"/>
        </w:rPr>
        <w:t>a</w:t>
      </w:r>
      <w:r w:rsidRPr="00B769D8">
        <w:rPr>
          <w:rFonts w:asciiTheme="minorHAnsi" w:hAnsiTheme="minorHAnsi" w:cstheme="minorHAnsi"/>
          <w:szCs w:val="24"/>
        </w:rPr>
        <w:t xml:space="preserve"> č. 114/1992 Sb.</w:t>
      </w:r>
      <w:r w:rsidRPr="00B769D8">
        <w:rPr>
          <w:rStyle w:val="Znakapoznpodarou"/>
          <w:rFonts w:asciiTheme="minorHAnsi" w:hAnsiTheme="minorHAnsi" w:cstheme="minorHAnsi"/>
          <w:szCs w:val="24"/>
        </w:rPr>
        <w:footnoteReference w:id="21"/>
      </w:r>
      <w:r w:rsidRPr="00B769D8">
        <w:rPr>
          <w:rFonts w:asciiTheme="minorHAnsi" w:hAnsiTheme="minorHAnsi" w:cstheme="minorHAnsi"/>
          <w:szCs w:val="24"/>
        </w:rPr>
        <w:t xml:space="preserve"> a zákon</w:t>
      </w:r>
      <w:r w:rsidR="005860D3" w:rsidRPr="00B769D8">
        <w:rPr>
          <w:rFonts w:asciiTheme="minorHAnsi" w:hAnsiTheme="minorHAnsi" w:cstheme="minorHAnsi"/>
          <w:szCs w:val="24"/>
        </w:rPr>
        <w:t>a</w:t>
      </w:r>
      <w:r w:rsidRPr="00B769D8">
        <w:rPr>
          <w:rFonts w:asciiTheme="minorHAnsi" w:hAnsiTheme="minorHAnsi" w:cstheme="minorHAnsi"/>
          <w:szCs w:val="24"/>
        </w:rPr>
        <w:t xml:space="preserve"> č. 148/2023 Sb.</w:t>
      </w:r>
      <w:r w:rsidRPr="00B769D8">
        <w:rPr>
          <w:rStyle w:val="Znakapoznpodarou"/>
          <w:rFonts w:asciiTheme="minorHAnsi" w:hAnsiTheme="minorHAnsi" w:cstheme="minorHAnsi"/>
          <w:szCs w:val="24"/>
        </w:rPr>
        <w:footnoteReference w:id="22"/>
      </w:r>
      <w:r w:rsidRPr="00B769D8">
        <w:rPr>
          <w:rFonts w:asciiTheme="minorHAnsi" w:hAnsiTheme="minorHAnsi" w:cstheme="minorHAnsi"/>
          <w:szCs w:val="24"/>
        </w:rPr>
        <w:t xml:space="preserve"> Dále se jednalo o mnohokrát novelizovaný zákon č. 416/2009 Sb.</w:t>
      </w:r>
      <w:r w:rsidRPr="00B769D8">
        <w:rPr>
          <w:rStyle w:val="Znakapoznpodarou"/>
          <w:rFonts w:asciiTheme="minorHAnsi" w:hAnsiTheme="minorHAnsi" w:cstheme="minorHAnsi"/>
          <w:szCs w:val="24"/>
        </w:rPr>
        <w:footnoteReference w:id="23"/>
      </w:r>
      <w:r w:rsidRPr="00B769D8">
        <w:rPr>
          <w:rFonts w:asciiTheme="minorHAnsi" w:hAnsiTheme="minorHAnsi" w:cstheme="minorHAnsi"/>
          <w:szCs w:val="24"/>
        </w:rPr>
        <w:t xml:space="preserve"> </w:t>
      </w:r>
      <w:r w:rsidR="00143D1E">
        <w:rPr>
          <w:rFonts w:asciiTheme="minorHAnsi" w:hAnsiTheme="minorHAnsi" w:cstheme="minorHAnsi"/>
          <w:szCs w:val="24"/>
        </w:rPr>
        <w:t xml:space="preserve">a </w:t>
      </w:r>
      <w:r w:rsidRPr="00B769D8">
        <w:rPr>
          <w:rFonts w:asciiTheme="minorHAnsi" w:hAnsiTheme="minorHAnsi" w:cstheme="minorHAnsi"/>
          <w:szCs w:val="24"/>
        </w:rPr>
        <w:t>zákon č.</w:t>
      </w:r>
      <w:r w:rsidR="000E4BA0">
        <w:rPr>
          <w:rFonts w:asciiTheme="minorHAnsi" w:hAnsiTheme="minorHAnsi" w:cstheme="minorHAnsi"/>
          <w:szCs w:val="24"/>
        </w:rPr>
        <w:t> </w:t>
      </w:r>
      <w:r w:rsidRPr="00B769D8">
        <w:rPr>
          <w:rFonts w:asciiTheme="minorHAnsi" w:hAnsiTheme="minorHAnsi" w:cstheme="minorHAnsi"/>
          <w:szCs w:val="24"/>
        </w:rPr>
        <w:t>283/2021 Sb</w:t>
      </w:r>
      <w:r w:rsidR="000E5119" w:rsidRPr="00B769D8">
        <w:rPr>
          <w:rFonts w:asciiTheme="minorHAnsi" w:hAnsiTheme="minorHAnsi" w:cstheme="minorHAnsi"/>
          <w:szCs w:val="24"/>
        </w:rPr>
        <w:t>., stavební zákon</w:t>
      </w:r>
      <w:r w:rsidRPr="00B769D8">
        <w:rPr>
          <w:rFonts w:asciiTheme="minorHAnsi" w:hAnsiTheme="minorHAnsi" w:cstheme="minorHAnsi"/>
          <w:szCs w:val="24"/>
        </w:rPr>
        <w:t xml:space="preserve">. </w:t>
      </w:r>
      <w:r w:rsidR="00C604FC" w:rsidRPr="00B769D8">
        <w:rPr>
          <w:rFonts w:asciiTheme="minorHAnsi" w:hAnsiTheme="minorHAnsi" w:cstheme="minorHAnsi"/>
          <w:szCs w:val="24"/>
        </w:rPr>
        <w:t>T</w:t>
      </w:r>
      <w:r w:rsidRPr="00B769D8">
        <w:rPr>
          <w:rFonts w:asciiTheme="minorHAnsi" w:hAnsiTheme="minorHAnsi" w:cstheme="minorHAnsi"/>
          <w:szCs w:val="24"/>
        </w:rPr>
        <w:t xml:space="preserve">ato úprava </w:t>
      </w:r>
      <w:r w:rsidR="000E5119" w:rsidRPr="00B769D8">
        <w:rPr>
          <w:rFonts w:asciiTheme="minorHAnsi" w:hAnsiTheme="minorHAnsi" w:cstheme="minorHAnsi"/>
          <w:szCs w:val="24"/>
        </w:rPr>
        <w:t xml:space="preserve">právních předpisů </w:t>
      </w:r>
      <w:r w:rsidR="00C604FC" w:rsidRPr="00B769D8">
        <w:rPr>
          <w:rFonts w:asciiTheme="minorHAnsi" w:hAnsiTheme="minorHAnsi" w:cstheme="minorHAnsi"/>
          <w:szCs w:val="24"/>
        </w:rPr>
        <w:t>zatím</w:t>
      </w:r>
      <w:r w:rsidRPr="00B769D8">
        <w:rPr>
          <w:rFonts w:asciiTheme="minorHAnsi" w:hAnsiTheme="minorHAnsi" w:cstheme="minorHAnsi"/>
          <w:szCs w:val="24"/>
        </w:rPr>
        <w:t xml:space="preserve"> neměla vliv na zkrácení přípravné fáze staveb rychlých spojení, protože </w:t>
      </w:r>
      <w:r w:rsidR="00143D1E">
        <w:rPr>
          <w:rFonts w:asciiTheme="minorHAnsi" w:hAnsiTheme="minorHAnsi" w:cstheme="minorHAnsi"/>
          <w:szCs w:val="24"/>
        </w:rPr>
        <w:t xml:space="preserve">k </w:t>
      </w:r>
      <w:r w:rsidRPr="00B769D8">
        <w:rPr>
          <w:rFonts w:asciiTheme="minorHAnsi" w:hAnsiTheme="minorHAnsi" w:cstheme="minorHAnsi"/>
          <w:szCs w:val="24"/>
        </w:rPr>
        <w:t xml:space="preserve">nabytí účinnosti </w:t>
      </w:r>
      <w:r w:rsidR="00143D1E">
        <w:rPr>
          <w:rFonts w:asciiTheme="minorHAnsi" w:hAnsiTheme="minorHAnsi" w:cstheme="minorHAnsi"/>
          <w:szCs w:val="24"/>
        </w:rPr>
        <w:t xml:space="preserve">těchto </w:t>
      </w:r>
      <w:r w:rsidR="00872748">
        <w:rPr>
          <w:rFonts w:asciiTheme="minorHAnsi" w:hAnsiTheme="minorHAnsi" w:cstheme="minorHAnsi"/>
          <w:szCs w:val="24"/>
        </w:rPr>
        <w:t>změn</w:t>
      </w:r>
      <w:r w:rsidR="00143D1E">
        <w:rPr>
          <w:rFonts w:asciiTheme="minorHAnsi" w:hAnsiTheme="minorHAnsi" w:cstheme="minorHAnsi"/>
          <w:szCs w:val="24"/>
        </w:rPr>
        <w:t xml:space="preserve"> došlo</w:t>
      </w:r>
      <w:r w:rsidRPr="00B769D8">
        <w:rPr>
          <w:rFonts w:asciiTheme="minorHAnsi" w:hAnsiTheme="minorHAnsi" w:cstheme="minorHAnsi"/>
          <w:szCs w:val="24"/>
        </w:rPr>
        <w:t xml:space="preserve"> až v době přípravy jednotlivých ramen rychlých spojení.</w:t>
      </w:r>
    </w:p>
    <w:p w14:paraId="50733ECE" w14:textId="77777777" w:rsidR="00A123AD" w:rsidRDefault="00A123AD" w:rsidP="00A71B58">
      <w:pPr>
        <w:pStyle w:val="Dopisspozdravem"/>
        <w:spacing w:before="0" w:after="0"/>
        <w:jc w:val="both"/>
        <w:rPr>
          <w:rFonts w:asciiTheme="minorHAnsi" w:hAnsiTheme="minorHAnsi" w:cstheme="minorHAnsi"/>
          <w:szCs w:val="24"/>
        </w:rPr>
      </w:pPr>
    </w:p>
    <w:p w14:paraId="3B1479CF" w14:textId="5D84EB0C" w:rsidR="00B64560" w:rsidRPr="00976E35" w:rsidRDefault="00976E35" w:rsidP="00A31395">
      <w:pPr>
        <w:pStyle w:val="Dopisspozdravem"/>
        <w:keepNext/>
        <w:widowControl/>
        <w:spacing w:before="120" w:after="0"/>
        <w:jc w:val="both"/>
        <w:rPr>
          <w:rFonts w:asciiTheme="minorHAnsi" w:hAnsiTheme="minorHAnsi" w:cstheme="minorHAnsi"/>
          <w:b/>
          <w:bCs/>
          <w:szCs w:val="24"/>
        </w:rPr>
      </w:pPr>
      <w:r>
        <w:rPr>
          <w:rFonts w:asciiTheme="minorHAnsi" w:hAnsiTheme="minorHAnsi" w:cstheme="minorHAnsi"/>
          <w:b/>
          <w:bCs/>
          <w:szCs w:val="24"/>
        </w:rPr>
        <w:lastRenderedPageBreak/>
        <w:t>Realizují se zatím dva úseky</w:t>
      </w:r>
      <w:r w:rsidR="009C7FB0">
        <w:rPr>
          <w:rFonts w:asciiTheme="minorHAnsi" w:hAnsiTheme="minorHAnsi" w:cstheme="minorHAnsi"/>
          <w:b/>
          <w:bCs/>
          <w:szCs w:val="24"/>
        </w:rPr>
        <w:t xml:space="preserve"> o délce 26 km</w:t>
      </w:r>
      <w:r>
        <w:rPr>
          <w:rFonts w:asciiTheme="minorHAnsi" w:hAnsiTheme="minorHAnsi" w:cstheme="minorHAnsi"/>
          <w:b/>
          <w:bCs/>
          <w:szCs w:val="24"/>
        </w:rPr>
        <w:t xml:space="preserve">, které byly připraveny ještě před schválením </w:t>
      </w:r>
      <w:r w:rsidR="00872748" w:rsidRPr="00DE303F">
        <w:rPr>
          <w:rFonts w:asciiTheme="minorHAnsi" w:hAnsiTheme="minorHAnsi" w:cstheme="minorHAnsi"/>
          <w:b/>
          <w:bCs/>
          <w:i/>
          <w:iCs/>
          <w:szCs w:val="24"/>
        </w:rPr>
        <w:t>P</w:t>
      </w:r>
      <w:r w:rsidRPr="00DE303F">
        <w:rPr>
          <w:rFonts w:asciiTheme="minorHAnsi" w:hAnsiTheme="minorHAnsi" w:cstheme="minorHAnsi"/>
          <w:b/>
          <w:bCs/>
          <w:i/>
          <w:iCs/>
          <w:szCs w:val="24"/>
        </w:rPr>
        <w:t xml:space="preserve">rogramu </w:t>
      </w:r>
      <w:r w:rsidR="00872748" w:rsidRPr="00DE303F">
        <w:rPr>
          <w:rFonts w:asciiTheme="minorHAnsi" w:hAnsiTheme="minorHAnsi" w:cstheme="minorHAnsi"/>
          <w:b/>
          <w:bCs/>
          <w:i/>
          <w:iCs/>
          <w:szCs w:val="24"/>
        </w:rPr>
        <w:t>rozvoje R</w:t>
      </w:r>
      <w:r w:rsidRPr="00DE303F">
        <w:rPr>
          <w:rFonts w:asciiTheme="minorHAnsi" w:hAnsiTheme="minorHAnsi" w:cstheme="minorHAnsi"/>
          <w:b/>
          <w:bCs/>
          <w:i/>
          <w:iCs/>
          <w:szCs w:val="24"/>
        </w:rPr>
        <w:t xml:space="preserve">ychlých </w:t>
      </w:r>
      <w:r w:rsidR="00872748" w:rsidRPr="00DE303F">
        <w:rPr>
          <w:rFonts w:asciiTheme="minorHAnsi" w:hAnsiTheme="minorHAnsi" w:cstheme="minorHAnsi"/>
          <w:b/>
          <w:bCs/>
          <w:i/>
          <w:iCs/>
          <w:szCs w:val="24"/>
        </w:rPr>
        <w:t xml:space="preserve">železničních </w:t>
      </w:r>
      <w:r w:rsidRPr="00DE303F">
        <w:rPr>
          <w:rFonts w:asciiTheme="minorHAnsi" w:hAnsiTheme="minorHAnsi" w:cstheme="minorHAnsi"/>
          <w:b/>
          <w:bCs/>
          <w:i/>
          <w:iCs/>
          <w:szCs w:val="24"/>
        </w:rPr>
        <w:t>spojení</w:t>
      </w:r>
      <w:r w:rsidR="00872748" w:rsidRPr="00DE303F">
        <w:rPr>
          <w:rFonts w:asciiTheme="minorHAnsi" w:hAnsiTheme="minorHAnsi" w:cstheme="minorHAnsi"/>
          <w:b/>
          <w:bCs/>
          <w:i/>
          <w:iCs/>
          <w:szCs w:val="24"/>
        </w:rPr>
        <w:t xml:space="preserve"> v ČR</w:t>
      </w:r>
    </w:p>
    <w:p w14:paraId="3A84BA0E" w14:textId="77777777" w:rsidR="00491D8C" w:rsidRDefault="00491D8C" w:rsidP="00330F01">
      <w:pPr>
        <w:pStyle w:val="Odstavecseseznamem"/>
        <w:spacing w:after="160" w:line="280" w:lineRule="atLeast"/>
        <w:ind w:left="0"/>
        <w:rPr>
          <w:rFonts w:cs="Calibri"/>
        </w:rPr>
      </w:pPr>
    </w:p>
    <w:p w14:paraId="7322290E" w14:textId="2BA31571" w:rsidR="00587E88" w:rsidRDefault="00C722CF" w:rsidP="00CB0F3E">
      <w:pPr>
        <w:pStyle w:val="Odstavecseseznamem"/>
        <w:spacing w:after="160" w:line="280" w:lineRule="atLeast"/>
        <w:ind w:left="0"/>
        <w:rPr>
          <w:rFonts w:cs="Calibri"/>
        </w:rPr>
      </w:pPr>
      <w:r>
        <w:rPr>
          <w:rFonts w:cs="Calibri"/>
        </w:rPr>
        <w:t xml:space="preserve">4.4.5 </w:t>
      </w:r>
      <w:r w:rsidR="00FC0C2B">
        <w:rPr>
          <w:rFonts w:cs="Calibri"/>
        </w:rPr>
        <w:t>V rámci ramena RS 1 v</w:t>
      </w:r>
      <w:r w:rsidR="00872748">
        <w:rPr>
          <w:rFonts w:cs="Calibri"/>
        </w:rPr>
        <w:t xml:space="preserve"> </w:t>
      </w:r>
      <w:r w:rsidR="00FC0C2B">
        <w:rPr>
          <w:rFonts w:cs="Calibri"/>
        </w:rPr>
        <w:t xml:space="preserve">současné době probíhá realizace části modernizace trati </w:t>
      </w:r>
      <w:r w:rsidR="00872748">
        <w:rPr>
          <w:rFonts w:cs="Calibri"/>
        </w:rPr>
        <w:br/>
      </w:r>
      <w:r w:rsidR="00FC0C2B">
        <w:rPr>
          <w:rFonts w:cs="Calibri"/>
        </w:rPr>
        <w:t xml:space="preserve">Brno – Přerov </w:t>
      </w:r>
      <w:r w:rsidR="00872748">
        <w:rPr>
          <w:rFonts w:cs="Calibri"/>
        </w:rPr>
        <w:t>v </w:t>
      </w:r>
      <w:r w:rsidR="00FC0C2B">
        <w:rPr>
          <w:rFonts w:cs="Calibri"/>
        </w:rPr>
        <w:t>úsek</w:t>
      </w:r>
      <w:r w:rsidR="00491D8C">
        <w:rPr>
          <w:rFonts w:cs="Calibri"/>
        </w:rPr>
        <w:t>u</w:t>
      </w:r>
      <w:r w:rsidR="00FC0C2B">
        <w:rPr>
          <w:rFonts w:cs="Calibri"/>
        </w:rPr>
        <w:t xml:space="preserve"> č. 4 </w:t>
      </w:r>
      <w:r w:rsidR="00491D8C">
        <w:rPr>
          <w:rFonts w:cs="Calibri"/>
        </w:rPr>
        <w:t>(Nezamyslice</w:t>
      </w:r>
      <w:r w:rsidR="00B25B8A">
        <w:rPr>
          <w:rFonts w:cs="Calibri"/>
        </w:rPr>
        <w:t xml:space="preserve"> – </w:t>
      </w:r>
      <w:r w:rsidR="00491D8C">
        <w:rPr>
          <w:rFonts w:cs="Calibri"/>
        </w:rPr>
        <w:t xml:space="preserve">Kojetín) </w:t>
      </w:r>
      <w:r w:rsidR="00FC0C2B">
        <w:rPr>
          <w:rFonts w:cs="Calibri"/>
        </w:rPr>
        <w:t xml:space="preserve">a </w:t>
      </w:r>
      <w:r w:rsidR="00872748">
        <w:rPr>
          <w:rFonts w:cs="Calibri"/>
        </w:rPr>
        <w:t xml:space="preserve">v </w:t>
      </w:r>
      <w:r w:rsidR="00491D8C">
        <w:rPr>
          <w:rFonts w:cs="Calibri"/>
        </w:rPr>
        <w:t xml:space="preserve">úseku č. </w:t>
      </w:r>
      <w:r w:rsidR="00FC0C2B">
        <w:rPr>
          <w:rFonts w:cs="Calibri"/>
        </w:rPr>
        <w:t>5</w:t>
      </w:r>
      <w:r w:rsidR="00491D8C">
        <w:rPr>
          <w:rFonts w:cs="Calibri"/>
        </w:rPr>
        <w:t xml:space="preserve"> (Kojetín – Přerov).</w:t>
      </w:r>
      <w:r w:rsidR="00FC0C2B">
        <w:rPr>
          <w:rFonts w:cs="Calibri"/>
        </w:rPr>
        <w:t xml:space="preserve"> </w:t>
      </w:r>
      <w:r w:rsidR="00491D8C" w:rsidRPr="00976E35">
        <w:rPr>
          <w:rFonts w:cs="Calibri"/>
        </w:rPr>
        <w:t>SŽ začala přípravu t</w:t>
      </w:r>
      <w:r w:rsidR="000B51EA">
        <w:rPr>
          <w:rFonts w:cs="Calibri"/>
        </w:rPr>
        <w:t xml:space="preserve">ěchto úseků </w:t>
      </w:r>
      <w:r w:rsidR="00491D8C" w:rsidRPr="00976E35">
        <w:rPr>
          <w:rFonts w:cs="Calibri"/>
        </w:rPr>
        <w:t xml:space="preserve">ještě před schválením </w:t>
      </w:r>
      <w:r w:rsidR="005860D3">
        <w:rPr>
          <w:rFonts w:cs="Calibri"/>
        </w:rPr>
        <w:t>P</w:t>
      </w:r>
      <w:r w:rsidR="00491D8C" w:rsidRPr="00976E35">
        <w:rPr>
          <w:rFonts w:cs="Calibri"/>
        </w:rPr>
        <w:t>rogramu rychlých spojení.</w:t>
      </w:r>
      <w:r w:rsidR="00491D8C">
        <w:rPr>
          <w:rFonts w:cs="Calibri"/>
        </w:rPr>
        <w:t xml:space="preserve"> </w:t>
      </w:r>
      <w:r w:rsidR="00115518">
        <w:rPr>
          <w:rFonts w:cs="Calibri"/>
        </w:rPr>
        <w:t xml:space="preserve">MD schválilo studii proveditelnosti dne 1. září 2015. Další </w:t>
      </w:r>
      <w:r w:rsidR="00CB0F3E">
        <w:rPr>
          <w:rFonts w:cs="Calibri"/>
        </w:rPr>
        <w:t xml:space="preserve">tři </w:t>
      </w:r>
      <w:r w:rsidR="00115518">
        <w:rPr>
          <w:rFonts w:cs="Calibri"/>
        </w:rPr>
        <w:t xml:space="preserve">úseky ramena </w:t>
      </w:r>
      <w:r w:rsidR="00491D8C">
        <w:rPr>
          <w:rFonts w:cs="Calibri"/>
        </w:rPr>
        <w:t>RS</w:t>
      </w:r>
      <w:r w:rsidR="00236A03">
        <w:rPr>
          <w:rFonts w:cs="Calibri"/>
        </w:rPr>
        <w:t xml:space="preserve"> </w:t>
      </w:r>
      <w:r w:rsidR="00491D8C">
        <w:rPr>
          <w:rFonts w:cs="Calibri"/>
        </w:rPr>
        <w:t xml:space="preserve">1 </w:t>
      </w:r>
      <w:r w:rsidR="00115518">
        <w:rPr>
          <w:rFonts w:cs="Calibri"/>
        </w:rPr>
        <w:t>(</w:t>
      </w:r>
      <w:r w:rsidR="00491D8C">
        <w:rPr>
          <w:rFonts w:cs="Calibri"/>
        </w:rPr>
        <w:t xml:space="preserve">Brno </w:t>
      </w:r>
      <w:r w:rsidR="00115518">
        <w:rPr>
          <w:rFonts w:cs="Calibri"/>
        </w:rPr>
        <w:t>až</w:t>
      </w:r>
      <w:r w:rsidR="00491D8C">
        <w:rPr>
          <w:rFonts w:cs="Calibri"/>
        </w:rPr>
        <w:t xml:space="preserve"> </w:t>
      </w:r>
      <w:r w:rsidR="00115518">
        <w:rPr>
          <w:rFonts w:cs="Calibri"/>
        </w:rPr>
        <w:t xml:space="preserve">Nezamyslice) </w:t>
      </w:r>
      <w:r w:rsidR="00491D8C">
        <w:rPr>
          <w:rFonts w:cs="Calibri"/>
        </w:rPr>
        <w:t xml:space="preserve">mají být realizovány formou PPP projektů. </w:t>
      </w:r>
      <w:r w:rsidR="00FC0C2B">
        <w:rPr>
          <w:rFonts w:cs="Calibri"/>
        </w:rPr>
        <w:t>U úseku Praha – Brno</w:t>
      </w:r>
      <w:r w:rsidR="005A6D72">
        <w:rPr>
          <w:rFonts w:cs="Calibri"/>
        </w:rPr>
        <w:t xml:space="preserve"> v době ukončení kontroly NKÚ</w:t>
      </w:r>
      <w:r w:rsidR="00FC0C2B">
        <w:rPr>
          <w:rFonts w:cs="Calibri"/>
        </w:rPr>
        <w:t xml:space="preserve"> probíh</w:t>
      </w:r>
      <w:r w:rsidR="005A6D72">
        <w:rPr>
          <w:rFonts w:cs="Calibri"/>
        </w:rPr>
        <w:t>al</w:t>
      </w:r>
      <w:r w:rsidR="00FC0C2B">
        <w:rPr>
          <w:rFonts w:cs="Calibri"/>
        </w:rPr>
        <w:t xml:space="preserve"> proces EIA</w:t>
      </w:r>
      <w:r w:rsidR="00CB0F3E">
        <w:rPr>
          <w:rFonts w:cs="Calibri"/>
        </w:rPr>
        <w:t xml:space="preserve"> a</w:t>
      </w:r>
      <w:r w:rsidR="00872748">
        <w:rPr>
          <w:rFonts w:cs="Calibri"/>
        </w:rPr>
        <w:t> </w:t>
      </w:r>
      <w:r w:rsidR="00FC0C2B">
        <w:rPr>
          <w:rFonts w:cs="Calibri"/>
        </w:rPr>
        <w:t>u</w:t>
      </w:r>
      <w:r w:rsidR="00872748">
        <w:rPr>
          <w:rFonts w:cs="Calibri"/>
        </w:rPr>
        <w:t> </w:t>
      </w:r>
      <w:r w:rsidR="00FC0C2B">
        <w:rPr>
          <w:rFonts w:cs="Calibri"/>
        </w:rPr>
        <w:t>úseku Přerov – Ostrava</w:t>
      </w:r>
      <w:r w:rsidR="005A6D72">
        <w:rPr>
          <w:rFonts w:cs="Calibri"/>
        </w:rPr>
        <w:t xml:space="preserve"> zahájil</w:t>
      </w:r>
      <w:r w:rsidR="00872748">
        <w:rPr>
          <w:rFonts w:cs="Calibri"/>
        </w:rPr>
        <w:t>a</w:t>
      </w:r>
      <w:r w:rsidR="00FC0C2B">
        <w:rPr>
          <w:rFonts w:cs="Calibri"/>
        </w:rPr>
        <w:t xml:space="preserve"> </w:t>
      </w:r>
      <w:r w:rsidR="00872748">
        <w:rPr>
          <w:rFonts w:cs="Calibri"/>
        </w:rPr>
        <w:t xml:space="preserve">SŽ </w:t>
      </w:r>
      <w:r w:rsidR="00B25B8A">
        <w:rPr>
          <w:rFonts w:cs="Calibri"/>
        </w:rPr>
        <w:t xml:space="preserve">majetkové vypořádání, a to </w:t>
      </w:r>
      <w:r w:rsidR="00FC0C2B">
        <w:rPr>
          <w:rFonts w:cs="Calibri"/>
        </w:rPr>
        <w:t>po získání kladného stanoviska EIA v roce 2025.</w:t>
      </w:r>
      <w:r w:rsidR="00B25B8A">
        <w:rPr>
          <w:rFonts w:cs="Calibri"/>
        </w:rPr>
        <w:t xml:space="preserve"> Pro </w:t>
      </w:r>
      <w:r w:rsidR="00FC0C2B">
        <w:rPr>
          <w:rFonts w:cs="Calibri"/>
        </w:rPr>
        <w:t>ramen</w:t>
      </w:r>
      <w:r w:rsidR="00B25B8A">
        <w:rPr>
          <w:rFonts w:cs="Calibri"/>
        </w:rPr>
        <w:t>o</w:t>
      </w:r>
      <w:r w:rsidR="00FC0C2B">
        <w:rPr>
          <w:rFonts w:cs="Calibri"/>
        </w:rPr>
        <w:t xml:space="preserve"> RS 2 bylo </w:t>
      </w:r>
      <w:r w:rsidR="00B25B8A">
        <w:rPr>
          <w:rFonts w:cs="Calibri"/>
        </w:rPr>
        <w:t xml:space="preserve">rovněž </w:t>
      </w:r>
      <w:r w:rsidR="00FC0C2B">
        <w:rPr>
          <w:rFonts w:cs="Calibri"/>
        </w:rPr>
        <w:t xml:space="preserve">v roce 2025 získáno kladné stanovisko EIA a </w:t>
      </w:r>
      <w:r w:rsidR="005A6D72">
        <w:rPr>
          <w:rFonts w:cs="Calibri"/>
        </w:rPr>
        <w:t xml:space="preserve">SŽ zahájila </w:t>
      </w:r>
      <w:r w:rsidR="00B60CDC">
        <w:rPr>
          <w:rFonts w:cs="Calibri"/>
        </w:rPr>
        <w:t xml:space="preserve">přípravné práce pro </w:t>
      </w:r>
      <w:r w:rsidR="00FC0C2B">
        <w:rPr>
          <w:rFonts w:cs="Calibri"/>
        </w:rPr>
        <w:t>majetkové vypořádání.</w:t>
      </w:r>
      <w:r w:rsidR="00CB0F3E">
        <w:rPr>
          <w:rFonts w:cs="Calibri"/>
        </w:rPr>
        <w:t xml:space="preserve"> V rámci ramena RS 3 probíhá u</w:t>
      </w:r>
      <w:r w:rsidR="00872748">
        <w:rPr>
          <w:rFonts w:cs="Calibri"/>
        </w:rPr>
        <w:t> </w:t>
      </w:r>
      <w:r w:rsidR="00B25B8A">
        <w:rPr>
          <w:rFonts w:cs="Calibri"/>
        </w:rPr>
        <w:t xml:space="preserve">jednotlivých </w:t>
      </w:r>
      <w:r w:rsidR="00CB0F3E">
        <w:rPr>
          <w:rFonts w:cs="Calibri"/>
        </w:rPr>
        <w:t xml:space="preserve">úseků geotechnický průzkum, </w:t>
      </w:r>
      <w:r w:rsidR="00872748">
        <w:rPr>
          <w:rFonts w:cs="Calibri"/>
        </w:rPr>
        <w:t>běží</w:t>
      </w:r>
      <w:r w:rsidR="00CB0F3E">
        <w:rPr>
          <w:rFonts w:cs="Calibri"/>
        </w:rPr>
        <w:t xml:space="preserve"> nebo je ukončeno územní řízení nebo se zpracovává dokumentace pro provedení stavby. </w:t>
      </w:r>
      <w:r w:rsidR="00B25B8A">
        <w:rPr>
          <w:rFonts w:cs="Calibri"/>
        </w:rPr>
        <w:t>U</w:t>
      </w:r>
      <w:r w:rsidR="00167374">
        <w:rPr>
          <w:rFonts w:cs="Calibri"/>
        </w:rPr>
        <w:t xml:space="preserve"> ramena RS 4 probíhá </w:t>
      </w:r>
      <w:r w:rsidR="00B25B8A">
        <w:rPr>
          <w:rFonts w:cs="Calibri"/>
        </w:rPr>
        <w:t xml:space="preserve">přírodovědný průzkum či </w:t>
      </w:r>
      <w:r w:rsidR="00167374">
        <w:rPr>
          <w:rFonts w:cs="Calibri"/>
        </w:rPr>
        <w:t xml:space="preserve">proces EIA. </w:t>
      </w:r>
      <w:r w:rsidR="00B25B8A">
        <w:rPr>
          <w:rFonts w:cs="Calibri"/>
        </w:rPr>
        <w:t xml:space="preserve">Pro </w:t>
      </w:r>
      <w:r w:rsidR="00167374">
        <w:rPr>
          <w:rFonts w:cs="Calibri"/>
        </w:rPr>
        <w:t>ramen</w:t>
      </w:r>
      <w:r w:rsidR="00B25B8A">
        <w:rPr>
          <w:rFonts w:cs="Calibri"/>
        </w:rPr>
        <w:t>o</w:t>
      </w:r>
      <w:r w:rsidR="00167374">
        <w:rPr>
          <w:rFonts w:cs="Calibri"/>
        </w:rPr>
        <w:t xml:space="preserve"> RS 5 </w:t>
      </w:r>
      <w:r w:rsidR="00CB0F3E">
        <w:rPr>
          <w:rFonts w:cs="Calibri"/>
        </w:rPr>
        <w:t>se zpracovává</w:t>
      </w:r>
      <w:r w:rsidR="00167374">
        <w:rPr>
          <w:rFonts w:cs="Calibri"/>
        </w:rPr>
        <w:t xml:space="preserve"> studie proveditelnosti.</w:t>
      </w:r>
      <w:r w:rsidR="00DE5B0F">
        <w:rPr>
          <w:rFonts w:cs="Calibri"/>
        </w:rPr>
        <w:t xml:space="preserve"> Stav přípravy a</w:t>
      </w:r>
      <w:r w:rsidR="00872748">
        <w:rPr>
          <w:rFonts w:cs="Calibri"/>
        </w:rPr>
        <w:t> </w:t>
      </w:r>
      <w:r w:rsidR="00DE5B0F">
        <w:rPr>
          <w:rFonts w:cs="Calibri"/>
        </w:rPr>
        <w:t xml:space="preserve">realizace jednotlivých úseků </w:t>
      </w:r>
      <w:r w:rsidR="005A6D72">
        <w:rPr>
          <w:rFonts w:cs="Calibri"/>
        </w:rPr>
        <w:t xml:space="preserve">v době ukončení kontroly NKÚ </w:t>
      </w:r>
      <w:r w:rsidR="00DE5B0F">
        <w:rPr>
          <w:rFonts w:cs="Calibri"/>
        </w:rPr>
        <w:t xml:space="preserve">je </w:t>
      </w:r>
      <w:r w:rsidR="00DE5B0F" w:rsidRPr="00793D80">
        <w:rPr>
          <w:rFonts w:cs="Calibri"/>
        </w:rPr>
        <w:t xml:space="preserve">uveden v příloze č. </w:t>
      </w:r>
      <w:r w:rsidR="00C5722E" w:rsidRPr="00793D80">
        <w:rPr>
          <w:rFonts w:cs="Calibri"/>
        </w:rPr>
        <w:t>2</w:t>
      </w:r>
      <w:r w:rsidR="00DE5B0F" w:rsidRPr="00793D80">
        <w:rPr>
          <w:rFonts w:cs="Calibri"/>
        </w:rPr>
        <w:t>.</w:t>
      </w:r>
    </w:p>
    <w:p w14:paraId="0C49C203" w14:textId="77777777" w:rsidR="00473A64" w:rsidRDefault="00473A64" w:rsidP="00330F01">
      <w:pPr>
        <w:pStyle w:val="Odstavecseseznamem"/>
        <w:spacing w:after="160" w:line="280" w:lineRule="atLeast"/>
        <w:ind w:left="0"/>
        <w:rPr>
          <w:rFonts w:cs="Calibri"/>
        </w:rPr>
      </w:pPr>
    </w:p>
    <w:p w14:paraId="39F8B4A0" w14:textId="28AF7522" w:rsidR="00473A64" w:rsidRPr="00976E35" w:rsidRDefault="00976E35" w:rsidP="00330F01">
      <w:pPr>
        <w:pStyle w:val="Odstavecseseznamem"/>
        <w:spacing w:after="160" w:line="280" w:lineRule="atLeast"/>
        <w:ind w:left="0"/>
        <w:rPr>
          <w:rFonts w:cs="Calibri"/>
          <w:b/>
          <w:bCs/>
        </w:rPr>
      </w:pPr>
      <w:r w:rsidRPr="00976E35">
        <w:rPr>
          <w:rFonts w:cs="Calibri"/>
          <w:b/>
          <w:bCs/>
        </w:rPr>
        <w:t>V době kontroly jen 43</w:t>
      </w:r>
      <w:r w:rsidR="00F37FD7">
        <w:rPr>
          <w:rFonts w:cs="Calibri"/>
          <w:b/>
          <w:bCs/>
        </w:rPr>
        <w:t xml:space="preserve"> </w:t>
      </w:r>
      <w:r w:rsidRPr="00976E35">
        <w:rPr>
          <w:rFonts w:cs="Calibri"/>
          <w:b/>
          <w:bCs/>
        </w:rPr>
        <w:t>% vlastníků souhlasilo s v</w:t>
      </w:r>
      <w:r w:rsidR="00473A64" w:rsidRPr="00976E35">
        <w:rPr>
          <w:rFonts w:cs="Calibri"/>
          <w:b/>
          <w:bCs/>
        </w:rPr>
        <w:t>ýkup</w:t>
      </w:r>
      <w:r w:rsidRPr="00976E35">
        <w:rPr>
          <w:rFonts w:cs="Calibri"/>
          <w:b/>
          <w:bCs/>
        </w:rPr>
        <w:t>em</w:t>
      </w:r>
      <w:r w:rsidR="00473A64" w:rsidRPr="00976E35">
        <w:rPr>
          <w:rFonts w:cs="Calibri"/>
          <w:b/>
          <w:bCs/>
        </w:rPr>
        <w:t xml:space="preserve"> pozemků</w:t>
      </w:r>
    </w:p>
    <w:p w14:paraId="3896F872" w14:textId="77777777" w:rsidR="00976E35" w:rsidRPr="00976E35" w:rsidRDefault="00976E35" w:rsidP="00330F01">
      <w:pPr>
        <w:pStyle w:val="Odstavecseseznamem"/>
        <w:spacing w:after="160" w:line="280" w:lineRule="atLeast"/>
        <w:ind w:left="0"/>
        <w:rPr>
          <w:rFonts w:cs="Calibri"/>
        </w:rPr>
      </w:pPr>
    </w:p>
    <w:p w14:paraId="608CA3A2" w14:textId="0CCC759A" w:rsidR="00587E88" w:rsidRPr="00976E35" w:rsidRDefault="00C722CF" w:rsidP="00956C9C">
      <w:pPr>
        <w:pStyle w:val="Odstavecseseznamem"/>
        <w:spacing w:after="240" w:line="280" w:lineRule="atLeast"/>
        <w:ind w:left="0"/>
        <w:contextualSpacing w:val="0"/>
        <w:rPr>
          <w:rFonts w:cs="Calibri"/>
        </w:rPr>
      </w:pPr>
      <w:r>
        <w:rPr>
          <w:rFonts w:cs="Calibri"/>
        </w:rPr>
        <w:t xml:space="preserve">4.4.6 </w:t>
      </w:r>
      <w:r w:rsidR="00473A64" w:rsidRPr="00976E35">
        <w:rPr>
          <w:rFonts w:cs="Calibri"/>
        </w:rPr>
        <w:t xml:space="preserve">Do doby ukončení kontroly NKÚ </w:t>
      </w:r>
      <w:r w:rsidR="00B60CDC" w:rsidRPr="00976E35">
        <w:rPr>
          <w:rFonts w:cs="Calibri"/>
        </w:rPr>
        <w:t>si SŽ nechala zpracovat průzkum oslovených vlastníků na VRT Moravská brána. Bylo osloveno 1</w:t>
      </w:r>
      <w:r w:rsidR="00872748">
        <w:rPr>
          <w:rFonts w:cs="Calibri"/>
        </w:rPr>
        <w:t> </w:t>
      </w:r>
      <w:r w:rsidR="00B60CDC" w:rsidRPr="00976E35">
        <w:rPr>
          <w:rFonts w:cs="Calibri"/>
        </w:rPr>
        <w:t xml:space="preserve">200 vlastníků, </w:t>
      </w:r>
      <w:r w:rsidR="00872748">
        <w:rPr>
          <w:rFonts w:cs="Calibri"/>
        </w:rPr>
        <w:t>z nichž</w:t>
      </w:r>
      <w:r w:rsidR="00B60CDC" w:rsidRPr="00976E35">
        <w:rPr>
          <w:rFonts w:cs="Calibri"/>
        </w:rPr>
        <w:t xml:space="preserve"> pouze 43 % souhlasí s prodejem pozemků.</w:t>
      </w:r>
      <w:r w:rsidR="00B60CDC" w:rsidRPr="00976E35">
        <w:rPr>
          <w:rFonts w:cstheme="minorHAnsi"/>
        </w:rPr>
        <w:t xml:space="preserve"> Dalších 57 % vlastníků buď neodpovědělo, má zájem o jiný způsob řešení</w:t>
      </w:r>
      <w:r w:rsidR="00872748">
        <w:rPr>
          <w:rFonts w:cstheme="minorHAnsi"/>
        </w:rPr>
        <w:t>,</w:t>
      </w:r>
      <w:r w:rsidR="000E4BA0">
        <w:rPr>
          <w:rFonts w:cstheme="minorHAnsi"/>
        </w:rPr>
        <w:t xml:space="preserve"> </w:t>
      </w:r>
      <w:r w:rsidR="00B60CDC" w:rsidRPr="00976E35">
        <w:rPr>
          <w:rFonts w:cstheme="minorHAnsi"/>
        </w:rPr>
        <w:t>nebo</w:t>
      </w:r>
      <w:r w:rsidR="000E4BA0">
        <w:rPr>
          <w:rFonts w:cstheme="minorHAnsi"/>
        </w:rPr>
        <w:t xml:space="preserve"> </w:t>
      </w:r>
      <w:r w:rsidR="00B60CDC" w:rsidRPr="00976E35">
        <w:rPr>
          <w:rFonts w:cstheme="minorHAnsi"/>
        </w:rPr>
        <w:t>nesouhlasí.</w:t>
      </w:r>
    </w:p>
    <w:p w14:paraId="7BB531D2" w14:textId="7F07E4C3" w:rsidR="003C0A51" w:rsidRPr="00B769D8" w:rsidRDefault="007F30F5" w:rsidP="00330F01">
      <w:pPr>
        <w:pStyle w:val="Odstavecseseznamem"/>
        <w:spacing w:after="160" w:line="280" w:lineRule="atLeast"/>
        <w:ind w:left="0"/>
        <w:rPr>
          <w:rFonts w:cs="Calibri"/>
        </w:rPr>
      </w:pPr>
      <w:r w:rsidRPr="00B769D8">
        <w:rPr>
          <w:rFonts w:cs="Calibri"/>
        </w:rPr>
        <w:t>NKÚ upozorňuje na riziko zpoždění výstavby rychlých železničních spojení vyplývající z majetkoprávního vypořádání pozemků</w:t>
      </w:r>
      <w:r w:rsidR="003C0A51" w:rsidRPr="00B769D8">
        <w:rPr>
          <w:rFonts w:cs="Calibri"/>
        </w:rPr>
        <w:t>,</w:t>
      </w:r>
      <w:r w:rsidRPr="00B769D8">
        <w:rPr>
          <w:rFonts w:cs="Calibri"/>
        </w:rPr>
        <w:t xml:space="preserve"> </w:t>
      </w:r>
      <w:r w:rsidR="003C0A51" w:rsidRPr="00B769D8">
        <w:rPr>
          <w:rFonts w:cs="Calibri"/>
        </w:rPr>
        <w:t>protože například v</w:t>
      </w:r>
      <w:r w:rsidRPr="00B769D8">
        <w:rPr>
          <w:rFonts w:cs="Calibri"/>
        </w:rPr>
        <w:t xml:space="preserve">íce </w:t>
      </w:r>
      <w:r w:rsidR="00872748">
        <w:rPr>
          <w:rFonts w:cs="Calibri"/>
        </w:rPr>
        <w:t>než</w:t>
      </w:r>
      <w:r w:rsidRPr="00B769D8">
        <w:rPr>
          <w:rFonts w:cs="Calibri"/>
        </w:rPr>
        <w:t xml:space="preserve"> polovina oslovených vlastníků</w:t>
      </w:r>
      <w:r w:rsidR="003C0A51" w:rsidRPr="00B769D8">
        <w:rPr>
          <w:rFonts w:cs="Calibri"/>
        </w:rPr>
        <w:t xml:space="preserve"> u VRT Moravská brána</w:t>
      </w:r>
      <w:r w:rsidRPr="00B769D8">
        <w:rPr>
          <w:rFonts w:cs="Calibri"/>
        </w:rPr>
        <w:t xml:space="preserve"> nevyjádřila přím</w:t>
      </w:r>
      <w:r w:rsidR="001747E3">
        <w:rPr>
          <w:rFonts w:cs="Calibri"/>
        </w:rPr>
        <w:t>ý</w:t>
      </w:r>
      <w:r w:rsidRPr="00B769D8">
        <w:rPr>
          <w:rFonts w:cs="Calibri"/>
        </w:rPr>
        <w:t xml:space="preserve"> souhlas s prodejem pozemků.</w:t>
      </w:r>
    </w:p>
    <w:p w14:paraId="6C7D1EBD" w14:textId="77777777" w:rsidR="00FC0C2B" w:rsidRDefault="00FC0C2B" w:rsidP="00A31395">
      <w:pPr>
        <w:pStyle w:val="Odstavecseseznamem"/>
        <w:spacing w:line="280" w:lineRule="atLeast"/>
        <w:ind w:left="0"/>
        <w:rPr>
          <w:rFonts w:cs="Calibri"/>
          <w:b/>
          <w:bCs/>
        </w:rPr>
      </w:pPr>
    </w:p>
    <w:p w14:paraId="67216B13" w14:textId="0854F8B8" w:rsidR="00C722CF" w:rsidRPr="00C722CF" w:rsidRDefault="00C722CF" w:rsidP="00A31395">
      <w:pPr>
        <w:spacing w:after="240" w:line="280" w:lineRule="atLeast"/>
        <w:rPr>
          <w:rFonts w:cs="Calibri"/>
          <w:b/>
          <w:bCs/>
        </w:rPr>
      </w:pPr>
      <w:r w:rsidRPr="00C722CF">
        <w:rPr>
          <w:rFonts w:cs="Calibri"/>
          <w:b/>
          <w:bCs/>
        </w:rPr>
        <w:t xml:space="preserve">Současná příprava </w:t>
      </w:r>
      <w:r>
        <w:rPr>
          <w:rFonts w:cs="Calibri"/>
          <w:b/>
          <w:bCs/>
        </w:rPr>
        <w:t>rychlých železničních spojení</w:t>
      </w:r>
      <w:r w:rsidRPr="00C722CF">
        <w:rPr>
          <w:rFonts w:cs="Calibri"/>
          <w:b/>
          <w:bCs/>
        </w:rPr>
        <w:t xml:space="preserve"> nezajišťuje podmínky potřebné k tomu, aby Česká republika splnila své závazky spojené s</w:t>
      </w:r>
      <w:r>
        <w:rPr>
          <w:rFonts w:cs="Calibri"/>
          <w:b/>
          <w:bCs/>
        </w:rPr>
        <w:t>e</w:t>
      </w:r>
      <w:r w:rsidRPr="00C722CF">
        <w:rPr>
          <w:rFonts w:cs="Calibri"/>
          <w:b/>
          <w:bCs/>
        </w:rPr>
        <w:t xml:space="preserve"> začleněním železniční infrastruktury do sítě TEN-T</w:t>
      </w:r>
    </w:p>
    <w:p w14:paraId="21F94C7C" w14:textId="6C44203B" w:rsidR="009957C8" w:rsidRPr="00336014" w:rsidRDefault="00C722CF" w:rsidP="009957C8">
      <w:pPr>
        <w:pStyle w:val="Textpoznpodarou"/>
        <w:spacing w:line="280" w:lineRule="atLeast"/>
        <w:jc w:val="both"/>
        <w:rPr>
          <w:rFonts w:cstheme="minorHAnsi"/>
          <w:sz w:val="24"/>
          <w:szCs w:val="24"/>
        </w:rPr>
      </w:pPr>
      <w:r>
        <w:rPr>
          <w:rFonts w:cstheme="minorHAnsi"/>
          <w:sz w:val="24"/>
          <w:szCs w:val="24"/>
        </w:rPr>
        <w:t xml:space="preserve">4.4.7 </w:t>
      </w:r>
      <w:r w:rsidR="009957C8" w:rsidRPr="00336014">
        <w:rPr>
          <w:rFonts w:cstheme="minorHAnsi"/>
          <w:sz w:val="24"/>
          <w:szCs w:val="24"/>
        </w:rPr>
        <w:t xml:space="preserve">Česká </w:t>
      </w:r>
      <w:r w:rsidR="009957C8" w:rsidRPr="00647498">
        <w:rPr>
          <w:rFonts w:cstheme="minorHAnsi"/>
          <w:sz w:val="24"/>
          <w:szCs w:val="24"/>
        </w:rPr>
        <w:t>republika</w:t>
      </w:r>
      <w:r w:rsidR="009957C8" w:rsidRPr="00336014">
        <w:rPr>
          <w:rFonts w:cstheme="minorHAnsi"/>
          <w:sz w:val="24"/>
          <w:szCs w:val="24"/>
        </w:rPr>
        <w:t xml:space="preserve"> je jako členská země Evropské unie váz</w:t>
      </w:r>
      <w:r w:rsidR="00647498">
        <w:rPr>
          <w:rFonts w:cstheme="minorHAnsi"/>
          <w:sz w:val="24"/>
          <w:szCs w:val="24"/>
        </w:rPr>
        <w:t>ána</w:t>
      </w:r>
      <w:r w:rsidR="009957C8" w:rsidRPr="00336014">
        <w:rPr>
          <w:rFonts w:cstheme="minorHAnsi"/>
          <w:sz w:val="24"/>
          <w:szCs w:val="24"/>
        </w:rPr>
        <w:t xml:space="preserve"> milníky stanovenými v </w:t>
      </w:r>
      <w:r w:rsidR="00647498">
        <w:rPr>
          <w:rFonts w:cstheme="minorHAnsi"/>
          <w:sz w:val="24"/>
          <w:szCs w:val="24"/>
        </w:rPr>
        <w:t>n</w:t>
      </w:r>
      <w:r w:rsidR="009957C8" w:rsidRPr="00336014">
        <w:rPr>
          <w:rFonts w:cstheme="minorHAnsi"/>
          <w:sz w:val="24"/>
          <w:szCs w:val="24"/>
        </w:rPr>
        <w:t xml:space="preserve">ařízení </w:t>
      </w:r>
      <w:r w:rsidR="001747E3">
        <w:rPr>
          <w:rFonts w:cstheme="minorHAnsi"/>
          <w:sz w:val="24"/>
          <w:szCs w:val="24"/>
        </w:rPr>
        <w:t>E</w:t>
      </w:r>
      <w:r w:rsidR="005A6D72">
        <w:rPr>
          <w:rFonts w:cstheme="minorHAnsi"/>
          <w:sz w:val="24"/>
          <w:szCs w:val="24"/>
        </w:rPr>
        <w:t>vropského parlamentu</w:t>
      </w:r>
      <w:r w:rsidR="009957C8" w:rsidRPr="00336014">
        <w:rPr>
          <w:rFonts w:cstheme="minorHAnsi"/>
          <w:sz w:val="24"/>
          <w:szCs w:val="24"/>
        </w:rPr>
        <w:t xml:space="preserve"> a Rady</w:t>
      </w:r>
      <w:r w:rsidR="005A6D72">
        <w:rPr>
          <w:rFonts w:cstheme="minorHAnsi"/>
          <w:sz w:val="24"/>
          <w:szCs w:val="24"/>
        </w:rPr>
        <w:t xml:space="preserve"> </w:t>
      </w:r>
      <w:r w:rsidR="0085226A">
        <w:rPr>
          <w:rFonts w:cstheme="minorHAnsi"/>
          <w:sz w:val="24"/>
          <w:szCs w:val="24"/>
        </w:rPr>
        <w:t>(</w:t>
      </w:r>
      <w:r w:rsidR="005A6D72">
        <w:rPr>
          <w:rFonts w:cstheme="minorHAnsi"/>
          <w:sz w:val="24"/>
          <w:szCs w:val="24"/>
        </w:rPr>
        <w:t>EU</w:t>
      </w:r>
      <w:r w:rsidR="0085226A">
        <w:rPr>
          <w:rFonts w:cstheme="minorHAnsi"/>
          <w:sz w:val="24"/>
          <w:szCs w:val="24"/>
        </w:rPr>
        <w:t>)</w:t>
      </w:r>
      <w:r w:rsidR="009957C8" w:rsidRPr="00336014">
        <w:rPr>
          <w:rFonts w:cstheme="minorHAnsi"/>
          <w:sz w:val="24"/>
          <w:szCs w:val="24"/>
        </w:rPr>
        <w:t xml:space="preserve"> 2024/1679 ze dne 1</w:t>
      </w:r>
      <w:r w:rsidR="00236A03">
        <w:rPr>
          <w:rFonts w:cstheme="minorHAnsi"/>
          <w:sz w:val="24"/>
          <w:szCs w:val="24"/>
        </w:rPr>
        <w:t>3</w:t>
      </w:r>
      <w:r w:rsidR="009957C8" w:rsidRPr="00336014">
        <w:rPr>
          <w:rFonts w:cstheme="minorHAnsi"/>
          <w:sz w:val="24"/>
          <w:szCs w:val="24"/>
        </w:rPr>
        <w:t xml:space="preserve">. </w:t>
      </w:r>
      <w:r w:rsidR="00236A03">
        <w:rPr>
          <w:rFonts w:cstheme="minorHAnsi"/>
          <w:sz w:val="24"/>
          <w:szCs w:val="24"/>
        </w:rPr>
        <w:t>června</w:t>
      </w:r>
      <w:r w:rsidR="009957C8" w:rsidRPr="00336014">
        <w:rPr>
          <w:rFonts w:cstheme="minorHAnsi"/>
          <w:sz w:val="24"/>
          <w:szCs w:val="24"/>
        </w:rPr>
        <w:t xml:space="preserve"> 2024</w:t>
      </w:r>
      <w:r w:rsidR="005A6D72">
        <w:rPr>
          <w:rStyle w:val="Znakapoznpodarou"/>
          <w:rFonts w:cstheme="minorHAnsi"/>
          <w:sz w:val="24"/>
          <w:szCs w:val="24"/>
        </w:rPr>
        <w:footnoteReference w:id="24"/>
      </w:r>
      <w:r w:rsidR="009957C8" w:rsidRPr="00336014">
        <w:rPr>
          <w:rFonts w:cstheme="minorHAnsi"/>
          <w:sz w:val="24"/>
          <w:szCs w:val="24"/>
        </w:rPr>
        <w:t>, které definuje, jaké úseky železniční sítě mají být připravovány a v jakém časovém horizontu mají být realizovány. Všechna hlavní ramena rychlých spojení (RS 1, RS 2, RS 3, RS 4, RS 5) jsou zařazena do hlavní, rozšířené hlavní nebo globální sítě TEN-T. Hlavní síť zahrnuje nejdůležitější spojení mezi velkými městy a uzly a má být dokončena do roku 2030. Rozšířená hlavní síť má být dokončena v roce 2040. Globální síť propojuje všechny regiony EU (části NUTS 2) s hlavní sítí a musí být dokončena do roku 2050.</w:t>
      </w:r>
    </w:p>
    <w:p w14:paraId="73F8027E" w14:textId="77777777" w:rsidR="009957C8" w:rsidRPr="00336014" w:rsidRDefault="009957C8" w:rsidP="009957C8">
      <w:pPr>
        <w:pStyle w:val="Textpoznpodarou"/>
        <w:spacing w:line="280" w:lineRule="atLeast"/>
        <w:ind w:firstLine="720"/>
        <w:jc w:val="both"/>
        <w:rPr>
          <w:rFonts w:cstheme="minorHAnsi"/>
          <w:sz w:val="24"/>
          <w:szCs w:val="24"/>
        </w:rPr>
      </w:pPr>
    </w:p>
    <w:p w14:paraId="0C8486A0" w14:textId="1FFFBE26" w:rsidR="009957C8" w:rsidRPr="00336014" w:rsidRDefault="00C722CF" w:rsidP="0085226A">
      <w:r>
        <w:t xml:space="preserve">4.4.8 </w:t>
      </w:r>
      <w:r w:rsidR="009957C8" w:rsidRPr="00336014">
        <w:t>NKÚ upozorňuje na riziko, že pokud nebudou úseky VRT Praha, VRT Polabí, VRT Střední Čechy, VRT Vysočina I</w:t>
      </w:r>
      <w:r w:rsidR="009957C8">
        <w:t>,</w:t>
      </w:r>
      <w:r w:rsidR="009957C8" w:rsidRPr="00336014">
        <w:t xml:space="preserve"> VRT Jižní Morava</w:t>
      </w:r>
      <w:r w:rsidR="009957C8">
        <w:t xml:space="preserve"> a VRT Podřipsko</w:t>
      </w:r>
      <w:r w:rsidR="009957C8" w:rsidRPr="00336014">
        <w:t xml:space="preserve">, které jsou vedeny v kategorii hlavní sítě, dokončeny do roku 2030, ČR nenaplní </w:t>
      </w:r>
      <w:r w:rsidR="00647498">
        <w:t>n</w:t>
      </w:r>
      <w:r w:rsidR="009957C8" w:rsidRPr="00336014">
        <w:t xml:space="preserve">ařízení </w:t>
      </w:r>
      <w:r w:rsidR="00BF714A">
        <w:t>Evropského parlamentu</w:t>
      </w:r>
      <w:r w:rsidR="009957C8" w:rsidRPr="00336014">
        <w:t xml:space="preserve"> a</w:t>
      </w:r>
      <w:r w:rsidR="003054E4">
        <w:t xml:space="preserve"> </w:t>
      </w:r>
      <w:r w:rsidR="009957C8" w:rsidRPr="00336014">
        <w:t>Rady</w:t>
      </w:r>
      <w:r w:rsidR="00BF714A">
        <w:t xml:space="preserve"> (EU)</w:t>
      </w:r>
      <w:r w:rsidR="009957C8" w:rsidRPr="00336014">
        <w:t xml:space="preserve"> 2024/1679, přestože ČR </w:t>
      </w:r>
      <w:r w:rsidR="009957C8" w:rsidRPr="00B769D8">
        <w:t>změny (začlenění úseků) v síti TEN-T sama navrhla a návrh byl v</w:t>
      </w:r>
      <w:r w:rsidR="00647498">
        <w:t> </w:t>
      </w:r>
      <w:r w:rsidR="009957C8" w:rsidRPr="00B769D8">
        <w:t xml:space="preserve">roce </w:t>
      </w:r>
      <w:r w:rsidR="009957C8" w:rsidRPr="00B769D8">
        <w:lastRenderedPageBreak/>
        <w:t xml:space="preserve">2022 odsouhlasen </w:t>
      </w:r>
      <w:r w:rsidR="0085226A" w:rsidRPr="00B769D8">
        <w:t>Poslaneckou sněmovnou Parlamentu</w:t>
      </w:r>
      <w:r w:rsidR="009957C8" w:rsidRPr="00B769D8">
        <w:t xml:space="preserve"> </w:t>
      </w:r>
      <w:r w:rsidR="0085226A" w:rsidRPr="00B769D8">
        <w:t>České republiky</w:t>
      </w:r>
      <w:r w:rsidR="009957C8" w:rsidRPr="00B769D8">
        <w:rPr>
          <w:rStyle w:val="Znakapoznpodarou"/>
          <w:rFonts w:cstheme="minorHAnsi"/>
        </w:rPr>
        <w:footnoteReference w:id="25"/>
      </w:r>
      <w:r w:rsidR="009957C8" w:rsidRPr="00B769D8">
        <w:t xml:space="preserve"> a Senátem Parlamentu ČR</w:t>
      </w:r>
      <w:r w:rsidR="009957C8" w:rsidRPr="00B769D8">
        <w:rPr>
          <w:rStyle w:val="Znakapoznpodarou"/>
          <w:rFonts w:cstheme="minorHAnsi"/>
        </w:rPr>
        <w:footnoteReference w:id="26"/>
      </w:r>
      <w:r w:rsidR="009957C8" w:rsidRPr="00B769D8">
        <w:t xml:space="preserve">. </w:t>
      </w:r>
      <w:r w:rsidR="00DA773A" w:rsidRPr="00B769D8">
        <w:t xml:space="preserve">Začlenění VRT do transevropské dopravní sítě TEN-T je klíčová podmínka pro čerpání prostředků z CEF. </w:t>
      </w:r>
      <w:r w:rsidR="009957C8" w:rsidRPr="00336014">
        <w:t xml:space="preserve">Dle informací </w:t>
      </w:r>
      <w:r w:rsidR="00647498" w:rsidRPr="00336014">
        <w:t xml:space="preserve">aktuálních </w:t>
      </w:r>
      <w:r w:rsidR="0085226A">
        <w:t xml:space="preserve">v době ukončení kontroly NKÚ </w:t>
      </w:r>
      <w:r w:rsidR="009957C8" w:rsidRPr="00336014">
        <w:t>se předpoklád</w:t>
      </w:r>
      <w:r w:rsidR="00647498">
        <w:t>alo</w:t>
      </w:r>
      <w:r w:rsidR="009957C8" w:rsidRPr="00336014">
        <w:t xml:space="preserve"> zprovoznění VRT Praha severní větev po roce 2032, zprovoznění VRT Praha jižní větev v roce 2036, zprovoznění VRT Polabí v roce 2035, zprovoznění VRT Střední Čechy v roce 2035, zprovoznění VRT Vysočina I v roce 2035</w:t>
      </w:r>
      <w:r w:rsidR="009957C8">
        <w:t>,</w:t>
      </w:r>
      <w:r w:rsidR="009957C8" w:rsidRPr="00336014">
        <w:t xml:space="preserve"> zprovoznění VRT Jižní Morava v roce 2033</w:t>
      </w:r>
      <w:r w:rsidR="009957C8">
        <w:t xml:space="preserve"> a</w:t>
      </w:r>
      <w:r w:rsidR="00647498">
        <w:t> </w:t>
      </w:r>
      <w:r w:rsidR="009957C8">
        <w:t>zprovoznění VRT Podřipsko v roce 2035</w:t>
      </w:r>
      <w:r w:rsidR="009957C8" w:rsidRPr="00336014">
        <w:t xml:space="preserve">. </w:t>
      </w:r>
    </w:p>
    <w:p w14:paraId="1591AF51" w14:textId="77777777" w:rsidR="00B53B28" w:rsidRDefault="00B53B28" w:rsidP="00330F01">
      <w:pPr>
        <w:pStyle w:val="Odstavecseseznamem"/>
        <w:spacing w:after="160" w:line="280" w:lineRule="atLeast"/>
        <w:ind w:left="0"/>
        <w:rPr>
          <w:rFonts w:cs="Calibri"/>
          <w:b/>
          <w:bCs/>
        </w:rPr>
      </w:pPr>
    </w:p>
    <w:p w14:paraId="7C0E85E9" w14:textId="1960628B" w:rsidR="00330F01" w:rsidRPr="005064F5" w:rsidRDefault="00747EDD" w:rsidP="00A31395">
      <w:pPr>
        <w:pStyle w:val="Odstavecseseznamem"/>
        <w:numPr>
          <w:ilvl w:val="1"/>
          <w:numId w:val="21"/>
        </w:numPr>
        <w:spacing w:after="120" w:line="280" w:lineRule="atLeast"/>
        <w:ind w:left="426" w:hanging="426"/>
        <w:rPr>
          <w:rFonts w:cs="Calibri"/>
          <w:b/>
          <w:bCs/>
        </w:rPr>
      </w:pPr>
      <w:r w:rsidRPr="005064F5">
        <w:rPr>
          <w:rFonts w:cs="Calibri"/>
          <w:b/>
          <w:bCs/>
        </w:rPr>
        <w:t>Náklady modernizace na 1 km dvou úseků zařazených do rychlých spojení byly</w:t>
      </w:r>
      <w:r w:rsidR="00BF714A">
        <w:rPr>
          <w:rFonts w:cs="Calibri"/>
          <w:b/>
          <w:bCs/>
        </w:rPr>
        <w:t xml:space="preserve"> u</w:t>
      </w:r>
      <w:r w:rsidR="00A31395">
        <w:rPr>
          <w:rFonts w:cs="Calibri"/>
          <w:b/>
          <w:bCs/>
        </w:rPr>
        <w:t> </w:t>
      </w:r>
      <w:r w:rsidR="00BF714A">
        <w:rPr>
          <w:rFonts w:cs="Calibri"/>
          <w:b/>
          <w:bCs/>
        </w:rPr>
        <w:t>jednoho úseku</w:t>
      </w:r>
      <w:r w:rsidRPr="005064F5">
        <w:rPr>
          <w:rFonts w:cs="Calibri"/>
          <w:b/>
          <w:bCs/>
        </w:rPr>
        <w:t xml:space="preserve"> o 54 % a</w:t>
      </w:r>
      <w:r w:rsidR="00BF714A">
        <w:rPr>
          <w:rFonts w:cs="Calibri"/>
          <w:b/>
          <w:bCs/>
        </w:rPr>
        <w:t xml:space="preserve"> u druhého</w:t>
      </w:r>
      <w:r w:rsidRPr="005064F5">
        <w:rPr>
          <w:rFonts w:cs="Calibri"/>
          <w:b/>
          <w:bCs/>
        </w:rPr>
        <w:t xml:space="preserve"> o 83 % vyšší </w:t>
      </w:r>
      <w:r w:rsidR="005064F5" w:rsidRPr="005064F5">
        <w:rPr>
          <w:rFonts w:cs="Calibri"/>
          <w:b/>
          <w:bCs/>
        </w:rPr>
        <w:t>v porovnání s náklady předchozího modernizačního železničního projektu v ČR</w:t>
      </w:r>
    </w:p>
    <w:p w14:paraId="5E748278" w14:textId="755D46C1" w:rsidR="00F304A8" w:rsidRDefault="005F4D96" w:rsidP="005064F5">
      <w:pPr>
        <w:pStyle w:val="Normlnweb"/>
        <w:rPr>
          <w:b/>
          <w:bCs/>
        </w:rPr>
      </w:pPr>
      <w:r w:rsidRPr="005064F5">
        <w:rPr>
          <w:rFonts w:ascii="Calibri" w:hAnsi="Calibri" w:cs="Calibri"/>
        </w:rPr>
        <w:t>4.5.</w:t>
      </w:r>
      <w:r w:rsidR="001E6258">
        <w:rPr>
          <w:rFonts w:ascii="Calibri" w:hAnsi="Calibri" w:cs="Calibri"/>
        </w:rPr>
        <w:t>1</w:t>
      </w:r>
      <w:r w:rsidRPr="005064F5">
        <w:rPr>
          <w:rFonts w:ascii="Calibri" w:hAnsi="Calibri" w:cs="Calibri"/>
        </w:rPr>
        <w:t xml:space="preserve"> </w:t>
      </w:r>
      <w:r w:rsidR="00FB1195" w:rsidRPr="005064F5">
        <w:rPr>
          <w:rFonts w:ascii="Calibri" w:hAnsi="Calibri" w:cs="Calibri"/>
        </w:rPr>
        <w:t xml:space="preserve">Na stavbu </w:t>
      </w:r>
      <w:r w:rsidRPr="005064F5">
        <w:rPr>
          <w:rFonts w:ascii="Calibri" w:hAnsi="Calibri" w:cs="Calibri"/>
        </w:rPr>
        <w:t xml:space="preserve">rychlého spojení </w:t>
      </w:r>
      <w:r w:rsidR="00FB1195" w:rsidRPr="005064F5">
        <w:rPr>
          <w:rFonts w:ascii="Calibri" w:hAnsi="Calibri" w:cs="Calibri"/>
        </w:rPr>
        <w:t>Nezamyslice</w:t>
      </w:r>
      <w:r w:rsidR="001169DD" w:rsidRPr="005064F5">
        <w:rPr>
          <w:rFonts w:ascii="Calibri" w:hAnsi="Calibri" w:cs="Calibri"/>
        </w:rPr>
        <w:t xml:space="preserve"> </w:t>
      </w:r>
      <w:r w:rsidR="00FB1195" w:rsidRPr="005064F5">
        <w:rPr>
          <w:rFonts w:ascii="Calibri" w:hAnsi="Calibri" w:cs="Calibri"/>
        </w:rPr>
        <w:t>–</w:t>
      </w:r>
      <w:r w:rsidR="001169DD" w:rsidRPr="005064F5">
        <w:rPr>
          <w:rFonts w:ascii="Calibri" w:hAnsi="Calibri" w:cs="Calibri"/>
        </w:rPr>
        <w:t xml:space="preserve"> </w:t>
      </w:r>
      <w:r w:rsidR="00FB1195" w:rsidRPr="005064F5">
        <w:rPr>
          <w:rFonts w:ascii="Calibri" w:hAnsi="Calibri" w:cs="Calibri"/>
        </w:rPr>
        <w:t>Kojetín</w:t>
      </w:r>
      <w:r w:rsidRPr="005064F5">
        <w:rPr>
          <w:rFonts w:ascii="Calibri" w:hAnsi="Calibri" w:cs="Calibri"/>
        </w:rPr>
        <w:t xml:space="preserve"> </w:t>
      </w:r>
      <w:r w:rsidR="00F304A8" w:rsidRPr="005064F5">
        <w:rPr>
          <w:rFonts w:ascii="Calibri" w:hAnsi="Calibri" w:cs="Calibri"/>
        </w:rPr>
        <w:t xml:space="preserve">uzavřela SŽ </w:t>
      </w:r>
      <w:r w:rsidRPr="005064F5">
        <w:rPr>
          <w:rFonts w:ascii="Calibri" w:hAnsi="Calibri" w:cs="Calibri"/>
        </w:rPr>
        <w:t xml:space="preserve">v březnu </w:t>
      </w:r>
      <w:r w:rsidR="00FB1195" w:rsidRPr="005064F5">
        <w:rPr>
          <w:rFonts w:ascii="Calibri" w:hAnsi="Calibri" w:cs="Calibri"/>
        </w:rPr>
        <w:t>2025 smlouv</w:t>
      </w:r>
      <w:r w:rsidR="00F304A8" w:rsidRPr="005064F5">
        <w:rPr>
          <w:rFonts w:ascii="Calibri" w:hAnsi="Calibri" w:cs="Calibri"/>
        </w:rPr>
        <w:t>u</w:t>
      </w:r>
      <w:r w:rsidR="00FB1195" w:rsidRPr="005064F5">
        <w:rPr>
          <w:rFonts w:ascii="Calibri" w:hAnsi="Calibri" w:cs="Calibri"/>
        </w:rPr>
        <w:t xml:space="preserve"> o</w:t>
      </w:r>
      <w:r w:rsidR="00866BD7">
        <w:rPr>
          <w:rFonts w:ascii="Calibri" w:hAnsi="Calibri" w:cs="Calibri"/>
        </w:rPr>
        <w:t> </w:t>
      </w:r>
      <w:r w:rsidR="00FB1195" w:rsidRPr="005064F5">
        <w:rPr>
          <w:rFonts w:ascii="Calibri" w:hAnsi="Calibri" w:cs="Calibri"/>
        </w:rPr>
        <w:t>dílo v celkové výši 6</w:t>
      </w:r>
      <w:r w:rsidRPr="005064F5">
        <w:rPr>
          <w:rFonts w:ascii="Calibri" w:hAnsi="Calibri" w:cs="Calibri"/>
        </w:rPr>
        <w:t xml:space="preserve"> </w:t>
      </w:r>
      <w:r w:rsidR="00FB1195" w:rsidRPr="005064F5">
        <w:rPr>
          <w:rFonts w:ascii="Calibri" w:hAnsi="Calibri" w:cs="Calibri"/>
        </w:rPr>
        <w:t>684</w:t>
      </w:r>
      <w:r w:rsidRPr="005064F5">
        <w:rPr>
          <w:rFonts w:ascii="Calibri" w:hAnsi="Calibri" w:cs="Calibri"/>
        </w:rPr>
        <w:t xml:space="preserve"> mil.</w:t>
      </w:r>
      <w:r w:rsidR="00FB1195" w:rsidRPr="005064F5">
        <w:rPr>
          <w:rFonts w:ascii="Calibri" w:hAnsi="Calibri" w:cs="Calibri"/>
        </w:rPr>
        <w:t xml:space="preserve"> Kč. Délka tohoto úseku činí 9,20 km</w:t>
      </w:r>
      <w:r w:rsidR="000B3340" w:rsidRPr="005064F5">
        <w:rPr>
          <w:rFonts w:ascii="Calibri" w:hAnsi="Calibri" w:cs="Calibri"/>
        </w:rPr>
        <w:t xml:space="preserve">. </w:t>
      </w:r>
      <w:r w:rsidR="00FB1195" w:rsidRPr="005064F5">
        <w:rPr>
          <w:rFonts w:ascii="Calibri" w:hAnsi="Calibri" w:cs="Calibri"/>
        </w:rPr>
        <w:t xml:space="preserve">Na stavbu </w:t>
      </w:r>
      <w:r w:rsidR="000B3340" w:rsidRPr="005064F5">
        <w:rPr>
          <w:rFonts w:ascii="Calibri" w:hAnsi="Calibri" w:cs="Calibri"/>
        </w:rPr>
        <w:t xml:space="preserve">rychlého spojení </w:t>
      </w:r>
      <w:r w:rsidR="00FB1195" w:rsidRPr="005064F5">
        <w:rPr>
          <w:rFonts w:ascii="Calibri" w:hAnsi="Calibri" w:cs="Calibri"/>
        </w:rPr>
        <w:t>Kojetín</w:t>
      </w:r>
      <w:r w:rsidR="001169DD" w:rsidRPr="005064F5">
        <w:rPr>
          <w:rFonts w:ascii="Calibri" w:hAnsi="Calibri" w:cs="Calibri"/>
        </w:rPr>
        <w:t xml:space="preserve"> </w:t>
      </w:r>
      <w:r w:rsidR="00FB1195" w:rsidRPr="005064F5">
        <w:rPr>
          <w:rFonts w:ascii="Calibri" w:hAnsi="Calibri" w:cs="Calibri"/>
        </w:rPr>
        <w:t>–</w:t>
      </w:r>
      <w:r w:rsidR="001169DD" w:rsidRPr="005064F5">
        <w:rPr>
          <w:rFonts w:ascii="Calibri" w:hAnsi="Calibri" w:cs="Calibri"/>
        </w:rPr>
        <w:t xml:space="preserve"> </w:t>
      </w:r>
      <w:r w:rsidR="00FB1195" w:rsidRPr="005064F5">
        <w:rPr>
          <w:rFonts w:ascii="Calibri" w:hAnsi="Calibri" w:cs="Calibri"/>
        </w:rPr>
        <w:t xml:space="preserve">Přerov byla </w:t>
      </w:r>
      <w:r w:rsidRPr="005064F5">
        <w:rPr>
          <w:rFonts w:ascii="Calibri" w:hAnsi="Calibri" w:cs="Calibri"/>
        </w:rPr>
        <w:t>v srpnu</w:t>
      </w:r>
      <w:r w:rsidR="00FB1195" w:rsidRPr="005064F5">
        <w:rPr>
          <w:rFonts w:ascii="Calibri" w:hAnsi="Calibri" w:cs="Calibri"/>
        </w:rPr>
        <w:t xml:space="preserve"> 2025 uzavřena smlouva o dílo v celkové výši 10</w:t>
      </w:r>
      <w:r w:rsidRPr="005064F5">
        <w:rPr>
          <w:rFonts w:ascii="Calibri" w:hAnsi="Calibri" w:cs="Calibri"/>
        </w:rPr>
        <w:t xml:space="preserve"> </w:t>
      </w:r>
      <w:r w:rsidR="00FB1195" w:rsidRPr="005064F5">
        <w:rPr>
          <w:rFonts w:ascii="Calibri" w:hAnsi="Calibri" w:cs="Calibri"/>
        </w:rPr>
        <w:t>491 m</w:t>
      </w:r>
      <w:r w:rsidRPr="005064F5">
        <w:rPr>
          <w:rFonts w:ascii="Calibri" w:hAnsi="Calibri" w:cs="Calibri"/>
        </w:rPr>
        <w:t>il.</w:t>
      </w:r>
      <w:r w:rsidR="00FB1195" w:rsidRPr="005064F5">
        <w:rPr>
          <w:rFonts w:ascii="Calibri" w:hAnsi="Calibri" w:cs="Calibri"/>
        </w:rPr>
        <w:t xml:space="preserve"> Kč. Délka tohoto úseku činí 17,15 km</w:t>
      </w:r>
      <w:r w:rsidR="000B3340" w:rsidRPr="005064F5">
        <w:rPr>
          <w:rFonts w:ascii="Calibri" w:hAnsi="Calibri" w:cs="Calibri"/>
        </w:rPr>
        <w:t xml:space="preserve">. </w:t>
      </w:r>
      <w:r w:rsidR="00F304A8" w:rsidRPr="005064F5">
        <w:t>NKÚ porovnal vysoutěženou cenu těchto úseků rychlých spojení s </w:t>
      </w:r>
      <w:r w:rsidR="002E3D2A" w:rsidRPr="005064F5">
        <w:t>cenou</w:t>
      </w:r>
      <w:r w:rsidR="00F304A8" w:rsidRPr="005064F5">
        <w:t xml:space="preserve"> modernizac</w:t>
      </w:r>
      <w:r w:rsidR="002E3D2A" w:rsidRPr="005064F5">
        <w:t>e úseku</w:t>
      </w:r>
      <w:r w:rsidR="00F304A8" w:rsidRPr="005064F5">
        <w:t xml:space="preserve"> IV. železničního koridoru </w:t>
      </w:r>
      <w:r w:rsidR="00F304A8" w:rsidRPr="005064F5">
        <w:rPr>
          <w:rFonts w:ascii="Calibri" w:hAnsi="Calibri" w:cs="Calibri"/>
        </w:rPr>
        <w:t xml:space="preserve">Sudoměřice u </w:t>
      </w:r>
      <w:r w:rsidR="002E3D2A" w:rsidRPr="005064F5">
        <w:rPr>
          <w:rFonts w:ascii="Calibri" w:hAnsi="Calibri" w:cs="Calibri"/>
        </w:rPr>
        <w:t>Tábora – Votice o délce 17,1 km</w:t>
      </w:r>
      <w:r w:rsidR="00866BD7">
        <w:rPr>
          <w:rFonts w:ascii="Calibri" w:hAnsi="Calibri" w:cs="Calibri"/>
        </w:rPr>
        <w:t>.</w:t>
      </w:r>
      <w:r w:rsidR="00F304A8" w:rsidRPr="005064F5">
        <w:rPr>
          <w:rFonts w:ascii="Calibri" w:hAnsi="Calibri" w:cs="Calibri"/>
        </w:rPr>
        <w:t xml:space="preserve"> </w:t>
      </w:r>
      <w:r w:rsidR="00866BD7">
        <w:rPr>
          <w:rFonts w:ascii="Calibri" w:hAnsi="Calibri" w:cs="Calibri"/>
        </w:rPr>
        <w:t xml:space="preserve">Tuto modernizaci </w:t>
      </w:r>
      <w:r w:rsidR="00866BD7" w:rsidRPr="005064F5">
        <w:rPr>
          <w:rFonts w:ascii="Calibri" w:hAnsi="Calibri" w:cs="Calibri"/>
        </w:rPr>
        <w:t>dokončila SŽ v roce 2022</w:t>
      </w:r>
      <w:r w:rsidR="00866BD7">
        <w:rPr>
          <w:rFonts w:ascii="Calibri" w:hAnsi="Calibri" w:cs="Calibri"/>
        </w:rPr>
        <w:t xml:space="preserve"> za</w:t>
      </w:r>
      <w:r w:rsidR="002E3D2A" w:rsidRPr="005064F5">
        <w:rPr>
          <w:rFonts w:ascii="Calibri" w:hAnsi="Calibri" w:cs="Calibri"/>
        </w:rPr>
        <w:t xml:space="preserve"> 6 296,78 mil. Kč</w:t>
      </w:r>
      <w:r w:rsidR="00866BD7">
        <w:rPr>
          <w:rFonts w:ascii="Calibri" w:hAnsi="Calibri" w:cs="Calibri"/>
        </w:rPr>
        <w:t>.</w:t>
      </w:r>
      <w:r w:rsidR="00866BD7">
        <w:t xml:space="preserve"> Jednalo se o </w:t>
      </w:r>
      <w:r w:rsidR="005064F5" w:rsidRPr="005064F5">
        <w:t>úsek mezi</w:t>
      </w:r>
      <w:r w:rsidR="00866BD7">
        <w:t> </w:t>
      </w:r>
      <w:r w:rsidR="005064F5" w:rsidRPr="005064F5">
        <w:t>Sudoměřicemi u Tábora a Voticemi</w:t>
      </w:r>
      <w:r w:rsidR="00866BD7">
        <w:t>, kde byla</w:t>
      </w:r>
      <w:r w:rsidR="005064F5" w:rsidRPr="005064F5">
        <w:t xml:space="preserve"> stávající tra</w:t>
      </w:r>
      <w:r w:rsidR="00866BD7">
        <w:t>ť</w:t>
      </w:r>
      <w:r w:rsidR="005064F5" w:rsidRPr="005064F5">
        <w:t xml:space="preserve"> </w:t>
      </w:r>
      <w:r w:rsidR="00866BD7" w:rsidRPr="005064F5">
        <w:t>moderniz</w:t>
      </w:r>
      <w:r w:rsidR="00866BD7">
        <w:t>ována</w:t>
      </w:r>
      <w:r w:rsidR="00866BD7" w:rsidRPr="005064F5">
        <w:t xml:space="preserve"> </w:t>
      </w:r>
      <w:r w:rsidR="005064F5" w:rsidRPr="005064F5">
        <w:t>na provozní rychlost 160 km/hod až 200 km/hod pro vlakové soupravy s naklápěcí skříní.</w:t>
      </w:r>
      <w:r w:rsidR="00F304A8" w:rsidRPr="005064F5">
        <w:t xml:space="preserve"> </w:t>
      </w:r>
      <w:r w:rsidR="005064F5" w:rsidRPr="005064F5">
        <w:t xml:space="preserve">Úseky </w:t>
      </w:r>
      <w:r w:rsidR="0082239E">
        <w:br/>
      </w:r>
      <w:r w:rsidR="005064F5" w:rsidRPr="005064F5">
        <w:t>RS</w:t>
      </w:r>
      <w:r w:rsidR="0082239E">
        <w:t xml:space="preserve"> </w:t>
      </w:r>
      <w:r w:rsidR="005064F5" w:rsidRPr="005064F5">
        <w:t>Nezamyslice – Kojetín a Kojetín – Přerov jsou projektovány na rychlost 200 km/hod.</w:t>
      </w:r>
      <w:r w:rsidR="00F304A8" w:rsidRPr="005064F5">
        <w:t xml:space="preserve"> Vysoutěžená cena za 1 km rychlých spojení úseku Nezamyslice – Kojetín byla 727 mil. Kč a</w:t>
      </w:r>
      <w:r w:rsidR="00866BD7">
        <w:t> </w:t>
      </w:r>
      <w:r w:rsidR="00F304A8" w:rsidRPr="005064F5">
        <w:t xml:space="preserve">úseku Kojetín – Přerov byla </w:t>
      </w:r>
      <w:r w:rsidR="000B3340" w:rsidRPr="005064F5">
        <w:t xml:space="preserve">ve výši </w:t>
      </w:r>
      <w:r w:rsidR="00F304A8" w:rsidRPr="005064F5">
        <w:t>612 mil. Kč. Ce</w:t>
      </w:r>
      <w:r w:rsidR="002E3D2A" w:rsidRPr="005064F5">
        <w:t>na 1</w:t>
      </w:r>
      <w:r w:rsidR="00127590">
        <w:t xml:space="preserve"> </w:t>
      </w:r>
      <w:r w:rsidR="002E3D2A" w:rsidRPr="005064F5">
        <w:t>km modernizace úseku IV. železničního koridoru Sudoměřice u Tábora – Votice byla</w:t>
      </w:r>
      <w:r w:rsidR="000B3340" w:rsidRPr="005064F5">
        <w:rPr>
          <w:rFonts w:ascii="Calibri" w:hAnsi="Calibri" w:cs="Calibri"/>
        </w:rPr>
        <w:t xml:space="preserve"> ve výši</w:t>
      </w:r>
      <w:r w:rsidR="00F304A8" w:rsidRPr="005064F5">
        <w:t xml:space="preserve"> 368 mil. Kč, což v cenové úrovni roku 2025</w:t>
      </w:r>
      <w:r w:rsidR="00F304A8" w:rsidRPr="005064F5">
        <w:rPr>
          <w:rStyle w:val="Znakapoznpodarou"/>
        </w:rPr>
        <w:footnoteReference w:id="27"/>
      </w:r>
      <w:r w:rsidR="00F304A8" w:rsidRPr="005064F5">
        <w:t xml:space="preserve"> činí 397 mil. Kč. </w:t>
      </w:r>
      <w:r w:rsidR="00F304A8" w:rsidRPr="005064F5">
        <w:rPr>
          <w:b/>
          <w:bCs/>
        </w:rPr>
        <w:t>Smluvní cena za 1 km rychlých spojení je tak</w:t>
      </w:r>
      <w:r w:rsidR="00BF714A">
        <w:rPr>
          <w:b/>
          <w:bCs/>
        </w:rPr>
        <w:t xml:space="preserve"> u jednoho úseku</w:t>
      </w:r>
      <w:r w:rsidR="00F304A8" w:rsidRPr="005064F5">
        <w:rPr>
          <w:b/>
          <w:bCs/>
        </w:rPr>
        <w:t xml:space="preserve"> o</w:t>
      </w:r>
      <w:r w:rsidR="00127590">
        <w:rPr>
          <w:b/>
          <w:bCs/>
        </w:rPr>
        <w:t> </w:t>
      </w:r>
      <w:r w:rsidR="009530D3" w:rsidRPr="005064F5">
        <w:rPr>
          <w:b/>
          <w:bCs/>
        </w:rPr>
        <w:t>330</w:t>
      </w:r>
      <w:r w:rsidR="00127590">
        <w:rPr>
          <w:b/>
          <w:bCs/>
        </w:rPr>
        <w:t> </w:t>
      </w:r>
      <w:r w:rsidR="000B3340" w:rsidRPr="005064F5">
        <w:rPr>
          <w:b/>
          <w:bCs/>
        </w:rPr>
        <w:t>mil. Kč (</w:t>
      </w:r>
      <w:r w:rsidR="00BE0BAE" w:rsidRPr="005064F5">
        <w:rPr>
          <w:b/>
          <w:bCs/>
        </w:rPr>
        <w:t xml:space="preserve">o </w:t>
      </w:r>
      <w:r w:rsidR="009530D3" w:rsidRPr="005064F5">
        <w:rPr>
          <w:b/>
          <w:bCs/>
        </w:rPr>
        <w:t>83</w:t>
      </w:r>
      <w:r w:rsidR="00F304A8" w:rsidRPr="005064F5">
        <w:rPr>
          <w:b/>
          <w:bCs/>
        </w:rPr>
        <w:t xml:space="preserve"> %</w:t>
      </w:r>
      <w:r w:rsidR="000B3340" w:rsidRPr="005064F5">
        <w:rPr>
          <w:b/>
          <w:bCs/>
        </w:rPr>
        <w:t>)</w:t>
      </w:r>
      <w:r w:rsidR="009530D3" w:rsidRPr="005064F5">
        <w:rPr>
          <w:b/>
          <w:bCs/>
        </w:rPr>
        <w:t xml:space="preserve"> a</w:t>
      </w:r>
      <w:r w:rsidR="00BF714A">
        <w:rPr>
          <w:b/>
          <w:bCs/>
        </w:rPr>
        <w:t xml:space="preserve"> u druhého o</w:t>
      </w:r>
      <w:r w:rsidR="009530D3" w:rsidRPr="005064F5">
        <w:rPr>
          <w:b/>
          <w:bCs/>
        </w:rPr>
        <w:t xml:space="preserve"> 215 mil</w:t>
      </w:r>
      <w:r w:rsidR="00B24CA9">
        <w:rPr>
          <w:b/>
          <w:bCs/>
        </w:rPr>
        <w:t>.</w:t>
      </w:r>
      <w:r w:rsidR="009530D3" w:rsidRPr="005064F5">
        <w:rPr>
          <w:b/>
          <w:bCs/>
        </w:rPr>
        <w:t xml:space="preserve"> Kč</w:t>
      </w:r>
      <w:r w:rsidR="00BE0BAE" w:rsidRPr="005064F5">
        <w:rPr>
          <w:b/>
          <w:bCs/>
        </w:rPr>
        <w:t xml:space="preserve"> </w:t>
      </w:r>
      <w:r w:rsidR="009530D3" w:rsidRPr="005064F5">
        <w:rPr>
          <w:b/>
          <w:bCs/>
        </w:rPr>
        <w:t>(</w:t>
      </w:r>
      <w:r w:rsidR="00BE0BAE" w:rsidRPr="005064F5">
        <w:rPr>
          <w:b/>
          <w:bCs/>
        </w:rPr>
        <w:t xml:space="preserve">o </w:t>
      </w:r>
      <w:r w:rsidR="009530D3" w:rsidRPr="005064F5">
        <w:rPr>
          <w:b/>
          <w:bCs/>
        </w:rPr>
        <w:t>54</w:t>
      </w:r>
      <w:r w:rsidR="00BE0BAE" w:rsidRPr="005064F5">
        <w:rPr>
          <w:b/>
          <w:bCs/>
        </w:rPr>
        <w:t xml:space="preserve"> </w:t>
      </w:r>
      <w:r w:rsidR="009530D3" w:rsidRPr="005064F5">
        <w:rPr>
          <w:b/>
          <w:bCs/>
        </w:rPr>
        <w:t>%)</w:t>
      </w:r>
      <w:r w:rsidR="00F304A8" w:rsidRPr="005064F5">
        <w:rPr>
          <w:b/>
          <w:bCs/>
        </w:rPr>
        <w:t xml:space="preserve"> vyšší než cena 1 km modernizace IV</w:t>
      </w:r>
      <w:r w:rsidR="009C7FB0" w:rsidRPr="005064F5">
        <w:rPr>
          <w:b/>
          <w:bCs/>
        </w:rPr>
        <w:t>.</w:t>
      </w:r>
      <w:r w:rsidR="001B3430" w:rsidRPr="005064F5">
        <w:rPr>
          <w:b/>
          <w:bCs/>
        </w:rPr>
        <w:t xml:space="preserve"> </w:t>
      </w:r>
      <w:r w:rsidR="00F304A8" w:rsidRPr="005064F5">
        <w:rPr>
          <w:b/>
          <w:bCs/>
        </w:rPr>
        <w:t>koridoru.</w:t>
      </w:r>
    </w:p>
    <w:p w14:paraId="5445DE18" w14:textId="77777777" w:rsidR="00BF714A" w:rsidRDefault="00BF714A" w:rsidP="005064F5">
      <w:pPr>
        <w:pStyle w:val="Normlnweb"/>
        <w:rPr>
          <w:b/>
          <w:bCs/>
        </w:rPr>
      </w:pPr>
    </w:p>
    <w:p w14:paraId="130A3824" w14:textId="6EC773A5" w:rsidR="001E6258" w:rsidRPr="005064F5" w:rsidRDefault="001E6258" w:rsidP="001E6258">
      <w:pPr>
        <w:pStyle w:val="Normlnweb"/>
        <w:rPr>
          <w:rFonts w:ascii="Calibri" w:eastAsiaTheme="minorHAnsi" w:hAnsi="Calibri" w:cstheme="minorHAnsi"/>
          <w:szCs w:val="22"/>
          <w14:ligatures w14:val="standardContextual"/>
        </w:rPr>
      </w:pPr>
      <w:r>
        <w:rPr>
          <w:rFonts w:ascii="Calibri" w:eastAsiaTheme="minorHAnsi" w:hAnsi="Calibri" w:cstheme="minorHAnsi"/>
          <w:szCs w:val="22"/>
          <w14:ligatures w14:val="standardContextual"/>
        </w:rPr>
        <w:t xml:space="preserve">4.5.2 </w:t>
      </w:r>
      <w:r w:rsidRPr="00C722CF">
        <w:rPr>
          <w:rFonts w:ascii="Calibri" w:eastAsiaTheme="minorHAnsi" w:hAnsi="Calibri" w:cstheme="minorHAnsi"/>
          <w:szCs w:val="22"/>
          <w14:ligatures w14:val="standardContextual"/>
        </w:rPr>
        <w:t>Celkové investiční náklady na výstavbu rychlých spojení</w:t>
      </w:r>
      <w:r>
        <w:rPr>
          <w:rFonts w:ascii="Calibri" w:eastAsiaTheme="minorHAnsi" w:hAnsi="Calibri" w:cstheme="minorHAnsi"/>
          <w:szCs w:val="22"/>
          <w14:ligatures w14:val="standardContextual"/>
        </w:rPr>
        <w:t>, které vycházejí</w:t>
      </w:r>
      <w:r w:rsidRPr="00C722CF">
        <w:rPr>
          <w:rFonts w:ascii="Calibri" w:eastAsiaTheme="minorHAnsi" w:hAnsi="Calibri" w:cstheme="minorHAnsi"/>
          <w:szCs w:val="22"/>
          <w14:ligatures w14:val="standardContextual"/>
        </w:rPr>
        <w:t xml:space="preserve"> ze schválených studií proveditelnosti</w:t>
      </w:r>
      <w:r>
        <w:rPr>
          <w:rFonts w:ascii="Calibri" w:eastAsiaTheme="minorHAnsi" w:hAnsi="Calibri" w:cstheme="minorHAnsi"/>
          <w:szCs w:val="22"/>
          <w14:ligatures w14:val="standardContextual"/>
        </w:rPr>
        <w:t>,</w:t>
      </w:r>
      <w:r w:rsidRPr="00C722CF">
        <w:rPr>
          <w:rFonts w:ascii="Calibri" w:eastAsiaTheme="minorHAnsi" w:hAnsi="Calibri" w:cstheme="minorHAnsi"/>
          <w:szCs w:val="22"/>
          <w14:ligatures w14:val="standardContextual"/>
        </w:rPr>
        <w:t xml:space="preserve"> činí 737,33 mld. Kč</w:t>
      </w:r>
      <w:r>
        <w:rPr>
          <w:rFonts w:ascii="Calibri" w:eastAsiaTheme="minorHAnsi" w:hAnsi="Calibri" w:cstheme="minorHAnsi"/>
          <w:szCs w:val="22"/>
          <w14:ligatures w14:val="standardContextual"/>
        </w:rPr>
        <w:t xml:space="preserve"> (blíže </w:t>
      </w:r>
      <w:r w:rsidR="00127590">
        <w:rPr>
          <w:rFonts w:ascii="Calibri" w:eastAsiaTheme="minorHAnsi" w:hAnsi="Calibri" w:cstheme="minorHAnsi"/>
          <w:szCs w:val="22"/>
          <w14:ligatures w14:val="standardContextual"/>
        </w:rPr>
        <w:t xml:space="preserve">viz </w:t>
      </w:r>
      <w:r>
        <w:rPr>
          <w:rFonts w:ascii="Calibri" w:eastAsiaTheme="minorHAnsi" w:hAnsi="Calibri" w:cstheme="minorHAnsi"/>
          <w:szCs w:val="22"/>
          <w14:ligatures w14:val="standardContextual"/>
        </w:rPr>
        <w:t>kapitol</w:t>
      </w:r>
      <w:r w:rsidR="00127590">
        <w:rPr>
          <w:rFonts w:ascii="Calibri" w:eastAsiaTheme="minorHAnsi" w:hAnsi="Calibri" w:cstheme="minorHAnsi"/>
          <w:szCs w:val="22"/>
          <w14:ligatures w14:val="standardContextual"/>
        </w:rPr>
        <w:t>a</w:t>
      </w:r>
      <w:r>
        <w:rPr>
          <w:rFonts w:ascii="Calibri" w:eastAsiaTheme="minorHAnsi" w:hAnsi="Calibri" w:cstheme="minorHAnsi"/>
          <w:szCs w:val="22"/>
          <w14:ligatures w14:val="standardContextual"/>
        </w:rPr>
        <w:t xml:space="preserve"> 4.2.2)</w:t>
      </w:r>
      <w:r w:rsidRPr="00C722CF">
        <w:rPr>
          <w:rFonts w:ascii="Calibri" w:eastAsiaTheme="minorHAnsi" w:hAnsi="Calibri" w:cstheme="minorHAnsi"/>
          <w:szCs w:val="22"/>
          <w14:ligatures w14:val="standardContextual"/>
        </w:rPr>
        <w:t xml:space="preserve">. Celková délka </w:t>
      </w:r>
      <w:r>
        <w:rPr>
          <w:rFonts w:ascii="Calibri" w:eastAsiaTheme="minorHAnsi" w:hAnsi="Calibri" w:cstheme="minorHAnsi"/>
          <w:szCs w:val="22"/>
          <w14:ligatures w14:val="standardContextual"/>
        </w:rPr>
        <w:t xml:space="preserve">rychlých železničních spojení v ČR </w:t>
      </w:r>
      <w:r w:rsidRPr="00C722CF">
        <w:rPr>
          <w:rFonts w:ascii="Calibri" w:eastAsiaTheme="minorHAnsi" w:hAnsi="Calibri" w:cstheme="minorHAnsi"/>
          <w:szCs w:val="22"/>
          <w14:ligatures w14:val="standardContextual"/>
        </w:rPr>
        <w:t xml:space="preserve">podle těchto studií je 588,7 km, přičemž do této délky jsou zahrnuty také tři tunely – Krušnohorský, Středohorský a Berounský – </w:t>
      </w:r>
      <w:r w:rsidR="00127590">
        <w:rPr>
          <w:rFonts w:ascii="Calibri" w:eastAsiaTheme="minorHAnsi" w:hAnsi="Calibri" w:cstheme="minorHAnsi"/>
          <w:szCs w:val="22"/>
          <w14:ligatures w14:val="standardContextual"/>
        </w:rPr>
        <w:t>o</w:t>
      </w:r>
      <w:r w:rsidRPr="00C722CF">
        <w:rPr>
          <w:rFonts w:ascii="Calibri" w:eastAsiaTheme="minorHAnsi" w:hAnsi="Calibri" w:cstheme="minorHAnsi"/>
          <w:szCs w:val="22"/>
          <w14:ligatures w14:val="standardContextual"/>
        </w:rPr>
        <w:t xml:space="preserve"> celkové délce přibližně 54 km.</w:t>
      </w:r>
      <w:r>
        <w:rPr>
          <w:rFonts w:ascii="Calibri" w:eastAsiaTheme="minorHAnsi" w:hAnsi="Calibri" w:cstheme="minorHAnsi"/>
          <w:szCs w:val="22"/>
          <w14:ligatures w14:val="standardContextual"/>
        </w:rPr>
        <w:t xml:space="preserve"> </w:t>
      </w:r>
      <w:r w:rsidRPr="00C722CF">
        <w:rPr>
          <w:rFonts w:ascii="Calibri" w:eastAsiaTheme="minorHAnsi" w:hAnsi="Calibri" w:cstheme="minorHAnsi"/>
          <w:szCs w:val="22"/>
          <w14:ligatures w14:val="standardContextual"/>
        </w:rPr>
        <w:t>Průměrné investiční</w:t>
      </w:r>
      <w:r w:rsidRPr="00C722CF">
        <w:rPr>
          <w:rFonts w:eastAsiaTheme="minorHAnsi" w:cstheme="minorHAnsi"/>
          <w:szCs w:val="22"/>
          <w14:ligatures w14:val="standardContextual"/>
        </w:rPr>
        <w:t xml:space="preserve"> náklady na jeden </w:t>
      </w:r>
      <w:r w:rsidRPr="00E826C5">
        <w:rPr>
          <w:rFonts w:ascii="Calibri" w:eastAsiaTheme="minorHAnsi" w:hAnsi="Calibri" w:cstheme="minorHAnsi"/>
          <w:szCs w:val="22"/>
          <w14:ligatures w14:val="standardContextual"/>
        </w:rPr>
        <w:t>kilometr RS tak činí 1,25 mld. Kč v cenové úrovni roku 2025</w:t>
      </w:r>
      <w:r w:rsidRPr="00E826C5">
        <w:rPr>
          <w:rFonts w:ascii="Calibri" w:eastAsiaTheme="minorHAnsi" w:hAnsi="Calibri"/>
          <w:vertAlign w:val="superscript"/>
        </w:rPr>
        <w:footnoteReference w:id="28"/>
      </w:r>
      <w:r>
        <w:rPr>
          <w:rFonts w:ascii="Calibri" w:eastAsiaTheme="minorHAnsi" w:hAnsi="Calibri" w:cstheme="minorHAnsi"/>
          <w:szCs w:val="22"/>
          <w14:ligatures w14:val="standardContextual"/>
        </w:rPr>
        <w:t>.</w:t>
      </w:r>
      <w:r w:rsidRPr="00E826C5">
        <w:rPr>
          <w:rFonts w:ascii="Calibri" w:eastAsiaTheme="minorHAnsi" w:hAnsi="Calibri" w:cstheme="minorHAnsi"/>
          <w:szCs w:val="22"/>
          <w14:ligatures w14:val="standardContextual"/>
        </w:rPr>
        <w:t xml:space="preserve"> </w:t>
      </w:r>
    </w:p>
    <w:p w14:paraId="430554E8" w14:textId="77777777" w:rsidR="00BF714A" w:rsidRDefault="00BF714A" w:rsidP="005064F5">
      <w:pPr>
        <w:pStyle w:val="Normlnweb"/>
        <w:rPr>
          <w:b/>
          <w:bCs/>
        </w:rPr>
      </w:pPr>
    </w:p>
    <w:p w14:paraId="21FA3B6B" w14:textId="0D45A222" w:rsidR="00330F01" w:rsidRPr="00EB5E65" w:rsidRDefault="00330F01" w:rsidP="00A31395">
      <w:pPr>
        <w:pStyle w:val="Odstavecseseznamem"/>
        <w:keepNext/>
        <w:numPr>
          <w:ilvl w:val="1"/>
          <w:numId w:val="21"/>
        </w:numPr>
        <w:spacing w:after="160" w:line="280" w:lineRule="atLeast"/>
        <w:ind w:left="426" w:hanging="426"/>
        <w:rPr>
          <w:rFonts w:cs="Calibri"/>
          <w:b/>
          <w:bCs/>
        </w:rPr>
      </w:pPr>
      <w:bookmarkStart w:id="2" w:name="_Hlk216773277"/>
      <w:r w:rsidRPr="00EB5E65">
        <w:rPr>
          <w:rFonts w:cs="Calibri"/>
          <w:b/>
          <w:bCs/>
        </w:rPr>
        <w:lastRenderedPageBreak/>
        <w:t>NK</w:t>
      </w:r>
      <w:r w:rsidR="006A4855" w:rsidRPr="00EB5E65">
        <w:rPr>
          <w:rFonts w:cs="Calibri"/>
          <w:b/>
          <w:bCs/>
        </w:rPr>
        <w:t>Ú</w:t>
      </w:r>
      <w:r w:rsidRPr="00EB5E65">
        <w:rPr>
          <w:rFonts w:cs="Calibri"/>
          <w:b/>
          <w:bCs/>
        </w:rPr>
        <w:t xml:space="preserve"> zjistil výrazné zvyšování cen u některých vysoutěžených zakázek</w:t>
      </w:r>
      <w:r w:rsidR="00242764" w:rsidRPr="00EB5E65">
        <w:rPr>
          <w:rFonts w:cs="Calibri"/>
          <w:b/>
          <w:bCs/>
        </w:rPr>
        <w:t xml:space="preserve">, </w:t>
      </w:r>
      <w:r w:rsidR="00127590">
        <w:rPr>
          <w:rFonts w:cs="Calibri"/>
          <w:b/>
          <w:bCs/>
        </w:rPr>
        <w:t xml:space="preserve">toto navyšování </w:t>
      </w:r>
      <w:r w:rsidR="00242764" w:rsidRPr="00EB5E65">
        <w:rPr>
          <w:rFonts w:cs="Calibri"/>
          <w:b/>
          <w:bCs/>
        </w:rPr>
        <w:t>umožnila změna legislativy</w:t>
      </w:r>
    </w:p>
    <w:bookmarkEnd w:id="2"/>
    <w:p w14:paraId="6E91AD64" w14:textId="61C94758" w:rsidR="00C953F9" w:rsidRPr="00B769D8" w:rsidRDefault="00C953F9" w:rsidP="00C953F9">
      <w:r w:rsidRPr="00B769D8">
        <w:t xml:space="preserve">4.6.1 U kontrolovaných 15 sektorových veřejných zakázek (z toho 12 zakázek zaměřených na zpracování dokumentací k zajištění předprojektové a projektové přípravy a tři zakázky na realizaci staveb) podalo nabídku 52 uchazečů, přičemž v některých případech tito uchazeči tvořili sdružení či konsorcium. Těchto 52 uchazečů </w:t>
      </w:r>
      <w:r w:rsidR="00127590">
        <w:t xml:space="preserve">bylo </w:t>
      </w:r>
      <w:r w:rsidRPr="00B769D8">
        <w:t>vlastn</w:t>
      </w:r>
      <w:r w:rsidR="00127590">
        <w:t>ěno</w:t>
      </w:r>
      <w:r w:rsidRPr="00B769D8">
        <w:t xml:space="preserve"> celkem </w:t>
      </w:r>
      <w:r w:rsidR="00127590">
        <w:t>osmi</w:t>
      </w:r>
      <w:r w:rsidRPr="00B769D8">
        <w:t xml:space="preserve"> mateřský</w:t>
      </w:r>
      <w:r w:rsidR="00127590">
        <w:t>mi</w:t>
      </w:r>
      <w:r w:rsidRPr="00B769D8">
        <w:t xml:space="preserve"> společnost</w:t>
      </w:r>
      <w:r w:rsidR="00127590">
        <w:t>mi</w:t>
      </w:r>
      <w:r w:rsidRPr="00B769D8">
        <w:t>.</w:t>
      </w:r>
    </w:p>
    <w:p w14:paraId="65B5D1B5" w14:textId="77777777" w:rsidR="00C953F9" w:rsidRPr="00B769D8" w:rsidRDefault="00C953F9" w:rsidP="00C953F9">
      <w:pPr>
        <w:autoSpaceDE w:val="0"/>
        <w:autoSpaceDN w:val="0"/>
        <w:spacing w:line="280" w:lineRule="atLeast"/>
        <w:rPr>
          <w:rFonts w:cstheme="minorHAnsi"/>
          <w:highlight w:val="yellow"/>
          <w:lang w:eastAsia="cs-CZ"/>
        </w:rPr>
      </w:pPr>
    </w:p>
    <w:p w14:paraId="0B3AFAAD" w14:textId="71B7B531" w:rsidR="00C953F9" w:rsidRPr="00B769D8" w:rsidRDefault="00C953F9" w:rsidP="00C953F9">
      <w:pPr>
        <w:autoSpaceDE w:val="0"/>
        <w:autoSpaceDN w:val="0"/>
        <w:spacing w:line="280" w:lineRule="atLeast"/>
        <w:rPr>
          <w:rFonts w:cstheme="minorHAnsi"/>
          <w:lang w:eastAsia="cs-CZ"/>
        </w:rPr>
      </w:pPr>
      <w:r w:rsidRPr="00B769D8">
        <w:rPr>
          <w:rFonts w:cstheme="minorHAnsi"/>
          <w:lang w:eastAsia="cs-CZ"/>
        </w:rPr>
        <w:t>4.6.2 Na plnění z těchto zakázek byl</w:t>
      </w:r>
      <w:r w:rsidR="00127590">
        <w:rPr>
          <w:rFonts w:cstheme="minorHAnsi"/>
          <w:lang w:eastAsia="cs-CZ"/>
        </w:rPr>
        <w:t>a</w:t>
      </w:r>
      <w:r w:rsidRPr="00B769D8">
        <w:rPr>
          <w:rFonts w:cstheme="minorHAnsi"/>
          <w:lang w:eastAsia="cs-CZ"/>
        </w:rPr>
        <w:t xml:space="preserve"> do doby ukončení kontroly </w:t>
      </w:r>
      <w:r w:rsidR="00127590">
        <w:rPr>
          <w:rFonts w:cstheme="minorHAnsi"/>
          <w:lang w:eastAsia="cs-CZ"/>
        </w:rPr>
        <w:t xml:space="preserve">NKÚ </w:t>
      </w:r>
      <w:r w:rsidRPr="00B769D8">
        <w:rPr>
          <w:rFonts w:cstheme="minorHAnsi"/>
          <w:lang w:eastAsia="cs-CZ"/>
        </w:rPr>
        <w:t>vynaložen</w:t>
      </w:r>
      <w:r w:rsidR="00127590">
        <w:rPr>
          <w:rFonts w:cstheme="minorHAnsi"/>
          <w:lang w:eastAsia="cs-CZ"/>
        </w:rPr>
        <w:t>a</w:t>
      </w:r>
      <w:r w:rsidRPr="00B769D8">
        <w:rPr>
          <w:rFonts w:cstheme="minorHAnsi"/>
          <w:lang w:eastAsia="cs-CZ"/>
        </w:rPr>
        <w:t xml:space="preserve"> </w:t>
      </w:r>
      <w:r w:rsidR="00127590">
        <w:rPr>
          <w:rFonts w:cstheme="minorHAnsi"/>
          <w:lang w:eastAsia="cs-CZ"/>
        </w:rPr>
        <w:t xml:space="preserve">částka </w:t>
      </w:r>
      <w:r w:rsidRPr="00B769D8">
        <w:rPr>
          <w:rFonts w:cstheme="minorHAnsi"/>
          <w:lang w:eastAsia="cs-CZ"/>
        </w:rPr>
        <w:t xml:space="preserve">1 926 889 329 Kč bez DPH. </w:t>
      </w:r>
    </w:p>
    <w:p w14:paraId="70AF843B" w14:textId="77777777" w:rsidR="00C953F9" w:rsidRPr="00B769D8" w:rsidRDefault="00C953F9" w:rsidP="00C953F9">
      <w:pPr>
        <w:autoSpaceDE w:val="0"/>
        <w:autoSpaceDN w:val="0"/>
        <w:spacing w:line="280" w:lineRule="atLeast"/>
        <w:rPr>
          <w:rFonts w:cstheme="minorHAnsi"/>
          <w:lang w:eastAsia="cs-CZ"/>
        </w:rPr>
      </w:pPr>
    </w:p>
    <w:p w14:paraId="1870ACEB" w14:textId="0D46C877" w:rsidR="00C953F9" w:rsidRPr="00B769D8" w:rsidRDefault="00C953F9" w:rsidP="00C953F9">
      <w:pPr>
        <w:autoSpaceDE w:val="0"/>
        <w:autoSpaceDN w:val="0"/>
        <w:spacing w:line="280" w:lineRule="atLeast"/>
        <w:rPr>
          <w:rFonts w:cstheme="minorHAnsi"/>
          <w:lang w:eastAsia="cs-CZ"/>
        </w:rPr>
      </w:pPr>
      <w:r w:rsidRPr="00B769D8">
        <w:rPr>
          <w:rFonts w:cstheme="minorHAnsi"/>
          <w:lang w:eastAsia="cs-CZ"/>
        </w:rPr>
        <w:t xml:space="preserve">4.6.3 V průběhu realizace těchto 15 veřejných zakázek z let 2020 až 2025 docházelo k uzavírání dodatků k uzavřeným smlouvám a navyšování vysoutěžených cen. </w:t>
      </w:r>
      <w:r w:rsidR="00D90A6E" w:rsidRPr="00B769D8">
        <w:rPr>
          <w:rFonts w:cstheme="minorHAnsi"/>
          <w:lang w:eastAsia="cs-CZ"/>
        </w:rPr>
        <w:t>Důvodem pro uzavírání dodatků bylo např. zapracování požadavků samospráv, úpravy studie proveditelnosti a</w:t>
      </w:r>
      <w:r w:rsidR="001A1C22">
        <w:rPr>
          <w:rFonts w:cstheme="minorHAnsi"/>
          <w:lang w:eastAsia="cs-CZ"/>
        </w:rPr>
        <w:t> </w:t>
      </w:r>
      <w:r w:rsidR="00D90A6E" w:rsidRPr="00B769D8">
        <w:rPr>
          <w:rFonts w:cstheme="minorHAnsi"/>
          <w:lang w:eastAsia="cs-CZ"/>
        </w:rPr>
        <w:t>technického řešení, doplnění dokumentace EIA, nové varianty zahloubení tratě.</w:t>
      </w:r>
      <w:r w:rsidRPr="00B769D8">
        <w:rPr>
          <w:rFonts w:cstheme="minorHAnsi"/>
          <w:lang w:eastAsia="cs-CZ"/>
        </w:rPr>
        <w:t xml:space="preserve"> NKÚ zjistil, že u čtyř kontrolovaných veřejných zakázek na dokumentaci pro územní řízení došlo k navýšení vysoutěžené ceny o 40 % a více, u</w:t>
      </w:r>
      <w:r w:rsidR="00A31395">
        <w:rPr>
          <w:rFonts w:cstheme="minorHAnsi"/>
          <w:lang w:eastAsia="cs-CZ"/>
        </w:rPr>
        <w:t xml:space="preserve"> </w:t>
      </w:r>
      <w:r w:rsidRPr="00B769D8">
        <w:rPr>
          <w:rFonts w:cstheme="minorHAnsi"/>
          <w:lang w:eastAsia="cs-CZ"/>
        </w:rPr>
        <w:t>jedné veřejné zakázky dokonce o</w:t>
      </w:r>
      <w:r w:rsidR="00A31395">
        <w:rPr>
          <w:rFonts w:cstheme="minorHAnsi"/>
          <w:lang w:eastAsia="cs-CZ"/>
        </w:rPr>
        <w:t xml:space="preserve"> </w:t>
      </w:r>
      <w:r w:rsidRPr="00B769D8">
        <w:rPr>
          <w:rFonts w:cstheme="minorHAnsi"/>
          <w:lang w:eastAsia="cs-CZ"/>
        </w:rPr>
        <w:t xml:space="preserve">125,6 %. </w:t>
      </w:r>
      <w:r w:rsidR="003054E4">
        <w:rPr>
          <w:rFonts w:cstheme="minorHAnsi"/>
          <w:lang w:eastAsia="cs-CZ"/>
        </w:rPr>
        <w:br/>
      </w:r>
      <w:r w:rsidRPr="00B769D8">
        <w:rPr>
          <w:rFonts w:cstheme="minorHAnsi"/>
          <w:lang w:eastAsia="cs-CZ"/>
        </w:rPr>
        <w:t>U</w:t>
      </w:r>
      <w:r w:rsidR="003054E4">
        <w:rPr>
          <w:rFonts w:cstheme="minorHAnsi"/>
          <w:lang w:eastAsia="cs-CZ"/>
        </w:rPr>
        <w:t xml:space="preserve"> </w:t>
      </w:r>
      <w:r w:rsidRPr="00B769D8">
        <w:rPr>
          <w:rFonts w:cstheme="minorHAnsi"/>
          <w:lang w:eastAsia="cs-CZ"/>
        </w:rPr>
        <w:t xml:space="preserve">dalších tří </w:t>
      </w:r>
      <w:r w:rsidR="00A0600A" w:rsidRPr="00B769D8">
        <w:rPr>
          <w:rFonts w:cstheme="minorHAnsi"/>
          <w:lang w:eastAsia="cs-CZ"/>
        </w:rPr>
        <w:t xml:space="preserve">veřejných zakázek na dokumentaci pro územní řízení </w:t>
      </w:r>
      <w:r w:rsidRPr="00B769D8">
        <w:rPr>
          <w:rFonts w:cstheme="minorHAnsi"/>
          <w:lang w:eastAsia="cs-CZ"/>
        </w:rPr>
        <w:t>se navýšení závazku pohybovalo od 50</w:t>
      </w:r>
      <w:r w:rsidR="005670A9" w:rsidRPr="00B769D8">
        <w:rPr>
          <w:rFonts w:cstheme="minorHAnsi"/>
          <w:lang w:eastAsia="cs-CZ"/>
        </w:rPr>
        <w:t xml:space="preserve"> </w:t>
      </w:r>
      <w:r w:rsidRPr="00B769D8">
        <w:rPr>
          <w:rFonts w:cstheme="minorHAnsi"/>
          <w:lang w:eastAsia="cs-CZ"/>
        </w:rPr>
        <w:t>% do 73</w:t>
      </w:r>
      <w:r w:rsidR="005670A9" w:rsidRPr="00B769D8">
        <w:rPr>
          <w:rFonts w:cstheme="minorHAnsi"/>
          <w:lang w:eastAsia="cs-CZ"/>
        </w:rPr>
        <w:t xml:space="preserve"> </w:t>
      </w:r>
      <w:r w:rsidRPr="00B769D8">
        <w:rPr>
          <w:rFonts w:cstheme="minorHAnsi"/>
          <w:lang w:eastAsia="cs-CZ"/>
        </w:rPr>
        <w:t xml:space="preserve">%. U ostatních veřejných zakázek se navýšení pohybovalo </w:t>
      </w:r>
      <w:r w:rsidR="001A1C22">
        <w:rPr>
          <w:rFonts w:cstheme="minorHAnsi"/>
          <w:lang w:eastAsia="cs-CZ"/>
        </w:rPr>
        <w:br/>
      </w:r>
      <w:r w:rsidRPr="00B769D8">
        <w:rPr>
          <w:rFonts w:cstheme="minorHAnsi"/>
          <w:lang w:eastAsia="cs-CZ"/>
        </w:rPr>
        <w:t>od 2 do 27 %. Přehled zakázek je uveden v příloze č. 3.</w:t>
      </w:r>
    </w:p>
    <w:p w14:paraId="35A672FC" w14:textId="77777777" w:rsidR="00C953F9" w:rsidRPr="00B769D8" w:rsidRDefault="00C953F9" w:rsidP="00C953F9">
      <w:pPr>
        <w:autoSpaceDE w:val="0"/>
        <w:autoSpaceDN w:val="0"/>
        <w:spacing w:line="280" w:lineRule="atLeast"/>
        <w:rPr>
          <w:rFonts w:cstheme="minorHAnsi"/>
          <w:highlight w:val="yellow"/>
          <w:lang w:eastAsia="cs-CZ"/>
        </w:rPr>
      </w:pPr>
    </w:p>
    <w:p w14:paraId="69EC86AF" w14:textId="0B9D906F" w:rsidR="00C953F9" w:rsidRPr="00B769D8" w:rsidRDefault="00C953F9" w:rsidP="00C953F9">
      <w:pPr>
        <w:autoSpaceDE w:val="0"/>
        <w:autoSpaceDN w:val="0"/>
        <w:spacing w:line="280" w:lineRule="atLeast"/>
        <w:rPr>
          <w:rFonts w:cstheme="minorHAnsi"/>
          <w:lang w:eastAsia="cs-CZ"/>
        </w:rPr>
      </w:pPr>
      <w:r w:rsidRPr="00B769D8">
        <w:rPr>
          <w:rFonts w:cstheme="minorHAnsi"/>
          <w:lang w:eastAsia="cs-CZ"/>
        </w:rPr>
        <w:t>4.6.4 Podle zákona o zadávání veřejných zakázek může k navyšování docházet pouze za zákonem stanovených podmínek (§ 222). Jednou z těchto podmínek byla do 15. července 2023 maximální výše navýšení původní hodnoty závazku o 30 %. Dne 16. července 2023 nabyla účinnosti novela</w:t>
      </w:r>
      <w:r w:rsidR="001A1C22" w:rsidRPr="00B769D8">
        <w:rPr>
          <w:rStyle w:val="Znakapoznpodarou"/>
          <w:rFonts w:cstheme="minorHAnsi"/>
          <w:lang w:eastAsia="cs-CZ"/>
        </w:rPr>
        <w:footnoteReference w:id="29"/>
      </w:r>
      <w:r w:rsidRPr="00B769D8">
        <w:rPr>
          <w:rFonts w:cstheme="minorHAnsi"/>
          <w:lang w:eastAsia="cs-CZ"/>
        </w:rPr>
        <w:t xml:space="preserve"> zákona o</w:t>
      </w:r>
      <w:r w:rsidR="001A1C22">
        <w:rPr>
          <w:rFonts w:cstheme="minorHAnsi"/>
          <w:lang w:eastAsia="cs-CZ"/>
        </w:rPr>
        <w:t xml:space="preserve"> </w:t>
      </w:r>
      <w:r w:rsidRPr="00B769D8">
        <w:rPr>
          <w:rFonts w:cstheme="minorHAnsi"/>
          <w:lang w:eastAsia="cs-CZ"/>
        </w:rPr>
        <w:t>zadávání veřejných zakázek, která tento limit pro sektorové zakázky zrušila.</w:t>
      </w:r>
    </w:p>
    <w:p w14:paraId="31F7DEA3" w14:textId="77777777" w:rsidR="00C953F9" w:rsidRPr="00B769D8" w:rsidRDefault="00C953F9" w:rsidP="00C953F9">
      <w:pPr>
        <w:autoSpaceDE w:val="0"/>
        <w:autoSpaceDN w:val="0"/>
        <w:spacing w:line="280" w:lineRule="atLeast"/>
        <w:rPr>
          <w:rFonts w:cstheme="minorHAnsi"/>
          <w:lang w:eastAsia="cs-CZ"/>
        </w:rPr>
      </w:pPr>
    </w:p>
    <w:p w14:paraId="0D24DEBF" w14:textId="653DAA3F" w:rsidR="00C953F9" w:rsidRPr="00B769D8" w:rsidRDefault="00C953F9" w:rsidP="00C953F9">
      <w:pPr>
        <w:autoSpaceDE w:val="0"/>
        <w:autoSpaceDN w:val="0"/>
        <w:rPr>
          <w:rFonts w:ascii="Aptos" w:hAnsi="Aptos"/>
          <w:lang w:eastAsia="cs-CZ"/>
        </w:rPr>
      </w:pPr>
      <w:r w:rsidRPr="00B769D8">
        <w:rPr>
          <w:lang w:eastAsia="cs-CZ"/>
        </w:rPr>
        <w:t>4.6.5 NKÚ konstatuje, že změna právní úpravy zákona o zadávání veřejných zakázek platná od července 2023 má za následek, že zadávací řízení na nadlimitní sektorové veřejné zakázky se stává formálním, když cenový nárůst původní hodnoty závazku</w:t>
      </w:r>
      <w:r w:rsidR="001A1C22">
        <w:rPr>
          <w:lang w:eastAsia="cs-CZ"/>
        </w:rPr>
        <w:t xml:space="preserve"> </w:t>
      </w:r>
      <w:r w:rsidRPr="00B769D8">
        <w:rPr>
          <w:lang w:eastAsia="cs-CZ"/>
        </w:rPr>
        <w:t>(v případě změn podle § 222 odst. 5 a 6 zákona o zadávání veřejných zakázek) není omezen žádným cenovým limitem. Tato změna umožňuje navyšovat ceny, které vzešly ze</w:t>
      </w:r>
      <w:r w:rsidR="001A1C22">
        <w:rPr>
          <w:lang w:eastAsia="cs-CZ"/>
        </w:rPr>
        <w:t xml:space="preserve"> </w:t>
      </w:r>
      <w:r w:rsidRPr="00B769D8">
        <w:rPr>
          <w:lang w:eastAsia="cs-CZ"/>
        </w:rPr>
        <w:t>soutěžního prostředí</w:t>
      </w:r>
      <w:r w:rsidR="001A1C22">
        <w:rPr>
          <w:lang w:eastAsia="cs-CZ"/>
        </w:rPr>
        <w:t>,</w:t>
      </w:r>
      <w:r w:rsidRPr="00B769D8">
        <w:rPr>
          <w:lang w:eastAsia="cs-CZ"/>
        </w:rPr>
        <w:t xml:space="preserve"> a tím deformovat trh sektorových zakázek, což ve svém důsledku nevytváří předpoklady pro hospodárné</w:t>
      </w:r>
      <w:r w:rsidR="00296685">
        <w:rPr>
          <w:lang w:eastAsia="cs-CZ"/>
        </w:rPr>
        <w:t xml:space="preserve"> </w:t>
      </w:r>
      <w:r w:rsidRPr="00B769D8">
        <w:rPr>
          <w:lang w:eastAsia="cs-CZ"/>
        </w:rPr>
        <w:t>vynakládání peněžních prostředků.</w:t>
      </w:r>
    </w:p>
    <w:p w14:paraId="4D787229" w14:textId="77777777" w:rsidR="00330F01" w:rsidRDefault="00330F01" w:rsidP="00330F01">
      <w:pPr>
        <w:spacing w:line="280" w:lineRule="atLeast"/>
        <w:rPr>
          <w:rFonts w:cstheme="minorHAnsi"/>
          <w:bCs/>
        </w:rPr>
      </w:pPr>
    </w:p>
    <w:p w14:paraId="1036E935" w14:textId="77777777" w:rsidR="00330F01" w:rsidRDefault="00330F01" w:rsidP="00330F01">
      <w:pPr>
        <w:spacing w:line="280" w:lineRule="atLeast"/>
        <w:rPr>
          <w:rFonts w:cstheme="minorHAnsi"/>
          <w:bCs/>
        </w:rPr>
      </w:pPr>
    </w:p>
    <w:p w14:paraId="7A59AD1D" w14:textId="77777777" w:rsidR="00DB668C" w:rsidRDefault="00DB668C" w:rsidP="00330F01">
      <w:pPr>
        <w:spacing w:line="280" w:lineRule="atLeast"/>
        <w:rPr>
          <w:rFonts w:cstheme="minorHAnsi"/>
          <w:bCs/>
        </w:rPr>
      </w:pPr>
    </w:p>
    <w:p w14:paraId="42EA2DBB" w14:textId="77777777" w:rsidR="001E5BE5" w:rsidRDefault="001E5BE5">
      <w:pPr>
        <w:spacing w:after="160" w:line="278" w:lineRule="auto"/>
        <w:jc w:val="left"/>
        <w:rPr>
          <w:rFonts w:cstheme="minorHAnsi"/>
          <w:b/>
          <w:u w:val="single"/>
        </w:rPr>
      </w:pPr>
      <w:r>
        <w:rPr>
          <w:rFonts w:cstheme="minorHAnsi"/>
          <w:b/>
          <w:u w:val="single"/>
        </w:rPr>
        <w:br w:type="page"/>
      </w:r>
    </w:p>
    <w:p w14:paraId="72BFC066" w14:textId="1D92320B" w:rsidR="00DB668C" w:rsidRPr="00C4264E" w:rsidRDefault="00DB668C" w:rsidP="00DB668C">
      <w:pPr>
        <w:spacing w:line="280" w:lineRule="atLeast"/>
        <w:rPr>
          <w:rFonts w:cstheme="minorHAnsi"/>
          <w:b/>
          <w:sz w:val="28"/>
          <w:szCs w:val="28"/>
        </w:rPr>
      </w:pPr>
      <w:r w:rsidRPr="00C4264E">
        <w:rPr>
          <w:rFonts w:cstheme="minorHAnsi"/>
          <w:b/>
          <w:sz w:val="28"/>
          <w:szCs w:val="28"/>
        </w:rPr>
        <w:lastRenderedPageBreak/>
        <w:t xml:space="preserve">Seznam zkratek </w:t>
      </w:r>
      <w:r w:rsidR="001A1C22">
        <w:rPr>
          <w:rFonts w:cstheme="minorHAnsi"/>
          <w:b/>
          <w:sz w:val="28"/>
          <w:szCs w:val="28"/>
        </w:rPr>
        <w:t>a zkrácených názvů</w:t>
      </w:r>
    </w:p>
    <w:p w14:paraId="414508CF" w14:textId="77777777" w:rsidR="00DB668C" w:rsidRPr="008F4487" w:rsidRDefault="00DB668C" w:rsidP="00501E4E">
      <w:pPr>
        <w:spacing w:after="120" w:line="280" w:lineRule="atLeast"/>
        <w:rPr>
          <w:rFonts w:cstheme="minorHAnsi"/>
          <w:b/>
          <w:u w:val="single"/>
        </w:rPr>
      </w:pPr>
    </w:p>
    <w:p w14:paraId="38FF6972" w14:textId="4F21EF4D" w:rsidR="00ED613D" w:rsidRPr="008F4487" w:rsidRDefault="00ED613D" w:rsidP="005D4444">
      <w:pPr>
        <w:spacing w:after="120" w:line="280" w:lineRule="atLeast"/>
        <w:ind w:left="3969" w:hanging="3969"/>
        <w:jc w:val="left"/>
        <w:rPr>
          <w:rFonts w:cstheme="minorHAnsi"/>
        </w:rPr>
      </w:pPr>
      <w:r w:rsidRPr="008F4487">
        <w:rPr>
          <w:rFonts w:cstheme="minorHAnsi"/>
        </w:rPr>
        <w:t>CBA</w:t>
      </w:r>
      <w:r>
        <w:rPr>
          <w:rFonts w:cstheme="minorHAnsi"/>
        </w:rPr>
        <w:t xml:space="preserve"> analýza</w:t>
      </w:r>
      <w:r w:rsidRPr="008F4487">
        <w:rPr>
          <w:rFonts w:cstheme="minorHAnsi"/>
        </w:rPr>
        <w:tab/>
      </w:r>
      <w:r>
        <w:rPr>
          <w:rFonts w:cstheme="minorHAnsi"/>
        </w:rPr>
        <w:t>a</w:t>
      </w:r>
      <w:r w:rsidRPr="008F4487">
        <w:rPr>
          <w:rFonts w:cstheme="minorHAnsi"/>
        </w:rPr>
        <w:t>nalýza ekonomické výhodnosti</w:t>
      </w:r>
    </w:p>
    <w:p w14:paraId="397D11A2" w14:textId="12AC1169" w:rsidR="00ED613D" w:rsidRPr="008F4487" w:rsidRDefault="00ED613D" w:rsidP="005D4444">
      <w:pPr>
        <w:spacing w:after="120" w:line="280" w:lineRule="atLeast"/>
        <w:ind w:left="3969" w:hanging="3969"/>
        <w:jc w:val="left"/>
        <w:rPr>
          <w:rStyle w:val="Siln"/>
          <w:rFonts w:eastAsia="Arial" w:cstheme="minorHAnsi"/>
          <w:b w:val="0"/>
          <w:bCs w:val="0"/>
          <w:color w:val="363636"/>
        </w:rPr>
      </w:pPr>
      <w:r w:rsidRPr="008F4487">
        <w:rPr>
          <w:rFonts w:cstheme="minorHAnsi"/>
          <w:color w:val="000000" w:themeColor="text1"/>
        </w:rPr>
        <w:t>CEF</w:t>
      </w:r>
      <w:r w:rsidRPr="008F4487">
        <w:rPr>
          <w:rFonts w:cstheme="minorHAnsi"/>
          <w:color w:val="000000" w:themeColor="text1"/>
        </w:rPr>
        <w:tab/>
      </w:r>
      <w:r w:rsidRPr="005D4444">
        <w:rPr>
          <w:i/>
          <w:iCs/>
        </w:rPr>
        <w:t xml:space="preserve">Nástroj pro propojení Evropy </w:t>
      </w:r>
      <w:r w:rsidR="009D294C">
        <w:rPr>
          <w:i/>
          <w:iCs/>
        </w:rPr>
        <w:br/>
      </w:r>
      <w:r>
        <w:t>(</w:t>
      </w:r>
      <w:r w:rsidRPr="005D4444">
        <w:rPr>
          <w:i/>
          <w:iCs/>
        </w:rPr>
        <w:t>Connecting Europe Facility</w:t>
      </w:r>
      <w:r>
        <w:t>)</w:t>
      </w:r>
    </w:p>
    <w:p w14:paraId="0E1A37D1" w14:textId="77777777" w:rsidR="00ED613D" w:rsidRPr="008F4487" w:rsidRDefault="00ED613D" w:rsidP="005D4444">
      <w:pPr>
        <w:spacing w:after="120" w:line="280" w:lineRule="atLeast"/>
        <w:ind w:left="3969" w:hanging="3969"/>
        <w:jc w:val="left"/>
        <w:rPr>
          <w:rFonts w:cstheme="minorHAnsi"/>
        </w:rPr>
      </w:pPr>
      <w:r w:rsidRPr="008F4487">
        <w:rPr>
          <w:rFonts w:cstheme="minorHAnsi"/>
        </w:rPr>
        <w:t>ČR</w:t>
      </w:r>
      <w:r w:rsidRPr="008F4487">
        <w:rPr>
          <w:rFonts w:cstheme="minorHAnsi"/>
        </w:rPr>
        <w:tab/>
        <w:t>Česká republika</w:t>
      </w:r>
    </w:p>
    <w:p w14:paraId="1EDBF6BD" w14:textId="77777777" w:rsidR="00ED613D" w:rsidRPr="008F4487" w:rsidRDefault="00ED613D" w:rsidP="005D4444">
      <w:pPr>
        <w:spacing w:after="120" w:line="280" w:lineRule="atLeast"/>
        <w:ind w:left="3969" w:hanging="3969"/>
        <w:jc w:val="left"/>
        <w:rPr>
          <w:rFonts w:cstheme="minorHAnsi"/>
        </w:rPr>
      </w:pPr>
      <w:r w:rsidRPr="008F4487">
        <w:rPr>
          <w:rFonts w:cstheme="minorHAnsi"/>
        </w:rPr>
        <w:t>DPH</w:t>
      </w:r>
      <w:r w:rsidRPr="008F4487">
        <w:rPr>
          <w:rFonts w:cstheme="minorHAnsi"/>
        </w:rPr>
        <w:tab/>
        <w:t>daň z přidané hodnoty</w:t>
      </w:r>
    </w:p>
    <w:p w14:paraId="779571C5" w14:textId="75B061ED" w:rsidR="00ED613D" w:rsidRDefault="00ED613D" w:rsidP="005D4444">
      <w:pPr>
        <w:spacing w:after="120" w:line="280" w:lineRule="atLeast"/>
        <w:ind w:left="3969" w:hanging="3969"/>
        <w:jc w:val="left"/>
        <w:rPr>
          <w:rFonts w:cstheme="minorHAnsi"/>
        </w:rPr>
      </w:pPr>
      <w:r>
        <w:rPr>
          <w:rFonts w:cstheme="minorHAnsi"/>
        </w:rPr>
        <w:t>DPS</w:t>
      </w:r>
      <w:r>
        <w:rPr>
          <w:rFonts w:cstheme="minorHAnsi"/>
        </w:rPr>
        <w:tab/>
        <w:t>dokumentace pro provedení stavby</w:t>
      </w:r>
    </w:p>
    <w:p w14:paraId="3B3A8CDA" w14:textId="4CD5013E" w:rsidR="00ED613D" w:rsidRDefault="00ED613D" w:rsidP="005D4444">
      <w:pPr>
        <w:spacing w:after="120" w:line="280" w:lineRule="atLeast"/>
        <w:ind w:left="3969" w:hanging="3969"/>
        <w:jc w:val="left"/>
        <w:rPr>
          <w:rFonts w:cstheme="minorHAnsi"/>
        </w:rPr>
      </w:pPr>
      <w:r w:rsidRPr="008F4487">
        <w:rPr>
          <w:rFonts w:cstheme="minorHAnsi"/>
        </w:rPr>
        <w:t>DSS3</w:t>
      </w:r>
      <w:r w:rsidRPr="008F4487">
        <w:rPr>
          <w:rFonts w:cstheme="minorHAnsi"/>
        </w:rPr>
        <w:tab/>
      </w:r>
      <w:r w:rsidRPr="005D4444">
        <w:rPr>
          <w:rFonts w:cstheme="minorHAnsi"/>
          <w:i/>
          <w:iCs/>
        </w:rPr>
        <w:t>Dopravní sektorové strategie 3. fáze</w:t>
      </w:r>
    </w:p>
    <w:p w14:paraId="503A4B74" w14:textId="77777777" w:rsidR="00ED613D" w:rsidRDefault="00ED613D" w:rsidP="005D4444">
      <w:pPr>
        <w:spacing w:after="120" w:line="280" w:lineRule="atLeast"/>
        <w:ind w:left="3969" w:hanging="3969"/>
        <w:jc w:val="left"/>
        <w:rPr>
          <w:rFonts w:cstheme="minorHAnsi"/>
        </w:rPr>
      </w:pPr>
      <w:r w:rsidRPr="008F4487">
        <w:rPr>
          <w:rFonts w:cstheme="minorHAnsi"/>
        </w:rPr>
        <w:t>EIA</w:t>
      </w:r>
      <w:r w:rsidRPr="008F4487">
        <w:rPr>
          <w:rFonts w:cstheme="minorHAnsi"/>
        </w:rPr>
        <w:tab/>
        <w:t>posuzování vlivů záměrů na životní prostředí</w:t>
      </w:r>
    </w:p>
    <w:p w14:paraId="676D8D2F" w14:textId="77777777" w:rsidR="00ED613D" w:rsidRPr="008F4487" w:rsidRDefault="00ED613D" w:rsidP="005D4444">
      <w:pPr>
        <w:spacing w:after="120" w:line="280" w:lineRule="atLeast"/>
        <w:ind w:left="3969" w:hanging="3969"/>
        <w:jc w:val="left"/>
        <w:rPr>
          <w:rFonts w:cstheme="minorHAnsi"/>
        </w:rPr>
      </w:pPr>
      <w:r>
        <w:rPr>
          <w:rFonts w:cstheme="minorHAnsi"/>
        </w:rPr>
        <w:t>EIB</w:t>
      </w:r>
      <w:r>
        <w:rPr>
          <w:rFonts w:cstheme="minorHAnsi"/>
        </w:rPr>
        <w:tab/>
        <w:t>Evropská investiční banka</w:t>
      </w:r>
    </w:p>
    <w:p w14:paraId="70CE416D" w14:textId="6E2495E0" w:rsidR="00ED613D" w:rsidRDefault="00ED613D" w:rsidP="005D4444">
      <w:pPr>
        <w:spacing w:after="120" w:line="280" w:lineRule="atLeast"/>
        <w:ind w:left="3969" w:hanging="3969"/>
        <w:jc w:val="left"/>
        <w:rPr>
          <w:rFonts w:cstheme="minorHAnsi"/>
        </w:rPr>
      </w:pPr>
      <w:r w:rsidRPr="008F4487">
        <w:rPr>
          <w:rFonts w:cstheme="minorHAnsi"/>
        </w:rPr>
        <w:t>EU</w:t>
      </w:r>
      <w:r w:rsidRPr="008F4487">
        <w:rPr>
          <w:rFonts w:cstheme="minorHAnsi"/>
        </w:rPr>
        <w:tab/>
        <w:t xml:space="preserve">Evropská </w:t>
      </w:r>
      <w:r>
        <w:rPr>
          <w:rFonts w:cstheme="minorHAnsi"/>
        </w:rPr>
        <w:t>u</w:t>
      </w:r>
      <w:r w:rsidRPr="008F4487">
        <w:rPr>
          <w:rFonts w:cstheme="minorHAnsi"/>
        </w:rPr>
        <w:t>nie</w:t>
      </w:r>
    </w:p>
    <w:p w14:paraId="33B0EE61" w14:textId="26FEA55F" w:rsidR="00ED613D" w:rsidRPr="008F4487" w:rsidRDefault="00ED613D" w:rsidP="005D4444">
      <w:pPr>
        <w:spacing w:after="120" w:line="280" w:lineRule="atLeast"/>
        <w:ind w:left="3969" w:hanging="3969"/>
        <w:jc w:val="left"/>
        <w:rPr>
          <w:rFonts w:cstheme="minorHAnsi"/>
        </w:rPr>
      </w:pPr>
      <w:r>
        <w:rPr>
          <w:rFonts w:cstheme="minorHAnsi"/>
        </w:rPr>
        <w:t>EUR</w:t>
      </w:r>
      <w:r>
        <w:rPr>
          <w:rFonts w:cstheme="minorHAnsi"/>
        </w:rPr>
        <w:tab/>
      </w:r>
      <w:r w:rsidR="0082239E">
        <w:rPr>
          <w:rFonts w:cstheme="minorHAnsi"/>
        </w:rPr>
        <w:t>e</w:t>
      </w:r>
      <w:r>
        <w:rPr>
          <w:rFonts w:cstheme="minorHAnsi"/>
        </w:rPr>
        <w:t>uro</w:t>
      </w:r>
    </w:p>
    <w:p w14:paraId="25B5DBC7" w14:textId="0C969D14" w:rsidR="00ED613D" w:rsidRDefault="00ED613D" w:rsidP="005D4444">
      <w:pPr>
        <w:spacing w:after="120" w:line="280" w:lineRule="atLeast"/>
        <w:ind w:left="3969" w:hanging="3969"/>
        <w:jc w:val="left"/>
        <w:rPr>
          <w:rFonts w:cstheme="minorHAnsi"/>
        </w:rPr>
      </w:pPr>
      <w:r>
        <w:rPr>
          <w:rFonts w:cstheme="minorHAnsi"/>
        </w:rPr>
        <w:t>Kč</w:t>
      </w:r>
      <w:r>
        <w:rPr>
          <w:rFonts w:cstheme="minorHAnsi"/>
        </w:rPr>
        <w:tab/>
        <w:t xml:space="preserve">česká koruna </w:t>
      </w:r>
    </w:p>
    <w:p w14:paraId="4CBD2148" w14:textId="0914AE8F" w:rsidR="00ED613D" w:rsidRDefault="00ED613D" w:rsidP="005D4444">
      <w:pPr>
        <w:spacing w:after="120" w:line="280" w:lineRule="atLeast"/>
        <w:ind w:left="3969" w:hanging="3969"/>
        <w:jc w:val="left"/>
        <w:rPr>
          <w:rFonts w:cstheme="minorHAnsi"/>
        </w:rPr>
      </w:pPr>
      <w:r>
        <w:rPr>
          <w:rFonts w:cstheme="minorHAnsi"/>
        </w:rPr>
        <w:t>Km</w:t>
      </w:r>
      <w:r>
        <w:rPr>
          <w:rFonts w:cstheme="minorHAnsi"/>
        </w:rPr>
        <w:tab/>
        <w:t xml:space="preserve">kilometr </w:t>
      </w:r>
    </w:p>
    <w:p w14:paraId="0EB2A5A5" w14:textId="77777777" w:rsidR="00ED613D" w:rsidRDefault="00ED613D" w:rsidP="005D4444">
      <w:pPr>
        <w:spacing w:after="120" w:line="280" w:lineRule="atLeast"/>
        <w:ind w:left="3969" w:hanging="3969"/>
        <w:jc w:val="left"/>
        <w:rPr>
          <w:rFonts w:cstheme="minorHAnsi"/>
        </w:rPr>
      </w:pPr>
      <w:r w:rsidRPr="008F4487">
        <w:rPr>
          <w:rFonts w:cstheme="minorHAnsi"/>
        </w:rPr>
        <w:t>MD</w:t>
      </w:r>
      <w:r w:rsidRPr="008F4487">
        <w:rPr>
          <w:rFonts w:cstheme="minorHAnsi"/>
        </w:rPr>
        <w:tab/>
        <w:t xml:space="preserve">Ministerstvo dopravy </w:t>
      </w:r>
    </w:p>
    <w:p w14:paraId="7689604A" w14:textId="77777777" w:rsidR="00ED613D" w:rsidRDefault="00ED613D" w:rsidP="005D4444">
      <w:pPr>
        <w:spacing w:after="120" w:line="280" w:lineRule="atLeast"/>
        <w:ind w:left="3969" w:hanging="3969"/>
        <w:jc w:val="left"/>
        <w:rPr>
          <w:rFonts w:cstheme="minorHAnsi"/>
        </w:rPr>
      </w:pPr>
      <w:r w:rsidRPr="008F4487">
        <w:rPr>
          <w:rFonts w:cstheme="minorHAnsi"/>
        </w:rPr>
        <w:t>NKÚ</w:t>
      </w:r>
      <w:r w:rsidRPr="008F4487">
        <w:rPr>
          <w:rFonts w:cstheme="minorHAnsi"/>
        </w:rPr>
        <w:tab/>
        <w:t>Nejvyšší kontrolní úřad</w:t>
      </w:r>
    </w:p>
    <w:p w14:paraId="0F3FDD50" w14:textId="3E21F2E5" w:rsidR="00ED613D" w:rsidRPr="008F4487" w:rsidRDefault="00ED613D" w:rsidP="005D4444">
      <w:pPr>
        <w:spacing w:after="120" w:line="280" w:lineRule="atLeast"/>
        <w:ind w:left="3969" w:hanging="3969"/>
        <w:jc w:val="left"/>
        <w:rPr>
          <w:rFonts w:cstheme="minorHAnsi"/>
        </w:rPr>
      </w:pPr>
      <w:r>
        <w:rPr>
          <w:rFonts w:cstheme="minorHAnsi"/>
        </w:rPr>
        <w:t>NUTS 2</w:t>
      </w:r>
      <w:r>
        <w:rPr>
          <w:rFonts w:cstheme="minorHAnsi"/>
        </w:rPr>
        <w:tab/>
      </w:r>
      <w:r w:rsidR="00C94AB9" w:rsidRPr="005A6D77">
        <w:rPr>
          <w:rFonts w:cstheme="minorHAnsi"/>
        </w:rPr>
        <w:t xml:space="preserve">územní statistické jednotky, </w:t>
      </w:r>
      <w:r w:rsidR="00DC71DB" w:rsidRPr="005A6D77">
        <w:rPr>
          <w:rFonts w:cstheme="minorHAnsi"/>
        </w:rPr>
        <w:t xml:space="preserve">konkrétně </w:t>
      </w:r>
      <w:r w:rsidR="00C94AB9" w:rsidRPr="005A6D77">
        <w:rPr>
          <w:rFonts w:cstheme="minorHAnsi"/>
        </w:rPr>
        <w:t xml:space="preserve">regiony EU </w:t>
      </w:r>
      <w:r w:rsidR="00C94AB9" w:rsidRPr="005A6D77">
        <w:t>s</w:t>
      </w:r>
      <w:r w:rsidR="00DC71DB" w:rsidRPr="005A6D77">
        <w:t> </w:t>
      </w:r>
      <w:r w:rsidR="00C94AB9" w:rsidRPr="005A6D77">
        <w:t>počtem obyvatel od 800 000 do 3 000 00</w:t>
      </w:r>
      <w:r w:rsidR="00DC71DB" w:rsidRPr="005A6D77">
        <w:t>0</w:t>
      </w:r>
      <w:r w:rsidR="00C94AB9" w:rsidRPr="005A6D77">
        <w:t xml:space="preserve"> </w:t>
      </w:r>
      <w:r w:rsidR="00DC71DB" w:rsidRPr="005A6D77">
        <w:br/>
      </w:r>
      <w:r w:rsidR="00C94AB9" w:rsidRPr="005A6D77">
        <w:rPr>
          <w:rFonts w:cstheme="minorHAnsi"/>
        </w:rPr>
        <w:t>(</w:t>
      </w:r>
      <w:r w:rsidR="00C94AB9" w:rsidRPr="005D4444">
        <w:rPr>
          <w:rFonts w:cstheme="minorHAnsi"/>
          <w:i/>
          <w:iCs/>
        </w:rPr>
        <w:t>Nomenclature des Unites Territoriales Statistiques</w:t>
      </w:r>
      <w:r w:rsidR="00C94AB9" w:rsidRPr="005A6D77">
        <w:rPr>
          <w:rFonts w:cstheme="minorHAnsi"/>
        </w:rPr>
        <w:t xml:space="preserve">) </w:t>
      </w:r>
    </w:p>
    <w:p w14:paraId="201A053B" w14:textId="37700AC4" w:rsidR="00ED613D" w:rsidRDefault="00ED613D" w:rsidP="005D4444">
      <w:pPr>
        <w:spacing w:after="120" w:line="280" w:lineRule="atLeast"/>
        <w:ind w:left="3969" w:hanging="3969"/>
        <w:jc w:val="left"/>
        <w:rPr>
          <w:rFonts w:cstheme="minorHAnsi"/>
          <w:color w:val="202122"/>
          <w:shd w:val="clear" w:color="auto" w:fill="FFFFFF"/>
        </w:rPr>
      </w:pPr>
      <w:r w:rsidRPr="008F4487">
        <w:rPr>
          <w:rFonts w:cstheme="minorHAnsi"/>
        </w:rPr>
        <w:t>PPP</w:t>
      </w:r>
      <w:r w:rsidRPr="008F4487">
        <w:rPr>
          <w:rFonts w:cstheme="minorHAnsi"/>
        </w:rPr>
        <w:tab/>
      </w:r>
      <w:r>
        <w:rPr>
          <w:rFonts w:cstheme="minorHAnsi"/>
          <w:color w:val="202122"/>
          <w:shd w:val="clear" w:color="auto" w:fill="FFFFFF"/>
        </w:rPr>
        <w:t>p</w:t>
      </w:r>
      <w:r w:rsidRPr="008F4487">
        <w:rPr>
          <w:rFonts w:cstheme="minorHAnsi"/>
          <w:color w:val="202122"/>
          <w:shd w:val="clear" w:color="auto" w:fill="FFFFFF"/>
        </w:rPr>
        <w:t xml:space="preserve">artnerství veřejného a soukromého sektoru </w:t>
      </w:r>
      <w:r>
        <w:rPr>
          <w:rFonts w:cstheme="minorHAnsi"/>
          <w:color w:val="202122"/>
          <w:shd w:val="clear" w:color="auto" w:fill="FFFFFF"/>
        </w:rPr>
        <w:br/>
      </w:r>
      <w:r w:rsidRPr="008F4487">
        <w:rPr>
          <w:rFonts w:cstheme="minorHAnsi"/>
          <w:color w:val="202122"/>
          <w:shd w:val="clear" w:color="auto" w:fill="FFFFFF"/>
        </w:rPr>
        <w:t>(Public Private Partnership)</w:t>
      </w:r>
    </w:p>
    <w:p w14:paraId="214760A2" w14:textId="66C5C12A" w:rsidR="00ED613D" w:rsidRPr="008F4487" w:rsidRDefault="00ED613D" w:rsidP="005D4444">
      <w:pPr>
        <w:spacing w:after="120" w:line="280" w:lineRule="atLeast"/>
        <w:ind w:left="3969" w:hanging="3969"/>
        <w:jc w:val="left"/>
        <w:rPr>
          <w:rFonts w:cstheme="minorHAnsi"/>
          <w:color w:val="202122"/>
          <w:shd w:val="clear" w:color="auto" w:fill="FFFFFF"/>
        </w:rPr>
      </w:pPr>
      <w:r>
        <w:rPr>
          <w:rFonts w:cstheme="minorHAnsi"/>
        </w:rPr>
        <w:t>Program</w:t>
      </w:r>
      <w:r w:rsidR="0082239E">
        <w:rPr>
          <w:rFonts w:cstheme="minorHAnsi"/>
        </w:rPr>
        <w:t xml:space="preserve"> rychlých spojení</w:t>
      </w:r>
      <w:r>
        <w:rPr>
          <w:rFonts w:cstheme="minorHAnsi"/>
        </w:rPr>
        <w:tab/>
      </w:r>
      <w:r w:rsidRPr="005D4444">
        <w:rPr>
          <w:rFonts w:cstheme="minorHAnsi"/>
          <w:i/>
          <w:iCs/>
        </w:rPr>
        <w:t>Program rozvoje Rychlých železničních spojení v ČR</w:t>
      </w:r>
    </w:p>
    <w:p w14:paraId="4A52E32B" w14:textId="7CB687C2" w:rsidR="00ED613D" w:rsidRDefault="00ED613D" w:rsidP="005D4444">
      <w:pPr>
        <w:spacing w:after="120" w:line="280" w:lineRule="atLeast"/>
        <w:ind w:left="3969" w:hanging="3969"/>
        <w:jc w:val="left"/>
        <w:rPr>
          <w:rFonts w:cstheme="minorHAnsi"/>
        </w:rPr>
      </w:pPr>
      <w:r>
        <w:rPr>
          <w:rFonts w:cstheme="minorHAnsi"/>
        </w:rPr>
        <w:t>PSP ČR</w:t>
      </w:r>
      <w:r>
        <w:rPr>
          <w:rFonts w:cstheme="minorHAnsi"/>
        </w:rPr>
        <w:tab/>
      </w:r>
      <w:r w:rsidRPr="00DC71DB">
        <w:rPr>
          <w:rFonts w:cstheme="minorHAnsi"/>
        </w:rPr>
        <w:t>Poslanecká sněmovna Parlamentu České republiky</w:t>
      </w:r>
    </w:p>
    <w:p w14:paraId="68E1CAED" w14:textId="735D1958" w:rsidR="00ED613D" w:rsidRDefault="00ED613D" w:rsidP="005D4444">
      <w:pPr>
        <w:spacing w:after="120" w:line="280" w:lineRule="atLeast"/>
        <w:ind w:left="3969" w:hanging="3969"/>
        <w:jc w:val="left"/>
        <w:rPr>
          <w:rFonts w:cstheme="minorHAnsi"/>
        </w:rPr>
      </w:pPr>
      <w:r w:rsidRPr="008F4487">
        <w:rPr>
          <w:rFonts w:cstheme="minorHAnsi"/>
        </w:rPr>
        <w:t>RS</w:t>
      </w:r>
      <w:r w:rsidRPr="008F4487">
        <w:rPr>
          <w:rFonts w:cstheme="minorHAnsi"/>
        </w:rPr>
        <w:tab/>
      </w:r>
      <w:r>
        <w:rPr>
          <w:rFonts w:cstheme="minorHAnsi"/>
        </w:rPr>
        <w:t>r</w:t>
      </w:r>
      <w:r w:rsidRPr="008F4487">
        <w:rPr>
          <w:rFonts w:cstheme="minorHAnsi"/>
        </w:rPr>
        <w:t>ychlá spojení</w:t>
      </w:r>
    </w:p>
    <w:p w14:paraId="3932CBED" w14:textId="0A6836B0" w:rsidR="00ED613D" w:rsidRPr="005670A9" w:rsidRDefault="00ED613D" w:rsidP="005D4444">
      <w:pPr>
        <w:spacing w:after="120" w:line="280" w:lineRule="atLeast"/>
        <w:ind w:left="3969" w:hanging="3969"/>
        <w:jc w:val="left"/>
        <w:rPr>
          <w:rFonts w:cstheme="minorHAnsi"/>
        </w:rPr>
      </w:pPr>
      <w:r w:rsidRPr="005670A9">
        <w:rPr>
          <w:rFonts w:cstheme="minorHAnsi"/>
        </w:rPr>
        <w:t>Rychlá spojení Morava</w:t>
      </w:r>
      <w:r w:rsidRPr="005670A9">
        <w:rPr>
          <w:rFonts w:cstheme="minorHAnsi"/>
        </w:rPr>
        <w:tab/>
        <w:t xml:space="preserve">VRT Moravská </w:t>
      </w:r>
      <w:r>
        <w:rPr>
          <w:rFonts w:cstheme="minorHAnsi"/>
        </w:rPr>
        <w:t>b</w:t>
      </w:r>
      <w:r w:rsidRPr="005670A9">
        <w:rPr>
          <w:rFonts w:cstheme="minorHAnsi"/>
        </w:rPr>
        <w:t>rána</w:t>
      </w:r>
      <w:r w:rsidR="009D294C">
        <w:rPr>
          <w:rFonts w:cstheme="minorHAnsi"/>
        </w:rPr>
        <w:t>,</w:t>
      </w:r>
      <w:r w:rsidRPr="005670A9">
        <w:rPr>
          <w:rFonts w:cstheme="minorHAnsi"/>
        </w:rPr>
        <w:t xml:space="preserve"> VRT Jižní Morava</w:t>
      </w:r>
      <w:r w:rsidR="009D294C">
        <w:rPr>
          <w:rFonts w:cstheme="minorHAnsi"/>
        </w:rPr>
        <w:t>,</w:t>
      </w:r>
      <w:r w:rsidRPr="005670A9">
        <w:rPr>
          <w:rFonts w:cstheme="minorHAnsi"/>
        </w:rPr>
        <w:t xml:space="preserve"> </w:t>
      </w:r>
      <w:r w:rsidR="00C94AB9">
        <w:rPr>
          <w:rFonts w:cstheme="minorHAnsi"/>
        </w:rPr>
        <w:br/>
      </w:r>
      <w:r w:rsidRPr="005670A9">
        <w:rPr>
          <w:rFonts w:cstheme="minorHAnsi"/>
        </w:rPr>
        <w:t>RS Brno – Přerov</w:t>
      </w:r>
    </w:p>
    <w:p w14:paraId="6CC6172A" w14:textId="77777777" w:rsidR="00ED613D" w:rsidRPr="008F4487" w:rsidRDefault="00ED613D" w:rsidP="005D4444">
      <w:pPr>
        <w:spacing w:after="120" w:line="280" w:lineRule="atLeast"/>
        <w:ind w:left="3969" w:hanging="3969"/>
        <w:jc w:val="left"/>
        <w:rPr>
          <w:rFonts w:cstheme="minorHAnsi"/>
        </w:rPr>
      </w:pPr>
      <w:r w:rsidRPr="008F4487">
        <w:rPr>
          <w:rFonts w:cstheme="minorHAnsi"/>
        </w:rPr>
        <w:t>SFDI</w:t>
      </w:r>
      <w:r w:rsidRPr="008F4487">
        <w:rPr>
          <w:rFonts w:cstheme="minorHAnsi"/>
        </w:rPr>
        <w:tab/>
        <w:t>Státní fond dopravní infrastruktury</w:t>
      </w:r>
    </w:p>
    <w:p w14:paraId="06739ED2" w14:textId="2CA2AC3B" w:rsidR="00ED613D" w:rsidRDefault="00ED613D" w:rsidP="005D4444">
      <w:pPr>
        <w:spacing w:after="120" w:line="280" w:lineRule="atLeast"/>
        <w:ind w:left="3969" w:hanging="3969"/>
        <w:jc w:val="left"/>
        <w:rPr>
          <w:rFonts w:cstheme="minorHAnsi"/>
          <w:color w:val="202122"/>
          <w:shd w:val="clear" w:color="auto" w:fill="FFFFFF"/>
        </w:rPr>
      </w:pPr>
      <w:r w:rsidRPr="008F4487">
        <w:rPr>
          <w:rFonts w:cstheme="minorHAnsi"/>
        </w:rPr>
        <w:t>SNCF</w:t>
      </w:r>
      <w:r w:rsidRPr="008F4487">
        <w:rPr>
          <w:rFonts w:cstheme="minorHAnsi"/>
        </w:rPr>
        <w:tab/>
      </w:r>
      <w:r w:rsidRPr="00793D80">
        <w:rPr>
          <w:rStyle w:val="Siln"/>
          <w:rFonts w:eastAsia="Arial" w:cstheme="minorHAnsi"/>
          <w:b w:val="0"/>
          <w:bCs w:val="0"/>
        </w:rPr>
        <w:t>Francouzská národní železni</w:t>
      </w:r>
      <w:r>
        <w:rPr>
          <w:rStyle w:val="Siln"/>
          <w:rFonts w:eastAsia="Arial" w:cstheme="minorHAnsi"/>
          <w:b w:val="0"/>
          <w:bCs w:val="0"/>
        </w:rPr>
        <w:t>ční</w:t>
      </w:r>
      <w:r w:rsidRPr="008F4487">
        <w:rPr>
          <w:rFonts w:cstheme="minorHAnsi"/>
          <w:color w:val="202122"/>
          <w:shd w:val="clear" w:color="auto" w:fill="FFFFFF"/>
        </w:rPr>
        <w:t xml:space="preserve"> </w:t>
      </w:r>
      <w:r w:rsidRPr="00793D80">
        <w:rPr>
          <w:rStyle w:val="Siln"/>
          <w:rFonts w:eastAsia="Arial" w:cstheme="minorHAnsi"/>
          <w:b w:val="0"/>
          <w:bCs w:val="0"/>
        </w:rPr>
        <w:t xml:space="preserve">společnost </w:t>
      </w:r>
      <w:r w:rsidR="00C94AB9">
        <w:rPr>
          <w:rStyle w:val="Siln"/>
          <w:rFonts w:eastAsia="Arial" w:cstheme="minorHAnsi"/>
          <w:b w:val="0"/>
          <w:bCs w:val="0"/>
        </w:rPr>
        <w:br/>
      </w:r>
      <w:r w:rsidRPr="008F4487">
        <w:rPr>
          <w:rFonts w:cstheme="minorHAnsi"/>
          <w:color w:val="202122"/>
          <w:shd w:val="clear" w:color="auto" w:fill="FFFFFF"/>
        </w:rPr>
        <w:t>(Société nationale des chemins de fer français)</w:t>
      </w:r>
    </w:p>
    <w:p w14:paraId="1CA09BCF" w14:textId="51FD9F2C" w:rsidR="00ED613D" w:rsidRDefault="00ED613D" w:rsidP="005D4444">
      <w:pPr>
        <w:spacing w:after="120" w:line="280" w:lineRule="atLeast"/>
        <w:ind w:left="3969" w:hanging="3969"/>
        <w:jc w:val="left"/>
        <w:rPr>
          <w:rFonts w:cstheme="minorHAnsi"/>
        </w:rPr>
      </w:pPr>
      <w:r>
        <w:rPr>
          <w:rFonts w:cstheme="minorHAnsi"/>
        </w:rPr>
        <w:t>SP</w:t>
      </w:r>
      <w:r>
        <w:rPr>
          <w:rFonts w:cstheme="minorHAnsi"/>
        </w:rPr>
        <w:tab/>
      </w:r>
      <w:r w:rsidR="009D294C">
        <w:rPr>
          <w:rFonts w:cstheme="minorHAnsi"/>
        </w:rPr>
        <w:t>studie proveditelnosti</w:t>
      </w:r>
    </w:p>
    <w:p w14:paraId="58860C8B" w14:textId="77777777" w:rsidR="00ED613D" w:rsidRPr="008F4487" w:rsidRDefault="00ED613D" w:rsidP="005D4444">
      <w:pPr>
        <w:spacing w:after="120" w:line="280" w:lineRule="atLeast"/>
        <w:ind w:left="3969" w:hanging="3969"/>
        <w:jc w:val="left"/>
        <w:rPr>
          <w:rFonts w:cstheme="minorHAnsi"/>
        </w:rPr>
      </w:pPr>
      <w:r w:rsidRPr="008F4487">
        <w:rPr>
          <w:rFonts w:cstheme="minorHAnsi"/>
        </w:rPr>
        <w:t>SRN</w:t>
      </w:r>
      <w:r w:rsidRPr="008F4487">
        <w:rPr>
          <w:rFonts w:cstheme="minorHAnsi"/>
        </w:rPr>
        <w:tab/>
        <w:t>Spolková republika Německo</w:t>
      </w:r>
    </w:p>
    <w:p w14:paraId="299C211D" w14:textId="77777777" w:rsidR="00ED613D" w:rsidRPr="008F4487" w:rsidRDefault="00ED613D" w:rsidP="005D4444">
      <w:pPr>
        <w:spacing w:after="120" w:line="280" w:lineRule="atLeast"/>
        <w:ind w:left="3969" w:hanging="3969"/>
        <w:jc w:val="left"/>
        <w:rPr>
          <w:rFonts w:cstheme="minorHAnsi"/>
        </w:rPr>
      </w:pPr>
      <w:r w:rsidRPr="008F4487">
        <w:rPr>
          <w:rFonts w:cstheme="minorHAnsi"/>
        </w:rPr>
        <w:t>SŽ</w:t>
      </w:r>
      <w:r w:rsidRPr="008F4487">
        <w:rPr>
          <w:rFonts w:cstheme="minorHAnsi"/>
        </w:rPr>
        <w:tab/>
        <w:t>Správa železnic</w:t>
      </w:r>
      <w:r>
        <w:rPr>
          <w:rFonts w:cstheme="minorHAnsi"/>
        </w:rPr>
        <w:t xml:space="preserve">, </w:t>
      </w:r>
      <w:r>
        <w:t>státní organizace</w:t>
      </w:r>
    </w:p>
    <w:p w14:paraId="65AF2F99" w14:textId="77B61D62" w:rsidR="00ED613D" w:rsidRDefault="00ED613D" w:rsidP="005D4444">
      <w:pPr>
        <w:spacing w:after="120" w:line="280" w:lineRule="atLeast"/>
        <w:ind w:left="3969" w:hanging="3969"/>
        <w:jc w:val="left"/>
        <w:rPr>
          <w:rFonts w:cstheme="minorHAnsi"/>
          <w:color w:val="000000"/>
          <w:lang w:eastAsia="cs-CZ" w:bidi="cs-CZ"/>
        </w:rPr>
      </w:pPr>
      <w:r w:rsidRPr="008F4487">
        <w:rPr>
          <w:rFonts w:cstheme="minorHAnsi"/>
          <w:color w:val="000000"/>
          <w:lang w:eastAsia="cs-CZ" w:bidi="cs-CZ"/>
        </w:rPr>
        <w:t>TEN-T</w:t>
      </w:r>
      <w:r w:rsidRPr="008F4487">
        <w:rPr>
          <w:rFonts w:cstheme="minorHAnsi"/>
          <w:color w:val="000000"/>
          <w:lang w:eastAsia="cs-CZ" w:bidi="cs-CZ"/>
        </w:rPr>
        <w:tab/>
      </w:r>
      <w:r w:rsidR="009D294C">
        <w:rPr>
          <w:rFonts w:cstheme="minorHAnsi"/>
          <w:color w:val="000000"/>
          <w:lang w:eastAsia="cs-CZ" w:bidi="cs-CZ"/>
        </w:rPr>
        <w:t>t</w:t>
      </w:r>
      <w:r w:rsidRPr="008F4487">
        <w:rPr>
          <w:rFonts w:cstheme="minorHAnsi"/>
          <w:color w:val="000000"/>
          <w:lang w:eastAsia="cs-CZ" w:bidi="cs-CZ"/>
        </w:rPr>
        <w:t>ransevropská dopravní síť</w:t>
      </w:r>
    </w:p>
    <w:p w14:paraId="0CC1E72A" w14:textId="2D89EDF8" w:rsidR="00ED613D" w:rsidRDefault="00ED613D" w:rsidP="005D4444">
      <w:pPr>
        <w:spacing w:after="120" w:line="280" w:lineRule="atLeast"/>
        <w:ind w:left="3969" w:hanging="3969"/>
        <w:jc w:val="left"/>
        <w:rPr>
          <w:rFonts w:cstheme="minorHAnsi"/>
        </w:rPr>
      </w:pPr>
      <w:r>
        <w:rPr>
          <w:rFonts w:cstheme="minorHAnsi"/>
        </w:rPr>
        <w:t>ÚR</w:t>
      </w:r>
      <w:r>
        <w:rPr>
          <w:rFonts w:cstheme="minorHAnsi"/>
        </w:rPr>
        <w:tab/>
      </w:r>
      <w:r w:rsidR="009D294C">
        <w:rPr>
          <w:rFonts w:cstheme="minorHAnsi"/>
        </w:rPr>
        <w:t>územní rozhodnutí</w:t>
      </w:r>
    </w:p>
    <w:p w14:paraId="05CDDCED" w14:textId="20924385" w:rsidR="00ED613D" w:rsidRPr="008F4487" w:rsidRDefault="00ED613D" w:rsidP="005D4444">
      <w:pPr>
        <w:spacing w:after="120" w:line="280" w:lineRule="atLeast"/>
        <w:ind w:left="3969" w:hanging="3969"/>
        <w:jc w:val="left"/>
        <w:rPr>
          <w:rFonts w:cstheme="minorHAnsi"/>
          <w:color w:val="000000"/>
          <w:lang w:eastAsia="cs-CZ" w:bidi="cs-CZ"/>
        </w:rPr>
      </w:pPr>
      <w:r>
        <w:rPr>
          <w:rFonts w:cstheme="minorHAnsi"/>
          <w:color w:val="000000"/>
          <w:lang w:eastAsia="cs-CZ" w:bidi="cs-CZ"/>
        </w:rPr>
        <w:t>ÚRP</w:t>
      </w:r>
      <w:r>
        <w:rPr>
          <w:rFonts w:cstheme="minorHAnsi"/>
          <w:color w:val="000000"/>
          <w:lang w:eastAsia="cs-CZ" w:bidi="cs-CZ"/>
        </w:rPr>
        <w:tab/>
      </w:r>
      <w:r w:rsidR="009D294C">
        <w:rPr>
          <w:rFonts w:cstheme="minorHAnsi"/>
          <w:color w:val="000000"/>
          <w:lang w:eastAsia="cs-CZ" w:bidi="cs-CZ"/>
        </w:rPr>
        <w:t>ú</w:t>
      </w:r>
      <w:r>
        <w:rPr>
          <w:rFonts w:cstheme="minorHAnsi"/>
          <w:color w:val="000000"/>
          <w:lang w:eastAsia="cs-CZ" w:bidi="cs-CZ"/>
        </w:rPr>
        <w:t>zemní rozvojový plán</w:t>
      </w:r>
    </w:p>
    <w:p w14:paraId="45A11915" w14:textId="39074CBA" w:rsidR="00ED613D" w:rsidRDefault="00ED613D" w:rsidP="005D4444">
      <w:pPr>
        <w:spacing w:after="120" w:line="280" w:lineRule="atLeast"/>
        <w:ind w:left="3969" w:hanging="3969"/>
        <w:jc w:val="left"/>
        <w:rPr>
          <w:rFonts w:cstheme="minorHAnsi"/>
        </w:rPr>
      </w:pPr>
      <w:r>
        <w:rPr>
          <w:rFonts w:cstheme="minorHAnsi"/>
        </w:rPr>
        <w:lastRenderedPageBreak/>
        <w:t>ÚŘ</w:t>
      </w:r>
      <w:r>
        <w:rPr>
          <w:rFonts w:cstheme="minorHAnsi"/>
        </w:rPr>
        <w:tab/>
      </w:r>
      <w:r w:rsidR="009D294C">
        <w:rPr>
          <w:rFonts w:cstheme="minorHAnsi"/>
        </w:rPr>
        <w:t>územní řízení</w:t>
      </w:r>
    </w:p>
    <w:p w14:paraId="504C222E" w14:textId="5DA022B9" w:rsidR="00ED613D" w:rsidRDefault="00ED613D" w:rsidP="005D4444">
      <w:pPr>
        <w:spacing w:after="120" w:line="280" w:lineRule="atLeast"/>
        <w:ind w:left="3969" w:hanging="3969"/>
        <w:jc w:val="left"/>
        <w:rPr>
          <w:rFonts w:cstheme="minorHAnsi"/>
        </w:rPr>
      </w:pPr>
      <w:r w:rsidRPr="008F4487">
        <w:rPr>
          <w:rFonts w:cstheme="minorHAnsi"/>
        </w:rPr>
        <w:t>VRT</w:t>
      </w:r>
      <w:r w:rsidRPr="008F4487">
        <w:rPr>
          <w:rFonts w:cstheme="minorHAnsi"/>
        </w:rPr>
        <w:tab/>
      </w:r>
      <w:r w:rsidR="009D294C">
        <w:rPr>
          <w:rFonts w:cstheme="minorHAnsi"/>
        </w:rPr>
        <w:t>v</w:t>
      </w:r>
      <w:r w:rsidRPr="008F4487">
        <w:rPr>
          <w:rFonts w:cstheme="minorHAnsi"/>
        </w:rPr>
        <w:t>ysokorychlostní tra</w:t>
      </w:r>
      <w:r w:rsidR="009D294C">
        <w:rPr>
          <w:rFonts w:cstheme="minorHAnsi"/>
        </w:rPr>
        <w:t>ť</w:t>
      </w:r>
    </w:p>
    <w:p w14:paraId="13C8199A" w14:textId="09E9B4C0" w:rsidR="00ED613D" w:rsidRPr="008F4487" w:rsidRDefault="00ED613D" w:rsidP="005D4444">
      <w:pPr>
        <w:spacing w:after="120" w:line="280" w:lineRule="atLeast"/>
        <w:ind w:left="3969" w:hanging="3969"/>
        <w:rPr>
          <w:rFonts w:cstheme="minorHAnsi"/>
        </w:rPr>
      </w:pPr>
      <w:r>
        <w:rPr>
          <w:rFonts w:cstheme="minorHAnsi"/>
        </w:rPr>
        <w:t>zákon č. 266/1994 Sb.</w:t>
      </w:r>
      <w:r>
        <w:rPr>
          <w:rFonts w:cstheme="minorHAnsi"/>
        </w:rPr>
        <w:tab/>
      </w:r>
      <w:r w:rsidR="009D294C">
        <w:rPr>
          <w:rFonts w:cstheme="minorHAnsi"/>
        </w:rPr>
        <w:t>z</w:t>
      </w:r>
      <w:r w:rsidR="009D294C" w:rsidRPr="009D294C">
        <w:rPr>
          <w:rFonts w:cstheme="minorHAnsi"/>
        </w:rPr>
        <w:t xml:space="preserve">ákon č. 266/1994 Sb., o dráhách </w:t>
      </w:r>
    </w:p>
    <w:p w14:paraId="5763B021" w14:textId="3CE7D0A3" w:rsidR="009D294C" w:rsidRDefault="00ED613D" w:rsidP="005D4444">
      <w:pPr>
        <w:spacing w:after="120" w:line="280" w:lineRule="atLeast"/>
        <w:ind w:left="3969" w:hanging="3969"/>
        <w:rPr>
          <w:rFonts w:cstheme="minorHAnsi"/>
        </w:rPr>
      </w:pPr>
      <w:r>
        <w:rPr>
          <w:rFonts w:cstheme="minorHAnsi"/>
        </w:rPr>
        <w:t xml:space="preserve">zákon o zadávání </w:t>
      </w:r>
      <w:r w:rsidR="009D294C">
        <w:rPr>
          <w:rFonts w:cstheme="minorHAnsi"/>
        </w:rPr>
        <w:t>veřejných zakázek</w:t>
      </w:r>
      <w:r w:rsidR="009D294C">
        <w:rPr>
          <w:rFonts w:cstheme="minorHAnsi"/>
        </w:rPr>
        <w:tab/>
        <w:t>z</w:t>
      </w:r>
      <w:r w:rsidR="009D294C" w:rsidRPr="009D294C">
        <w:rPr>
          <w:rFonts w:cstheme="minorHAnsi"/>
        </w:rPr>
        <w:t>ákon č. 134/2016 Sb., o zadávání veřejných zakázek</w:t>
      </w:r>
    </w:p>
    <w:p w14:paraId="321CB70D" w14:textId="4BCE869B" w:rsidR="00ED613D" w:rsidRDefault="00ED613D" w:rsidP="005D4444">
      <w:pPr>
        <w:spacing w:after="120" w:line="280" w:lineRule="atLeast"/>
        <w:ind w:left="3969" w:hanging="3969"/>
        <w:jc w:val="left"/>
        <w:rPr>
          <w:rFonts w:cstheme="minorHAnsi"/>
        </w:rPr>
      </w:pPr>
      <w:r>
        <w:rPr>
          <w:rFonts w:cstheme="minorHAnsi"/>
        </w:rPr>
        <w:t>ZP</w:t>
      </w:r>
      <w:r>
        <w:rPr>
          <w:rFonts w:cstheme="minorHAnsi"/>
        </w:rPr>
        <w:tab/>
      </w:r>
      <w:r w:rsidR="009D294C">
        <w:rPr>
          <w:rFonts w:cstheme="minorHAnsi"/>
        </w:rPr>
        <w:t>záměr projektu</w:t>
      </w:r>
    </w:p>
    <w:p w14:paraId="12A74145" w14:textId="6360E866" w:rsidR="00ED613D" w:rsidRDefault="00ED613D" w:rsidP="009D294C">
      <w:pPr>
        <w:spacing w:after="120" w:line="280" w:lineRule="atLeast"/>
        <w:ind w:left="3969" w:hanging="3969"/>
        <w:jc w:val="left"/>
        <w:rPr>
          <w:rFonts w:cstheme="minorHAnsi"/>
        </w:rPr>
      </w:pPr>
      <w:r w:rsidRPr="008F4487">
        <w:rPr>
          <w:rFonts w:cstheme="minorHAnsi"/>
        </w:rPr>
        <w:t>ZÚR</w:t>
      </w:r>
      <w:r w:rsidRPr="008F4487">
        <w:rPr>
          <w:rFonts w:cstheme="minorHAnsi"/>
        </w:rPr>
        <w:tab/>
      </w:r>
      <w:r w:rsidR="009D294C">
        <w:rPr>
          <w:rFonts w:cstheme="minorHAnsi"/>
        </w:rPr>
        <w:t>z</w:t>
      </w:r>
      <w:r w:rsidRPr="008F4487">
        <w:rPr>
          <w:rFonts w:cstheme="minorHAnsi"/>
        </w:rPr>
        <w:t>ásady územního rozvoje</w:t>
      </w:r>
    </w:p>
    <w:p w14:paraId="43B8DB9B" w14:textId="77777777" w:rsidR="00C94AB9" w:rsidRDefault="00C94AB9" w:rsidP="005D4444">
      <w:pPr>
        <w:spacing w:after="120" w:line="280" w:lineRule="atLeast"/>
        <w:ind w:left="3969" w:hanging="3969"/>
        <w:jc w:val="left"/>
        <w:rPr>
          <w:rFonts w:cstheme="minorHAnsi"/>
        </w:rPr>
      </w:pPr>
    </w:p>
    <w:p w14:paraId="464B9B83" w14:textId="2790B84C" w:rsidR="00DB668C" w:rsidRPr="003F2894" w:rsidRDefault="00DB668C" w:rsidP="005D4444">
      <w:pPr>
        <w:spacing w:after="120" w:line="280" w:lineRule="atLeast"/>
        <w:rPr>
          <w:rFonts w:cstheme="minorHAnsi"/>
          <w:bCs/>
        </w:rPr>
      </w:pPr>
    </w:p>
    <w:p w14:paraId="23550EFB" w14:textId="77777777" w:rsidR="001E5BE5" w:rsidRDefault="001E5BE5">
      <w:pPr>
        <w:spacing w:after="160" w:line="278" w:lineRule="auto"/>
        <w:jc w:val="left"/>
        <w:rPr>
          <w:rFonts w:cstheme="minorHAnsi"/>
          <w:bCs/>
        </w:rPr>
        <w:sectPr w:rsidR="001E5BE5" w:rsidSect="008D389C">
          <w:footerReference w:type="even" r:id="rId9"/>
          <w:footerReference w:type="default" r:id="rId10"/>
          <w:footerReference w:type="first" r:id="rId11"/>
          <w:pgSz w:w="11906" w:h="16838"/>
          <w:pgMar w:top="1417" w:right="1417" w:bottom="1417" w:left="1417" w:header="708" w:footer="708" w:gutter="0"/>
          <w:pgNumType w:start="1"/>
          <w:cols w:space="708"/>
          <w:titlePg/>
          <w:docGrid w:linePitch="360"/>
        </w:sectPr>
      </w:pPr>
    </w:p>
    <w:p w14:paraId="112C731A" w14:textId="77777777" w:rsidR="001E5BE5" w:rsidRPr="00C84CE0" w:rsidRDefault="001E5BE5" w:rsidP="001E5BE5">
      <w:pPr>
        <w:spacing w:line="280" w:lineRule="atLeast"/>
        <w:jc w:val="right"/>
        <w:rPr>
          <w:rFonts w:cstheme="minorHAnsi"/>
          <w:b/>
          <w:bCs/>
        </w:rPr>
      </w:pPr>
      <w:r w:rsidRPr="00C84CE0">
        <w:rPr>
          <w:rFonts w:cstheme="minorHAnsi"/>
          <w:b/>
          <w:bCs/>
        </w:rPr>
        <w:lastRenderedPageBreak/>
        <w:t xml:space="preserve">Příloha č. </w:t>
      </w:r>
      <w:r>
        <w:rPr>
          <w:rFonts w:cstheme="minorHAnsi"/>
          <w:b/>
          <w:bCs/>
        </w:rPr>
        <w:t>1</w:t>
      </w:r>
    </w:p>
    <w:p w14:paraId="71485D98" w14:textId="77777777" w:rsidR="001E5BE5" w:rsidRDefault="001E5BE5" w:rsidP="001E5BE5"/>
    <w:p w14:paraId="003B966B" w14:textId="2EA03E91" w:rsidR="001E5BE5" w:rsidRDefault="001E5BE5" w:rsidP="001E5BE5">
      <w:r>
        <w:t xml:space="preserve">Vedení hlavních tras (ramen) rychlých železničních spojení včetně terminálů a dojezdových časů mezi důležitými dopravními uzly </w:t>
      </w:r>
    </w:p>
    <w:p w14:paraId="50D0A4CC" w14:textId="24C7C5F1" w:rsidR="001E5BE5" w:rsidRDefault="003B7409" w:rsidP="001E5BE5">
      <w:r>
        <w:rPr>
          <w:noProof/>
        </w:rPr>
        <w:drawing>
          <wp:inline distT="0" distB="0" distL="0" distR="0" wp14:anchorId="1F016B3F" wp14:editId="342F6C9D">
            <wp:extent cx="7140539" cy="4972692"/>
            <wp:effectExtent l="0" t="0" r="3810" b="0"/>
            <wp:docPr id="2030880281" name="Obrázek 4" descr="Obsah obrázku text, mapa, diagram, atlas&#10;&#10;Obsah generovaný pomocí AI může být nesprávn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0880281" name="Obrázek 4" descr="Obsah obrázku text, mapa, diagram, atlas&#10;&#10;Obsah generovaný pomocí AI může být nesprávný."/>
                    <pic:cNvPicPr preferRelativeResize="0"/>
                  </pic:nvPicPr>
                  <pic:blipFill>
                    <a:blip r:embed="rId12" cstate="print">
                      <a:extLst>
                        <a:ext uri="{BEBA8EAE-BF5A-486C-A8C5-ECC9F3942E4B}">
                          <a14:imgProps xmlns:a14="http://schemas.microsoft.com/office/drawing/2010/main">
                            <a14:imgLayer r:embed="rId13">
                              <a14:imgEffect>
                                <a14:sharpenSoften amount="20000"/>
                              </a14:imgEffect>
                              <a14:imgEffect>
                                <a14:brightnessContrast contrast="8000"/>
                              </a14:imgEffect>
                            </a14:imgLayer>
                          </a14:imgProps>
                        </a:ext>
                        <a:ext uri="{28A0092B-C50C-407E-A947-70E740481C1C}">
                          <a14:useLocalDpi xmlns:a14="http://schemas.microsoft.com/office/drawing/2010/main" val="0"/>
                        </a:ext>
                      </a:extLst>
                    </a:blip>
                    <a:stretch>
                      <a:fillRect/>
                    </a:stretch>
                  </pic:blipFill>
                  <pic:spPr>
                    <a:xfrm>
                      <a:off x="0" y="0"/>
                      <a:ext cx="7154857" cy="4982663"/>
                    </a:xfrm>
                    <a:prstGeom prst="rect">
                      <a:avLst/>
                    </a:prstGeom>
                  </pic:spPr>
                </pic:pic>
              </a:graphicData>
            </a:graphic>
          </wp:inline>
        </w:drawing>
      </w:r>
    </w:p>
    <w:p w14:paraId="59B0E7F6" w14:textId="1B25D78C" w:rsidR="001E5BE5" w:rsidRDefault="001E5BE5">
      <w:pPr>
        <w:spacing w:after="160" w:line="278" w:lineRule="auto"/>
        <w:jc w:val="left"/>
        <w:rPr>
          <w:rFonts w:cstheme="minorHAnsi"/>
          <w:bCs/>
        </w:rPr>
      </w:pPr>
    </w:p>
    <w:p w14:paraId="16F0E103" w14:textId="77777777" w:rsidR="001E5BE5" w:rsidRDefault="001E5BE5" w:rsidP="00330F01">
      <w:pPr>
        <w:spacing w:line="280" w:lineRule="atLeast"/>
        <w:rPr>
          <w:rFonts w:cstheme="minorHAnsi"/>
          <w:bCs/>
        </w:rPr>
        <w:sectPr w:rsidR="001E5BE5" w:rsidSect="00A63BD7">
          <w:footerReference w:type="first" r:id="rId14"/>
          <w:pgSz w:w="16838" w:h="11906" w:orient="landscape"/>
          <w:pgMar w:top="1417" w:right="1417" w:bottom="1417" w:left="1417" w:header="708" w:footer="708" w:gutter="0"/>
          <w:cols w:space="708"/>
          <w:titlePg/>
          <w:docGrid w:linePitch="360"/>
        </w:sectPr>
      </w:pPr>
    </w:p>
    <w:p w14:paraId="1B6A2390" w14:textId="77777777" w:rsidR="001E5BE5" w:rsidRPr="00C84CE0" w:rsidRDefault="001E5BE5" w:rsidP="001E5BE5">
      <w:pPr>
        <w:spacing w:line="280" w:lineRule="atLeast"/>
        <w:jc w:val="right"/>
        <w:rPr>
          <w:rFonts w:cstheme="minorHAnsi"/>
          <w:b/>
          <w:bCs/>
        </w:rPr>
      </w:pPr>
      <w:r w:rsidRPr="00C84CE0">
        <w:rPr>
          <w:rFonts w:cstheme="minorHAnsi"/>
          <w:b/>
          <w:bCs/>
        </w:rPr>
        <w:lastRenderedPageBreak/>
        <w:t xml:space="preserve">Příloha č. </w:t>
      </w:r>
      <w:r>
        <w:rPr>
          <w:rFonts w:cstheme="minorHAnsi"/>
          <w:b/>
          <w:bCs/>
        </w:rPr>
        <w:t>2</w:t>
      </w:r>
    </w:p>
    <w:p w14:paraId="51E3072E" w14:textId="6E3EB826" w:rsidR="001E5BE5" w:rsidRDefault="001E5BE5" w:rsidP="001E5BE5">
      <w:pPr>
        <w:spacing w:after="40" w:line="280" w:lineRule="atLeast"/>
        <w:rPr>
          <w:rFonts w:cstheme="minorHAnsi"/>
          <w:b/>
          <w:bCs/>
        </w:rPr>
      </w:pPr>
      <w:r w:rsidRPr="00C84CE0">
        <w:rPr>
          <w:rFonts w:cstheme="minorHAnsi"/>
          <w:b/>
          <w:bCs/>
        </w:rPr>
        <w:t xml:space="preserve">Přehled jednotlivých ramen </w:t>
      </w:r>
      <w:r w:rsidR="00883085">
        <w:rPr>
          <w:rFonts w:cstheme="minorHAnsi"/>
          <w:b/>
          <w:bCs/>
        </w:rPr>
        <w:t>vysokorychlostních tratí</w:t>
      </w:r>
      <w:r>
        <w:rPr>
          <w:rFonts w:cstheme="minorHAnsi"/>
          <w:b/>
          <w:bCs/>
        </w:rPr>
        <w:t xml:space="preserve"> včetně aktuálního stavu přípravy</w:t>
      </w:r>
    </w:p>
    <w:tbl>
      <w:tblPr>
        <w:tblW w:w="2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24"/>
        <w:gridCol w:w="555"/>
        <w:gridCol w:w="1134"/>
        <w:gridCol w:w="2091"/>
        <w:gridCol w:w="2679"/>
        <w:gridCol w:w="1134"/>
        <w:gridCol w:w="1134"/>
        <w:gridCol w:w="994"/>
        <w:gridCol w:w="1717"/>
        <w:gridCol w:w="1701"/>
        <w:gridCol w:w="2250"/>
        <w:gridCol w:w="5005"/>
      </w:tblGrid>
      <w:tr w:rsidR="001E5BE5" w14:paraId="75DEEE87" w14:textId="77777777" w:rsidTr="00FC0D0F">
        <w:trPr>
          <w:trHeight w:val="300"/>
        </w:trPr>
        <w:tc>
          <w:tcPr>
            <w:tcW w:w="624" w:type="dxa"/>
            <w:tcBorders>
              <w:top w:val="single" w:sz="12" w:space="0" w:color="auto"/>
              <w:left w:val="single" w:sz="12" w:space="0" w:color="auto"/>
              <w:bottom w:val="single" w:sz="12" w:space="0" w:color="auto"/>
            </w:tcBorders>
            <w:shd w:val="clear" w:color="auto" w:fill="E6E6E6"/>
            <w:noWrap/>
            <w:vAlign w:val="center"/>
            <w:hideMark/>
          </w:tcPr>
          <w:p w14:paraId="00AE0F3C" w14:textId="77777777" w:rsidR="001E5BE5" w:rsidRPr="00C84CE0" w:rsidRDefault="001E5BE5" w:rsidP="00363CF4">
            <w:pPr>
              <w:spacing w:line="280" w:lineRule="atLeast"/>
              <w:jc w:val="center"/>
              <w:rPr>
                <w:rFonts w:eastAsia="Times New Roman" w:cstheme="minorHAnsi"/>
                <w:b/>
                <w:bCs/>
                <w:sz w:val="20"/>
                <w:szCs w:val="20"/>
                <w:lang w:eastAsia="cs-CZ"/>
                <w14:ligatures w14:val="none"/>
              </w:rPr>
            </w:pPr>
            <w:r w:rsidRPr="00C84CE0">
              <w:rPr>
                <w:rFonts w:eastAsia="Times New Roman" w:cstheme="minorHAnsi"/>
                <w:b/>
                <w:bCs/>
                <w:sz w:val="20"/>
                <w:szCs w:val="20"/>
                <w:lang w:eastAsia="cs-CZ"/>
                <w14:ligatures w14:val="none"/>
              </w:rPr>
              <w:t>Větev</w:t>
            </w:r>
          </w:p>
        </w:tc>
        <w:tc>
          <w:tcPr>
            <w:tcW w:w="555" w:type="dxa"/>
            <w:tcBorders>
              <w:top w:val="single" w:sz="12" w:space="0" w:color="auto"/>
              <w:bottom w:val="single" w:sz="12" w:space="0" w:color="auto"/>
            </w:tcBorders>
            <w:shd w:val="clear" w:color="auto" w:fill="E6E6E6"/>
            <w:noWrap/>
            <w:vAlign w:val="center"/>
            <w:hideMark/>
          </w:tcPr>
          <w:p w14:paraId="308B1C42"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Úsek</w:t>
            </w:r>
          </w:p>
        </w:tc>
        <w:tc>
          <w:tcPr>
            <w:tcW w:w="3225" w:type="dxa"/>
            <w:gridSpan w:val="2"/>
            <w:tcBorders>
              <w:top w:val="single" w:sz="12" w:space="0" w:color="auto"/>
              <w:bottom w:val="single" w:sz="12" w:space="0" w:color="auto"/>
            </w:tcBorders>
            <w:shd w:val="clear" w:color="auto" w:fill="E6E6E6"/>
            <w:noWrap/>
            <w:vAlign w:val="center"/>
            <w:hideMark/>
          </w:tcPr>
          <w:p w14:paraId="63C7D0F0"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Název úseku</w:t>
            </w:r>
          </w:p>
        </w:tc>
        <w:tc>
          <w:tcPr>
            <w:tcW w:w="2679" w:type="dxa"/>
            <w:tcBorders>
              <w:top w:val="single" w:sz="12" w:space="0" w:color="auto"/>
              <w:bottom w:val="single" w:sz="12" w:space="0" w:color="auto"/>
            </w:tcBorders>
            <w:shd w:val="clear" w:color="auto" w:fill="E6E6E6"/>
            <w:noWrap/>
            <w:vAlign w:val="center"/>
            <w:hideMark/>
          </w:tcPr>
          <w:p w14:paraId="03A77F0A"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Umístění</w:t>
            </w:r>
          </w:p>
        </w:tc>
        <w:tc>
          <w:tcPr>
            <w:tcW w:w="1134" w:type="dxa"/>
            <w:tcBorders>
              <w:top w:val="single" w:sz="12" w:space="0" w:color="auto"/>
              <w:bottom w:val="single" w:sz="12" w:space="0" w:color="auto"/>
            </w:tcBorders>
            <w:shd w:val="clear" w:color="auto" w:fill="E6E6E6"/>
          </w:tcPr>
          <w:p w14:paraId="4BC15762"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Síť</w:t>
            </w:r>
          </w:p>
          <w:p w14:paraId="53421FA5" w14:textId="5B26AE3C"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TEN-T</w:t>
            </w:r>
          </w:p>
        </w:tc>
        <w:tc>
          <w:tcPr>
            <w:tcW w:w="1134" w:type="dxa"/>
            <w:tcBorders>
              <w:top w:val="single" w:sz="12" w:space="0" w:color="auto"/>
              <w:bottom w:val="single" w:sz="12" w:space="0" w:color="auto"/>
            </w:tcBorders>
            <w:shd w:val="clear" w:color="auto" w:fill="E6E6E6"/>
            <w:noWrap/>
            <w:vAlign w:val="center"/>
            <w:hideMark/>
          </w:tcPr>
          <w:p w14:paraId="2AC4DD00" w14:textId="77777777" w:rsidR="001E5BE5" w:rsidRDefault="001E5BE5" w:rsidP="00363CF4">
            <w:pPr>
              <w:spacing w:line="280" w:lineRule="atLeast"/>
              <w:jc w:val="center"/>
              <w:rPr>
                <w:rFonts w:eastAsia="Times New Roman" w:cstheme="minorHAnsi"/>
                <w:b/>
                <w:bCs/>
                <w:color w:val="000000"/>
                <w:sz w:val="20"/>
                <w:szCs w:val="20"/>
                <w:lang w:eastAsia="cs-CZ"/>
                <w14:ligatures w14:val="none"/>
              </w:rPr>
            </w:pPr>
            <w:r>
              <w:rPr>
                <w:rFonts w:eastAsia="Times New Roman" w:cstheme="minorHAnsi"/>
                <w:b/>
                <w:bCs/>
                <w:color w:val="000000"/>
                <w:sz w:val="20"/>
                <w:szCs w:val="20"/>
                <w:lang w:eastAsia="cs-CZ"/>
                <w14:ligatures w14:val="none"/>
              </w:rPr>
              <w:t>Provozní</w:t>
            </w:r>
          </w:p>
          <w:p w14:paraId="5D5F1D98"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Pr>
                <w:rFonts w:eastAsia="Times New Roman" w:cstheme="minorHAnsi"/>
                <w:b/>
                <w:bCs/>
                <w:color w:val="000000"/>
                <w:sz w:val="20"/>
                <w:szCs w:val="20"/>
                <w:lang w:eastAsia="cs-CZ"/>
                <w14:ligatures w14:val="none"/>
              </w:rPr>
              <w:t>r</w:t>
            </w:r>
            <w:r w:rsidRPr="00C84CE0">
              <w:rPr>
                <w:rFonts w:eastAsia="Times New Roman" w:cstheme="minorHAnsi"/>
                <w:b/>
                <w:bCs/>
                <w:color w:val="000000"/>
                <w:sz w:val="20"/>
                <w:szCs w:val="20"/>
                <w:lang w:eastAsia="cs-CZ"/>
                <w14:ligatures w14:val="none"/>
              </w:rPr>
              <w:t>ychlost</w:t>
            </w:r>
          </w:p>
          <w:p w14:paraId="24FF2CD5"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(v km/hod)</w:t>
            </w:r>
          </w:p>
        </w:tc>
        <w:tc>
          <w:tcPr>
            <w:tcW w:w="994" w:type="dxa"/>
            <w:tcBorders>
              <w:top w:val="single" w:sz="12" w:space="0" w:color="auto"/>
              <w:bottom w:val="single" w:sz="12" w:space="0" w:color="auto"/>
            </w:tcBorders>
            <w:shd w:val="clear" w:color="auto" w:fill="E6E6E6"/>
            <w:noWrap/>
            <w:vAlign w:val="center"/>
            <w:hideMark/>
          </w:tcPr>
          <w:p w14:paraId="6C67AE55" w14:textId="6BF4BE8D" w:rsidR="001E5BE5" w:rsidRDefault="001E5BE5" w:rsidP="00501E4E">
            <w:pPr>
              <w:spacing w:line="280" w:lineRule="atLeast"/>
              <w:ind w:left="-81" w:right="-54"/>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Délka</w:t>
            </w:r>
            <w:r w:rsidR="002633FB">
              <w:rPr>
                <w:rFonts w:eastAsia="Times New Roman" w:cstheme="minorHAnsi"/>
                <w:b/>
                <w:bCs/>
                <w:color w:val="000000"/>
                <w:sz w:val="20"/>
                <w:szCs w:val="20"/>
                <w:lang w:eastAsia="cs-CZ"/>
                <w14:ligatures w14:val="none"/>
              </w:rPr>
              <w:t xml:space="preserve"> </w:t>
            </w:r>
            <w:r w:rsidRPr="00C84CE0">
              <w:rPr>
                <w:rFonts w:eastAsia="Times New Roman" w:cstheme="minorHAnsi"/>
                <w:b/>
                <w:bCs/>
                <w:color w:val="000000"/>
                <w:sz w:val="20"/>
                <w:szCs w:val="20"/>
                <w:lang w:eastAsia="cs-CZ"/>
                <w14:ligatures w14:val="none"/>
              </w:rPr>
              <w:t>(km)</w:t>
            </w:r>
          </w:p>
          <w:p w14:paraId="6097F39B"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Pr>
                <w:rFonts w:eastAsia="Times New Roman" w:cstheme="minorHAnsi"/>
                <w:b/>
                <w:bCs/>
                <w:color w:val="000000"/>
                <w:sz w:val="20"/>
                <w:szCs w:val="20"/>
                <w:lang w:eastAsia="cs-CZ"/>
                <w14:ligatures w14:val="none"/>
              </w:rPr>
              <w:t>dle SP/ZP</w:t>
            </w:r>
          </w:p>
        </w:tc>
        <w:tc>
          <w:tcPr>
            <w:tcW w:w="1717" w:type="dxa"/>
            <w:tcBorders>
              <w:top w:val="single" w:sz="12" w:space="0" w:color="auto"/>
              <w:bottom w:val="single" w:sz="12" w:space="0" w:color="auto"/>
            </w:tcBorders>
            <w:shd w:val="clear" w:color="auto" w:fill="E6E6E6"/>
            <w:noWrap/>
            <w:vAlign w:val="center"/>
            <w:hideMark/>
          </w:tcPr>
          <w:p w14:paraId="40695D8C"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Předpokládaný termín zahájení realizace</w:t>
            </w:r>
          </w:p>
        </w:tc>
        <w:tc>
          <w:tcPr>
            <w:tcW w:w="1701" w:type="dxa"/>
            <w:tcBorders>
              <w:top w:val="single" w:sz="12" w:space="0" w:color="auto"/>
              <w:bottom w:val="single" w:sz="12" w:space="0" w:color="auto"/>
            </w:tcBorders>
            <w:shd w:val="clear" w:color="auto" w:fill="E6E6E6"/>
            <w:noWrap/>
            <w:vAlign w:val="center"/>
            <w:hideMark/>
          </w:tcPr>
          <w:p w14:paraId="25368E57"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Předpokládaný termín zprovoznění</w:t>
            </w:r>
          </w:p>
        </w:tc>
        <w:tc>
          <w:tcPr>
            <w:tcW w:w="2250" w:type="dxa"/>
            <w:tcBorders>
              <w:top w:val="single" w:sz="12" w:space="0" w:color="auto"/>
              <w:bottom w:val="single" w:sz="12" w:space="0" w:color="auto"/>
            </w:tcBorders>
            <w:shd w:val="clear" w:color="auto" w:fill="E6E6E6"/>
            <w:noWrap/>
            <w:vAlign w:val="center"/>
            <w:hideMark/>
          </w:tcPr>
          <w:p w14:paraId="38FF6836"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eastAsia="Times New Roman" w:cstheme="minorHAnsi"/>
                <w:b/>
                <w:bCs/>
                <w:color w:val="000000"/>
                <w:sz w:val="20"/>
                <w:szCs w:val="20"/>
                <w:lang w:eastAsia="cs-CZ"/>
                <w14:ligatures w14:val="none"/>
              </w:rPr>
              <w:t>Typ stavby</w:t>
            </w:r>
          </w:p>
        </w:tc>
        <w:tc>
          <w:tcPr>
            <w:tcW w:w="5005" w:type="dxa"/>
            <w:tcBorders>
              <w:top w:val="single" w:sz="12" w:space="0" w:color="auto"/>
              <w:bottom w:val="single" w:sz="12" w:space="0" w:color="auto"/>
              <w:right w:val="single" w:sz="12" w:space="0" w:color="auto"/>
            </w:tcBorders>
            <w:shd w:val="clear" w:color="auto" w:fill="E6E6E6"/>
            <w:vAlign w:val="center"/>
          </w:tcPr>
          <w:p w14:paraId="394DB9D5" w14:textId="77777777" w:rsidR="001E5BE5" w:rsidRPr="00C84CE0" w:rsidRDefault="001E5BE5" w:rsidP="00363CF4">
            <w:pPr>
              <w:spacing w:line="280" w:lineRule="atLeast"/>
              <w:jc w:val="center"/>
              <w:rPr>
                <w:rFonts w:eastAsia="Times New Roman" w:cstheme="minorHAnsi"/>
                <w:b/>
                <w:bCs/>
                <w:color w:val="000000"/>
                <w:sz w:val="20"/>
                <w:szCs w:val="20"/>
                <w:lang w:eastAsia="cs-CZ"/>
                <w14:ligatures w14:val="none"/>
              </w:rPr>
            </w:pPr>
            <w:r w:rsidRPr="00C84CE0">
              <w:rPr>
                <w:rFonts w:cstheme="minorHAnsi"/>
                <w:b/>
                <w:bCs/>
                <w:color w:val="000000"/>
                <w:sz w:val="20"/>
                <w:szCs w:val="20"/>
              </w:rPr>
              <w:t>Aktuální stav</w:t>
            </w:r>
          </w:p>
        </w:tc>
      </w:tr>
      <w:tr w:rsidR="001E5BE5" w14:paraId="518ACCF8" w14:textId="77777777" w:rsidTr="00363CF4">
        <w:trPr>
          <w:trHeight w:val="300"/>
        </w:trPr>
        <w:tc>
          <w:tcPr>
            <w:tcW w:w="624" w:type="dxa"/>
            <w:vMerge w:val="restart"/>
            <w:tcBorders>
              <w:top w:val="single" w:sz="12" w:space="0" w:color="auto"/>
              <w:left w:val="single" w:sz="12" w:space="0" w:color="auto"/>
            </w:tcBorders>
            <w:noWrap/>
            <w:vAlign w:val="center"/>
            <w:hideMark/>
          </w:tcPr>
          <w:p w14:paraId="04719C32"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RS 1</w:t>
            </w:r>
          </w:p>
        </w:tc>
        <w:tc>
          <w:tcPr>
            <w:tcW w:w="555" w:type="dxa"/>
            <w:tcBorders>
              <w:top w:val="single" w:sz="12" w:space="0" w:color="auto"/>
            </w:tcBorders>
            <w:noWrap/>
            <w:vAlign w:val="center"/>
            <w:hideMark/>
          </w:tcPr>
          <w:p w14:paraId="1581D40D"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1</w:t>
            </w:r>
          </w:p>
        </w:tc>
        <w:tc>
          <w:tcPr>
            <w:tcW w:w="3225" w:type="dxa"/>
            <w:gridSpan w:val="2"/>
            <w:tcBorders>
              <w:top w:val="single" w:sz="12" w:space="0" w:color="auto"/>
            </w:tcBorders>
            <w:noWrap/>
            <w:vAlign w:val="center"/>
            <w:hideMark/>
          </w:tcPr>
          <w:p w14:paraId="30B0BECE"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VRT Praha jižní a severní větev </w:t>
            </w:r>
          </w:p>
        </w:tc>
        <w:tc>
          <w:tcPr>
            <w:tcW w:w="2679" w:type="dxa"/>
            <w:tcBorders>
              <w:top w:val="single" w:sz="12" w:space="0" w:color="auto"/>
            </w:tcBorders>
            <w:noWrap/>
            <w:vAlign w:val="center"/>
            <w:hideMark/>
          </w:tcPr>
          <w:p w14:paraId="0794B4A3" w14:textId="09B32DE4"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Vršovice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w:t>
            </w:r>
            <w:r w:rsidR="002633FB" w:rsidRPr="00C84CE0">
              <w:rPr>
                <w:rFonts w:eastAsia="Times New Roman" w:cstheme="minorHAnsi"/>
                <w:color w:val="000000"/>
                <w:sz w:val="20"/>
                <w:szCs w:val="20"/>
                <w:lang w:eastAsia="cs-CZ"/>
                <w14:ligatures w14:val="none"/>
              </w:rPr>
              <w:t xml:space="preserve">Běchovice </w:t>
            </w:r>
            <w:r w:rsidR="00A421A9">
              <w:rPr>
                <w:rFonts w:eastAsia="Times New Roman" w:cstheme="minorHAnsi"/>
                <w:color w:val="000000"/>
                <w:sz w:val="20"/>
                <w:szCs w:val="20"/>
                <w:lang w:eastAsia="cs-CZ"/>
                <w14:ligatures w14:val="none"/>
              </w:rPr>
              <w:br/>
            </w:r>
            <w:r w:rsidRPr="00C84CE0">
              <w:rPr>
                <w:rFonts w:eastAsia="Times New Roman" w:cstheme="minorHAnsi"/>
                <w:color w:val="000000"/>
                <w:sz w:val="20"/>
                <w:szCs w:val="20"/>
                <w:lang w:eastAsia="cs-CZ"/>
                <w14:ligatures w14:val="none"/>
              </w:rPr>
              <w:t>Libeň</w:t>
            </w:r>
            <w:r w:rsidR="002633FB">
              <w:rPr>
                <w:rFonts w:eastAsia="Times New Roman" w:cstheme="minorHAnsi"/>
                <w:color w:val="000000"/>
                <w:sz w:val="20"/>
                <w:szCs w:val="20"/>
                <w:lang w:eastAsia="cs-CZ"/>
                <w14:ligatures w14:val="none"/>
              </w:rPr>
              <w:t xml:space="preserve"> </w:t>
            </w:r>
            <w:r w:rsidR="002633FB">
              <w:rPr>
                <w:rFonts w:eastAsia="Times New Roman" w:cs="Calibri"/>
                <w:color w:val="000000"/>
                <w:sz w:val="20"/>
                <w:szCs w:val="20"/>
                <w:lang w:eastAsia="cs-CZ"/>
                <w14:ligatures w14:val="none"/>
              </w:rPr>
              <w:t>– Běchovice</w:t>
            </w:r>
          </w:p>
        </w:tc>
        <w:tc>
          <w:tcPr>
            <w:tcW w:w="1134" w:type="dxa"/>
            <w:vMerge w:val="restart"/>
            <w:tcBorders>
              <w:top w:val="single" w:sz="12" w:space="0" w:color="auto"/>
            </w:tcBorders>
            <w:vAlign w:val="center"/>
          </w:tcPr>
          <w:p w14:paraId="6EE295D9"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Hlavní</w:t>
            </w:r>
          </w:p>
        </w:tc>
        <w:tc>
          <w:tcPr>
            <w:tcW w:w="1134" w:type="dxa"/>
            <w:tcBorders>
              <w:top w:val="single" w:sz="12" w:space="0" w:color="auto"/>
            </w:tcBorders>
            <w:noWrap/>
            <w:vAlign w:val="center"/>
            <w:hideMark/>
          </w:tcPr>
          <w:p w14:paraId="059B8E5C"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270</w:t>
            </w:r>
          </w:p>
        </w:tc>
        <w:tc>
          <w:tcPr>
            <w:tcW w:w="994" w:type="dxa"/>
            <w:tcBorders>
              <w:top w:val="single" w:sz="12" w:space="0" w:color="auto"/>
            </w:tcBorders>
            <w:noWrap/>
            <w:vAlign w:val="center"/>
            <w:hideMark/>
          </w:tcPr>
          <w:p w14:paraId="3BB121E2"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13</w:t>
            </w:r>
          </w:p>
        </w:tc>
        <w:tc>
          <w:tcPr>
            <w:tcW w:w="1717" w:type="dxa"/>
            <w:tcBorders>
              <w:top w:val="single" w:sz="12" w:space="0" w:color="auto"/>
            </w:tcBorders>
            <w:noWrap/>
            <w:vAlign w:val="center"/>
            <w:hideMark/>
          </w:tcPr>
          <w:p w14:paraId="156DB95D" w14:textId="6E06BB2C" w:rsidR="001E5BE5" w:rsidRDefault="001E5BE5" w:rsidP="00363CF4">
            <w:pPr>
              <w:spacing w:line="280" w:lineRule="atLeas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jižní větev 2031</w:t>
            </w:r>
            <w:r w:rsidR="002633FB">
              <w:rPr>
                <w:rFonts w:eastAsia="Times New Roman" w:cstheme="minorHAnsi"/>
                <w:color w:val="000000"/>
                <w:sz w:val="20"/>
                <w:szCs w:val="20"/>
                <w:lang w:eastAsia="cs-CZ"/>
                <w14:ligatures w14:val="none"/>
              </w:rPr>
              <w:t>,</w:t>
            </w:r>
          </w:p>
          <w:p w14:paraId="2D6CEB98"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severní větev 202</w:t>
            </w:r>
            <w:r>
              <w:rPr>
                <w:rFonts w:eastAsia="Times New Roman" w:cstheme="minorHAnsi"/>
                <w:color w:val="000000"/>
                <w:sz w:val="20"/>
                <w:szCs w:val="20"/>
                <w:lang w:eastAsia="cs-CZ"/>
                <w14:ligatures w14:val="none"/>
              </w:rPr>
              <w:t>9</w:t>
            </w:r>
          </w:p>
        </w:tc>
        <w:tc>
          <w:tcPr>
            <w:tcW w:w="1701" w:type="dxa"/>
            <w:tcBorders>
              <w:top w:val="single" w:sz="12" w:space="0" w:color="auto"/>
            </w:tcBorders>
            <w:noWrap/>
            <w:vAlign w:val="center"/>
            <w:hideMark/>
          </w:tcPr>
          <w:p w14:paraId="4696F2A5" w14:textId="56917199"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jižní větev 2036</w:t>
            </w:r>
            <w:r w:rsidR="002633FB">
              <w:rPr>
                <w:rFonts w:eastAsia="Times New Roman" w:cstheme="minorHAns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severní větev 2032</w:t>
            </w:r>
          </w:p>
        </w:tc>
        <w:tc>
          <w:tcPr>
            <w:tcW w:w="2250" w:type="dxa"/>
            <w:tcBorders>
              <w:top w:val="single" w:sz="12" w:space="0" w:color="auto"/>
            </w:tcBorders>
            <w:noWrap/>
            <w:vAlign w:val="center"/>
            <w:hideMark/>
          </w:tcPr>
          <w:p w14:paraId="27E78846" w14:textId="39F449D0"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ovostavba/modernizace</w:t>
            </w:r>
          </w:p>
        </w:tc>
        <w:tc>
          <w:tcPr>
            <w:tcW w:w="5005" w:type="dxa"/>
            <w:tcBorders>
              <w:top w:val="single" w:sz="12" w:space="0" w:color="auto"/>
              <w:right w:val="single" w:sz="12" w:space="0" w:color="auto"/>
            </w:tcBorders>
            <w:vAlign w:val="center"/>
          </w:tcPr>
          <w:p w14:paraId="7863A138" w14:textId="6BC07D10" w:rsidR="001E5BE5" w:rsidRPr="00C84CE0" w:rsidRDefault="00A421A9" w:rsidP="00363CF4">
            <w:pPr>
              <w:spacing w:line="280" w:lineRule="atLeast"/>
              <w:rPr>
                <w:rFonts w:cstheme="minorHAnsi"/>
                <w:color w:val="000000"/>
                <w:sz w:val="20"/>
                <w:szCs w:val="20"/>
              </w:rPr>
            </w:pPr>
            <w:r>
              <w:rPr>
                <w:rFonts w:cstheme="minorHAnsi"/>
                <w:color w:val="000000"/>
                <w:sz w:val="20"/>
                <w:szCs w:val="20"/>
              </w:rPr>
              <w:t>P</w:t>
            </w:r>
            <w:r w:rsidR="001E5BE5" w:rsidRPr="00C84CE0">
              <w:rPr>
                <w:rFonts w:cstheme="minorHAnsi"/>
                <w:color w:val="000000"/>
                <w:sz w:val="20"/>
                <w:szCs w:val="20"/>
              </w:rPr>
              <w:t>řípravné práce pro zpracování projektové dokumentace</w:t>
            </w:r>
            <w:r>
              <w:rPr>
                <w:rFonts w:cstheme="minorHAnsi"/>
                <w:color w:val="000000"/>
                <w:sz w:val="20"/>
                <w:szCs w:val="20"/>
              </w:rPr>
              <w:t>,</w:t>
            </w:r>
          </w:p>
          <w:p w14:paraId="212CDF9A"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cstheme="minorHAnsi"/>
                <w:color w:val="000000"/>
                <w:sz w:val="20"/>
                <w:szCs w:val="20"/>
              </w:rPr>
              <w:t>probíhá proces EIA, vydání stanoviska pro severní větev 10/2026, pro jižní větev 10/2028</w:t>
            </w:r>
          </w:p>
        </w:tc>
      </w:tr>
      <w:tr w:rsidR="001E5BE5" w14:paraId="2A471875" w14:textId="77777777" w:rsidTr="00363CF4">
        <w:trPr>
          <w:trHeight w:val="300"/>
        </w:trPr>
        <w:tc>
          <w:tcPr>
            <w:tcW w:w="624" w:type="dxa"/>
            <w:vMerge/>
            <w:tcBorders>
              <w:left w:val="single" w:sz="12" w:space="0" w:color="auto"/>
            </w:tcBorders>
            <w:noWrap/>
            <w:vAlign w:val="bottom"/>
            <w:hideMark/>
          </w:tcPr>
          <w:p w14:paraId="54E61E82" w14:textId="77777777" w:rsidR="001E5BE5" w:rsidRPr="00C84CE0" w:rsidRDefault="001E5BE5" w:rsidP="00363CF4">
            <w:pPr>
              <w:spacing w:line="280" w:lineRule="atLeast"/>
              <w:rPr>
                <w:rFonts w:eastAsia="Times New Roman" w:cstheme="minorHAnsi"/>
                <w:color w:val="FF0000"/>
                <w:sz w:val="20"/>
                <w:szCs w:val="20"/>
                <w:lang w:eastAsia="cs-CZ"/>
                <w14:ligatures w14:val="none"/>
              </w:rPr>
            </w:pPr>
          </w:p>
        </w:tc>
        <w:tc>
          <w:tcPr>
            <w:tcW w:w="555" w:type="dxa"/>
            <w:noWrap/>
            <w:vAlign w:val="center"/>
            <w:hideMark/>
          </w:tcPr>
          <w:p w14:paraId="1B2D47F5"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w:t>
            </w:r>
          </w:p>
        </w:tc>
        <w:tc>
          <w:tcPr>
            <w:tcW w:w="3225" w:type="dxa"/>
            <w:gridSpan w:val="2"/>
            <w:noWrap/>
            <w:vAlign w:val="center"/>
            <w:hideMark/>
          </w:tcPr>
          <w:p w14:paraId="332E369B"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VRT Polabí</w:t>
            </w:r>
          </w:p>
        </w:tc>
        <w:tc>
          <w:tcPr>
            <w:tcW w:w="2679" w:type="dxa"/>
            <w:noWrap/>
            <w:vAlign w:val="center"/>
            <w:hideMark/>
          </w:tcPr>
          <w:p w14:paraId="0EF19F6B" w14:textId="2F12A235"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Praha-Běchovice </w:t>
            </w:r>
            <w:r w:rsidR="002633FB">
              <w:rPr>
                <w:rFonts w:eastAsia="Times New Roman" w:cs="Calibri"/>
                <w:color w:val="000000"/>
                <w:sz w:val="20"/>
                <w:szCs w:val="20"/>
                <w:lang w:eastAsia="cs-CZ"/>
                <w14:ligatures w14:val="none"/>
              </w:rPr>
              <w:t xml:space="preserve">– </w:t>
            </w:r>
            <w:r w:rsidRPr="00C84CE0">
              <w:rPr>
                <w:rFonts w:eastAsia="Times New Roman" w:cstheme="minorHAnsi"/>
                <w:color w:val="000000"/>
                <w:sz w:val="20"/>
                <w:szCs w:val="20"/>
                <w:lang w:eastAsia="cs-CZ"/>
                <w14:ligatures w14:val="none"/>
              </w:rPr>
              <w:t>Poříčany</w:t>
            </w:r>
          </w:p>
        </w:tc>
        <w:tc>
          <w:tcPr>
            <w:tcW w:w="1134" w:type="dxa"/>
            <w:vMerge/>
            <w:vAlign w:val="center"/>
          </w:tcPr>
          <w:p w14:paraId="667D8DCE"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p>
        </w:tc>
        <w:tc>
          <w:tcPr>
            <w:tcW w:w="1134" w:type="dxa"/>
            <w:noWrap/>
            <w:vAlign w:val="center"/>
            <w:hideMark/>
          </w:tcPr>
          <w:p w14:paraId="79B6120A"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320</w:t>
            </w:r>
          </w:p>
        </w:tc>
        <w:tc>
          <w:tcPr>
            <w:tcW w:w="994" w:type="dxa"/>
            <w:noWrap/>
            <w:vAlign w:val="center"/>
            <w:hideMark/>
          </w:tcPr>
          <w:p w14:paraId="58DF13A6"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27</w:t>
            </w:r>
          </w:p>
        </w:tc>
        <w:tc>
          <w:tcPr>
            <w:tcW w:w="1717" w:type="dxa"/>
            <w:noWrap/>
            <w:vAlign w:val="center"/>
            <w:hideMark/>
          </w:tcPr>
          <w:p w14:paraId="0101B7A0"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2030</w:t>
            </w:r>
          </w:p>
        </w:tc>
        <w:tc>
          <w:tcPr>
            <w:tcW w:w="1701" w:type="dxa"/>
            <w:noWrap/>
            <w:vAlign w:val="center"/>
            <w:hideMark/>
          </w:tcPr>
          <w:p w14:paraId="39EE3351"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2036</w:t>
            </w:r>
          </w:p>
        </w:tc>
        <w:tc>
          <w:tcPr>
            <w:tcW w:w="2250" w:type="dxa"/>
            <w:noWrap/>
            <w:vAlign w:val="center"/>
            <w:hideMark/>
          </w:tcPr>
          <w:p w14:paraId="02337B21" w14:textId="78E5A384"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w:t>
            </w:r>
          </w:p>
        </w:tc>
        <w:tc>
          <w:tcPr>
            <w:tcW w:w="5005" w:type="dxa"/>
            <w:tcBorders>
              <w:right w:val="single" w:sz="12" w:space="0" w:color="auto"/>
            </w:tcBorders>
            <w:vAlign w:val="center"/>
          </w:tcPr>
          <w:p w14:paraId="0C07519F" w14:textId="1CBEFE1C" w:rsidR="001E5BE5" w:rsidRPr="00C84CE0" w:rsidRDefault="00A421A9" w:rsidP="00363CF4">
            <w:pPr>
              <w:spacing w:line="280" w:lineRule="atLeast"/>
              <w:rPr>
                <w:rFonts w:cstheme="minorHAnsi"/>
                <w:color w:val="000000"/>
                <w:sz w:val="20"/>
                <w:szCs w:val="20"/>
              </w:rPr>
            </w:pPr>
            <w:r>
              <w:rPr>
                <w:rFonts w:cstheme="minorHAnsi"/>
                <w:color w:val="000000"/>
                <w:sz w:val="20"/>
                <w:szCs w:val="20"/>
              </w:rPr>
              <w:t>P</w:t>
            </w:r>
            <w:r w:rsidR="001E5BE5" w:rsidRPr="00C84CE0">
              <w:rPr>
                <w:rFonts w:cstheme="minorHAnsi"/>
                <w:color w:val="000000"/>
                <w:sz w:val="20"/>
                <w:szCs w:val="20"/>
              </w:rPr>
              <w:t>řípravné práce pro zpracování projektové dokumentace</w:t>
            </w:r>
            <w:r>
              <w:rPr>
                <w:rFonts w:cstheme="minorHAnsi"/>
                <w:color w:val="000000"/>
                <w:sz w:val="20"/>
                <w:szCs w:val="20"/>
              </w:rPr>
              <w:t>,</w:t>
            </w:r>
          </w:p>
          <w:p w14:paraId="0FD2EFD3"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cstheme="minorHAnsi"/>
                <w:color w:val="000000"/>
                <w:sz w:val="20"/>
                <w:szCs w:val="20"/>
              </w:rPr>
              <w:t>probíhá proces EIA, vydání stanoviska 7/2027</w:t>
            </w:r>
          </w:p>
        </w:tc>
      </w:tr>
      <w:tr w:rsidR="001E5BE5" w14:paraId="2DEBFDFE" w14:textId="77777777" w:rsidTr="00363CF4">
        <w:trPr>
          <w:trHeight w:val="300"/>
        </w:trPr>
        <w:tc>
          <w:tcPr>
            <w:tcW w:w="624" w:type="dxa"/>
            <w:vMerge/>
            <w:tcBorders>
              <w:left w:val="single" w:sz="12" w:space="0" w:color="auto"/>
            </w:tcBorders>
            <w:noWrap/>
            <w:vAlign w:val="bottom"/>
            <w:hideMark/>
          </w:tcPr>
          <w:p w14:paraId="04820E8C" w14:textId="77777777" w:rsidR="001E5BE5" w:rsidRPr="00C84CE0" w:rsidRDefault="001E5BE5" w:rsidP="00363CF4">
            <w:pPr>
              <w:spacing w:line="280" w:lineRule="atLeast"/>
              <w:rPr>
                <w:rFonts w:eastAsia="Times New Roman" w:cstheme="minorHAnsi"/>
                <w:color w:val="FF0000"/>
                <w:sz w:val="20"/>
                <w:szCs w:val="20"/>
                <w:lang w:eastAsia="cs-CZ"/>
                <w14:ligatures w14:val="none"/>
              </w:rPr>
            </w:pPr>
          </w:p>
        </w:tc>
        <w:tc>
          <w:tcPr>
            <w:tcW w:w="555" w:type="dxa"/>
            <w:noWrap/>
            <w:vAlign w:val="center"/>
            <w:hideMark/>
          </w:tcPr>
          <w:p w14:paraId="0C74B80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w:t>
            </w:r>
          </w:p>
        </w:tc>
        <w:tc>
          <w:tcPr>
            <w:tcW w:w="3225" w:type="dxa"/>
            <w:gridSpan w:val="2"/>
            <w:noWrap/>
            <w:vAlign w:val="center"/>
            <w:hideMark/>
          </w:tcPr>
          <w:p w14:paraId="74C40E2F"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VRT Střední Čechy</w:t>
            </w:r>
          </w:p>
        </w:tc>
        <w:tc>
          <w:tcPr>
            <w:tcW w:w="2679" w:type="dxa"/>
            <w:noWrap/>
            <w:vAlign w:val="center"/>
            <w:hideMark/>
          </w:tcPr>
          <w:p w14:paraId="20612763" w14:textId="66273516"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Poříčany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Světlá nad Sázavou</w:t>
            </w:r>
          </w:p>
        </w:tc>
        <w:tc>
          <w:tcPr>
            <w:tcW w:w="1134" w:type="dxa"/>
            <w:vMerge/>
            <w:vAlign w:val="center"/>
          </w:tcPr>
          <w:p w14:paraId="4A30B809"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p>
        </w:tc>
        <w:tc>
          <w:tcPr>
            <w:tcW w:w="1134" w:type="dxa"/>
            <w:noWrap/>
            <w:vAlign w:val="center"/>
            <w:hideMark/>
          </w:tcPr>
          <w:p w14:paraId="4A111E84"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320</w:t>
            </w:r>
          </w:p>
        </w:tc>
        <w:tc>
          <w:tcPr>
            <w:tcW w:w="994" w:type="dxa"/>
            <w:noWrap/>
            <w:vAlign w:val="center"/>
            <w:hideMark/>
          </w:tcPr>
          <w:p w14:paraId="0DCC815A"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61,7</w:t>
            </w:r>
          </w:p>
        </w:tc>
        <w:tc>
          <w:tcPr>
            <w:tcW w:w="1717" w:type="dxa"/>
            <w:noWrap/>
            <w:vAlign w:val="center"/>
            <w:hideMark/>
          </w:tcPr>
          <w:p w14:paraId="798B1389"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2030</w:t>
            </w:r>
          </w:p>
        </w:tc>
        <w:tc>
          <w:tcPr>
            <w:tcW w:w="1701" w:type="dxa"/>
            <w:noWrap/>
            <w:vAlign w:val="center"/>
            <w:hideMark/>
          </w:tcPr>
          <w:p w14:paraId="677977A9"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2036</w:t>
            </w:r>
          </w:p>
        </w:tc>
        <w:tc>
          <w:tcPr>
            <w:tcW w:w="2250" w:type="dxa"/>
            <w:noWrap/>
            <w:vAlign w:val="center"/>
            <w:hideMark/>
          </w:tcPr>
          <w:p w14:paraId="39F08934" w14:textId="092C80AF"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w:t>
            </w:r>
          </w:p>
        </w:tc>
        <w:tc>
          <w:tcPr>
            <w:tcW w:w="5005" w:type="dxa"/>
            <w:tcBorders>
              <w:right w:val="single" w:sz="12" w:space="0" w:color="auto"/>
            </w:tcBorders>
            <w:vAlign w:val="center"/>
          </w:tcPr>
          <w:p w14:paraId="5BCC5E90" w14:textId="0B517E70" w:rsidR="001E5BE5" w:rsidRPr="00C84CE0" w:rsidRDefault="00A421A9" w:rsidP="00363CF4">
            <w:pPr>
              <w:spacing w:line="280" w:lineRule="atLeast"/>
              <w:rPr>
                <w:rFonts w:cstheme="minorHAnsi"/>
                <w:color w:val="000000"/>
                <w:sz w:val="20"/>
                <w:szCs w:val="20"/>
              </w:rPr>
            </w:pPr>
            <w:r>
              <w:rPr>
                <w:rFonts w:cstheme="minorHAnsi"/>
                <w:color w:val="000000"/>
                <w:sz w:val="20"/>
                <w:szCs w:val="20"/>
              </w:rPr>
              <w:t>P</w:t>
            </w:r>
            <w:r w:rsidR="001E5BE5" w:rsidRPr="00C84CE0">
              <w:rPr>
                <w:rFonts w:cstheme="minorHAnsi"/>
                <w:color w:val="000000"/>
                <w:sz w:val="20"/>
                <w:szCs w:val="20"/>
              </w:rPr>
              <w:t>řípravné práce pro zpracování projektové dokumentace</w:t>
            </w:r>
            <w:r>
              <w:rPr>
                <w:rFonts w:cstheme="minorHAnsi"/>
                <w:color w:val="000000"/>
                <w:sz w:val="20"/>
                <w:szCs w:val="20"/>
              </w:rPr>
              <w:t>,</w:t>
            </w:r>
          </w:p>
          <w:p w14:paraId="4A54AFE0"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cstheme="minorHAnsi"/>
                <w:color w:val="000000"/>
                <w:sz w:val="20"/>
                <w:szCs w:val="20"/>
              </w:rPr>
              <w:t>probíhá proces EIA, vydání stanoviska 7/2027</w:t>
            </w:r>
          </w:p>
        </w:tc>
      </w:tr>
      <w:tr w:rsidR="001E5BE5" w14:paraId="77D1A545" w14:textId="77777777" w:rsidTr="00363CF4">
        <w:trPr>
          <w:trHeight w:val="300"/>
        </w:trPr>
        <w:tc>
          <w:tcPr>
            <w:tcW w:w="624" w:type="dxa"/>
            <w:vMerge/>
            <w:tcBorders>
              <w:left w:val="single" w:sz="12" w:space="0" w:color="auto"/>
            </w:tcBorders>
            <w:noWrap/>
            <w:vAlign w:val="bottom"/>
            <w:hideMark/>
          </w:tcPr>
          <w:p w14:paraId="517BB60A" w14:textId="77777777" w:rsidR="001E5BE5" w:rsidRPr="00C84CE0" w:rsidRDefault="001E5BE5" w:rsidP="00363CF4">
            <w:pPr>
              <w:spacing w:line="280" w:lineRule="atLeast"/>
              <w:rPr>
                <w:rFonts w:eastAsia="Times New Roman" w:cstheme="minorHAnsi"/>
                <w:color w:val="FF0000"/>
                <w:sz w:val="20"/>
                <w:szCs w:val="20"/>
                <w:lang w:eastAsia="cs-CZ"/>
                <w14:ligatures w14:val="none"/>
              </w:rPr>
            </w:pPr>
          </w:p>
        </w:tc>
        <w:tc>
          <w:tcPr>
            <w:tcW w:w="555" w:type="dxa"/>
            <w:noWrap/>
            <w:vAlign w:val="center"/>
            <w:hideMark/>
          </w:tcPr>
          <w:p w14:paraId="1203836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4</w:t>
            </w:r>
          </w:p>
        </w:tc>
        <w:tc>
          <w:tcPr>
            <w:tcW w:w="3225" w:type="dxa"/>
            <w:gridSpan w:val="2"/>
            <w:noWrap/>
            <w:vAlign w:val="center"/>
            <w:hideMark/>
          </w:tcPr>
          <w:p w14:paraId="2BD43A11"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VRT Vysočina II</w:t>
            </w:r>
          </w:p>
        </w:tc>
        <w:tc>
          <w:tcPr>
            <w:tcW w:w="2679" w:type="dxa"/>
            <w:noWrap/>
            <w:vAlign w:val="center"/>
            <w:hideMark/>
          </w:tcPr>
          <w:p w14:paraId="07C4747F" w14:textId="506C3F64"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Světlá nad Sázavou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Velká Bíteš</w:t>
            </w:r>
          </w:p>
        </w:tc>
        <w:tc>
          <w:tcPr>
            <w:tcW w:w="1134" w:type="dxa"/>
            <w:vAlign w:val="center"/>
          </w:tcPr>
          <w:p w14:paraId="16B5E935"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Hlavní</w:t>
            </w:r>
          </w:p>
          <w:p w14:paraId="5BC04B27"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rozšířená</w:t>
            </w:r>
          </w:p>
        </w:tc>
        <w:tc>
          <w:tcPr>
            <w:tcW w:w="1134" w:type="dxa"/>
            <w:noWrap/>
            <w:vAlign w:val="center"/>
            <w:hideMark/>
          </w:tcPr>
          <w:p w14:paraId="7B0FFA25"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320</w:t>
            </w:r>
          </w:p>
        </w:tc>
        <w:tc>
          <w:tcPr>
            <w:tcW w:w="994" w:type="dxa"/>
            <w:noWrap/>
            <w:vAlign w:val="center"/>
            <w:hideMark/>
          </w:tcPr>
          <w:p w14:paraId="2EFC5B9F"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83</w:t>
            </w:r>
          </w:p>
        </w:tc>
        <w:tc>
          <w:tcPr>
            <w:tcW w:w="1717" w:type="dxa"/>
            <w:noWrap/>
            <w:vAlign w:val="center"/>
            <w:hideMark/>
          </w:tcPr>
          <w:p w14:paraId="2253B81B"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2031</w:t>
            </w:r>
          </w:p>
        </w:tc>
        <w:tc>
          <w:tcPr>
            <w:tcW w:w="1701" w:type="dxa"/>
            <w:noWrap/>
            <w:vAlign w:val="center"/>
            <w:hideMark/>
          </w:tcPr>
          <w:p w14:paraId="00CAB962"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2036</w:t>
            </w:r>
          </w:p>
        </w:tc>
        <w:tc>
          <w:tcPr>
            <w:tcW w:w="2250" w:type="dxa"/>
            <w:noWrap/>
            <w:vAlign w:val="center"/>
            <w:hideMark/>
          </w:tcPr>
          <w:p w14:paraId="7C368258" w14:textId="63C8BBB6"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w:t>
            </w:r>
          </w:p>
        </w:tc>
        <w:tc>
          <w:tcPr>
            <w:tcW w:w="5005" w:type="dxa"/>
            <w:tcBorders>
              <w:right w:val="single" w:sz="12" w:space="0" w:color="auto"/>
            </w:tcBorders>
            <w:vAlign w:val="center"/>
          </w:tcPr>
          <w:p w14:paraId="52336E71" w14:textId="26D633E6" w:rsidR="001E5BE5" w:rsidRPr="00C84CE0" w:rsidRDefault="00A421A9" w:rsidP="00363CF4">
            <w:pPr>
              <w:spacing w:line="280" w:lineRule="atLeast"/>
              <w:rPr>
                <w:rFonts w:cstheme="minorHAnsi"/>
                <w:color w:val="000000"/>
                <w:sz w:val="20"/>
                <w:szCs w:val="20"/>
              </w:rPr>
            </w:pPr>
            <w:r>
              <w:rPr>
                <w:rFonts w:cstheme="minorHAnsi"/>
                <w:color w:val="000000"/>
                <w:sz w:val="20"/>
                <w:szCs w:val="20"/>
              </w:rPr>
              <w:t>P</w:t>
            </w:r>
            <w:r w:rsidR="001E5BE5" w:rsidRPr="00C84CE0">
              <w:rPr>
                <w:rFonts w:cstheme="minorHAnsi"/>
                <w:color w:val="000000"/>
                <w:sz w:val="20"/>
                <w:szCs w:val="20"/>
              </w:rPr>
              <w:t>řípravné práce pro zpracování projektové dokumentace</w:t>
            </w:r>
            <w:r>
              <w:rPr>
                <w:rFonts w:cstheme="minorHAnsi"/>
                <w:color w:val="000000"/>
                <w:sz w:val="20"/>
                <w:szCs w:val="20"/>
              </w:rPr>
              <w:t>,</w:t>
            </w:r>
          </w:p>
          <w:p w14:paraId="1A20CFD4"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cstheme="minorHAnsi"/>
                <w:color w:val="000000"/>
                <w:sz w:val="20"/>
                <w:szCs w:val="20"/>
              </w:rPr>
              <w:t>probíhá proces EIA, vydání stanoviska 4/2028</w:t>
            </w:r>
          </w:p>
        </w:tc>
      </w:tr>
      <w:tr w:rsidR="001E5BE5" w14:paraId="77A2B27F" w14:textId="77777777" w:rsidTr="00363CF4">
        <w:trPr>
          <w:trHeight w:val="300"/>
        </w:trPr>
        <w:tc>
          <w:tcPr>
            <w:tcW w:w="624" w:type="dxa"/>
            <w:vMerge/>
            <w:tcBorders>
              <w:left w:val="single" w:sz="12" w:space="0" w:color="auto"/>
            </w:tcBorders>
            <w:noWrap/>
            <w:vAlign w:val="bottom"/>
            <w:hideMark/>
          </w:tcPr>
          <w:p w14:paraId="40BE3D2E"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5D3DE3F4"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5</w:t>
            </w:r>
          </w:p>
        </w:tc>
        <w:tc>
          <w:tcPr>
            <w:tcW w:w="3225" w:type="dxa"/>
            <w:gridSpan w:val="2"/>
            <w:noWrap/>
            <w:vAlign w:val="center"/>
            <w:hideMark/>
          </w:tcPr>
          <w:p w14:paraId="2A5EE41B"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VRT Vysočina I </w:t>
            </w:r>
          </w:p>
        </w:tc>
        <w:tc>
          <w:tcPr>
            <w:tcW w:w="2679" w:type="dxa"/>
            <w:noWrap/>
            <w:vAlign w:val="center"/>
            <w:hideMark/>
          </w:tcPr>
          <w:p w14:paraId="156198D5" w14:textId="0291BEEC"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Velká Bíteš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Brno</w:t>
            </w:r>
          </w:p>
        </w:tc>
        <w:tc>
          <w:tcPr>
            <w:tcW w:w="1134" w:type="dxa"/>
            <w:vAlign w:val="center"/>
          </w:tcPr>
          <w:p w14:paraId="5C30DF9F"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Hlavní</w:t>
            </w:r>
          </w:p>
        </w:tc>
        <w:tc>
          <w:tcPr>
            <w:tcW w:w="1134" w:type="dxa"/>
            <w:noWrap/>
            <w:vAlign w:val="center"/>
            <w:hideMark/>
          </w:tcPr>
          <w:p w14:paraId="59FFB219"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320</w:t>
            </w:r>
          </w:p>
        </w:tc>
        <w:tc>
          <w:tcPr>
            <w:tcW w:w="994" w:type="dxa"/>
            <w:noWrap/>
            <w:vAlign w:val="center"/>
            <w:hideMark/>
          </w:tcPr>
          <w:p w14:paraId="41605308"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33</w:t>
            </w:r>
          </w:p>
        </w:tc>
        <w:tc>
          <w:tcPr>
            <w:tcW w:w="1717" w:type="dxa"/>
            <w:noWrap/>
            <w:vAlign w:val="center"/>
            <w:hideMark/>
          </w:tcPr>
          <w:p w14:paraId="275E2D9A"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2031</w:t>
            </w:r>
          </w:p>
        </w:tc>
        <w:tc>
          <w:tcPr>
            <w:tcW w:w="1701" w:type="dxa"/>
            <w:noWrap/>
            <w:vAlign w:val="center"/>
            <w:hideMark/>
          </w:tcPr>
          <w:p w14:paraId="630842A9"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2036</w:t>
            </w:r>
          </w:p>
        </w:tc>
        <w:tc>
          <w:tcPr>
            <w:tcW w:w="2250" w:type="dxa"/>
            <w:noWrap/>
            <w:vAlign w:val="center"/>
            <w:hideMark/>
          </w:tcPr>
          <w:p w14:paraId="4EF245CE" w14:textId="2C561856"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w:t>
            </w:r>
          </w:p>
        </w:tc>
        <w:tc>
          <w:tcPr>
            <w:tcW w:w="5005" w:type="dxa"/>
            <w:tcBorders>
              <w:right w:val="single" w:sz="12" w:space="0" w:color="auto"/>
            </w:tcBorders>
            <w:vAlign w:val="center"/>
          </w:tcPr>
          <w:p w14:paraId="3F6CC5B4" w14:textId="7DF06259" w:rsidR="001E5BE5" w:rsidRPr="00C84CE0" w:rsidRDefault="00A421A9" w:rsidP="00363CF4">
            <w:pPr>
              <w:spacing w:line="280" w:lineRule="atLeast"/>
              <w:rPr>
                <w:rFonts w:cstheme="minorHAnsi"/>
                <w:color w:val="000000"/>
                <w:sz w:val="20"/>
                <w:szCs w:val="20"/>
              </w:rPr>
            </w:pPr>
            <w:r>
              <w:rPr>
                <w:rFonts w:cstheme="minorHAnsi"/>
                <w:color w:val="000000"/>
                <w:sz w:val="20"/>
                <w:szCs w:val="20"/>
              </w:rPr>
              <w:t>P</w:t>
            </w:r>
            <w:r w:rsidR="001E5BE5" w:rsidRPr="00C84CE0">
              <w:rPr>
                <w:rFonts w:cstheme="minorHAnsi"/>
                <w:color w:val="000000"/>
                <w:sz w:val="20"/>
                <w:szCs w:val="20"/>
              </w:rPr>
              <w:t>řípravné práce pro zpracování projektové dokumentace</w:t>
            </w:r>
            <w:r>
              <w:rPr>
                <w:rFonts w:cstheme="minorHAnsi"/>
                <w:color w:val="000000"/>
                <w:sz w:val="20"/>
                <w:szCs w:val="20"/>
              </w:rPr>
              <w:t>,</w:t>
            </w:r>
          </w:p>
          <w:p w14:paraId="4AE96A60"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cstheme="minorHAnsi"/>
                <w:color w:val="000000"/>
                <w:sz w:val="20"/>
                <w:szCs w:val="20"/>
              </w:rPr>
              <w:t>probíhá proces EIA, vydání stanoviska 4/2028</w:t>
            </w:r>
          </w:p>
        </w:tc>
      </w:tr>
      <w:tr w:rsidR="001E5BE5" w14:paraId="6FE9E856" w14:textId="77777777" w:rsidTr="00363CF4">
        <w:trPr>
          <w:trHeight w:val="300"/>
        </w:trPr>
        <w:tc>
          <w:tcPr>
            <w:tcW w:w="624" w:type="dxa"/>
            <w:vMerge/>
            <w:tcBorders>
              <w:left w:val="single" w:sz="12" w:space="0" w:color="auto"/>
            </w:tcBorders>
            <w:noWrap/>
            <w:vAlign w:val="bottom"/>
            <w:hideMark/>
          </w:tcPr>
          <w:p w14:paraId="37A6B93C"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121CF975"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6</w:t>
            </w:r>
          </w:p>
        </w:tc>
        <w:tc>
          <w:tcPr>
            <w:tcW w:w="3225" w:type="dxa"/>
            <w:gridSpan w:val="2"/>
            <w:noWrap/>
            <w:vAlign w:val="center"/>
            <w:hideMark/>
          </w:tcPr>
          <w:p w14:paraId="7C9ABBFE" w14:textId="09F9EFA4"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Modernizace trati Brno</w:t>
            </w:r>
            <w:r w:rsidR="002633FB">
              <w:rPr>
                <w:rFonts w:eastAsia="Times New Roman" w:cstheme="minorHAnsi"/>
                <w:color w:val="000000"/>
                <w:sz w:val="20"/>
                <w:szCs w:val="20"/>
                <w:lang w:eastAsia="cs-CZ"/>
                <w14:ligatures w14:val="none"/>
              </w:rPr>
              <w:t xml:space="preserve"> </w:t>
            </w:r>
            <w:r w:rsidR="002633FB">
              <w:rPr>
                <w:rFonts w:eastAsia="Times New Roman" w:cs="Calibri"/>
                <w:color w:val="000000"/>
                <w:sz w:val="20"/>
                <w:szCs w:val="20"/>
                <w:lang w:eastAsia="cs-CZ"/>
                <w14:ligatures w14:val="none"/>
              </w:rPr>
              <w:t xml:space="preserve">– </w:t>
            </w:r>
            <w:r w:rsidRPr="00C84CE0">
              <w:rPr>
                <w:rFonts w:eastAsia="Times New Roman" w:cstheme="minorHAnsi"/>
                <w:color w:val="000000"/>
                <w:sz w:val="20"/>
                <w:szCs w:val="20"/>
                <w:lang w:eastAsia="cs-CZ"/>
                <w14:ligatures w14:val="none"/>
              </w:rPr>
              <w:t>Přerov 1.</w:t>
            </w:r>
            <w:r w:rsidR="002633FB">
              <w:rPr>
                <w:rFonts w:eastAsia="Times New Roman" w:cstheme="minorHAnsi"/>
                <w:color w:val="000000"/>
                <w:sz w:val="20"/>
                <w:szCs w:val="20"/>
                <w:lang w:eastAsia="cs-CZ"/>
                <w14:ligatures w14:val="none"/>
              </w:rPr>
              <w:t> </w:t>
            </w:r>
            <w:r w:rsidRPr="00C84CE0">
              <w:rPr>
                <w:rFonts w:eastAsia="Times New Roman" w:cstheme="minorHAnsi"/>
                <w:color w:val="000000"/>
                <w:sz w:val="20"/>
                <w:szCs w:val="20"/>
                <w:lang w:eastAsia="cs-CZ"/>
                <w14:ligatures w14:val="none"/>
              </w:rPr>
              <w:t>stavba</w:t>
            </w:r>
          </w:p>
        </w:tc>
        <w:tc>
          <w:tcPr>
            <w:tcW w:w="2679" w:type="dxa"/>
            <w:noWrap/>
            <w:vAlign w:val="center"/>
            <w:hideMark/>
          </w:tcPr>
          <w:p w14:paraId="572AEBD8" w14:textId="546B0B11"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Brno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Blažovice</w:t>
            </w:r>
          </w:p>
        </w:tc>
        <w:tc>
          <w:tcPr>
            <w:tcW w:w="1134" w:type="dxa"/>
            <w:vMerge w:val="restart"/>
            <w:vAlign w:val="center"/>
          </w:tcPr>
          <w:p w14:paraId="24A69EF4"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Hlavní</w:t>
            </w:r>
          </w:p>
        </w:tc>
        <w:tc>
          <w:tcPr>
            <w:tcW w:w="1134" w:type="dxa"/>
            <w:noWrap/>
            <w:vAlign w:val="center"/>
            <w:hideMark/>
          </w:tcPr>
          <w:p w14:paraId="272CB62F"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200</w:t>
            </w:r>
          </w:p>
        </w:tc>
        <w:tc>
          <w:tcPr>
            <w:tcW w:w="994" w:type="dxa"/>
            <w:vMerge w:val="restart"/>
            <w:noWrap/>
            <w:vAlign w:val="center"/>
          </w:tcPr>
          <w:p w14:paraId="7955DDBF" w14:textId="77777777" w:rsidR="001E5BE5" w:rsidRPr="00C84CE0" w:rsidRDefault="001E5BE5" w:rsidP="00363CF4">
            <w:pPr>
              <w:spacing w:line="280" w:lineRule="atLeast"/>
              <w:jc w:val="right"/>
              <w:rPr>
                <w:rFonts w:eastAsia="Times New Roman" w:cstheme="minorHAnsi"/>
                <w:sz w:val="20"/>
                <w:szCs w:val="20"/>
                <w:lang w:eastAsia="cs-CZ"/>
                <w14:ligatures w14:val="none"/>
              </w:rPr>
            </w:pPr>
            <w:r>
              <w:rPr>
                <w:rFonts w:eastAsia="Times New Roman" w:cstheme="minorHAnsi"/>
                <w:sz w:val="20"/>
                <w:szCs w:val="20"/>
                <w:lang w:eastAsia="cs-CZ"/>
                <w14:ligatures w14:val="none"/>
              </w:rPr>
              <w:t xml:space="preserve">75 </w:t>
            </w:r>
          </w:p>
        </w:tc>
        <w:tc>
          <w:tcPr>
            <w:tcW w:w="1717" w:type="dxa"/>
            <w:noWrap/>
            <w:vAlign w:val="center"/>
            <w:hideMark/>
          </w:tcPr>
          <w:p w14:paraId="6E28DCD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2027</w:t>
            </w:r>
          </w:p>
        </w:tc>
        <w:tc>
          <w:tcPr>
            <w:tcW w:w="1701" w:type="dxa"/>
            <w:noWrap/>
            <w:vAlign w:val="center"/>
          </w:tcPr>
          <w:p w14:paraId="30AC6EFC"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2033</w:t>
            </w:r>
          </w:p>
        </w:tc>
        <w:tc>
          <w:tcPr>
            <w:tcW w:w="2250" w:type="dxa"/>
            <w:noWrap/>
            <w:vAlign w:val="center"/>
            <w:hideMark/>
          </w:tcPr>
          <w:p w14:paraId="622A756A" w14:textId="299476A0"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M</w:t>
            </w:r>
            <w:r w:rsidR="001E5BE5" w:rsidRPr="00C84CE0">
              <w:rPr>
                <w:rFonts w:eastAsia="Times New Roman" w:cstheme="minorHAnsi"/>
                <w:color w:val="000000"/>
                <w:sz w:val="20"/>
                <w:szCs w:val="20"/>
                <w:lang w:eastAsia="cs-CZ"/>
                <w14:ligatures w14:val="none"/>
              </w:rPr>
              <w:t>odernizace</w:t>
            </w:r>
          </w:p>
        </w:tc>
        <w:tc>
          <w:tcPr>
            <w:tcW w:w="5005" w:type="dxa"/>
            <w:tcBorders>
              <w:right w:val="single" w:sz="12" w:space="0" w:color="auto"/>
            </w:tcBorders>
            <w:vAlign w:val="center"/>
          </w:tcPr>
          <w:p w14:paraId="11E7425F" w14:textId="3F979DBC"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cstheme="minorHAnsi"/>
                <w:color w:val="000000"/>
                <w:sz w:val="20"/>
                <w:szCs w:val="20"/>
              </w:rPr>
              <w:t>P</w:t>
            </w:r>
            <w:r w:rsidR="001E5BE5" w:rsidRPr="00C84CE0">
              <w:rPr>
                <w:rFonts w:cstheme="minorHAnsi"/>
                <w:color w:val="000000"/>
                <w:sz w:val="20"/>
                <w:szCs w:val="20"/>
              </w:rPr>
              <w:t>robíhá ÚŘ, probíhá zpracování DPS</w:t>
            </w:r>
          </w:p>
        </w:tc>
      </w:tr>
      <w:tr w:rsidR="001E5BE5" w14:paraId="65FCE676" w14:textId="77777777" w:rsidTr="00363CF4">
        <w:trPr>
          <w:trHeight w:val="300"/>
        </w:trPr>
        <w:tc>
          <w:tcPr>
            <w:tcW w:w="624" w:type="dxa"/>
            <w:vMerge/>
            <w:tcBorders>
              <w:left w:val="single" w:sz="12" w:space="0" w:color="auto"/>
            </w:tcBorders>
            <w:noWrap/>
            <w:vAlign w:val="bottom"/>
            <w:hideMark/>
          </w:tcPr>
          <w:p w14:paraId="7B83236D"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70F2F3EC"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7</w:t>
            </w:r>
          </w:p>
        </w:tc>
        <w:tc>
          <w:tcPr>
            <w:tcW w:w="3225" w:type="dxa"/>
            <w:gridSpan w:val="2"/>
            <w:noWrap/>
            <w:vAlign w:val="center"/>
            <w:hideMark/>
          </w:tcPr>
          <w:p w14:paraId="33849128" w14:textId="368B0552"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Modernizace trati Brno</w:t>
            </w:r>
            <w:r w:rsidR="002633FB">
              <w:rPr>
                <w:rFonts w:eastAsia="Times New Roman" w:cstheme="minorHAnsi"/>
                <w:color w:val="000000"/>
                <w:sz w:val="20"/>
                <w:szCs w:val="20"/>
                <w:lang w:eastAsia="cs-CZ"/>
                <w14:ligatures w14:val="none"/>
              </w:rPr>
              <w:t xml:space="preserve"> </w:t>
            </w:r>
            <w:r w:rsidR="002633FB">
              <w:rPr>
                <w:rFonts w:eastAsia="Times New Roman" w:cs="Calibri"/>
                <w:color w:val="000000"/>
                <w:sz w:val="20"/>
                <w:szCs w:val="20"/>
                <w:lang w:eastAsia="cs-CZ"/>
                <w14:ligatures w14:val="none"/>
              </w:rPr>
              <w:t xml:space="preserve">– </w:t>
            </w:r>
            <w:r w:rsidRPr="00C84CE0">
              <w:rPr>
                <w:rFonts w:eastAsia="Times New Roman" w:cstheme="minorHAnsi"/>
                <w:color w:val="000000"/>
                <w:sz w:val="20"/>
                <w:szCs w:val="20"/>
                <w:lang w:eastAsia="cs-CZ"/>
                <w14:ligatures w14:val="none"/>
              </w:rPr>
              <w:t>Přerov 2.</w:t>
            </w:r>
            <w:r w:rsidR="002633FB">
              <w:rPr>
                <w:rFonts w:eastAsia="Times New Roman" w:cstheme="minorHAnsi"/>
                <w:color w:val="000000"/>
                <w:sz w:val="20"/>
                <w:szCs w:val="20"/>
                <w:lang w:eastAsia="cs-CZ"/>
                <w14:ligatures w14:val="none"/>
              </w:rPr>
              <w:t> </w:t>
            </w:r>
            <w:r w:rsidRPr="00C84CE0">
              <w:rPr>
                <w:rFonts w:eastAsia="Times New Roman" w:cstheme="minorHAnsi"/>
                <w:color w:val="000000"/>
                <w:sz w:val="20"/>
                <w:szCs w:val="20"/>
                <w:lang w:eastAsia="cs-CZ"/>
                <w14:ligatures w14:val="none"/>
              </w:rPr>
              <w:t>stavba</w:t>
            </w:r>
          </w:p>
        </w:tc>
        <w:tc>
          <w:tcPr>
            <w:tcW w:w="2679" w:type="dxa"/>
            <w:noWrap/>
            <w:vAlign w:val="center"/>
            <w:hideMark/>
          </w:tcPr>
          <w:p w14:paraId="7FC17F13" w14:textId="0E57F455"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Blažovice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Vyškov</w:t>
            </w:r>
          </w:p>
        </w:tc>
        <w:tc>
          <w:tcPr>
            <w:tcW w:w="1134" w:type="dxa"/>
            <w:vMerge/>
            <w:vAlign w:val="center"/>
          </w:tcPr>
          <w:p w14:paraId="3D34EA0C"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p>
        </w:tc>
        <w:tc>
          <w:tcPr>
            <w:tcW w:w="1134" w:type="dxa"/>
            <w:noWrap/>
            <w:vAlign w:val="center"/>
            <w:hideMark/>
          </w:tcPr>
          <w:p w14:paraId="3203A8CD"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200</w:t>
            </w:r>
          </w:p>
        </w:tc>
        <w:tc>
          <w:tcPr>
            <w:tcW w:w="994" w:type="dxa"/>
            <w:vMerge/>
            <w:noWrap/>
            <w:vAlign w:val="center"/>
          </w:tcPr>
          <w:p w14:paraId="516F7D2A" w14:textId="77777777" w:rsidR="001E5BE5" w:rsidRPr="00C84CE0" w:rsidRDefault="001E5BE5" w:rsidP="00363CF4">
            <w:pPr>
              <w:spacing w:line="280" w:lineRule="atLeast"/>
              <w:jc w:val="right"/>
              <w:rPr>
                <w:rFonts w:eastAsia="Times New Roman" w:cstheme="minorHAnsi"/>
                <w:sz w:val="20"/>
                <w:szCs w:val="20"/>
                <w:lang w:eastAsia="cs-CZ"/>
                <w14:ligatures w14:val="none"/>
              </w:rPr>
            </w:pPr>
          </w:p>
        </w:tc>
        <w:tc>
          <w:tcPr>
            <w:tcW w:w="1717" w:type="dxa"/>
            <w:noWrap/>
            <w:vAlign w:val="center"/>
            <w:hideMark/>
          </w:tcPr>
          <w:p w14:paraId="3D21930B"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2027</w:t>
            </w:r>
          </w:p>
        </w:tc>
        <w:tc>
          <w:tcPr>
            <w:tcW w:w="1701" w:type="dxa"/>
            <w:noWrap/>
            <w:vAlign w:val="center"/>
          </w:tcPr>
          <w:p w14:paraId="4C12DE38"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2033</w:t>
            </w:r>
          </w:p>
        </w:tc>
        <w:tc>
          <w:tcPr>
            <w:tcW w:w="2250" w:type="dxa"/>
            <w:noWrap/>
            <w:vAlign w:val="center"/>
            <w:hideMark/>
          </w:tcPr>
          <w:p w14:paraId="0AE3E04A" w14:textId="5F4516AD"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M</w:t>
            </w:r>
            <w:r w:rsidR="001E5BE5" w:rsidRPr="00C84CE0">
              <w:rPr>
                <w:rFonts w:eastAsia="Times New Roman" w:cstheme="minorHAnsi"/>
                <w:color w:val="000000"/>
                <w:sz w:val="20"/>
                <w:szCs w:val="20"/>
                <w:lang w:eastAsia="cs-CZ"/>
                <w14:ligatures w14:val="none"/>
              </w:rPr>
              <w:t>odernizace</w:t>
            </w:r>
          </w:p>
        </w:tc>
        <w:tc>
          <w:tcPr>
            <w:tcW w:w="5005" w:type="dxa"/>
            <w:tcBorders>
              <w:right w:val="single" w:sz="12" w:space="0" w:color="auto"/>
            </w:tcBorders>
            <w:vAlign w:val="center"/>
          </w:tcPr>
          <w:p w14:paraId="63203778" w14:textId="7883D4B8"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cstheme="minorHAnsi"/>
                <w:color w:val="000000"/>
                <w:sz w:val="20"/>
                <w:szCs w:val="20"/>
              </w:rPr>
              <w:t>P</w:t>
            </w:r>
            <w:r w:rsidR="001E5BE5" w:rsidRPr="00C84CE0">
              <w:rPr>
                <w:rFonts w:cstheme="minorHAnsi"/>
                <w:color w:val="000000"/>
                <w:sz w:val="20"/>
                <w:szCs w:val="20"/>
              </w:rPr>
              <w:t>robíhá ÚŘ, zpracována DPS, majetkoprávní vypořádání</w:t>
            </w:r>
          </w:p>
        </w:tc>
      </w:tr>
      <w:tr w:rsidR="001E5BE5" w14:paraId="0B792D9A" w14:textId="77777777" w:rsidTr="00363CF4">
        <w:trPr>
          <w:trHeight w:val="300"/>
        </w:trPr>
        <w:tc>
          <w:tcPr>
            <w:tcW w:w="624" w:type="dxa"/>
            <w:vMerge/>
            <w:tcBorders>
              <w:left w:val="single" w:sz="12" w:space="0" w:color="auto"/>
            </w:tcBorders>
            <w:noWrap/>
            <w:vAlign w:val="bottom"/>
            <w:hideMark/>
          </w:tcPr>
          <w:p w14:paraId="32221DFA"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61E4C2E1"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8</w:t>
            </w:r>
          </w:p>
        </w:tc>
        <w:tc>
          <w:tcPr>
            <w:tcW w:w="3225" w:type="dxa"/>
            <w:gridSpan w:val="2"/>
            <w:noWrap/>
            <w:vAlign w:val="center"/>
            <w:hideMark/>
          </w:tcPr>
          <w:p w14:paraId="20152162" w14:textId="748489EE"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Modernizace trati Brno</w:t>
            </w:r>
            <w:r w:rsidR="002633FB">
              <w:rPr>
                <w:rFonts w:eastAsia="Times New Roman" w:cstheme="minorHAnsi"/>
                <w:color w:val="000000"/>
                <w:sz w:val="20"/>
                <w:szCs w:val="20"/>
                <w:lang w:eastAsia="cs-CZ"/>
                <w14:ligatures w14:val="none"/>
              </w:rPr>
              <w:t xml:space="preserve"> </w:t>
            </w:r>
            <w:r w:rsidR="002633FB">
              <w:rPr>
                <w:rFonts w:eastAsia="Times New Roman" w:cs="Calibri"/>
                <w:color w:val="000000"/>
                <w:sz w:val="20"/>
                <w:szCs w:val="20"/>
                <w:lang w:eastAsia="cs-CZ"/>
                <w14:ligatures w14:val="none"/>
              </w:rPr>
              <w:t xml:space="preserve">– </w:t>
            </w:r>
            <w:r w:rsidRPr="00C84CE0">
              <w:rPr>
                <w:rFonts w:eastAsia="Times New Roman" w:cstheme="minorHAnsi"/>
                <w:color w:val="000000"/>
                <w:sz w:val="20"/>
                <w:szCs w:val="20"/>
                <w:lang w:eastAsia="cs-CZ"/>
                <w14:ligatures w14:val="none"/>
              </w:rPr>
              <w:t>Přerov 3.</w:t>
            </w:r>
            <w:r w:rsidR="002633FB">
              <w:rPr>
                <w:rFonts w:eastAsia="Times New Roman" w:cstheme="minorHAnsi"/>
                <w:color w:val="000000"/>
                <w:sz w:val="20"/>
                <w:szCs w:val="20"/>
                <w:lang w:eastAsia="cs-CZ"/>
                <w14:ligatures w14:val="none"/>
              </w:rPr>
              <w:t> </w:t>
            </w:r>
            <w:r w:rsidRPr="00C84CE0">
              <w:rPr>
                <w:rFonts w:eastAsia="Times New Roman" w:cstheme="minorHAnsi"/>
                <w:color w:val="000000"/>
                <w:sz w:val="20"/>
                <w:szCs w:val="20"/>
                <w:lang w:eastAsia="cs-CZ"/>
                <w14:ligatures w14:val="none"/>
              </w:rPr>
              <w:t>stavba</w:t>
            </w:r>
          </w:p>
        </w:tc>
        <w:tc>
          <w:tcPr>
            <w:tcW w:w="2679" w:type="dxa"/>
            <w:noWrap/>
            <w:vAlign w:val="center"/>
            <w:hideMark/>
          </w:tcPr>
          <w:p w14:paraId="65AE78CD" w14:textId="1BAC6FAA"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Vyškov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Nezamyslice</w:t>
            </w:r>
          </w:p>
        </w:tc>
        <w:tc>
          <w:tcPr>
            <w:tcW w:w="1134" w:type="dxa"/>
            <w:vMerge/>
            <w:vAlign w:val="center"/>
          </w:tcPr>
          <w:p w14:paraId="715D4642"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p>
        </w:tc>
        <w:tc>
          <w:tcPr>
            <w:tcW w:w="1134" w:type="dxa"/>
            <w:noWrap/>
            <w:vAlign w:val="center"/>
            <w:hideMark/>
          </w:tcPr>
          <w:p w14:paraId="225D407F"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200</w:t>
            </w:r>
          </w:p>
        </w:tc>
        <w:tc>
          <w:tcPr>
            <w:tcW w:w="994" w:type="dxa"/>
            <w:vMerge/>
            <w:noWrap/>
            <w:vAlign w:val="center"/>
          </w:tcPr>
          <w:p w14:paraId="6E801EFA" w14:textId="77777777" w:rsidR="001E5BE5" w:rsidRPr="00C84CE0" w:rsidRDefault="001E5BE5" w:rsidP="00363CF4">
            <w:pPr>
              <w:spacing w:line="280" w:lineRule="atLeast"/>
              <w:jc w:val="right"/>
              <w:rPr>
                <w:rFonts w:eastAsia="Times New Roman" w:cstheme="minorHAnsi"/>
                <w:sz w:val="20"/>
                <w:szCs w:val="20"/>
                <w:lang w:eastAsia="cs-CZ"/>
                <w14:ligatures w14:val="none"/>
              </w:rPr>
            </w:pPr>
          </w:p>
        </w:tc>
        <w:tc>
          <w:tcPr>
            <w:tcW w:w="1717" w:type="dxa"/>
            <w:noWrap/>
            <w:vAlign w:val="center"/>
            <w:hideMark/>
          </w:tcPr>
          <w:p w14:paraId="44314AAA"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2027</w:t>
            </w:r>
          </w:p>
        </w:tc>
        <w:tc>
          <w:tcPr>
            <w:tcW w:w="1701" w:type="dxa"/>
            <w:noWrap/>
            <w:vAlign w:val="center"/>
            <w:hideMark/>
          </w:tcPr>
          <w:p w14:paraId="320A40B0"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2033</w:t>
            </w:r>
          </w:p>
        </w:tc>
        <w:tc>
          <w:tcPr>
            <w:tcW w:w="2250" w:type="dxa"/>
            <w:noWrap/>
            <w:vAlign w:val="center"/>
            <w:hideMark/>
          </w:tcPr>
          <w:p w14:paraId="4E606D1D" w14:textId="41449E81"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M</w:t>
            </w:r>
            <w:r w:rsidR="001E5BE5" w:rsidRPr="00C84CE0">
              <w:rPr>
                <w:rFonts w:eastAsia="Times New Roman" w:cstheme="minorHAnsi"/>
                <w:color w:val="000000"/>
                <w:sz w:val="20"/>
                <w:szCs w:val="20"/>
                <w:lang w:eastAsia="cs-CZ"/>
                <w14:ligatures w14:val="none"/>
              </w:rPr>
              <w:t>odernizace</w:t>
            </w:r>
          </w:p>
        </w:tc>
        <w:tc>
          <w:tcPr>
            <w:tcW w:w="5005" w:type="dxa"/>
            <w:tcBorders>
              <w:right w:val="single" w:sz="12" w:space="0" w:color="auto"/>
            </w:tcBorders>
            <w:vAlign w:val="center"/>
          </w:tcPr>
          <w:p w14:paraId="6446CED2" w14:textId="00819B3A"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cstheme="minorHAnsi"/>
                <w:color w:val="000000"/>
                <w:sz w:val="20"/>
                <w:szCs w:val="20"/>
              </w:rPr>
              <w:t>D</w:t>
            </w:r>
            <w:r w:rsidR="001E5BE5" w:rsidRPr="00C84CE0">
              <w:rPr>
                <w:rFonts w:cstheme="minorHAnsi"/>
                <w:color w:val="000000"/>
                <w:sz w:val="20"/>
                <w:szCs w:val="20"/>
              </w:rPr>
              <w:t>opracování DPS, majetkoprávní vypořádání</w:t>
            </w:r>
          </w:p>
        </w:tc>
      </w:tr>
      <w:tr w:rsidR="001E5BE5" w14:paraId="7FBE8E25" w14:textId="77777777" w:rsidTr="00363CF4">
        <w:trPr>
          <w:trHeight w:val="300"/>
        </w:trPr>
        <w:tc>
          <w:tcPr>
            <w:tcW w:w="624" w:type="dxa"/>
            <w:vMerge/>
            <w:tcBorders>
              <w:left w:val="single" w:sz="12" w:space="0" w:color="auto"/>
            </w:tcBorders>
            <w:noWrap/>
            <w:vAlign w:val="bottom"/>
            <w:hideMark/>
          </w:tcPr>
          <w:p w14:paraId="42D72238"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52489DCD"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9</w:t>
            </w:r>
          </w:p>
        </w:tc>
        <w:tc>
          <w:tcPr>
            <w:tcW w:w="3225" w:type="dxa"/>
            <w:gridSpan w:val="2"/>
            <w:noWrap/>
            <w:vAlign w:val="center"/>
            <w:hideMark/>
          </w:tcPr>
          <w:p w14:paraId="46DAAB0C" w14:textId="072CA3D1"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Modernizace trati Brno</w:t>
            </w:r>
            <w:r w:rsidR="002633FB">
              <w:rPr>
                <w:rFonts w:eastAsia="Times New Roman" w:cstheme="minorHAnsi"/>
                <w:color w:val="000000"/>
                <w:sz w:val="20"/>
                <w:szCs w:val="20"/>
                <w:lang w:eastAsia="cs-CZ"/>
                <w14:ligatures w14:val="none"/>
              </w:rPr>
              <w:t xml:space="preserve"> </w:t>
            </w:r>
            <w:r w:rsidR="002633FB">
              <w:rPr>
                <w:rFonts w:eastAsia="Times New Roman" w:cs="Calibri"/>
                <w:color w:val="000000"/>
                <w:sz w:val="20"/>
                <w:szCs w:val="20"/>
                <w:lang w:eastAsia="cs-CZ"/>
                <w14:ligatures w14:val="none"/>
              </w:rPr>
              <w:t xml:space="preserve">– </w:t>
            </w:r>
            <w:r w:rsidRPr="00C84CE0">
              <w:rPr>
                <w:rFonts w:eastAsia="Times New Roman" w:cstheme="minorHAnsi"/>
                <w:color w:val="000000"/>
                <w:sz w:val="20"/>
                <w:szCs w:val="20"/>
                <w:lang w:eastAsia="cs-CZ"/>
                <w14:ligatures w14:val="none"/>
              </w:rPr>
              <w:t>Přerov 4.</w:t>
            </w:r>
            <w:r w:rsidR="002633FB">
              <w:rPr>
                <w:rFonts w:eastAsia="Times New Roman" w:cstheme="minorHAnsi"/>
                <w:color w:val="000000"/>
                <w:sz w:val="20"/>
                <w:szCs w:val="20"/>
                <w:lang w:eastAsia="cs-CZ"/>
                <w14:ligatures w14:val="none"/>
              </w:rPr>
              <w:t> </w:t>
            </w:r>
            <w:r w:rsidRPr="00C84CE0">
              <w:rPr>
                <w:rFonts w:eastAsia="Times New Roman" w:cstheme="minorHAnsi"/>
                <w:color w:val="000000"/>
                <w:sz w:val="20"/>
                <w:szCs w:val="20"/>
                <w:lang w:eastAsia="cs-CZ"/>
                <w14:ligatures w14:val="none"/>
              </w:rPr>
              <w:t>stavba</w:t>
            </w:r>
          </w:p>
        </w:tc>
        <w:tc>
          <w:tcPr>
            <w:tcW w:w="2679" w:type="dxa"/>
            <w:noWrap/>
            <w:vAlign w:val="center"/>
            <w:hideMark/>
          </w:tcPr>
          <w:p w14:paraId="4DE0C293" w14:textId="56952EB1"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Nezamyslice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Kojetín</w:t>
            </w:r>
          </w:p>
        </w:tc>
        <w:tc>
          <w:tcPr>
            <w:tcW w:w="1134" w:type="dxa"/>
            <w:vMerge/>
            <w:vAlign w:val="center"/>
          </w:tcPr>
          <w:p w14:paraId="42956BBA"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p>
        </w:tc>
        <w:tc>
          <w:tcPr>
            <w:tcW w:w="1134" w:type="dxa"/>
            <w:noWrap/>
            <w:vAlign w:val="center"/>
            <w:hideMark/>
          </w:tcPr>
          <w:p w14:paraId="79528EBE"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200</w:t>
            </w:r>
          </w:p>
        </w:tc>
        <w:tc>
          <w:tcPr>
            <w:tcW w:w="994" w:type="dxa"/>
            <w:vMerge/>
            <w:noWrap/>
            <w:vAlign w:val="center"/>
          </w:tcPr>
          <w:p w14:paraId="6F3AF67F" w14:textId="77777777" w:rsidR="001E5BE5" w:rsidRPr="00C84CE0" w:rsidRDefault="001E5BE5" w:rsidP="00363CF4">
            <w:pPr>
              <w:spacing w:line="280" w:lineRule="atLeast"/>
              <w:jc w:val="right"/>
              <w:rPr>
                <w:rFonts w:eastAsia="Times New Roman" w:cstheme="minorHAnsi"/>
                <w:sz w:val="20"/>
                <w:szCs w:val="20"/>
                <w:lang w:eastAsia="cs-CZ"/>
                <w14:ligatures w14:val="none"/>
              </w:rPr>
            </w:pPr>
          </w:p>
        </w:tc>
        <w:tc>
          <w:tcPr>
            <w:tcW w:w="1717" w:type="dxa"/>
            <w:noWrap/>
            <w:vAlign w:val="center"/>
            <w:hideMark/>
          </w:tcPr>
          <w:p w14:paraId="440F607F"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2025</w:t>
            </w:r>
          </w:p>
        </w:tc>
        <w:tc>
          <w:tcPr>
            <w:tcW w:w="1701" w:type="dxa"/>
            <w:noWrap/>
            <w:vAlign w:val="center"/>
            <w:hideMark/>
          </w:tcPr>
          <w:p w14:paraId="1CF5B371"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2030</w:t>
            </w:r>
          </w:p>
        </w:tc>
        <w:tc>
          <w:tcPr>
            <w:tcW w:w="2250" w:type="dxa"/>
            <w:noWrap/>
            <w:vAlign w:val="center"/>
            <w:hideMark/>
          </w:tcPr>
          <w:p w14:paraId="18F1BE96" w14:textId="342D1042"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M</w:t>
            </w:r>
            <w:r w:rsidR="001E5BE5" w:rsidRPr="00C84CE0">
              <w:rPr>
                <w:rFonts w:eastAsia="Times New Roman" w:cstheme="minorHAnsi"/>
                <w:color w:val="000000"/>
                <w:sz w:val="20"/>
                <w:szCs w:val="20"/>
                <w:lang w:eastAsia="cs-CZ"/>
                <w14:ligatures w14:val="none"/>
              </w:rPr>
              <w:t>odernizace</w:t>
            </w:r>
          </w:p>
        </w:tc>
        <w:tc>
          <w:tcPr>
            <w:tcW w:w="5005" w:type="dxa"/>
            <w:tcBorders>
              <w:right w:val="single" w:sz="12" w:space="0" w:color="auto"/>
            </w:tcBorders>
            <w:vAlign w:val="center"/>
          </w:tcPr>
          <w:p w14:paraId="0D292D61" w14:textId="3FD58EF1"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cstheme="minorHAnsi"/>
                <w:color w:val="000000"/>
                <w:sz w:val="20"/>
                <w:szCs w:val="20"/>
              </w:rPr>
              <w:t>V</w:t>
            </w:r>
            <w:r w:rsidR="001E5BE5" w:rsidRPr="00C84CE0">
              <w:rPr>
                <w:rFonts w:cstheme="minorHAnsi"/>
                <w:color w:val="000000"/>
                <w:sz w:val="20"/>
                <w:szCs w:val="20"/>
              </w:rPr>
              <w:t xml:space="preserve"> realizac</w:t>
            </w:r>
            <w:r w:rsidR="001E5BE5">
              <w:rPr>
                <w:rFonts w:cstheme="minorHAnsi"/>
                <w:color w:val="000000"/>
                <w:sz w:val="20"/>
                <w:szCs w:val="20"/>
              </w:rPr>
              <w:t>i</w:t>
            </w:r>
          </w:p>
        </w:tc>
      </w:tr>
      <w:tr w:rsidR="001E5BE5" w14:paraId="3775EFAC" w14:textId="77777777" w:rsidTr="00363CF4">
        <w:trPr>
          <w:trHeight w:val="300"/>
        </w:trPr>
        <w:tc>
          <w:tcPr>
            <w:tcW w:w="624" w:type="dxa"/>
            <w:vMerge/>
            <w:tcBorders>
              <w:left w:val="single" w:sz="12" w:space="0" w:color="auto"/>
            </w:tcBorders>
            <w:noWrap/>
            <w:vAlign w:val="bottom"/>
            <w:hideMark/>
          </w:tcPr>
          <w:p w14:paraId="4C600C37"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1BC16DAE"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10</w:t>
            </w:r>
          </w:p>
        </w:tc>
        <w:tc>
          <w:tcPr>
            <w:tcW w:w="3225" w:type="dxa"/>
            <w:gridSpan w:val="2"/>
            <w:noWrap/>
            <w:vAlign w:val="center"/>
            <w:hideMark/>
          </w:tcPr>
          <w:p w14:paraId="66995B90" w14:textId="7ED97AA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Modernizace trati Brno</w:t>
            </w:r>
            <w:r w:rsidR="002633FB">
              <w:rPr>
                <w:rFonts w:eastAsia="Times New Roman" w:cstheme="minorHAnsi"/>
                <w:color w:val="000000"/>
                <w:sz w:val="20"/>
                <w:szCs w:val="20"/>
                <w:lang w:eastAsia="cs-CZ"/>
                <w14:ligatures w14:val="none"/>
              </w:rPr>
              <w:t xml:space="preserve"> </w:t>
            </w:r>
            <w:r w:rsidR="002633FB">
              <w:rPr>
                <w:rFonts w:eastAsia="Times New Roman" w:cs="Calibri"/>
                <w:color w:val="000000"/>
                <w:sz w:val="20"/>
                <w:szCs w:val="20"/>
                <w:lang w:eastAsia="cs-CZ"/>
                <w14:ligatures w14:val="none"/>
              </w:rPr>
              <w:t xml:space="preserve">– </w:t>
            </w:r>
            <w:r w:rsidRPr="00C84CE0">
              <w:rPr>
                <w:rFonts w:eastAsia="Times New Roman" w:cstheme="minorHAnsi"/>
                <w:color w:val="000000"/>
                <w:sz w:val="20"/>
                <w:szCs w:val="20"/>
                <w:lang w:eastAsia="cs-CZ"/>
                <w14:ligatures w14:val="none"/>
              </w:rPr>
              <w:t>Přerov 5.</w:t>
            </w:r>
            <w:r w:rsidR="002633FB">
              <w:rPr>
                <w:rFonts w:eastAsia="Times New Roman" w:cstheme="minorHAnsi"/>
                <w:color w:val="000000"/>
                <w:sz w:val="20"/>
                <w:szCs w:val="20"/>
                <w:lang w:eastAsia="cs-CZ"/>
                <w14:ligatures w14:val="none"/>
              </w:rPr>
              <w:t> </w:t>
            </w:r>
            <w:r w:rsidRPr="00C84CE0">
              <w:rPr>
                <w:rFonts w:eastAsia="Times New Roman" w:cstheme="minorHAnsi"/>
                <w:color w:val="000000"/>
                <w:sz w:val="20"/>
                <w:szCs w:val="20"/>
                <w:lang w:eastAsia="cs-CZ"/>
                <w14:ligatures w14:val="none"/>
              </w:rPr>
              <w:t>stavba</w:t>
            </w:r>
          </w:p>
        </w:tc>
        <w:tc>
          <w:tcPr>
            <w:tcW w:w="2679" w:type="dxa"/>
            <w:noWrap/>
            <w:vAlign w:val="center"/>
            <w:hideMark/>
          </w:tcPr>
          <w:p w14:paraId="245A9BB9" w14:textId="78436754"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Kojetín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Přerov</w:t>
            </w:r>
          </w:p>
        </w:tc>
        <w:tc>
          <w:tcPr>
            <w:tcW w:w="1134" w:type="dxa"/>
            <w:vMerge/>
            <w:vAlign w:val="center"/>
          </w:tcPr>
          <w:p w14:paraId="4314DE1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p>
        </w:tc>
        <w:tc>
          <w:tcPr>
            <w:tcW w:w="1134" w:type="dxa"/>
            <w:noWrap/>
            <w:vAlign w:val="center"/>
            <w:hideMark/>
          </w:tcPr>
          <w:p w14:paraId="12985EE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200</w:t>
            </w:r>
          </w:p>
        </w:tc>
        <w:tc>
          <w:tcPr>
            <w:tcW w:w="994" w:type="dxa"/>
            <w:vMerge/>
            <w:noWrap/>
            <w:vAlign w:val="center"/>
          </w:tcPr>
          <w:p w14:paraId="7A7CF816" w14:textId="77777777" w:rsidR="001E5BE5" w:rsidRPr="00C84CE0" w:rsidRDefault="001E5BE5" w:rsidP="00363CF4">
            <w:pPr>
              <w:spacing w:line="280" w:lineRule="atLeast"/>
              <w:jc w:val="right"/>
              <w:rPr>
                <w:rFonts w:eastAsia="Times New Roman" w:cstheme="minorHAnsi"/>
                <w:sz w:val="20"/>
                <w:szCs w:val="20"/>
                <w:lang w:eastAsia="cs-CZ"/>
                <w14:ligatures w14:val="none"/>
              </w:rPr>
            </w:pPr>
          </w:p>
        </w:tc>
        <w:tc>
          <w:tcPr>
            <w:tcW w:w="1717" w:type="dxa"/>
            <w:noWrap/>
            <w:vAlign w:val="center"/>
            <w:hideMark/>
          </w:tcPr>
          <w:p w14:paraId="27466B17"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2025</w:t>
            </w:r>
          </w:p>
        </w:tc>
        <w:tc>
          <w:tcPr>
            <w:tcW w:w="1701" w:type="dxa"/>
            <w:noWrap/>
            <w:vAlign w:val="center"/>
            <w:hideMark/>
          </w:tcPr>
          <w:p w14:paraId="5387180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2030</w:t>
            </w:r>
          </w:p>
        </w:tc>
        <w:tc>
          <w:tcPr>
            <w:tcW w:w="2250" w:type="dxa"/>
            <w:noWrap/>
            <w:vAlign w:val="center"/>
            <w:hideMark/>
          </w:tcPr>
          <w:p w14:paraId="00B10FF3" w14:textId="4CDFFBB9"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M</w:t>
            </w:r>
            <w:r w:rsidR="001E5BE5" w:rsidRPr="00C84CE0">
              <w:rPr>
                <w:rFonts w:eastAsia="Times New Roman" w:cstheme="minorHAnsi"/>
                <w:color w:val="000000"/>
                <w:sz w:val="20"/>
                <w:szCs w:val="20"/>
                <w:lang w:eastAsia="cs-CZ"/>
                <w14:ligatures w14:val="none"/>
              </w:rPr>
              <w:t>odernizace</w:t>
            </w:r>
          </w:p>
        </w:tc>
        <w:tc>
          <w:tcPr>
            <w:tcW w:w="5005" w:type="dxa"/>
            <w:tcBorders>
              <w:right w:val="single" w:sz="12" w:space="0" w:color="auto"/>
            </w:tcBorders>
            <w:vAlign w:val="center"/>
          </w:tcPr>
          <w:p w14:paraId="23BD7D20" w14:textId="47C8CBF0"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cstheme="minorHAnsi"/>
                <w:color w:val="000000"/>
                <w:sz w:val="20"/>
                <w:szCs w:val="20"/>
              </w:rPr>
              <w:t>V</w:t>
            </w:r>
            <w:r w:rsidR="001E5BE5" w:rsidRPr="00C84CE0">
              <w:rPr>
                <w:rFonts w:cstheme="minorHAnsi"/>
                <w:color w:val="000000"/>
                <w:sz w:val="20"/>
                <w:szCs w:val="20"/>
              </w:rPr>
              <w:t xml:space="preserve"> realizac</w:t>
            </w:r>
            <w:r w:rsidR="001E5BE5">
              <w:rPr>
                <w:rFonts w:cstheme="minorHAnsi"/>
                <w:color w:val="000000"/>
                <w:sz w:val="20"/>
                <w:szCs w:val="20"/>
              </w:rPr>
              <w:t>i</w:t>
            </w:r>
          </w:p>
        </w:tc>
      </w:tr>
      <w:tr w:rsidR="001E5BE5" w14:paraId="2AD30C20" w14:textId="77777777" w:rsidTr="00363CF4">
        <w:trPr>
          <w:trHeight w:val="300"/>
        </w:trPr>
        <w:tc>
          <w:tcPr>
            <w:tcW w:w="624" w:type="dxa"/>
            <w:vMerge/>
            <w:tcBorders>
              <w:left w:val="single" w:sz="12" w:space="0" w:color="auto"/>
              <w:bottom w:val="single" w:sz="12" w:space="0" w:color="auto"/>
            </w:tcBorders>
            <w:noWrap/>
            <w:vAlign w:val="bottom"/>
            <w:hideMark/>
          </w:tcPr>
          <w:p w14:paraId="42785D8F"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tcBorders>
              <w:bottom w:val="single" w:sz="12" w:space="0" w:color="auto"/>
            </w:tcBorders>
            <w:noWrap/>
            <w:vAlign w:val="center"/>
            <w:hideMark/>
          </w:tcPr>
          <w:p w14:paraId="1EA9FE6F"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11</w:t>
            </w:r>
          </w:p>
        </w:tc>
        <w:tc>
          <w:tcPr>
            <w:tcW w:w="3225" w:type="dxa"/>
            <w:gridSpan w:val="2"/>
            <w:tcBorders>
              <w:bottom w:val="single" w:sz="12" w:space="0" w:color="auto"/>
            </w:tcBorders>
            <w:noWrap/>
            <w:vAlign w:val="center"/>
            <w:hideMark/>
          </w:tcPr>
          <w:p w14:paraId="7A92A6BC" w14:textId="7D4486F5"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VRT Moravská </w:t>
            </w:r>
            <w:r w:rsidR="00CA1A7D">
              <w:rPr>
                <w:rFonts w:eastAsia="Times New Roman" w:cstheme="minorHAnsi"/>
                <w:color w:val="000000"/>
                <w:sz w:val="20"/>
                <w:szCs w:val="20"/>
                <w:lang w:eastAsia="cs-CZ"/>
                <w14:ligatures w14:val="none"/>
              </w:rPr>
              <w:t>b</w:t>
            </w:r>
            <w:r w:rsidRPr="00C84CE0">
              <w:rPr>
                <w:rFonts w:eastAsia="Times New Roman" w:cstheme="minorHAnsi"/>
                <w:color w:val="000000"/>
                <w:sz w:val="20"/>
                <w:szCs w:val="20"/>
                <w:lang w:eastAsia="cs-CZ"/>
                <w14:ligatures w14:val="none"/>
              </w:rPr>
              <w:t>rána</w:t>
            </w:r>
          </w:p>
        </w:tc>
        <w:tc>
          <w:tcPr>
            <w:tcW w:w="2679" w:type="dxa"/>
            <w:tcBorders>
              <w:bottom w:val="single" w:sz="12" w:space="0" w:color="auto"/>
            </w:tcBorders>
            <w:noWrap/>
            <w:vAlign w:val="center"/>
            <w:hideMark/>
          </w:tcPr>
          <w:p w14:paraId="67138643" w14:textId="47EFC0AD"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Přerov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Ostrava</w:t>
            </w:r>
            <w:r w:rsidR="002633FB">
              <w:rPr>
                <w:rFonts w:eastAsia="Times New Roman" w:cstheme="minorHAnsi"/>
                <w:color w:val="000000"/>
                <w:sz w:val="20"/>
                <w:szCs w:val="20"/>
                <w:lang w:eastAsia="cs-CZ"/>
                <w14:ligatures w14:val="none"/>
              </w:rPr>
              <w:t>-</w:t>
            </w:r>
            <w:r w:rsidRPr="00C84CE0">
              <w:rPr>
                <w:rFonts w:eastAsia="Times New Roman" w:cstheme="minorHAnsi"/>
                <w:color w:val="000000"/>
                <w:sz w:val="20"/>
                <w:szCs w:val="20"/>
                <w:lang w:eastAsia="cs-CZ"/>
                <w14:ligatures w14:val="none"/>
              </w:rPr>
              <w:t>Svinov</w:t>
            </w:r>
          </w:p>
        </w:tc>
        <w:tc>
          <w:tcPr>
            <w:tcW w:w="1134" w:type="dxa"/>
            <w:tcBorders>
              <w:bottom w:val="single" w:sz="12" w:space="0" w:color="auto"/>
            </w:tcBorders>
            <w:vAlign w:val="center"/>
          </w:tcPr>
          <w:p w14:paraId="73129DDD"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Hlavní</w:t>
            </w:r>
          </w:p>
          <w:p w14:paraId="2C3F2C36"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rozšířená</w:t>
            </w:r>
          </w:p>
        </w:tc>
        <w:tc>
          <w:tcPr>
            <w:tcW w:w="1134" w:type="dxa"/>
            <w:tcBorders>
              <w:bottom w:val="single" w:sz="12" w:space="0" w:color="auto"/>
            </w:tcBorders>
            <w:noWrap/>
            <w:vAlign w:val="center"/>
            <w:hideMark/>
          </w:tcPr>
          <w:p w14:paraId="0E8FD016"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320</w:t>
            </w:r>
          </w:p>
        </w:tc>
        <w:tc>
          <w:tcPr>
            <w:tcW w:w="994" w:type="dxa"/>
            <w:tcBorders>
              <w:bottom w:val="single" w:sz="12" w:space="0" w:color="auto"/>
            </w:tcBorders>
            <w:noWrap/>
            <w:vAlign w:val="center"/>
            <w:hideMark/>
          </w:tcPr>
          <w:p w14:paraId="3E2EA5DF"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70</w:t>
            </w:r>
          </w:p>
        </w:tc>
        <w:tc>
          <w:tcPr>
            <w:tcW w:w="1717" w:type="dxa"/>
            <w:tcBorders>
              <w:bottom w:val="single" w:sz="12" w:space="0" w:color="auto"/>
            </w:tcBorders>
            <w:noWrap/>
            <w:vAlign w:val="center"/>
            <w:hideMark/>
          </w:tcPr>
          <w:p w14:paraId="1E9E3999"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2027</w:t>
            </w:r>
          </w:p>
        </w:tc>
        <w:tc>
          <w:tcPr>
            <w:tcW w:w="1701" w:type="dxa"/>
            <w:tcBorders>
              <w:bottom w:val="single" w:sz="12" w:space="0" w:color="auto"/>
            </w:tcBorders>
            <w:noWrap/>
            <w:vAlign w:val="center"/>
            <w:hideMark/>
          </w:tcPr>
          <w:p w14:paraId="37147767"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2034</w:t>
            </w:r>
          </w:p>
        </w:tc>
        <w:tc>
          <w:tcPr>
            <w:tcW w:w="2250" w:type="dxa"/>
            <w:tcBorders>
              <w:bottom w:val="single" w:sz="12" w:space="0" w:color="auto"/>
            </w:tcBorders>
            <w:noWrap/>
            <w:vAlign w:val="center"/>
            <w:hideMark/>
          </w:tcPr>
          <w:p w14:paraId="27357593" w14:textId="53BF7B12"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w:t>
            </w:r>
          </w:p>
        </w:tc>
        <w:tc>
          <w:tcPr>
            <w:tcW w:w="5005" w:type="dxa"/>
            <w:tcBorders>
              <w:bottom w:val="single" w:sz="12" w:space="0" w:color="auto"/>
              <w:right w:val="single" w:sz="12" w:space="0" w:color="auto"/>
            </w:tcBorders>
            <w:vAlign w:val="center"/>
          </w:tcPr>
          <w:p w14:paraId="48EC42FF" w14:textId="26532003"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S</w:t>
            </w:r>
            <w:r w:rsidR="001E5BE5" w:rsidRPr="00C84CE0">
              <w:rPr>
                <w:rFonts w:eastAsia="Times New Roman" w:cstheme="minorHAnsi"/>
                <w:color w:val="000000"/>
                <w:sz w:val="20"/>
                <w:szCs w:val="20"/>
                <w:lang w:eastAsia="cs-CZ"/>
                <w14:ligatures w14:val="none"/>
              </w:rPr>
              <w:t>chválen</w:t>
            </w:r>
            <w:r>
              <w:rPr>
                <w:rFonts w:eastAsia="Times New Roman" w:cstheme="minorHAnsi"/>
                <w:color w:val="000000"/>
                <w:sz w:val="20"/>
                <w:szCs w:val="20"/>
                <w:lang w:eastAsia="cs-CZ"/>
                <w14:ligatures w14:val="none"/>
              </w:rPr>
              <w:t>o</w:t>
            </w:r>
            <w:r w:rsidR="001E5BE5" w:rsidRPr="00C84CE0">
              <w:rPr>
                <w:rFonts w:eastAsia="Times New Roman" w:cstheme="minorHAnsi"/>
                <w:color w:val="000000"/>
                <w:sz w:val="20"/>
                <w:szCs w:val="20"/>
                <w:lang w:eastAsia="cs-CZ"/>
                <w14:ligatures w14:val="none"/>
              </w:rPr>
              <w:t xml:space="preserve"> </w:t>
            </w:r>
            <w:r>
              <w:rPr>
                <w:rFonts w:eastAsia="Times New Roman" w:cstheme="minorHAnsi"/>
                <w:color w:val="000000"/>
                <w:sz w:val="20"/>
                <w:szCs w:val="20"/>
                <w:lang w:eastAsia="cs-CZ"/>
                <w14:ligatures w14:val="none"/>
              </w:rPr>
              <w:t xml:space="preserve">stanovisko </w:t>
            </w:r>
            <w:r w:rsidR="001E5BE5" w:rsidRPr="00C84CE0">
              <w:rPr>
                <w:rFonts w:eastAsia="Times New Roman" w:cstheme="minorHAnsi"/>
                <w:color w:val="000000"/>
                <w:sz w:val="20"/>
                <w:szCs w:val="20"/>
                <w:lang w:eastAsia="cs-CZ"/>
                <w14:ligatures w14:val="none"/>
              </w:rPr>
              <w:t>EIA, začíná majetkoprávní vypořádání</w:t>
            </w:r>
          </w:p>
        </w:tc>
      </w:tr>
      <w:tr w:rsidR="001E5BE5" w14:paraId="2E8E490C" w14:textId="77777777" w:rsidTr="00363CF4">
        <w:trPr>
          <w:trHeight w:val="300"/>
        </w:trPr>
        <w:tc>
          <w:tcPr>
            <w:tcW w:w="624" w:type="dxa"/>
            <w:tcBorders>
              <w:top w:val="single" w:sz="12" w:space="0" w:color="auto"/>
              <w:left w:val="single" w:sz="12" w:space="0" w:color="auto"/>
              <w:bottom w:val="single" w:sz="12" w:space="0" w:color="auto"/>
            </w:tcBorders>
            <w:noWrap/>
            <w:vAlign w:val="center"/>
            <w:hideMark/>
          </w:tcPr>
          <w:p w14:paraId="7D84F925"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RS 2</w:t>
            </w:r>
          </w:p>
        </w:tc>
        <w:tc>
          <w:tcPr>
            <w:tcW w:w="555" w:type="dxa"/>
            <w:tcBorders>
              <w:top w:val="single" w:sz="12" w:space="0" w:color="auto"/>
              <w:bottom w:val="single" w:sz="12" w:space="0" w:color="auto"/>
            </w:tcBorders>
            <w:noWrap/>
            <w:vAlign w:val="center"/>
            <w:hideMark/>
          </w:tcPr>
          <w:p w14:paraId="7156F241"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1</w:t>
            </w:r>
          </w:p>
        </w:tc>
        <w:tc>
          <w:tcPr>
            <w:tcW w:w="3225" w:type="dxa"/>
            <w:gridSpan w:val="2"/>
            <w:tcBorders>
              <w:top w:val="single" w:sz="12" w:space="0" w:color="auto"/>
              <w:bottom w:val="single" w:sz="12" w:space="0" w:color="auto"/>
            </w:tcBorders>
            <w:noWrap/>
            <w:vAlign w:val="center"/>
            <w:hideMark/>
          </w:tcPr>
          <w:p w14:paraId="2F98A485"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VRT Jižní Morava</w:t>
            </w:r>
          </w:p>
        </w:tc>
        <w:tc>
          <w:tcPr>
            <w:tcW w:w="2679" w:type="dxa"/>
            <w:tcBorders>
              <w:top w:val="single" w:sz="12" w:space="0" w:color="auto"/>
              <w:bottom w:val="single" w:sz="12" w:space="0" w:color="auto"/>
            </w:tcBorders>
            <w:noWrap/>
            <w:vAlign w:val="center"/>
            <w:hideMark/>
          </w:tcPr>
          <w:p w14:paraId="0DEC545E" w14:textId="5DFFCDC2"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Brno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Břeclav</w:t>
            </w:r>
          </w:p>
        </w:tc>
        <w:tc>
          <w:tcPr>
            <w:tcW w:w="1134" w:type="dxa"/>
            <w:tcBorders>
              <w:top w:val="single" w:sz="12" w:space="0" w:color="auto"/>
              <w:bottom w:val="single" w:sz="12" w:space="0" w:color="auto"/>
            </w:tcBorders>
            <w:vAlign w:val="center"/>
          </w:tcPr>
          <w:p w14:paraId="3E6D49A7"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Hlavní</w:t>
            </w:r>
          </w:p>
        </w:tc>
        <w:tc>
          <w:tcPr>
            <w:tcW w:w="1134" w:type="dxa"/>
            <w:tcBorders>
              <w:top w:val="single" w:sz="12" w:space="0" w:color="auto"/>
              <w:bottom w:val="single" w:sz="12" w:space="0" w:color="auto"/>
            </w:tcBorders>
            <w:noWrap/>
            <w:vAlign w:val="center"/>
            <w:hideMark/>
          </w:tcPr>
          <w:p w14:paraId="01AF6BA8"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320</w:t>
            </w:r>
          </w:p>
        </w:tc>
        <w:tc>
          <w:tcPr>
            <w:tcW w:w="994" w:type="dxa"/>
            <w:tcBorders>
              <w:top w:val="single" w:sz="12" w:space="0" w:color="auto"/>
              <w:bottom w:val="single" w:sz="12" w:space="0" w:color="auto"/>
            </w:tcBorders>
            <w:noWrap/>
            <w:vAlign w:val="center"/>
            <w:hideMark/>
          </w:tcPr>
          <w:p w14:paraId="41C1B34B"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34,3</w:t>
            </w:r>
          </w:p>
        </w:tc>
        <w:tc>
          <w:tcPr>
            <w:tcW w:w="1717" w:type="dxa"/>
            <w:tcBorders>
              <w:top w:val="single" w:sz="12" w:space="0" w:color="auto"/>
              <w:bottom w:val="single" w:sz="12" w:space="0" w:color="auto"/>
            </w:tcBorders>
            <w:noWrap/>
            <w:vAlign w:val="center"/>
            <w:hideMark/>
          </w:tcPr>
          <w:p w14:paraId="3F0824FB"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2029</w:t>
            </w:r>
          </w:p>
        </w:tc>
        <w:tc>
          <w:tcPr>
            <w:tcW w:w="1701" w:type="dxa"/>
            <w:tcBorders>
              <w:top w:val="single" w:sz="12" w:space="0" w:color="auto"/>
              <w:bottom w:val="single" w:sz="12" w:space="0" w:color="auto"/>
            </w:tcBorders>
            <w:noWrap/>
            <w:vAlign w:val="center"/>
            <w:hideMark/>
          </w:tcPr>
          <w:p w14:paraId="367F8EC5"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2033</w:t>
            </w:r>
          </w:p>
        </w:tc>
        <w:tc>
          <w:tcPr>
            <w:tcW w:w="2250" w:type="dxa"/>
            <w:tcBorders>
              <w:top w:val="single" w:sz="12" w:space="0" w:color="auto"/>
              <w:bottom w:val="single" w:sz="12" w:space="0" w:color="auto"/>
            </w:tcBorders>
            <w:noWrap/>
            <w:vAlign w:val="center"/>
            <w:hideMark/>
          </w:tcPr>
          <w:p w14:paraId="5694F062" w14:textId="1FD85880" w:rsidR="001E5BE5" w:rsidRPr="00C84CE0" w:rsidRDefault="00501E4E"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Novostavba</w:t>
            </w:r>
          </w:p>
        </w:tc>
        <w:tc>
          <w:tcPr>
            <w:tcW w:w="5005" w:type="dxa"/>
            <w:tcBorders>
              <w:top w:val="single" w:sz="12" w:space="0" w:color="auto"/>
              <w:bottom w:val="single" w:sz="12" w:space="0" w:color="auto"/>
              <w:right w:val="single" w:sz="12" w:space="0" w:color="auto"/>
            </w:tcBorders>
            <w:vAlign w:val="center"/>
          </w:tcPr>
          <w:p w14:paraId="2AD6D11F" w14:textId="39856DEF" w:rsidR="001E5BE5" w:rsidRPr="00C84CE0" w:rsidRDefault="00A421A9" w:rsidP="00363CF4">
            <w:pPr>
              <w:spacing w:line="280" w:lineRule="atLeast"/>
              <w:rPr>
                <w:rFonts w:cstheme="minorHAnsi"/>
                <w:color w:val="000000"/>
                <w:sz w:val="20"/>
                <w:szCs w:val="20"/>
              </w:rPr>
            </w:pPr>
            <w:r>
              <w:rPr>
                <w:rFonts w:cstheme="minorHAnsi"/>
                <w:color w:val="000000"/>
                <w:sz w:val="20"/>
                <w:szCs w:val="20"/>
              </w:rPr>
              <w:t>P</w:t>
            </w:r>
            <w:r w:rsidR="001E5BE5" w:rsidRPr="00C84CE0">
              <w:rPr>
                <w:rFonts w:cstheme="minorHAnsi"/>
                <w:color w:val="000000"/>
                <w:sz w:val="20"/>
                <w:szCs w:val="20"/>
              </w:rPr>
              <w:t>rojektová dokumentace před dokončením</w:t>
            </w:r>
            <w:r>
              <w:rPr>
                <w:rFonts w:cstheme="minorHAnsi"/>
                <w:color w:val="000000"/>
                <w:sz w:val="20"/>
                <w:szCs w:val="20"/>
              </w:rPr>
              <w:t>,</w:t>
            </w:r>
          </w:p>
          <w:p w14:paraId="0E214CDC"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cstheme="minorHAnsi"/>
                <w:color w:val="000000"/>
                <w:sz w:val="20"/>
                <w:szCs w:val="20"/>
              </w:rPr>
              <w:t>vydáno souhlasné stanovisko EIA</w:t>
            </w:r>
          </w:p>
        </w:tc>
      </w:tr>
      <w:tr w:rsidR="001E5BE5" w14:paraId="7AEFA880" w14:textId="77777777" w:rsidTr="00363CF4">
        <w:trPr>
          <w:trHeight w:val="300"/>
        </w:trPr>
        <w:tc>
          <w:tcPr>
            <w:tcW w:w="624" w:type="dxa"/>
            <w:vMerge w:val="restart"/>
            <w:tcBorders>
              <w:top w:val="single" w:sz="12" w:space="0" w:color="auto"/>
              <w:left w:val="single" w:sz="12" w:space="0" w:color="auto"/>
            </w:tcBorders>
            <w:noWrap/>
            <w:vAlign w:val="center"/>
            <w:hideMark/>
          </w:tcPr>
          <w:p w14:paraId="239522E2"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RS 3</w:t>
            </w:r>
            <w:r>
              <w:rPr>
                <w:rFonts w:eastAsia="Times New Roman" w:cstheme="minorHAnsi"/>
                <w:color w:val="000000"/>
                <w:sz w:val="20"/>
                <w:szCs w:val="20"/>
                <w:lang w:eastAsia="cs-CZ"/>
                <w14:ligatures w14:val="none"/>
              </w:rPr>
              <w:t>*</w:t>
            </w:r>
          </w:p>
        </w:tc>
        <w:tc>
          <w:tcPr>
            <w:tcW w:w="555" w:type="dxa"/>
            <w:tcBorders>
              <w:top w:val="single" w:sz="12" w:space="0" w:color="auto"/>
            </w:tcBorders>
            <w:noWrap/>
            <w:vAlign w:val="center"/>
            <w:hideMark/>
          </w:tcPr>
          <w:p w14:paraId="2B68038E"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1</w:t>
            </w:r>
          </w:p>
        </w:tc>
        <w:tc>
          <w:tcPr>
            <w:tcW w:w="3225" w:type="dxa"/>
            <w:gridSpan w:val="2"/>
            <w:tcBorders>
              <w:top w:val="single" w:sz="12" w:space="0" w:color="auto"/>
            </w:tcBorders>
            <w:noWrap/>
            <w:vAlign w:val="center"/>
            <w:hideMark/>
          </w:tcPr>
          <w:p w14:paraId="505D350D" w14:textId="316E77E6"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Praha Smíchov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Beroun/Hořovice</w:t>
            </w:r>
            <w:r>
              <w:rPr>
                <w:rFonts w:eastAsia="Times New Roman" w:cstheme="minorHAnsi"/>
                <w:color w:val="000000"/>
                <w:sz w:val="20"/>
                <w:szCs w:val="20"/>
                <w:lang w:eastAsia="cs-CZ"/>
                <w14:ligatures w14:val="none"/>
              </w:rPr>
              <w:t>**</w:t>
            </w:r>
          </w:p>
        </w:tc>
        <w:tc>
          <w:tcPr>
            <w:tcW w:w="2679" w:type="dxa"/>
            <w:tcBorders>
              <w:top w:val="single" w:sz="12" w:space="0" w:color="auto"/>
            </w:tcBorders>
            <w:vAlign w:val="center"/>
          </w:tcPr>
          <w:p w14:paraId="22C92517" w14:textId="26E05C43"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cstheme="minorHAnsi"/>
                <w:color w:val="000000"/>
                <w:sz w:val="20"/>
                <w:szCs w:val="20"/>
              </w:rPr>
              <w:t>Praha</w:t>
            </w:r>
            <w:r w:rsidR="002633FB">
              <w:rPr>
                <w:rFonts w:cstheme="minorHAnsi"/>
                <w:color w:val="000000"/>
                <w:sz w:val="20"/>
                <w:szCs w:val="20"/>
              </w:rPr>
              <w:t>-</w:t>
            </w:r>
            <w:r w:rsidRPr="00C84CE0">
              <w:rPr>
                <w:rFonts w:cstheme="minorHAnsi"/>
                <w:color w:val="000000"/>
                <w:sz w:val="20"/>
                <w:szCs w:val="20"/>
              </w:rPr>
              <w:t xml:space="preserve">Smíchov </w:t>
            </w:r>
            <w:r w:rsidR="002633FB">
              <w:rPr>
                <w:rFonts w:eastAsia="Times New Roman" w:cs="Calibri"/>
                <w:color w:val="000000"/>
                <w:sz w:val="20"/>
                <w:szCs w:val="20"/>
                <w:lang w:eastAsia="cs-CZ"/>
                <w14:ligatures w14:val="none"/>
              </w:rPr>
              <w:t>–</w:t>
            </w:r>
            <w:r w:rsidRPr="00C84CE0">
              <w:rPr>
                <w:rFonts w:cstheme="minorHAnsi"/>
                <w:color w:val="000000"/>
                <w:sz w:val="20"/>
                <w:szCs w:val="20"/>
              </w:rPr>
              <w:t xml:space="preserve"> Beroun</w:t>
            </w:r>
          </w:p>
        </w:tc>
        <w:tc>
          <w:tcPr>
            <w:tcW w:w="1134" w:type="dxa"/>
            <w:tcBorders>
              <w:top w:val="single" w:sz="12" w:space="0" w:color="auto"/>
            </w:tcBorders>
            <w:vAlign w:val="center"/>
          </w:tcPr>
          <w:p w14:paraId="19A0B661" w14:textId="77777777" w:rsidR="001E5BE5" w:rsidRPr="00C84CE0" w:rsidRDefault="001E5BE5" w:rsidP="00363CF4">
            <w:pPr>
              <w:spacing w:line="280" w:lineRule="atLeast"/>
              <w:jc w:val="center"/>
              <w:rPr>
                <w:rFonts w:cstheme="minorHAnsi"/>
                <w:color w:val="000000"/>
                <w:sz w:val="20"/>
                <w:szCs w:val="20"/>
              </w:rPr>
            </w:pPr>
            <w:r w:rsidRPr="00C84CE0">
              <w:rPr>
                <w:rFonts w:cstheme="minorHAnsi"/>
                <w:color w:val="000000"/>
                <w:sz w:val="20"/>
                <w:szCs w:val="20"/>
              </w:rPr>
              <w:t>Globální</w:t>
            </w:r>
          </w:p>
        </w:tc>
        <w:tc>
          <w:tcPr>
            <w:tcW w:w="1134" w:type="dxa"/>
            <w:tcBorders>
              <w:top w:val="single" w:sz="12" w:space="0" w:color="auto"/>
            </w:tcBorders>
            <w:noWrap/>
            <w:vAlign w:val="center"/>
            <w:hideMark/>
          </w:tcPr>
          <w:p w14:paraId="4581649B"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cstheme="minorHAnsi"/>
                <w:color w:val="000000"/>
                <w:sz w:val="20"/>
                <w:szCs w:val="20"/>
              </w:rPr>
              <w:t>200</w:t>
            </w:r>
          </w:p>
        </w:tc>
        <w:tc>
          <w:tcPr>
            <w:tcW w:w="994" w:type="dxa"/>
            <w:tcBorders>
              <w:top w:val="single" w:sz="12" w:space="0" w:color="auto"/>
            </w:tcBorders>
            <w:noWrap/>
            <w:vAlign w:val="center"/>
            <w:hideMark/>
          </w:tcPr>
          <w:p w14:paraId="0FFD5F16"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cstheme="minorHAnsi"/>
                <w:color w:val="000000"/>
                <w:sz w:val="20"/>
                <w:szCs w:val="20"/>
              </w:rPr>
              <w:t>26,3</w:t>
            </w:r>
          </w:p>
        </w:tc>
        <w:tc>
          <w:tcPr>
            <w:tcW w:w="1717" w:type="dxa"/>
            <w:tcBorders>
              <w:top w:val="single" w:sz="12" w:space="0" w:color="auto"/>
            </w:tcBorders>
            <w:noWrap/>
            <w:vAlign w:val="center"/>
            <w:hideMark/>
          </w:tcPr>
          <w:p w14:paraId="06357B21"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2028</w:t>
            </w:r>
          </w:p>
        </w:tc>
        <w:tc>
          <w:tcPr>
            <w:tcW w:w="1701" w:type="dxa"/>
            <w:tcBorders>
              <w:top w:val="single" w:sz="12" w:space="0" w:color="auto"/>
            </w:tcBorders>
            <w:noWrap/>
            <w:vAlign w:val="center"/>
            <w:hideMark/>
          </w:tcPr>
          <w:p w14:paraId="4CC153F0"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2038</w:t>
            </w:r>
          </w:p>
        </w:tc>
        <w:tc>
          <w:tcPr>
            <w:tcW w:w="2250" w:type="dxa"/>
            <w:tcBorders>
              <w:top w:val="single" w:sz="12" w:space="0" w:color="auto"/>
            </w:tcBorders>
            <w:noWrap/>
            <w:vAlign w:val="center"/>
            <w:hideMark/>
          </w:tcPr>
          <w:p w14:paraId="2FBE0BCF" w14:textId="08404B63"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w:t>
            </w:r>
          </w:p>
        </w:tc>
        <w:tc>
          <w:tcPr>
            <w:tcW w:w="5005" w:type="dxa"/>
            <w:tcBorders>
              <w:top w:val="single" w:sz="12" w:space="0" w:color="auto"/>
              <w:right w:val="single" w:sz="12" w:space="0" w:color="auto"/>
            </w:tcBorders>
            <w:vAlign w:val="center"/>
          </w:tcPr>
          <w:p w14:paraId="28D7D413"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EIA, probíhá geotechnický průzkum, zpracovaná DPS</w:t>
            </w:r>
          </w:p>
        </w:tc>
      </w:tr>
      <w:tr w:rsidR="001E5BE5" w14:paraId="62CE6662" w14:textId="77777777" w:rsidTr="00363CF4">
        <w:trPr>
          <w:trHeight w:val="300"/>
        </w:trPr>
        <w:tc>
          <w:tcPr>
            <w:tcW w:w="624" w:type="dxa"/>
            <w:vMerge/>
            <w:tcBorders>
              <w:left w:val="single" w:sz="12" w:space="0" w:color="auto"/>
            </w:tcBorders>
            <w:noWrap/>
            <w:vAlign w:val="bottom"/>
            <w:hideMark/>
          </w:tcPr>
          <w:p w14:paraId="57204144"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0B74B6D5"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w:t>
            </w:r>
          </w:p>
        </w:tc>
        <w:tc>
          <w:tcPr>
            <w:tcW w:w="3225" w:type="dxa"/>
            <w:gridSpan w:val="2"/>
            <w:noWrap/>
            <w:vAlign w:val="center"/>
            <w:hideMark/>
          </w:tcPr>
          <w:p w14:paraId="1796B6CA" w14:textId="28E8AF86"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Plzeň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Domažlice 1.</w:t>
            </w:r>
            <w:r w:rsidR="002633FB">
              <w:rPr>
                <w:rFonts w:eastAsia="Times New Roman" w:cstheme="minorHAnsi"/>
                <w:color w:val="000000"/>
                <w:sz w:val="20"/>
                <w:szCs w:val="20"/>
                <w:lang w:eastAsia="cs-CZ"/>
                <w14:ligatures w14:val="none"/>
              </w:rPr>
              <w:t xml:space="preserve"> </w:t>
            </w:r>
            <w:r w:rsidRPr="00C84CE0">
              <w:rPr>
                <w:rFonts w:eastAsia="Times New Roman" w:cstheme="minorHAnsi"/>
                <w:color w:val="000000"/>
                <w:sz w:val="20"/>
                <w:szCs w:val="20"/>
                <w:lang w:eastAsia="cs-CZ"/>
                <w14:ligatures w14:val="none"/>
              </w:rPr>
              <w:t>stavba</w:t>
            </w:r>
            <w:r>
              <w:rPr>
                <w:rFonts w:eastAsia="Times New Roman" w:cstheme="minorHAnsi"/>
                <w:color w:val="000000"/>
                <w:sz w:val="20"/>
                <w:szCs w:val="20"/>
                <w:lang w:eastAsia="cs-CZ"/>
                <w14:ligatures w14:val="none"/>
              </w:rPr>
              <w:t>**</w:t>
            </w:r>
          </w:p>
        </w:tc>
        <w:tc>
          <w:tcPr>
            <w:tcW w:w="2679" w:type="dxa"/>
            <w:noWrap/>
            <w:vAlign w:val="center"/>
            <w:hideMark/>
          </w:tcPr>
          <w:p w14:paraId="0BEF19B6" w14:textId="01A26EA4"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cstheme="minorHAnsi"/>
                <w:color w:val="000000"/>
                <w:sz w:val="20"/>
                <w:szCs w:val="20"/>
              </w:rPr>
              <w:t xml:space="preserve">Plzeň-Nová Hospoda – Zbůch </w:t>
            </w:r>
            <w:r w:rsidR="002633FB">
              <w:rPr>
                <w:rFonts w:eastAsia="Times New Roman" w:cs="Calibri"/>
                <w:color w:val="000000"/>
                <w:sz w:val="20"/>
                <w:szCs w:val="20"/>
                <w:lang w:eastAsia="cs-CZ"/>
                <w14:ligatures w14:val="none"/>
              </w:rPr>
              <w:t>–</w:t>
            </w:r>
            <w:r w:rsidRPr="00C84CE0">
              <w:rPr>
                <w:rFonts w:cstheme="minorHAnsi"/>
                <w:color w:val="000000"/>
                <w:sz w:val="20"/>
                <w:szCs w:val="20"/>
              </w:rPr>
              <w:t xml:space="preserve"> Stod</w:t>
            </w:r>
          </w:p>
        </w:tc>
        <w:tc>
          <w:tcPr>
            <w:tcW w:w="1134" w:type="dxa"/>
            <w:vMerge w:val="restart"/>
            <w:vAlign w:val="center"/>
          </w:tcPr>
          <w:p w14:paraId="6EBA02AD" w14:textId="77777777" w:rsidR="001E5BE5" w:rsidRPr="00C84CE0" w:rsidRDefault="001E5BE5" w:rsidP="00363CF4">
            <w:pPr>
              <w:spacing w:line="280" w:lineRule="atLeast"/>
              <w:jc w:val="center"/>
              <w:rPr>
                <w:rFonts w:cstheme="minorHAnsi"/>
                <w:color w:val="000000"/>
                <w:sz w:val="20"/>
                <w:szCs w:val="20"/>
              </w:rPr>
            </w:pPr>
            <w:r w:rsidRPr="00C84CE0">
              <w:rPr>
                <w:rFonts w:cstheme="minorHAnsi"/>
                <w:color w:val="000000"/>
                <w:sz w:val="20"/>
                <w:szCs w:val="20"/>
              </w:rPr>
              <w:t>Hlavní</w:t>
            </w:r>
          </w:p>
        </w:tc>
        <w:tc>
          <w:tcPr>
            <w:tcW w:w="1134" w:type="dxa"/>
            <w:noWrap/>
            <w:vAlign w:val="center"/>
            <w:hideMark/>
          </w:tcPr>
          <w:p w14:paraId="7105A37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cstheme="minorHAnsi"/>
                <w:color w:val="000000"/>
                <w:sz w:val="20"/>
                <w:szCs w:val="20"/>
              </w:rPr>
              <w:t>200</w:t>
            </w:r>
          </w:p>
        </w:tc>
        <w:tc>
          <w:tcPr>
            <w:tcW w:w="994" w:type="dxa"/>
            <w:noWrap/>
            <w:vAlign w:val="center"/>
            <w:hideMark/>
          </w:tcPr>
          <w:p w14:paraId="005C75AE"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Pr>
                <w:rFonts w:cstheme="minorHAnsi"/>
                <w:color w:val="000000"/>
                <w:sz w:val="20"/>
                <w:szCs w:val="20"/>
              </w:rPr>
              <w:t>19,1</w:t>
            </w:r>
          </w:p>
        </w:tc>
        <w:tc>
          <w:tcPr>
            <w:tcW w:w="1717" w:type="dxa"/>
            <w:noWrap/>
            <w:vAlign w:val="center"/>
            <w:hideMark/>
          </w:tcPr>
          <w:p w14:paraId="761B5446"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2026</w:t>
            </w:r>
          </w:p>
        </w:tc>
        <w:tc>
          <w:tcPr>
            <w:tcW w:w="1701" w:type="dxa"/>
            <w:noWrap/>
            <w:vAlign w:val="center"/>
            <w:hideMark/>
          </w:tcPr>
          <w:p w14:paraId="117CE6E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2029</w:t>
            </w:r>
          </w:p>
        </w:tc>
        <w:tc>
          <w:tcPr>
            <w:tcW w:w="2250" w:type="dxa"/>
            <w:noWrap/>
            <w:vAlign w:val="center"/>
            <w:hideMark/>
          </w:tcPr>
          <w:p w14:paraId="7FB25213" w14:textId="4F7B3D94"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M</w:t>
            </w:r>
            <w:r w:rsidR="001E5BE5" w:rsidRPr="00C84CE0">
              <w:rPr>
                <w:rFonts w:eastAsia="Times New Roman" w:cstheme="minorHAnsi"/>
                <w:color w:val="000000"/>
                <w:sz w:val="20"/>
                <w:szCs w:val="20"/>
                <w:lang w:eastAsia="cs-CZ"/>
                <w14:ligatures w14:val="none"/>
              </w:rPr>
              <w:t>odernizace</w:t>
            </w:r>
          </w:p>
        </w:tc>
        <w:tc>
          <w:tcPr>
            <w:tcW w:w="5005" w:type="dxa"/>
            <w:tcBorders>
              <w:right w:val="single" w:sz="12" w:space="0" w:color="auto"/>
            </w:tcBorders>
            <w:vAlign w:val="center"/>
          </w:tcPr>
          <w:p w14:paraId="7703AB45"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cstheme="minorHAnsi"/>
                <w:color w:val="000000"/>
                <w:sz w:val="20"/>
                <w:szCs w:val="20"/>
              </w:rPr>
              <w:t>EIA, vydané ÚR, ale žaloba</w:t>
            </w:r>
          </w:p>
        </w:tc>
      </w:tr>
      <w:tr w:rsidR="001E5BE5" w14:paraId="66B94D2E" w14:textId="77777777" w:rsidTr="00363CF4">
        <w:trPr>
          <w:trHeight w:val="300"/>
        </w:trPr>
        <w:tc>
          <w:tcPr>
            <w:tcW w:w="624" w:type="dxa"/>
            <w:vMerge/>
            <w:tcBorders>
              <w:left w:val="single" w:sz="12" w:space="0" w:color="auto"/>
            </w:tcBorders>
            <w:noWrap/>
            <w:vAlign w:val="bottom"/>
            <w:hideMark/>
          </w:tcPr>
          <w:p w14:paraId="233AA23B"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1B6E891A"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w:t>
            </w:r>
          </w:p>
        </w:tc>
        <w:tc>
          <w:tcPr>
            <w:tcW w:w="3225" w:type="dxa"/>
            <w:gridSpan w:val="2"/>
            <w:noWrap/>
            <w:vAlign w:val="center"/>
            <w:hideMark/>
          </w:tcPr>
          <w:p w14:paraId="7A8E71D9" w14:textId="1109C391"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Plzeň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Domažlice 2.</w:t>
            </w:r>
            <w:r w:rsidR="002633FB">
              <w:rPr>
                <w:rFonts w:eastAsia="Times New Roman" w:cstheme="minorHAnsi"/>
                <w:color w:val="000000"/>
                <w:sz w:val="20"/>
                <w:szCs w:val="20"/>
                <w:lang w:eastAsia="cs-CZ"/>
                <w14:ligatures w14:val="none"/>
              </w:rPr>
              <w:t xml:space="preserve"> </w:t>
            </w:r>
            <w:r w:rsidRPr="00C84CE0">
              <w:rPr>
                <w:rFonts w:eastAsia="Times New Roman" w:cstheme="minorHAnsi"/>
                <w:color w:val="000000"/>
                <w:sz w:val="20"/>
                <w:szCs w:val="20"/>
                <w:lang w:eastAsia="cs-CZ"/>
                <w14:ligatures w14:val="none"/>
              </w:rPr>
              <w:t>stavba</w:t>
            </w:r>
          </w:p>
        </w:tc>
        <w:tc>
          <w:tcPr>
            <w:tcW w:w="2679" w:type="dxa"/>
            <w:noWrap/>
            <w:vAlign w:val="center"/>
            <w:hideMark/>
          </w:tcPr>
          <w:p w14:paraId="45B29601"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cstheme="minorHAnsi"/>
                <w:color w:val="000000"/>
                <w:sz w:val="20"/>
                <w:szCs w:val="20"/>
              </w:rPr>
              <w:t>Plzeň (mimo) – Nýřany – Chotěšov</w:t>
            </w:r>
          </w:p>
        </w:tc>
        <w:tc>
          <w:tcPr>
            <w:tcW w:w="1134" w:type="dxa"/>
            <w:vMerge/>
            <w:vAlign w:val="center"/>
          </w:tcPr>
          <w:p w14:paraId="6F318E16" w14:textId="77777777" w:rsidR="001E5BE5" w:rsidRPr="00C84CE0" w:rsidRDefault="001E5BE5" w:rsidP="00363CF4">
            <w:pPr>
              <w:spacing w:line="280" w:lineRule="atLeast"/>
              <w:jc w:val="center"/>
              <w:rPr>
                <w:rFonts w:cstheme="minorHAnsi"/>
                <w:color w:val="000000"/>
                <w:sz w:val="20"/>
                <w:szCs w:val="20"/>
              </w:rPr>
            </w:pPr>
          </w:p>
        </w:tc>
        <w:tc>
          <w:tcPr>
            <w:tcW w:w="1134" w:type="dxa"/>
            <w:noWrap/>
            <w:vAlign w:val="center"/>
            <w:hideMark/>
          </w:tcPr>
          <w:p w14:paraId="5B24C725"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cstheme="minorHAnsi"/>
                <w:color w:val="000000"/>
                <w:sz w:val="20"/>
                <w:szCs w:val="20"/>
              </w:rPr>
              <w:t>160</w:t>
            </w:r>
          </w:p>
        </w:tc>
        <w:tc>
          <w:tcPr>
            <w:tcW w:w="994" w:type="dxa"/>
            <w:noWrap/>
            <w:vAlign w:val="center"/>
            <w:hideMark/>
          </w:tcPr>
          <w:p w14:paraId="2CF8B8AD"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cstheme="minorHAnsi"/>
                <w:color w:val="000000"/>
                <w:sz w:val="20"/>
                <w:szCs w:val="20"/>
              </w:rPr>
              <w:t>12,3</w:t>
            </w:r>
          </w:p>
        </w:tc>
        <w:tc>
          <w:tcPr>
            <w:tcW w:w="1717" w:type="dxa"/>
            <w:noWrap/>
            <w:vAlign w:val="center"/>
            <w:hideMark/>
          </w:tcPr>
          <w:p w14:paraId="5CD17D58"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2025</w:t>
            </w:r>
          </w:p>
        </w:tc>
        <w:tc>
          <w:tcPr>
            <w:tcW w:w="1701" w:type="dxa"/>
            <w:noWrap/>
            <w:vAlign w:val="center"/>
            <w:hideMark/>
          </w:tcPr>
          <w:p w14:paraId="6BC27128"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2027</w:t>
            </w:r>
          </w:p>
        </w:tc>
        <w:tc>
          <w:tcPr>
            <w:tcW w:w="2250" w:type="dxa"/>
            <w:noWrap/>
            <w:vAlign w:val="center"/>
            <w:hideMark/>
          </w:tcPr>
          <w:p w14:paraId="1D7C03B8" w14:textId="3EA05A82"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M</w:t>
            </w:r>
            <w:r w:rsidR="001E5BE5" w:rsidRPr="00C84CE0">
              <w:rPr>
                <w:rFonts w:eastAsia="Times New Roman" w:cstheme="minorHAnsi"/>
                <w:color w:val="000000"/>
                <w:sz w:val="20"/>
                <w:szCs w:val="20"/>
                <w:lang w:eastAsia="cs-CZ"/>
                <w14:ligatures w14:val="none"/>
              </w:rPr>
              <w:t>odernizace</w:t>
            </w:r>
          </w:p>
        </w:tc>
        <w:tc>
          <w:tcPr>
            <w:tcW w:w="5005" w:type="dxa"/>
            <w:tcBorders>
              <w:right w:val="single" w:sz="12" w:space="0" w:color="auto"/>
            </w:tcBorders>
            <w:vAlign w:val="center"/>
          </w:tcPr>
          <w:p w14:paraId="39A76ACF" w14:textId="28BCF5FC"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cstheme="minorHAnsi"/>
                <w:color w:val="000000"/>
                <w:sz w:val="20"/>
                <w:szCs w:val="20"/>
              </w:rPr>
              <w:t>V</w:t>
            </w:r>
            <w:r w:rsidR="001E5BE5" w:rsidRPr="00C84CE0">
              <w:rPr>
                <w:rFonts w:cstheme="minorHAnsi"/>
                <w:color w:val="000000"/>
                <w:sz w:val="20"/>
                <w:szCs w:val="20"/>
              </w:rPr>
              <w:t>ydáno ÚR, v běhu SP</w:t>
            </w:r>
          </w:p>
        </w:tc>
      </w:tr>
      <w:tr w:rsidR="001E5BE5" w14:paraId="4E3399B2" w14:textId="77777777" w:rsidTr="00363CF4">
        <w:trPr>
          <w:trHeight w:val="300"/>
        </w:trPr>
        <w:tc>
          <w:tcPr>
            <w:tcW w:w="624" w:type="dxa"/>
            <w:vMerge/>
            <w:tcBorders>
              <w:left w:val="single" w:sz="12" w:space="0" w:color="auto"/>
            </w:tcBorders>
            <w:noWrap/>
            <w:vAlign w:val="bottom"/>
            <w:hideMark/>
          </w:tcPr>
          <w:p w14:paraId="6DD2D093"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4B9882B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4</w:t>
            </w:r>
          </w:p>
        </w:tc>
        <w:tc>
          <w:tcPr>
            <w:tcW w:w="3225" w:type="dxa"/>
            <w:gridSpan w:val="2"/>
            <w:noWrap/>
            <w:vAlign w:val="center"/>
            <w:hideMark/>
          </w:tcPr>
          <w:p w14:paraId="34DAEB10" w14:textId="446F5726"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Plzeň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Domažlice 3.</w:t>
            </w:r>
            <w:r w:rsidR="002633FB">
              <w:rPr>
                <w:rFonts w:eastAsia="Times New Roman" w:cstheme="minorHAnsi"/>
                <w:color w:val="000000"/>
                <w:sz w:val="20"/>
                <w:szCs w:val="20"/>
                <w:lang w:eastAsia="cs-CZ"/>
                <w14:ligatures w14:val="none"/>
              </w:rPr>
              <w:t xml:space="preserve"> </w:t>
            </w:r>
            <w:r w:rsidRPr="00C84CE0">
              <w:rPr>
                <w:rFonts w:eastAsia="Times New Roman" w:cstheme="minorHAnsi"/>
                <w:color w:val="000000"/>
                <w:sz w:val="20"/>
                <w:szCs w:val="20"/>
                <w:lang w:eastAsia="cs-CZ"/>
                <w14:ligatures w14:val="none"/>
              </w:rPr>
              <w:t>stavba</w:t>
            </w:r>
          </w:p>
        </w:tc>
        <w:tc>
          <w:tcPr>
            <w:tcW w:w="2679" w:type="dxa"/>
            <w:noWrap/>
            <w:vAlign w:val="center"/>
            <w:hideMark/>
          </w:tcPr>
          <w:p w14:paraId="4D789D14" w14:textId="7E6F38C6"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cstheme="minorHAnsi"/>
                <w:color w:val="000000"/>
                <w:sz w:val="20"/>
                <w:szCs w:val="20"/>
              </w:rPr>
              <w:t xml:space="preserve">Stod </w:t>
            </w:r>
            <w:r w:rsidR="002633FB">
              <w:rPr>
                <w:rFonts w:eastAsia="Times New Roman" w:cs="Calibri"/>
                <w:color w:val="000000"/>
                <w:sz w:val="20"/>
                <w:szCs w:val="20"/>
                <w:lang w:eastAsia="cs-CZ"/>
                <w14:ligatures w14:val="none"/>
              </w:rPr>
              <w:t>–</w:t>
            </w:r>
            <w:r w:rsidRPr="00C84CE0">
              <w:rPr>
                <w:rFonts w:cstheme="minorHAnsi"/>
                <w:color w:val="000000"/>
                <w:sz w:val="20"/>
                <w:szCs w:val="20"/>
              </w:rPr>
              <w:t xml:space="preserve"> Domažlice</w:t>
            </w:r>
          </w:p>
        </w:tc>
        <w:tc>
          <w:tcPr>
            <w:tcW w:w="1134" w:type="dxa"/>
            <w:vMerge/>
            <w:vAlign w:val="center"/>
          </w:tcPr>
          <w:p w14:paraId="272EE10F" w14:textId="77777777" w:rsidR="001E5BE5" w:rsidRPr="00C84CE0" w:rsidRDefault="001E5BE5" w:rsidP="00363CF4">
            <w:pPr>
              <w:spacing w:line="280" w:lineRule="atLeast"/>
              <w:jc w:val="center"/>
              <w:rPr>
                <w:rFonts w:cstheme="minorHAnsi"/>
                <w:color w:val="000000"/>
                <w:sz w:val="20"/>
                <w:szCs w:val="20"/>
              </w:rPr>
            </w:pPr>
          </w:p>
        </w:tc>
        <w:tc>
          <w:tcPr>
            <w:tcW w:w="1134" w:type="dxa"/>
            <w:noWrap/>
            <w:vAlign w:val="center"/>
            <w:hideMark/>
          </w:tcPr>
          <w:p w14:paraId="4C7CB94A"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cstheme="minorHAnsi"/>
                <w:color w:val="000000"/>
                <w:sz w:val="20"/>
                <w:szCs w:val="20"/>
              </w:rPr>
              <w:t>200</w:t>
            </w:r>
          </w:p>
        </w:tc>
        <w:tc>
          <w:tcPr>
            <w:tcW w:w="994" w:type="dxa"/>
            <w:noWrap/>
            <w:vAlign w:val="center"/>
            <w:hideMark/>
          </w:tcPr>
          <w:p w14:paraId="67DD389A"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24</w:t>
            </w:r>
          </w:p>
        </w:tc>
        <w:tc>
          <w:tcPr>
            <w:tcW w:w="1717" w:type="dxa"/>
            <w:noWrap/>
            <w:vAlign w:val="center"/>
            <w:hideMark/>
          </w:tcPr>
          <w:p w14:paraId="2CD15B4A"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2027</w:t>
            </w:r>
          </w:p>
        </w:tc>
        <w:tc>
          <w:tcPr>
            <w:tcW w:w="1701" w:type="dxa"/>
            <w:noWrap/>
            <w:vAlign w:val="center"/>
            <w:hideMark/>
          </w:tcPr>
          <w:p w14:paraId="76A7FC92"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2030</w:t>
            </w:r>
          </w:p>
        </w:tc>
        <w:tc>
          <w:tcPr>
            <w:tcW w:w="2250" w:type="dxa"/>
            <w:noWrap/>
            <w:vAlign w:val="center"/>
            <w:hideMark/>
          </w:tcPr>
          <w:p w14:paraId="25917350" w14:textId="0BE1FA52"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ovostavba/modernizace</w:t>
            </w:r>
          </w:p>
        </w:tc>
        <w:tc>
          <w:tcPr>
            <w:tcW w:w="5005" w:type="dxa"/>
            <w:tcBorders>
              <w:right w:val="single" w:sz="12" w:space="0" w:color="auto"/>
            </w:tcBorders>
            <w:vAlign w:val="center"/>
          </w:tcPr>
          <w:p w14:paraId="58018AB8"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cstheme="minorHAnsi"/>
                <w:color w:val="000000"/>
                <w:sz w:val="20"/>
                <w:szCs w:val="20"/>
              </w:rPr>
              <w:t>EIA, v běhu proces ÚR</w:t>
            </w:r>
          </w:p>
        </w:tc>
      </w:tr>
      <w:tr w:rsidR="001E5BE5" w14:paraId="715BD2C2" w14:textId="77777777" w:rsidTr="00363CF4">
        <w:trPr>
          <w:trHeight w:val="300"/>
        </w:trPr>
        <w:tc>
          <w:tcPr>
            <w:tcW w:w="624" w:type="dxa"/>
            <w:vMerge/>
            <w:tcBorders>
              <w:left w:val="single" w:sz="12" w:space="0" w:color="auto"/>
              <w:bottom w:val="single" w:sz="12" w:space="0" w:color="auto"/>
            </w:tcBorders>
            <w:noWrap/>
            <w:vAlign w:val="bottom"/>
            <w:hideMark/>
          </w:tcPr>
          <w:p w14:paraId="2C9C2E3D"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tcBorders>
              <w:bottom w:val="single" w:sz="12" w:space="0" w:color="auto"/>
            </w:tcBorders>
            <w:noWrap/>
            <w:vAlign w:val="center"/>
            <w:hideMark/>
          </w:tcPr>
          <w:p w14:paraId="7EA69533" w14:textId="77777777" w:rsidR="001E5BE5" w:rsidRPr="00C84CE0" w:rsidRDefault="001E5BE5" w:rsidP="00363CF4">
            <w:pPr>
              <w:spacing w:line="280" w:lineRule="atLeast"/>
              <w:jc w:val="center"/>
              <w:rPr>
                <w:rFonts w:eastAsia="Times New Roman" w:cstheme="minorHAnsi"/>
                <w:sz w:val="20"/>
                <w:szCs w:val="20"/>
                <w:lang w:eastAsia="cs-CZ"/>
                <w14:ligatures w14:val="none"/>
              </w:rPr>
            </w:pPr>
            <w:r w:rsidRPr="00C84CE0">
              <w:rPr>
                <w:rFonts w:eastAsia="Times New Roman" w:cstheme="minorHAnsi"/>
                <w:sz w:val="20"/>
                <w:szCs w:val="20"/>
                <w:lang w:eastAsia="cs-CZ"/>
                <w14:ligatures w14:val="none"/>
              </w:rPr>
              <w:t>5</w:t>
            </w:r>
          </w:p>
        </w:tc>
        <w:tc>
          <w:tcPr>
            <w:tcW w:w="3225" w:type="dxa"/>
            <w:gridSpan w:val="2"/>
            <w:tcBorders>
              <w:bottom w:val="single" w:sz="12" w:space="0" w:color="auto"/>
            </w:tcBorders>
            <w:noWrap/>
            <w:vAlign w:val="center"/>
            <w:hideMark/>
          </w:tcPr>
          <w:p w14:paraId="57B6CAD3" w14:textId="58ACB5E4" w:rsidR="001E5BE5" w:rsidRPr="00C84CE0" w:rsidRDefault="001E5BE5" w:rsidP="001E5BE5">
            <w:pPr>
              <w:spacing w:line="280" w:lineRule="atLeast"/>
              <w:jc w:val="left"/>
              <w:rPr>
                <w:rFonts w:eastAsia="Times New Roman" w:cstheme="minorHAnsi"/>
                <w:sz w:val="20"/>
                <w:szCs w:val="20"/>
                <w:lang w:eastAsia="cs-CZ"/>
                <w14:ligatures w14:val="none"/>
              </w:rPr>
            </w:pPr>
            <w:r w:rsidRPr="00C84CE0">
              <w:rPr>
                <w:rFonts w:eastAsia="Times New Roman" w:cstheme="minorHAnsi"/>
                <w:sz w:val="20"/>
                <w:szCs w:val="20"/>
                <w:lang w:eastAsia="cs-CZ"/>
                <w14:ligatures w14:val="none"/>
              </w:rPr>
              <w:t>Plzeň</w:t>
            </w:r>
            <w:r w:rsidR="002633FB">
              <w:rPr>
                <w:rFonts w:eastAsia="Times New Roman" w:cstheme="minorHAnsi"/>
                <w:sz w:val="20"/>
                <w:szCs w:val="20"/>
                <w:lang w:eastAsia="cs-CZ"/>
                <w14:ligatures w14:val="none"/>
              </w:rPr>
              <w:t xml:space="preserve"> </w:t>
            </w:r>
            <w:r w:rsidR="002633FB">
              <w:rPr>
                <w:rFonts w:eastAsia="Times New Roman" w:cs="Calibri"/>
                <w:color w:val="000000"/>
                <w:sz w:val="20"/>
                <w:szCs w:val="20"/>
                <w:lang w:eastAsia="cs-CZ"/>
                <w14:ligatures w14:val="none"/>
              </w:rPr>
              <w:t xml:space="preserve">– </w:t>
            </w:r>
            <w:r w:rsidRPr="00C84CE0">
              <w:rPr>
                <w:rFonts w:eastAsia="Times New Roman" w:cstheme="minorHAnsi"/>
                <w:sz w:val="20"/>
                <w:szCs w:val="20"/>
                <w:lang w:eastAsia="cs-CZ"/>
                <w14:ligatures w14:val="none"/>
              </w:rPr>
              <w:t>Domažlice 4. stavba</w:t>
            </w:r>
          </w:p>
        </w:tc>
        <w:tc>
          <w:tcPr>
            <w:tcW w:w="2679" w:type="dxa"/>
            <w:tcBorders>
              <w:bottom w:val="single" w:sz="12" w:space="0" w:color="auto"/>
            </w:tcBorders>
            <w:noWrap/>
            <w:vAlign w:val="center"/>
            <w:hideMark/>
          </w:tcPr>
          <w:p w14:paraId="1A8FDFE4" w14:textId="74CAD5D9" w:rsidR="001E5BE5" w:rsidRPr="00C84CE0" w:rsidRDefault="001E5BE5" w:rsidP="001E5BE5">
            <w:pPr>
              <w:spacing w:line="280" w:lineRule="atLeast"/>
              <w:jc w:val="left"/>
              <w:rPr>
                <w:rFonts w:eastAsia="Times New Roman" w:cstheme="minorHAnsi"/>
                <w:sz w:val="20"/>
                <w:szCs w:val="20"/>
                <w:lang w:eastAsia="cs-CZ"/>
                <w14:ligatures w14:val="none"/>
              </w:rPr>
            </w:pPr>
            <w:r w:rsidRPr="00C84CE0">
              <w:rPr>
                <w:rFonts w:eastAsia="Times New Roman" w:cstheme="minorHAnsi"/>
                <w:sz w:val="20"/>
                <w:szCs w:val="20"/>
                <w:lang w:eastAsia="cs-CZ"/>
                <w14:ligatures w14:val="none"/>
              </w:rPr>
              <w:t xml:space="preserve">Domažlice </w:t>
            </w:r>
            <w:r w:rsidR="002633FB">
              <w:rPr>
                <w:rFonts w:eastAsia="Times New Roman" w:cs="Calibri"/>
                <w:color w:val="000000"/>
                <w:sz w:val="20"/>
                <w:szCs w:val="20"/>
                <w:lang w:eastAsia="cs-CZ"/>
                <w14:ligatures w14:val="none"/>
              </w:rPr>
              <w:t>–</w:t>
            </w:r>
            <w:r w:rsidRPr="00C84CE0">
              <w:rPr>
                <w:rFonts w:eastAsia="Times New Roman" w:cstheme="minorHAnsi"/>
                <w:sz w:val="20"/>
                <w:szCs w:val="20"/>
                <w:lang w:eastAsia="cs-CZ"/>
                <w14:ligatures w14:val="none"/>
              </w:rPr>
              <w:t xml:space="preserve"> st. hranice</w:t>
            </w:r>
          </w:p>
        </w:tc>
        <w:tc>
          <w:tcPr>
            <w:tcW w:w="1134" w:type="dxa"/>
            <w:vMerge/>
            <w:tcBorders>
              <w:bottom w:val="single" w:sz="12" w:space="0" w:color="auto"/>
            </w:tcBorders>
            <w:vAlign w:val="center"/>
          </w:tcPr>
          <w:p w14:paraId="1C8CDC23" w14:textId="77777777" w:rsidR="001E5BE5" w:rsidRPr="00C84CE0" w:rsidRDefault="001E5BE5" w:rsidP="00363CF4">
            <w:pPr>
              <w:spacing w:line="280" w:lineRule="atLeast"/>
              <w:jc w:val="center"/>
              <w:rPr>
                <w:rFonts w:eastAsia="Times New Roman" w:cstheme="minorHAnsi"/>
                <w:sz w:val="20"/>
                <w:szCs w:val="20"/>
                <w:lang w:eastAsia="cs-CZ"/>
                <w14:ligatures w14:val="none"/>
              </w:rPr>
            </w:pPr>
          </w:p>
        </w:tc>
        <w:tc>
          <w:tcPr>
            <w:tcW w:w="1134" w:type="dxa"/>
            <w:tcBorders>
              <w:bottom w:val="single" w:sz="12" w:space="0" w:color="auto"/>
            </w:tcBorders>
            <w:noWrap/>
            <w:vAlign w:val="center"/>
            <w:hideMark/>
          </w:tcPr>
          <w:p w14:paraId="62E5E7EE" w14:textId="77777777" w:rsidR="001E5BE5" w:rsidRPr="00C84CE0" w:rsidRDefault="001E5BE5" w:rsidP="00363CF4">
            <w:pPr>
              <w:spacing w:line="280" w:lineRule="atLeast"/>
              <w:jc w:val="center"/>
              <w:rPr>
                <w:rFonts w:eastAsia="Times New Roman" w:cstheme="minorHAnsi"/>
                <w:sz w:val="20"/>
                <w:szCs w:val="20"/>
                <w:lang w:eastAsia="cs-CZ"/>
                <w14:ligatures w14:val="none"/>
              </w:rPr>
            </w:pPr>
            <w:r w:rsidRPr="00C84CE0">
              <w:rPr>
                <w:rFonts w:eastAsia="Times New Roman" w:cstheme="minorHAnsi"/>
                <w:sz w:val="20"/>
                <w:szCs w:val="20"/>
                <w:lang w:eastAsia="cs-CZ"/>
                <w14:ligatures w14:val="none"/>
              </w:rPr>
              <w:t>100</w:t>
            </w:r>
          </w:p>
        </w:tc>
        <w:tc>
          <w:tcPr>
            <w:tcW w:w="994" w:type="dxa"/>
            <w:tcBorders>
              <w:bottom w:val="single" w:sz="12" w:space="0" w:color="auto"/>
            </w:tcBorders>
            <w:noWrap/>
            <w:vAlign w:val="center"/>
            <w:hideMark/>
          </w:tcPr>
          <w:p w14:paraId="28FF7EA9" w14:textId="77777777" w:rsidR="001E5BE5" w:rsidRPr="00C84CE0" w:rsidRDefault="001E5BE5" w:rsidP="00363CF4">
            <w:pPr>
              <w:spacing w:line="280" w:lineRule="atLeast"/>
              <w:jc w:val="right"/>
              <w:rPr>
                <w:rFonts w:eastAsia="Times New Roman" w:cstheme="minorHAnsi"/>
                <w:sz w:val="20"/>
                <w:szCs w:val="20"/>
                <w:lang w:eastAsia="cs-CZ"/>
                <w14:ligatures w14:val="none"/>
              </w:rPr>
            </w:pPr>
            <w:r w:rsidRPr="00C84CE0">
              <w:rPr>
                <w:rFonts w:eastAsia="Times New Roman" w:cstheme="minorHAnsi"/>
                <w:sz w:val="20"/>
                <w:szCs w:val="20"/>
                <w:lang w:eastAsia="cs-CZ"/>
                <w14:ligatures w14:val="none"/>
              </w:rPr>
              <w:t>9,7</w:t>
            </w:r>
          </w:p>
        </w:tc>
        <w:tc>
          <w:tcPr>
            <w:tcW w:w="1717" w:type="dxa"/>
            <w:tcBorders>
              <w:bottom w:val="single" w:sz="12" w:space="0" w:color="auto"/>
            </w:tcBorders>
            <w:noWrap/>
            <w:vAlign w:val="center"/>
            <w:hideMark/>
          </w:tcPr>
          <w:p w14:paraId="6CAAF421" w14:textId="77777777" w:rsidR="001E5BE5" w:rsidRPr="00C84CE0" w:rsidRDefault="001E5BE5" w:rsidP="00363CF4">
            <w:pPr>
              <w:spacing w:line="280" w:lineRule="atLeast"/>
              <w:jc w:val="center"/>
              <w:rPr>
                <w:rFonts w:eastAsia="Times New Roman" w:cstheme="minorHAnsi"/>
                <w:sz w:val="20"/>
                <w:szCs w:val="20"/>
                <w:lang w:eastAsia="cs-CZ"/>
                <w14:ligatures w14:val="none"/>
              </w:rPr>
            </w:pPr>
            <w:r w:rsidRPr="00C84CE0">
              <w:rPr>
                <w:rFonts w:eastAsia="Times New Roman" w:cstheme="minorHAnsi"/>
                <w:sz w:val="20"/>
                <w:szCs w:val="20"/>
                <w:lang w:eastAsia="cs-CZ"/>
                <w14:ligatures w14:val="none"/>
              </w:rPr>
              <w:t>2029</w:t>
            </w:r>
          </w:p>
        </w:tc>
        <w:tc>
          <w:tcPr>
            <w:tcW w:w="1701" w:type="dxa"/>
            <w:tcBorders>
              <w:bottom w:val="single" w:sz="12" w:space="0" w:color="auto"/>
            </w:tcBorders>
            <w:noWrap/>
            <w:vAlign w:val="center"/>
            <w:hideMark/>
          </w:tcPr>
          <w:p w14:paraId="756494EA" w14:textId="77777777" w:rsidR="001E5BE5" w:rsidRPr="00C84CE0" w:rsidRDefault="001E5BE5" w:rsidP="00363CF4">
            <w:pPr>
              <w:spacing w:line="280" w:lineRule="atLeast"/>
              <w:jc w:val="center"/>
              <w:rPr>
                <w:rFonts w:eastAsia="Times New Roman" w:cstheme="minorHAnsi"/>
                <w:sz w:val="20"/>
                <w:szCs w:val="20"/>
                <w:lang w:eastAsia="cs-CZ"/>
                <w14:ligatures w14:val="none"/>
              </w:rPr>
            </w:pPr>
            <w:r w:rsidRPr="00C84CE0">
              <w:rPr>
                <w:rFonts w:eastAsia="Times New Roman" w:cstheme="minorHAnsi"/>
                <w:sz w:val="20"/>
                <w:szCs w:val="20"/>
                <w:lang w:eastAsia="cs-CZ"/>
                <w14:ligatures w14:val="none"/>
              </w:rPr>
              <w:t>2030</w:t>
            </w:r>
          </w:p>
        </w:tc>
        <w:tc>
          <w:tcPr>
            <w:tcW w:w="2250" w:type="dxa"/>
            <w:tcBorders>
              <w:bottom w:val="single" w:sz="12" w:space="0" w:color="auto"/>
            </w:tcBorders>
            <w:noWrap/>
            <w:vAlign w:val="center"/>
            <w:hideMark/>
          </w:tcPr>
          <w:p w14:paraId="2EB1C9D3" w14:textId="247AE6DC" w:rsidR="001E5BE5" w:rsidRPr="00C84CE0" w:rsidRDefault="002633FB" w:rsidP="00363CF4">
            <w:pPr>
              <w:spacing w:line="280" w:lineRule="atLeast"/>
              <w:jc w:val="center"/>
              <w:rPr>
                <w:rFonts w:eastAsia="Times New Roman" w:cstheme="minorHAnsi"/>
                <w:sz w:val="20"/>
                <w:szCs w:val="20"/>
                <w:lang w:eastAsia="cs-CZ"/>
                <w14:ligatures w14:val="none"/>
              </w:rPr>
            </w:pPr>
            <w:r>
              <w:rPr>
                <w:rFonts w:eastAsia="Times New Roman" w:cstheme="minorHAnsi"/>
                <w:sz w:val="20"/>
                <w:szCs w:val="20"/>
                <w:lang w:eastAsia="cs-CZ"/>
                <w14:ligatures w14:val="none"/>
              </w:rPr>
              <w:t>M</w:t>
            </w:r>
            <w:r w:rsidR="001E5BE5" w:rsidRPr="00C84CE0">
              <w:rPr>
                <w:rFonts w:eastAsia="Times New Roman" w:cstheme="minorHAnsi"/>
                <w:sz w:val="20"/>
                <w:szCs w:val="20"/>
                <w:lang w:eastAsia="cs-CZ"/>
                <w14:ligatures w14:val="none"/>
              </w:rPr>
              <w:t>odernizace</w:t>
            </w:r>
          </w:p>
        </w:tc>
        <w:tc>
          <w:tcPr>
            <w:tcW w:w="5005" w:type="dxa"/>
            <w:tcBorders>
              <w:bottom w:val="single" w:sz="12" w:space="0" w:color="auto"/>
              <w:right w:val="single" w:sz="12" w:space="0" w:color="auto"/>
            </w:tcBorders>
            <w:vAlign w:val="center"/>
          </w:tcPr>
          <w:p w14:paraId="75985E05" w14:textId="19F757AC" w:rsidR="001E5BE5" w:rsidRPr="00C84CE0" w:rsidRDefault="00A421A9" w:rsidP="00363CF4">
            <w:pPr>
              <w:spacing w:line="280" w:lineRule="atLeast"/>
              <w:rPr>
                <w:rFonts w:eastAsia="Times New Roman" w:cstheme="minorHAnsi"/>
                <w:sz w:val="20"/>
                <w:szCs w:val="20"/>
                <w:lang w:eastAsia="cs-CZ"/>
                <w14:ligatures w14:val="none"/>
              </w:rPr>
            </w:pPr>
            <w:r>
              <w:rPr>
                <w:rFonts w:eastAsia="Times New Roman" w:cstheme="minorHAnsi"/>
                <w:sz w:val="20"/>
                <w:szCs w:val="20"/>
                <w:lang w:eastAsia="cs-CZ"/>
                <w14:ligatures w14:val="none"/>
              </w:rPr>
              <w:t>P</w:t>
            </w:r>
            <w:r w:rsidR="001E5BE5" w:rsidRPr="00C84CE0">
              <w:rPr>
                <w:rFonts w:eastAsia="Times New Roman" w:cstheme="minorHAnsi"/>
                <w:sz w:val="20"/>
                <w:szCs w:val="20"/>
                <w:lang w:eastAsia="cs-CZ"/>
                <w14:ligatures w14:val="none"/>
              </w:rPr>
              <w:t>robíhá projektová příprava ve stupni DPS</w:t>
            </w:r>
          </w:p>
        </w:tc>
      </w:tr>
      <w:tr w:rsidR="001E5BE5" w14:paraId="25A8E7CB" w14:textId="77777777" w:rsidTr="00363CF4">
        <w:trPr>
          <w:trHeight w:val="300"/>
        </w:trPr>
        <w:tc>
          <w:tcPr>
            <w:tcW w:w="624" w:type="dxa"/>
            <w:vMerge w:val="restart"/>
            <w:tcBorders>
              <w:top w:val="single" w:sz="12" w:space="0" w:color="auto"/>
              <w:left w:val="single" w:sz="12" w:space="0" w:color="auto"/>
            </w:tcBorders>
            <w:noWrap/>
            <w:vAlign w:val="center"/>
            <w:hideMark/>
          </w:tcPr>
          <w:p w14:paraId="6AB160DF"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RS 4</w:t>
            </w:r>
          </w:p>
        </w:tc>
        <w:tc>
          <w:tcPr>
            <w:tcW w:w="555" w:type="dxa"/>
            <w:tcBorders>
              <w:top w:val="single" w:sz="12" w:space="0" w:color="auto"/>
            </w:tcBorders>
            <w:noWrap/>
            <w:vAlign w:val="center"/>
            <w:hideMark/>
          </w:tcPr>
          <w:p w14:paraId="31DE49B7"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1</w:t>
            </w:r>
          </w:p>
        </w:tc>
        <w:tc>
          <w:tcPr>
            <w:tcW w:w="3225" w:type="dxa"/>
            <w:gridSpan w:val="2"/>
            <w:tcBorders>
              <w:top w:val="single" w:sz="12" w:space="0" w:color="auto"/>
            </w:tcBorders>
            <w:noWrap/>
            <w:vAlign w:val="center"/>
            <w:hideMark/>
          </w:tcPr>
          <w:p w14:paraId="37BED13D"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VRT Podřipsko</w:t>
            </w:r>
          </w:p>
        </w:tc>
        <w:tc>
          <w:tcPr>
            <w:tcW w:w="2679" w:type="dxa"/>
            <w:tcBorders>
              <w:top w:val="single" w:sz="12" w:space="0" w:color="auto"/>
            </w:tcBorders>
            <w:noWrap/>
            <w:vAlign w:val="center"/>
            <w:hideMark/>
          </w:tcPr>
          <w:p w14:paraId="2E6DF03F" w14:textId="168A07CA"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Praha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sjezd na trať 090 (směr</w:t>
            </w:r>
            <w:r w:rsidR="00A421A9">
              <w:rPr>
                <w:rFonts w:eastAsia="Times New Roman" w:cstheme="minorHAnsi"/>
                <w:color w:val="000000"/>
                <w:sz w:val="20"/>
                <w:szCs w:val="20"/>
                <w:lang w:eastAsia="cs-CZ"/>
                <w14:ligatures w14:val="none"/>
              </w:rPr>
              <w:t> </w:t>
            </w:r>
            <w:r w:rsidRPr="00C84CE0">
              <w:rPr>
                <w:rFonts w:eastAsia="Times New Roman" w:cstheme="minorHAnsi"/>
                <w:color w:val="000000"/>
                <w:sz w:val="20"/>
                <w:szCs w:val="20"/>
                <w:lang w:eastAsia="cs-CZ"/>
                <w14:ligatures w14:val="none"/>
              </w:rPr>
              <w:t>Lovosice)</w:t>
            </w:r>
          </w:p>
        </w:tc>
        <w:tc>
          <w:tcPr>
            <w:tcW w:w="1134" w:type="dxa"/>
            <w:tcBorders>
              <w:top w:val="single" w:sz="12" w:space="0" w:color="auto"/>
            </w:tcBorders>
            <w:vAlign w:val="center"/>
          </w:tcPr>
          <w:p w14:paraId="4AA6679E"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Hlavní</w:t>
            </w:r>
          </w:p>
        </w:tc>
        <w:tc>
          <w:tcPr>
            <w:tcW w:w="1134" w:type="dxa"/>
            <w:tcBorders>
              <w:top w:val="single" w:sz="12" w:space="0" w:color="auto"/>
            </w:tcBorders>
            <w:noWrap/>
            <w:vAlign w:val="center"/>
            <w:hideMark/>
          </w:tcPr>
          <w:p w14:paraId="6CE20438"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320</w:t>
            </w:r>
          </w:p>
        </w:tc>
        <w:tc>
          <w:tcPr>
            <w:tcW w:w="994" w:type="dxa"/>
            <w:tcBorders>
              <w:top w:val="single" w:sz="12" w:space="0" w:color="auto"/>
            </w:tcBorders>
            <w:noWrap/>
            <w:vAlign w:val="center"/>
            <w:hideMark/>
          </w:tcPr>
          <w:p w14:paraId="35C8C0CB"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44,5</w:t>
            </w:r>
          </w:p>
        </w:tc>
        <w:tc>
          <w:tcPr>
            <w:tcW w:w="1717" w:type="dxa"/>
            <w:tcBorders>
              <w:top w:val="single" w:sz="12" w:space="0" w:color="auto"/>
            </w:tcBorders>
            <w:noWrap/>
            <w:vAlign w:val="center"/>
            <w:hideMark/>
          </w:tcPr>
          <w:p w14:paraId="71990DAD"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2030</w:t>
            </w:r>
          </w:p>
        </w:tc>
        <w:tc>
          <w:tcPr>
            <w:tcW w:w="1701" w:type="dxa"/>
            <w:tcBorders>
              <w:top w:val="single" w:sz="12" w:space="0" w:color="auto"/>
            </w:tcBorders>
            <w:noWrap/>
            <w:vAlign w:val="center"/>
            <w:hideMark/>
          </w:tcPr>
          <w:p w14:paraId="17AE8F33"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2031</w:t>
            </w:r>
          </w:p>
        </w:tc>
        <w:tc>
          <w:tcPr>
            <w:tcW w:w="2250" w:type="dxa"/>
            <w:tcBorders>
              <w:top w:val="single" w:sz="12" w:space="0" w:color="auto"/>
            </w:tcBorders>
            <w:noWrap/>
            <w:vAlign w:val="center"/>
            <w:hideMark/>
          </w:tcPr>
          <w:p w14:paraId="1EB859FE" w14:textId="48599C83"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w:t>
            </w:r>
          </w:p>
        </w:tc>
        <w:tc>
          <w:tcPr>
            <w:tcW w:w="5005" w:type="dxa"/>
            <w:tcBorders>
              <w:top w:val="single" w:sz="12" w:space="0" w:color="auto"/>
              <w:right w:val="single" w:sz="12" w:space="0" w:color="auto"/>
            </w:tcBorders>
            <w:vAlign w:val="center"/>
          </w:tcPr>
          <w:p w14:paraId="21611D2C" w14:textId="30D6160C"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cstheme="minorHAnsi"/>
                <w:color w:val="000000"/>
                <w:sz w:val="20"/>
                <w:szCs w:val="20"/>
              </w:rPr>
              <w:t>P</w:t>
            </w:r>
            <w:r w:rsidR="001E5BE5" w:rsidRPr="00C84CE0">
              <w:rPr>
                <w:rFonts w:cstheme="minorHAnsi"/>
                <w:color w:val="000000"/>
                <w:sz w:val="20"/>
                <w:szCs w:val="20"/>
              </w:rPr>
              <w:t>robíhá EIA, probíhají inženýrsko-geologické průzkumy</w:t>
            </w:r>
          </w:p>
        </w:tc>
      </w:tr>
      <w:tr w:rsidR="001E5BE5" w14:paraId="319D10D6" w14:textId="77777777" w:rsidTr="00363CF4">
        <w:trPr>
          <w:trHeight w:val="300"/>
        </w:trPr>
        <w:tc>
          <w:tcPr>
            <w:tcW w:w="624" w:type="dxa"/>
            <w:vMerge/>
            <w:tcBorders>
              <w:left w:val="single" w:sz="12" w:space="0" w:color="auto"/>
            </w:tcBorders>
            <w:noWrap/>
            <w:vAlign w:val="bottom"/>
            <w:hideMark/>
          </w:tcPr>
          <w:p w14:paraId="5BD1232C"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noWrap/>
            <w:vAlign w:val="center"/>
            <w:hideMark/>
          </w:tcPr>
          <w:p w14:paraId="013F3351"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w:t>
            </w:r>
          </w:p>
        </w:tc>
        <w:tc>
          <w:tcPr>
            <w:tcW w:w="3225" w:type="dxa"/>
            <w:gridSpan w:val="2"/>
            <w:noWrap/>
            <w:vAlign w:val="center"/>
            <w:hideMark/>
          </w:tcPr>
          <w:p w14:paraId="70A06637"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VRT Krušnohorský tunel</w:t>
            </w:r>
          </w:p>
        </w:tc>
        <w:tc>
          <w:tcPr>
            <w:tcW w:w="2679" w:type="dxa"/>
            <w:noWrap/>
            <w:vAlign w:val="center"/>
            <w:hideMark/>
          </w:tcPr>
          <w:p w14:paraId="547E4A3C" w14:textId="201896A3"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Ústí nad Labem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státní hranice</w:t>
            </w:r>
          </w:p>
        </w:tc>
        <w:tc>
          <w:tcPr>
            <w:tcW w:w="1134" w:type="dxa"/>
            <w:vAlign w:val="center"/>
          </w:tcPr>
          <w:p w14:paraId="0BF2C7BA"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Hlavní</w:t>
            </w:r>
          </w:p>
          <w:p w14:paraId="7BE4DB92"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rozšířená</w:t>
            </w:r>
          </w:p>
        </w:tc>
        <w:tc>
          <w:tcPr>
            <w:tcW w:w="1134" w:type="dxa"/>
            <w:noWrap/>
            <w:vAlign w:val="center"/>
            <w:hideMark/>
          </w:tcPr>
          <w:p w14:paraId="15C8684D"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200</w:t>
            </w:r>
          </w:p>
        </w:tc>
        <w:tc>
          <w:tcPr>
            <w:tcW w:w="994" w:type="dxa"/>
            <w:noWrap/>
            <w:vAlign w:val="center"/>
            <w:hideMark/>
          </w:tcPr>
          <w:p w14:paraId="445619FB"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22</w:t>
            </w:r>
          </w:p>
        </w:tc>
        <w:tc>
          <w:tcPr>
            <w:tcW w:w="1717" w:type="dxa"/>
            <w:noWrap/>
            <w:vAlign w:val="center"/>
            <w:hideMark/>
          </w:tcPr>
          <w:p w14:paraId="362F7B04"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2029</w:t>
            </w:r>
          </w:p>
        </w:tc>
        <w:tc>
          <w:tcPr>
            <w:tcW w:w="1701" w:type="dxa"/>
            <w:noWrap/>
            <w:vAlign w:val="center"/>
            <w:hideMark/>
          </w:tcPr>
          <w:p w14:paraId="568F1135"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2039</w:t>
            </w:r>
          </w:p>
        </w:tc>
        <w:tc>
          <w:tcPr>
            <w:tcW w:w="2250" w:type="dxa"/>
            <w:noWrap/>
            <w:vAlign w:val="center"/>
            <w:hideMark/>
          </w:tcPr>
          <w:p w14:paraId="49940667" w14:textId="6A57C19B"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w:t>
            </w:r>
          </w:p>
        </w:tc>
        <w:tc>
          <w:tcPr>
            <w:tcW w:w="5005" w:type="dxa"/>
            <w:tcBorders>
              <w:right w:val="single" w:sz="12" w:space="0" w:color="auto"/>
            </w:tcBorders>
            <w:vAlign w:val="center"/>
          </w:tcPr>
          <w:p w14:paraId="4EC689B0" w14:textId="43AB41B5"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cstheme="minorHAnsi"/>
                <w:color w:val="000000"/>
                <w:sz w:val="20"/>
                <w:szCs w:val="20"/>
              </w:rPr>
              <w:t>P</w:t>
            </w:r>
            <w:r w:rsidR="001E5BE5" w:rsidRPr="00C84CE0">
              <w:rPr>
                <w:rFonts w:cstheme="minorHAnsi"/>
                <w:color w:val="000000"/>
                <w:sz w:val="20"/>
                <w:szCs w:val="20"/>
              </w:rPr>
              <w:t>robíhá EIA, probíhají inženýrsko-geologické průzkumy</w:t>
            </w:r>
          </w:p>
        </w:tc>
      </w:tr>
      <w:tr w:rsidR="001E5BE5" w14:paraId="1E2B66C0" w14:textId="77777777" w:rsidTr="00363CF4">
        <w:trPr>
          <w:trHeight w:val="300"/>
        </w:trPr>
        <w:tc>
          <w:tcPr>
            <w:tcW w:w="624" w:type="dxa"/>
            <w:vMerge/>
            <w:tcBorders>
              <w:left w:val="single" w:sz="12" w:space="0" w:color="auto"/>
              <w:bottom w:val="single" w:sz="12" w:space="0" w:color="auto"/>
            </w:tcBorders>
            <w:noWrap/>
            <w:vAlign w:val="bottom"/>
            <w:hideMark/>
          </w:tcPr>
          <w:p w14:paraId="719BAACB"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555" w:type="dxa"/>
            <w:tcBorders>
              <w:bottom w:val="single" w:sz="12" w:space="0" w:color="auto"/>
            </w:tcBorders>
            <w:noWrap/>
            <w:vAlign w:val="center"/>
            <w:hideMark/>
          </w:tcPr>
          <w:p w14:paraId="7BF431C4"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3</w:t>
            </w:r>
          </w:p>
        </w:tc>
        <w:tc>
          <w:tcPr>
            <w:tcW w:w="3225" w:type="dxa"/>
            <w:gridSpan w:val="2"/>
            <w:tcBorders>
              <w:bottom w:val="single" w:sz="12" w:space="0" w:color="auto"/>
            </w:tcBorders>
            <w:noWrap/>
            <w:vAlign w:val="center"/>
            <w:hideMark/>
          </w:tcPr>
          <w:p w14:paraId="62262E80" w14:textId="77777777"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VRT Středohorský tunel</w:t>
            </w:r>
          </w:p>
        </w:tc>
        <w:tc>
          <w:tcPr>
            <w:tcW w:w="2679" w:type="dxa"/>
            <w:tcBorders>
              <w:bottom w:val="single" w:sz="12" w:space="0" w:color="auto"/>
            </w:tcBorders>
            <w:noWrap/>
            <w:vAlign w:val="center"/>
            <w:hideMark/>
          </w:tcPr>
          <w:p w14:paraId="6DD2DFE8" w14:textId="1C0493E6" w:rsidR="001E5BE5" w:rsidRPr="00C84CE0" w:rsidRDefault="001E5BE5" w:rsidP="001E5BE5">
            <w:pPr>
              <w:spacing w:line="280" w:lineRule="atLeast"/>
              <w:jc w:val="lef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Sjezd Lovosice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Ústí nad Labem</w:t>
            </w:r>
          </w:p>
        </w:tc>
        <w:tc>
          <w:tcPr>
            <w:tcW w:w="1134" w:type="dxa"/>
            <w:tcBorders>
              <w:bottom w:val="single" w:sz="12" w:space="0" w:color="auto"/>
            </w:tcBorders>
            <w:vAlign w:val="center"/>
          </w:tcPr>
          <w:p w14:paraId="4DE4A757"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Globální</w:t>
            </w:r>
          </w:p>
        </w:tc>
        <w:tc>
          <w:tcPr>
            <w:tcW w:w="1134" w:type="dxa"/>
            <w:tcBorders>
              <w:bottom w:val="single" w:sz="12" w:space="0" w:color="auto"/>
            </w:tcBorders>
            <w:noWrap/>
            <w:vAlign w:val="center"/>
            <w:hideMark/>
          </w:tcPr>
          <w:p w14:paraId="57F48959"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250</w:t>
            </w:r>
          </w:p>
        </w:tc>
        <w:tc>
          <w:tcPr>
            <w:tcW w:w="994" w:type="dxa"/>
            <w:tcBorders>
              <w:bottom w:val="single" w:sz="12" w:space="0" w:color="auto"/>
            </w:tcBorders>
            <w:noWrap/>
            <w:vAlign w:val="center"/>
            <w:hideMark/>
          </w:tcPr>
          <w:p w14:paraId="5B4605E1" w14:textId="77777777" w:rsidR="001E5BE5" w:rsidRPr="00C84CE0" w:rsidRDefault="001E5BE5" w:rsidP="00363CF4">
            <w:pPr>
              <w:spacing w:line="280" w:lineRule="atLeast"/>
              <w:jc w:val="righ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29,4</w:t>
            </w:r>
          </w:p>
        </w:tc>
        <w:tc>
          <w:tcPr>
            <w:tcW w:w="1717" w:type="dxa"/>
            <w:tcBorders>
              <w:bottom w:val="single" w:sz="12" w:space="0" w:color="auto"/>
            </w:tcBorders>
            <w:noWrap/>
            <w:vAlign w:val="center"/>
            <w:hideMark/>
          </w:tcPr>
          <w:p w14:paraId="285C6DD1"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2031</w:t>
            </w:r>
          </w:p>
        </w:tc>
        <w:tc>
          <w:tcPr>
            <w:tcW w:w="1701" w:type="dxa"/>
            <w:tcBorders>
              <w:bottom w:val="single" w:sz="12" w:space="0" w:color="auto"/>
            </w:tcBorders>
            <w:noWrap/>
            <w:vAlign w:val="center"/>
            <w:hideMark/>
          </w:tcPr>
          <w:p w14:paraId="7CEDC609" w14:textId="77777777" w:rsidR="001E5BE5" w:rsidRPr="00C84CE0" w:rsidRDefault="001E5BE5" w:rsidP="00363CF4">
            <w:pPr>
              <w:spacing w:line="280" w:lineRule="atLeast"/>
              <w:jc w:val="center"/>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2042</w:t>
            </w:r>
          </w:p>
        </w:tc>
        <w:tc>
          <w:tcPr>
            <w:tcW w:w="2250" w:type="dxa"/>
            <w:tcBorders>
              <w:bottom w:val="single" w:sz="12" w:space="0" w:color="auto"/>
            </w:tcBorders>
            <w:noWrap/>
            <w:vAlign w:val="center"/>
            <w:hideMark/>
          </w:tcPr>
          <w:p w14:paraId="48D342AD" w14:textId="76AA9B8B" w:rsidR="001E5BE5" w:rsidRPr="00C84CE0" w:rsidRDefault="002633FB" w:rsidP="00363CF4">
            <w:pPr>
              <w:spacing w:line="280" w:lineRule="atLeast"/>
              <w:jc w:val="center"/>
              <w:rPr>
                <w:rFonts w:eastAsia="Times New Roman" w:cstheme="minorHAnsi"/>
                <w:color w:val="000000"/>
                <w:sz w:val="20"/>
                <w:szCs w:val="20"/>
                <w:lang w:eastAsia="cs-CZ"/>
                <w14:ligatures w14:val="none"/>
              </w:rPr>
            </w:pPr>
            <w:r>
              <w:rPr>
                <w:rFonts w:eastAsia="Times New Roman" w:cstheme="minorHAnsi"/>
                <w:color w:val="000000"/>
                <w:sz w:val="20"/>
                <w:szCs w:val="20"/>
                <w:lang w:eastAsia="cs-CZ"/>
                <w14:ligatures w14:val="none"/>
              </w:rPr>
              <w:t>N</w:t>
            </w:r>
            <w:r w:rsidR="001E5BE5" w:rsidRPr="00C84CE0">
              <w:rPr>
                <w:rFonts w:eastAsia="Times New Roman" w:cstheme="minorHAnsi"/>
                <w:color w:val="000000"/>
                <w:sz w:val="20"/>
                <w:szCs w:val="20"/>
                <w:lang w:eastAsia="cs-CZ"/>
                <w14:ligatures w14:val="none"/>
              </w:rPr>
              <w:t>ovostavba</w:t>
            </w:r>
          </w:p>
        </w:tc>
        <w:tc>
          <w:tcPr>
            <w:tcW w:w="5005" w:type="dxa"/>
            <w:tcBorders>
              <w:bottom w:val="single" w:sz="12" w:space="0" w:color="auto"/>
              <w:right w:val="single" w:sz="12" w:space="0" w:color="auto"/>
            </w:tcBorders>
            <w:vAlign w:val="center"/>
          </w:tcPr>
          <w:p w14:paraId="6BB1C6FA" w14:textId="0A1E1E28" w:rsidR="001E5BE5" w:rsidRPr="00C84CE0" w:rsidRDefault="00A421A9" w:rsidP="00363CF4">
            <w:pPr>
              <w:spacing w:line="280" w:lineRule="atLeast"/>
              <w:rPr>
                <w:rFonts w:eastAsia="Times New Roman" w:cstheme="minorHAnsi"/>
                <w:color w:val="000000"/>
                <w:sz w:val="20"/>
                <w:szCs w:val="20"/>
                <w:lang w:eastAsia="cs-CZ"/>
                <w14:ligatures w14:val="none"/>
              </w:rPr>
            </w:pPr>
            <w:r>
              <w:rPr>
                <w:rFonts w:cstheme="minorHAnsi"/>
                <w:color w:val="000000"/>
                <w:sz w:val="20"/>
                <w:szCs w:val="20"/>
              </w:rPr>
              <w:t>P</w:t>
            </w:r>
            <w:r w:rsidR="001E5BE5" w:rsidRPr="00C84CE0">
              <w:rPr>
                <w:rFonts w:cstheme="minorHAnsi"/>
                <w:color w:val="000000"/>
                <w:sz w:val="20"/>
                <w:szCs w:val="20"/>
              </w:rPr>
              <w:t>robíhá přírodovědný průzkum</w:t>
            </w:r>
          </w:p>
        </w:tc>
      </w:tr>
      <w:tr w:rsidR="001E5BE5" w14:paraId="6BB10D71" w14:textId="77777777" w:rsidTr="00363CF4">
        <w:trPr>
          <w:trHeight w:val="300"/>
        </w:trPr>
        <w:tc>
          <w:tcPr>
            <w:tcW w:w="624" w:type="dxa"/>
            <w:tcBorders>
              <w:top w:val="single" w:sz="12" w:space="0" w:color="auto"/>
              <w:left w:val="single" w:sz="12" w:space="0" w:color="auto"/>
              <w:bottom w:val="single" w:sz="12" w:space="0" w:color="auto"/>
            </w:tcBorders>
            <w:noWrap/>
            <w:vAlign w:val="center"/>
            <w:hideMark/>
          </w:tcPr>
          <w:p w14:paraId="02118608"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RS 5</w:t>
            </w:r>
          </w:p>
        </w:tc>
        <w:tc>
          <w:tcPr>
            <w:tcW w:w="555" w:type="dxa"/>
            <w:tcBorders>
              <w:top w:val="single" w:sz="12" w:space="0" w:color="auto"/>
              <w:bottom w:val="single" w:sz="12" w:space="0" w:color="auto"/>
            </w:tcBorders>
            <w:noWrap/>
            <w:vAlign w:val="bottom"/>
          </w:tcPr>
          <w:p w14:paraId="754F8FCF"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1134" w:type="dxa"/>
            <w:tcBorders>
              <w:top w:val="single" w:sz="12" w:space="0" w:color="auto"/>
              <w:bottom w:val="single" w:sz="12" w:space="0" w:color="auto"/>
            </w:tcBorders>
          </w:tcPr>
          <w:p w14:paraId="084CED2B" w14:textId="77777777" w:rsidR="001E5BE5" w:rsidRPr="00C84CE0" w:rsidRDefault="001E5BE5" w:rsidP="00363CF4">
            <w:pPr>
              <w:spacing w:line="280" w:lineRule="atLeast"/>
              <w:rPr>
                <w:rFonts w:eastAsia="Times New Roman" w:cstheme="minorHAnsi"/>
                <w:color w:val="000000"/>
                <w:sz w:val="20"/>
                <w:szCs w:val="20"/>
                <w:lang w:eastAsia="cs-CZ"/>
                <w14:ligatures w14:val="none"/>
              </w:rPr>
            </w:pPr>
          </w:p>
        </w:tc>
        <w:tc>
          <w:tcPr>
            <w:tcW w:w="18705" w:type="dxa"/>
            <w:gridSpan w:val="9"/>
            <w:tcBorders>
              <w:top w:val="single" w:sz="12" w:space="0" w:color="auto"/>
              <w:bottom w:val="single" w:sz="12" w:space="0" w:color="auto"/>
              <w:right w:val="single" w:sz="12" w:space="0" w:color="auto"/>
            </w:tcBorders>
            <w:noWrap/>
            <w:vAlign w:val="bottom"/>
          </w:tcPr>
          <w:p w14:paraId="0A33437F" w14:textId="490EFF61" w:rsidR="001E5BE5" w:rsidRPr="00C84CE0" w:rsidRDefault="001E5BE5" w:rsidP="00363CF4">
            <w:pPr>
              <w:spacing w:line="280" w:lineRule="atLeast"/>
              <w:rPr>
                <w:rFonts w:eastAsia="Times New Roman" w:cstheme="minorHAnsi"/>
                <w:color w:val="000000"/>
                <w:sz w:val="20"/>
                <w:szCs w:val="20"/>
                <w:lang w:eastAsia="cs-CZ"/>
                <w14:ligatures w14:val="none"/>
              </w:rPr>
            </w:pPr>
            <w:r w:rsidRPr="00C84CE0">
              <w:rPr>
                <w:rFonts w:eastAsia="Times New Roman" w:cstheme="minorHAnsi"/>
                <w:color w:val="000000"/>
                <w:sz w:val="20"/>
                <w:szCs w:val="20"/>
                <w:lang w:eastAsia="cs-CZ"/>
                <w14:ligatures w14:val="none"/>
              </w:rPr>
              <w:t xml:space="preserve">Poříčany – Hradec Králové – státní hranice </w:t>
            </w:r>
            <w:r w:rsidR="002633FB">
              <w:rPr>
                <w:rFonts w:eastAsia="Times New Roman" w:cs="Calibri"/>
                <w:color w:val="000000"/>
                <w:sz w:val="20"/>
                <w:szCs w:val="20"/>
                <w:lang w:eastAsia="cs-CZ"/>
                <w14:ligatures w14:val="none"/>
              </w:rPr>
              <w:t>–</w:t>
            </w:r>
            <w:r w:rsidRPr="00C84CE0">
              <w:rPr>
                <w:rFonts w:eastAsia="Times New Roman" w:cstheme="minorHAnsi"/>
                <w:color w:val="000000"/>
                <w:sz w:val="20"/>
                <w:szCs w:val="20"/>
                <w:lang w:eastAsia="cs-CZ"/>
                <w14:ligatures w14:val="none"/>
              </w:rPr>
              <w:t xml:space="preserve"> </w:t>
            </w:r>
            <w:r w:rsidRPr="00C84CE0">
              <w:rPr>
                <w:rFonts w:eastAsia="Times New Roman" w:cstheme="minorHAnsi"/>
                <w:b/>
                <w:bCs/>
                <w:color w:val="000000"/>
                <w:sz w:val="20"/>
                <w:szCs w:val="20"/>
                <w:lang w:eastAsia="cs-CZ"/>
                <w14:ligatures w14:val="none"/>
              </w:rPr>
              <w:t>do ukončení kontroly nebyla schválen</w:t>
            </w:r>
            <w:r w:rsidR="002633FB">
              <w:rPr>
                <w:rFonts w:eastAsia="Times New Roman" w:cstheme="minorHAnsi"/>
                <w:b/>
                <w:bCs/>
                <w:color w:val="000000"/>
                <w:sz w:val="20"/>
                <w:szCs w:val="20"/>
                <w:lang w:eastAsia="cs-CZ"/>
                <w14:ligatures w14:val="none"/>
              </w:rPr>
              <w:t>a</w:t>
            </w:r>
            <w:r w:rsidRPr="00C84CE0">
              <w:rPr>
                <w:rFonts w:eastAsia="Times New Roman" w:cstheme="minorHAnsi"/>
                <w:b/>
                <w:bCs/>
                <w:color w:val="000000"/>
                <w:sz w:val="20"/>
                <w:szCs w:val="20"/>
                <w:lang w:eastAsia="cs-CZ"/>
                <w14:ligatures w14:val="none"/>
              </w:rPr>
              <w:t xml:space="preserve"> SP</w:t>
            </w:r>
          </w:p>
        </w:tc>
      </w:tr>
    </w:tbl>
    <w:p w14:paraId="025D8BA2" w14:textId="2D35F603" w:rsidR="001E5BE5" w:rsidRDefault="001E5BE5" w:rsidP="001E5BE5">
      <w:pPr>
        <w:spacing w:line="280" w:lineRule="atLeast"/>
        <w:rPr>
          <w:rFonts w:cstheme="minorHAnsi"/>
          <w:sz w:val="20"/>
          <w:szCs w:val="20"/>
        </w:rPr>
      </w:pPr>
      <w:r w:rsidRPr="00C84CE0">
        <w:rPr>
          <w:rFonts w:cstheme="minorHAnsi"/>
          <w:b/>
          <w:bCs/>
          <w:sz w:val="20"/>
          <w:szCs w:val="20"/>
        </w:rPr>
        <w:t>Zdroj:</w:t>
      </w:r>
      <w:r w:rsidRPr="00C84CE0">
        <w:rPr>
          <w:rFonts w:cstheme="minorHAnsi"/>
          <w:sz w:val="20"/>
          <w:szCs w:val="20"/>
        </w:rPr>
        <w:t xml:space="preserve"> </w:t>
      </w:r>
      <w:r w:rsidR="002633FB">
        <w:rPr>
          <w:rFonts w:cstheme="minorHAnsi"/>
          <w:sz w:val="20"/>
          <w:szCs w:val="20"/>
        </w:rPr>
        <w:t>s</w:t>
      </w:r>
      <w:r w:rsidRPr="00C84CE0">
        <w:rPr>
          <w:rFonts w:cstheme="minorHAnsi"/>
          <w:sz w:val="20"/>
          <w:szCs w:val="20"/>
        </w:rPr>
        <w:t xml:space="preserve">tudie proveditelnosti, záměry projektů, </w:t>
      </w:r>
      <w:r w:rsidR="002633FB">
        <w:rPr>
          <w:rFonts w:cstheme="minorHAnsi"/>
          <w:sz w:val="20"/>
          <w:szCs w:val="20"/>
        </w:rPr>
        <w:t>o</w:t>
      </w:r>
      <w:r w:rsidRPr="00C84CE0">
        <w:rPr>
          <w:rFonts w:cstheme="minorHAnsi"/>
          <w:sz w:val="20"/>
          <w:szCs w:val="20"/>
        </w:rPr>
        <w:t>dpovědi a informace SŽ</w:t>
      </w:r>
      <w:r w:rsidR="002633FB">
        <w:rPr>
          <w:rFonts w:cstheme="minorHAnsi"/>
          <w:sz w:val="20"/>
          <w:szCs w:val="20"/>
        </w:rPr>
        <w:t>;</w:t>
      </w:r>
      <w:r>
        <w:rPr>
          <w:rFonts w:cstheme="minorHAnsi"/>
          <w:sz w:val="20"/>
          <w:szCs w:val="20"/>
        </w:rPr>
        <w:t xml:space="preserve"> vlastní zpracování NKÚ.</w:t>
      </w:r>
    </w:p>
    <w:p w14:paraId="59C288C3" w14:textId="68CCD5B2" w:rsidR="001E5BE5" w:rsidRDefault="001E5BE5" w:rsidP="00501E4E">
      <w:pPr>
        <w:spacing w:line="280" w:lineRule="atLeast"/>
        <w:ind w:left="284" w:hanging="284"/>
        <w:rPr>
          <w:rFonts w:cstheme="minorHAnsi"/>
          <w:sz w:val="20"/>
          <w:szCs w:val="20"/>
        </w:rPr>
      </w:pPr>
      <w:r w:rsidRPr="00297D8C">
        <w:rPr>
          <w:rFonts w:cstheme="minorHAnsi"/>
          <w:b/>
          <w:bCs/>
          <w:sz w:val="20"/>
          <w:szCs w:val="20"/>
        </w:rPr>
        <w:t>*</w:t>
      </w:r>
      <w:r w:rsidR="00296685">
        <w:rPr>
          <w:rFonts w:cstheme="minorHAnsi"/>
          <w:b/>
          <w:bCs/>
          <w:sz w:val="20"/>
          <w:szCs w:val="20"/>
        </w:rPr>
        <w:tab/>
      </w:r>
      <w:r>
        <w:rPr>
          <w:rFonts w:cstheme="minorHAnsi"/>
          <w:sz w:val="20"/>
          <w:szCs w:val="20"/>
        </w:rPr>
        <w:t xml:space="preserve">Dle původní </w:t>
      </w:r>
      <w:r w:rsidR="002633FB">
        <w:rPr>
          <w:rFonts w:cstheme="minorHAnsi"/>
          <w:sz w:val="20"/>
          <w:szCs w:val="20"/>
        </w:rPr>
        <w:t>s</w:t>
      </w:r>
      <w:r>
        <w:rPr>
          <w:rFonts w:cstheme="minorHAnsi"/>
          <w:sz w:val="20"/>
          <w:szCs w:val="20"/>
        </w:rPr>
        <w:t>tudie proveditelnosti byla délka úseku Plzeň – Domažlice (1. až 4. stavba) celkem 69,5 km. Dle zpracovaných aktuálních záměrů projektů těchto staveb a informace SŽ došlo ke změně (upřesnění) původní délky na 65,1 km, která je uvedena v této tabulce.</w:t>
      </w:r>
    </w:p>
    <w:p w14:paraId="7690D8E9" w14:textId="2B4B6532" w:rsidR="001E5BE5" w:rsidRDefault="001E5BE5" w:rsidP="00501E4E">
      <w:pPr>
        <w:spacing w:line="280" w:lineRule="atLeast"/>
        <w:ind w:left="284" w:hanging="284"/>
        <w:rPr>
          <w:rFonts w:cstheme="minorHAnsi"/>
          <w:bCs/>
        </w:rPr>
      </w:pPr>
      <w:r>
        <w:rPr>
          <w:rFonts w:cstheme="minorHAnsi"/>
          <w:b/>
          <w:bCs/>
          <w:sz w:val="20"/>
          <w:szCs w:val="20"/>
        </w:rPr>
        <w:t>**</w:t>
      </w:r>
      <w:r w:rsidR="00296685">
        <w:rPr>
          <w:rFonts w:cstheme="minorHAnsi"/>
          <w:b/>
          <w:bCs/>
          <w:sz w:val="20"/>
          <w:szCs w:val="20"/>
        </w:rPr>
        <w:tab/>
      </w:r>
      <w:r w:rsidRPr="001B0D13">
        <w:rPr>
          <w:rFonts w:cstheme="minorHAnsi"/>
          <w:sz w:val="20"/>
          <w:szCs w:val="20"/>
        </w:rPr>
        <w:t xml:space="preserve">V úseku Beroun – Plzeň byly zmodernizovány úseky Beroun – </w:t>
      </w:r>
      <w:r>
        <w:rPr>
          <w:rFonts w:cstheme="minorHAnsi"/>
          <w:sz w:val="20"/>
          <w:szCs w:val="20"/>
        </w:rPr>
        <w:t xml:space="preserve">Zbiroh, Zbiroh </w:t>
      </w:r>
      <w:r w:rsidR="002633FB">
        <w:rPr>
          <w:rFonts w:eastAsia="Times New Roman" w:cs="Calibri"/>
          <w:color w:val="000000"/>
          <w:sz w:val="20"/>
          <w:szCs w:val="20"/>
          <w:lang w:eastAsia="cs-CZ"/>
          <w14:ligatures w14:val="none"/>
        </w:rPr>
        <w:t>–</w:t>
      </w:r>
      <w:r>
        <w:rPr>
          <w:rFonts w:cstheme="minorHAnsi"/>
          <w:sz w:val="20"/>
          <w:szCs w:val="20"/>
        </w:rPr>
        <w:t xml:space="preserve"> </w:t>
      </w:r>
      <w:r w:rsidRPr="001B0D13">
        <w:rPr>
          <w:rFonts w:cstheme="minorHAnsi"/>
          <w:sz w:val="20"/>
          <w:szCs w:val="20"/>
        </w:rPr>
        <w:t>Rokycany a Rokycany – Plzeň</w:t>
      </w:r>
      <w:r>
        <w:rPr>
          <w:rFonts w:cstheme="minorHAnsi"/>
          <w:sz w:val="20"/>
          <w:szCs w:val="20"/>
        </w:rPr>
        <w:t xml:space="preserve"> s</w:t>
      </w:r>
      <w:r w:rsidRPr="001B0D13">
        <w:rPr>
          <w:rFonts w:cstheme="minorHAnsi"/>
          <w:sz w:val="20"/>
          <w:szCs w:val="20"/>
        </w:rPr>
        <w:t xml:space="preserve"> cílem umožnit snížení jízdní doby mezi Prahou a Plzní pod 1 h</w:t>
      </w:r>
      <w:r>
        <w:rPr>
          <w:rFonts w:cstheme="minorHAnsi"/>
          <w:sz w:val="20"/>
          <w:szCs w:val="20"/>
        </w:rPr>
        <w:t>odinu</w:t>
      </w:r>
      <w:r w:rsidRPr="001B0D13">
        <w:rPr>
          <w:rFonts w:cstheme="minorHAnsi"/>
          <w:sz w:val="20"/>
          <w:szCs w:val="20"/>
        </w:rPr>
        <w:t xml:space="preserve"> a </w:t>
      </w:r>
      <w:r w:rsidR="002633FB">
        <w:rPr>
          <w:rFonts w:cstheme="minorHAnsi"/>
          <w:sz w:val="20"/>
          <w:szCs w:val="20"/>
        </w:rPr>
        <w:t>zvýšit</w:t>
      </w:r>
      <w:r w:rsidRPr="001B0D13">
        <w:rPr>
          <w:rFonts w:cstheme="minorHAnsi"/>
          <w:sz w:val="20"/>
          <w:szCs w:val="20"/>
        </w:rPr>
        <w:t xml:space="preserve"> maximální rychlost na 160 </w:t>
      </w:r>
      <w:r w:rsidRPr="00C54E1E">
        <w:rPr>
          <w:rFonts w:cstheme="minorHAnsi"/>
          <w:sz w:val="20"/>
          <w:szCs w:val="20"/>
        </w:rPr>
        <w:t>až 200 km/h v letech 2008 až 2019.</w:t>
      </w:r>
    </w:p>
    <w:p w14:paraId="775B5544" w14:textId="77777777" w:rsidR="001E5BE5" w:rsidRDefault="001E5BE5" w:rsidP="00330F01">
      <w:pPr>
        <w:spacing w:line="280" w:lineRule="atLeast"/>
        <w:rPr>
          <w:rFonts w:cstheme="minorHAnsi"/>
          <w:bCs/>
        </w:rPr>
        <w:sectPr w:rsidR="001E5BE5" w:rsidSect="00A63BD7">
          <w:footerReference w:type="first" r:id="rId15"/>
          <w:pgSz w:w="23811" w:h="16838" w:orient="landscape" w:code="8"/>
          <w:pgMar w:top="1134" w:right="1414" w:bottom="992" w:left="1418" w:header="709" w:footer="709" w:gutter="0"/>
          <w:cols w:space="708"/>
          <w:titlePg/>
          <w:docGrid w:linePitch="360"/>
        </w:sectPr>
      </w:pPr>
    </w:p>
    <w:p w14:paraId="3E96DB52" w14:textId="77777777" w:rsidR="00A63BD7" w:rsidRDefault="00A63BD7" w:rsidP="00A63BD7">
      <w:pPr>
        <w:jc w:val="right"/>
        <w:rPr>
          <w:rFonts w:cs="Calibri"/>
          <w:b/>
          <w:bCs/>
        </w:rPr>
      </w:pPr>
      <w:r w:rsidRPr="005272DD">
        <w:rPr>
          <w:rFonts w:cs="Calibri"/>
          <w:b/>
          <w:bCs/>
        </w:rPr>
        <w:lastRenderedPageBreak/>
        <w:t xml:space="preserve">Příloha č. 3 </w:t>
      </w:r>
    </w:p>
    <w:p w14:paraId="3C68ADFC" w14:textId="77777777" w:rsidR="00A63BD7" w:rsidRDefault="00A63BD7" w:rsidP="00A63BD7">
      <w:pPr>
        <w:rPr>
          <w:rFonts w:cs="Calibri"/>
          <w:b/>
          <w:bCs/>
        </w:rPr>
      </w:pPr>
    </w:p>
    <w:p w14:paraId="16E7642E" w14:textId="77777777" w:rsidR="00A63BD7" w:rsidRPr="005272DD" w:rsidRDefault="00A63BD7" w:rsidP="00296685">
      <w:pPr>
        <w:spacing w:after="40"/>
        <w:rPr>
          <w:rFonts w:cs="Calibri"/>
          <w:b/>
          <w:bCs/>
        </w:rPr>
      </w:pPr>
      <w:r w:rsidRPr="005272DD">
        <w:rPr>
          <w:rFonts w:cs="Calibri"/>
          <w:b/>
          <w:bCs/>
        </w:rPr>
        <w:t>Přehled kontrolovaných veřejných zakázek na přípravu rychlých železničních spojení</w:t>
      </w:r>
    </w:p>
    <w:tbl>
      <w:tblPr>
        <w:tblStyle w:val="Mkatabulky"/>
        <w:tblW w:w="5000" w:type="pct"/>
        <w:tblLayout w:type="fixed"/>
        <w:tblLook w:val="04A0" w:firstRow="1" w:lastRow="0" w:firstColumn="1" w:lastColumn="0" w:noHBand="0" w:noVBand="1"/>
      </w:tblPr>
      <w:tblGrid>
        <w:gridCol w:w="3114"/>
        <w:gridCol w:w="1343"/>
        <w:gridCol w:w="1478"/>
        <w:gridCol w:w="1439"/>
        <w:gridCol w:w="1800"/>
        <w:gridCol w:w="1621"/>
        <w:gridCol w:w="1262"/>
        <w:gridCol w:w="1937"/>
      </w:tblGrid>
      <w:tr w:rsidR="00A63BD7" w:rsidRPr="00F5542C" w14:paraId="4D6B169F" w14:textId="77777777" w:rsidTr="00FC0D0F">
        <w:tc>
          <w:tcPr>
            <w:tcW w:w="1113" w:type="pct"/>
            <w:shd w:val="clear" w:color="auto" w:fill="E6E6E6"/>
            <w:vAlign w:val="center"/>
          </w:tcPr>
          <w:p w14:paraId="3358C243" w14:textId="77777777" w:rsidR="00A63BD7" w:rsidRPr="00F5542C" w:rsidRDefault="00A63BD7" w:rsidP="00A63BD7">
            <w:pPr>
              <w:spacing w:line="280" w:lineRule="atLeast"/>
              <w:jc w:val="center"/>
              <w:rPr>
                <w:rFonts w:cs="Calibri"/>
                <w:b/>
                <w:bCs/>
                <w:sz w:val="18"/>
                <w:szCs w:val="18"/>
              </w:rPr>
            </w:pPr>
            <w:r w:rsidRPr="00F5542C">
              <w:rPr>
                <w:rFonts w:cs="Calibri"/>
                <w:b/>
                <w:bCs/>
                <w:sz w:val="18"/>
                <w:szCs w:val="18"/>
              </w:rPr>
              <w:t>Název veřejné zakázky</w:t>
            </w:r>
          </w:p>
        </w:tc>
        <w:tc>
          <w:tcPr>
            <w:tcW w:w="480" w:type="pct"/>
            <w:shd w:val="clear" w:color="auto" w:fill="E6E6E6"/>
            <w:vAlign w:val="center"/>
          </w:tcPr>
          <w:p w14:paraId="6F215BDB" w14:textId="2E45D941" w:rsidR="00A63BD7" w:rsidRPr="00F5542C" w:rsidRDefault="00A421A9" w:rsidP="00A63BD7">
            <w:pPr>
              <w:spacing w:line="280" w:lineRule="atLeast"/>
              <w:jc w:val="center"/>
              <w:rPr>
                <w:rFonts w:cs="Calibri"/>
                <w:b/>
                <w:bCs/>
                <w:sz w:val="18"/>
                <w:szCs w:val="18"/>
              </w:rPr>
            </w:pPr>
            <w:r>
              <w:rPr>
                <w:rFonts w:cs="Calibri"/>
                <w:b/>
                <w:bCs/>
                <w:sz w:val="18"/>
                <w:szCs w:val="18"/>
              </w:rPr>
              <w:t>E</w:t>
            </w:r>
            <w:r w:rsidR="00A63BD7" w:rsidRPr="00F5542C">
              <w:rPr>
                <w:rFonts w:cs="Calibri"/>
                <w:b/>
                <w:bCs/>
                <w:sz w:val="18"/>
                <w:szCs w:val="18"/>
              </w:rPr>
              <w:t>v. č. veřejné zakázky</w:t>
            </w:r>
          </w:p>
        </w:tc>
        <w:tc>
          <w:tcPr>
            <w:tcW w:w="528" w:type="pct"/>
            <w:shd w:val="clear" w:color="auto" w:fill="E6E6E6"/>
            <w:vAlign w:val="center"/>
          </w:tcPr>
          <w:p w14:paraId="6DCDC064" w14:textId="77777777" w:rsidR="00A63BD7" w:rsidRPr="00F5542C" w:rsidRDefault="00A63BD7" w:rsidP="00A63BD7">
            <w:pPr>
              <w:spacing w:line="280" w:lineRule="atLeast"/>
              <w:jc w:val="center"/>
              <w:rPr>
                <w:rFonts w:cs="Calibri"/>
                <w:b/>
                <w:bCs/>
                <w:sz w:val="18"/>
                <w:szCs w:val="18"/>
              </w:rPr>
            </w:pPr>
            <w:r w:rsidRPr="00F5542C">
              <w:rPr>
                <w:rFonts w:cs="Calibri"/>
                <w:b/>
                <w:bCs/>
                <w:color w:val="000000"/>
                <w:sz w:val="18"/>
                <w:szCs w:val="18"/>
                <w:lang w:eastAsia="cs-CZ"/>
              </w:rPr>
              <w:t>Datum uzavření SOD</w:t>
            </w:r>
            <w:r>
              <w:rPr>
                <w:rStyle w:val="Znakapoznpodarou"/>
                <w:rFonts w:cs="Calibri"/>
                <w:color w:val="000000"/>
                <w:sz w:val="18"/>
                <w:szCs w:val="18"/>
                <w:lang w:eastAsia="cs-CZ"/>
              </w:rPr>
              <w:footnoteReference w:id="30"/>
            </w:r>
          </w:p>
        </w:tc>
        <w:tc>
          <w:tcPr>
            <w:tcW w:w="514" w:type="pct"/>
            <w:shd w:val="clear" w:color="auto" w:fill="E6E6E6"/>
            <w:vAlign w:val="center"/>
          </w:tcPr>
          <w:p w14:paraId="095AA276" w14:textId="4A18C9C6" w:rsidR="00A63BD7" w:rsidRPr="00F5542C" w:rsidRDefault="00A63BD7" w:rsidP="00A63BD7">
            <w:pPr>
              <w:spacing w:line="280" w:lineRule="atLeast"/>
              <w:jc w:val="center"/>
              <w:rPr>
                <w:rFonts w:cs="Calibri"/>
                <w:b/>
                <w:bCs/>
                <w:sz w:val="18"/>
                <w:szCs w:val="18"/>
              </w:rPr>
            </w:pPr>
            <w:r w:rsidRPr="00F5542C">
              <w:rPr>
                <w:rFonts w:cs="Calibri"/>
                <w:b/>
                <w:bCs/>
                <w:sz w:val="18"/>
                <w:szCs w:val="18"/>
              </w:rPr>
              <w:t xml:space="preserve">Cena dle SOD </w:t>
            </w:r>
            <w:r w:rsidR="00A421A9">
              <w:rPr>
                <w:rFonts w:cs="Calibri"/>
                <w:b/>
                <w:bCs/>
                <w:sz w:val="18"/>
                <w:szCs w:val="18"/>
              </w:rPr>
              <w:br/>
              <w:t xml:space="preserve">(v </w:t>
            </w:r>
            <w:r w:rsidRPr="00F5542C">
              <w:rPr>
                <w:rFonts w:cs="Calibri"/>
                <w:b/>
                <w:bCs/>
                <w:sz w:val="18"/>
                <w:szCs w:val="18"/>
              </w:rPr>
              <w:t>Kč bez DPH</w:t>
            </w:r>
            <w:r w:rsidR="00A421A9">
              <w:rPr>
                <w:rFonts w:cs="Calibri"/>
                <w:b/>
                <w:bCs/>
                <w:sz w:val="18"/>
                <w:szCs w:val="18"/>
              </w:rPr>
              <w:t>)</w:t>
            </w:r>
          </w:p>
        </w:tc>
        <w:tc>
          <w:tcPr>
            <w:tcW w:w="643" w:type="pct"/>
            <w:shd w:val="clear" w:color="auto" w:fill="E6E6E6"/>
            <w:vAlign w:val="center"/>
          </w:tcPr>
          <w:p w14:paraId="75172C28" w14:textId="48AC5CCB" w:rsidR="00A63BD7" w:rsidRPr="00F5542C" w:rsidRDefault="00A63BD7" w:rsidP="00A63BD7">
            <w:pPr>
              <w:spacing w:line="280" w:lineRule="atLeast"/>
              <w:jc w:val="center"/>
              <w:rPr>
                <w:rFonts w:cs="Calibri"/>
                <w:sz w:val="18"/>
                <w:szCs w:val="18"/>
              </w:rPr>
            </w:pPr>
            <w:r w:rsidRPr="00F5542C">
              <w:rPr>
                <w:rFonts w:cs="Calibri"/>
                <w:b/>
                <w:bCs/>
                <w:color w:val="000000"/>
                <w:sz w:val="18"/>
                <w:szCs w:val="18"/>
                <w:lang w:eastAsia="cs-CZ"/>
              </w:rPr>
              <w:t xml:space="preserve">Konečná cena díla </w:t>
            </w:r>
            <w:r w:rsidR="00A421A9">
              <w:rPr>
                <w:rFonts w:cs="Calibri"/>
                <w:b/>
                <w:bCs/>
                <w:color w:val="000000"/>
                <w:sz w:val="18"/>
                <w:szCs w:val="18"/>
                <w:lang w:eastAsia="cs-CZ"/>
              </w:rPr>
              <w:br/>
              <w:t xml:space="preserve">(v </w:t>
            </w:r>
            <w:r w:rsidRPr="00F5542C">
              <w:rPr>
                <w:rFonts w:cs="Calibri"/>
                <w:b/>
                <w:bCs/>
                <w:color w:val="000000"/>
                <w:sz w:val="18"/>
                <w:szCs w:val="18"/>
                <w:lang w:eastAsia="cs-CZ"/>
              </w:rPr>
              <w:t>Kč bez DPH</w:t>
            </w:r>
            <w:r w:rsidR="00A421A9">
              <w:rPr>
                <w:rFonts w:cs="Calibri"/>
                <w:b/>
                <w:bCs/>
                <w:color w:val="000000"/>
                <w:sz w:val="18"/>
                <w:szCs w:val="18"/>
                <w:lang w:eastAsia="cs-CZ"/>
              </w:rPr>
              <w:t>)</w:t>
            </w:r>
          </w:p>
        </w:tc>
        <w:tc>
          <w:tcPr>
            <w:tcW w:w="579" w:type="pct"/>
            <w:shd w:val="clear" w:color="auto" w:fill="E6E6E6"/>
            <w:vAlign w:val="center"/>
          </w:tcPr>
          <w:p w14:paraId="1505E994" w14:textId="3E9E3A75" w:rsidR="00A63BD7" w:rsidRPr="00F5542C" w:rsidRDefault="00A63BD7" w:rsidP="00A63BD7">
            <w:pPr>
              <w:spacing w:line="280" w:lineRule="atLeast"/>
              <w:jc w:val="center"/>
              <w:rPr>
                <w:rFonts w:cs="Calibri"/>
                <w:sz w:val="18"/>
                <w:szCs w:val="18"/>
              </w:rPr>
            </w:pPr>
            <w:r w:rsidRPr="00F5542C">
              <w:rPr>
                <w:rFonts w:cs="Calibri"/>
                <w:b/>
                <w:bCs/>
                <w:color w:val="000000"/>
                <w:sz w:val="18"/>
                <w:szCs w:val="18"/>
                <w:lang w:eastAsia="cs-CZ"/>
              </w:rPr>
              <w:t xml:space="preserve">Celkové navýšení </w:t>
            </w:r>
            <w:r w:rsidR="00A421A9">
              <w:rPr>
                <w:rFonts w:cs="Calibri"/>
                <w:b/>
                <w:bCs/>
                <w:color w:val="000000"/>
                <w:sz w:val="18"/>
                <w:szCs w:val="18"/>
                <w:lang w:eastAsia="cs-CZ"/>
              </w:rPr>
              <w:br/>
              <w:t xml:space="preserve">(v </w:t>
            </w:r>
            <w:r w:rsidRPr="00F5542C">
              <w:rPr>
                <w:rFonts w:cs="Calibri"/>
                <w:b/>
                <w:bCs/>
                <w:color w:val="000000"/>
                <w:sz w:val="18"/>
                <w:szCs w:val="18"/>
                <w:lang w:eastAsia="cs-CZ"/>
              </w:rPr>
              <w:t>Kč bez DPH</w:t>
            </w:r>
            <w:r w:rsidR="00A421A9">
              <w:rPr>
                <w:rFonts w:cs="Calibri"/>
                <w:b/>
                <w:bCs/>
                <w:color w:val="000000"/>
                <w:sz w:val="18"/>
                <w:szCs w:val="18"/>
                <w:lang w:eastAsia="cs-CZ"/>
              </w:rPr>
              <w:t>)</w:t>
            </w:r>
          </w:p>
        </w:tc>
        <w:tc>
          <w:tcPr>
            <w:tcW w:w="451" w:type="pct"/>
            <w:shd w:val="clear" w:color="auto" w:fill="E6E6E6"/>
            <w:vAlign w:val="center"/>
          </w:tcPr>
          <w:p w14:paraId="1EDE8DBD" w14:textId="1770AAD8" w:rsidR="00A63BD7" w:rsidRPr="00F5542C" w:rsidRDefault="00A63BD7" w:rsidP="00A63BD7">
            <w:pPr>
              <w:spacing w:line="280" w:lineRule="atLeast"/>
              <w:jc w:val="center"/>
              <w:rPr>
                <w:rFonts w:cs="Calibri"/>
                <w:b/>
                <w:bCs/>
                <w:color w:val="000000"/>
                <w:sz w:val="18"/>
                <w:szCs w:val="18"/>
                <w:lang w:eastAsia="cs-CZ"/>
              </w:rPr>
            </w:pPr>
            <w:r w:rsidRPr="00F5542C">
              <w:rPr>
                <w:rFonts w:cs="Calibri"/>
                <w:b/>
                <w:bCs/>
                <w:color w:val="000000"/>
                <w:sz w:val="18"/>
                <w:szCs w:val="18"/>
                <w:lang w:eastAsia="cs-CZ"/>
              </w:rPr>
              <w:t>% navýšení z</w:t>
            </w:r>
            <w:r w:rsidR="00A421A9">
              <w:rPr>
                <w:rFonts w:cs="Calibri"/>
                <w:b/>
                <w:bCs/>
                <w:color w:val="000000"/>
                <w:sz w:val="18"/>
                <w:szCs w:val="18"/>
                <w:lang w:eastAsia="cs-CZ"/>
              </w:rPr>
              <w:t> </w:t>
            </w:r>
            <w:r w:rsidRPr="00F5542C">
              <w:rPr>
                <w:rFonts w:cs="Calibri"/>
                <w:b/>
                <w:bCs/>
                <w:color w:val="000000"/>
                <w:sz w:val="18"/>
                <w:szCs w:val="18"/>
                <w:lang w:eastAsia="cs-CZ"/>
              </w:rPr>
              <w:t>ceny díla</w:t>
            </w:r>
          </w:p>
        </w:tc>
        <w:tc>
          <w:tcPr>
            <w:tcW w:w="692" w:type="pct"/>
            <w:shd w:val="clear" w:color="auto" w:fill="E6E6E6"/>
            <w:vAlign w:val="center"/>
          </w:tcPr>
          <w:p w14:paraId="5AF03D43" w14:textId="3FD3172E" w:rsidR="00A63BD7" w:rsidRPr="00F5542C" w:rsidRDefault="00A63BD7" w:rsidP="00A63BD7">
            <w:pPr>
              <w:spacing w:line="280" w:lineRule="atLeast"/>
              <w:jc w:val="center"/>
              <w:rPr>
                <w:rFonts w:cs="Calibri"/>
                <w:b/>
                <w:bCs/>
                <w:color w:val="000000"/>
                <w:sz w:val="18"/>
                <w:szCs w:val="18"/>
                <w:lang w:eastAsia="cs-CZ"/>
              </w:rPr>
            </w:pPr>
            <w:r w:rsidRPr="00FD6D37">
              <w:rPr>
                <w:rFonts w:cstheme="minorHAnsi"/>
                <w:b/>
                <w:bCs/>
                <w:sz w:val="16"/>
                <w:szCs w:val="16"/>
                <w:lang w:eastAsia="cs-CZ"/>
              </w:rPr>
              <w:t xml:space="preserve">Skutečné čerpání do doby ukončení kontroly </w:t>
            </w:r>
            <w:r w:rsidR="00A421A9">
              <w:rPr>
                <w:rFonts w:cstheme="minorHAnsi"/>
                <w:b/>
                <w:bCs/>
                <w:sz w:val="16"/>
                <w:szCs w:val="16"/>
                <w:lang w:eastAsia="cs-CZ"/>
              </w:rPr>
              <w:br/>
            </w:r>
            <w:r w:rsidRPr="00FD6D37">
              <w:rPr>
                <w:rFonts w:cstheme="minorHAnsi"/>
                <w:b/>
                <w:bCs/>
                <w:sz w:val="16"/>
                <w:szCs w:val="16"/>
                <w:lang w:eastAsia="cs-CZ"/>
              </w:rPr>
              <w:t>(v Kč</w:t>
            </w:r>
            <w:r>
              <w:rPr>
                <w:rFonts w:cstheme="minorHAnsi"/>
                <w:b/>
                <w:bCs/>
                <w:sz w:val="16"/>
                <w:szCs w:val="16"/>
                <w:lang w:eastAsia="cs-CZ"/>
              </w:rPr>
              <w:t xml:space="preserve"> bez DPH</w:t>
            </w:r>
            <w:r w:rsidRPr="00FD6D37">
              <w:rPr>
                <w:rFonts w:cstheme="minorHAnsi"/>
                <w:b/>
                <w:bCs/>
                <w:sz w:val="16"/>
                <w:szCs w:val="16"/>
                <w:lang w:eastAsia="cs-CZ"/>
              </w:rPr>
              <w:t>)</w:t>
            </w:r>
          </w:p>
        </w:tc>
      </w:tr>
      <w:tr w:rsidR="00A63BD7" w:rsidRPr="00F5542C" w14:paraId="3EF07BAE" w14:textId="77777777" w:rsidTr="00501E4E">
        <w:tc>
          <w:tcPr>
            <w:tcW w:w="1113" w:type="pct"/>
          </w:tcPr>
          <w:p w14:paraId="204F9F17" w14:textId="1036AC02" w:rsidR="00A63BD7" w:rsidRPr="00F5542C" w:rsidRDefault="00A63BD7" w:rsidP="00013D31">
            <w:pPr>
              <w:spacing w:line="280" w:lineRule="atLeast"/>
              <w:jc w:val="left"/>
              <w:rPr>
                <w:rFonts w:cs="Calibri"/>
                <w:sz w:val="18"/>
                <w:szCs w:val="18"/>
              </w:rPr>
            </w:pPr>
            <w:r w:rsidRPr="00F5542C">
              <w:rPr>
                <w:rFonts w:cs="Calibri"/>
                <w:sz w:val="18"/>
                <w:szCs w:val="18"/>
              </w:rPr>
              <w:t xml:space="preserve">RS 2 VRT Modřice </w:t>
            </w:r>
            <w:r w:rsidR="00013D31">
              <w:rPr>
                <w:rFonts w:cs="Calibri"/>
                <w:sz w:val="18"/>
                <w:szCs w:val="18"/>
              </w:rPr>
              <w:t xml:space="preserve">– </w:t>
            </w:r>
            <w:r w:rsidRPr="00F5542C">
              <w:rPr>
                <w:rFonts w:cs="Calibri"/>
                <w:sz w:val="18"/>
                <w:szCs w:val="18"/>
              </w:rPr>
              <w:t>Šakvice; Zpracování dokumentace pro územní řízení</w:t>
            </w:r>
          </w:p>
        </w:tc>
        <w:tc>
          <w:tcPr>
            <w:tcW w:w="480" w:type="pct"/>
            <w:vAlign w:val="center"/>
          </w:tcPr>
          <w:p w14:paraId="2996FA37" w14:textId="77777777" w:rsidR="00A63BD7" w:rsidRPr="00F5542C" w:rsidRDefault="00A63BD7" w:rsidP="00A421A9">
            <w:pPr>
              <w:spacing w:line="280" w:lineRule="atLeast"/>
              <w:jc w:val="right"/>
              <w:rPr>
                <w:rFonts w:cs="Calibri"/>
                <w:sz w:val="18"/>
                <w:szCs w:val="18"/>
              </w:rPr>
            </w:pPr>
            <w:r w:rsidRPr="00F5542C">
              <w:rPr>
                <w:rFonts w:cs="Calibri"/>
                <w:sz w:val="18"/>
                <w:szCs w:val="18"/>
              </w:rPr>
              <w:t>61820474</w:t>
            </w:r>
          </w:p>
        </w:tc>
        <w:tc>
          <w:tcPr>
            <w:tcW w:w="528" w:type="pct"/>
            <w:vAlign w:val="center"/>
          </w:tcPr>
          <w:p w14:paraId="2009E70D" w14:textId="77777777" w:rsidR="00A63BD7" w:rsidRPr="00F5542C" w:rsidRDefault="00A63BD7" w:rsidP="00A421A9">
            <w:pPr>
              <w:spacing w:line="280" w:lineRule="atLeast"/>
              <w:jc w:val="right"/>
              <w:rPr>
                <w:rFonts w:cs="Calibri"/>
                <w:color w:val="000000"/>
                <w:sz w:val="18"/>
                <w:szCs w:val="18"/>
                <w:lang w:eastAsia="cs-CZ"/>
              </w:rPr>
            </w:pPr>
            <w:r w:rsidRPr="00F5542C">
              <w:rPr>
                <w:rFonts w:cs="Calibri"/>
                <w:sz w:val="18"/>
                <w:szCs w:val="18"/>
              </w:rPr>
              <w:t>3. 9. 2021</w:t>
            </w:r>
          </w:p>
        </w:tc>
        <w:tc>
          <w:tcPr>
            <w:tcW w:w="514" w:type="pct"/>
            <w:vAlign w:val="center"/>
          </w:tcPr>
          <w:p w14:paraId="36F193BF" w14:textId="77777777" w:rsidR="00A63BD7" w:rsidRPr="00F5542C" w:rsidRDefault="00A63BD7" w:rsidP="00A421A9">
            <w:pPr>
              <w:spacing w:line="280" w:lineRule="atLeast"/>
              <w:jc w:val="right"/>
              <w:rPr>
                <w:rFonts w:cs="Calibri"/>
                <w:sz w:val="18"/>
                <w:szCs w:val="18"/>
              </w:rPr>
            </w:pPr>
            <w:r w:rsidRPr="00F5542C">
              <w:rPr>
                <w:rFonts w:cs="Calibri"/>
                <w:color w:val="000000"/>
                <w:sz w:val="18"/>
                <w:szCs w:val="18"/>
                <w:lang w:eastAsia="cs-CZ"/>
              </w:rPr>
              <w:t>129 290 000</w:t>
            </w:r>
          </w:p>
        </w:tc>
        <w:tc>
          <w:tcPr>
            <w:tcW w:w="643" w:type="pct"/>
            <w:vAlign w:val="center"/>
          </w:tcPr>
          <w:p w14:paraId="6CBDDECD" w14:textId="77777777" w:rsidR="00A63BD7" w:rsidRPr="00F5542C" w:rsidRDefault="00A63BD7" w:rsidP="00A421A9">
            <w:pPr>
              <w:spacing w:line="280" w:lineRule="atLeast"/>
              <w:jc w:val="right"/>
              <w:rPr>
                <w:rFonts w:cs="Calibri"/>
                <w:sz w:val="18"/>
                <w:szCs w:val="18"/>
              </w:rPr>
            </w:pPr>
            <w:r w:rsidRPr="00F5542C">
              <w:rPr>
                <w:rFonts w:cs="Calibri"/>
                <w:color w:val="000000"/>
                <w:sz w:val="18"/>
                <w:szCs w:val="18"/>
                <w:lang w:eastAsia="cs-CZ"/>
              </w:rPr>
              <w:t>291 618 950</w:t>
            </w:r>
          </w:p>
        </w:tc>
        <w:tc>
          <w:tcPr>
            <w:tcW w:w="579" w:type="pct"/>
            <w:vAlign w:val="center"/>
          </w:tcPr>
          <w:p w14:paraId="23809091" w14:textId="671166DE" w:rsidR="00A63BD7" w:rsidRPr="00F5542C" w:rsidRDefault="00A63BD7" w:rsidP="00A421A9">
            <w:pPr>
              <w:spacing w:line="280" w:lineRule="atLeast"/>
              <w:jc w:val="right"/>
              <w:rPr>
                <w:rFonts w:cs="Calibri"/>
                <w:sz w:val="18"/>
                <w:szCs w:val="18"/>
              </w:rPr>
            </w:pPr>
            <w:r w:rsidRPr="00F5542C">
              <w:rPr>
                <w:rFonts w:cs="Calibri"/>
                <w:color w:val="000000"/>
                <w:sz w:val="18"/>
                <w:szCs w:val="18"/>
                <w:lang w:eastAsia="cs-CZ"/>
              </w:rPr>
              <w:t>162 328 950</w:t>
            </w:r>
          </w:p>
        </w:tc>
        <w:tc>
          <w:tcPr>
            <w:tcW w:w="451" w:type="pct"/>
            <w:vAlign w:val="center"/>
          </w:tcPr>
          <w:p w14:paraId="1636D8C1" w14:textId="77777777" w:rsidR="00A63BD7" w:rsidRPr="00F5542C" w:rsidRDefault="00A63BD7" w:rsidP="00A421A9">
            <w:pPr>
              <w:spacing w:line="280" w:lineRule="atLeast"/>
              <w:jc w:val="right"/>
              <w:rPr>
                <w:rFonts w:cs="Calibri"/>
                <w:color w:val="000000"/>
                <w:sz w:val="18"/>
                <w:szCs w:val="18"/>
                <w:lang w:eastAsia="cs-CZ"/>
              </w:rPr>
            </w:pPr>
            <w:r w:rsidRPr="00F5542C">
              <w:rPr>
                <w:rFonts w:cs="Calibri"/>
                <w:color w:val="000000"/>
                <w:sz w:val="18"/>
                <w:szCs w:val="18"/>
                <w:lang w:eastAsia="cs-CZ"/>
              </w:rPr>
              <w:t>125,6</w:t>
            </w:r>
          </w:p>
        </w:tc>
        <w:tc>
          <w:tcPr>
            <w:tcW w:w="692" w:type="pct"/>
            <w:vAlign w:val="center"/>
          </w:tcPr>
          <w:p w14:paraId="512621EE" w14:textId="77777777" w:rsidR="00A63BD7" w:rsidRPr="00F5542C" w:rsidRDefault="00A63BD7" w:rsidP="00A421A9">
            <w:pPr>
              <w:spacing w:line="280" w:lineRule="atLeast"/>
              <w:jc w:val="right"/>
              <w:rPr>
                <w:rFonts w:cs="Calibri"/>
                <w:color w:val="000000"/>
                <w:sz w:val="18"/>
                <w:szCs w:val="18"/>
                <w:lang w:eastAsia="cs-CZ"/>
              </w:rPr>
            </w:pPr>
            <w:r>
              <w:rPr>
                <w:rFonts w:cs="Calibri"/>
                <w:color w:val="000000"/>
                <w:sz w:val="18"/>
                <w:szCs w:val="18"/>
                <w:lang w:eastAsia="cs-CZ"/>
              </w:rPr>
              <w:t>141 787 950</w:t>
            </w:r>
          </w:p>
        </w:tc>
      </w:tr>
      <w:tr w:rsidR="00A63BD7" w:rsidRPr="00F5542C" w14:paraId="18A9F46B" w14:textId="77777777" w:rsidTr="00501E4E">
        <w:tc>
          <w:tcPr>
            <w:tcW w:w="1113" w:type="pct"/>
          </w:tcPr>
          <w:p w14:paraId="2AC5A258" w14:textId="5856E4CD" w:rsidR="00A63BD7" w:rsidRPr="00F5542C" w:rsidRDefault="00A63BD7" w:rsidP="00013D31">
            <w:pPr>
              <w:spacing w:line="280" w:lineRule="atLeast"/>
              <w:jc w:val="left"/>
              <w:rPr>
                <w:rFonts w:cs="Calibri"/>
                <w:sz w:val="18"/>
                <w:szCs w:val="18"/>
              </w:rPr>
            </w:pPr>
            <w:r>
              <w:rPr>
                <w:rFonts w:cs="Calibri"/>
                <w:sz w:val="18"/>
                <w:szCs w:val="18"/>
              </w:rPr>
              <w:t>R</w:t>
            </w:r>
            <w:r w:rsidRPr="00F5542C">
              <w:rPr>
                <w:rFonts w:cs="Calibri"/>
                <w:sz w:val="18"/>
                <w:szCs w:val="18"/>
              </w:rPr>
              <w:t>S 4 + RS 42 Praha – Ústí nad Labem (Most)</w:t>
            </w:r>
            <w:r w:rsidR="00013D31">
              <w:rPr>
                <w:rFonts w:cs="Calibri"/>
                <w:sz w:val="18"/>
                <w:szCs w:val="18"/>
              </w:rPr>
              <w:t xml:space="preserve"> </w:t>
            </w:r>
            <w:r w:rsidR="00013D31">
              <w:rPr>
                <w:rFonts w:eastAsia="Times New Roman" w:cs="Calibri"/>
                <w:color w:val="000000"/>
                <w:sz w:val="20"/>
                <w:szCs w:val="20"/>
                <w:lang w:eastAsia="cs-CZ"/>
                <w14:ligatures w14:val="none"/>
              </w:rPr>
              <w:t xml:space="preserve">– </w:t>
            </w:r>
            <w:r w:rsidRPr="00F5542C">
              <w:rPr>
                <w:rFonts w:cs="Calibri"/>
                <w:sz w:val="18"/>
                <w:szCs w:val="18"/>
              </w:rPr>
              <w:t>Dresden; Zpracování dokumentace pro územní rozhodnutí</w:t>
            </w:r>
          </w:p>
        </w:tc>
        <w:tc>
          <w:tcPr>
            <w:tcW w:w="480" w:type="pct"/>
            <w:vAlign w:val="center"/>
          </w:tcPr>
          <w:p w14:paraId="7AF1E587" w14:textId="77777777" w:rsidR="00A63BD7" w:rsidRPr="00F5542C" w:rsidRDefault="00A63BD7" w:rsidP="00A421A9">
            <w:pPr>
              <w:spacing w:line="280" w:lineRule="atLeast"/>
              <w:jc w:val="right"/>
              <w:rPr>
                <w:rFonts w:cs="Calibri"/>
                <w:sz w:val="18"/>
                <w:szCs w:val="18"/>
              </w:rPr>
            </w:pPr>
            <w:r w:rsidRPr="00F5542C">
              <w:rPr>
                <w:rFonts w:cs="Calibri"/>
                <w:sz w:val="18"/>
                <w:szCs w:val="18"/>
              </w:rPr>
              <w:t>61821325</w:t>
            </w:r>
          </w:p>
        </w:tc>
        <w:tc>
          <w:tcPr>
            <w:tcW w:w="528" w:type="pct"/>
            <w:vAlign w:val="center"/>
          </w:tcPr>
          <w:p w14:paraId="2CFF6AE6" w14:textId="77777777" w:rsidR="00A63BD7" w:rsidRPr="00F5542C" w:rsidRDefault="00A63BD7" w:rsidP="00A421A9">
            <w:pPr>
              <w:spacing w:line="280" w:lineRule="atLeast"/>
              <w:jc w:val="right"/>
              <w:rPr>
                <w:rFonts w:cs="Calibri"/>
                <w:color w:val="000000"/>
                <w:sz w:val="18"/>
                <w:szCs w:val="18"/>
              </w:rPr>
            </w:pPr>
            <w:r w:rsidRPr="00F5542C">
              <w:rPr>
                <w:rFonts w:cs="Calibri"/>
                <w:sz w:val="18"/>
                <w:szCs w:val="18"/>
              </w:rPr>
              <w:t>24. 8. 2022</w:t>
            </w:r>
          </w:p>
        </w:tc>
        <w:tc>
          <w:tcPr>
            <w:tcW w:w="514" w:type="pct"/>
            <w:vAlign w:val="center"/>
          </w:tcPr>
          <w:p w14:paraId="5DB4C0F6" w14:textId="77777777" w:rsidR="00A63BD7" w:rsidRPr="00F5542C" w:rsidRDefault="00A63BD7" w:rsidP="00A421A9">
            <w:pPr>
              <w:spacing w:line="280" w:lineRule="atLeast"/>
              <w:jc w:val="right"/>
              <w:rPr>
                <w:rFonts w:cs="Calibri"/>
                <w:sz w:val="18"/>
                <w:szCs w:val="18"/>
              </w:rPr>
            </w:pPr>
            <w:r w:rsidRPr="00F5542C">
              <w:rPr>
                <w:rFonts w:cs="Calibri"/>
                <w:color w:val="000000"/>
                <w:sz w:val="18"/>
                <w:szCs w:val="18"/>
              </w:rPr>
              <w:t>152 179 600</w:t>
            </w:r>
          </w:p>
        </w:tc>
        <w:tc>
          <w:tcPr>
            <w:tcW w:w="643" w:type="pct"/>
            <w:vAlign w:val="center"/>
          </w:tcPr>
          <w:p w14:paraId="7A5B7B2D" w14:textId="77777777" w:rsidR="00A63BD7" w:rsidRPr="00F5542C" w:rsidRDefault="00A63BD7" w:rsidP="00A421A9">
            <w:pPr>
              <w:spacing w:line="280" w:lineRule="atLeast"/>
              <w:jc w:val="right"/>
              <w:rPr>
                <w:rFonts w:cs="Calibri"/>
                <w:sz w:val="18"/>
                <w:szCs w:val="18"/>
              </w:rPr>
            </w:pPr>
            <w:r w:rsidRPr="00F5542C">
              <w:rPr>
                <w:rFonts w:cs="Calibri"/>
                <w:color w:val="000000"/>
                <w:sz w:val="18"/>
                <w:szCs w:val="18"/>
              </w:rPr>
              <w:t>263 382 800</w:t>
            </w:r>
          </w:p>
        </w:tc>
        <w:tc>
          <w:tcPr>
            <w:tcW w:w="579" w:type="pct"/>
            <w:vAlign w:val="center"/>
          </w:tcPr>
          <w:p w14:paraId="22915713" w14:textId="77777777" w:rsidR="00A63BD7" w:rsidRPr="00F5542C" w:rsidRDefault="00A63BD7" w:rsidP="00A421A9">
            <w:pPr>
              <w:spacing w:line="280" w:lineRule="atLeast"/>
              <w:jc w:val="right"/>
              <w:rPr>
                <w:rFonts w:cs="Calibri"/>
                <w:sz w:val="18"/>
                <w:szCs w:val="18"/>
              </w:rPr>
            </w:pPr>
            <w:r w:rsidRPr="00F5542C">
              <w:rPr>
                <w:rFonts w:cs="Calibri"/>
                <w:color w:val="000000"/>
                <w:sz w:val="18"/>
                <w:szCs w:val="18"/>
              </w:rPr>
              <w:t>111 203 200</w:t>
            </w:r>
          </w:p>
        </w:tc>
        <w:tc>
          <w:tcPr>
            <w:tcW w:w="451" w:type="pct"/>
            <w:vAlign w:val="center"/>
          </w:tcPr>
          <w:p w14:paraId="3CC632C5" w14:textId="77777777" w:rsidR="00A63BD7" w:rsidRPr="00F5542C" w:rsidRDefault="00A63BD7" w:rsidP="00A421A9">
            <w:pPr>
              <w:spacing w:line="280" w:lineRule="atLeast"/>
              <w:jc w:val="right"/>
              <w:rPr>
                <w:rFonts w:cs="Calibri"/>
                <w:sz w:val="18"/>
                <w:szCs w:val="18"/>
              </w:rPr>
            </w:pPr>
            <w:r w:rsidRPr="00F5542C">
              <w:rPr>
                <w:rFonts w:cs="Calibri"/>
                <w:sz w:val="18"/>
                <w:szCs w:val="18"/>
              </w:rPr>
              <w:t>73,1</w:t>
            </w:r>
          </w:p>
        </w:tc>
        <w:tc>
          <w:tcPr>
            <w:tcW w:w="692" w:type="pct"/>
            <w:vAlign w:val="center"/>
          </w:tcPr>
          <w:p w14:paraId="1A967241" w14:textId="77777777" w:rsidR="00A63BD7" w:rsidRPr="00F5542C" w:rsidRDefault="00A63BD7" w:rsidP="00A421A9">
            <w:pPr>
              <w:spacing w:line="280" w:lineRule="atLeast"/>
              <w:jc w:val="right"/>
              <w:rPr>
                <w:rFonts w:cs="Calibri"/>
                <w:sz w:val="18"/>
                <w:szCs w:val="18"/>
              </w:rPr>
            </w:pPr>
            <w:r>
              <w:rPr>
                <w:rFonts w:cs="Calibri"/>
                <w:sz w:val="18"/>
                <w:szCs w:val="18"/>
              </w:rPr>
              <w:t>188 814 796</w:t>
            </w:r>
          </w:p>
        </w:tc>
      </w:tr>
      <w:tr w:rsidR="00A63BD7" w:rsidRPr="00F5542C" w14:paraId="4594EF98" w14:textId="77777777" w:rsidTr="00501E4E">
        <w:tc>
          <w:tcPr>
            <w:tcW w:w="1113" w:type="pct"/>
          </w:tcPr>
          <w:p w14:paraId="4B126751" w14:textId="77777777" w:rsidR="00A63BD7" w:rsidRPr="00F5542C" w:rsidRDefault="00A63BD7" w:rsidP="00013D31">
            <w:pPr>
              <w:spacing w:line="280" w:lineRule="atLeast"/>
              <w:jc w:val="left"/>
              <w:rPr>
                <w:rFonts w:cs="Calibri"/>
                <w:sz w:val="18"/>
                <w:szCs w:val="18"/>
              </w:rPr>
            </w:pPr>
            <w:r w:rsidRPr="00F5542C">
              <w:rPr>
                <w:rFonts w:cs="Calibri"/>
                <w:sz w:val="18"/>
                <w:szCs w:val="18"/>
              </w:rPr>
              <w:t xml:space="preserve">RS 4 úsek Ústí nad Labem – státní hranice CZ/SRN; Realizace geologického průzkumu pro Krušnohorský tunel </w:t>
            </w:r>
          </w:p>
        </w:tc>
        <w:tc>
          <w:tcPr>
            <w:tcW w:w="480" w:type="pct"/>
            <w:vAlign w:val="center"/>
          </w:tcPr>
          <w:p w14:paraId="1C125BFB" w14:textId="77777777" w:rsidR="00A63BD7" w:rsidRPr="00F5542C" w:rsidRDefault="00A63BD7" w:rsidP="00A421A9">
            <w:pPr>
              <w:spacing w:line="280" w:lineRule="atLeast"/>
              <w:jc w:val="right"/>
              <w:rPr>
                <w:rFonts w:cs="Calibri"/>
                <w:sz w:val="18"/>
                <w:szCs w:val="18"/>
              </w:rPr>
            </w:pPr>
            <w:r w:rsidRPr="00F5542C">
              <w:rPr>
                <w:rFonts w:cs="Calibri"/>
                <w:sz w:val="18"/>
                <w:szCs w:val="18"/>
              </w:rPr>
              <w:t>616240008</w:t>
            </w:r>
          </w:p>
        </w:tc>
        <w:tc>
          <w:tcPr>
            <w:tcW w:w="528" w:type="pct"/>
            <w:vAlign w:val="center"/>
          </w:tcPr>
          <w:p w14:paraId="075F5F97" w14:textId="77777777" w:rsidR="00A63BD7" w:rsidRPr="00F5542C" w:rsidRDefault="00A63BD7" w:rsidP="00A421A9">
            <w:pPr>
              <w:spacing w:line="280" w:lineRule="atLeast"/>
              <w:jc w:val="right"/>
              <w:rPr>
                <w:rFonts w:cs="Calibri"/>
                <w:sz w:val="18"/>
                <w:szCs w:val="18"/>
              </w:rPr>
            </w:pPr>
            <w:r w:rsidRPr="00F5542C">
              <w:rPr>
                <w:rFonts w:cs="Calibri"/>
                <w:sz w:val="18"/>
                <w:szCs w:val="18"/>
              </w:rPr>
              <w:t>5. 12. 2024</w:t>
            </w:r>
          </w:p>
        </w:tc>
        <w:tc>
          <w:tcPr>
            <w:tcW w:w="514" w:type="pct"/>
            <w:vAlign w:val="center"/>
          </w:tcPr>
          <w:p w14:paraId="70E2C831" w14:textId="77777777" w:rsidR="00A63BD7" w:rsidRPr="00F5542C" w:rsidRDefault="00A63BD7" w:rsidP="00A421A9">
            <w:pPr>
              <w:spacing w:line="280" w:lineRule="atLeast"/>
              <w:jc w:val="right"/>
              <w:rPr>
                <w:rFonts w:cs="Calibri"/>
                <w:sz w:val="18"/>
                <w:szCs w:val="18"/>
              </w:rPr>
            </w:pPr>
            <w:r w:rsidRPr="00F5542C">
              <w:rPr>
                <w:rFonts w:cs="Calibri"/>
                <w:sz w:val="18"/>
                <w:szCs w:val="18"/>
              </w:rPr>
              <w:t>68 445 550</w:t>
            </w:r>
          </w:p>
        </w:tc>
        <w:tc>
          <w:tcPr>
            <w:tcW w:w="643" w:type="pct"/>
            <w:vAlign w:val="center"/>
          </w:tcPr>
          <w:p w14:paraId="472703AD" w14:textId="77777777" w:rsidR="00A63BD7" w:rsidRPr="008D0EFA" w:rsidRDefault="00A63BD7" w:rsidP="00A421A9">
            <w:pPr>
              <w:spacing w:line="280" w:lineRule="atLeast"/>
              <w:jc w:val="right"/>
              <w:rPr>
                <w:rFonts w:cs="Calibri"/>
                <w:sz w:val="18"/>
                <w:szCs w:val="18"/>
              </w:rPr>
            </w:pPr>
            <w:r>
              <w:rPr>
                <w:rFonts w:cs="Calibri"/>
                <w:sz w:val="18"/>
                <w:szCs w:val="18"/>
              </w:rPr>
              <w:t>V realizaci</w:t>
            </w:r>
            <w:r w:rsidRPr="008D0EFA">
              <w:rPr>
                <w:rFonts w:cs="Calibri"/>
                <w:sz w:val="18"/>
                <w:szCs w:val="18"/>
              </w:rPr>
              <w:t xml:space="preserve"> </w:t>
            </w:r>
          </w:p>
        </w:tc>
        <w:tc>
          <w:tcPr>
            <w:tcW w:w="579" w:type="pct"/>
            <w:vAlign w:val="center"/>
          </w:tcPr>
          <w:p w14:paraId="3EC4D1B3" w14:textId="77777777" w:rsidR="00A63BD7" w:rsidRPr="00F5542C" w:rsidRDefault="00A63BD7" w:rsidP="00A421A9">
            <w:pPr>
              <w:spacing w:line="280" w:lineRule="atLeast"/>
              <w:jc w:val="right"/>
              <w:rPr>
                <w:rFonts w:cs="Calibri"/>
                <w:sz w:val="18"/>
                <w:szCs w:val="18"/>
              </w:rPr>
            </w:pPr>
            <w:r w:rsidRPr="00F5542C">
              <w:rPr>
                <w:rFonts w:cs="Calibri"/>
                <w:sz w:val="18"/>
                <w:szCs w:val="18"/>
              </w:rPr>
              <w:t xml:space="preserve">8 798 730 </w:t>
            </w:r>
          </w:p>
        </w:tc>
        <w:tc>
          <w:tcPr>
            <w:tcW w:w="451" w:type="pct"/>
            <w:vAlign w:val="center"/>
          </w:tcPr>
          <w:p w14:paraId="1FAD8F4E" w14:textId="77777777" w:rsidR="00A63BD7" w:rsidRPr="00F5542C" w:rsidRDefault="00A63BD7" w:rsidP="00A421A9">
            <w:pPr>
              <w:spacing w:line="280" w:lineRule="atLeast"/>
              <w:jc w:val="right"/>
              <w:rPr>
                <w:rFonts w:cs="Calibri"/>
                <w:sz w:val="18"/>
                <w:szCs w:val="18"/>
              </w:rPr>
            </w:pPr>
            <w:r w:rsidRPr="00F5542C">
              <w:rPr>
                <w:rFonts w:cs="Calibri"/>
                <w:sz w:val="18"/>
                <w:szCs w:val="18"/>
              </w:rPr>
              <w:t>12,9</w:t>
            </w:r>
          </w:p>
        </w:tc>
        <w:tc>
          <w:tcPr>
            <w:tcW w:w="692" w:type="pct"/>
            <w:vAlign w:val="center"/>
          </w:tcPr>
          <w:p w14:paraId="605F5D8E" w14:textId="77777777" w:rsidR="00A63BD7" w:rsidRPr="00F5542C" w:rsidRDefault="00A63BD7" w:rsidP="00A421A9">
            <w:pPr>
              <w:spacing w:line="280" w:lineRule="atLeast"/>
              <w:jc w:val="right"/>
              <w:rPr>
                <w:rFonts w:cs="Calibri"/>
                <w:sz w:val="18"/>
                <w:szCs w:val="18"/>
              </w:rPr>
            </w:pPr>
            <w:r>
              <w:rPr>
                <w:rFonts w:cs="Calibri"/>
                <w:sz w:val="18"/>
                <w:szCs w:val="18"/>
              </w:rPr>
              <w:t>4 106 733</w:t>
            </w:r>
          </w:p>
        </w:tc>
      </w:tr>
      <w:tr w:rsidR="00A63BD7" w:rsidRPr="00F5542C" w14:paraId="5CDC2129" w14:textId="77777777" w:rsidTr="00501E4E">
        <w:tc>
          <w:tcPr>
            <w:tcW w:w="1113" w:type="pct"/>
          </w:tcPr>
          <w:p w14:paraId="7DB88058" w14:textId="77777777" w:rsidR="00A63BD7" w:rsidRPr="00F5542C" w:rsidRDefault="00A63BD7" w:rsidP="00013D31">
            <w:pPr>
              <w:spacing w:line="280" w:lineRule="atLeast"/>
              <w:jc w:val="left"/>
              <w:rPr>
                <w:rFonts w:cs="Calibri"/>
                <w:sz w:val="18"/>
                <w:szCs w:val="18"/>
              </w:rPr>
            </w:pPr>
            <w:r w:rsidRPr="00F5542C">
              <w:rPr>
                <w:rFonts w:cs="Calibri"/>
                <w:sz w:val="18"/>
                <w:szCs w:val="18"/>
              </w:rPr>
              <w:t>Nová budova CDP</w:t>
            </w:r>
            <w:r>
              <w:rPr>
                <w:rStyle w:val="Znakapoznpodarou"/>
                <w:rFonts w:cs="Calibri"/>
                <w:sz w:val="18"/>
                <w:szCs w:val="18"/>
              </w:rPr>
              <w:footnoteReference w:id="31"/>
            </w:r>
            <w:r w:rsidRPr="00F5542C">
              <w:rPr>
                <w:rFonts w:cs="Calibri"/>
                <w:sz w:val="18"/>
                <w:szCs w:val="18"/>
              </w:rPr>
              <w:t xml:space="preserve"> VRT Praha</w:t>
            </w:r>
          </w:p>
        </w:tc>
        <w:tc>
          <w:tcPr>
            <w:tcW w:w="480" w:type="pct"/>
            <w:vAlign w:val="center"/>
          </w:tcPr>
          <w:p w14:paraId="2A209FEA" w14:textId="77777777" w:rsidR="00A63BD7" w:rsidRPr="00F5542C" w:rsidRDefault="00A63BD7" w:rsidP="00A421A9">
            <w:pPr>
              <w:spacing w:line="280" w:lineRule="atLeast"/>
              <w:jc w:val="right"/>
              <w:rPr>
                <w:rFonts w:cs="Calibri"/>
                <w:sz w:val="18"/>
                <w:szCs w:val="18"/>
              </w:rPr>
            </w:pPr>
            <w:r w:rsidRPr="00F5542C">
              <w:rPr>
                <w:rFonts w:cs="Calibri"/>
                <w:sz w:val="18"/>
                <w:szCs w:val="18"/>
              </w:rPr>
              <w:t>61624010</w:t>
            </w:r>
          </w:p>
        </w:tc>
        <w:tc>
          <w:tcPr>
            <w:tcW w:w="528" w:type="pct"/>
            <w:vAlign w:val="center"/>
          </w:tcPr>
          <w:p w14:paraId="40A395DF" w14:textId="77777777" w:rsidR="00A63BD7" w:rsidRPr="00F5542C" w:rsidRDefault="00A63BD7" w:rsidP="00A421A9">
            <w:pPr>
              <w:spacing w:line="280" w:lineRule="atLeast"/>
              <w:jc w:val="right"/>
              <w:rPr>
                <w:rFonts w:cs="Calibri"/>
                <w:sz w:val="18"/>
                <w:szCs w:val="18"/>
              </w:rPr>
            </w:pPr>
            <w:r w:rsidRPr="00F5542C">
              <w:rPr>
                <w:rFonts w:cs="Calibri"/>
                <w:sz w:val="18"/>
                <w:szCs w:val="18"/>
              </w:rPr>
              <w:t>6. 11. 2024</w:t>
            </w:r>
          </w:p>
        </w:tc>
        <w:tc>
          <w:tcPr>
            <w:tcW w:w="514" w:type="pct"/>
            <w:vAlign w:val="center"/>
          </w:tcPr>
          <w:p w14:paraId="5EB958E3" w14:textId="77777777" w:rsidR="00A63BD7" w:rsidRPr="00F5542C" w:rsidRDefault="00A63BD7" w:rsidP="00A421A9">
            <w:pPr>
              <w:spacing w:line="280" w:lineRule="atLeast"/>
              <w:jc w:val="right"/>
              <w:rPr>
                <w:rFonts w:cs="Calibri"/>
                <w:sz w:val="18"/>
                <w:szCs w:val="18"/>
              </w:rPr>
            </w:pPr>
            <w:r w:rsidRPr="00F5542C">
              <w:rPr>
                <w:rFonts w:cs="Calibri"/>
                <w:sz w:val="18"/>
                <w:szCs w:val="18"/>
              </w:rPr>
              <w:t>38 400 000</w:t>
            </w:r>
          </w:p>
        </w:tc>
        <w:tc>
          <w:tcPr>
            <w:tcW w:w="643" w:type="pct"/>
            <w:vAlign w:val="center"/>
          </w:tcPr>
          <w:p w14:paraId="0793E43F" w14:textId="77777777" w:rsidR="00A63BD7" w:rsidRPr="008D0EFA" w:rsidRDefault="00A63BD7" w:rsidP="00A421A9">
            <w:pPr>
              <w:spacing w:line="280" w:lineRule="atLeast"/>
              <w:jc w:val="right"/>
              <w:rPr>
                <w:rFonts w:cs="Calibri"/>
                <w:sz w:val="18"/>
                <w:szCs w:val="18"/>
              </w:rPr>
            </w:pPr>
            <w:r>
              <w:rPr>
                <w:rFonts w:cs="Calibri"/>
                <w:sz w:val="18"/>
                <w:szCs w:val="18"/>
              </w:rPr>
              <w:t>V realizaci</w:t>
            </w:r>
          </w:p>
        </w:tc>
        <w:tc>
          <w:tcPr>
            <w:tcW w:w="579" w:type="pct"/>
            <w:vAlign w:val="center"/>
          </w:tcPr>
          <w:p w14:paraId="4FA7E7F4" w14:textId="18947F7E" w:rsidR="00A63BD7" w:rsidRPr="00F5542C" w:rsidRDefault="00013D31" w:rsidP="00A421A9">
            <w:pPr>
              <w:spacing w:line="280" w:lineRule="atLeast"/>
              <w:jc w:val="right"/>
              <w:rPr>
                <w:rFonts w:cs="Calibri"/>
                <w:sz w:val="18"/>
                <w:szCs w:val="18"/>
              </w:rPr>
            </w:pPr>
            <w:r>
              <w:rPr>
                <w:rFonts w:cs="Calibri"/>
                <w:sz w:val="18"/>
                <w:szCs w:val="18"/>
              </w:rPr>
              <w:t>–</w:t>
            </w:r>
          </w:p>
        </w:tc>
        <w:tc>
          <w:tcPr>
            <w:tcW w:w="451" w:type="pct"/>
            <w:vAlign w:val="center"/>
          </w:tcPr>
          <w:p w14:paraId="777A55C7" w14:textId="13EBB149" w:rsidR="00A63BD7" w:rsidRPr="00F5542C" w:rsidRDefault="00013D31" w:rsidP="00A421A9">
            <w:pPr>
              <w:spacing w:line="280" w:lineRule="atLeast"/>
              <w:jc w:val="right"/>
              <w:rPr>
                <w:rFonts w:cs="Calibri"/>
                <w:sz w:val="18"/>
                <w:szCs w:val="18"/>
              </w:rPr>
            </w:pPr>
            <w:r>
              <w:rPr>
                <w:rFonts w:cs="Calibri"/>
                <w:sz w:val="18"/>
                <w:szCs w:val="18"/>
              </w:rPr>
              <w:t>–</w:t>
            </w:r>
          </w:p>
        </w:tc>
        <w:tc>
          <w:tcPr>
            <w:tcW w:w="692" w:type="pct"/>
            <w:vAlign w:val="center"/>
          </w:tcPr>
          <w:p w14:paraId="2B39A0D7" w14:textId="77777777" w:rsidR="00A63BD7" w:rsidRPr="00F5542C" w:rsidRDefault="00A63BD7" w:rsidP="00A421A9">
            <w:pPr>
              <w:spacing w:line="280" w:lineRule="atLeast"/>
              <w:jc w:val="right"/>
              <w:rPr>
                <w:rFonts w:cs="Calibri"/>
                <w:sz w:val="18"/>
                <w:szCs w:val="18"/>
              </w:rPr>
            </w:pPr>
            <w:r>
              <w:rPr>
                <w:rFonts w:cs="Calibri"/>
                <w:sz w:val="18"/>
                <w:szCs w:val="18"/>
              </w:rPr>
              <w:t>9 600 000</w:t>
            </w:r>
          </w:p>
        </w:tc>
      </w:tr>
      <w:tr w:rsidR="00A63BD7" w:rsidRPr="00F5542C" w14:paraId="5FDD7D6C" w14:textId="77777777" w:rsidTr="00501E4E">
        <w:tc>
          <w:tcPr>
            <w:tcW w:w="1113" w:type="pct"/>
          </w:tcPr>
          <w:p w14:paraId="03F0FF8F" w14:textId="53FCECF3" w:rsidR="00A63BD7" w:rsidRPr="00F5542C" w:rsidRDefault="00A63BD7" w:rsidP="00013D31">
            <w:pPr>
              <w:spacing w:line="280" w:lineRule="atLeast"/>
              <w:jc w:val="left"/>
              <w:rPr>
                <w:rFonts w:cs="Calibri"/>
                <w:sz w:val="18"/>
                <w:szCs w:val="18"/>
              </w:rPr>
            </w:pPr>
            <w:r w:rsidRPr="00F5542C">
              <w:rPr>
                <w:rFonts w:cs="Calibri"/>
                <w:sz w:val="18"/>
                <w:szCs w:val="18"/>
              </w:rPr>
              <w:t xml:space="preserve">Dílčí projektové a konzultační práce na projektu Terminál Praha </w:t>
            </w:r>
            <w:r w:rsidR="00013D31">
              <w:rPr>
                <w:rFonts w:cs="Calibri"/>
                <w:sz w:val="18"/>
                <w:szCs w:val="18"/>
              </w:rPr>
              <w:t>v</w:t>
            </w:r>
            <w:r w:rsidRPr="00F5542C">
              <w:rPr>
                <w:rFonts w:cs="Calibri"/>
                <w:sz w:val="18"/>
                <w:szCs w:val="18"/>
              </w:rPr>
              <w:t>ýchod</w:t>
            </w:r>
          </w:p>
        </w:tc>
        <w:tc>
          <w:tcPr>
            <w:tcW w:w="480" w:type="pct"/>
            <w:vAlign w:val="center"/>
          </w:tcPr>
          <w:p w14:paraId="4F88C65F" w14:textId="291AFF4B" w:rsidR="00A63BD7" w:rsidRPr="00F5542C" w:rsidRDefault="00A421A9" w:rsidP="00A421A9">
            <w:pPr>
              <w:spacing w:line="280" w:lineRule="atLeast"/>
              <w:jc w:val="right"/>
              <w:rPr>
                <w:rFonts w:cs="Calibri"/>
                <w:sz w:val="18"/>
                <w:szCs w:val="18"/>
              </w:rPr>
            </w:pPr>
            <w:r>
              <w:rPr>
                <w:rFonts w:cs="Calibri"/>
                <w:sz w:val="18"/>
                <w:szCs w:val="18"/>
              </w:rPr>
              <w:t>N</w:t>
            </w:r>
            <w:r w:rsidR="00A63BD7" w:rsidRPr="00F5542C">
              <w:rPr>
                <w:rFonts w:cs="Calibri"/>
                <w:sz w:val="18"/>
                <w:szCs w:val="18"/>
              </w:rPr>
              <w:t>euvedeno</w:t>
            </w:r>
          </w:p>
        </w:tc>
        <w:tc>
          <w:tcPr>
            <w:tcW w:w="528" w:type="pct"/>
            <w:vAlign w:val="center"/>
          </w:tcPr>
          <w:p w14:paraId="4D2F17E8" w14:textId="77777777" w:rsidR="00A63BD7" w:rsidRPr="00F5542C" w:rsidRDefault="00A63BD7" w:rsidP="00A421A9">
            <w:pPr>
              <w:spacing w:line="280" w:lineRule="atLeast"/>
              <w:jc w:val="right"/>
              <w:rPr>
                <w:rStyle w:val="Siln"/>
                <w:rFonts w:eastAsiaTheme="majorEastAsia" w:cs="Calibri"/>
                <w:b w:val="0"/>
                <w:bCs w:val="0"/>
                <w:sz w:val="18"/>
                <w:szCs w:val="18"/>
              </w:rPr>
            </w:pPr>
            <w:r w:rsidRPr="00F5542C">
              <w:rPr>
                <w:rFonts w:cs="Calibri"/>
                <w:sz w:val="18"/>
                <w:szCs w:val="18"/>
              </w:rPr>
              <w:t>20. 5. 2021</w:t>
            </w:r>
          </w:p>
        </w:tc>
        <w:tc>
          <w:tcPr>
            <w:tcW w:w="514" w:type="pct"/>
            <w:vAlign w:val="center"/>
          </w:tcPr>
          <w:p w14:paraId="22B5009D" w14:textId="77777777" w:rsidR="00A63BD7" w:rsidRPr="00F5542C" w:rsidRDefault="00A63BD7" w:rsidP="00A421A9">
            <w:pPr>
              <w:spacing w:line="280" w:lineRule="atLeast"/>
              <w:jc w:val="right"/>
              <w:rPr>
                <w:rFonts w:cs="Calibri"/>
                <w:b/>
                <w:bCs/>
                <w:sz w:val="18"/>
                <w:szCs w:val="18"/>
              </w:rPr>
            </w:pPr>
            <w:r w:rsidRPr="00F5542C">
              <w:rPr>
                <w:rStyle w:val="Siln"/>
                <w:rFonts w:eastAsiaTheme="majorEastAsia" w:cs="Calibri"/>
                <w:sz w:val="18"/>
                <w:szCs w:val="18"/>
              </w:rPr>
              <w:t>19 918 000</w:t>
            </w:r>
          </w:p>
        </w:tc>
        <w:tc>
          <w:tcPr>
            <w:tcW w:w="643" w:type="pct"/>
            <w:vAlign w:val="center"/>
          </w:tcPr>
          <w:p w14:paraId="14E55F01" w14:textId="77777777" w:rsidR="00A63BD7" w:rsidRPr="00F5542C" w:rsidRDefault="00A63BD7" w:rsidP="00A421A9">
            <w:pPr>
              <w:spacing w:line="280" w:lineRule="atLeast"/>
              <w:jc w:val="right"/>
              <w:rPr>
                <w:rFonts w:cs="Calibri"/>
                <w:sz w:val="18"/>
                <w:szCs w:val="18"/>
              </w:rPr>
            </w:pPr>
            <w:r w:rsidRPr="00F5542C">
              <w:rPr>
                <w:rFonts w:cs="Calibri"/>
                <w:color w:val="000000"/>
                <w:sz w:val="18"/>
                <w:szCs w:val="18"/>
              </w:rPr>
              <w:t>23 862 200</w:t>
            </w:r>
          </w:p>
        </w:tc>
        <w:tc>
          <w:tcPr>
            <w:tcW w:w="579" w:type="pct"/>
            <w:vAlign w:val="center"/>
          </w:tcPr>
          <w:p w14:paraId="3E7A6648" w14:textId="77777777" w:rsidR="00A63BD7" w:rsidRPr="00F5542C" w:rsidRDefault="00A63BD7" w:rsidP="00A421A9">
            <w:pPr>
              <w:spacing w:line="280" w:lineRule="atLeast"/>
              <w:jc w:val="right"/>
              <w:rPr>
                <w:rFonts w:cs="Calibri"/>
                <w:sz w:val="18"/>
                <w:szCs w:val="18"/>
              </w:rPr>
            </w:pPr>
            <w:r w:rsidRPr="00F5542C">
              <w:rPr>
                <w:rFonts w:cs="Calibri"/>
                <w:sz w:val="18"/>
                <w:szCs w:val="18"/>
              </w:rPr>
              <w:t>3 962 200</w:t>
            </w:r>
          </w:p>
        </w:tc>
        <w:tc>
          <w:tcPr>
            <w:tcW w:w="451" w:type="pct"/>
            <w:vAlign w:val="center"/>
          </w:tcPr>
          <w:p w14:paraId="78B2A57B" w14:textId="77777777" w:rsidR="00A63BD7" w:rsidRPr="00F5542C" w:rsidRDefault="00A63BD7" w:rsidP="00A421A9">
            <w:pPr>
              <w:spacing w:line="280" w:lineRule="atLeast"/>
              <w:jc w:val="right"/>
              <w:rPr>
                <w:rFonts w:cs="Calibri"/>
                <w:sz w:val="18"/>
                <w:szCs w:val="18"/>
              </w:rPr>
            </w:pPr>
            <w:r w:rsidRPr="00F5542C">
              <w:rPr>
                <w:rFonts w:cs="Calibri"/>
                <w:sz w:val="18"/>
                <w:szCs w:val="18"/>
              </w:rPr>
              <w:t>19,9</w:t>
            </w:r>
          </w:p>
        </w:tc>
        <w:tc>
          <w:tcPr>
            <w:tcW w:w="692" w:type="pct"/>
            <w:vAlign w:val="center"/>
          </w:tcPr>
          <w:p w14:paraId="78834AE7" w14:textId="77777777" w:rsidR="00A63BD7" w:rsidRPr="00F5542C" w:rsidRDefault="00A63BD7" w:rsidP="00A421A9">
            <w:pPr>
              <w:spacing w:line="280" w:lineRule="atLeast"/>
              <w:jc w:val="right"/>
              <w:rPr>
                <w:rFonts w:cs="Calibri"/>
                <w:sz w:val="18"/>
                <w:szCs w:val="18"/>
              </w:rPr>
            </w:pPr>
            <w:r>
              <w:rPr>
                <w:rFonts w:cs="Calibri"/>
                <w:sz w:val="18"/>
                <w:szCs w:val="18"/>
              </w:rPr>
              <w:t>23 862 200</w:t>
            </w:r>
          </w:p>
        </w:tc>
      </w:tr>
      <w:tr w:rsidR="00A63BD7" w:rsidRPr="00F5542C" w14:paraId="0E617080" w14:textId="77777777" w:rsidTr="00501E4E">
        <w:tc>
          <w:tcPr>
            <w:tcW w:w="1113" w:type="pct"/>
          </w:tcPr>
          <w:p w14:paraId="4F217BAA" w14:textId="77777777" w:rsidR="00A63BD7" w:rsidRPr="00F5542C" w:rsidRDefault="00A63BD7" w:rsidP="00013D31">
            <w:pPr>
              <w:spacing w:line="280" w:lineRule="atLeast"/>
              <w:jc w:val="left"/>
              <w:rPr>
                <w:rFonts w:cs="Calibri"/>
                <w:sz w:val="18"/>
                <w:szCs w:val="18"/>
              </w:rPr>
            </w:pPr>
            <w:r w:rsidRPr="00F5542C">
              <w:rPr>
                <w:rFonts w:cs="Calibri"/>
                <w:sz w:val="18"/>
                <w:szCs w:val="18"/>
              </w:rPr>
              <w:t>RS 1 VRT Světlá nad Sázavou – Velká Bíteš; zpracování dokumentace pro povolení záměru (v režimu BIM</w:t>
            </w:r>
            <w:r>
              <w:rPr>
                <w:rStyle w:val="Znakapoznpodarou"/>
                <w:rFonts w:cs="Calibri"/>
                <w:sz w:val="18"/>
                <w:szCs w:val="18"/>
              </w:rPr>
              <w:footnoteReference w:id="32"/>
            </w:r>
            <w:r w:rsidRPr="00F5542C">
              <w:rPr>
                <w:rFonts w:cs="Calibri"/>
                <w:sz w:val="18"/>
                <w:szCs w:val="18"/>
              </w:rPr>
              <w:t>)</w:t>
            </w:r>
          </w:p>
        </w:tc>
        <w:tc>
          <w:tcPr>
            <w:tcW w:w="480" w:type="pct"/>
            <w:vAlign w:val="center"/>
          </w:tcPr>
          <w:p w14:paraId="52920405" w14:textId="77777777" w:rsidR="00A63BD7" w:rsidRPr="00F5542C" w:rsidRDefault="00A63BD7" w:rsidP="00A421A9">
            <w:pPr>
              <w:spacing w:line="280" w:lineRule="atLeast"/>
              <w:jc w:val="right"/>
              <w:rPr>
                <w:rFonts w:cs="Calibri"/>
                <w:sz w:val="18"/>
                <w:szCs w:val="18"/>
              </w:rPr>
            </w:pPr>
            <w:r w:rsidRPr="00F5542C">
              <w:rPr>
                <w:rFonts w:cs="Calibri"/>
                <w:sz w:val="18"/>
                <w:szCs w:val="18"/>
              </w:rPr>
              <w:t>61624002</w:t>
            </w:r>
          </w:p>
        </w:tc>
        <w:tc>
          <w:tcPr>
            <w:tcW w:w="528" w:type="pct"/>
            <w:vAlign w:val="center"/>
          </w:tcPr>
          <w:p w14:paraId="46B116CC" w14:textId="77777777" w:rsidR="00A63BD7" w:rsidRPr="00F5542C" w:rsidRDefault="00A63BD7" w:rsidP="00A421A9">
            <w:pPr>
              <w:spacing w:line="280" w:lineRule="atLeast"/>
              <w:jc w:val="right"/>
              <w:rPr>
                <w:rFonts w:cs="Calibri"/>
                <w:sz w:val="18"/>
                <w:szCs w:val="18"/>
              </w:rPr>
            </w:pPr>
            <w:r w:rsidRPr="00F5542C">
              <w:rPr>
                <w:rFonts w:cs="Calibri"/>
                <w:sz w:val="18"/>
                <w:szCs w:val="18"/>
              </w:rPr>
              <w:t>8. 11. 2024</w:t>
            </w:r>
          </w:p>
        </w:tc>
        <w:tc>
          <w:tcPr>
            <w:tcW w:w="514" w:type="pct"/>
            <w:vAlign w:val="center"/>
          </w:tcPr>
          <w:p w14:paraId="12C467EE" w14:textId="77777777" w:rsidR="00A63BD7" w:rsidRPr="00F5542C" w:rsidRDefault="00A63BD7" w:rsidP="00A421A9">
            <w:pPr>
              <w:spacing w:line="280" w:lineRule="atLeast"/>
              <w:jc w:val="right"/>
              <w:rPr>
                <w:rFonts w:cs="Calibri"/>
                <w:sz w:val="18"/>
                <w:szCs w:val="18"/>
              </w:rPr>
            </w:pPr>
            <w:r w:rsidRPr="00F5542C">
              <w:rPr>
                <w:rFonts w:cs="Calibri"/>
                <w:sz w:val="18"/>
                <w:szCs w:val="18"/>
              </w:rPr>
              <w:t>579 170 000</w:t>
            </w:r>
          </w:p>
        </w:tc>
        <w:tc>
          <w:tcPr>
            <w:tcW w:w="643" w:type="pct"/>
            <w:vAlign w:val="center"/>
          </w:tcPr>
          <w:p w14:paraId="13D3C472" w14:textId="77777777" w:rsidR="00A63BD7" w:rsidRPr="008D0EFA" w:rsidRDefault="00A63BD7" w:rsidP="00A421A9">
            <w:pPr>
              <w:spacing w:line="280" w:lineRule="atLeast"/>
              <w:jc w:val="right"/>
              <w:rPr>
                <w:rFonts w:cs="Calibri"/>
                <w:sz w:val="18"/>
                <w:szCs w:val="18"/>
              </w:rPr>
            </w:pPr>
            <w:r>
              <w:rPr>
                <w:rFonts w:cs="Calibri"/>
                <w:sz w:val="18"/>
                <w:szCs w:val="18"/>
              </w:rPr>
              <w:t>V realizaci</w:t>
            </w:r>
          </w:p>
        </w:tc>
        <w:tc>
          <w:tcPr>
            <w:tcW w:w="579" w:type="pct"/>
            <w:vAlign w:val="center"/>
          </w:tcPr>
          <w:p w14:paraId="3E23F89F" w14:textId="0BC0B1FF" w:rsidR="00A63BD7" w:rsidRPr="00F5542C" w:rsidRDefault="00013D31" w:rsidP="00A421A9">
            <w:pPr>
              <w:spacing w:line="280" w:lineRule="atLeast"/>
              <w:jc w:val="right"/>
              <w:rPr>
                <w:rFonts w:cs="Calibri"/>
                <w:sz w:val="18"/>
                <w:szCs w:val="18"/>
              </w:rPr>
            </w:pPr>
            <w:r>
              <w:rPr>
                <w:rFonts w:cs="Calibri"/>
                <w:sz w:val="18"/>
                <w:szCs w:val="18"/>
              </w:rPr>
              <w:t>–</w:t>
            </w:r>
          </w:p>
        </w:tc>
        <w:tc>
          <w:tcPr>
            <w:tcW w:w="451" w:type="pct"/>
            <w:vAlign w:val="center"/>
          </w:tcPr>
          <w:p w14:paraId="0505AFE0" w14:textId="7A793DA1" w:rsidR="00A63BD7" w:rsidRPr="00F5542C" w:rsidRDefault="00013D31" w:rsidP="00A421A9">
            <w:pPr>
              <w:spacing w:line="280" w:lineRule="atLeast"/>
              <w:jc w:val="right"/>
              <w:rPr>
                <w:rFonts w:cs="Calibri"/>
                <w:sz w:val="18"/>
                <w:szCs w:val="18"/>
              </w:rPr>
            </w:pPr>
            <w:r>
              <w:rPr>
                <w:rFonts w:cs="Calibri"/>
                <w:sz w:val="18"/>
                <w:szCs w:val="18"/>
              </w:rPr>
              <w:t>–</w:t>
            </w:r>
          </w:p>
        </w:tc>
        <w:tc>
          <w:tcPr>
            <w:tcW w:w="692" w:type="pct"/>
            <w:vAlign w:val="center"/>
          </w:tcPr>
          <w:p w14:paraId="4638DC1F" w14:textId="77777777" w:rsidR="00A63BD7" w:rsidRPr="00F5542C" w:rsidRDefault="00A63BD7" w:rsidP="00A421A9">
            <w:pPr>
              <w:spacing w:line="280" w:lineRule="atLeast"/>
              <w:jc w:val="right"/>
              <w:rPr>
                <w:rFonts w:cs="Calibri"/>
                <w:sz w:val="18"/>
                <w:szCs w:val="18"/>
              </w:rPr>
            </w:pPr>
            <w:r>
              <w:rPr>
                <w:rFonts w:cs="Calibri"/>
                <w:sz w:val="18"/>
                <w:szCs w:val="18"/>
              </w:rPr>
              <w:t>108 072 000</w:t>
            </w:r>
          </w:p>
        </w:tc>
      </w:tr>
      <w:tr w:rsidR="00A63BD7" w:rsidRPr="00F5542C" w14:paraId="46FCFC7E" w14:textId="77777777" w:rsidTr="00501E4E">
        <w:tc>
          <w:tcPr>
            <w:tcW w:w="1113" w:type="pct"/>
          </w:tcPr>
          <w:p w14:paraId="4B258CCE" w14:textId="6B852725" w:rsidR="00A63BD7" w:rsidRPr="00F5542C" w:rsidRDefault="00A63BD7" w:rsidP="00013D31">
            <w:pPr>
              <w:spacing w:line="280" w:lineRule="atLeast"/>
              <w:jc w:val="left"/>
              <w:rPr>
                <w:rFonts w:cs="Calibri"/>
                <w:sz w:val="18"/>
                <w:szCs w:val="18"/>
              </w:rPr>
            </w:pPr>
            <w:r w:rsidRPr="00F5542C">
              <w:rPr>
                <w:rFonts w:cs="Calibri"/>
                <w:sz w:val="18"/>
                <w:szCs w:val="18"/>
              </w:rPr>
              <w:t xml:space="preserve">RS 1 VRT Praha-Běchovice – Poříčany; Zpracování dokumentace pro územní řízení – vysokorychlostní trať </w:t>
            </w:r>
            <w:r w:rsidR="00013D31">
              <w:rPr>
                <w:rFonts w:cs="Calibri"/>
                <w:sz w:val="18"/>
                <w:szCs w:val="18"/>
              </w:rPr>
              <w:br/>
            </w:r>
            <w:r w:rsidRPr="00F5542C">
              <w:rPr>
                <w:rFonts w:cs="Calibri"/>
                <w:sz w:val="18"/>
                <w:szCs w:val="18"/>
              </w:rPr>
              <w:t xml:space="preserve">Praha-Běchovice – Poříčany (II.) </w:t>
            </w:r>
          </w:p>
        </w:tc>
        <w:tc>
          <w:tcPr>
            <w:tcW w:w="480" w:type="pct"/>
            <w:vAlign w:val="center"/>
          </w:tcPr>
          <w:p w14:paraId="7A979E6A" w14:textId="77777777" w:rsidR="00A63BD7" w:rsidRPr="00F5542C" w:rsidRDefault="00A63BD7" w:rsidP="00A421A9">
            <w:pPr>
              <w:spacing w:line="280" w:lineRule="atLeast"/>
              <w:jc w:val="right"/>
              <w:rPr>
                <w:rFonts w:cs="Calibri"/>
                <w:sz w:val="18"/>
                <w:szCs w:val="18"/>
              </w:rPr>
            </w:pPr>
            <w:r w:rsidRPr="00F5542C">
              <w:rPr>
                <w:rFonts w:cs="Calibri"/>
                <w:sz w:val="18"/>
                <w:szCs w:val="18"/>
              </w:rPr>
              <w:t>S9593/2020-SŽ-SSZ-OVZ</w:t>
            </w:r>
          </w:p>
        </w:tc>
        <w:tc>
          <w:tcPr>
            <w:tcW w:w="528" w:type="pct"/>
            <w:vAlign w:val="center"/>
          </w:tcPr>
          <w:p w14:paraId="25A531B6" w14:textId="69FB977C" w:rsidR="00A63BD7" w:rsidRPr="00F5542C" w:rsidRDefault="00A63BD7" w:rsidP="00A421A9">
            <w:pPr>
              <w:spacing w:line="280" w:lineRule="atLeast"/>
              <w:jc w:val="right"/>
              <w:rPr>
                <w:rFonts w:cs="Calibri"/>
                <w:sz w:val="18"/>
                <w:szCs w:val="18"/>
              </w:rPr>
            </w:pPr>
            <w:r w:rsidRPr="00F5542C">
              <w:rPr>
                <w:rFonts w:cs="Calibri"/>
                <w:sz w:val="18"/>
                <w:szCs w:val="18"/>
              </w:rPr>
              <w:t>22.</w:t>
            </w:r>
            <w:r w:rsidR="00013D31">
              <w:rPr>
                <w:rFonts w:cs="Calibri"/>
                <w:sz w:val="18"/>
                <w:szCs w:val="18"/>
              </w:rPr>
              <w:t xml:space="preserve"> </w:t>
            </w:r>
            <w:r w:rsidRPr="00F5542C">
              <w:rPr>
                <w:rFonts w:cs="Calibri"/>
                <w:sz w:val="18"/>
                <w:szCs w:val="18"/>
              </w:rPr>
              <w:t>12.</w:t>
            </w:r>
            <w:r w:rsidR="00013D31">
              <w:rPr>
                <w:rFonts w:cs="Calibri"/>
                <w:sz w:val="18"/>
                <w:szCs w:val="18"/>
              </w:rPr>
              <w:t xml:space="preserve"> </w:t>
            </w:r>
            <w:r w:rsidRPr="00F5542C">
              <w:rPr>
                <w:rFonts w:cs="Calibri"/>
                <w:sz w:val="18"/>
                <w:szCs w:val="18"/>
              </w:rPr>
              <w:t>2020</w:t>
            </w:r>
          </w:p>
        </w:tc>
        <w:tc>
          <w:tcPr>
            <w:tcW w:w="514" w:type="pct"/>
            <w:vAlign w:val="center"/>
          </w:tcPr>
          <w:p w14:paraId="4D70C77E" w14:textId="77777777" w:rsidR="00A63BD7" w:rsidRPr="00F5542C" w:rsidRDefault="00A63BD7" w:rsidP="00A421A9">
            <w:pPr>
              <w:spacing w:line="280" w:lineRule="atLeast"/>
              <w:jc w:val="right"/>
              <w:rPr>
                <w:rFonts w:cs="Calibri"/>
                <w:sz w:val="18"/>
                <w:szCs w:val="18"/>
              </w:rPr>
            </w:pPr>
            <w:r w:rsidRPr="00F5542C">
              <w:rPr>
                <w:rFonts w:cs="Calibri"/>
                <w:sz w:val="18"/>
                <w:szCs w:val="18"/>
              </w:rPr>
              <w:t>184 608 000</w:t>
            </w:r>
          </w:p>
        </w:tc>
        <w:tc>
          <w:tcPr>
            <w:tcW w:w="643" w:type="pct"/>
            <w:vAlign w:val="center"/>
          </w:tcPr>
          <w:p w14:paraId="7AA20556" w14:textId="77777777" w:rsidR="00A63BD7" w:rsidRPr="00F5542C" w:rsidRDefault="00A63BD7" w:rsidP="00A421A9">
            <w:pPr>
              <w:spacing w:line="280" w:lineRule="atLeast"/>
              <w:jc w:val="right"/>
              <w:rPr>
                <w:rFonts w:cs="Calibri"/>
                <w:sz w:val="18"/>
                <w:szCs w:val="18"/>
              </w:rPr>
            </w:pPr>
            <w:r w:rsidRPr="00F5542C">
              <w:rPr>
                <w:rFonts w:cs="Calibri"/>
                <w:sz w:val="18"/>
                <w:szCs w:val="18"/>
              </w:rPr>
              <w:t>275 638 000</w:t>
            </w:r>
          </w:p>
        </w:tc>
        <w:tc>
          <w:tcPr>
            <w:tcW w:w="579" w:type="pct"/>
            <w:vAlign w:val="center"/>
          </w:tcPr>
          <w:p w14:paraId="34B3A8E8" w14:textId="77777777" w:rsidR="00A63BD7" w:rsidRPr="00F5542C" w:rsidRDefault="00A63BD7" w:rsidP="00A421A9">
            <w:pPr>
              <w:spacing w:line="280" w:lineRule="atLeast"/>
              <w:jc w:val="right"/>
              <w:rPr>
                <w:rFonts w:cs="Calibri"/>
                <w:sz w:val="18"/>
                <w:szCs w:val="18"/>
              </w:rPr>
            </w:pPr>
            <w:r w:rsidRPr="00F5542C">
              <w:rPr>
                <w:rFonts w:cs="Calibri"/>
                <w:sz w:val="18"/>
                <w:szCs w:val="18"/>
              </w:rPr>
              <w:t>91 030 000</w:t>
            </w:r>
          </w:p>
        </w:tc>
        <w:tc>
          <w:tcPr>
            <w:tcW w:w="451" w:type="pct"/>
            <w:vAlign w:val="center"/>
          </w:tcPr>
          <w:p w14:paraId="6B639F13" w14:textId="77777777" w:rsidR="00A63BD7" w:rsidRPr="00F5542C" w:rsidRDefault="00A63BD7" w:rsidP="00A421A9">
            <w:pPr>
              <w:spacing w:line="280" w:lineRule="atLeast"/>
              <w:jc w:val="right"/>
              <w:rPr>
                <w:rFonts w:cs="Calibri"/>
                <w:sz w:val="18"/>
                <w:szCs w:val="18"/>
              </w:rPr>
            </w:pPr>
            <w:r w:rsidRPr="00F5542C">
              <w:rPr>
                <w:rFonts w:cs="Calibri"/>
                <w:sz w:val="18"/>
                <w:szCs w:val="18"/>
              </w:rPr>
              <w:t>49,3</w:t>
            </w:r>
          </w:p>
        </w:tc>
        <w:tc>
          <w:tcPr>
            <w:tcW w:w="692" w:type="pct"/>
            <w:vAlign w:val="center"/>
          </w:tcPr>
          <w:p w14:paraId="67DA9117" w14:textId="77777777" w:rsidR="00A63BD7" w:rsidRPr="00F5542C" w:rsidRDefault="00A63BD7" w:rsidP="00A421A9">
            <w:pPr>
              <w:spacing w:line="280" w:lineRule="atLeast"/>
              <w:jc w:val="right"/>
              <w:rPr>
                <w:rFonts w:cs="Calibri"/>
                <w:sz w:val="18"/>
                <w:szCs w:val="18"/>
              </w:rPr>
            </w:pPr>
            <w:r>
              <w:rPr>
                <w:rFonts w:cs="Calibri"/>
                <w:sz w:val="18"/>
                <w:szCs w:val="18"/>
              </w:rPr>
              <w:t>275 638 000</w:t>
            </w:r>
          </w:p>
        </w:tc>
      </w:tr>
      <w:tr w:rsidR="00A63BD7" w:rsidRPr="00F5542C" w14:paraId="7067E75D" w14:textId="77777777" w:rsidTr="00501E4E">
        <w:tc>
          <w:tcPr>
            <w:tcW w:w="1113" w:type="pct"/>
          </w:tcPr>
          <w:p w14:paraId="726F3F25" w14:textId="77777777" w:rsidR="00A63BD7" w:rsidRPr="00013D31" w:rsidRDefault="00A63BD7" w:rsidP="00013D31">
            <w:pPr>
              <w:spacing w:line="280" w:lineRule="atLeast"/>
              <w:jc w:val="left"/>
              <w:rPr>
                <w:rFonts w:cs="Calibri"/>
                <w:sz w:val="18"/>
                <w:szCs w:val="18"/>
              </w:rPr>
            </w:pPr>
            <w:r w:rsidRPr="00013D31">
              <w:rPr>
                <w:rFonts w:cs="Calibri"/>
                <w:sz w:val="18"/>
                <w:szCs w:val="18"/>
              </w:rPr>
              <w:t>RS 1 Praha-Vršovice – Praha-Běchovice; Zpracování dokumentace pro územní řízení</w:t>
            </w:r>
          </w:p>
        </w:tc>
        <w:tc>
          <w:tcPr>
            <w:tcW w:w="480" w:type="pct"/>
            <w:vAlign w:val="center"/>
          </w:tcPr>
          <w:p w14:paraId="30D65252" w14:textId="77777777" w:rsidR="00A63BD7" w:rsidRPr="00F5542C" w:rsidRDefault="00A63BD7" w:rsidP="00A421A9">
            <w:pPr>
              <w:spacing w:line="280" w:lineRule="atLeast"/>
              <w:jc w:val="right"/>
              <w:rPr>
                <w:rFonts w:cs="Calibri"/>
                <w:sz w:val="18"/>
                <w:szCs w:val="18"/>
              </w:rPr>
            </w:pPr>
            <w:r w:rsidRPr="00F5542C">
              <w:rPr>
                <w:rFonts w:cs="Calibri"/>
                <w:sz w:val="18"/>
                <w:szCs w:val="18"/>
              </w:rPr>
              <w:t>61822154</w:t>
            </w:r>
          </w:p>
        </w:tc>
        <w:tc>
          <w:tcPr>
            <w:tcW w:w="528" w:type="pct"/>
            <w:vAlign w:val="center"/>
          </w:tcPr>
          <w:p w14:paraId="2920F293" w14:textId="77777777" w:rsidR="00A63BD7" w:rsidRPr="00F5542C" w:rsidRDefault="00A63BD7" w:rsidP="00A421A9">
            <w:pPr>
              <w:spacing w:line="280" w:lineRule="atLeast"/>
              <w:jc w:val="right"/>
              <w:rPr>
                <w:rFonts w:cs="Calibri"/>
                <w:sz w:val="18"/>
                <w:szCs w:val="18"/>
              </w:rPr>
            </w:pPr>
            <w:r w:rsidRPr="00F5542C">
              <w:rPr>
                <w:rFonts w:cs="Calibri"/>
                <w:sz w:val="18"/>
                <w:szCs w:val="18"/>
              </w:rPr>
              <w:t>20. 9. 2023</w:t>
            </w:r>
          </w:p>
        </w:tc>
        <w:tc>
          <w:tcPr>
            <w:tcW w:w="514" w:type="pct"/>
            <w:vAlign w:val="center"/>
          </w:tcPr>
          <w:p w14:paraId="7006C29F" w14:textId="77777777" w:rsidR="00A63BD7" w:rsidRPr="00F5542C" w:rsidRDefault="00A63BD7" w:rsidP="00A421A9">
            <w:pPr>
              <w:spacing w:line="280" w:lineRule="atLeast"/>
              <w:jc w:val="right"/>
              <w:rPr>
                <w:rFonts w:cs="Calibri"/>
                <w:sz w:val="18"/>
                <w:szCs w:val="18"/>
              </w:rPr>
            </w:pPr>
            <w:r w:rsidRPr="00F5542C">
              <w:rPr>
                <w:rFonts w:cs="Calibri"/>
                <w:sz w:val="18"/>
                <w:szCs w:val="18"/>
              </w:rPr>
              <w:t>125 815 700</w:t>
            </w:r>
          </w:p>
        </w:tc>
        <w:tc>
          <w:tcPr>
            <w:tcW w:w="643" w:type="pct"/>
            <w:vAlign w:val="center"/>
          </w:tcPr>
          <w:p w14:paraId="4E654A11" w14:textId="77777777" w:rsidR="00A63BD7" w:rsidRPr="00F5542C" w:rsidRDefault="00A63BD7" w:rsidP="00A421A9">
            <w:pPr>
              <w:spacing w:line="280" w:lineRule="atLeast"/>
              <w:jc w:val="right"/>
              <w:rPr>
                <w:rFonts w:cs="Calibri"/>
                <w:sz w:val="18"/>
                <w:szCs w:val="18"/>
              </w:rPr>
            </w:pPr>
            <w:r w:rsidRPr="00F5542C">
              <w:rPr>
                <w:rFonts w:cs="Calibri"/>
                <w:sz w:val="18"/>
                <w:szCs w:val="18"/>
              </w:rPr>
              <w:t>214 704 690</w:t>
            </w:r>
          </w:p>
        </w:tc>
        <w:tc>
          <w:tcPr>
            <w:tcW w:w="579" w:type="pct"/>
            <w:vAlign w:val="center"/>
          </w:tcPr>
          <w:p w14:paraId="1ED75534" w14:textId="77777777" w:rsidR="00A63BD7" w:rsidRPr="00F5542C" w:rsidRDefault="00A63BD7" w:rsidP="00A421A9">
            <w:pPr>
              <w:spacing w:line="280" w:lineRule="atLeast"/>
              <w:jc w:val="right"/>
              <w:rPr>
                <w:rFonts w:cs="Calibri"/>
                <w:sz w:val="18"/>
                <w:szCs w:val="18"/>
              </w:rPr>
            </w:pPr>
            <w:r w:rsidRPr="00F5542C">
              <w:rPr>
                <w:rFonts w:cs="Calibri"/>
                <w:sz w:val="18"/>
                <w:szCs w:val="18"/>
              </w:rPr>
              <w:t>88 888 990</w:t>
            </w:r>
          </w:p>
        </w:tc>
        <w:tc>
          <w:tcPr>
            <w:tcW w:w="451" w:type="pct"/>
            <w:vAlign w:val="center"/>
          </w:tcPr>
          <w:p w14:paraId="45EC7C5D" w14:textId="77777777" w:rsidR="00A63BD7" w:rsidRPr="00F5542C" w:rsidRDefault="00A63BD7" w:rsidP="00A421A9">
            <w:pPr>
              <w:spacing w:line="280" w:lineRule="atLeast"/>
              <w:jc w:val="right"/>
              <w:rPr>
                <w:rFonts w:cs="Calibri"/>
                <w:sz w:val="18"/>
                <w:szCs w:val="18"/>
              </w:rPr>
            </w:pPr>
            <w:r w:rsidRPr="00F5542C">
              <w:rPr>
                <w:rFonts w:cs="Calibri"/>
                <w:sz w:val="18"/>
                <w:szCs w:val="18"/>
              </w:rPr>
              <w:t>70,7</w:t>
            </w:r>
          </w:p>
        </w:tc>
        <w:tc>
          <w:tcPr>
            <w:tcW w:w="692" w:type="pct"/>
            <w:vAlign w:val="center"/>
          </w:tcPr>
          <w:p w14:paraId="1C6BD8C6" w14:textId="77777777" w:rsidR="00A63BD7" w:rsidRPr="00F5542C" w:rsidRDefault="00A63BD7" w:rsidP="00A421A9">
            <w:pPr>
              <w:spacing w:line="280" w:lineRule="atLeast"/>
              <w:jc w:val="right"/>
              <w:rPr>
                <w:rFonts w:cs="Calibri"/>
                <w:sz w:val="18"/>
                <w:szCs w:val="18"/>
              </w:rPr>
            </w:pPr>
            <w:r>
              <w:rPr>
                <w:rFonts w:cs="Calibri"/>
                <w:sz w:val="18"/>
                <w:szCs w:val="18"/>
              </w:rPr>
              <w:t>113 304 775</w:t>
            </w:r>
          </w:p>
        </w:tc>
      </w:tr>
      <w:tr w:rsidR="00A63BD7" w:rsidRPr="00F5542C" w14:paraId="7C885098" w14:textId="77777777" w:rsidTr="00501E4E">
        <w:tc>
          <w:tcPr>
            <w:tcW w:w="1113" w:type="pct"/>
          </w:tcPr>
          <w:p w14:paraId="40929051" w14:textId="1F542834" w:rsidR="00A63BD7" w:rsidRPr="00F5542C" w:rsidRDefault="00A63BD7" w:rsidP="00013D31">
            <w:pPr>
              <w:spacing w:line="280" w:lineRule="atLeast"/>
              <w:jc w:val="left"/>
              <w:rPr>
                <w:rFonts w:cs="Calibri"/>
                <w:sz w:val="18"/>
                <w:szCs w:val="18"/>
              </w:rPr>
            </w:pPr>
            <w:r w:rsidRPr="00F5542C">
              <w:rPr>
                <w:rFonts w:cs="Calibri"/>
                <w:sz w:val="18"/>
                <w:szCs w:val="18"/>
              </w:rPr>
              <w:lastRenderedPageBreak/>
              <w:t xml:space="preserve">RS 1 VRT Velká Bíteš – Brno </w:t>
            </w:r>
            <w:r w:rsidR="00E13B30">
              <w:rPr>
                <w:rFonts w:cs="Calibri"/>
                <w:sz w:val="18"/>
                <w:szCs w:val="18"/>
              </w:rPr>
              <w:br/>
            </w:r>
            <w:r w:rsidRPr="00F5542C">
              <w:rPr>
                <w:rFonts w:cs="Calibri"/>
                <w:sz w:val="18"/>
                <w:szCs w:val="18"/>
              </w:rPr>
              <w:t>Zpracování dokumentace pro územní řízení</w:t>
            </w:r>
          </w:p>
        </w:tc>
        <w:tc>
          <w:tcPr>
            <w:tcW w:w="480" w:type="pct"/>
            <w:vAlign w:val="center"/>
          </w:tcPr>
          <w:p w14:paraId="51B74BB1" w14:textId="77777777" w:rsidR="00A63BD7" w:rsidRPr="00F5542C" w:rsidRDefault="00A63BD7" w:rsidP="00A421A9">
            <w:pPr>
              <w:spacing w:line="280" w:lineRule="atLeast"/>
              <w:jc w:val="right"/>
              <w:rPr>
                <w:rFonts w:cs="Calibri"/>
                <w:sz w:val="18"/>
                <w:szCs w:val="18"/>
              </w:rPr>
            </w:pPr>
            <w:r w:rsidRPr="00F5542C">
              <w:rPr>
                <w:rFonts w:cs="Calibri"/>
                <w:sz w:val="18"/>
                <w:szCs w:val="18"/>
              </w:rPr>
              <w:t>61821358</w:t>
            </w:r>
          </w:p>
        </w:tc>
        <w:tc>
          <w:tcPr>
            <w:tcW w:w="528" w:type="pct"/>
            <w:vAlign w:val="center"/>
          </w:tcPr>
          <w:p w14:paraId="7FDF9E16" w14:textId="77777777" w:rsidR="00A63BD7" w:rsidRPr="00F5542C" w:rsidRDefault="00A63BD7" w:rsidP="00A421A9">
            <w:pPr>
              <w:spacing w:line="280" w:lineRule="atLeast"/>
              <w:jc w:val="right"/>
              <w:rPr>
                <w:rFonts w:cs="Calibri"/>
                <w:sz w:val="18"/>
                <w:szCs w:val="18"/>
              </w:rPr>
            </w:pPr>
            <w:r w:rsidRPr="00F5542C">
              <w:rPr>
                <w:rFonts w:cs="Calibri"/>
                <w:sz w:val="18"/>
                <w:szCs w:val="18"/>
              </w:rPr>
              <w:t>8. 12. 2022</w:t>
            </w:r>
          </w:p>
        </w:tc>
        <w:tc>
          <w:tcPr>
            <w:tcW w:w="514" w:type="pct"/>
            <w:vAlign w:val="center"/>
          </w:tcPr>
          <w:p w14:paraId="40C0BB90" w14:textId="77777777" w:rsidR="00A63BD7" w:rsidRPr="00F5542C" w:rsidRDefault="00A63BD7" w:rsidP="00A421A9">
            <w:pPr>
              <w:spacing w:line="280" w:lineRule="atLeast"/>
              <w:jc w:val="right"/>
              <w:rPr>
                <w:rFonts w:cs="Calibri"/>
                <w:sz w:val="18"/>
                <w:szCs w:val="18"/>
              </w:rPr>
            </w:pPr>
            <w:r w:rsidRPr="00F5542C">
              <w:rPr>
                <w:rFonts w:cs="Calibri"/>
                <w:sz w:val="18"/>
                <w:szCs w:val="18"/>
              </w:rPr>
              <w:t>204 688 000</w:t>
            </w:r>
          </w:p>
        </w:tc>
        <w:tc>
          <w:tcPr>
            <w:tcW w:w="643" w:type="pct"/>
            <w:vAlign w:val="center"/>
          </w:tcPr>
          <w:p w14:paraId="3CE849AC" w14:textId="77777777" w:rsidR="00A63BD7" w:rsidRPr="008D0EFA" w:rsidRDefault="00A63BD7" w:rsidP="00A421A9">
            <w:pPr>
              <w:spacing w:line="280" w:lineRule="atLeast"/>
              <w:jc w:val="right"/>
              <w:rPr>
                <w:rFonts w:cs="Calibri"/>
                <w:sz w:val="18"/>
                <w:szCs w:val="18"/>
              </w:rPr>
            </w:pPr>
            <w:r>
              <w:rPr>
                <w:rFonts w:cs="Calibri"/>
                <w:sz w:val="18"/>
                <w:szCs w:val="18"/>
              </w:rPr>
              <w:t>V realizaci</w:t>
            </w:r>
          </w:p>
        </w:tc>
        <w:tc>
          <w:tcPr>
            <w:tcW w:w="579" w:type="pct"/>
            <w:vAlign w:val="center"/>
          </w:tcPr>
          <w:p w14:paraId="365F1477" w14:textId="77777777" w:rsidR="00A63BD7" w:rsidRPr="00F5542C" w:rsidRDefault="00A63BD7" w:rsidP="00A421A9">
            <w:pPr>
              <w:spacing w:line="280" w:lineRule="atLeast"/>
              <w:jc w:val="right"/>
              <w:rPr>
                <w:rFonts w:cs="Calibri"/>
                <w:sz w:val="18"/>
                <w:szCs w:val="18"/>
              </w:rPr>
            </w:pPr>
            <w:r w:rsidRPr="00F5542C">
              <w:rPr>
                <w:rFonts w:cs="Calibri"/>
                <w:sz w:val="18"/>
                <w:szCs w:val="18"/>
              </w:rPr>
              <w:t>30 609 806</w:t>
            </w:r>
          </w:p>
        </w:tc>
        <w:tc>
          <w:tcPr>
            <w:tcW w:w="451" w:type="pct"/>
            <w:vAlign w:val="center"/>
          </w:tcPr>
          <w:p w14:paraId="78A0EFEB" w14:textId="77777777" w:rsidR="00A63BD7" w:rsidRPr="00F5542C" w:rsidRDefault="00A63BD7" w:rsidP="00A421A9">
            <w:pPr>
              <w:spacing w:line="280" w:lineRule="atLeast"/>
              <w:jc w:val="right"/>
              <w:rPr>
                <w:rFonts w:cs="Calibri"/>
                <w:sz w:val="18"/>
                <w:szCs w:val="18"/>
              </w:rPr>
            </w:pPr>
            <w:r w:rsidRPr="00F5542C">
              <w:rPr>
                <w:rFonts w:cs="Calibri"/>
                <w:sz w:val="18"/>
                <w:szCs w:val="18"/>
              </w:rPr>
              <w:t>15</w:t>
            </w:r>
          </w:p>
        </w:tc>
        <w:tc>
          <w:tcPr>
            <w:tcW w:w="692" w:type="pct"/>
            <w:vAlign w:val="center"/>
          </w:tcPr>
          <w:p w14:paraId="512110A4" w14:textId="77777777" w:rsidR="00A63BD7" w:rsidRPr="00F5542C" w:rsidRDefault="00A63BD7" w:rsidP="00A421A9">
            <w:pPr>
              <w:spacing w:line="280" w:lineRule="atLeast"/>
              <w:jc w:val="right"/>
              <w:rPr>
                <w:rFonts w:cs="Calibri"/>
                <w:sz w:val="18"/>
                <w:szCs w:val="18"/>
              </w:rPr>
            </w:pPr>
            <w:r>
              <w:rPr>
                <w:rFonts w:cs="Calibri"/>
                <w:sz w:val="18"/>
                <w:szCs w:val="18"/>
              </w:rPr>
              <w:t>182 853 387</w:t>
            </w:r>
          </w:p>
        </w:tc>
      </w:tr>
      <w:tr w:rsidR="00A63BD7" w:rsidRPr="00F5542C" w14:paraId="59E0AD79" w14:textId="77777777" w:rsidTr="00501E4E">
        <w:tc>
          <w:tcPr>
            <w:tcW w:w="1113" w:type="pct"/>
          </w:tcPr>
          <w:p w14:paraId="1488E270" w14:textId="77777777" w:rsidR="00A63BD7" w:rsidRPr="00F5542C" w:rsidRDefault="00A63BD7" w:rsidP="00013D31">
            <w:pPr>
              <w:spacing w:line="280" w:lineRule="atLeast"/>
              <w:jc w:val="left"/>
              <w:rPr>
                <w:rFonts w:cs="Calibri"/>
                <w:sz w:val="18"/>
                <w:szCs w:val="18"/>
              </w:rPr>
            </w:pPr>
            <w:r w:rsidRPr="00F5542C">
              <w:rPr>
                <w:rFonts w:cs="Calibri"/>
                <w:sz w:val="18"/>
                <w:szCs w:val="18"/>
              </w:rPr>
              <w:t xml:space="preserve">Studie proveditelnosti PPP – Projekt Rychlá spojení Morava </w:t>
            </w:r>
          </w:p>
        </w:tc>
        <w:tc>
          <w:tcPr>
            <w:tcW w:w="480" w:type="pct"/>
            <w:vAlign w:val="center"/>
          </w:tcPr>
          <w:p w14:paraId="6263A90B" w14:textId="77777777" w:rsidR="00A63BD7" w:rsidRPr="00F5542C" w:rsidRDefault="00A63BD7" w:rsidP="00A421A9">
            <w:pPr>
              <w:spacing w:line="280" w:lineRule="atLeast"/>
              <w:jc w:val="right"/>
              <w:rPr>
                <w:rFonts w:cs="Calibri"/>
                <w:sz w:val="18"/>
                <w:szCs w:val="18"/>
              </w:rPr>
            </w:pPr>
            <w:r w:rsidRPr="00F5542C">
              <w:rPr>
                <w:rFonts w:cs="Calibri"/>
                <w:sz w:val="18"/>
                <w:szCs w:val="18"/>
              </w:rPr>
              <w:t>61623032</w:t>
            </w:r>
          </w:p>
        </w:tc>
        <w:tc>
          <w:tcPr>
            <w:tcW w:w="528" w:type="pct"/>
            <w:vAlign w:val="center"/>
          </w:tcPr>
          <w:p w14:paraId="2458FA57" w14:textId="77777777" w:rsidR="00A63BD7" w:rsidRPr="00F5542C" w:rsidRDefault="00A63BD7" w:rsidP="00A421A9">
            <w:pPr>
              <w:spacing w:line="280" w:lineRule="atLeast"/>
              <w:jc w:val="right"/>
              <w:rPr>
                <w:rFonts w:cs="Calibri"/>
                <w:sz w:val="18"/>
                <w:szCs w:val="18"/>
              </w:rPr>
            </w:pPr>
            <w:r w:rsidRPr="00F5542C">
              <w:rPr>
                <w:rFonts w:cs="Calibri"/>
                <w:sz w:val="18"/>
                <w:szCs w:val="18"/>
              </w:rPr>
              <w:t>8. 1. 2024</w:t>
            </w:r>
          </w:p>
        </w:tc>
        <w:tc>
          <w:tcPr>
            <w:tcW w:w="514" w:type="pct"/>
            <w:vAlign w:val="center"/>
          </w:tcPr>
          <w:p w14:paraId="0488B24D" w14:textId="77777777" w:rsidR="00A63BD7" w:rsidRPr="00F5542C" w:rsidRDefault="00A63BD7" w:rsidP="00A421A9">
            <w:pPr>
              <w:spacing w:line="280" w:lineRule="atLeast"/>
              <w:jc w:val="right"/>
              <w:rPr>
                <w:rFonts w:cs="Calibri"/>
                <w:sz w:val="18"/>
                <w:szCs w:val="18"/>
              </w:rPr>
            </w:pPr>
            <w:r w:rsidRPr="00F5542C">
              <w:rPr>
                <w:rFonts w:cs="Calibri"/>
                <w:sz w:val="18"/>
                <w:szCs w:val="18"/>
              </w:rPr>
              <w:t>7 497 000</w:t>
            </w:r>
          </w:p>
        </w:tc>
        <w:tc>
          <w:tcPr>
            <w:tcW w:w="643" w:type="pct"/>
            <w:vAlign w:val="center"/>
          </w:tcPr>
          <w:p w14:paraId="0B2CED85" w14:textId="77777777" w:rsidR="00A63BD7" w:rsidRPr="00F5542C" w:rsidRDefault="00A63BD7" w:rsidP="00A421A9">
            <w:pPr>
              <w:spacing w:line="280" w:lineRule="atLeast"/>
              <w:jc w:val="right"/>
              <w:rPr>
                <w:rFonts w:cs="Calibri"/>
                <w:sz w:val="18"/>
                <w:szCs w:val="18"/>
              </w:rPr>
            </w:pPr>
            <w:r>
              <w:rPr>
                <w:rFonts w:cs="Calibri"/>
                <w:sz w:val="18"/>
                <w:szCs w:val="18"/>
              </w:rPr>
              <w:t>10 815 000</w:t>
            </w:r>
          </w:p>
        </w:tc>
        <w:tc>
          <w:tcPr>
            <w:tcW w:w="579" w:type="pct"/>
            <w:vAlign w:val="center"/>
          </w:tcPr>
          <w:p w14:paraId="55A0CDF9" w14:textId="77777777" w:rsidR="00A63BD7" w:rsidRPr="00F5542C" w:rsidRDefault="00A63BD7" w:rsidP="00A421A9">
            <w:pPr>
              <w:spacing w:line="280" w:lineRule="atLeast"/>
              <w:jc w:val="right"/>
              <w:rPr>
                <w:rFonts w:cs="Calibri"/>
                <w:sz w:val="18"/>
                <w:szCs w:val="18"/>
              </w:rPr>
            </w:pPr>
            <w:r w:rsidRPr="00F5542C">
              <w:rPr>
                <w:rFonts w:cs="Calibri"/>
                <w:sz w:val="18"/>
                <w:szCs w:val="18"/>
              </w:rPr>
              <w:t>3 318 000</w:t>
            </w:r>
          </w:p>
        </w:tc>
        <w:tc>
          <w:tcPr>
            <w:tcW w:w="451" w:type="pct"/>
            <w:vAlign w:val="center"/>
          </w:tcPr>
          <w:p w14:paraId="150AAE50" w14:textId="77777777" w:rsidR="00A63BD7" w:rsidRPr="00F5542C" w:rsidRDefault="00A63BD7" w:rsidP="00A421A9">
            <w:pPr>
              <w:spacing w:line="280" w:lineRule="atLeast"/>
              <w:jc w:val="right"/>
              <w:rPr>
                <w:rFonts w:cs="Calibri"/>
                <w:sz w:val="18"/>
                <w:szCs w:val="18"/>
              </w:rPr>
            </w:pPr>
            <w:r w:rsidRPr="00F5542C">
              <w:rPr>
                <w:rFonts w:cs="Calibri"/>
                <w:sz w:val="18"/>
                <w:szCs w:val="18"/>
              </w:rPr>
              <w:t>44</w:t>
            </w:r>
          </w:p>
        </w:tc>
        <w:tc>
          <w:tcPr>
            <w:tcW w:w="692" w:type="pct"/>
            <w:vAlign w:val="center"/>
          </w:tcPr>
          <w:p w14:paraId="55CDF945" w14:textId="77777777" w:rsidR="00A63BD7" w:rsidRPr="00F5542C" w:rsidRDefault="00A63BD7" w:rsidP="00A421A9">
            <w:pPr>
              <w:spacing w:line="280" w:lineRule="atLeast"/>
              <w:jc w:val="right"/>
              <w:rPr>
                <w:rFonts w:cs="Calibri"/>
                <w:sz w:val="18"/>
                <w:szCs w:val="18"/>
              </w:rPr>
            </w:pPr>
            <w:r>
              <w:rPr>
                <w:rFonts w:cs="Calibri"/>
                <w:sz w:val="18"/>
                <w:szCs w:val="18"/>
              </w:rPr>
              <w:t>10 815 000</w:t>
            </w:r>
          </w:p>
        </w:tc>
      </w:tr>
      <w:tr w:rsidR="00A63BD7" w:rsidRPr="00F5542C" w14:paraId="534D132D" w14:textId="77777777" w:rsidTr="00501E4E">
        <w:tc>
          <w:tcPr>
            <w:tcW w:w="1113" w:type="pct"/>
          </w:tcPr>
          <w:p w14:paraId="1B6BD9E5" w14:textId="77777777" w:rsidR="00A63BD7" w:rsidRPr="00F5542C" w:rsidRDefault="00A63BD7" w:rsidP="00013D31">
            <w:pPr>
              <w:spacing w:line="280" w:lineRule="atLeast"/>
              <w:jc w:val="left"/>
              <w:rPr>
                <w:rFonts w:cs="Calibri"/>
                <w:sz w:val="18"/>
                <w:szCs w:val="18"/>
              </w:rPr>
            </w:pPr>
            <w:r w:rsidRPr="00F5542C">
              <w:rPr>
                <w:rFonts w:cs="Calibri"/>
                <w:sz w:val="18"/>
                <w:szCs w:val="18"/>
              </w:rPr>
              <w:t xml:space="preserve">Veřejná zakázka Ekonomická studie pro hodnocení dopadů rozvoje sítě vysokorychlostních tratí a dálniční sítě do roku 2050 </w:t>
            </w:r>
          </w:p>
        </w:tc>
        <w:tc>
          <w:tcPr>
            <w:tcW w:w="480" w:type="pct"/>
            <w:vAlign w:val="center"/>
          </w:tcPr>
          <w:p w14:paraId="1392DEFD" w14:textId="77777777" w:rsidR="00A63BD7" w:rsidRPr="00F5542C" w:rsidRDefault="00A63BD7" w:rsidP="00A421A9">
            <w:pPr>
              <w:spacing w:line="280" w:lineRule="atLeast"/>
              <w:jc w:val="right"/>
              <w:rPr>
                <w:rFonts w:cs="Calibri"/>
                <w:sz w:val="18"/>
                <w:szCs w:val="18"/>
              </w:rPr>
            </w:pPr>
            <w:r w:rsidRPr="00F5542C">
              <w:rPr>
                <w:rFonts w:cs="Calibri"/>
                <w:sz w:val="18"/>
                <w:szCs w:val="18"/>
              </w:rPr>
              <w:t>61624003</w:t>
            </w:r>
          </w:p>
        </w:tc>
        <w:tc>
          <w:tcPr>
            <w:tcW w:w="528" w:type="pct"/>
            <w:vAlign w:val="center"/>
          </w:tcPr>
          <w:p w14:paraId="04815D9D" w14:textId="77777777" w:rsidR="00A63BD7" w:rsidRPr="00F5542C" w:rsidRDefault="00A63BD7" w:rsidP="00A421A9">
            <w:pPr>
              <w:spacing w:line="280" w:lineRule="atLeast"/>
              <w:jc w:val="right"/>
              <w:rPr>
                <w:rFonts w:cs="Calibri"/>
                <w:sz w:val="18"/>
                <w:szCs w:val="18"/>
              </w:rPr>
            </w:pPr>
            <w:r w:rsidRPr="00F5542C">
              <w:rPr>
                <w:rFonts w:cs="Calibri"/>
                <w:sz w:val="18"/>
                <w:szCs w:val="18"/>
              </w:rPr>
              <w:t>27. 2. 2024</w:t>
            </w:r>
          </w:p>
        </w:tc>
        <w:tc>
          <w:tcPr>
            <w:tcW w:w="514" w:type="pct"/>
            <w:vAlign w:val="center"/>
          </w:tcPr>
          <w:p w14:paraId="71F1115F" w14:textId="77777777" w:rsidR="00A63BD7" w:rsidRPr="00F5542C" w:rsidRDefault="00A63BD7" w:rsidP="00A421A9">
            <w:pPr>
              <w:spacing w:line="280" w:lineRule="atLeast"/>
              <w:jc w:val="right"/>
              <w:rPr>
                <w:rFonts w:cs="Calibri"/>
                <w:sz w:val="18"/>
                <w:szCs w:val="18"/>
              </w:rPr>
            </w:pPr>
            <w:r w:rsidRPr="00F5542C">
              <w:rPr>
                <w:rFonts w:cs="Calibri"/>
                <w:sz w:val="18"/>
                <w:szCs w:val="18"/>
              </w:rPr>
              <w:t>7 669 000</w:t>
            </w:r>
          </w:p>
        </w:tc>
        <w:tc>
          <w:tcPr>
            <w:tcW w:w="643" w:type="pct"/>
            <w:vAlign w:val="center"/>
          </w:tcPr>
          <w:p w14:paraId="48345256" w14:textId="77777777" w:rsidR="00A63BD7" w:rsidRPr="00F5542C" w:rsidRDefault="00A63BD7" w:rsidP="00A421A9">
            <w:pPr>
              <w:spacing w:line="280" w:lineRule="atLeast"/>
              <w:jc w:val="right"/>
              <w:rPr>
                <w:rFonts w:cs="Calibri"/>
                <w:sz w:val="18"/>
                <w:szCs w:val="18"/>
              </w:rPr>
            </w:pPr>
            <w:r>
              <w:rPr>
                <w:rFonts w:cs="Calibri"/>
                <w:sz w:val="18"/>
                <w:szCs w:val="18"/>
              </w:rPr>
              <w:t>9 769 000</w:t>
            </w:r>
          </w:p>
        </w:tc>
        <w:tc>
          <w:tcPr>
            <w:tcW w:w="579" w:type="pct"/>
            <w:vAlign w:val="center"/>
          </w:tcPr>
          <w:p w14:paraId="1A478B94" w14:textId="77777777" w:rsidR="00A63BD7" w:rsidRPr="00F5542C" w:rsidRDefault="00A63BD7" w:rsidP="00A421A9">
            <w:pPr>
              <w:spacing w:line="280" w:lineRule="atLeast"/>
              <w:jc w:val="right"/>
              <w:rPr>
                <w:rFonts w:cs="Calibri"/>
                <w:sz w:val="18"/>
                <w:szCs w:val="18"/>
              </w:rPr>
            </w:pPr>
            <w:r w:rsidRPr="00F5542C">
              <w:rPr>
                <w:rFonts w:cs="Calibri"/>
                <w:sz w:val="18"/>
                <w:szCs w:val="18"/>
              </w:rPr>
              <w:t>2 100 000</w:t>
            </w:r>
          </w:p>
        </w:tc>
        <w:tc>
          <w:tcPr>
            <w:tcW w:w="451" w:type="pct"/>
            <w:vAlign w:val="center"/>
          </w:tcPr>
          <w:p w14:paraId="45C27A8B" w14:textId="77777777" w:rsidR="00A63BD7" w:rsidRPr="00F5542C" w:rsidRDefault="00A63BD7" w:rsidP="00A421A9">
            <w:pPr>
              <w:spacing w:line="280" w:lineRule="atLeast"/>
              <w:jc w:val="right"/>
              <w:rPr>
                <w:rFonts w:cs="Calibri"/>
                <w:sz w:val="18"/>
                <w:szCs w:val="18"/>
              </w:rPr>
            </w:pPr>
            <w:r w:rsidRPr="00F5542C">
              <w:rPr>
                <w:rFonts w:cs="Calibri"/>
                <w:sz w:val="18"/>
                <w:szCs w:val="18"/>
              </w:rPr>
              <w:t>27,38</w:t>
            </w:r>
          </w:p>
        </w:tc>
        <w:tc>
          <w:tcPr>
            <w:tcW w:w="692" w:type="pct"/>
            <w:vAlign w:val="center"/>
          </w:tcPr>
          <w:p w14:paraId="50E3EECD" w14:textId="77777777" w:rsidR="00A63BD7" w:rsidRPr="00F5542C" w:rsidRDefault="00A63BD7" w:rsidP="00A421A9">
            <w:pPr>
              <w:spacing w:line="280" w:lineRule="atLeast"/>
              <w:jc w:val="right"/>
              <w:rPr>
                <w:rFonts w:cs="Calibri"/>
                <w:sz w:val="18"/>
                <w:szCs w:val="18"/>
              </w:rPr>
            </w:pPr>
            <w:r>
              <w:rPr>
                <w:rFonts w:cs="Calibri"/>
                <w:sz w:val="18"/>
                <w:szCs w:val="18"/>
              </w:rPr>
              <w:t>9 769 000</w:t>
            </w:r>
          </w:p>
        </w:tc>
      </w:tr>
      <w:tr w:rsidR="00A63BD7" w:rsidRPr="00F5542C" w14:paraId="79B50D89" w14:textId="77777777" w:rsidTr="00501E4E">
        <w:tc>
          <w:tcPr>
            <w:tcW w:w="1113" w:type="pct"/>
          </w:tcPr>
          <w:p w14:paraId="4EE583FB" w14:textId="6464D2C3" w:rsidR="00A63BD7" w:rsidRPr="00F5542C" w:rsidRDefault="00A63BD7" w:rsidP="00013D31">
            <w:pPr>
              <w:spacing w:line="280" w:lineRule="atLeast"/>
              <w:jc w:val="left"/>
              <w:rPr>
                <w:rFonts w:cs="Calibri"/>
                <w:sz w:val="18"/>
                <w:szCs w:val="18"/>
              </w:rPr>
            </w:pPr>
            <w:r w:rsidRPr="00F5542C">
              <w:rPr>
                <w:rFonts w:cs="Calibri"/>
                <w:sz w:val="18"/>
                <w:szCs w:val="18"/>
              </w:rPr>
              <w:t>Modernizace trati Brno – Přerov, 2.</w:t>
            </w:r>
            <w:r w:rsidR="00013D31">
              <w:rPr>
                <w:rFonts w:cs="Calibri"/>
                <w:sz w:val="18"/>
                <w:szCs w:val="18"/>
              </w:rPr>
              <w:t> </w:t>
            </w:r>
            <w:r w:rsidRPr="00F5542C">
              <w:rPr>
                <w:rFonts w:cs="Calibri"/>
                <w:sz w:val="18"/>
                <w:szCs w:val="18"/>
              </w:rPr>
              <w:t>stavba Blažovice – Vyškov</w:t>
            </w:r>
          </w:p>
        </w:tc>
        <w:tc>
          <w:tcPr>
            <w:tcW w:w="480" w:type="pct"/>
            <w:vAlign w:val="center"/>
          </w:tcPr>
          <w:p w14:paraId="56051DD5" w14:textId="77777777" w:rsidR="00A63BD7" w:rsidRPr="00F5542C" w:rsidRDefault="00A63BD7" w:rsidP="00A421A9">
            <w:pPr>
              <w:spacing w:line="280" w:lineRule="atLeast"/>
              <w:jc w:val="right"/>
              <w:rPr>
                <w:rFonts w:cs="Calibri"/>
                <w:sz w:val="18"/>
                <w:szCs w:val="18"/>
              </w:rPr>
            </w:pPr>
            <w:r w:rsidRPr="00F5542C">
              <w:rPr>
                <w:rFonts w:cs="Calibri"/>
                <w:sz w:val="18"/>
                <w:szCs w:val="18"/>
              </w:rPr>
              <w:t>61723003</w:t>
            </w:r>
          </w:p>
        </w:tc>
        <w:tc>
          <w:tcPr>
            <w:tcW w:w="528" w:type="pct"/>
            <w:vAlign w:val="center"/>
          </w:tcPr>
          <w:p w14:paraId="1D565291" w14:textId="77777777" w:rsidR="00A63BD7" w:rsidRPr="00F5542C" w:rsidRDefault="00A63BD7" w:rsidP="00A421A9">
            <w:pPr>
              <w:spacing w:line="280" w:lineRule="atLeast"/>
              <w:jc w:val="right"/>
              <w:rPr>
                <w:rFonts w:cs="Calibri"/>
                <w:color w:val="000000"/>
                <w:sz w:val="18"/>
                <w:szCs w:val="18"/>
              </w:rPr>
            </w:pPr>
            <w:r w:rsidRPr="00F5542C">
              <w:rPr>
                <w:rFonts w:cs="Calibri"/>
                <w:sz w:val="18"/>
                <w:szCs w:val="18"/>
                <w:lang w:eastAsia="cs-CZ"/>
              </w:rPr>
              <w:t>2. 8. 2023</w:t>
            </w:r>
          </w:p>
        </w:tc>
        <w:tc>
          <w:tcPr>
            <w:tcW w:w="514" w:type="pct"/>
            <w:vAlign w:val="center"/>
          </w:tcPr>
          <w:p w14:paraId="13AA4485" w14:textId="77777777" w:rsidR="00A63BD7" w:rsidRPr="00F5542C" w:rsidRDefault="00A63BD7" w:rsidP="00A421A9">
            <w:pPr>
              <w:spacing w:line="280" w:lineRule="atLeast"/>
              <w:jc w:val="right"/>
              <w:rPr>
                <w:rFonts w:cs="Calibri"/>
                <w:sz w:val="18"/>
                <w:szCs w:val="18"/>
              </w:rPr>
            </w:pPr>
            <w:r w:rsidRPr="00F5542C">
              <w:rPr>
                <w:rFonts w:cs="Calibri"/>
                <w:color w:val="000000"/>
                <w:sz w:val="18"/>
                <w:szCs w:val="18"/>
              </w:rPr>
              <w:t>545 747 000</w:t>
            </w:r>
          </w:p>
        </w:tc>
        <w:tc>
          <w:tcPr>
            <w:tcW w:w="643" w:type="pct"/>
            <w:vAlign w:val="center"/>
          </w:tcPr>
          <w:p w14:paraId="06134C81" w14:textId="77777777" w:rsidR="00A63BD7" w:rsidRPr="00F5542C" w:rsidRDefault="00A63BD7" w:rsidP="00A421A9">
            <w:pPr>
              <w:spacing w:line="280" w:lineRule="atLeast"/>
              <w:jc w:val="right"/>
              <w:rPr>
                <w:rFonts w:cs="Calibri"/>
                <w:sz w:val="18"/>
                <w:szCs w:val="18"/>
              </w:rPr>
            </w:pPr>
            <w:r w:rsidRPr="00F5542C">
              <w:rPr>
                <w:rFonts w:cs="Calibri"/>
                <w:sz w:val="18"/>
                <w:szCs w:val="18"/>
              </w:rPr>
              <w:t>473 344 688</w:t>
            </w:r>
          </w:p>
        </w:tc>
        <w:tc>
          <w:tcPr>
            <w:tcW w:w="579" w:type="pct"/>
            <w:vAlign w:val="center"/>
          </w:tcPr>
          <w:p w14:paraId="2D6AAE75" w14:textId="0AF667FF" w:rsidR="00A63BD7" w:rsidRPr="00F5542C" w:rsidRDefault="00A421A9" w:rsidP="00A421A9">
            <w:pPr>
              <w:spacing w:line="280" w:lineRule="atLeast"/>
              <w:jc w:val="right"/>
              <w:rPr>
                <w:rFonts w:cs="Calibri"/>
                <w:sz w:val="18"/>
                <w:szCs w:val="18"/>
              </w:rPr>
            </w:pPr>
            <w:r>
              <w:rPr>
                <w:rFonts w:cs="Calibri"/>
                <w:sz w:val="18"/>
                <w:szCs w:val="18"/>
              </w:rPr>
              <w:t>−</w:t>
            </w:r>
            <w:r w:rsidR="00A63BD7" w:rsidRPr="00F5542C">
              <w:rPr>
                <w:rFonts w:cs="Calibri"/>
                <w:sz w:val="18"/>
                <w:szCs w:val="18"/>
              </w:rPr>
              <w:t>72 402 312</w:t>
            </w:r>
          </w:p>
        </w:tc>
        <w:tc>
          <w:tcPr>
            <w:tcW w:w="451" w:type="pct"/>
            <w:vAlign w:val="center"/>
          </w:tcPr>
          <w:p w14:paraId="70B37DD1" w14:textId="2A005D5B" w:rsidR="00A63BD7" w:rsidRPr="008D0EFA" w:rsidRDefault="00A421A9" w:rsidP="00A421A9">
            <w:pPr>
              <w:spacing w:line="280" w:lineRule="atLeast"/>
              <w:jc w:val="right"/>
              <w:rPr>
                <w:rFonts w:cs="Calibri"/>
                <w:sz w:val="18"/>
                <w:szCs w:val="18"/>
              </w:rPr>
            </w:pPr>
            <w:r>
              <w:rPr>
                <w:rFonts w:cs="Calibri"/>
                <w:sz w:val="18"/>
                <w:szCs w:val="18"/>
              </w:rPr>
              <w:t>−</w:t>
            </w:r>
            <w:r w:rsidR="00A63BD7" w:rsidRPr="008D0EFA">
              <w:rPr>
                <w:rFonts w:cs="Calibri"/>
                <w:sz w:val="18"/>
                <w:szCs w:val="18"/>
              </w:rPr>
              <w:t>13,3</w:t>
            </w:r>
          </w:p>
          <w:p w14:paraId="30EEA76C" w14:textId="7FED4B30" w:rsidR="00A63BD7" w:rsidRPr="008D0EFA" w:rsidRDefault="00A63BD7" w:rsidP="00A421A9">
            <w:pPr>
              <w:spacing w:line="280" w:lineRule="atLeast"/>
              <w:jc w:val="right"/>
              <w:rPr>
                <w:rFonts w:cs="Calibri"/>
                <w:sz w:val="18"/>
                <w:szCs w:val="18"/>
              </w:rPr>
            </w:pPr>
            <w:r w:rsidRPr="008D0EFA">
              <w:rPr>
                <w:rFonts w:cs="Calibri"/>
                <w:sz w:val="18"/>
                <w:szCs w:val="18"/>
              </w:rPr>
              <w:t>(snížení rozsahu</w:t>
            </w:r>
            <w:r w:rsidR="00013D31">
              <w:rPr>
                <w:rFonts w:cs="Calibri"/>
                <w:sz w:val="18"/>
                <w:szCs w:val="18"/>
              </w:rPr>
              <w:t>,</w:t>
            </w:r>
            <w:r w:rsidRPr="008D0EFA">
              <w:rPr>
                <w:rFonts w:cs="Calibri"/>
                <w:sz w:val="18"/>
                <w:szCs w:val="18"/>
              </w:rPr>
              <w:t xml:space="preserve"> převod na PPP)</w:t>
            </w:r>
          </w:p>
        </w:tc>
        <w:tc>
          <w:tcPr>
            <w:tcW w:w="692" w:type="pct"/>
            <w:vAlign w:val="center"/>
          </w:tcPr>
          <w:p w14:paraId="4E99B4AC" w14:textId="77777777" w:rsidR="00A63BD7" w:rsidRPr="008D0EFA" w:rsidRDefault="00A63BD7" w:rsidP="00A421A9">
            <w:pPr>
              <w:spacing w:line="280" w:lineRule="atLeast"/>
              <w:jc w:val="right"/>
              <w:rPr>
                <w:rFonts w:cs="Calibri"/>
                <w:sz w:val="18"/>
                <w:szCs w:val="18"/>
              </w:rPr>
            </w:pPr>
            <w:r>
              <w:rPr>
                <w:rFonts w:cs="Calibri"/>
                <w:sz w:val="18"/>
                <w:szCs w:val="18"/>
              </w:rPr>
              <w:t>450 201 188</w:t>
            </w:r>
          </w:p>
        </w:tc>
      </w:tr>
      <w:tr w:rsidR="00A63BD7" w:rsidRPr="00F5542C" w14:paraId="0B274516" w14:textId="77777777" w:rsidTr="00501E4E">
        <w:tc>
          <w:tcPr>
            <w:tcW w:w="1113" w:type="pct"/>
          </w:tcPr>
          <w:p w14:paraId="31D545EB" w14:textId="6B0A3CFB" w:rsidR="00A63BD7" w:rsidRPr="00F5542C" w:rsidRDefault="00A63BD7" w:rsidP="00013D31">
            <w:pPr>
              <w:spacing w:line="280" w:lineRule="atLeast"/>
              <w:jc w:val="left"/>
              <w:rPr>
                <w:rFonts w:cs="Calibri"/>
                <w:sz w:val="18"/>
                <w:szCs w:val="18"/>
              </w:rPr>
            </w:pPr>
            <w:r w:rsidRPr="00F5542C">
              <w:rPr>
                <w:rFonts w:cs="Calibri"/>
                <w:sz w:val="18"/>
                <w:szCs w:val="18"/>
              </w:rPr>
              <w:t>Modernizace trati Brno – Přerov, 4.</w:t>
            </w:r>
            <w:r w:rsidR="00013D31">
              <w:rPr>
                <w:rFonts w:cs="Calibri"/>
                <w:sz w:val="18"/>
                <w:szCs w:val="18"/>
              </w:rPr>
              <w:t> </w:t>
            </w:r>
            <w:r w:rsidRPr="00F5542C">
              <w:rPr>
                <w:rFonts w:cs="Calibri"/>
                <w:sz w:val="18"/>
                <w:szCs w:val="18"/>
              </w:rPr>
              <w:t>stavba Nezamyslice – Kojetín</w:t>
            </w:r>
          </w:p>
        </w:tc>
        <w:tc>
          <w:tcPr>
            <w:tcW w:w="480" w:type="pct"/>
            <w:vAlign w:val="center"/>
          </w:tcPr>
          <w:p w14:paraId="5DE819AB" w14:textId="77777777" w:rsidR="00A63BD7" w:rsidRPr="00F5542C" w:rsidRDefault="00A63BD7" w:rsidP="00A421A9">
            <w:pPr>
              <w:spacing w:line="280" w:lineRule="atLeast"/>
              <w:jc w:val="right"/>
              <w:rPr>
                <w:rFonts w:cs="Calibri"/>
                <w:sz w:val="18"/>
                <w:szCs w:val="18"/>
              </w:rPr>
            </w:pPr>
            <w:r w:rsidRPr="00F5542C">
              <w:rPr>
                <w:rFonts w:cs="Calibri"/>
                <w:sz w:val="18"/>
                <w:szCs w:val="18"/>
              </w:rPr>
              <w:t>61721016</w:t>
            </w:r>
          </w:p>
        </w:tc>
        <w:tc>
          <w:tcPr>
            <w:tcW w:w="528" w:type="pct"/>
            <w:vAlign w:val="center"/>
          </w:tcPr>
          <w:p w14:paraId="2C2D9209" w14:textId="77777777" w:rsidR="00A63BD7" w:rsidRPr="00F5542C" w:rsidRDefault="00A63BD7" w:rsidP="00A421A9">
            <w:pPr>
              <w:spacing w:line="280" w:lineRule="atLeast"/>
              <w:jc w:val="right"/>
              <w:rPr>
                <w:rFonts w:cs="Calibri"/>
                <w:sz w:val="18"/>
                <w:szCs w:val="18"/>
              </w:rPr>
            </w:pPr>
            <w:r w:rsidRPr="00F5542C">
              <w:rPr>
                <w:rFonts w:cs="Calibri"/>
                <w:sz w:val="18"/>
                <w:szCs w:val="18"/>
                <w:lang w:eastAsia="cs-CZ"/>
              </w:rPr>
              <w:t>28. 5. 2021</w:t>
            </w:r>
          </w:p>
        </w:tc>
        <w:tc>
          <w:tcPr>
            <w:tcW w:w="514" w:type="pct"/>
            <w:vAlign w:val="center"/>
          </w:tcPr>
          <w:p w14:paraId="6B481FBC" w14:textId="77777777" w:rsidR="00A63BD7" w:rsidRPr="00F5542C" w:rsidRDefault="00A63BD7" w:rsidP="00A421A9">
            <w:pPr>
              <w:spacing w:line="280" w:lineRule="atLeast"/>
              <w:jc w:val="right"/>
              <w:rPr>
                <w:rFonts w:cs="Calibri"/>
                <w:sz w:val="18"/>
                <w:szCs w:val="18"/>
              </w:rPr>
            </w:pPr>
            <w:r w:rsidRPr="00F5542C">
              <w:rPr>
                <w:rFonts w:cs="Calibri"/>
                <w:sz w:val="18"/>
                <w:szCs w:val="18"/>
              </w:rPr>
              <w:t>153 547 000</w:t>
            </w:r>
          </w:p>
        </w:tc>
        <w:tc>
          <w:tcPr>
            <w:tcW w:w="643" w:type="pct"/>
            <w:vAlign w:val="center"/>
          </w:tcPr>
          <w:p w14:paraId="48F65F8A" w14:textId="77777777" w:rsidR="00A63BD7" w:rsidRPr="00F5542C" w:rsidRDefault="00A63BD7" w:rsidP="00A421A9">
            <w:pPr>
              <w:spacing w:line="280" w:lineRule="atLeast"/>
              <w:jc w:val="right"/>
              <w:rPr>
                <w:rFonts w:cs="Calibri"/>
                <w:sz w:val="18"/>
                <w:szCs w:val="18"/>
              </w:rPr>
            </w:pPr>
            <w:r w:rsidRPr="00F5542C">
              <w:rPr>
                <w:rFonts w:cs="Calibri"/>
                <w:sz w:val="18"/>
                <w:szCs w:val="18"/>
              </w:rPr>
              <w:t>168 837 600</w:t>
            </w:r>
          </w:p>
        </w:tc>
        <w:tc>
          <w:tcPr>
            <w:tcW w:w="579" w:type="pct"/>
            <w:vAlign w:val="center"/>
          </w:tcPr>
          <w:p w14:paraId="2EBC0EDF" w14:textId="77777777" w:rsidR="00A63BD7" w:rsidRPr="00F5542C" w:rsidRDefault="00A63BD7" w:rsidP="00A421A9">
            <w:pPr>
              <w:spacing w:line="280" w:lineRule="atLeast"/>
              <w:jc w:val="right"/>
              <w:rPr>
                <w:rFonts w:cs="Calibri"/>
                <w:sz w:val="18"/>
                <w:szCs w:val="18"/>
              </w:rPr>
            </w:pPr>
            <w:r w:rsidRPr="00F5542C">
              <w:rPr>
                <w:rFonts w:cs="Calibri"/>
                <w:sz w:val="18"/>
                <w:szCs w:val="18"/>
              </w:rPr>
              <w:t>15 290 600</w:t>
            </w:r>
          </w:p>
        </w:tc>
        <w:tc>
          <w:tcPr>
            <w:tcW w:w="451" w:type="pct"/>
            <w:vAlign w:val="center"/>
          </w:tcPr>
          <w:p w14:paraId="7F933D66" w14:textId="77777777" w:rsidR="00A63BD7" w:rsidRPr="00F5542C" w:rsidRDefault="00A63BD7" w:rsidP="00A421A9">
            <w:pPr>
              <w:spacing w:line="280" w:lineRule="atLeast"/>
              <w:jc w:val="right"/>
              <w:rPr>
                <w:rFonts w:cs="Calibri"/>
                <w:sz w:val="18"/>
                <w:szCs w:val="18"/>
              </w:rPr>
            </w:pPr>
            <w:r w:rsidRPr="00F5542C">
              <w:rPr>
                <w:rFonts w:cs="Calibri"/>
                <w:sz w:val="18"/>
                <w:szCs w:val="18"/>
              </w:rPr>
              <w:t>9,89</w:t>
            </w:r>
          </w:p>
        </w:tc>
        <w:tc>
          <w:tcPr>
            <w:tcW w:w="692" w:type="pct"/>
            <w:vAlign w:val="center"/>
          </w:tcPr>
          <w:p w14:paraId="4EA781B1" w14:textId="77777777" w:rsidR="00A63BD7" w:rsidRPr="00F5542C" w:rsidRDefault="00A63BD7" w:rsidP="00A421A9">
            <w:pPr>
              <w:spacing w:line="280" w:lineRule="atLeast"/>
              <w:jc w:val="right"/>
              <w:rPr>
                <w:rFonts w:cs="Calibri"/>
                <w:sz w:val="18"/>
                <w:szCs w:val="18"/>
              </w:rPr>
            </w:pPr>
            <w:r>
              <w:rPr>
                <w:rFonts w:cs="Calibri"/>
                <w:sz w:val="18"/>
                <w:szCs w:val="18"/>
              </w:rPr>
              <w:t>151 086 600</w:t>
            </w:r>
          </w:p>
        </w:tc>
      </w:tr>
      <w:tr w:rsidR="00A63BD7" w:rsidRPr="00F5542C" w14:paraId="4037F9CD" w14:textId="77777777" w:rsidTr="00501E4E">
        <w:tc>
          <w:tcPr>
            <w:tcW w:w="1113" w:type="pct"/>
          </w:tcPr>
          <w:p w14:paraId="7C92120A" w14:textId="02D2499F" w:rsidR="00A63BD7" w:rsidRPr="00F5542C" w:rsidRDefault="00A63BD7" w:rsidP="00013D31">
            <w:pPr>
              <w:spacing w:line="280" w:lineRule="atLeast"/>
              <w:jc w:val="left"/>
              <w:rPr>
                <w:rFonts w:cs="Calibri"/>
                <w:sz w:val="18"/>
                <w:szCs w:val="18"/>
              </w:rPr>
            </w:pPr>
            <w:r w:rsidRPr="00F5542C">
              <w:rPr>
                <w:rFonts w:cs="Calibri"/>
                <w:sz w:val="18"/>
                <w:szCs w:val="18"/>
              </w:rPr>
              <w:t>Modernizace trati Brno – Přerov, 5.</w:t>
            </w:r>
            <w:r w:rsidR="00013D31">
              <w:rPr>
                <w:rFonts w:cs="Calibri"/>
                <w:sz w:val="18"/>
                <w:szCs w:val="18"/>
              </w:rPr>
              <w:t> </w:t>
            </w:r>
            <w:r w:rsidRPr="00F5542C">
              <w:rPr>
                <w:rFonts w:cs="Calibri"/>
                <w:sz w:val="18"/>
                <w:szCs w:val="18"/>
              </w:rPr>
              <w:t>stavba Kojetín – Přerov</w:t>
            </w:r>
          </w:p>
        </w:tc>
        <w:tc>
          <w:tcPr>
            <w:tcW w:w="480" w:type="pct"/>
            <w:vAlign w:val="center"/>
          </w:tcPr>
          <w:p w14:paraId="0ACAFA8E" w14:textId="77777777" w:rsidR="00A63BD7" w:rsidRPr="00F5542C" w:rsidRDefault="00A63BD7" w:rsidP="00A421A9">
            <w:pPr>
              <w:spacing w:line="280" w:lineRule="atLeast"/>
              <w:jc w:val="right"/>
              <w:rPr>
                <w:rFonts w:cs="Calibri"/>
                <w:sz w:val="18"/>
                <w:szCs w:val="18"/>
              </w:rPr>
            </w:pPr>
            <w:r w:rsidRPr="00F5542C">
              <w:rPr>
                <w:rFonts w:cs="Calibri"/>
                <w:sz w:val="18"/>
                <w:szCs w:val="18"/>
              </w:rPr>
              <w:t>61722103</w:t>
            </w:r>
          </w:p>
        </w:tc>
        <w:tc>
          <w:tcPr>
            <w:tcW w:w="528" w:type="pct"/>
            <w:vAlign w:val="center"/>
          </w:tcPr>
          <w:p w14:paraId="27FAC2E0" w14:textId="77777777" w:rsidR="00A63BD7" w:rsidRPr="00F5542C" w:rsidRDefault="00A63BD7" w:rsidP="00A421A9">
            <w:pPr>
              <w:spacing w:line="280" w:lineRule="atLeast"/>
              <w:jc w:val="right"/>
              <w:rPr>
                <w:rFonts w:cs="Calibri"/>
                <w:color w:val="000000"/>
                <w:sz w:val="18"/>
                <w:szCs w:val="18"/>
              </w:rPr>
            </w:pPr>
            <w:r w:rsidRPr="00F5542C">
              <w:rPr>
                <w:rFonts w:cs="Calibri"/>
                <w:sz w:val="18"/>
                <w:szCs w:val="18"/>
                <w:lang w:eastAsia="cs-CZ"/>
              </w:rPr>
              <w:t>28. 3. 2023</w:t>
            </w:r>
          </w:p>
        </w:tc>
        <w:tc>
          <w:tcPr>
            <w:tcW w:w="514" w:type="pct"/>
            <w:vAlign w:val="center"/>
          </w:tcPr>
          <w:p w14:paraId="5A12C212" w14:textId="77777777" w:rsidR="00A63BD7" w:rsidRPr="00F5542C" w:rsidRDefault="00A63BD7" w:rsidP="00A421A9">
            <w:pPr>
              <w:spacing w:line="280" w:lineRule="atLeast"/>
              <w:jc w:val="right"/>
              <w:rPr>
                <w:rFonts w:cs="Calibri"/>
                <w:sz w:val="18"/>
                <w:szCs w:val="18"/>
              </w:rPr>
            </w:pPr>
            <w:r w:rsidRPr="00F5542C">
              <w:rPr>
                <w:rFonts w:cs="Calibri"/>
                <w:color w:val="000000"/>
                <w:sz w:val="18"/>
                <w:szCs w:val="18"/>
              </w:rPr>
              <w:t>249 908 000</w:t>
            </w:r>
          </w:p>
        </w:tc>
        <w:tc>
          <w:tcPr>
            <w:tcW w:w="643" w:type="pct"/>
            <w:vAlign w:val="center"/>
          </w:tcPr>
          <w:p w14:paraId="1CAC1D4F" w14:textId="77777777" w:rsidR="00A63BD7" w:rsidRPr="00F5542C" w:rsidRDefault="00A63BD7" w:rsidP="00A421A9">
            <w:pPr>
              <w:spacing w:line="280" w:lineRule="atLeast"/>
              <w:jc w:val="right"/>
              <w:rPr>
                <w:rFonts w:cs="Calibri"/>
                <w:sz w:val="18"/>
                <w:szCs w:val="18"/>
              </w:rPr>
            </w:pPr>
            <w:r w:rsidRPr="00F5542C">
              <w:rPr>
                <w:rFonts w:cs="Calibri"/>
                <w:sz w:val="18"/>
                <w:szCs w:val="18"/>
              </w:rPr>
              <w:t>256 697 700</w:t>
            </w:r>
          </w:p>
        </w:tc>
        <w:tc>
          <w:tcPr>
            <w:tcW w:w="579" w:type="pct"/>
            <w:vAlign w:val="center"/>
          </w:tcPr>
          <w:p w14:paraId="11ED2157" w14:textId="77777777" w:rsidR="00A63BD7" w:rsidRPr="00F5542C" w:rsidRDefault="00A63BD7" w:rsidP="00A421A9">
            <w:pPr>
              <w:spacing w:line="280" w:lineRule="atLeast"/>
              <w:jc w:val="right"/>
              <w:rPr>
                <w:rFonts w:cs="Calibri"/>
                <w:sz w:val="18"/>
                <w:szCs w:val="18"/>
              </w:rPr>
            </w:pPr>
            <w:r w:rsidRPr="00F5542C">
              <w:rPr>
                <w:rFonts w:cs="Calibri"/>
                <w:sz w:val="18"/>
                <w:szCs w:val="18"/>
              </w:rPr>
              <w:t>6 789 700</w:t>
            </w:r>
          </w:p>
        </w:tc>
        <w:tc>
          <w:tcPr>
            <w:tcW w:w="451" w:type="pct"/>
            <w:vAlign w:val="center"/>
          </w:tcPr>
          <w:p w14:paraId="5124BE94" w14:textId="77777777" w:rsidR="00A63BD7" w:rsidRPr="00F5542C" w:rsidRDefault="00A63BD7" w:rsidP="00A421A9">
            <w:pPr>
              <w:spacing w:line="280" w:lineRule="atLeast"/>
              <w:jc w:val="right"/>
              <w:rPr>
                <w:rFonts w:cs="Calibri"/>
                <w:sz w:val="18"/>
                <w:szCs w:val="18"/>
              </w:rPr>
            </w:pPr>
            <w:r w:rsidRPr="00F5542C">
              <w:rPr>
                <w:rFonts w:cs="Calibri"/>
                <w:sz w:val="18"/>
                <w:szCs w:val="18"/>
              </w:rPr>
              <w:t>2,72</w:t>
            </w:r>
          </w:p>
        </w:tc>
        <w:tc>
          <w:tcPr>
            <w:tcW w:w="692" w:type="pct"/>
            <w:vAlign w:val="center"/>
          </w:tcPr>
          <w:p w14:paraId="09B0018B" w14:textId="77777777" w:rsidR="00A63BD7" w:rsidRPr="00F5542C" w:rsidRDefault="00A63BD7" w:rsidP="00A421A9">
            <w:pPr>
              <w:spacing w:line="280" w:lineRule="atLeast"/>
              <w:jc w:val="right"/>
              <w:rPr>
                <w:rFonts w:cs="Calibri"/>
                <w:sz w:val="18"/>
                <w:szCs w:val="18"/>
              </w:rPr>
            </w:pPr>
            <w:r>
              <w:rPr>
                <w:rFonts w:cs="Calibri"/>
                <w:sz w:val="18"/>
                <w:szCs w:val="18"/>
              </w:rPr>
              <w:t>241 577 700</w:t>
            </w:r>
          </w:p>
        </w:tc>
      </w:tr>
      <w:tr w:rsidR="00A63BD7" w:rsidRPr="00F5542C" w14:paraId="3D4C8C3C" w14:textId="77777777" w:rsidTr="00501E4E">
        <w:tc>
          <w:tcPr>
            <w:tcW w:w="1113" w:type="pct"/>
          </w:tcPr>
          <w:p w14:paraId="3E77122D" w14:textId="5017E0D6" w:rsidR="00A63BD7" w:rsidRPr="00F5542C" w:rsidRDefault="00A63BD7" w:rsidP="00013D31">
            <w:pPr>
              <w:spacing w:line="280" w:lineRule="atLeast"/>
              <w:jc w:val="left"/>
              <w:rPr>
                <w:rFonts w:cs="Calibri"/>
                <w:sz w:val="18"/>
                <w:szCs w:val="18"/>
              </w:rPr>
            </w:pPr>
            <w:r w:rsidRPr="00F5542C">
              <w:rPr>
                <w:rFonts w:cs="Calibri"/>
                <w:sz w:val="18"/>
                <w:szCs w:val="18"/>
              </w:rPr>
              <w:t xml:space="preserve">STUDIE PROVEDITELNOSTI RS 5 VRT Praha </w:t>
            </w:r>
            <w:r w:rsidR="00013D31">
              <w:rPr>
                <w:rFonts w:cs="Calibri"/>
                <w:sz w:val="18"/>
                <w:szCs w:val="18"/>
              </w:rPr>
              <w:t>–</w:t>
            </w:r>
            <w:r w:rsidRPr="00F5542C">
              <w:rPr>
                <w:rFonts w:cs="Calibri"/>
                <w:sz w:val="18"/>
                <w:szCs w:val="18"/>
              </w:rPr>
              <w:t xml:space="preserve"> Hradec Králové </w:t>
            </w:r>
            <w:r w:rsidR="00013D31">
              <w:rPr>
                <w:rFonts w:cs="Calibri"/>
                <w:sz w:val="18"/>
                <w:szCs w:val="18"/>
              </w:rPr>
              <w:t>–</w:t>
            </w:r>
            <w:r w:rsidRPr="00F5542C">
              <w:rPr>
                <w:rFonts w:cs="Calibri"/>
                <w:sz w:val="18"/>
                <w:szCs w:val="18"/>
              </w:rPr>
              <w:t xml:space="preserve"> Wroclaw</w:t>
            </w:r>
          </w:p>
        </w:tc>
        <w:tc>
          <w:tcPr>
            <w:tcW w:w="480" w:type="pct"/>
            <w:vAlign w:val="center"/>
          </w:tcPr>
          <w:p w14:paraId="790126FB" w14:textId="77777777" w:rsidR="00A63BD7" w:rsidRPr="00F5542C" w:rsidRDefault="00A63BD7" w:rsidP="00A421A9">
            <w:pPr>
              <w:spacing w:line="280" w:lineRule="atLeast"/>
              <w:jc w:val="right"/>
              <w:rPr>
                <w:rFonts w:cs="Calibri"/>
                <w:sz w:val="18"/>
                <w:szCs w:val="18"/>
              </w:rPr>
            </w:pPr>
            <w:r w:rsidRPr="00F5542C">
              <w:rPr>
                <w:rFonts w:cs="Calibri"/>
                <w:sz w:val="18"/>
                <w:szCs w:val="18"/>
              </w:rPr>
              <w:t>61820444</w:t>
            </w:r>
          </w:p>
        </w:tc>
        <w:tc>
          <w:tcPr>
            <w:tcW w:w="528" w:type="pct"/>
            <w:vAlign w:val="center"/>
          </w:tcPr>
          <w:p w14:paraId="3C4154D5" w14:textId="77777777" w:rsidR="00A63BD7" w:rsidRPr="00F5542C" w:rsidRDefault="00A63BD7" w:rsidP="00A421A9">
            <w:pPr>
              <w:spacing w:line="280" w:lineRule="atLeast"/>
              <w:jc w:val="right"/>
              <w:rPr>
                <w:rFonts w:cs="Calibri"/>
                <w:color w:val="000000"/>
                <w:sz w:val="18"/>
                <w:szCs w:val="18"/>
              </w:rPr>
            </w:pPr>
            <w:r w:rsidRPr="00F5542C">
              <w:rPr>
                <w:rFonts w:cs="Calibri"/>
                <w:sz w:val="18"/>
                <w:szCs w:val="18"/>
                <w:lang w:eastAsia="cs-CZ"/>
              </w:rPr>
              <w:t>19. 4. 2021</w:t>
            </w:r>
          </w:p>
        </w:tc>
        <w:tc>
          <w:tcPr>
            <w:tcW w:w="514" w:type="pct"/>
            <w:vAlign w:val="center"/>
          </w:tcPr>
          <w:p w14:paraId="31604DB7" w14:textId="77777777" w:rsidR="00A63BD7" w:rsidRPr="00F5542C" w:rsidRDefault="00A63BD7" w:rsidP="00A421A9">
            <w:pPr>
              <w:spacing w:line="280" w:lineRule="atLeast"/>
              <w:jc w:val="right"/>
              <w:rPr>
                <w:rFonts w:cs="Calibri"/>
                <w:sz w:val="18"/>
                <w:szCs w:val="18"/>
              </w:rPr>
            </w:pPr>
            <w:r w:rsidRPr="00F5542C">
              <w:rPr>
                <w:rFonts w:cs="Calibri"/>
                <w:color w:val="000000"/>
                <w:sz w:val="18"/>
                <w:szCs w:val="18"/>
              </w:rPr>
              <w:t>12 600 000</w:t>
            </w:r>
          </w:p>
        </w:tc>
        <w:tc>
          <w:tcPr>
            <w:tcW w:w="643" w:type="pct"/>
            <w:vAlign w:val="center"/>
          </w:tcPr>
          <w:p w14:paraId="56923341" w14:textId="77777777" w:rsidR="00A63BD7" w:rsidRPr="00F5542C" w:rsidRDefault="00A63BD7" w:rsidP="00A421A9">
            <w:pPr>
              <w:spacing w:line="280" w:lineRule="atLeast"/>
              <w:jc w:val="right"/>
              <w:rPr>
                <w:rFonts w:cs="Calibri"/>
                <w:sz w:val="18"/>
                <w:szCs w:val="18"/>
              </w:rPr>
            </w:pPr>
            <w:r w:rsidRPr="00F5542C">
              <w:rPr>
                <w:rFonts w:cs="Calibri"/>
                <w:sz w:val="18"/>
                <w:szCs w:val="18"/>
              </w:rPr>
              <w:t>15 400 000</w:t>
            </w:r>
          </w:p>
        </w:tc>
        <w:tc>
          <w:tcPr>
            <w:tcW w:w="579" w:type="pct"/>
            <w:vAlign w:val="center"/>
          </w:tcPr>
          <w:p w14:paraId="41C53348" w14:textId="77777777" w:rsidR="00A63BD7" w:rsidRPr="00F5542C" w:rsidRDefault="00A63BD7" w:rsidP="00A421A9">
            <w:pPr>
              <w:spacing w:line="280" w:lineRule="atLeast"/>
              <w:jc w:val="right"/>
              <w:rPr>
                <w:rFonts w:cs="Calibri"/>
                <w:sz w:val="18"/>
                <w:szCs w:val="18"/>
              </w:rPr>
            </w:pPr>
            <w:r w:rsidRPr="00F5542C">
              <w:rPr>
                <w:rFonts w:cs="Calibri"/>
                <w:sz w:val="18"/>
                <w:szCs w:val="18"/>
              </w:rPr>
              <w:t>2 800 000</w:t>
            </w:r>
          </w:p>
        </w:tc>
        <w:tc>
          <w:tcPr>
            <w:tcW w:w="451" w:type="pct"/>
            <w:vAlign w:val="center"/>
          </w:tcPr>
          <w:p w14:paraId="454D35DC" w14:textId="77777777" w:rsidR="00A63BD7" w:rsidRPr="00F5542C" w:rsidRDefault="00A63BD7" w:rsidP="00A421A9">
            <w:pPr>
              <w:spacing w:line="280" w:lineRule="atLeast"/>
              <w:jc w:val="right"/>
              <w:rPr>
                <w:rFonts w:cs="Calibri"/>
                <w:sz w:val="18"/>
                <w:szCs w:val="18"/>
              </w:rPr>
            </w:pPr>
            <w:r w:rsidRPr="00F5542C">
              <w:rPr>
                <w:rFonts w:cs="Calibri"/>
                <w:sz w:val="18"/>
                <w:szCs w:val="18"/>
              </w:rPr>
              <w:t>22</w:t>
            </w:r>
          </w:p>
        </w:tc>
        <w:tc>
          <w:tcPr>
            <w:tcW w:w="692" w:type="pct"/>
            <w:vAlign w:val="center"/>
          </w:tcPr>
          <w:p w14:paraId="3E18178F" w14:textId="77777777" w:rsidR="00A63BD7" w:rsidRPr="00F5542C" w:rsidRDefault="00A63BD7" w:rsidP="00A421A9">
            <w:pPr>
              <w:spacing w:line="280" w:lineRule="atLeast"/>
              <w:jc w:val="right"/>
              <w:rPr>
                <w:rFonts w:cs="Calibri"/>
                <w:sz w:val="18"/>
                <w:szCs w:val="18"/>
              </w:rPr>
            </w:pPr>
            <w:r>
              <w:rPr>
                <w:rFonts w:cs="Calibri"/>
                <w:sz w:val="18"/>
                <w:szCs w:val="18"/>
              </w:rPr>
              <w:t>15 400 000</w:t>
            </w:r>
          </w:p>
        </w:tc>
      </w:tr>
      <w:tr w:rsidR="00FD4AF9" w:rsidRPr="00F5542C" w14:paraId="03F05637" w14:textId="77777777" w:rsidTr="00501E4E">
        <w:trPr>
          <w:trHeight w:val="397"/>
        </w:trPr>
        <w:tc>
          <w:tcPr>
            <w:tcW w:w="2121" w:type="pct"/>
            <w:gridSpan w:val="3"/>
            <w:vAlign w:val="center"/>
          </w:tcPr>
          <w:p w14:paraId="2B9DEC84" w14:textId="77777777" w:rsidR="00FD4AF9" w:rsidRPr="00F4790D" w:rsidRDefault="00FD4AF9" w:rsidP="00501E4E">
            <w:pPr>
              <w:jc w:val="center"/>
              <w:rPr>
                <w:rFonts w:cs="Calibri"/>
                <w:b/>
                <w:bCs/>
                <w:sz w:val="18"/>
                <w:szCs w:val="18"/>
                <w:lang w:eastAsia="cs-CZ"/>
              </w:rPr>
            </w:pPr>
            <w:r w:rsidRPr="00F4790D">
              <w:rPr>
                <w:rFonts w:cs="Calibri"/>
                <w:b/>
                <w:bCs/>
                <w:sz w:val="18"/>
                <w:szCs w:val="18"/>
                <w:lang w:eastAsia="cs-CZ"/>
              </w:rPr>
              <w:t>Celkem</w:t>
            </w:r>
          </w:p>
        </w:tc>
        <w:tc>
          <w:tcPr>
            <w:tcW w:w="514" w:type="pct"/>
            <w:vAlign w:val="center"/>
          </w:tcPr>
          <w:p w14:paraId="6487418B" w14:textId="77777777" w:rsidR="00FD4AF9" w:rsidRPr="00F4790D" w:rsidRDefault="00FD4AF9" w:rsidP="00501E4E">
            <w:pPr>
              <w:jc w:val="right"/>
              <w:rPr>
                <w:rFonts w:cs="Calibri"/>
                <w:b/>
                <w:bCs/>
                <w:color w:val="000000"/>
                <w:sz w:val="18"/>
                <w:szCs w:val="18"/>
              </w:rPr>
            </w:pPr>
            <w:r w:rsidRPr="00F4790D">
              <w:rPr>
                <w:rFonts w:cs="Calibri"/>
                <w:b/>
                <w:bCs/>
                <w:color w:val="000000"/>
                <w:sz w:val="18"/>
                <w:szCs w:val="18"/>
              </w:rPr>
              <w:t>2 479 482 850</w:t>
            </w:r>
          </w:p>
        </w:tc>
        <w:tc>
          <w:tcPr>
            <w:tcW w:w="643" w:type="pct"/>
            <w:vAlign w:val="center"/>
          </w:tcPr>
          <w:p w14:paraId="33EA572D" w14:textId="77777777" w:rsidR="00FD4AF9" w:rsidRPr="00F5542C" w:rsidRDefault="00FD4AF9" w:rsidP="00501E4E">
            <w:pPr>
              <w:jc w:val="right"/>
              <w:rPr>
                <w:rFonts w:cs="Calibri"/>
                <w:sz w:val="18"/>
                <w:szCs w:val="18"/>
              </w:rPr>
            </w:pPr>
          </w:p>
        </w:tc>
        <w:tc>
          <w:tcPr>
            <w:tcW w:w="579" w:type="pct"/>
            <w:vAlign w:val="center"/>
          </w:tcPr>
          <w:p w14:paraId="401F1F7B" w14:textId="77777777" w:rsidR="00FD4AF9" w:rsidRPr="00F5542C" w:rsidRDefault="00FD4AF9" w:rsidP="00501E4E">
            <w:pPr>
              <w:jc w:val="right"/>
              <w:rPr>
                <w:rFonts w:cs="Calibri"/>
                <w:sz w:val="18"/>
                <w:szCs w:val="18"/>
              </w:rPr>
            </w:pPr>
          </w:p>
        </w:tc>
        <w:tc>
          <w:tcPr>
            <w:tcW w:w="451" w:type="pct"/>
            <w:vAlign w:val="center"/>
          </w:tcPr>
          <w:p w14:paraId="05078C20" w14:textId="77777777" w:rsidR="00FD4AF9" w:rsidRPr="00F5542C" w:rsidRDefault="00FD4AF9" w:rsidP="00501E4E">
            <w:pPr>
              <w:jc w:val="right"/>
              <w:rPr>
                <w:rFonts w:cs="Calibri"/>
                <w:sz w:val="18"/>
                <w:szCs w:val="18"/>
              </w:rPr>
            </w:pPr>
          </w:p>
        </w:tc>
        <w:tc>
          <w:tcPr>
            <w:tcW w:w="692" w:type="pct"/>
            <w:vAlign w:val="center"/>
          </w:tcPr>
          <w:p w14:paraId="0D976452" w14:textId="77777777" w:rsidR="00FD4AF9" w:rsidRPr="007E39A8" w:rsidRDefault="00FD4AF9" w:rsidP="00501E4E">
            <w:pPr>
              <w:jc w:val="right"/>
              <w:rPr>
                <w:rFonts w:cs="Calibri"/>
                <w:b/>
                <w:bCs/>
                <w:color w:val="000000"/>
                <w:sz w:val="18"/>
                <w:szCs w:val="18"/>
                <w:lang w:eastAsia="cs-CZ"/>
              </w:rPr>
            </w:pPr>
            <w:r w:rsidRPr="007E39A8">
              <w:rPr>
                <w:rFonts w:cs="Calibri"/>
                <w:b/>
                <w:bCs/>
                <w:color w:val="000000"/>
                <w:sz w:val="18"/>
                <w:szCs w:val="18"/>
                <w:lang w:eastAsia="cs-CZ"/>
              </w:rPr>
              <w:t>1 926 889 329</w:t>
            </w:r>
          </w:p>
        </w:tc>
      </w:tr>
    </w:tbl>
    <w:p w14:paraId="47327FBD" w14:textId="77777777" w:rsidR="001E5BE5" w:rsidRDefault="001E5BE5" w:rsidP="00330F01">
      <w:pPr>
        <w:spacing w:line="280" w:lineRule="atLeast"/>
        <w:rPr>
          <w:rFonts w:cstheme="minorHAnsi"/>
          <w:bCs/>
        </w:rPr>
      </w:pPr>
    </w:p>
    <w:p w14:paraId="0DDAE4BF" w14:textId="77777777" w:rsidR="001E5BE5" w:rsidRDefault="001E5BE5" w:rsidP="00501E4E">
      <w:pPr>
        <w:spacing w:line="280" w:lineRule="atLeast"/>
        <w:jc w:val="left"/>
        <w:rPr>
          <w:rFonts w:cstheme="minorHAnsi"/>
          <w:bCs/>
        </w:rPr>
      </w:pPr>
    </w:p>
    <w:sectPr w:rsidR="001E5BE5" w:rsidSect="00A63BD7">
      <w:footerReference w:type="first" r:id="rId1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85753" w14:textId="77777777" w:rsidR="000D5B61" w:rsidRDefault="000D5B61" w:rsidP="00474C17">
      <w:r>
        <w:separator/>
      </w:r>
    </w:p>
  </w:endnote>
  <w:endnote w:type="continuationSeparator" w:id="0">
    <w:p w14:paraId="04AEC358" w14:textId="77777777" w:rsidR="000D5B61" w:rsidRDefault="000D5B61" w:rsidP="0047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46136" w14:textId="7E8D2453" w:rsidR="00474C17" w:rsidRDefault="00FC0D0F">
    <w:pPr>
      <w:pStyle w:val="Zpat"/>
    </w:pPr>
    <w:r>
      <w:rPr>
        <w:noProof/>
      </w:rPr>
      <mc:AlternateContent>
        <mc:Choice Requires="wps">
          <w:drawing>
            <wp:anchor distT="0" distB="0" distL="0" distR="0" simplePos="0" relativeHeight="251659264" behindDoc="0" locked="0" layoutInCell="1" allowOverlap="1" wp14:anchorId="07B775D3" wp14:editId="42192E74">
              <wp:simplePos x="635" y="635"/>
              <wp:positionH relativeFrom="page">
                <wp:align>left</wp:align>
              </wp:positionH>
              <wp:positionV relativeFrom="page">
                <wp:align>bottom</wp:align>
              </wp:positionV>
              <wp:extent cx="983615" cy="376555"/>
              <wp:effectExtent l="0" t="0" r="6985" b="0"/>
              <wp:wrapNone/>
              <wp:docPr id="2013946251" name="Textové pole 9"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3615" cy="376555"/>
                      </a:xfrm>
                      <a:prstGeom prst="rect">
                        <a:avLst/>
                      </a:prstGeom>
                      <a:noFill/>
                      <a:ln>
                        <a:noFill/>
                      </a:ln>
                    </wps:spPr>
                    <wps:txbx>
                      <w:txbxContent>
                        <w:p w14:paraId="572E4867" w14:textId="259C8BEF"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B775D3" id="_x0000_t202" coordsize="21600,21600" o:spt="202" path="m,l,21600r21600,l21600,xe">
              <v:stroke joinstyle="miter"/>
              <v:path gradientshapeok="t" o:connecttype="rect"/>
            </v:shapetype>
            <v:shape id="Textové pole 9" o:spid="_x0000_s1026" type="#_x0000_t202" alt="TLP:CLEAR" style="position:absolute;left:0;text-align:left;margin-left:0;margin-top:0;width:77.45pt;height:29.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geDwIAABoEAAAOAAAAZHJzL2Uyb0RvYy54bWysU8Fu2zAMvQ/YPwi6L3bSOWuNOEXWIsOA&#10;oi2QDj0rshQbkERBUmJnXz9KdpKu22nYRaZI+pF8fFrc9lqRg3C+BVPR6SSnRBgOdWt2Ff3xsv50&#10;TYkPzNRMgREVPQpPb5cfPyw6W4oZNKBq4QiCGF92tqJNCLbMMs8boZmfgBUGgxKcZgGvbpfVjnWI&#10;rlU2y/N51oGrrQMuvEfv/RCky4QvpeDhSUovAlEVxd5COl06t/HMlgtW7hyzTcvHNtg/dKFZa7Do&#10;GeqeBUb2rv0DSrfcgQcZJhx0BlK2XKQZcJpp/m6aTcOsSLMgOd6eafL/D5Y/Hjb22ZHQf4UeFxgJ&#10;6awvPTrjPL10On6xU4JxpPB4pk30gXB03lxfzacFJRxDV1/mRVFElOzys3U+fBOgSTQq6nAriSx2&#10;ePBhSD2lxFoG1q1SaTPK/OZAzOjJLh1GK/Tbfmx7C/URp3EwLNpbvm6x5gPz4Zk53CwOgGoNT3hI&#10;BV1FYbQoacD9/Js/5iPhGKWkQ6VU1KCUKVHfDS5iVnzO86isdEPDnYxtMqY3eRHjZq/vAEU4xfdg&#10;eTJjclAnUzrQryjmVayGIWY41qzo9mTehUG3+Bi4WK1SEorIsvBgNpZH6EhWZPKlf2XOjnQH3NMj&#10;nLTEynesD7nxT29X+4Dcp5VEYgc2R75RgGmp42OJCn97T1mXJ738BQAA//8DAFBLAwQUAAYACAAA&#10;ACEAtFxMa9oAAAAEAQAADwAAAGRycy9kb3ducmV2LnhtbEyPzU7DMBCE70i8g7WVuFGnhUY0xKkq&#10;/sS1aSU4OvE2jhqvQ7xtw9vjcoHLSqMZzXybr0bXiRMOofWkYDZNQCDV3rTUKNhtX28fQATWZHTn&#10;CRV8Y4BVcX2V68z4M23wVHIjYgmFTCuwzH0mZagtOh2mvkeK3t4PTnOUQyPNoM+x3HVyniSpdLql&#10;uGB1j08W60N5dArS57e17T/Sz6/9PLyHyh+49C9K3UzG9SMIxpH/wnDBj+hQRKbKH8kE0SmIj/Dv&#10;vXiL+yWISsFieQeyyOV/+OIHAAD//wMAUEsBAi0AFAAGAAgAAAAhALaDOJL+AAAA4QEAABMAAAAA&#10;AAAAAAAAAAAAAAAAAFtDb250ZW50X1R5cGVzXS54bWxQSwECLQAUAAYACAAAACEAOP0h/9YAAACU&#10;AQAACwAAAAAAAAAAAAAAAAAvAQAAX3JlbHMvLnJlbHNQSwECLQAUAAYACAAAACEAu6RYHg8CAAAa&#10;BAAADgAAAAAAAAAAAAAAAAAuAgAAZHJzL2Uyb0RvYy54bWxQSwECLQAUAAYACAAAACEAtFxMa9oA&#10;AAAEAQAADwAAAAAAAAAAAAAAAABpBAAAZHJzL2Rvd25yZXYueG1sUEsFBgAAAAAEAAQA8wAAAHAF&#10;AAAAAA==&#10;" filled="f" stroked="f">
              <v:fill o:detectmouseclick="t"/>
              <v:textbox style="mso-fit-shape-to-text:t" inset="20pt,0,0,15pt">
                <w:txbxContent>
                  <w:p w14:paraId="572E4867" w14:textId="259C8BEF"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06DE" w14:textId="41EA18F7" w:rsidR="00474C17" w:rsidRDefault="00FC0D0F" w:rsidP="00D67D80">
    <w:pPr>
      <w:pStyle w:val="Zpat"/>
      <w:jc w:val="center"/>
    </w:pPr>
    <w:r>
      <w:rPr>
        <w:noProof/>
      </w:rPr>
      <mc:AlternateContent>
        <mc:Choice Requires="wps">
          <w:drawing>
            <wp:anchor distT="0" distB="0" distL="0" distR="0" simplePos="0" relativeHeight="251660288" behindDoc="0" locked="0" layoutInCell="1" allowOverlap="1" wp14:anchorId="4CCC9006" wp14:editId="24CF7BC6">
              <wp:simplePos x="904875" y="10058400"/>
              <wp:positionH relativeFrom="page">
                <wp:align>left</wp:align>
              </wp:positionH>
              <wp:positionV relativeFrom="page">
                <wp:align>bottom</wp:align>
              </wp:positionV>
              <wp:extent cx="983615" cy="376555"/>
              <wp:effectExtent l="0" t="0" r="6985" b="0"/>
              <wp:wrapNone/>
              <wp:docPr id="947456283" name="Textové pole 10"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3615" cy="376555"/>
                      </a:xfrm>
                      <a:prstGeom prst="rect">
                        <a:avLst/>
                      </a:prstGeom>
                      <a:noFill/>
                      <a:ln>
                        <a:noFill/>
                      </a:ln>
                    </wps:spPr>
                    <wps:txbx>
                      <w:txbxContent>
                        <w:p w14:paraId="564D0872" w14:textId="6449E796"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CC9006" id="_x0000_t202" coordsize="21600,21600" o:spt="202" path="m,l,21600r21600,l21600,xe">
              <v:stroke joinstyle="miter"/>
              <v:path gradientshapeok="t" o:connecttype="rect"/>
            </v:shapetype>
            <v:shape id="Textové pole 10" o:spid="_x0000_s1027" type="#_x0000_t202" alt="TLP:CLEAR" style="position:absolute;left:0;text-align:left;margin-left:0;margin-top:0;width:77.45pt;height:29.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AFEgIAACEEAAAOAAAAZHJzL2Uyb0RvYy54bWysU8tu2zAQvBfIPxC815Kdyk0Ey4GTwEUB&#10;IwngFDnTFGkJILkESVtyv75Lyo807anohVrurvYxM5zd9VqRvXC+BVPR8SinRBgOdWu2Ff3xuvx8&#10;Q4kPzNRMgREVPQhP7+ZXn2adLcUEGlC1cASLGF92tqJNCLbMMs8boZkfgRUGgxKcZgGvbpvVjnVY&#10;XatskufTrANXWwdceI/exyFI56m+lIKHZym9CERVFGcL6XTp3MQzm89YuXXMNi0/jsH+YQrNWoNN&#10;z6UeWWBk59o/SumWO/Agw4iDzkDKlou0A24zzj9ss26YFWkXBMfbM0z+/5XlT/u1fXEk9PfQI4ER&#10;kM760qMz7tNLp+MXJyUYRwgPZ9hEHwhH5+3N9XRcUMIxdP11WhRFrJJdfrbOh28CNIlGRR2yksBi&#10;+5UPQ+opJfYysGyVSswo85sDa0ZPdpkwWqHf9KSt302/gfqASzkY+PaWL1tsvWI+vDCHBOMeKNrw&#10;jIdU0FUUjhYlDbiff/PHfMQdo5R0KJiKGlQ0Jeq7QT4mxZc8jwJLNzTcydgkY3ybFzFudvoBUItj&#10;fBaWJzMmB3UypQP9hppexG4YYoZjz4puTuZDGOSLb4KLxSIloZYsCyuztjyWjphFQF/7N+bsEfWA&#10;dD3BSVKs/AD+kBv/9HaxC0hBYibiO6B5hB11mLg9vpko9Pf3lHV52fNfAAAA//8DAFBLAwQUAAYA&#10;CAAAACEAtFxMa9oAAAAEAQAADwAAAGRycy9kb3ducmV2LnhtbEyPzU7DMBCE70i8g7WVuFGnhUY0&#10;xKkq/sS1aSU4OvE2jhqvQ7xtw9vjcoHLSqMZzXybr0bXiRMOofWkYDZNQCDV3rTUKNhtX28fQATW&#10;ZHTnCRV8Y4BVcX2V68z4M23wVHIjYgmFTCuwzH0mZagtOh2mvkeK3t4PTnOUQyPNoM+x3HVyniSp&#10;dLqluGB1j08W60N5dArS57e17T/Sz6/9PLyHyh+49C9K3UzG9SMIxpH/wnDBj+hQRKbKH8kE0SmI&#10;j/DvvXiL+yWISsFieQeyyOV/+OIHAAD//wMAUEsBAi0AFAAGAAgAAAAhALaDOJL+AAAA4QEAABMA&#10;AAAAAAAAAAAAAAAAAAAAAFtDb250ZW50X1R5cGVzXS54bWxQSwECLQAUAAYACAAAACEAOP0h/9YA&#10;AACUAQAACwAAAAAAAAAAAAAAAAAvAQAAX3JlbHMvLnJlbHNQSwECLQAUAAYACAAAACEAsg2wBRIC&#10;AAAhBAAADgAAAAAAAAAAAAAAAAAuAgAAZHJzL2Uyb0RvYy54bWxQSwECLQAUAAYACAAAACEAtFxM&#10;a9oAAAAEAQAADwAAAAAAAAAAAAAAAABsBAAAZHJzL2Rvd25yZXYueG1sUEsFBgAAAAAEAAQA8wAA&#10;AHMFAAAAAA==&#10;" filled="f" stroked="f">
              <v:fill o:detectmouseclick="t"/>
              <v:textbox style="mso-fit-shape-to-text:t" inset="20pt,0,0,15pt">
                <w:txbxContent>
                  <w:p w14:paraId="564D0872" w14:textId="6449E796"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v:textbox>
              <w10:wrap anchorx="page" anchory="page"/>
            </v:shape>
          </w:pict>
        </mc:Fallback>
      </mc:AlternateContent>
    </w:r>
    <w:sdt>
      <w:sdtPr>
        <w:id w:val="1859394426"/>
        <w:docPartObj>
          <w:docPartGallery w:val="Page Numbers (Bottom of Page)"/>
          <w:docPartUnique/>
        </w:docPartObj>
      </w:sdtPr>
      <w:sdtEndPr/>
      <w:sdtContent>
        <w:r w:rsidR="008D389C">
          <w:fldChar w:fldCharType="begin"/>
        </w:r>
        <w:r w:rsidR="008D389C">
          <w:instrText>PAGE   \* MERGEFORMAT</w:instrText>
        </w:r>
        <w:r w:rsidR="008D389C">
          <w:fldChar w:fldCharType="separate"/>
        </w:r>
        <w:r w:rsidR="008D389C">
          <w:t>2</w:t>
        </w:r>
        <w:r w:rsidR="008D389C">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15BA1" w14:textId="3ABA95EF" w:rsidR="00A63BD7" w:rsidRDefault="00FC0D0F">
    <w:pPr>
      <w:pStyle w:val="Zpat"/>
      <w:jc w:val="center"/>
    </w:pPr>
    <w:r>
      <w:rPr>
        <w:noProof/>
      </w:rPr>
      <mc:AlternateContent>
        <mc:Choice Requires="wps">
          <w:drawing>
            <wp:anchor distT="0" distB="0" distL="0" distR="0" simplePos="0" relativeHeight="251658240" behindDoc="0" locked="0" layoutInCell="1" allowOverlap="1" wp14:anchorId="2316C838" wp14:editId="417BF8D1">
              <wp:simplePos x="904875" y="9867900"/>
              <wp:positionH relativeFrom="page">
                <wp:align>left</wp:align>
              </wp:positionH>
              <wp:positionV relativeFrom="page">
                <wp:align>bottom</wp:align>
              </wp:positionV>
              <wp:extent cx="983615" cy="376555"/>
              <wp:effectExtent l="0" t="0" r="6985" b="0"/>
              <wp:wrapNone/>
              <wp:docPr id="1735981412" name="Textové pole 8"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3615" cy="376555"/>
                      </a:xfrm>
                      <a:prstGeom prst="rect">
                        <a:avLst/>
                      </a:prstGeom>
                      <a:noFill/>
                      <a:ln>
                        <a:noFill/>
                      </a:ln>
                    </wps:spPr>
                    <wps:txbx>
                      <w:txbxContent>
                        <w:p w14:paraId="2C45F062" w14:textId="12239C99"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16C838" id="_x0000_t202" coordsize="21600,21600" o:spt="202" path="m,l,21600r21600,l21600,xe">
              <v:stroke joinstyle="miter"/>
              <v:path gradientshapeok="t" o:connecttype="rect"/>
            </v:shapetype>
            <v:shape id="Textové pole 8" o:spid="_x0000_s1028" type="#_x0000_t202" alt="TLP:CLEAR" style="position:absolute;left:0;text-align:left;margin-left:0;margin-top:0;width:77.45pt;height:29.6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NHFAIAACEEAAAOAAAAZHJzL2Uyb0RvYy54bWysU01v2zAMvQ/YfxB0X+ykc9YacYqsRYYB&#10;RVsgHXpWZCk2IImCpMTOfv0oOU66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m+ur+bTghKOoasv86IoYpXs8rN1PnwToEk0KuqQlQQW&#10;Ozz4MKSOKbGXgXWrVGJGmd8cWDN6ssuE0Qr9tidtXdHZOP0W6iMu5WDg21u+brH1A/PhmTkkGPdA&#10;0YYnPKSCrqJwsihpwP38mz/mI+4YpaRDwVTUoKIpUd8N8jErPud5FFi6oeFGY5uM6U1exLjZ6ztA&#10;LU7xWViezJgc1GhKB/oVNb2K3TDEDMeeFd2O5l0Y5ItvgovVKiWhliwLD2ZjeSwdMYuAvvSvzNkT&#10;6gHpeoRRUqx8B/6QG//0drUPSEFiJuI7oHmCHXWYuD29mSj0t/eUdXnZy18AAAD//wMAUEsDBBQA&#10;BgAIAAAAIQC0XExr2gAAAAQBAAAPAAAAZHJzL2Rvd25yZXYueG1sTI/NTsMwEITvSLyDtZW4UaeF&#10;RjTEqSr+xLVpJTg68TaOGq9DvG3D2+NygctKoxnNfJuvRteJEw6h9aRgNk1AINXetNQo2G1fbx9A&#10;BNZkdOcJFXxjgFVxfZXrzPgzbfBUciNiCYVMK7DMfSZlqC06Haa+R4re3g9Oc5RDI82gz7HcdXKe&#10;JKl0uqW4YHWPTxbrQ3l0CtLnt7XtP9LPr/08vIfKH7j0L0rdTMb1IwjGkf/CcMGP6FBEpsofyQTR&#10;KYiP8O+9eIv7JYhKwWJ5B7LI5X/44gcAAP//AwBQSwECLQAUAAYACAAAACEAtoM4kv4AAADhAQAA&#10;EwAAAAAAAAAAAAAAAAAAAAAAW0NvbnRlbnRfVHlwZXNdLnhtbFBLAQItABQABgAIAAAAIQA4/SH/&#10;1gAAAJQBAAALAAAAAAAAAAAAAAAAAC8BAABfcmVscy8ucmVsc1BLAQItABQABgAIAAAAIQDjm0NH&#10;FAIAACEEAAAOAAAAAAAAAAAAAAAAAC4CAABkcnMvZTJvRG9jLnhtbFBLAQItABQABgAIAAAAIQC0&#10;XExr2gAAAAQBAAAPAAAAAAAAAAAAAAAAAG4EAABkcnMvZG93bnJldi54bWxQSwUGAAAAAAQABADz&#10;AAAAdQUAAAAA&#10;" filled="f" stroked="f">
              <v:fill o:detectmouseclick="t"/>
              <v:textbox style="mso-fit-shape-to-text:t" inset="20pt,0,0,15pt">
                <w:txbxContent>
                  <w:p w14:paraId="2C45F062" w14:textId="12239C99"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v:textbox>
              <w10:wrap anchorx="page" anchory="page"/>
            </v:shape>
          </w:pict>
        </mc:Fallback>
      </mc:AlternateContent>
    </w:r>
  </w:p>
  <w:p w14:paraId="213D147E" w14:textId="18134D83" w:rsidR="00474C17" w:rsidRDefault="00474C1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514C" w14:textId="2FC131C0" w:rsidR="00A63BD7" w:rsidRDefault="00FC0D0F" w:rsidP="007D61A1">
    <w:pPr>
      <w:pStyle w:val="Zpat"/>
      <w:jc w:val="center"/>
    </w:pPr>
    <w:r>
      <w:rPr>
        <w:noProof/>
      </w:rPr>
      <mc:AlternateContent>
        <mc:Choice Requires="wps">
          <w:drawing>
            <wp:anchor distT="0" distB="0" distL="0" distR="0" simplePos="0" relativeHeight="251661312" behindDoc="0" locked="0" layoutInCell="1" allowOverlap="1" wp14:anchorId="06A0B38A" wp14:editId="6ECCA9E9">
              <wp:simplePos x="635" y="635"/>
              <wp:positionH relativeFrom="page">
                <wp:align>left</wp:align>
              </wp:positionH>
              <wp:positionV relativeFrom="page">
                <wp:align>bottom</wp:align>
              </wp:positionV>
              <wp:extent cx="983615" cy="376555"/>
              <wp:effectExtent l="0" t="0" r="6985" b="0"/>
              <wp:wrapNone/>
              <wp:docPr id="1287556452" name="Textové pole 11"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3615" cy="376555"/>
                      </a:xfrm>
                      <a:prstGeom prst="rect">
                        <a:avLst/>
                      </a:prstGeom>
                      <a:noFill/>
                      <a:ln>
                        <a:noFill/>
                      </a:ln>
                    </wps:spPr>
                    <wps:txbx>
                      <w:txbxContent>
                        <w:p w14:paraId="3677213A" w14:textId="13427E19"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6A0B38A" id="_x0000_t202" coordsize="21600,21600" o:spt="202" path="m,l,21600r21600,l21600,xe">
              <v:stroke joinstyle="miter"/>
              <v:path gradientshapeok="t" o:connecttype="rect"/>
            </v:shapetype>
            <v:shape id="Textové pole 11" o:spid="_x0000_s1029" type="#_x0000_t202" alt="TLP:CLEAR" style="position:absolute;left:0;text-align:left;margin-left:0;margin-top:0;width:77.45pt;height:29.6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LPEwIAACEEAAAOAAAAZHJzL2Uyb0RvYy54bWysU01v2zAMvQ/YfxB0X+ykc9YacYqsRYYB&#10;RVsgHXpWZCk2IImCpMTOfv0oOU66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m+ur+bTghKOoasv86IoYpXs8rN1PnwToEk0KuqQlQQW&#10;Ozz4MKSOKbGXgXWrVGJGmd8cWDN6ssuE0Qr9tidtjc3H6bdQH3EpBwPf3vJ1i60fmA/PzCHBuAeK&#10;NjzhIRV0FYWTRUkD7uff/DEfcccoJR0KpqIGFU2J+m6Qj1nxOc+jwNINDTca22RMb/Iixs1e3wFq&#10;cYrPwvJkxuSgRlM60K+o6VXshiFmOPas6HY078IgX3wTXKxWKQm1ZFl4MBvLY+mIWQT0pX9lzp5Q&#10;D0jXI4ySYuU78Ifc+Ke3q31AChIzEd8BzRPsqMPE7enNRKG/vaesy8te/gIAAP//AwBQSwMEFAAG&#10;AAgAAAAhALRcTGvaAAAABAEAAA8AAABkcnMvZG93bnJldi54bWxMj81OwzAQhO9IvIO1lbhRp4VG&#10;NMSpKv7EtWklODrxNo4ar0O8bcPb43KBy0qjGc18m69G14kTDqH1pGA2TUAg1d601CjYbV9vH0AE&#10;1mR05wkVfGOAVXF9levM+DNt8FRyI2IJhUwrsMx9JmWoLTodpr5Hit7eD05zlEMjzaDPsdx1cp4k&#10;qXS6pbhgdY9PFutDeXQK0ue3te0/0s+v/Ty8h8ofuPQvSt1MxvUjCMaR/8JwwY/oUESmyh/JBNEp&#10;iI/w7714i/sliErBYnkHssjlf/jiBwAA//8DAFBLAQItABQABgAIAAAAIQC2gziS/gAAAOEBAAAT&#10;AAAAAAAAAAAAAAAAAAAAAABbQ29udGVudF9UeXBlc10ueG1sUEsBAi0AFAAGAAgAAAAhADj9If/W&#10;AAAAlAEAAAsAAAAAAAAAAAAAAAAALwEAAF9yZWxzLy5yZWxzUEsBAi0AFAAGAAgAAAAhABMUws8T&#10;AgAAIQQAAA4AAAAAAAAAAAAAAAAALgIAAGRycy9lMm9Eb2MueG1sUEsBAi0AFAAGAAgAAAAhALRc&#10;TGvaAAAABAEAAA8AAAAAAAAAAAAAAAAAbQQAAGRycy9kb3ducmV2LnhtbFBLBQYAAAAABAAEAPMA&#10;AAB0BQAAAAA=&#10;" filled="f" stroked="f">
              <v:fill o:detectmouseclick="t"/>
              <v:textbox style="mso-fit-shape-to-text:t" inset="20pt,0,0,15pt">
                <w:txbxContent>
                  <w:p w14:paraId="3677213A" w14:textId="13427E19"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v:textbox>
              <w10:wrap anchorx="page" anchory="page"/>
            </v:shape>
          </w:pict>
        </mc:Fallback>
      </mc:AlternateContent>
    </w:r>
    <w:sdt>
      <w:sdtPr>
        <w:id w:val="1742755601"/>
        <w:docPartObj>
          <w:docPartGallery w:val="Page Numbers (Bottom of Page)"/>
          <w:docPartUnique/>
        </w:docPartObj>
      </w:sdtPr>
      <w:sdtEndPr/>
      <w:sdtContent>
        <w:r w:rsidR="00A63BD7">
          <w:fldChar w:fldCharType="begin"/>
        </w:r>
        <w:r w:rsidR="00A63BD7">
          <w:instrText>PAGE   \* MERGEFORMAT</w:instrText>
        </w:r>
        <w:r w:rsidR="00A63BD7">
          <w:fldChar w:fldCharType="separate"/>
        </w:r>
        <w:r w:rsidR="00A63BD7">
          <w:t>2</w:t>
        </w:r>
        <w:r w:rsidR="00A63BD7">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C8D3" w14:textId="4C94744A" w:rsidR="00A63BD7" w:rsidRDefault="00FC0D0F" w:rsidP="00FC0D0F">
    <w:pPr>
      <w:pStyle w:val="Zpat"/>
      <w:jc w:val="center"/>
    </w:pPr>
    <w:r>
      <w:rPr>
        <w:noProof/>
      </w:rPr>
      <mc:AlternateContent>
        <mc:Choice Requires="wps">
          <w:drawing>
            <wp:anchor distT="0" distB="0" distL="0" distR="0" simplePos="0" relativeHeight="251662336" behindDoc="0" locked="0" layoutInCell="1" allowOverlap="1" wp14:anchorId="67047615" wp14:editId="66942B8E">
              <wp:simplePos x="635" y="635"/>
              <wp:positionH relativeFrom="page">
                <wp:align>left</wp:align>
              </wp:positionH>
              <wp:positionV relativeFrom="page">
                <wp:align>bottom</wp:align>
              </wp:positionV>
              <wp:extent cx="983615" cy="376555"/>
              <wp:effectExtent l="0" t="0" r="6985" b="0"/>
              <wp:wrapNone/>
              <wp:docPr id="1474515043" name="Textové pole 12"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3615" cy="376555"/>
                      </a:xfrm>
                      <a:prstGeom prst="rect">
                        <a:avLst/>
                      </a:prstGeom>
                      <a:noFill/>
                      <a:ln>
                        <a:noFill/>
                      </a:ln>
                    </wps:spPr>
                    <wps:txbx>
                      <w:txbxContent>
                        <w:p w14:paraId="7CB831EA" w14:textId="415FC6E8"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047615" id="_x0000_t202" coordsize="21600,21600" o:spt="202" path="m,l,21600r21600,l21600,xe">
              <v:stroke joinstyle="miter"/>
              <v:path gradientshapeok="t" o:connecttype="rect"/>
            </v:shapetype>
            <v:shape id="Textové pole 12" o:spid="_x0000_s1030" type="#_x0000_t202" alt="TLP:CLEAR" style="position:absolute;left:0;text-align:left;margin-left:0;margin-top:0;width:77.45pt;height:29.6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TCFAIAACEEAAAOAAAAZHJzL2Uyb0RvYy54bWysU01v2zAMvQ/YfxB0X+ykddYacYqsRYYB&#10;RVsgHXpWZCk2IImCpMTOfv0oOU62bqdhF5kiaX6897S467UiB+F8C6ai00lOiTAc6tbsKvr9df3p&#10;hhIfmKmZAiMqehSe3i0/flh0thQzaEDVwhEsYnzZ2Yo2IdgyyzxvhGZ+AlYYDEpwmgW8ul1WO9Zh&#10;da2yWZ7Psw5cbR1w4T16H4YgXab6UgoenqX0IhBVUZwtpNOlcxvPbLlg5c4x27T8NAb7hyk0aw02&#10;PZd6YIGRvWv/KKVb7sCDDBMOOgMpWy7SDrjNNH+3zaZhVqRdEBxvzzD5/1eWPx029sWR0H+BHgmM&#10;gHTWlx6dcZ9eOh2/OCnBOEJ4PMMm+kA4Om9vrubTghKOoavP86IoYpXs8rN1PnwVoEk0KuqQlQQW&#10;Ozz6MKSOKbGXgXWrVGJGmd8cWDN6ssuE0Qr9tidtXdHrcfot1EdcysHAt7d83WLrR+bDC3NIMO6B&#10;og3PeEgFXUXhZFHSgPvxN3/MR9wxSkmHgqmoQUVTor4Z5GNWXOd5FFi6oeFGY5uM6W1exLjZ63tA&#10;LU7xWViezJgc1GhKB/oNNb2K3TDEDMeeFd2O5n0Y5ItvgovVKiWhliwLj2ZjeSwdMYuAvvZvzNkT&#10;6gHpeoJRUqx8B/6QG//0drUPSEFiJuI7oHmCHXWYuD29mSj0X+8p6/Kylz8BAAD//wMAUEsDBBQA&#10;BgAIAAAAIQC0XExr2gAAAAQBAAAPAAAAZHJzL2Rvd25yZXYueG1sTI/NTsMwEITvSLyDtZW4UaeF&#10;RjTEqSr+xLVpJTg68TaOGq9DvG3D2+NygctKoxnNfJuvRteJEw6h9aRgNk1AINXetNQo2G1fbx9A&#10;BNZkdOcJFXxjgFVxfZXrzPgzbfBUciNiCYVMK7DMfSZlqC06Haa+R4re3g9Oc5RDI82gz7HcdXKe&#10;JKl0uqW4YHWPTxbrQ3l0CtLnt7XtP9LPr/08vIfKH7j0L0rdTMb1IwjGkf/CcMGP6FBEpsofyQTR&#10;KYiP8O+9eIv7JYhKwWJ5B7LI5X/44gcAAP//AwBQSwECLQAUAAYACAAAACEAtoM4kv4AAADhAQAA&#10;EwAAAAAAAAAAAAAAAAAAAAAAW0NvbnRlbnRfVHlwZXNdLnhtbFBLAQItABQABgAIAAAAIQA4/SH/&#10;1gAAAJQBAAALAAAAAAAAAAAAAAAAAC8BAABfcmVscy8ucmVsc1BLAQItABQABgAIAAAAIQBBt6TC&#10;FAIAACEEAAAOAAAAAAAAAAAAAAAAAC4CAABkcnMvZTJvRG9jLnhtbFBLAQItABQABgAIAAAAIQC0&#10;XExr2gAAAAQBAAAPAAAAAAAAAAAAAAAAAG4EAABkcnMvZG93bnJldi54bWxQSwUGAAAAAAQABADz&#10;AAAAdQUAAAAA&#10;" filled="f" stroked="f">
              <v:fill o:detectmouseclick="t"/>
              <v:textbox style="mso-fit-shape-to-text:t" inset="20pt,0,0,15pt">
                <w:txbxContent>
                  <w:p w14:paraId="7CB831EA" w14:textId="415FC6E8"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v:textbox>
              <w10:wrap anchorx="page" anchory="page"/>
            </v:shape>
          </w:pict>
        </mc:Fallback>
      </mc:AlternateContent>
    </w:r>
    <w:sdt>
      <w:sdtPr>
        <w:id w:val="1199204008"/>
        <w:docPartObj>
          <w:docPartGallery w:val="Page Numbers (Bottom of Page)"/>
          <w:docPartUnique/>
        </w:docPartObj>
      </w:sdtPr>
      <w:sdtEndPr/>
      <w:sdtContent>
        <w:r w:rsidR="00A63BD7">
          <w:fldChar w:fldCharType="begin"/>
        </w:r>
        <w:r w:rsidR="00A63BD7">
          <w:instrText>PAGE   \* MERGEFORMAT</w:instrText>
        </w:r>
        <w:r w:rsidR="00A63BD7">
          <w:fldChar w:fldCharType="separate"/>
        </w:r>
        <w:r w:rsidR="00A63BD7">
          <w:t>2</w:t>
        </w:r>
        <w:r w:rsidR="00A63BD7">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E13D" w14:textId="2E5CB217" w:rsidR="00A63BD7" w:rsidRDefault="00FC0D0F" w:rsidP="00FC0D0F">
    <w:pPr>
      <w:pStyle w:val="Zpat"/>
      <w:jc w:val="center"/>
    </w:pPr>
    <w:r>
      <w:rPr>
        <w:noProof/>
      </w:rPr>
      <mc:AlternateContent>
        <mc:Choice Requires="wps">
          <w:drawing>
            <wp:anchor distT="0" distB="0" distL="0" distR="0" simplePos="0" relativeHeight="251663360" behindDoc="0" locked="0" layoutInCell="1" allowOverlap="1" wp14:anchorId="33F6CD65" wp14:editId="0E90EF1D">
              <wp:simplePos x="635" y="635"/>
              <wp:positionH relativeFrom="page">
                <wp:align>left</wp:align>
              </wp:positionH>
              <wp:positionV relativeFrom="page">
                <wp:align>bottom</wp:align>
              </wp:positionV>
              <wp:extent cx="983615" cy="376555"/>
              <wp:effectExtent l="0" t="0" r="6985" b="0"/>
              <wp:wrapNone/>
              <wp:docPr id="2133134575" name="Textové pole 13"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3615" cy="376555"/>
                      </a:xfrm>
                      <a:prstGeom prst="rect">
                        <a:avLst/>
                      </a:prstGeom>
                      <a:noFill/>
                      <a:ln>
                        <a:noFill/>
                      </a:ln>
                    </wps:spPr>
                    <wps:txbx>
                      <w:txbxContent>
                        <w:p w14:paraId="28FA7936" w14:textId="2C08E123"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F6CD65" id="_x0000_t202" coordsize="21600,21600" o:spt="202" path="m,l,21600r21600,l21600,xe">
              <v:stroke joinstyle="miter"/>
              <v:path gradientshapeok="t" o:connecttype="rect"/>
            </v:shapetype>
            <v:shape id="Textové pole 13" o:spid="_x0000_s1031" type="#_x0000_t202" alt="TLP:CLEAR" style="position:absolute;left:0;text-align:left;margin-left:0;margin-top:0;width:77.45pt;height:29.6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VKEgIAACEEAAAOAAAAZHJzL2Uyb0RvYy54bWysU8tu2zAQvBfoPxC815Kdyk0Ey4GbwEUB&#10;IwngFDnTFGkJILkESVtyv75Lyo80zSnohVrurvYxM5zd9lqRvXC+BVPR8SinRBgOdWu2Ff31vPxy&#10;TYkPzNRMgREVPQhPb+efP806W4oJNKBq4QgWMb7sbEWbEGyZZZ43QjM/AisMBiU4zQJe3TarHeuw&#10;ulbZJM+nWQeutg648B6990OQzlN9KQUPj1J6EYiqKM4W0unSuYlnNp+xcuuYbVp+HIN9YArNWoNN&#10;z6XuWWBk59p/SumWO/Agw4iDzkDKlou0A24zzt9ss26YFWkXBMfbM0z+/5XlD/u1fXIk9N+hRwIj&#10;IJ31pUdn3KeXTscvTkowjhAezrCJPhCOzpvrq+m4oIRj6OrbtCiKWCW7/GydDz8EaBKNijpkJYHF&#10;9isfhtRTSuxlYNkqlZhR5i8H1oye7DJhtEK/6UlbVzT1jZ4N1AdcysHAt7d82WLrFfPhiTkkGPdA&#10;0YZHPKSCrqJwtChpwP1+zx/zEXeMUtKhYCpqUNGUqJ8G+ZgUX/M8Cizd0HAnY5OM8U1exLjZ6TtA&#10;LY7xWViezJgc1MmUDvQLanoRu2GIGY49K7o5mXdhkC++CS4Wi5SEWrIsrMza8lg6YhYBfe5fmLNH&#10;1APS9QAnSbHyDfhDbvzT28UuIAWJmQuaR9hRh4nb45uJQn99T1mXlz3/AwAA//8DAFBLAwQUAAYA&#10;CAAAACEAtFxMa9oAAAAEAQAADwAAAGRycy9kb3ducmV2LnhtbEyPzU7DMBCE70i8g7WVuFGnhUY0&#10;xKkq/sS1aSU4OvE2jhqvQ7xtw9vjcoHLSqMZzXybr0bXiRMOofWkYDZNQCDV3rTUKNhtX28fQATW&#10;ZHTnCRV8Y4BVcX2V68z4M23wVHIjYgmFTCuwzH0mZagtOh2mvkeK3t4PTnOUQyPNoM+x3HVyniSp&#10;dLqluGB1j08W60N5dArS57e17T/Sz6/9PLyHyh+49C9K3UzG9SMIxpH/wnDBj+hQRKbKH8kE0SmI&#10;j/DvvXiL+yWISsFieQeyyOV/+OIHAAD//wMAUEsBAi0AFAAGAAgAAAAhALaDOJL+AAAA4QEAABMA&#10;AAAAAAAAAAAAAAAAAAAAAFtDb250ZW50X1R5cGVzXS54bWxQSwECLQAUAAYACAAAACEAOP0h/9YA&#10;AACUAQAACwAAAAAAAAAAAAAAAAAvAQAAX3JlbHMvLnJlbHNQSwECLQAUAAYACAAAACEAsTglShIC&#10;AAAhBAAADgAAAAAAAAAAAAAAAAAuAgAAZHJzL2Uyb0RvYy54bWxQSwECLQAUAAYACAAAACEAtFxM&#10;a9oAAAAEAQAADwAAAAAAAAAAAAAAAABsBAAAZHJzL2Rvd25yZXYueG1sUEsFBgAAAAAEAAQA8wAA&#10;AHMFAAAAAA==&#10;" filled="f" stroked="f">
              <v:fill o:detectmouseclick="t"/>
              <v:textbox style="mso-fit-shape-to-text:t" inset="20pt,0,0,15pt">
                <w:txbxContent>
                  <w:p w14:paraId="28FA7936" w14:textId="2C08E123" w:rsidR="00FC0D0F" w:rsidRPr="00FC0D0F" w:rsidRDefault="00FC0D0F" w:rsidP="00FC0D0F">
                    <w:pPr>
                      <w:rPr>
                        <w:rFonts w:ascii="Aptos" w:eastAsia="Aptos" w:hAnsi="Aptos" w:cs="Aptos"/>
                        <w:noProof/>
                        <w:color w:val="828282"/>
                        <w:szCs w:val="24"/>
                      </w:rPr>
                    </w:pPr>
                    <w:r w:rsidRPr="00FC0D0F">
                      <w:rPr>
                        <w:rFonts w:ascii="Aptos" w:eastAsia="Aptos" w:hAnsi="Aptos" w:cs="Aptos"/>
                        <w:noProof/>
                        <w:color w:val="828282"/>
                        <w:szCs w:val="24"/>
                      </w:rPr>
                      <w:t>TLP:CLEAR</w:t>
                    </w:r>
                  </w:p>
                </w:txbxContent>
              </v:textbox>
              <w10:wrap anchorx="page" anchory="page"/>
            </v:shape>
          </w:pict>
        </mc:Fallback>
      </mc:AlternateContent>
    </w:r>
    <w:sdt>
      <w:sdtPr>
        <w:id w:val="-1275789789"/>
        <w:docPartObj>
          <w:docPartGallery w:val="Page Numbers (Bottom of Page)"/>
          <w:docPartUnique/>
        </w:docPartObj>
      </w:sdtPr>
      <w:sdtEndPr/>
      <w:sdtContent>
        <w:r w:rsidR="00A63BD7">
          <w:fldChar w:fldCharType="begin"/>
        </w:r>
        <w:r w:rsidR="00A63BD7">
          <w:instrText>PAGE   \* MERGEFORMAT</w:instrText>
        </w:r>
        <w:r w:rsidR="00A63BD7">
          <w:fldChar w:fldCharType="separate"/>
        </w:r>
        <w:r w:rsidR="00A63BD7">
          <w:t>2</w:t>
        </w:r>
        <w:r w:rsidR="00A63BD7">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C334D" w14:textId="77777777" w:rsidR="000D5B61" w:rsidRDefault="000D5B61" w:rsidP="00474C17">
      <w:r>
        <w:separator/>
      </w:r>
    </w:p>
  </w:footnote>
  <w:footnote w:type="continuationSeparator" w:id="0">
    <w:p w14:paraId="343265D5" w14:textId="77777777" w:rsidR="000D5B61" w:rsidRDefault="000D5B61" w:rsidP="00474C17">
      <w:r>
        <w:continuationSeparator/>
      </w:r>
    </w:p>
  </w:footnote>
  <w:footnote w:id="1">
    <w:p w14:paraId="5749B847" w14:textId="129C7684" w:rsidR="006D2410" w:rsidRDefault="006D2410" w:rsidP="000E4BA0">
      <w:pPr>
        <w:pStyle w:val="Textpoznpodarou"/>
        <w:ind w:left="284" w:hanging="284"/>
      </w:pPr>
      <w:r>
        <w:rPr>
          <w:rStyle w:val="Znakapoznpodarou"/>
        </w:rPr>
        <w:footnoteRef/>
      </w:r>
      <w:r>
        <w:t xml:space="preserve"> </w:t>
      </w:r>
      <w:r w:rsidR="000E4BA0">
        <w:tab/>
      </w:r>
      <w:r w:rsidR="006D7EDE" w:rsidRPr="002C41A9">
        <w:rPr>
          <w:i/>
          <w:iCs/>
        </w:rPr>
        <w:t xml:space="preserve">Nástroj pro propojení </w:t>
      </w:r>
      <w:r w:rsidR="00583F0A" w:rsidRPr="002C41A9">
        <w:rPr>
          <w:i/>
          <w:iCs/>
        </w:rPr>
        <w:t>Evropy – Connecting</w:t>
      </w:r>
      <w:r w:rsidR="006D7EDE" w:rsidRPr="002C41A9">
        <w:rPr>
          <w:i/>
          <w:iCs/>
        </w:rPr>
        <w:t xml:space="preserve"> Europe Facility</w:t>
      </w:r>
      <w:r w:rsidR="006D7EDE">
        <w:t xml:space="preserve"> (dále také „CEF“)</w:t>
      </w:r>
      <w:r w:rsidR="00C4264E">
        <w:t>.</w:t>
      </w:r>
      <w:r w:rsidR="006D7EDE">
        <w:t xml:space="preserve"> </w:t>
      </w:r>
    </w:p>
  </w:footnote>
  <w:footnote w:id="2">
    <w:p w14:paraId="128104B5" w14:textId="34F74362" w:rsidR="006D2410" w:rsidRDefault="006D2410" w:rsidP="000E4BA0">
      <w:pPr>
        <w:pStyle w:val="Textpoznpodarou"/>
        <w:ind w:left="284" w:hanging="284"/>
      </w:pPr>
      <w:r>
        <w:rPr>
          <w:rStyle w:val="Znakapoznpodarou"/>
        </w:rPr>
        <w:footnoteRef/>
      </w:r>
      <w:r>
        <w:t xml:space="preserve"> </w:t>
      </w:r>
      <w:r w:rsidR="000E4BA0">
        <w:tab/>
      </w:r>
      <w:r w:rsidR="006D7EDE">
        <w:t>Evropská investiční banka (dále také „EIB“)</w:t>
      </w:r>
      <w:r w:rsidR="00C4264E">
        <w:t>.</w:t>
      </w:r>
    </w:p>
  </w:footnote>
  <w:footnote w:id="3">
    <w:p w14:paraId="5F4AB0EB" w14:textId="2A5590C2" w:rsidR="003A706C" w:rsidRDefault="003A706C" w:rsidP="000E4BA0">
      <w:pPr>
        <w:pStyle w:val="Textpoznpodarou"/>
        <w:ind w:left="284" w:hanging="284"/>
      </w:pPr>
      <w:r>
        <w:rPr>
          <w:rStyle w:val="Znakapoznpodarou"/>
        </w:rPr>
        <w:footnoteRef/>
      </w:r>
      <w:r>
        <w:t xml:space="preserve"> </w:t>
      </w:r>
      <w:r w:rsidR="000E4BA0">
        <w:tab/>
      </w:r>
      <w:r>
        <w:t>Partnerství veřejného a soukromého sektoru (dále také „PPP“)</w:t>
      </w:r>
      <w:r w:rsidR="00C4264E">
        <w:t>.</w:t>
      </w:r>
    </w:p>
  </w:footnote>
  <w:footnote w:id="4">
    <w:p w14:paraId="069ADC2D" w14:textId="737EDD3B" w:rsidR="00F04806" w:rsidRPr="000E4BA0" w:rsidRDefault="00F04806" w:rsidP="002C41A9">
      <w:pPr>
        <w:pStyle w:val="Textpoznpodarou"/>
        <w:ind w:left="284" w:hanging="284"/>
      </w:pPr>
      <w:r>
        <w:rPr>
          <w:rStyle w:val="Znakapoznpodarou"/>
        </w:rPr>
        <w:footnoteRef/>
      </w:r>
      <w:r>
        <w:t xml:space="preserve"> </w:t>
      </w:r>
      <w:r w:rsidR="000E4BA0">
        <w:tab/>
        <w:t>C</w:t>
      </w:r>
      <w:r w:rsidR="00A35324">
        <w:t>ena modernizace úseku IV. železničního koridoru byla přepočítána indexem stavebních děl podle klasifikace CZ-CC</w:t>
      </w:r>
      <w:r w:rsidR="00236A03">
        <w:t xml:space="preserve"> </w:t>
      </w:r>
      <w:r w:rsidR="00A35324">
        <w:t>(dráhy železniční dálkové)</w:t>
      </w:r>
      <w:r w:rsidR="00675B5D">
        <w:t>, blíže viz</w:t>
      </w:r>
      <w:r w:rsidR="00BA194A">
        <w:t xml:space="preserve"> </w:t>
      </w:r>
      <w:r w:rsidR="00BA194A" w:rsidRPr="00DC6ADD">
        <w:t>stránk</w:t>
      </w:r>
      <w:r w:rsidR="00675B5D">
        <w:t>y</w:t>
      </w:r>
      <w:r w:rsidR="00BA194A" w:rsidRPr="00DC6ADD">
        <w:t xml:space="preserve"> Českého statistického úřadu</w:t>
      </w:r>
      <w:r w:rsidR="00675B5D">
        <w:t>:</w:t>
      </w:r>
      <w:r w:rsidR="00A35324">
        <w:t xml:space="preserve"> </w:t>
      </w:r>
      <w:hyperlink r:id="rId1" w:history="1">
        <w:r w:rsidR="00F2270C" w:rsidRPr="00A35E2B">
          <w:rPr>
            <w:rStyle w:val="Hypertextovodkaz"/>
          </w:rPr>
          <w:t>https://csu.gov.cz/produkty/indexy-cen-stavebnich-praci-indexy-cen-stavebnich-del-a-indexy-nakladu-stavebni-vyroby-ctvrtletni-casove-rady-2-ctvrtleti-2025</w:t>
        </w:r>
      </w:hyperlink>
      <w:r w:rsidR="00C4264E">
        <w:t>.</w:t>
      </w:r>
      <w:r w:rsidR="00F2270C">
        <w:t xml:space="preserve"> </w:t>
      </w:r>
    </w:p>
  </w:footnote>
  <w:footnote w:id="5">
    <w:p w14:paraId="330F109C" w14:textId="54061EBA" w:rsidR="00BC53B3" w:rsidRPr="008C6046" w:rsidRDefault="00BC53B3" w:rsidP="008C4B58">
      <w:pPr>
        <w:pStyle w:val="Textpoznpodarou"/>
        <w:ind w:left="284" w:hanging="284"/>
        <w:jc w:val="both"/>
      </w:pPr>
      <w:r>
        <w:rPr>
          <w:rStyle w:val="Znakapoznpodarou"/>
        </w:rPr>
        <w:footnoteRef/>
      </w:r>
      <w:r>
        <w:t xml:space="preserve"> </w:t>
      </w:r>
      <w:r w:rsidR="000E4BA0">
        <w:tab/>
      </w:r>
      <w:r>
        <w:t>Zákon č. 134/2016 Sb., o zadávání veřejných zakázek</w:t>
      </w:r>
      <w:r w:rsidR="00236A03">
        <w:t xml:space="preserve"> (dále také „zákon o zadávání veřejných zakázek“)</w:t>
      </w:r>
      <w:r w:rsidR="00C4264E">
        <w:t>.</w:t>
      </w:r>
    </w:p>
  </w:footnote>
  <w:footnote w:id="6">
    <w:p w14:paraId="71738C00" w14:textId="3C466B9E" w:rsidR="00A8482A" w:rsidRDefault="00A8482A" w:rsidP="008C4B58">
      <w:pPr>
        <w:pStyle w:val="Textpoznpodarou"/>
        <w:ind w:left="284" w:hanging="284"/>
        <w:jc w:val="both"/>
      </w:pPr>
      <w:r>
        <w:rPr>
          <w:rStyle w:val="Znakapoznpodarou"/>
        </w:rPr>
        <w:footnoteRef/>
      </w:r>
      <w:r>
        <w:t xml:space="preserve"> </w:t>
      </w:r>
      <w:r w:rsidR="000E4BA0">
        <w:tab/>
      </w:r>
      <w:r>
        <w:t xml:space="preserve">Zákon č. 77/2002 Sb., o akciové společnosti České dráhy, státní organizaci Správa </w:t>
      </w:r>
      <w:r w:rsidR="0055072F">
        <w:t>železnic a o změně zákona č. 266/1994 Sb., o dr</w:t>
      </w:r>
      <w:r w:rsidR="00AB4A0F">
        <w:t>á</w:t>
      </w:r>
      <w:r w:rsidR="0055072F">
        <w:t>hách</w:t>
      </w:r>
      <w:r w:rsidR="00CA1A7D">
        <w:t>,</w:t>
      </w:r>
      <w:r w:rsidR="0055072F">
        <w:t xml:space="preserve"> ve znění pozdějších předpisů, a zákona č. 77/1997 Sb., o státním podniku, ve znění pozdějších předpisů</w:t>
      </w:r>
      <w:r w:rsidR="00C4264E">
        <w:t>.</w:t>
      </w:r>
      <w:r>
        <w:t xml:space="preserve"> </w:t>
      </w:r>
    </w:p>
  </w:footnote>
  <w:footnote w:id="7">
    <w:p w14:paraId="2977108B" w14:textId="24CC56D2" w:rsidR="00AB4A0F" w:rsidRDefault="00AB4A0F" w:rsidP="008C4B58">
      <w:pPr>
        <w:pStyle w:val="Textpoznpodarou"/>
        <w:ind w:left="284" w:hanging="284"/>
        <w:jc w:val="both"/>
      </w:pPr>
      <w:r>
        <w:rPr>
          <w:rStyle w:val="Znakapoznpodarou"/>
        </w:rPr>
        <w:footnoteRef/>
      </w:r>
      <w:r>
        <w:t xml:space="preserve"> </w:t>
      </w:r>
      <w:r w:rsidR="000E4BA0">
        <w:tab/>
      </w:r>
      <w:r w:rsidR="002A0227" w:rsidRPr="009C6434">
        <w:t>Z</w:t>
      </w:r>
      <w:r>
        <w:t>ákon č. 266/1994 Sb.</w:t>
      </w:r>
      <w:r w:rsidR="00DE09DA">
        <w:t>,</w:t>
      </w:r>
      <w:r>
        <w:t xml:space="preserve"> o dráhách</w:t>
      </w:r>
      <w:r w:rsidR="00B45436">
        <w:t xml:space="preserve"> (dále také „zákon č. 266/1994 Sb.“)</w:t>
      </w:r>
      <w:r w:rsidR="00C4264E">
        <w:t>.</w:t>
      </w:r>
    </w:p>
  </w:footnote>
  <w:footnote w:id="8">
    <w:p w14:paraId="32646E66" w14:textId="003DD7AE" w:rsidR="002140E1" w:rsidRPr="000E4BA0" w:rsidRDefault="002140E1" w:rsidP="008C4B58">
      <w:pPr>
        <w:pStyle w:val="Textpoznpodarou"/>
        <w:ind w:left="284" w:hanging="284"/>
        <w:jc w:val="both"/>
      </w:pPr>
      <w:r>
        <w:rPr>
          <w:rStyle w:val="Znakapoznpodarou"/>
        </w:rPr>
        <w:footnoteRef/>
      </w:r>
      <w:r>
        <w:t xml:space="preserve"> </w:t>
      </w:r>
      <w:r w:rsidR="000E4BA0">
        <w:tab/>
      </w:r>
      <w:r w:rsidR="009D1CDE" w:rsidRPr="00F7415F">
        <w:t>Usnesení vlády ČR ze dne 22. května 2017 č. 389</w:t>
      </w:r>
      <w:r w:rsidR="00CA1A7D">
        <w:t>,</w:t>
      </w:r>
      <w:r w:rsidR="009D1CDE" w:rsidRPr="00F7415F">
        <w:t xml:space="preserve"> o Programu rozvoje rychlých železničních spojení v České republice</w:t>
      </w:r>
      <w:r w:rsidR="00C4264E">
        <w:t>.</w:t>
      </w:r>
    </w:p>
  </w:footnote>
  <w:footnote w:id="9">
    <w:p w14:paraId="41F9E8DB" w14:textId="55BBF9BF" w:rsidR="004F1CFC" w:rsidRPr="008C4B58" w:rsidRDefault="004F1CFC" w:rsidP="008C4B58">
      <w:pPr>
        <w:pStyle w:val="Textpoznpodarou"/>
        <w:ind w:left="284" w:hanging="284"/>
        <w:jc w:val="both"/>
      </w:pPr>
      <w:r w:rsidRPr="009D1CDE">
        <w:rPr>
          <w:rStyle w:val="Znakapoznpodarou"/>
        </w:rPr>
        <w:footnoteRef/>
      </w:r>
      <w:r w:rsidRPr="009D1CDE">
        <w:t xml:space="preserve"> </w:t>
      </w:r>
      <w:r w:rsidR="000E4BA0">
        <w:tab/>
      </w:r>
      <w:r w:rsidR="009D1CDE">
        <w:t>Usnesení vlády České republiky ze dne 8. března 2021 č. 259</w:t>
      </w:r>
      <w:r w:rsidR="00CA1A7D">
        <w:t>,</w:t>
      </w:r>
      <w:r w:rsidR="009D1CDE">
        <w:t xml:space="preserve"> o Dopravní politice České republiky pro období </w:t>
      </w:r>
      <w:r w:rsidR="00486BEC">
        <w:t>2021–2027</w:t>
      </w:r>
      <w:r w:rsidR="009D1CDE">
        <w:t xml:space="preserve"> s výhledem do roku 2050</w:t>
      </w:r>
      <w:r w:rsidR="00C4264E">
        <w:t>.</w:t>
      </w:r>
    </w:p>
  </w:footnote>
  <w:footnote w:id="10">
    <w:p w14:paraId="22956FCA" w14:textId="0AAE479B" w:rsidR="009D1CDE" w:rsidRDefault="009D1CDE" w:rsidP="008C4B58">
      <w:pPr>
        <w:pStyle w:val="Textpoznpodarou"/>
        <w:ind w:left="284" w:hanging="284"/>
        <w:jc w:val="both"/>
      </w:pPr>
      <w:r>
        <w:rPr>
          <w:rStyle w:val="Znakapoznpodarou"/>
        </w:rPr>
        <w:footnoteRef/>
      </w:r>
      <w:r>
        <w:t xml:space="preserve"> </w:t>
      </w:r>
      <w:r w:rsidR="000E4BA0">
        <w:tab/>
      </w:r>
      <w:r w:rsidRPr="00F7415F">
        <w:t>Usnesení vlády České republiky ze dne 26. června 2024 č. 434</w:t>
      </w:r>
      <w:r w:rsidR="00CA1A7D">
        <w:t>,</w:t>
      </w:r>
      <w:r w:rsidRPr="00F7415F">
        <w:t xml:space="preserve"> o Dopravních sektorových strategiích </w:t>
      </w:r>
      <w:r w:rsidR="00033E3E">
        <w:br/>
      </w:r>
      <w:r w:rsidRPr="00F7415F">
        <w:t>3.</w:t>
      </w:r>
      <w:r w:rsidR="000E4BA0">
        <w:t> </w:t>
      </w:r>
      <w:r w:rsidRPr="00F7415F">
        <w:t xml:space="preserve">fáze – Střednědobém plánu údržby, rozvoje a financování dopravní infrastruktury pro období </w:t>
      </w:r>
      <w:r w:rsidR="00F06CCD" w:rsidRPr="00F7415F">
        <w:t>2024–2033</w:t>
      </w:r>
      <w:r w:rsidRPr="00F7415F">
        <w:t xml:space="preserve"> s výhledem do roku 2050</w:t>
      </w:r>
      <w:r w:rsidR="00C4264E">
        <w:t>.</w:t>
      </w:r>
    </w:p>
  </w:footnote>
  <w:footnote w:id="11">
    <w:p w14:paraId="575ACBFC" w14:textId="77777777" w:rsidR="00234762" w:rsidRDefault="00234762" w:rsidP="008C4B58">
      <w:pPr>
        <w:pStyle w:val="Textpoznpodarou"/>
        <w:ind w:left="284" w:hanging="284"/>
        <w:jc w:val="both"/>
      </w:pPr>
      <w:r>
        <w:rPr>
          <w:rStyle w:val="Znakapoznpodarou"/>
        </w:rPr>
        <w:footnoteRef/>
      </w:r>
      <w:r>
        <w:tab/>
      </w:r>
      <w:r w:rsidRPr="00EB6506">
        <w:t>Ustanovení § 2 písm. o) zákona č. 320/2001 Sb., o finanční kontrole ve veřejné správě a o změně některých zákonů (zákon o finanční kontrole).</w:t>
      </w:r>
    </w:p>
  </w:footnote>
  <w:footnote w:id="12">
    <w:p w14:paraId="51506FDE" w14:textId="77777777" w:rsidR="00234762" w:rsidRDefault="00234762" w:rsidP="008C4B58">
      <w:pPr>
        <w:pStyle w:val="Textpoznpodarou"/>
        <w:ind w:left="284" w:hanging="284"/>
        <w:jc w:val="both"/>
      </w:pPr>
      <w:r>
        <w:rPr>
          <w:rStyle w:val="Znakapoznpodarou"/>
        </w:rPr>
        <w:footnoteRef/>
      </w:r>
      <w:r>
        <w:tab/>
      </w:r>
      <w:r w:rsidRPr="00EB6506">
        <w:t>Ustanovení § 2 písm. m) zákona č. 320/2001 Sb.</w:t>
      </w:r>
    </w:p>
  </w:footnote>
  <w:footnote w:id="13">
    <w:p w14:paraId="0B0A7CDC" w14:textId="4A5077DE" w:rsidR="008174B2" w:rsidRPr="008C4B58" w:rsidRDefault="008174B2" w:rsidP="008C4B58">
      <w:pPr>
        <w:ind w:left="284" w:hanging="284"/>
        <w:rPr>
          <w:sz w:val="20"/>
          <w:szCs w:val="20"/>
        </w:rPr>
      </w:pPr>
      <w:r w:rsidRPr="008C4B58">
        <w:rPr>
          <w:rStyle w:val="Znakapoznpodarou"/>
          <w:sz w:val="20"/>
          <w:szCs w:val="20"/>
        </w:rPr>
        <w:footnoteRef/>
      </w:r>
      <w:r w:rsidRPr="008C4B58">
        <w:rPr>
          <w:sz w:val="20"/>
          <w:szCs w:val="20"/>
        </w:rPr>
        <w:t xml:space="preserve"> </w:t>
      </w:r>
      <w:r w:rsidR="008C4B58">
        <w:rPr>
          <w:sz w:val="20"/>
          <w:szCs w:val="20"/>
        </w:rPr>
        <w:tab/>
      </w:r>
      <w:r w:rsidRPr="008C4B58">
        <w:rPr>
          <w:sz w:val="20"/>
          <w:szCs w:val="20"/>
        </w:rPr>
        <w:t xml:space="preserve">KONCEPCE NÁKLADNÍ DOPRAVY PRO OBDOBÍ </w:t>
      </w:r>
      <w:r w:rsidR="00486BEC" w:rsidRPr="008C4B58">
        <w:rPr>
          <w:sz w:val="20"/>
          <w:szCs w:val="20"/>
        </w:rPr>
        <w:t>2024–2035</w:t>
      </w:r>
      <w:r w:rsidRPr="008C4B58">
        <w:rPr>
          <w:sz w:val="20"/>
          <w:szCs w:val="20"/>
        </w:rPr>
        <w:t xml:space="preserve">, část </w:t>
      </w:r>
      <w:r w:rsidRPr="00C53482">
        <w:rPr>
          <w:i/>
          <w:iCs/>
          <w:sz w:val="20"/>
          <w:szCs w:val="20"/>
        </w:rPr>
        <w:t>2.3</w:t>
      </w:r>
      <w:r w:rsidRPr="008C4B58">
        <w:rPr>
          <w:sz w:val="20"/>
          <w:szCs w:val="20"/>
        </w:rPr>
        <w:t xml:space="preserve"> </w:t>
      </w:r>
      <w:r w:rsidRPr="00C53482">
        <w:rPr>
          <w:i/>
          <w:iCs/>
          <w:sz w:val="20"/>
          <w:szCs w:val="20"/>
        </w:rPr>
        <w:t>Hlavní problémy nákladní železniční</w:t>
      </w:r>
      <w:r w:rsidRPr="008C4B58">
        <w:rPr>
          <w:sz w:val="20"/>
          <w:szCs w:val="20"/>
        </w:rPr>
        <w:t xml:space="preserve"> </w:t>
      </w:r>
      <w:r w:rsidRPr="00C53482">
        <w:rPr>
          <w:i/>
          <w:iCs/>
          <w:sz w:val="20"/>
          <w:szCs w:val="20"/>
        </w:rPr>
        <w:t>dopravy</w:t>
      </w:r>
      <w:r w:rsidRPr="008C4B58">
        <w:rPr>
          <w:sz w:val="20"/>
          <w:szCs w:val="20"/>
        </w:rPr>
        <w:t xml:space="preserve">; KONCEPCE NÁKLADNÍ DOPRAVY PRO OBDOBÍ 2017–2023 S VÝHLEDEM DO ROKU 2030, část </w:t>
      </w:r>
      <w:r w:rsidRPr="00C53482">
        <w:rPr>
          <w:i/>
          <w:iCs/>
          <w:sz w:val="20"/>
          <w:szCs w:val="20"/>
        </w:rPr>
        <w:t>3.5.7</w:t>
      </w:r>
      <w:r w:rsidR="00703A0C">
        <w:rPr>
          <w:sz w:val="20"/>
          <w:szCs w:val="20"/>
        </w:rPr>
        <w:t> </w:t>
      </w:r>
      <w:r w:rsidRPr="00C53482">
        <w:rPr>
          <w:i/>
          <w:iCs/>
          <w:sz w:val="20"/>
          <w:szCs w:val="20"/>
        </w:rPr>
        <w:t>Cena za použití železniční dopravní cesty</w:t>
      </w:r>
      <w:r w:rsidRPr="008C4B58">
        <w:rPr>
          <w:sz w:val="20"/>
          <w:szCs w:val="20"/>
        </w:rPr>
        <w:t>.</w:t>
      </w:r>
    </w:p>
  </w:footnote>
  <w:footnote w:id="14">
    <w:p w14:paraId="4F7FA577" w14:textId="6A761476" w:rsidR="006823ED" w:rsidRPr="008C4B58" w:rsidRDefault="006823ED" w:rsidP="008C4B58">
      <w:pPr>
        <w:pStyle w:val="Textpoznpodarou"/>
        <w:ind w:left="284" w:hanging="284"/>
      </w:pPr>
      <w:r w:rsidRPr="008C4B58">
        <w:rPr>
          <w:rStyle w:val="Znakapoznpodarou"/>
        </w:rPr>
        <w:footnoteRef/>
      </w:r>
      <w:r w:rsidRPr="008C4B58">
        <w:t xml:space="preserve"> </w:t>
      </w:r>
      <w:r w:rsidR="008C4B58">
        <w:tab/>
      </w:r>
      <w:r w:rsidRPr="008C4B58">
        <w:t xml:space="preserve">Ustanovení § 34a zákona č. 266/1994 Sb. </w:t>
      </w:r>
    </w:p>
  </w:footnote>
  <w:footnote w:id="15">
    <w:p w14:paraId="0C76FF71" w14:textId="5B155C55" w:rsidR="00AF2744" w:rsidRPr="008C4B58" w:rsidRDefault="00AF2744" w:rsidP="008C4B58">
      <w:pPr>
        <w:pStyle w:val="Textpoznpodarou"/>
        <w:ind w:left="284" w:hanging="284"/>
      </w:pPr>
      <w:r w:rsidRPr="008C4B58">
        <w:rPr>
          <w:rStyle w:val="Znakapoznpodarou"/>
        </w:rPr>
        <w:footnoteRef/>
      </w:r>
      <w:r w:rsidRPr="008C4B58">
        <w:t xml:space="preserve"> </w:t>
      </w:r>
      <w:r w:rsidR="008C4B58">
        <w:tab/>
      </w:r>
      <w:r w:rsidRPr="008C4B58">
        <w:t xml:space="preserve">Jak budeme jezdit </w:t>
      </w:r>
      <w:r w:rsidR="000E4F82">
        <w:rPr>
          <w:rFonts w:cstheme="minorHAnsi"/>
        </w:rPr>
        <w:t>–</w:t>
      </w:r>
      <w:r w:rsidRPr="008C4B58">
        <w:t xml:space="preserve"> www.vrtky.cz </w:t>
      </w:r>
      <w:r w:rsidR="000E4F82">
        <w:t>(</w:t>
      </w:r>
      <w:r w:rsidRPr="008C4B58">
        <w:t>informační portál SŽ</w:t>
      </w:r>
      <w:r w:rsidR="000E4F82">
        <w:t>)</w:t>
      </w:r>
      <w:r w:rsidR="00C4264E">
        <w:t>.</w:t>
      </w:r>
      <w:r w:rsidRPr="008C4B58">
        <w:t xml:space="preserve"> </w:t>
      </w:r>
    </w:p>
  </w:footnote>
  <w:footnote w:id="16">
    <w:p w14:paraId="4CD7BF50" w14:textId="1A581B6A" w:rsidR="00101978" w:rsidRPr="00B769D8" w:rsidRDefault="00C31124" w:rsidP="008C4B58">
      <w:pPr>
        <w:pStyle w:val="Textpoznpodarou"/>
        <w:ind w:left="284" w:hanging="284"/>
        <w:jc w:val="both"/>
      </w:pPr>
      <w:r w:rsidRPr="00B769D8">
        <w:rPr>
          <w:rStyle w:val="Znakapoznpodarou"/>
        </w:rPr>
        <w:footnoteRef/>
      </w:r>
      <w:r w:rsidRPr="00B769D8">
        <w:t xml:space="preserve"> </w:t>
      </w:r>
      <w:r w:rsidR="008C4B58">
        <w:tab/>
      </w:r>
      <w:r w:rsidR="00101978" w:rsidRPr="00B769D8">
        <w:rPr>
          <w:rFonts w:cstheme="minorHAnsi"/>
        </w:rPr>
        <w:t>Kapacita stávajících dopravních uzlů není schopna absorbovat nárůst dopravy po realizaci rychlých železničních spojení</w:t>
      </w:r>
      <w:r w:rsidR="00C4264E">
        <w:rPr>
          <w:rFonts w:cstheme="minorHAnsi"/>
        </w:rPr>
        <w:t>.</w:t>
      </w:r>
    </w:p>
  </w:footnote>
  <w:footnote w:id="17">
    <w:p w14:paraId="3A344B79" w14:textId="2721EE54" w:rsidR="00C31124" w:rsidRDefault="00C31124" w:rsidP="008C4B58">
      <w:pPr>
        <w:pStyle w:val="Textpoznpodarou"/>
        <w:ind w:left="284" w:hanging="284"/>
        <w:jc w:val="both"/>
      </w:pPr>
      <w:r>
        <w:rPr>
          <w:rStyle w:val="Znakapoznpodarou"/>
        </w:rPr>
        <w:footnoteRef/>
      </w:r>
      <w:r>
        <w:t xml:space="preserve"> </w:t>
      </w:r>
      <w:r w:rsidR="008C4B58">
        <w:tab/>
      </w:r>
      <w:r w:rsidR="00512315">
        <w:t>Celkové investiční náklady</w:t>
      </w:r>
      <w:r w:rsidR="00D2025A">
        <w:t xml:space="preserve"> dle </w:t>
      </w:r>
      <w:r w:rsidR="00513E7A">
        <w:t>s</w:t>
      </w:r>
      <w:r w:rsidR="00D2025A">
        <w:t>tudií proveditelnosti byly přepočítány indexem stavebních děl podle klasifikace CZ-CC</w:t>
      </w:r>
      <w:r w:rsidR="00F7415F">
        <w:t xml:space="preserve"> </w:t>
      </w:r>
      <w:r w:rsidR="00D2025A">
        <w:t>(dráhy železniční dálkové)</w:t>
      </w:r>
      <w:r w:rsidR="00513E7A">
        <w:t>, blíže viz</w:t>
      </w:r>
      <w:r w:rsidR="00F2270C">
        <w:t xml:space="preserve"> </w:t>
      </w:r>
      <w:r w:rsidR="00BA194A" w:rsidRPr="00486BEC">
        <w:t>stránk</w:t>
      </w:r>
      <w:r w:rsidR="00513E7A">
        <w:t>y</w:t>
      </w:r>
      <w:r w:rsidR="00BA194A" w:rsidRPr="00486BEC">
        <w:t xml:space="preserve"> Českého statistického úřadu</w:t>
      </w:r>
      <w:r w:rsidR="00513E7A">
        <w:t>:</w:t>
      </w:r>
      <w:r w:rsidR="00BA194A" w:rsidRPr="009C7B2D">
        <w:t xml:space="preserve"> </w:t>
      </w:r>
      <w:hyperlink r:id="rId2" w:history="1">
        <w:r w:rsidR="00BA194A" w:rsidRPr="001827BF">
          <w:rPr>
            <w:rStyle w:val="Hypertextovodkaz"/>
          </w:rPr>
          <w:t>https://csu.gov.cz/produkty/indexy-cen-stavebnich-praci-indexy-cen-stavebnich-del-a-indexy-nakladu-stavebni-vyroby-ctvrtletni-casove-rady-2-ctvrtleti-2025</w:t>
        </w:r>
      </w:hyperlink>
      <w:r w:rsidR="00C4264E">
        <w:t>.</w:t>
      </w:r>
      <w:r w:rsidR="00F2270C">
        <w:t xml:space="preserve"> </w:t>
      </w:r>
    </w:p>
  </w:footnote>
  <w:footnote w:id="18">
    <w:p w14:paraId="67CCC3E8" w14:textId="4CC72526" w:rsidR="00C31124" w:rsidRPr="009C7B2D" w:rsidRDefault="00C31124" w:rsidP="008C4B58">
      <w:pPr>
        <w:pStyle w:val="Textpoznpodarou"/>
        <w:ind w:left="284" w:hanging="284"/>
        <w:jc w:val="both"/>
      </w:pPr>
      <w:r w:rsidRPr="00F7415F">
        <w:rPr>
          <w:rStyle w:val="Znakapoznpodarou"/>
        </w:rPr>
        <w:footnoteRef/>
      </w:r>
      <w:r w:rsidRPr="00F7415F">
        <w:t xml:space="preserve"> </w:t>
      </w:r>
      <w:r w:rsidR="008C4B58">
        <w:tab/>
      </w:r>
      <w:r w:rsidR="00513E7A">
        <w:t>Bod II.1.c u</w:t>
      </w:r>
      <w:r w:rsidR="00F7415F" w:rsidRPr="00F7415F">
        <w:t>snesení vlády České republiky ze dne 26. června 2024 č. 434</w:t>
      </w:r>
      <w:r w:rsidR="00513E7A">
        <w:t>,</w:t>
      </w:r>
      <w:r w:rsidR="00F7415F" w:rsidRPr="00F7415F">
        <w:t xml:space="preserve"> o Dopravních sektorových strategiích 3.</w:t>
      </w:r>
      <w:r w:rsidR="008C4B58">
        <w:t xml:space="preserve"> </w:t>
      </w:r>
      <w:r w:rsidR="00F7415F" w:rsidRPr="00F7415F">
        <w:t xml:space="preserve">fáze – Střednědobém plánu údržby, rozvoje a financování dopravní infrastruktury pro období </w:t>
      </w:r>
      <w:r w:rsidR="00486BEC" w:rsidRPr="00F7415F">
        <w:t>2024–2033</w:t>
      </w:r>
      <w:r w:rsidR="00F7415F" w:rsidRPr="00F7415F">
        <w:t xml:space="preserve"> s výhledem do roku 2050</w:t>
      </w:r>
      <w:r w:rsidR="000E4BA0">
        <w:t>.</w:t>
      </w:r>
    </w:p>
  </w:footnote>
  <w:footnote w:id="19">
    <w:p w14:paraId="5EEAB3B2" w14:textId="7314FB75" w:rsidR="00473A64" w:rsidRDefault="00473A64" w:rsidP="008C4B58">
      <w:pPr>
        <w:pStyle w:val="Textpoznpodarou"/>
        <w:ind w:left="284" w:hanging="284"/>
        <w:jc w:val="both"/>
      </w:pPr>
      <w:r>
        <w:rPr>
          <w:rStyle w:val="Znakapoznpodarou"/>
        </w:rPr>
        <w:footnoteRef/>
      </w:r>
      <w:r>
        <w:t xml:space="preserve"> </w:t>
      </w:r>
      <w:r w:rsidR="008C4B58">
        <w:tab/>
      </w:r>
      <w:r>
        <w:t>Usnesení vlády České republiky ze dne 9. července 2025 č. 522</w:t>
      </w:r>
      <w:r w:rsidR="00F40AA6">
        <w:t>,</w:t>
      </w:r>
      <w:r>
        <w:t xml:space="preserve"> k návrhu na sjednání Smlouvy mezi Českou republikou a Spolkovou republikou Německo o plánování, výstavbě a provozování Krušnohorského tunelu na železničním spojení mezi Prahou a Drážďany</w:t>
      </w:r>
      <w:r w:rsidR="00C4264E">
        <w:t>.</w:t>
      </w:r>
    </w:p>
  </w:footnote>
  <w:footnote w:id="20">
    <w:p w14:paraId="6CFC94EB" w14:textId="72CEE554" w:rsidR="00473A64" w:rsidRDefault="00473A64" w:rsidP="008C4B58">
      <w:pPr>
        <w:pStyle w:val="Textpoznpodarou"/>
        <w:ind w:left="284" w:hanging="284"/>
        <w:jc w:val="both"/>
      </w:pPr>
      <w:r>
        <w:rPr>
          <w:rStyle w:val="Znakapoznpodarou"/>
        </w:rPr>
        <w:footnoteRef/>
      </w:r>
      <w:r>
        <w:t xml:space="preserve"> </w:t>
      </w:r>
      <w:r w:rsidR="008C4B58">
        <w:tab/>
      </w:r>
      <w:r>
        <w:t>RS 4 Praha – Lovosice, RS 1 Praha – Brno, RS 1 Prosenice – Ostrava, RS 2 Modřice – Rakvice.</w:t>
      </w:r>
    </w:p>
  </w:footnote>
  <w:footnote w:id="21">
    <w:p w14:paraId="11C44DB2" w14:textId="268978A7" w:rsidR="007120F2" w:rsidRDefault="007120F2" w:rsidP="008C4B58">
      <w:pPr>
        <w:pStyle w:val="Textpoznpodarou"/>
        <w:ind w:left="284" w:hanging="284"/>
      </w:pPr>
      <w:r>
        <w:rPr>
          <w:rStyle w:val="Znakapoznpodarou"/>
        </w:rPr>
        <w:footnoteRef/>
      </w:r>
      <w:r>
        <w:t xml:space="preserve"> </w:t>
      </w:r>
      <w:r w:rsidR="008C4B58">
        <w:tab/>
      </w:r>
      <w:r w:rsidR="00730B71">
        <w:t xml:space="preserve">Zákon </w:t>
      </w:r>
      <w:r w:rsidR="00872748">
        <w:t xml:space="preserve">České národní rady </w:t>
      </w:r>
      <w:r w:rsidR="00730B71">
        <w:t>č. 114/1992 Sb., o ochraně přírody a krajiny</w:t>
      </w:r>
      <w:r w:rsidR="00C4264E">
        <w:t>.</w:t>
      </w:r>
    </w:p>
  </w:footnote>
  <w:footnote w:id="22">
    <w:p w14:paraId="06106F2B" w14:textId="02E67404" w:rsidR="007120F2" w:rsidRDefault="007120F2" w:rsidP="008C4B58">
      <w:pPr>
        <w:pStyle w:val="Textpoznpodarou"/>
        <w:ind w:left="284" w:hanging="284"/>
      </w:pPr>
      <w:r>
        <w:rPr>
          <w:rStyle w:val="Znakapoznpodarou"/>
        </w:rPr>
        <w:footnoteRef/>
      </w:r>
      <w:r w:rsidR="00730B71">
        <w:t xml:space="preserve"> </w:t>
      </w:r>
      <w:r w:rsidR="008C4B58">
        <w:tab/>
      </w:r>
      <w:r w:rsidR="00730B71">
        <w:t>Zákon č. 148/2023 Sb., o jednotném enviro</w:t>
      </w:r>
      <w:r w:rsidR="00872748">
        <w:t>n</w:t>
      </w:r>
      <w:r w:rsidR="00730B71">
        <w:t>mentálním stanovisku</w:t>
      </w:r>
      <w:r w:rsidR="00C4264E">
        <w:t>.</w:t>
      </w:r>
    </w:p>
  </w:footnote>
  <w:footnote w:id="23">
    <w:p w14:paraId="7A32D347" w14:textId="7CC5ED9D" w:rsidR="007120F2" w:rsidRDefault="007120F2" w:rsidP="008C4B58">
      <w:pPr>
        <w:pStyle w:val="Textpoznpodarou"/>
        <w:ind w:left="284" w:hanging="284"/>
      </w:pPr>
      <w:r>
        <w:rPr>
          <w:rStyle w:val="Znakapoznpodarou"/>
        </w:rPr>
        <w:footnoteRef/>
      </w:r>
      <w:r>
        <w:t xml:space="preserve"> </w:t>
      </w:r>
      <w:r w:rsidR="008C4B58">
        <w:tab/>
      </w:r>
      <w:r w:rsidR="00730B71">
        <w:t>Zákon č. 416/2009 Sb., o urychlení výstavby strategicky významné infrastruktury</w:t>
      </w:r>
      <w:r w:rsidR="00C4264E">
        <w:t>.</w:t>
      </w:r>
    </w:p>
  </w:footnote>
  <w:footnote w:id="24">
    <w:p w14:paraId="57D5F0E2" w14:textId="579B68EA" w:rsidR="005A6D72" w:rsidRDefault="005A6D72" w:rsidP="008C4B58">
      <w:pPr>
        <w:pStyle w:val="Textpoznpodarou"/>
        <w:ind w:left="284" w:hanging="284"/>
        <w:jc w:val="both"/>
      </w:pPr>
      <w:r>
        <w:rPr>
          <w:rStyle w:val="Znakapoznpodarou"/>
        </w:rPr>
        <w:footnoteRef/>
      </w:r>
      <w:r>
        <w:t xml:space="preserve"> </w:t>
      </w:r>
      <w:r w:rsidR="008C4B58">
        <w:tab/>
      </w:r>
      <w:r w:rsidRPr="005A6D72">
        <w:rPr>
          <w:rFonts w:cstheme="minorHAnsi"/>
        </w:rPr>
        <w:t xml:space="preserve">Nařízení </w:t>
      </w:r>
      <w:r w:rsidR="00BF714A">
        <w:rPr>
          <w:rFonts w:cstheme="minorHAnsi"/>
        </w:rPr>
        <w:t>E</w:t>
      </w:r>
      <w:r>
        <w:rPr>
          <w:rFonts w:cstheme="minorHAnsi"/>
        </w:rPr>
        <w:t>vropského parlamentu</w:t>
      </w:r>
      <w:r w:rsidRPr="005A6D72">
        <w:rPr>
          <w:rFonts w:cstheme="minorHAnsi"/>
        </w:rPr>
        <w:t xml:space="preserve"> a Rady</w:t>
      </w:r>
      <w:r>
        <w:rPr>
          <w:rFonts w:cstheme="minorHAnsi"/>
        </w:rPr>
        <w:t xml:space="preserve"> </w:t>
      </w:r>
      <w:r w:rsidR="0085226A">
        <w:rPr>
          <w:rFonts w:cstheme="minorHAnsi"/>
        </w:rPr>
        <w:t>(</w:t>
      </w:r>
      <w:r>
        <w:rPr>
          <w:rFonts w:cstheme="minorHAnsi"/>
        </w:rPr>
        <w:t>EU</w:t>
      </w:r>
      <w:r w:rsidR="0085226A">
        <w:rPr>
          <w:rFonts w:cstheme="minorHAnsi"/>
        </w:rPr>
        <w:t>)</w:t>
      </w:r>
      <w:r w:rsidRPr="005A6D72">
        <w:rPr>
          <w:rFonts w:cstheme="minorHAnsi"/>
        </w:rPr>
        <w:t xml:space="preserve"> 2024/1679 ze dne 1</w:t>
      </w:r>
      <w:r>
        <w:rPr>
          <w:rFonts w:cstheme="minorHAnsi"/>
        </w:rPr>
        <w:t>3</w:t>
      </w:r>
      <w:r w:rsidRPr="005A6D72">
        <w:rPr>
          <w:rFonts w:cstheme="minorHAnsi"/>
        </w:rPr>
        <w:t xml:space="preserve">. </w:t>
      </w:r>
      <w:r>
        <w:rPr>
          <w:rFonts w:cstheme="minorHAnsi"/>
        </w:rPr>
        <w:t>června</w:t>
      </w:r>
      <w:r w:rsidRPr="005A6D72">
        <w:rPr>
          <w:rFonts w:cstheme="minorHAnsi"/>
        </w:rPr>
        <w:t xml:space="preserve"> 2024, o hlavních směrech Unie pro rozvoj transevropské dopravní sítě</w:t>
      </w:r>
      <w:r>
        <w:rPr>
          <w:rFonts w:cstheme="minorHAnsi"/>
        </w:rPr>
        <w:t>, o změně nařízení (EU) 2021/1153 a (EU) č. 913/2010 a o zrušení nařízení (EU) č. 1315/2013</w:t>
      </w:r>
      <w:r w:rsidR="00C4264E">
        <w:rPr>
          <w:rFonts w:cstheme="minorHAnsi"/>
        </w:rPr>
        <w:t>.</w:t>
      </w:r>
    </w:p>
  </w:footnote>
  <w:footnote w:id="25">
    <w:p w14:paraId="532D5C80" w14:textId="13358195" w:rsidR="009957C8" w:rsidRDefault="009957C8" w:rsidP="008C4B58">
      <w:pPr>
        <w:pStyle w:val="Textpoznpodarou"/>
        <w:ind w:left="284" w:hanging="284"/>
        <w:jc w:val="both"/>
      </w:pPr>
      <w:r>
        <w:rPr>
          <w:rStyle w:val="Znakapoznpodarou"/>
        </w:rPr>
        <w:footnoteRef/>
      </w:r>
      <w:r>
        <w:t xml:space="preserve"> </w:t>
      </w:r>
      <w:r>
        <w:tab/>
        <w:t xml:space="preserve">Usnesení hospodářského výboru </w:t>
      </w:r>
      <w:r w:rsidR="00647498">
        <w:t xml:space="preserve">PSP ČR </w:t>
      </w:r>
      <w:r>
        <w:t>č. 35 z 5. schůze ze dne 10. března 2022.</w:t>
      </w:r>
    </w:p>
  </w:footnote>
  <w:footnote w:id="26">
    <w:p w14:paraId="0E427312" w14:textId="0014B686" w:rsidR="009957C8" w:rsidRDefault="009957C8" w:rsidP="008C4B58">
      <w:pPr>
        <w:pStyle w:val="Textpoznpodarou"/>
        <w:ind w:left="284" w:hanging="284"/>
        <w:jc w:val="both"/>
      </w:pPr>
      <w:r>
        <w:rPr>
          <w:rStyle w:val="Znakapoznpodarou"/>
        </w:rPr>
        <w:footnoteRef/>
      </w:r>
      <w:r>
        <w:t xml:space="preserve"> </w:t>
      </w:r>
      <w:r>
        <w:tab/>
        <w:t xml:space="preserve">Usnesení </w:t>
      </w:r>
      <w:r w:rsidR="00647498">
        <w:t>S</w:t>
      </w:r>
      <w:r>
        <w:t>enátu č. 389 z 21. schůze ze dne 2. března 2022.</w:t>
      </w:r>
    </w:p>
  </w:footnote>
  <w:footnote w:id="27">
    <w:p w14:paraId="7C648A8E" w14:textId="181975B3" w:rsidR="00F304A8" w:rsidRPr="008C4B58" w:rsidRDefault="00F304A8" w:rsidP="008C4B58">
      <w:pPr>
        <w:pStyle w:val="Textpoznpodarou"/>
        <w:ind w:left="284" w:hanging="284"/>
        <w:jc w:val="both"/>
      </w:pPr>
      <w:r>
        <w:rPr>
          <w:rStyle w:val="Znakapoznpodarou"/>
        </w:rPr>
        <w:footnoteRef/>
      </w:r>
      <w:r>
        <w:t xml:space="preserve"> </w:t>
      </w:r>
      <w:r w:rsidR="008C4B58">
        <w:tab/>
      </w:r>
      <w:r w:rsidR="00C4264E">
        <w:t>C</w:t>
      </w:r>
      <w:r w:rsidR="00DB0CA9">
        <w:t xml:space="preserve">ena modernizace úseku IV. železničního koridoru byla přepočítána indexem stavebních děl podle </w:t>
      </w:r>
      <w:r w:rsidR="001A1C22">
        <w:br/>
      </w:r>
      <w:r w:rsidR="00DB0CA9">
        <w:t>klasifikace CZ-CC</w:t>
      </w:r>
      <w:r w:rsidR="008C4B58">
        <w:t xml:space="preserve"> </w:t>
      </w:r>
      <w:r w:rsidR="00DB0CA9">
        <w:t>(dráhy železniční dálkové)</w:t>
      </w:r>
      <w:r w:rsidR="001A1C22">
        <w:t>, blíže viz</w:t>
      </w:r>
      <w:r w:rsidR="00BA194A">
        <w:t xml:space="preserve"> </w:t>
      </w:r>
      <w:r w:rsidR="00BA194A" w:rsidRPr="005670A9">
        <w:t>stránk</w:t>
      </w:r>
      <w:r w:rsidR="001A1C22">
        <w:t>y</w:t>
      </w:r>
      <w:r w:rsidR="00BA194A" w:rsidRPr="005670A9">
        <w:t xml:space="preserve"> Českého statistického úřadu</w:t>
      </w:r>
      <w:r w:rsidR="001A1C22">
        <w:t>:</w:t>
      </w:r>
      <w:r w:rsidR="00DB0CA9">
        <w:t xml:space="preserve"> </w:t>
      </w:r>
      <w:hyperlink r:id="rId3" w:history="1">
        <w:r w:rsidR="00F2270C" w:rsidRPr="00A35E2B">
          <w:rPr>
            <w:rStyle w:val="Hypertextovodkaz"/>
          </w:rPr>
          <w:t>https://csu.gov.cz/produkty/indexy-cen-stavebnich-praci-indexy-cen-stavebnich-del-a-indexy-nakladu-stavebni-vyroby-ctvrtletni-casove-rady-2-ctvrtleti-2025</w:t>
        </w:r>
      </w:hyperlink>
      <w:r w:rsidR="00C4264E">
        <w:t>.</w:t>
      </w:r>
    </w:p>
  </w:footnote>
  <w:footnote w:id="28">
    <w:p w14:paraId="0A1870DB" w14:textId="388E7A69" w:rsidR="001E6258" w:rsidRPr="008C4B58" w:rsidRDefault="001E6258" w:rsidP="008C4B58">
      <w:pPr>
        <w:pStyle w:val="Textpoznpodarou"/>
        <w:ind w:left="284" w:hanging="284"/>
        <w:jc w:val="both"/>
      </w:pPr>
      <w:r>
        <w:rPr>
          <w:rStyle w:val="Znakapoznpodarou"/>
        </w:rPr>
        <w:footnoteRef/>
      </w:r>
      <w:r>
        <w:t xml:space="preserve"> </w:t>
      </w:r>
      <w:r w:rsidR="008C4B58">
        <w:tab/>
      </w:r>
      <w:r>
        <w:t xml:space="preserve">Celkové investiční náklady dle </w:t>
      </w:r>
      <w:r w:rsidR="001A1C22">
        <w:t>s</w:t>
      </w:r>
      <w:r>
        <w:t>tudií proveditelnosti byly přepočítány indexem stavebních děl podle klasifikace CZ-CC</w:t>
      </w:r>
      <w:r w:rsidR="001A1C22">
        <w:t xml:space="preserve"> </w:t>
      </w:r>
      <w:r>
        <w:t>(dráhy železniční dálkové)</w:t>
      </w:r>
      <w:r w:rsidR="001A1C22">
        <w:t>, blíže viz</w:t>
      </w:r>
      <w:r>
        <w:t xml:space="preserve"> </w:t>
      </w:r>
      <w:r w:rsidRPr="005064F5">
        <w:t>stránk</w:t>
      </w:r>
      <w:r w:rsidR="001A1C22">
        <w:t>y</w:t>
      </w:r>
      <w:r w:rsidRPr="005064F5">
        <w:t xml:space="preserve"> Českého statistického úřadu</w:t>
      </w:r>
      <w:r w:rsidR="001A1C22">
        <w:t>:</w:t>
      </w:r>
      <w:r w:rsidRPr="00DA2CE5">
        <w:t xml:space="preserve"> </w:t>
      </w:r>
      <w:hyperlink r:id="rId4" w:history="1">
        <w:r w:rsidRPr="001827BF">
          <w:rPr>
            <w:rStyle w:val="Hypertextovodkaz"/>
          </w:rPr>
          <w:t>https://csu.gov.cz/produkty/indexy-cen-stavebnich-praci-indexy-cen-stavebnich-del-a-indexy-nakladu-stavebni-vyroby-ctvrtletni-casove-rady-2-ctvrtleti-2025</w:t>
        </w:r>
      </w:hyperlink>
      <w:r w:rsidR="00C4264E">
        <w:t>.</w:t>
      </w:r>
    </w:p>
  </w:footnote>
  <w:footnote w:id="29">
    <w:p w14:paraId="51BF6554" w14:textId="77777777" w:rsidR="001A1C22" w:rsidRDefault="001A1C22" w:rsidP="001A1C22">
      <w:pPr>
        <w:pStyle w:val="Textpoznpodarou"/>
        <w:ind w:left="284" w:hanging="284"/>
        <w:jc w:val="both"/>
      </w:pPr>
      <w:r>
        <w:rPr>
          <w:rStyle w:val="Znakapoznpodarou"/>
        </w:rPr>
        <w:footnoteRef/>
      </w:r>
      <w:r>
        <w:t xml:space="preserve"> </w:t>
      </w:r>
      <w:r>
        <w:tab/>
        <w:t>Zákon č. 166/2023 Sb., kterým se mění zákon č. 134/2016 Sb., o zadávání veřejných zakázek, ve znění pozdějších předpisů.</w:t>
      </w:r>
    </w:p>
  </w:footnote>
  <w:footnote w:id="30">
    <w:p w14:paraId="73303543" w14:textId="499A46A5" w:rsidR="00A63BD7" w:rsidRPr="008C4B58" w:rsidRDefault="00A63BD7" w:rsidP="00296685">
      <w:pPr>
        <w:pStyle w:val="Textpoznpodarou"/>
        <w:ind w:left="284" w:hanging="284"/>
        <w:rPr>
          <w:rFonts w:ascii="Calibri" w:hAnsi="Calibri" w:cs="Calibri"/>
        </w:rPr>
      </w:pPr>
      <w:r w:rsidRPr="008C4B58">
        <w:rPr>
          <w:rStyle w:val="Znakapoznpodarou"/>
        </w:rPr>
        <w:footnoteRef/>
      </w:r>
      <w:r w:rsidRPr="008C4B58">
        <w:t xml:space="preserve"> </w:t>
      </w:r>
      <w:r w:rsidR="00296685" w:rsidRPr="008C4B58">
        <w:tab/>
      </w:r>
      <w:r w:rsidRPr="008C4B58">
        <w:rPr>
          <w:rFonts w:ascii="Calibri" w:hAnsi="Calibri" w:cs="Calibri"/>
        </w:rPr>
        <w:t>Smlouva o dílo</w:t>
      </w:r>
      <w:r w:rsidR="00296685" w:rsidRPr="008C4B58">
        <w:rPr>
          <w:rFonts w:ascii="Calibri" w:hAnsi="Calibri" w:cs="Calibri"/>
        </w:rPr>
        <w:t>.</w:t>
      </w:r>
    </w:p>
  </w:footnote>
  <w:footnote w:id="31">
    <w:p w14:paraId="1B784972" w14:textId="3E950980" w:rsidR="00A63BD7" w:rsidRPr="008C4B58" w:rsidRDefault="00A63BD7" w:rsidP="00296685">
      <w:pPr>
        <w:pStyle w:val="Textpoznpodarou"/>
        <w:ind w:left="284" w:hanging="284"/>
        <w:rPr>
          <w:rFonts w:ascii="Calibri" w:hAnsi="Calibri" w:cs="Calibri"/>
        </w:rPr>
      </w:pPr>
      <w:r w:rsidRPr="008C4B58">
        <w:rPr>
          <w:rStyle w:val="Znakapoznpodarou"/>
        </w:rPr>
        <w:footnoteRef/>
      </w:r>
      <w:r w:rsidRPr="008C4B58">
        <w:t xml:space="preserve"> </w:t>
      </w:r>
      <w:r w:rsidR="00296685" w:rsidRPr="008C4B58">
        <w:tab/>
      </w:r>
      <w:r w:rsidRPr="008C4B58">
        <w:rPr>
          <w:rFonts w:ascii="Calibri" w:hAnsi="Calibri" w:cs="Calibri"/>
        </w:rPr>
        <w:t>Centrální dispečerské pracoviště</w:t>
      </w:r>
      <w:r w:rsidR="00296685" w:rsidRPr="008C4B58">
        <w:rPr>
          <w:rFonts w:ascii="Calibri" w:hAnsi="Calibri" w:cs="Calibri"/>
        </w:rPr>
        <w:t>.</w:t>
      </w:r>
    </w:p>
  </w:footnote>
  <w:footnote w:id="32">
    <w:p w14:paraId="70A668DD" w14:textId="769A3A01" w:rsidR="00A63BD7" w:rsidRPr="008C4B58" w:rsidRDefault="00A63BD7" w:rsidP="00296685">
      <w:pPr>
        <w:pStyle w:val="Textpoznpodarou"/>
        <w:ind w:left="284" w:hanging="284"/>
        <w:rPr>
          <w:rFonts w:ascii="Calibri" w:hAnsi="Calibri" w:cs="Calibri"/>
        </w:rPr>
      </w:pPr>
      <w:r w:rsidRPr="008C4B58">
        <w:rPr>
          <w:rStyle w:val="Znakapoznpodarou"/>
          <w:rFonts w:ascii="Calibri" w:hAnsi="Calibri" w:cs="Calibri"/>
        </w:rPr>
        <w:footnoteRef/>
      </w:r>
      <w:r w:rsidRPr="008C4B58">
        <w:rPr>
          <w:rFonts w:ascii="Calibri" w:hAnsi="Calibri" w:cs="Calibri"/>
        </w:rPr>
        <w:t xml:space="preserve"> </w:t>
      </w:r>
      <w:r w:rsidR="00296685" w:rsidRPr="008C4B58">
        <w:rPr>
          <w:rFonts w:ascii="Calibri" w:hAnsi="Calibri" w:cs="Calibri"/>
        </w:rPr>
        <w:tab/>
      </w:r>
      <w:r w:rsidRPr="008C4B58">
        <w:rPr>
          <w:rFonts w:ascii="Calibri" w:hAnsi="Calibri" w:cs="Calibri"/>
        </w:rPr>
        <w:t>Building information modeling – informační model stavby</w:t>
      </w:r>
      <w:r w:rsidR="00296685" w:rsidRPr="008C4B58">
        <w:rPr>
          <w:rFonts w:ascii="Calibri" w:hAnsi="Calibri" w:cs="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459C"/>
    <w:multiLevelType w:val="hybridMultilevel"/>
    <w:tmpl w:val="4AAACAF8"/>
    <w:lvl w:ilvl="0" w:tplc="0052B0A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5C1129"/>
    <w:multiLevelType w:val="hybridMultilevel"/>
    <w:tmpl w:val="127C7A0E"/>
    <w:lvl w:ilvl="0" w:tplc="EC4A7F9A">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F0F76B4"/>
    <w:multiLevelType w:val="hybridMultilevel"/>
    <w:tmpl w:val="28BC1780"/>
    <w:lvl w:ilvl="0" w:tplc="82B618D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DC0D14"/>
    <w:multiLevelType w:val="hybridMultilevel"/>
    <w:tmpl w:val="392CB2C0"/>
    <w:lvl w:ilvl="0" w:tplc="5640387C">
      <w:numFmt w:val="bullet"/>
      <w:lvlText w:val="•"/>
      <w:lvlJc w:val="left"/>
      <w:pPr>
        <w:ind w:left="720" w:hanging="360"/>
      </w:pPr>
      <w:rPr>
        <w:rFonts w:ascii="Calibri" w:eastAsia="Times New Roman" w:hAnsi="Calibri" w:cs="Calibri" w:hint="default"/>
      </w:rPr>
    </w:lvl>
    <w:lvl w:ilvl="1" w:tplc="5022A390" w:tentative="1">
      <w:start w:val="1"/>
      <w:numFmt w:val="bullet"/>
      <w:lvlText w:val="o"/>
      <w:lvlJc w:val="left"/>
      <w:pPr>
        <w:ind w:left="1440" w:hanging="360"/>
      </w:pPr>
      <w:rPr>
        <w:rFonts w:ascii="Courier New" w:hAnsi="Courier New" w:cs="Courier New" w:hint="default"/>
      </w:rPr>
    </w:lvl>
    <w:lvl w:ilvl="2" w:tplc="63624686" w:tentative="1">
      <w:start w:val="1"/>
      <w:numFmt w:val="bullet"/>
      <w:lvlText w:val=""/>
      <w:lvlJc w:val="left"/>
      <w:pPr>
        <w:ind w:left="2160" w:hanging="360"/>
      </w:pPr>
      <w:rPr>
        <w:rFonts w:ascii="Wingdings" w:hAnsi="Wingdings" w:hint="default"/>
      </w:rPr>
    </w:lvl>
    <w:lvl w:ilvl="3" w:tplc="DF38EB6E" w:tentative="1">
      <w:start w:val="1"/>
      <w:numFmt w:val="bullet"/>
      <w:lvlText w:val=""/>
      <w:lvlJc w:val="left"/>
      <w:pPr>
        <w:ind w:left="2880" w:hanging="360"/>
      </w:pPr>
      <w:rPr>
        <w:rFonts w:ascii="Symbol" w:hAnsi="Symbol" w:hint="default"/>
      </w:rPr>
    </w:lvl>
    <w:lvl w:ilvl="4" w:tplc="5AD4E256" w:tentative="1">
      <w:start w:val="1"/>
      <w:numFmt w:val="bullet"/>
      <w:lvlText w:val="o"/>
      <w:lvlJc w:val="left"/>
      <w:pPr>
        <w:ind w:left="3600" w:hanging="360"/>
      </w:pPr>
      <w:rPr>
        <w:rFonts w:ascii="Courier New" w:hAnsi="Courier New" w:cs="Courier New" w:hint="default"/>
      </w:rPr>
    </w:lvl>
    <w:lvl w:ilvl="5" w:tplc="8548B42E" w:tentative="1">
      <w:start w:val="1"/>
      <w:numFmt w:val="bullet"/>
      <w:lvlText w:val=""/>
      <w:lvlJc w:val="left"/>
      <w:pPr>
        <w:ind w:left="4320" w:hanging="360"/>
      </w:pPr>
      <w:rPr>
        <w:rFonts w:ascii="Wingdings" w:hAnsi="Wingdings" w:hint="default"/>
      </w:rPr>
    </w:lvl>
    <w:lvl w:ilvl="6" w:tplc="BA34F0E4" w:tentative="1">
      <w:start w:val="1"/>
      <w:numFmt w:val="bullet"/>
      <w:lvlText w:val=""/>
      <w:lvlJc w:val="left"/>
      <w:pPr>
        <w:ind w:left="5040" w:hanging="360"/>
      </w:pPr>
      <w:rPr>
        <w:rFonts w:ascii="Symbol" w:hAnsi="Symbol" w:hint="default"/>
      </w:rPr>
    </w:lvl>
    <w:lvl w:ilvl="7" w:tplc="0C600FB0" w:tentative="1">
      <w:start w:val="1"/>
      <w:numFmt w:val="bullet"/>
      <w:lvlText w:val="o"/>
      <w:lvlJc w:val="left"/>
      <w:pPr>
        <w:ind w:left="5760" w:hanging="360"/>
      </w:pPr>
      <w:rPr>
        <w:rFonts w:ascii="Courier New" w:hAnsi="Courier New" w:cs="Courier New" w:hint="default"/>
      </w:rPr>
    </w:lvl>
    <w:lvl w:ilvl="8" w:tplc="2A684260" w:tentative="1">
      <w:start w:val="1"/>
      <w:numFmt w:val="bullet"/>
      <w:lvlText w:val=""/>
      <w:lvlJc w:val="left"/>
      <w:pPr>
        <w:ind w:left="6480" w:hanging="360"/>
      </w:pPr>
      <w:rPr>
        <w:rFonts w:ascii="Wingdings" w:hAnsi="Wingdings" w:hint="default"/>
      </w:rPr>
    </w:lvl>
  </w:abstractNum>
  <w:abstractNum w:abstractNumId="4" w15:restartNumberingAfterBreak="0">
    <w:nsid w:val="14BC23F8"/>
    <w:multiLevelType w:val="hybridMultilevel"/>
    <w:tmpl w:val="BD6ED3F0"/>
    <w:lvl w:ilvl="0" w:tplc="9482C4C8">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B8616AF"/>
    <w:multiLevelType w:val="hybridMultilevel"/>
    <w:tmpl w:val="9390A082"/>
    <w:lvl w:ilvl="0" w:tplc="3016176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47673C9"/>
    <w:multiLevelType w:val="hybridMultilevel"/>
    <w:tmpl w:val="13669BC2"/>
    <w:lvl w:ilvl="0" w:tplc="B838B15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26886948"/>
    <w:multiLevelType w:val="hybridMultilevel"/>
    <w:tmpl w:val="7DB27538"/>
    <w:lvl w:ilvl="0" w:tplc="FDDC65B4">
      <w:start w:val="1"/>
      <w:numFmt w:val="bullet"/>
      <w:lvlText w:val=""/>
      <w:lvlJc w:val="left"/>
      <w:pPr>
        <w:ind w:left="436" w:hanging="360"/>
      </w:pPr>
      <w:rPr>
        <w:rFonts w:ascii="Symbol" w:hAnsi="Symbol" w:hint="default"/>
      </w:rPr>
    </w:lvl>
    <w:lvl w:ilvl="1" w:tplc="2E84E2C6" w:tentative="1">
      <w:start w:val="1"/>
      <w:numFmt w:val="bullet"/>
      <w:lvlText w:val="o"/>
      <w:lvlJc w:val="left"/>
      <w:pPr>
        <w:ind w:left="1156" w:hanging="360"/>
      </w:pPr>
      <w:rPr>
        <w:rFonts w:ascii="Courier New" w:hAnsi="Courier New" w:cs="Courier New" w:hint="default"/>
      </w:rPr>
    </w:lvl>
    <w:lvl w:ilvl="2" w:tplc="85DAA06A" w:tentative="1">
      <w:start w:val="1"/>
      <w:numFmt w:val="bullet"/>
      <w:lvlText w:val=""/>
      <w:lvlJc w:val="left"/>
      <w:pPr>
        <w:ind w:left="1876" w:hanging="360"/>
      </w:pPr>
      <w:rPr>
        <w:rFonts w:ascii="Wingdings" w:hAnsi="Wingdings" w:hint="default"/>
      </w:rPr>
    </w:lvl>
    <w:lvl w:ilvl="3" w:tplc="A05ED5B6" w:tentative="1">
      <w:start w:val="1"/>
      <w:numFmt w:val="bullet"/>
      <w:lvlText w:val=""/>
      <w:lvlJc w:val="left"/>
      <w:pPr>
        <w:ind w:left="2596" w:hanging="360"/>
      </w:pPr>
      <w:rPr>
        <w:rFonts w:ascii="Symbol" w:hAnsi="Symbol" w:hint="default"/>
      </w:rPr>
    </w:lvl>
    <w:lvl w:ilvl="4" w:tplc="23EC75EA" w:tentative="1">
      <w:start w:val="1"/>
      <w:numFmt w:val="bullet"/>
      <w:lvlText w:val="o"/>
      <w:lvlJc w:val="left"/>
      <w:pPr>
        <w:ind w:left="3316" w:hanging="360"/>
      </w:pPr>
      <w:rPr>
        <w:rFonts w:ascii="Courier New" w:hAnsi="Courier New" w:cs="Courier New" w:hint="default"/>
      </w:rPr>
    </w:lvl>
    <w:lvl w:ilvl="5" w:tplc="02805152" w:tentative="1">
      <w:start w:val="1"/>
      <w:numFmt w:val="bullet"/>
      <w:lvlText w:val=""/>
      <w:lvlJc w:val="left"/>
      <w:pPr>
        <w:ind w:left="4036" w:hanging="360"/>
      </w:pPr>
      <w:rPr>
        <w:rFonts w:ascii="Wingdings" w:hAnsi="Wingdings" w:hint="default"/>
      </w:rPr>
    </w:lvl>
    <w:lvl w:ilvl="6" w:tplc="13DA0792" w:tentative="1">
      <w:start w:val="1"/>
      <w:numFmt w:val="bullet"/>
      <w:lvlText w:val=""/>
      <w:lvlJc w:val="left"/>
      <w:pPr>
        <w:ind w:left="4756" w:hanging="360"/>
      </w:pPr>
      <w:rPr>
        <w:rFonts w:ascii="Symbol" w:hAnsi="Symbol" w:hint="default"/>
      </w:rPr>
    </w:lvl>
    <w:lvl w:ilvl="7" w:tplc="CDEC618E" w:tentative="1">
      <w:start w:val="1"/>
      <w:numFmt w:val="bullet"/>
      <w:lvlText w:val="o"/>
      <w:lvlJc w:val="left"/>
      <w:pPr>
        <w:ind w:left="5476" w:hanging="360"/>
      </w:pPr>
      <w:rPr>
        <w:rFonts w:ascii="Courier New" w:hAnsi="Courier New" w:cs="Courier New" w:hint="default"/>
      </w:rPr>
    </w:lvl>
    <w:lvl w:ilvl="8" w:tplc="0104719C" w:tentative="1">
      <w:start w:val="1"/>
      <w:numFmt w:val="bullet"/>
      <w:lvlText w:val=""/>
      <w:lvlJc w:val="left"/>
      <w:pPr>
        <w:ind w:left="6196" w:hanging="360"/>
      </w:pPr>
      <w:rPr>
        <w:rFonts w:ascii="Wingdings" w:hAnsi="Wingdings" w:hint="default"/>
      </w:rPr>
    </w:lvl>
  </w:abstractNum>
  <w:abstractNum w:abstractNumId="8" w15:restartNumberingAfterBreak="0">
    <w:nsid w:val="2C3E060C"/>
    <w:multiLevelType w:val="hybridMultilevel"/>
    <w:tmpl w:val="9DBCE2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E0C3A9C"/>
    <w:multiLevelType w:val="hybridMultilevel"/>
    <w:tmpl w:val="0360F11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0D6421"/>
    <w:multiLevelType w:val="hybridMultilevel"/>
    <w:tmpl w:val="A53C99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F1E3BB8"/>
    <w:multiLevelType w:val="hybridMultilevel"/>
    <w:tmpl w:val="EFF639CA"/>
    <w:lvl w:ilvl="0" w:tplc="45067D14">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303773BB"/>
    <w:multiLevelType w:val="hybridMultilevel"/>
    <w:tmpl w:val="0A862ACC"/>
    <w:lvl w:ilvl="0" w:tplc="04050011">
      <w:start w:val="1"/>
      <w:numFmt w:val="decimal"/>
      <w:lvlText w:val="%1)"/>
      <w:lvlJc w:val="left"/>
      <w:pPr>
        <w:ind w:left="3196" w:hanging="360"/>
      </w:pPr>
      <w:rPr>
        <w:rFonts w:hint="default"/>
      </w:rPr>
    </w:lvl>
    <w:lvl w:ilvl="1" w:tplc="04050019" w:tentative="1">
      <w:start w:val="1"/>
      <w:numFmt w:val="lowerLetter"/>
      <w:lvlText w:val="%2."/>
      <w:lvlJc w:val="left"/>
      <w:pPr>
        <w:ind w:left="3916" w:hanging="360"/>
      </w:pPr>
    </w:lvl>
    <w:lvl w:ilvl="2" w:tplc="0405001B" w:tentative="1">
      <w:start w:val="1"/>
      <w:numFmt w:val="lowerRoman"/>
      <w:lvlText w:val="%3."/>
      <w:lvlJc w:val="right"/>
      <w:pPr>
        <w:ind w:left="4636" w:hanging="180"/>
      </w:pPr>
    </w:lvl>
    <w:lvl w:ilvl="3" w:tplc="0405000F" w:tentative="1">
      <w:start w:val="1"/>
      <w:numFmt w:val="decimal"/>
      <w:lvlText w:val="%4."/>
      <w:lvlJc w:val="left"/>
      <w:pPr>
        <w:ind w:left="5356" w:hanging="360"/>
      </w:pPr>
    </w:lvl>
    <w:lvl w:ilvl="4" w:tplc="04050019" w:tentative="1">
      <w:start w:val="1"/>
      <w:numFmt w:val="lowerLetter"/>
      <w:lvlText w:val="%5."/>
      <w:lvlJc w:val="left"/>
      <w:pPr>
        <w:ind w:left="6076" w:hanging="360"/>
      </w:pPr>
    </w:lvl>
    <w:lvl w:ilvl="5" w:tplc="0405001B" w:tentative="1">
      <w:start w:val="1"/>
      <w:numFmt w:val="lowerRoman"/>
      <w:lvlText w:val="%6."/>
      <w:lvlJc w:val="right"/>
      <w:pPr>
        <w:ind w:left="6796" w:hanging="180"/>
      </w:pPr>
    </w:lvl>
    <w:lvl w:ilvl="6" w:tplc="0405000F" w:tentative="1">
      <w:start w:val="1"/>
      <w:numFmt w:val="decimal"/>
      <w:lvlText w:val="%7."/>
      <w:lvlJc w:val="left"/>
      <w:pPr>
        <w:ind w:left="7516" w:hanging="360"/>
      </w:pPr>
    </w:lvl>
    <w:lvl w:ilvl="7" w:tplc="04050019" w:tentative="1">
      <w:start w:val="1"/>
      <w:numFmt w:val="lowerLetter"/>
      <w:lvlText w:val="%8."/>
      <w:lvlJc w:val="left"/>
      <w:pPr>
        <w:ind w:left="8236" w:hanging="360"/>
      </w:pPr>
    </w:lvl>
    <w:lvl w:ilvl="8" w:tplc="0405001B" w:tentative="1">
      <w:start w:val="1"/>
      <w:numFmt w:val="lowerRoman"/>
      <w:lvlText w:val="%9."/>
      <w:lvlJc w:val="right"/>
      <w:pPr>
        <w:ind w:left="8956" w:hanging="180"/>
      </w:pPr>
    </w:lvl>
  </w:abstractNum>
  <w:abstractNum w:abstractNumId="13" w15:restartNumberingAfterBreak="0">
    <w:nsid w:val="34AD07F4"/>
    <w:multiLevelType w:val="hybridMultilevel"/>
    <w:tmpl w:val="84A6506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C430C90"/>
    <w:multiLevelType w:val="multilevel"/>
    <w:tmpl w:val="CBF04E28"/>
    <w:styleLink w:val="StylI-aa"/>
    <w:lvl w:ilvl="0">
      <w:start w:val="1"/>
      <w:numFmt w:val="upperRoman"/>
      <w:pStyle w:val="StylI"/>
      <w:lvlText w:val="%1."/>
      <w:lvlJc w:val="left"/>
      <w:pPr>
        <w:ind w:left="360" w:hanging="360"/>
      </w:pPr>
      <w:rPr>
        <w:rFonts w:ascii="Arial" w:hAnsi="Arial" w:hint="default"/>
        <w:sz w:val="22"/>
      </w:rPr>
    </w:lvl>
    <w:lvl w:ilvl="1">
      <w:start w:val="1"/>
      <w:numFmt w:val="decimal"/>
      <w:lvlText w:val="%2"/>
      <w:lvlJc w:val="left"/>
      <w:pPr>
        <w:ind w:left="432" w:hanging="432"/>
      </w:pPr>
      <w:rPr>
        <w:rFonts w:ascii="Arial" w:hAnsi="Arial" w:hint="default"/>
        <w:sz w:val="22"/>
      </w:rPr>
    </w:lvl>
    <w:lvl w:ilvl="2">
      <w:start w:val="1"/>
      <w:numFmt w:val="lowerLetter"/>
      <w:pStyle w:val="Styla"/>
      <w:lvlText w:val="%3)"/>
      <w:lvlJc w:val="left"/>
      <w:pPr>
        <w:ind w:left="504" w:hanging="504"/>
      </w:pPr>
      <w:rPr>
        <w:rFonts w:hint="default"/>
      </w:rPr>
    </w:lvl>
    <w:lvl w:ilvl="3">
      <w:start w:val="1"/>
      <w:numFmt w:val="lowerLetter"/>
      <w:pStyle w:val="Stylaa"/>
      <w:lvlText w:val="%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3BA40E4"/>
    <w:multiLevelType w:val="hybridMultilevel"/>
    <w:tmpl w:val="8BA478C6"/>
    <w:lvl w:ilvl="0" w:tplc="0405000F">
      <w:start w:val="1"/>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66F3065"/>
    <w:multiLevelType w:val="hybridMultilevel"/>
    <w:tmpl w:val="2DBE41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7BA3258"/>
    <w:multiLevelType w:val="hybridMultilevel"/>
    <w:tmpl w:val="3F9A6252"/>
    <w:lvl w:ilvl="0" w:tplc="B91AB430">
      <w:start w:val="1"/>
      <w:numFmt w:val="bullet"/>
      <w:lvlText w:val=""/>
      <w:lvlJc w:val="left"/>
      <w:pPr>
        <w:ind w:left="1429" w:hanging="360"/>
      </w:pPr>
      <w:rPr>
        <w:rFonts w:ascii="Symbol" w:hAnsi="Symbol" w:hint="default"/>
      </w:rPr>
    </w:lvl>
    <w:lvl w:ilvl="1" w:tplc="13B091CA" w:tentative="1">
      <w:start w:val="1"/>
      <w:numFmt w:val="bullet"/>
      <w:lvlText w:val="o"/>
      <w:lvlJc w:val="left"/>
      <w:pPr>
        <w:ind w:left="2149" w:hanging="360"/>
      </w:pPr>
      <w:rPr>
        <w:rFonts w:ascii="Courier New" w:hAnsi="Courier New" w:cs="Courier New" w:hint="default"/>
      </w:rPr>
    </w:lvl>
    <w:lvl w:ilvl="2" w:tplc="8E749D82" w:tentative="1">
      <w:start w:val="1"/>
      <w:numFmt w:val="bullet"/>
      <w:lvlText w:val=""/>
      <w:lvlJc w:val="left"/>
      <w:pPr>
        <w:ind w:left="2869" w:hanging="360"/>
      </w:pPr>
      <w:rPr>
        <w:rFonts w:ascii="Wingdings" w:hAnsi="Wingdings" w:hint="default"/>
      </w:rPr>
    </w:lvl>
    <w:lvl w:ilvl="3" w:tplc="00D42384" w:tentative="1">
      <w:start w:val="1"/>
      <w:numFmt w:val="bullet"/>
      <w:lvlText w:val=""/>
      <w:lvlJc w:val="left"/>
      <w:pPr>
        <w:ind w:left="3589" w:hanging="360"/>
      </w:pPr>
      <w:rPr>
        <w:rFonts w:ascii="Symbol" w:hAnsi="Symbol" w:hint="default"/>
      </w:rPr>
    </w:lvl>
    <w:lvl w:ilvl="4" w:tplc="E0F4907E" w:tentative="1">
      <w:start w:val="1"/>
      <w:numFmt w:val="bullet"/>
      <w:lvlText w:val="o"/>
      <w:lvlJc w:val="left"/>
      <w:pPr>
        <w:ind w:left="4309" w:hanging="360"/>
      </w:pPr>
      <w:rPr>
        <w:rFonts w:ascii="Courier New" w:hAnsi="Courier New" w:cs="Courier New" w:hint="default"/>
      </w:rPr>
    </w:lvl>
    <w:lvl w:ilvl="5" w:tplc="ADC6007E" w:tentative="1">
      <w:start w:val="1"/>
      <w:numFmt w:val="bullet"/>
      <w:lvlText w:val=""/>
      <w:lvlJc w:val="left"/>
      <w:pPr>
        <w:ind w:left="5029" w:hanging="360"/>
      </w:pPr>
      <w:rPr>
        <w:rFonts w:ascii="Wingdings" w:hAnsi="Wingdings" w:hint="default"/>
      </w:rPr>
    </w:lvl>
    <w:lvl w:ilvl="6" w:tplc="56CA193C" w:tentative="1">
      <w:start w:val="1"/>
      <w:numFmt w:val="bullet"/>
      <w:lvlText w:val=""/>
      <w:lvlJc w:val="left"/>
      <w:pPr>
        <w:ind w:left="5749" w:hanging="360"/>
      </w:pPr>
      <w:rPr>
        <w:rFonts w:ascii="Symbol" w:hAnsi="Symbol" w:hint="default"/>
      </w:rPr>
    </w:lvl>
    <w:lvl w:ilvl="7" w:tplc="970AC950" w:tentative="1">
      <w:start w:val="1"/>
      <w:numFmt w:val="bullet"/>
      <w:lvlText w:val="o"/>
      <w:lvlJc w:val="left"/>
      <w:pPr>
        <w:ind w:left="6469" w:hanging="360"/>
      </w:pPr>
      <w:rPr>
        <w:rFonts w:ascii="Courier New" w:hAnsi="Courier New" w:cs="Courier New" w:hint="default"/>
      </w:rPr>
    </w:lvl>
    <w:lvl w:ilvl="8" w:tplc="B96ABAB6" w:tentative="1">
      <w:start w:val="1"/>
      <w:numFmt w:val="bullet"/>
      <w:lvlText w:val=""/>
      <w:lvlJc w:val="left"/>
      <w:pPr>
        <w:ind w:left="7189" w:hanging="360"/>
      </w:pPr>
      <w:rPr>
        <w:rFonts w:ascii="Wingdings" w:hAnsi="Wingdings" w:hint="default"/>
      </w:rPr>
    </w:lvl>
  </w:abstractNum>
  <w:abstractNum w:abstractNumId="18" w15:restartNumberingAfterBreak="0">
    <w:nsid w:val="589D52BA"/>
    <w:multiLevelType w:val="hybridMultilevel"/>
    <w:tmpl w:val="70840B22"/>
    <w:lvl w:ilvl="0" w:tplc="E042EB2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15:restartNumberingAfterBreak="0">
    <w:nsid w:val="5C172F7D"/>
    <w:multiLevelType w:val="hybridMultilevel"/>
    <w:tmpl w:val="06D0B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48876CE"/>
    <w:multiLevelType w:val="hybridMultilevel"/>
    <w:tmpl w:val="1B94407E"/>
    <w:lvl w:ilvl="0" w:tplc="D6A4010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6AC19CC"/>
    <w:multiLevelType w:val="multilevel"/>
    <w:tmpl w:val="BEF076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86768477">
    <w:abstractNumId w:val="5"/>
  </w:num>
  <w:num w:numId="2" w16cid:durableId="363337150">
    <w:abstractNumId w:val="7"/>
  </w:num>
  <w:num w:numId="3" w16cid:durableId="848176809">
    <w:abstractNumId w:val="4"/>
  </w:num>
  <w:num w:numId="4" w16cid:durableId="1444762041">
    <w:abstractNumId w:val="20"/>
  </w:num>
  <w:num w:numId="5" w16cid:durableId="102463136">
    <w:abstractNumId w:val="16"/>
  </w:num>
  <w:num w:numId="6" w16cid:durableId="1034573804">
    <w:abstractNumId w:val="8"/>
  </w:num>
  <w:num w:numId="7" w16cid:durableId="1282148557">
    <w:abstractNumId w:val="13"/>
  </w:num>
  <w:num w:numId="8" w16cid:durableId="1096823087">
    <w:abstractNumId w:val="17"/>
  </w:num>
  <w:num w:numId="9" w16cid:durableId="1396320194">
    <w:abstractNumId w:val="9"/>
  </w:num>
  <w:num w:numId="10" w16cid:durableId="13843884">
    <w:abstractNumId w:val="2"/>
  </w:num>
  <w:num w:numId="11" w16cid:durableId="1214272170">
    <w:abstractNumId w:val="12"/>
  </w:num>
  <w:num w:numId="12" w16cid:durableId="1768770230">
    <w:abstractNumId w:val="6"/>
  </w:num>
  <w:num w:numId="13" w16cid:durableId="424031898">
    <w:abstractNumId w:val="15"/>
  </w:num>
  <w:num w:numId="14" w16cid:durableId="277953687">
    <w:abstractNumId w:val="11"/>
  </w:num>
  <w:num w:numId="15" w16cid:durableId="796069319">
    <w:abstractNumId w:val="10"/>
  </w:num>
  <w:num w:numId="16" w16cid:durableId="1493985590">
    <w:abstractNumId w:val="0"/>
  </w:num>
  <w:num w:numId="17" w16cid:durableId="247230173">
    <w:abstractNumId w:val="14"/>
    <w:lvlOverride w:ilvl="0">
      <w:lvl w:ilvl="0">
        <w:start w:val="1"/>
        <w:numFmt w:val="upperRoman"/>
        <w:pStyle w:val="StylI"/>
        <w:lvlText w:val="%1."/>
        <w:lvlJc w:val="left"/>
        <w:pPr>
          <w:ind w:left="360" w:hanging="360"/>
        </w:pPr>
      </w:lvl>
    </w:lvlOverride>
    <w:lvlOverride w:ilvl="1">
      <w:lvl w:ilvl="1">
        <w:start w:val="1"/>
        <w:numFmt w:val="decimal"/>
        <w:lvlText w:val="%2"/>
        <w:lvlJc w:val="left"/>
        <w:pPr>
          <w:ind w:left="432" w:hanging="432"/>
        </w:pPr>
        <w:rPr>
          <w:rFonts w:ascii="Arial" w:hAnsi="Arial" w:hint="default"/>
          <w:sz w:val="22"/>
        </w:rPr>
      </w:lvl>
    </w:lvlOverride>
    <w:lvlOverride w:ilvl="2">
      <w:lvl w:ilvl="2">
        <w:start w:val="1"/>
        <w:numFmt w:val="lowerLetter"/>
        <w:pStyle w:val="Styla"/>
        <w:lvlText w:val="%3)"/>
        <w:lvlJc w:val="left"/>
        <w:pPr>
          <w:ind w:left="504" w:hanging="504"/>
        </w:pPr>
        <w:rPr>
          <w:rFonts w:hint="default"/>
        </w:rPr>
      </w:lvl>
    </w:lvlOverride>
    <w:lvlOverride w:ilvl="3">
      <w:lvl w:ilvl="3">
        <w:start w:val="1"/>
        <w:numFmt w:val="lowerLetter"/>
        <w:pStyle w:val="Stylaa"/>
        <w:lvlText w:val="%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635990985">
    <w:abstractNumId w:val="14"/>
  </w:num>
  <w:num w:numId="19" w16cid:durableId="1934509116">
    <w:abstractNumId w:val="18"/>
  </w:num>
  <w:num w:numId="20" w16cid:durableId="524902272">
    <w:abstractNumId w:val="1"/>
  </w:num>
  <w:num w:numId="21" w16cid:durableId="1553031691">
    <w:abstractNumId w:val="21"/>
  </w:num>
  <w:num w:numId="22" w16cid:durableId="783353671">
    <w:abstractNumId w:val="3"/>
  </w:num>
  <w:num w:numId="23" w16cid:durableId="7156643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C17"/>
    <w:rsid w:val="000020B4"/>
    <w:rsid w:val="00006DF8"/>
    <w:rsid w:val="00007081"/>
    <w:rsid w:val="00007746"/>
    <w:rsid w:val="00010257"/>
    <w:rsid w:val="00010FEF"/>
    <w:rsid w:val="00013D31"/>
    <w:rsid w:val="00020934"/>
    <w:rsid w:val="00021DAD"/>
    <w:rsid w:val="0002469F"/>
    <w:rsid w:val="0002794E"/>
    <w:rsid w:val="00033E3E"/>
    <w:rsid w:val="00042DFF"/>
    <w:rsid w:val="00047637"/>
    <w:rsid w:val="0005159B"/>
    <w:rsid w:val="00051EF3"/>
    <w:rsid w:val="00054F1A"/>
    <w:rsid w:val="00065CDC"/>
    <w:rsid w:val="00067CE3"/>
    <w:rsid w:val="00070BB3"/>
    <w:rsid w:val="00071855"/>
    <w:rsid w:val="00071B4C"/>
    <w:rsid w:val="00073148"/>
    <w:rsid w:val="00075D44"/>
    <w:rsid w:val="00076157"/>
    <w:rsid w:val="000765CB"/>
    <w:rsid w:val="00076989"/>
    <w:rsid w:val="00076BE8"/>
    <w:rsid w:val="0007756F"/>
    <w:rsid w:val="00090166"/>
    <w:rsid w:val="000913C0"/>
    <w:rsid w:val="00092BA3"/>
    <w:rsid w:val="00093024"/>
    <w:rsid w:val="000948F4"/>
    <w:rsid w:val="00094F28"/>
    <w:rsid w:val="000A53FA"/>
    <w:rsid w:val="000A6C30"/>
    <w:rsid w:val="000B000A"/>
    <w:rsid w:val="000B3340"/>
    <w:rsid w:val="000B50DD"/>
    <w:rsid w:val="000B51EA"/>
    <w:rsid w:val="000C1E0B"/>
    <w:rsid w:val="000C5C54"/>
    <w:rsid w:val="000D0221"/>
    <w:rsid w:val="000D231D"/>
    <w:rsid w:val="000D4CAC"/>
    <w:rsid w:val="000D5B61"/>
    <w:rsid w:val="000E0E4D"/>
    <w:rsid w:val="000E13AE"/>
    <w:rsid w:val="000E15BC"/>
    <w:rsid w:val="000E2961"/>
    <w:rsid w:val="000E4560"/>
    <w:rsid w:val="000E48BE"/>
    <w:rsid w:val="000E4B26"/>
    <w:rsid w:val="000E4BA0"/>
    <w:rsid w:val="000E4F82"/>
    <w:rsid w:val="000E5119"/>
    <w:rsid w:val="000E53CB"/>
    <w:rsid w:val="000E5B20"/>
    <w:rsid w:val="000E7AE5"/>
    <w:rsid w:val="000F2AB2"/>
    <w:rsid w:val="000F7208"/>
    <w:rsid w:val="001016AD"/>
    <w:rsid w:val="00101978"/>
    <w:rsid w:val="00105F9A"/>
    <w:rsid w:val="00106E8C"/>
    <w:rsid w:val="00107823"/>
    <w:rsid w:val="001130A0"/>
    <w:rsid w:val="00115518"/>
    <w:rsid w:val="0011586E"/>
    <w:rsid w:val="001169DD"/>
    <w:rsid w:val="00120B7C"/>
    <w:rsid w:val="00122DF9"/>
    <w:rsid w:val="00123E4B"/>
    <w:rsid w:val="00125449"/>
    <w:rsid w:val="00126458"/>
    <w:rsid w:val="00127590"/>
    <w:rsid w:val="001316D2"/>
    <w:rsid w:val="00134E5B"/>
    <w:rsid w:val="0013607C"/>
    <w:rsid w:val="0014038E"/>
    <w:rsid w:val="00143D1E"/>
    <w:rsid w:val="00147836"/>
    <w:rsid w:val="00161BBC"/>
    <w:rsid w:val="00163EBC"/>
    <w:rsid w:val="00167374"/>
    <w:rsid w:val="0017107B"/>
    <w:rsid w:val="00171B48"/>
    <w:rsid w:val="001747E3"/>
    <w:rsid w:val="001804A5"/>
    <w:rsid w:val="00185A78"/>
    <w:rsid w:val="00194585"/>
    <w:rsid w:val="00194995"/>
    <w:rsid w:val="001955D8"/>
    <w:rsid w:val="00195A8F"/>
    <w:rsid w:val="001A1C22"/>
    <w:rsid w:val="001A7528"/>
    <w:rsid w:val="001B3430"/>
    <w:rsid w:val="001B797A"/>
    <w:rsid w:val="001C0966"/>
    <w:rsid w:val="001C3D1E"/>
    <w:rsid w:val="001C3E7A"/>
    <w:rsid w:val="001C4C8A"/>
    <w:rsid w:val="001C6A42"/>
    <w:rsid w:val="001E0081"/>
    <w:rsid w:val="001E2F4F"/>
    <w:rsid w:val="001E5BE3"/>
    <w:rsid w:val="001E5BE5"/>
    <w:rsid w:val="001E6258"/>
    <w:rsid w:val="001F04D1"/>
    <w:rsid w:val="001F1AC7"/>
    <w:rsid w:val="001F1DDB"/>
    <w:rsid w:val="0021128A"/>
    <w:rsid w:val="002140E1"/>
    <w:rsid w:val="002228DA"/>
    <w:rsid w:val="00224031"/>
    <w:rsid w:val="00232270"/>
    <w:rsid w:val="00234762"/>
    <w:rsid w:val="00236A03"/>
    <w:rsid w:val="00242764"/>
    <w:rsid w:val="0024619E"/>
    <w:rsid w:val="00247131"/>
    <w:rsid w:val="00255575"/>
    <w:rsid w:val="00255DD2"/>
    <w:rsid w:val="00262274"/>
    <w:rsid w:val="00262F35"/>
    <w:rsid w:val="002633FB"/>
    <w:rsid w:val="002652F3"/>
    <w:rsid w:val="00266442"/>
    <w:rsid w:val="00270DDD"/>
    <w:rsid w:val="00275454"/>
    <w:rsid w:val="00280491"/>
    <w:rsid w:val="00282ACD"/>
    <w:rsid w:val="0028747C"/>
    <w:rsid w:val="00287801"/>
    <w:rsid w:val="002917EC"/>
    <w:rsid w:val="00296685"/>
    <w:rsid w:val="002A0227"/>
    <w:rsid w:val="002A3ED9"/>
    <w:rsid w:val="002A4808"/>
    <w:rsid w:val="002B05B8"/>
    <w:rsid w:val="002B5761"/>
    <w:rsid w:val="002B6DA2"/>
    <w:rsid w:val="002C362C"/>
    <w:rsid w:val="002C41A9"/>
    <w:rsid w:val="002C7F99"/>
    <w:rsid w:val="002D2715"/>
    <w:rsid w:val="002D60F3"/>
    <w:rsid w:val="002E3764"/>
    <w:rsid w:val="002E3D2A"/>
    <w:rsid w:val="002E5FDD"/>
    <w:rsid w:val="002E67C2"/>
    <w:rsid w:val="002F325D"/>
    <w:rsid w:val="003044CF"/>
    <w:rsid w:val="003054E4"/>
    <w:rsid w:val="00313F16"/>
    <w:rsid w:val="003261E8"/>
    <w:rsid w:val="00330F01"/>
    <w:rsid w:val="00333ED8"/>
    <w:rsid w:val="00335093"/>
    <w:rsid w:val="00335A8F"/>
    <w:rsid w:val="00335DEE"/>
    <w:rsid w:val="00346926"/>
    <w:rsid w:val="0035181E"/>
    <w:rsid w:val="00352D3B"/>
    <w:rsid w:val="00353278"/>
    <w:rsid w:val="00353863"/>
    <w:rsid w:val="003560FE"/>
    <w:rsid w:val="00361B93"/>
    <w:rsid w:val="00365C82"/>
    <w:rsid w:val="00370E44"/>
    <w:rsid w:val="00371B5E"/>
    <w:rsid w:val="00372D7A"/>
    <w:rsid w:val="00376B6B"/>
    <w:rsid w:val="003776CA"/>
    <w:rsid w:val="0037779C"/>
    <w:rsid w:val="003829E3"/>
    <w:rsid w:val="00387470"/>
    <w:rsid w:val="00390DA5"/>
    <w:rsid w:val="0039588E"/>
    <w:rsid w:val="00396099"/>
    <w:rsid w:val="00397860"/>
    <w:rsid w:val="003A1D40"/>
    <w:rsid w:val="003A6D65"/>
    <w:rsid w:val="003A6F7D"/>
    <w:rsid w:val="003A706C"/>
    <w:rsid w:val="003B1675"/>
    <w:rsid w:val="003B3FAE"/>
    <w:rsid w:val="003B4CF2"/>
    <w:rsid w:val="003B63B8"/>
    <w:rsid w:val="003B7409"/>
    <w:rsid w:val="003C0179"/>
    <w:rsid w:val="003C0A4C"/>
    <w:rsid w:val="003C0A51"/>
    <w:rsid w:val="003C322E"/>
    <w:rsid w:val="003D3791"/>
    <w:rsid w:val="003D5D15"/>
    <w:rsid w:val="003D636B"/>
    <w:rsid w:val="003E1A29"/>
    <w:rsid w:val="003E4361"/>
    <w:rsid w:val="003F0A5E"/>
    <w:rsid w:val="003F1D23"/>
    <w:rsid w:val="003F357A"/>
    <w:rsid w:val="003F380E"/>
    <w:rsid w:val="003F4B63"/>
    <w:rsid w:val="004036B2"/>
    <w:rsid w:val="00405E3F"/>
    <w:rsid w:val="0041157A"/>
    <w:rsid w:val="00423493"/>
    <w:rsid w:val="00427A69"/>
    <w:rsid w:val="00432458"/>
    <w:rsid w:val="00435787"/>
    <w:rsid w:val="00437881"/>
    <w:rsid w:val="00443F66"/>
    <w:rsid w:val="004450BB"/>
    <w:rsid w:val="00453C0B"/>
    <w:rsid w:val="00456663"/>
    <w:rsid w:val="004670AE"/>
    <w:rsid w:val="00471BBC"/>
    <w:rsid w:val="00472A19"/>
    <w:rsid w:val="00473A64"/>
    <w:rsid w:val="00474C17"/>
    <w:rsid w:val="00477CB0"/>
    <w:rsid w:val="00477EA0"/>
    <w:rsid w:val="00480CA1"/>
    <w:rsid w:val="00481EA1"/>
    <w:rsid w:val="00486BEC"/>
    <w:rsid w:val="00486FC0"/>
    <w:rsid w:val="00491D8C"/>
    <w:rsid w:val="00492B65"/>
    <w:rsid w:val="00495208"/>
    <w:rsid w:val="004A6264"/>
    <w:rsid w:val="004A7808"/>
    <w:rsid w:val="004B462D"/>
    <w:rsid w:val="004B75D9"/>
    <w:rsid w:val="004C1B2B"/>
    <w:rsid w:val="004C3EFA"/>
    <w:rsid w:val="004D3477"/>
    <w:rsid w:val="004E17D2"/>
    <w:rsid w:val="004E3FB0"/>
    <w:rsid w:val="004E4E0A"/>
    <w:rsid w:val="004E6633"/>
    <w:rsid w:val="004E6934"/>
    <w:rsid w:val="004F1CFC"/>
    <w:rsid w:val="004F2886"/>
    <w:rsid w:val="004F3B9F"/>
    <w:rsid w:val="004F5CB4"/>
    <w:rsid w:val="005006BF"/>
    <w:rsid w:val="00501E4E"/>
    <w:rsid w:val="005064F5"/>
    <w:rsid w:val="00512315"/>
    <w:rsid w:val="00512487"/>
    <w:rsid w:val="00512C33"/>
    <w:rsid w:val="00513057"/>
    <w:rsid w:val="00513E7A"/>
    <w:rsid w:val="005162F3"/>
    <w:rsid w:val="00522135"/>
    <w:rsid w:val="0053058C"/>
    <w:rsid w:val="00532675"/>
    <w:rsid w:val="005363E1"/>
    <w:rsid w:val="0054502B"/>
    <w:rsid w:val="00546E6C"/>
    <w:rsid w:val="0055072F"/>
    <w:rsid w:val="0055274C"/>
    <w:rsid w:val="0055340D"/>
    <w:rsid w:val="00561FDE"/>
    <w:rsid w:val="00564240"/>
    <w:rsid w:val="005670A9"/>
    <w:rsid w:val="00581646"/>
    <w:rsid w:val="00583F0A"/>
    <w:rsid w:val="00585440"/>
    <w:rsid w:val="00585E65"/>
    <w:rsid w:val="005860D3"/>
    <w:rsid w:val="00587E88"/>
    <w:rsid w:val="005905E4"/>
    <w:rsid w:val="00591E12"/>
    <w:rsid w:val="00592366"/>
    <w:rsid w:val="00596BEB"/>
    <w:rsid w:val="005A0898"/>
    <w:rsid w:val="005A1D65"/>
    <w:rsid w:val="005A3E7D"/>
    <w:rsid w:val="005A47E4"/>
    <w:rsid w:val="005A4DD5"/>
    <w:rsid w:val="005A6030"/>
    <w:rsid w:val="005A6D72"/>
    <w:rsid w:val="005A6D77"/>
    <w:rsid w:val="005A714E"/>
    <w:rsid w:val="005B05D2"/>
    <w:rsid w:val="005B1EC4"/>
    <w:rsid w:val="005B57A8"/>
    <w:rsid w:val="005C2F08"/>
    <w:rsid w:val="005C7450"/>
    <w:rsid w:val="005D0962"/>
    <w:rsid w:val="005D2ED5"/>
    <w:rsid w:val="005D3B6A"/>
    <w:rsid w:val="005D4444"/>
    <w:rsid w:val="005D7137"/>
    <w:rsid w:val="005E0991"/>
    <w:rsid w:val="005E5B3D"/>
    <w:rsid w:val="005E6CD9"/>
    <w:rsid w:val="005F0A1E"/>
    <w:rsid w:val="005F4D96"/>
    <w:rsid w:val="005F5870"/>
    <w:rsid w:val="005F7061"/>
    <w:rsid w:val="00600504"/>
    <w:rsid w:val="00604131"/>
    <w:rsid w:val="00612383"/>
    <w:rsid w:val="00615176"/>
    <w:rsid w:val="00616C8B"/>
    <w:rsid w:val="00617F86"/>
    <w:rsid w:val="0062733D"/>
    <w:rsid w:val="00632AF6"/>
    <w:rsid w:val="00633AA4"/>
    <w:rsid w:val="006415AD"/>
    <w:rsid w:val="0064339C"/>
    <w:rsid w:val="006458AE"/>
    <w:rsid w:val="00647498"/>
    <w:rsid w:val="006517B9"/>
    <w:rsid w:val="00665757"/>
    <w:rsid w:val="006675D6"/>
    <w:rsid w:val="00675B5D"/>
    <w:rsid w:val="00680068"/>
    <w:rsid w:val="006823ED"/>
    <w:rsid w:val="00684D47"/>
    <w:rsid w:val="006878EB"/>
    <w:rsid w:val="00690BBC"/>
    <w:rsid w:val="0069355B"/>
    <w:rsid w:val="0069384F"/>
    <w:rsid w:val="00695EAB"/>
    <w:rsid w:val="006A3C0B"/>
    <w:rsid w:val="006A4855"/>
    <w:rsid w:val="006B0DCF"/>
    <w:rsid w:val="006B39A8"/>
    <w:rsid w:val="006B4E2B"/>
    <w:rsid w:val="006B66F3"/>
    <w:rsid w:val="006B6931"/>
    <w:rsid w:val="006C222D"/>
    <w:rsid w:val="006C40F5"/>
    <w:rsid w:val="006C6649"/>
    <w:rsid w:val="006D2410"/>
    <w:rsid w:val="006D4EDF"/>
    <w:rsid w:val="006D7137"/>
    <w:rsid w:val="006D7EDE"/>
    <w:rsid w:val="006E1EF9"/>
    <w:rsid w:val="006F22CE"/>
    <w:rsid w:val="006F786D"/>
    <w:rsid w:val="006F797E"/>
    <w:rsid w:val="006F7C22"/>
    <w:rsid w:val="007004F1"/>
    <w:rsid w:val="0070338E"/>
    <w:rsid w:val="00703A0C"/>
    <w:rsid w:val="007040AB"/>
    <w:rsid w:val="007120F2"/>
    <w:rsid w:val="007179CA"/>
    <w:rsid w:val="00723219"/>
    <w:rsid w:val="00725182"/>
    <w:rsid w:val="00730181"/>
    <w:rsid w:val="00730B71"/>
    <w:rsid w:val="007321FC"/>
    <w:rsid w:val="0073324A"/>
    <w:rsid w:val="007342A6"/>
    <w:rsid w:val="00736A91"/>
    <w:rsid w:val="00736DDE"/>
    <w:rsid w:val="0074014F"/>
    <w:rsid w:val="007401CB"/>
    <w:rsid w:val="007436D8"/>
    <w:rsid w:val="00747EDD"/>
    <w:rsid w:val="00753E5F"/>
    <w:rsid w:val="00754A58"/>
    <w:rsid w:val="00754BA6"/>
    <w:rsid w:val="00764D53"/>
    <w:rsid w:val="007657E7"/>
    <w:rsid w:val="00765E22"/>
    <w:rsid w:val="00766658"/>
    <w:rsid w:val="007667D6"/>
    <w:rsid w:val="00770288"/>
    <w:rsid w:val="0078141F"/>
    <w:rsid w:val="007863D8"/>
    <w:rsid w:val="0079020C"/>
    <w:rsid w:val="007904DA"/>
    <w:rsid w:val="00792788"/>
    <w:rsid w:val="0079377B"/>
    <w:rsid w:val="00793C4A"/>
    <w:rsid w:val="00793D80"/>
    <w:rsid w:val="00794746"/>
    <w:rsid w:val="0079622B"/>
    <w:rsid w:val="007A640C"/>
    <w:rsid w:val="007B142E"/>
    <w:rsid w:val="007B157C"/>
    <w:rsid w:val="007B22F2"/>
    <w:rsid w:val="007B427C"/>
    <w:rsid w:val="007B58F0"/>
    <w:rsid w:val="007B751B"/>
    <w:rsid w:val="007C0643"/>
    <w:rsid w:val="007D61A1"/>
    <w:rsid w:val="007D7424"/>
    <w:rsid w:val="007E624D"/>
    <w:rsid w:val="007E793E"/>
    <w:rsid w:val="007F30F5"/>
    <w:rsid w:val="007F3295"/>
    <w:rsid w:val="007F59CD"/>
    <w:rsid w:val="007F62E4"/>
    <w:rsid w:val="007F726C"/>
    <w:rsid w:val="00801FA5"/>
    <w:rsid w:val="00810C67"/>
    <w:rsid w:val="008130AD"/>
    <w:rsid w:val="00814958"/>
    <w:rsid w:val="00814BE0"/>
    <w:rsid w:val="008174B2"/>
    <w:rsid w:val="00821BD3"/>
    <w:rsid w:val="0082239E"/>
    <w:rsid w:val="008337A6"/>
    <w:rsid w:val="008340CE"/>
    <w:rsid w:val="00834137"/>
    <w:rsid w:val="00840E0D"/>
    <w:rsid w:val="00843BA8"/>
    <w:rsid w:val="0085226A"/>
    <w:rsid w:val="0085763B"/>
    <w:rsid w:val="0086264E"/>
    <w:rsid w:val="00864BB1"/>
    <w:rsid w:val="00866BD7"/>
    <w:rsid w:val="008679D1"/>
    <w:rsid w:val="00870218"/>
    <w:rsid w:val="00872748"/>
    <w:rsid w:val="00873035"/>
    <w:rsid w:val="008753FF"/>
    <w:rsid w:val="00883085"/>
    <w:rsid w:val="008840F6"/>
    <w:rsid w:val="008864B2"/>
    <w:rsid w:val="00895316"/>
    <w:rsid w:val="008A3CDE"/>
    <w:rsid w:val="008A44D8"/>
    <w:rsid w:val="008A6E1B"/>
    <w:rsid w:val="008B13E5"/>
    <w:rsid w:val="008B16A7"/>
    <w:rsid w:val="008C4B58"/>
    <w:rsid w:val="008C5348"/>
    <w:rsid w:val="008C6046"/>
    <w:rsid w:val="008D389C"/>
    <w:rsid w:val="008D75F9"/>
    <w:rsid w:val="008E11B2"/>
    <w:rsid w:val="008E30CB"/>
    <w:rsid w:val="008E3869"/>
    <w:rsid w:val="008E3DB2"/>
    <w:rsid w:val="008E5B1F"/>
    <w:rsid w:val="008F5B34"/>
    <w:rsid w:val="008F7D0B"/>
    <w:rsid w:val="00900C80"/>
    <w:rsid w:val="00902419"/>
    <w:rsid w:val="00903791"/>
    <w:rsid w:val="00906DF9"/>
    <w:rsid w:val="009120E0"/>
    <w:rsid w:val="009121A9"/>
    <w:rsid w:val="009152F3"/>
    <w:rsid w:val="0093782C"/>
    <w:rsid w:val="00937A6A"/>
    <w:rsid w:val="0094126A"/>
    <w:rsid w:val="00946F0B"/>
    <w:rsid w:val="00950CA6"/>
    <w:rsid w:val="009530D3"/>
    <w:rsid w:val="00956C9C"/>
    <w:rsid w:val="00963DB0"/>
    <w:rsid w:val="00971C9C"/>
    <w:rsid w:val="00974B02"/>
    <w:rsid w:val="00976014"/>
    <w:rsid w:val="00976E35"/>
    <w:rsid w:val="00977DAC"/>
    <w:rsid w:val="00977E61"/>
    <w:rsid w:val="009811BE"/>
    <w:rsid w:val="00981BAF"/>
    <w:rsid w:val="00987D70"/>
    <w:rsid w:val="00990B41"/>
    <w:rsid w:val="009957C8"/>
    <w:rsid w:val="009975A0"/>
    <w:rsid w:val="009B2078"/>
    <w:rsid w:val="009B387E"/>
    <w:rsid w:val="009C06C8"/>
    <w:rsid w:val="009C57C1"/>
    <w:rsid w:val="009C6434"/>
    <w:rsid w:val="009C7B2D"/>
    <w:rsid w:val="009C7FB0"/>
    <w:rsid w:val="009D1538"/>
    <w:rsid w:val="009D1CDE"/>
    <w:rsid w:val="009D294C"/>
    <w:rsid w:val="009D71F9"/>
    <w:rsid w:val="009E3701"/>
    <w:rsid w:val="009F0498"/>
    <w:rsid w:val="009F3CC8"/>
    <w:rsid w:val="009F5CCC"/>
    <w:rsid w:val="009F61A0"/>
    <w:rsid w:val="00A0600A"/>
    <w:rsid w:val="00A123AD"/>
    <w:rsid w:val="00A17B06"/>
    <w:rsid w:val="00A2124F"/>
    <w:rsid w:val="00A2268B"/>
    <w:rsid w:val="00A26713"/>
    <w:rsid w:val="00A31395"/>
    <w:rsid w:val="00A3478E"/>
    <w:rsid w:val="00A35324"/>
    <w:rsid w:val="00A3537C"/>
    <w:rsid w:val="00A377B7"/>
    <w:rsid w:val="00A41175"/>
    <w:rsid w:val="00A421A9"/>
    <w:rsid w:val="00A44663"/>
    <w:rsid w:val="00A5280F"/>
    <w:rsid w:val="00A62CA1"/>
    <w:rsid w:val="00A6360C"/>
    <w:rsid w:val="00A63BD7"/>
    <w:rsid w:val="00A6534F"/>
    <w:rsid w:val="00A71B58"/>
    <w:rsid w:val="00A74D02"/>
    <w:rsid w:val="00A821FC"/>
    <w:rsid w:val="00A83049"/>
    <w:rsid w:val="00A8482A"/>
    <w:rsid w:val="00A90445"/>
    <w:rsid w:val="00A92D64"/>
    <w:rsid w:val="00A93538"/>
    <w:rsid w:val="00A9365C"/>
    <w:rsid w:val="00A9654F"/>
    <w:rsid w:val="00A973AB"/>
    <w:rsid w:val="00A97BE3"/>
    <w:rsid w:val="00AA04C3"/>
    <w:rsid w:val="00AA3EDA"/>
    <w:rsid w:val="00AB15F1"/>
    <w:rsid w:val="00AB1FF6"/>
    <w:rsid w:val="00AB4A0F"/>
    <w:rsid w:val="00AB59CE"/>
    <w:rsid w:val="00AB63F8"/>
    <w:rsid w:val="00AD0817"/>
    <w:rsid w:val="00AD48FD"/>
    <w:rsid w:val="00AE060F"/>
    <w:rsid w:val="00AE391F"/>
    <w:rsid w:val="00AE733A"/>
    <w:rsid w:val="00AE7D1A"/>
    <w:rsid w:val="00AF1740"/>
    <w:rsid w:val="00AF2744"/>
    <w:rsid w:val="00B01AD9"/>
    <w:rsid w:val="00B06245"/>
    <w:rsid w:val="00B1039F"/>
    <w:rsid w:val="00B1094C"/>
    <w:rsid w:val="00B1197E"/>
    <w:rsid w:val="00B138BB"/>
    <w:rsid w:val="00B14031"/>
    <w:rsid w:val="00B238AF"/>
    <w:rsid w:val="00B24CA9"/>
    <w:rsid w:val="00B25B8A"/>
    <w:rsid w:val="00B26EA7"/>
    <w:rsid w:val="00B31D47"/>
    <w:rsid w:val="00B45436"/>
    <w:rsid w:val="00B46E48"/>
    <w:rsid w:val="00B5220A"/>
    <w:rsid w:val="00B53B28"/>
    <w:rsid w:val="00B578BF"/>
    <w:rsid w:val="00B602C2"/>
    <w:rsid w:val="00B60CDC"/>
    <w:rsid w:val="00B64560"/>
    <w:rsid w:val="00B65825"/>
    <w:rsid w:val="00B67B34"/>
    <w:rsid w:val="00B7141B"/>
    <w:rsid w:val="00B769D8"/>
    <w:rsid w:val="00B771C1"/>
    <w:rsid w:val="00B80681"/>
    <w:rsid w:val="00B879A6"/>
    <w:rsid w:val="00B96EBD"/>
    <w:rsid w:val="00BA194A"/>
    <w:rsid w:val="00BA20C3"/>
    <w:rsid w:val="00BA2E4D"/>
    <w:rsid w:val="00BA3D6F"/>
    <w:rsid w:val="00BB7951"/>
    <w:rsid w:val="00BC2F5D"/>
    <w:rsid w:val="00BC53B3"/>
    <w:rsid w:val="00BC5CD8"/>
    <w:rsid w:val="00BC7136"/>
    <w:rsid w:val="00BD232E"/>
    <w:rsid w:val="00BE0BAE"/>
    <w:rsid w:val="00BE4495"/>
    <w:rsid w:val="00BF39CA"/>
    <w:rsid w:val="00BF400D"/>
    <w:rsid w:val="00BF6D79"/>
    <w:rsid w:val="00BF714A"/>
    <w:rsid w:val="00BF76B8"/>
    <w:rsid w:val="00C01D1C"/>
    <w:rsid w:val="00C02860"/>
    <w:rsid w:val="00C0535B"/>
    <w:rsid w:val="00C05C6B"/>
    <w:rsid w:val="00C05D2D"/>
    <w:rsid w:val="00C10F5A"/>
    <w:rsid w:val="00C1585F"/>
    <w:rsid w:val="00C17102"/>
    <w:rsid w:val="00C210E6"/>
    <w:rsid w:val="00C21627"/>
    <w:rsid w:val="00C23030"/>
    <w:rsid w:val="00C25AB8"/>
    <w:rsid w:val="00C30BC2"/>
    <w:rsid w:val="00C31124"/>
    <w:rsid w:val="00C3137D"/>
    <w:rsid w:val="00C3259A"/>
    <w:rsid w:val="00C33123"/>
    <w:rsid w:val="00C33586"/>
    <w:rsid w:val="00C34EEA"/>
    <w:rsid w:val="00C36263"/>
    <w:rsid w:val="00C36918"/>
    <w:rsid w:val="00C4264E"/>
    <w:rsid w:val="00C42893"/>
    <w:rsid w:val="00C4347D"/>
    <w:rsid w:val="00C449CD"/>
    <w:rsid w:val="00C46357"/>
    <w:rsid w:val="00C46CAA"/>
    <w:rsid w:val="00C50DBD"/>
    <w:rsid w:val="00C50F5C"/>
    <w:rsid w:val="00C53482"/>
    <w:rsid w:val="00C5499A"/>
    <w:rsid w:val="00C5722E"/>
    <w:rsid w:val="00C604FC"/>
    <w:rsid w:val="00C60554"/>
    <w:rsid w:val="00C621E2"/>
    <w:rsid w:val="00C66892"/>
    <w:rsid w:val="00C67FE3"/>
    <w:rsid w:val="00C722CF"/>
    <w:rsid w:val="00C82C16"/>
    <w:rsid w:val="00C82CFB"/>
    <w:rsid w:val="00C90358"/>
    <w:rsid w:val="00C93123"/>
    <w:rsid w:val="00C94AB9"/>
    <w:rsid w:val="00C953F9"/>
    <w:rsid w:val="00C96AB2"/>
    <w:rsid w:val="00C979E5"/>
    <w:rsid w:val="00CA1A7D"/>
    <w:rsid w:val="00CA2498"/>
    <w:rsid w:val="00CA2BA6"/>
    <w:rsid w:val="00CA70EE"/>
    <w:rsid w:val="00CB0F3E"/>
    <w:rsid w:val="00CC02D4"/>
    <w:rsid w:val="00CC05A1"/>
    <w:rsid w:val="00CD0D30"/>
    <w:rsid w:val="00CD10CB"/>
    <w:rsid w:val="00CD65F2"/>
    <w:rsid w:val="00CD7650"/>
    <w:rsid w:val="00CD7725"/>
    <w:rsid w:val="00CE2C8F"/>
    <w:rsid w:val="00CE33BD"/>
    <w:rsid w:val="00CF0D39"/>
    <w:rsid w:val="00CF240B"/>
    <w:rsid w:val="00CF31C8"/>
    <w:rsid w:val="00CF52DC"/>
    <w:rsid w:val="00CF66F1"/>
    <w:rsid w:val="00CF6E69"/>
    <w:rsid w:val="00D001C3"/>
    <w:rsid w:val="00D04800"/>
    <w:rsid w:val="00D056B8"/>
    <w:rsid w:val="00D2025A"/>
    <w:rsid w:val="00D23571"/>
    <w:rsid w:val="00D25F23"/>
    <w:rsid w:val="00D33CB9"/>
    <w:rsid w:val="00D342D2"/>
    <w:rsid w:val="00D40176"/>
    <w:rsid w:val="00D415DC"/>
    <w:rsid w:val="00D43F16"/>
    <w:rsid w:val="00D47DCE"/>
    <w:rsid w:val="00D50650"/>
    <w:rsid w:val="00D51181"/>
    <w:rsid w:val="00D512DA"/>
    <w:rsid w:val="00D52AC5"/>
    <w:rsid w:val="00D62FD4"/>
    <w:rsid w:val="00D66764"/>
    <w:rsid w:val="00D679E8"/>
    <w:rsid w:val="00D67D80"/>
    <w:rsid w:val="00D7139D"/>
    <w:rsid w:val="00D81561"/>
    <w:rsid w:val="00D8275D"/>
    <w:rsid w:val="00D827F2"/>
    <w:rsid w:val="00D829AA"/>
    <w:rsid w:val="00D90A6E"/>
    <w:rsid w:val="00D94B82"/>
    <w:rsid w:val="00D950C9"/>
    <w:rsid w:val="00DA2CE5"/>
    <w:rsid w:val="00DA5AE1"/>
    <w:rsid w:val="00DA680D"/>
    <w:rsid w:val="00DA773A"/>
    <w:rsid w:val="00DA78BF"/>
    <w:rsid w:val="00DB0CA9"/>
    <w:rsid w:val="00DB16FC"/>
    <w:rsid w:val="00DB2563"/>
    <w:rsid w:val="00DB2C01"/>
    <w:rsid w:val="00DB2FB9"/>
    <w:rsid w:val="00DB668C"/>
    <w:rsid w:val="00DC27FA"/>
    <w:rsid w:val="00DC6ADD"/>
    <w:rsid w:val="00DC71DB"/>
    <w:rsid w:val="00DC73D2"/>
    <w:rsid w:val="00DD1975"/>
    <w:rsid w:val="00DD499E"/>
    <w:rsid w:val="00DE05DF"/>
    <w:rsid w:val="00DE09DA"/>
    <w:rsid w:val="00DE199F"/>
    <w:rsid w:val="00DE303F"/>
    <w:rsid w:val="00DE5B0F"/>
    <w:rsid w:val="00DF11A5"/>
    <w:rsid w:val="00DF1EC7"/>
    <w:rsid w:val="00DF1F5C"/>
    <w:rsid w:val="00DF26A5"/>
    <w:rsid w:val="00DF4406"/>
    <w:rsid w:val="00DF4F08"/>
    <w:rsid w:val="00E04B59"/>
    <w:rsid w:val="00E07C48"/>
    <w:rsid w:val="00E1012C"/>
    <w:rsid w:val="00E13B30"/>
    <w:rsid w:val="00E1579D"/>
    <w:rsid w:val="00E203E3"/>
    <w:rsid w:val="00E221C4"/>
    <w:rsid w:val="00E2493A"/>
    <w:rsid w:val="00E34DD4"/>
    <w:rsid w:val="00E3666E"/>
    <w:rsid w:val="00E408D0"/>
    <w:rsid w:val="00E416FF"/>
    <w:rsid w:val="00E51299"/>
    <w:rsid w:val="00E5193E"/>
    <w:rsid w:val="00E5280E"/>
    <w:rsid w:val="00E56BE9"/>
    <w:rsid w:val="00E57540"/>
    <w:rsid w:val="00E57E17"/>
    <w:rsid w:val="00E60119"/>
    <w:rsid w:val="00E60275"/>
    <w:rsid w:val="00E610D5"/>
    <w:rsid w:val="00E61269"/>
    <w:rsid w:val="00E6411B"/>
    <w:rsid w:val="00E664E0"/>
    <w:rsid w:val="00E66C23"/>
    <w:rsid w:val="00E70C7C"/>
    <w:rsid w:val="00E718F7"/>
    <w:rsid w:val="00E73598"/>
    <w:rsid w:val="00E751AA"/>
    <w:rsid w:val="00E76764"/>
    <w:rsid w:val="00E768E7"/>
    <w:rsid w:val="00E826C5"/>
    <w:rsid w:val="00E83FF6"/>
    <w:rsid w:val="00E8418D"/>
    <w:rsid w:val="00E85884"/>
    <w:rsid w:val="00E957A0"/>
    <w:rsid w:val="00E9667E"/>
    <w:rsid w:val="00EA362D"/>
    <w:rsid w:val="00EA6FB8"/>
    <w:rsid w:val="00EB2081"/>
    <w:rsid w:val="00EB30D3"/>
    <w:rsid w:val="00EB4EDE"/>
    <w:rsid w:val="00EB5E65"/>
    <w:rsid w:val="00EC0D71"/>
    <w:rsid w:val="00EC40F0"/>
    <w:rsid w:val="00EC761A"/>
    <w:rsid w:val="00ED0442"/>
    <w:rsid w:val="00ED3545"/>
    <w:rsid w:val="00ED613D"/>
    <w:rsid w:val="00EE18E7"/>
    <w:rsid w:val="00EE2312"/>
    <w:rsid w:val="00EE495F"/>
    <w:rsid w:val="00EF1206"/>
    <w:rsid w:val="00EF1B2A"/>
    <w:rsid w:val="00EF31C0"/>
    <w:rsid w:val="00EF3A21"/>
    <w:rsid w:val="00EF757C"/>
    <w:rsid w:val="00F035FB"/>
    <w:rsid w:val="00F04806"/>
    <w:rsid w:val="00F04E48"/>
    <w:rsid w:val="00F05645"/>
    <w:rsid w:val="00F06CCD"/>
    <w:rsid w:val="00F106C4"/>
    <w:rsid w:val="00F171BA"/>
    <w:rsid w:val="00F20D95"/>
    <w:rsid w:val="00F2270C"/>
    <w:rsid w:val="00F26CE8"/>
    <w:rsid w:val="00F270B9"/>
    <w:rsid w:val="00F304A8"/>
    <w:rsid w:val="00F358AB"/>
    <w:rsid w:val="00F35A73"/>
    <w:rsid w:val="00F35C28"/>
    <w:rsid w:val="00F37FD7"/>
    <w:rsid w:val="00F40AA6"/>
    <w:rsid w:val="00F43116"/>
    <w:rsid w:val="00F479EF"/>
    <w:rsid w:val="00F53872"/>
    <w:rsid w:val="00F56883"/>
    <w:rsid w:val="00F56E72"/>
    <w:rsid w:val="00F570A6"/>
    <w:rsid w:val="00F65253"/>
    <w:rsid w:val="00F67B18"/>
    <w:rsid w:val="00F7275A"/>
    <w:rsid w:val="00F73CA7"/>
    <w:rsid w:val="00F7415F"/>
    <w:rsid w:val="00F801C5"/>
    <w:rsid w:val="00F8291D"/>
    <w:rsid w:val="00F92210"/>
    <w:rsid w:val="00F979B0"/>
    <w:rsid w:val="00FB1195"/>
    <w:rsid w:val="00FB4444"/>
    <w:rsid w:val="00FC0C2B"/>
    <w:rsid w:val="00FC0D0F"/>
    <w:rsid w:val="00FC5EA8"/>
    <w:rsid w:val="00FD39EB"/>
    <w:rsid w:val="00FD4AF9"/>
    <w:rsid w:val="00FD5547"/>
    <w:rsid w:val="00FF5716"/>
    <w:rsid w:val="00FF74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8B408"/>
  <w15:chartTrackingRefBased/>
  <w15:docId w15:val="{CA3513E0-AB15-4143-A8E6-96AA1B54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6442"/>
    <w:pPr>
      <w:spacing w:after="0" w:line="240" w:lineRule="auto"/>
      <w:jc w:val="both"/>
    </w:pPr>
    <w:rPr>
      <w:rFonts w:ascii="Calibri" w:hAnsi="Calibri"/>
      <w:kern w:val="0"/>
      <w:szCs w:val="22"/>
    </w:rPr>
  </w:style>
  <w:style w:type="paragraph" w:styleId="Nadpis1">
    <w:name w:val="heading 1"/>
    <w:basedOn w:val="Normln"/>
    <w:next w:val="Normln"/>
    <w:link w:val="Nadpis1Char"/>
    <w:uiPriority w:val="9"/>
    <w:qFormat/>
    <w:rsid w:val="00977D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977D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977DAC"/>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unhideWhenUsed/>
    <w:qFormat/>
    <w:rsid w:val="00977DAC"/>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977DAC"/>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977DAC"/>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977DAC"/>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977DAC"/>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977DAC"/>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77DA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977DA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977DAC"/>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977DAC"/>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977DAC"/>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977DA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977DA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977DA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977DAC"/>
    <w:rPr>
      <w:rFonts w:eastAsiaTheme="majorEastAsia" w:cstheme="majorBidi"/>
      <w:color w:val="272727" w:themeColor="text1" w:themeTint="D8"/>
    </w:rPr>
  </w:style>
  <w:style w:type="paragraph" w:styleId="Nzev">
    <w:name w:val="Title"/>
    <w:basedOn w:val="Normln"/>
    <w:next w:val="Normln"/>
    <w:link w:val="NzevChar"/>
    <w:uiPriority w:val="10"/>
    <w:qFormat/>
    <w:rsid w:val="00977DAC"/>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77DA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977DA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977DAC"/>
    <w:rPr>
      <w:rFonts w:eastAsiaTheme="majorEastAsia" w:cstheme="majorBidi"/>
      <w:color w:val="595959" w:themeColor="text1" w:themeTint="A6"/>
      <w:spacing w:val="15"/>
      <w:sz w:val="28"/>
      <w:szCs w:val="28"/>
    </w:rPr>
  </w:style>
  <w:style w:type="paragraph" w:styleId="Odstavecseseznamem">
    <w:name w:val="List Paragraph"/>
    <w:aliases w:val="Bullets,Citation List,Conclusion de partie,List Paragraph Char Char,List Paragraph1,List Paragraph11,List Paragraph_0,Nad,Odstavec cíl se seznamem,Odstavec se seznamem5,Odstavec_muj,Seznam - odrážky,_Odstavec se seznamem,lp1,odrážky"/>
    <w:basedOn w:val="Normln"/>
    <w:link w:val="OdstavecseseznamemChar"/>
    <w:uiPriority w:val="34"/>
    <w:qFormat/>
    <w:rsid w:val="00977DAC"/>
    <w:pPr>
      <w:ind w:left="720"/>
      <w:contextualSpacing/>
    </w:pPr>
  </w:style>
  <w:style w:type="paragraph" w:styleId="Citt">
    <w:name w:val="Quote"/>
    <w:basedOn w:val="Normln"/>
    <w:next w:val="Normln"/>
    <w:link w:val="CittChar"/>
    <w:uiPriority w:val="29"/>
    <w:qFormat/>
    <w:rsid w:val="00977DAC"/>
    <w:pPr>
      <w:spacing w:before="160"/>
      <w:jc w:val="center"/>
    </w:pPr>
    <w:rPr>
      <w:i/>
      <w:iCs/>
      <w:color w:val="404040" w:themeColor="text1" w:themeTint="BF"/>
    </w:rPr>
  </w:style>
  <w:style w:type="character" w:customStyle="1" w:styleId="CittChar">
    <w:name w:val="Citát Char"/>
    <w:basedOn w:val="Standardnpsmoodstavce"/>
    <w:link w:val="Citt"/>
    <w:uiPriority w:val="29"/>
    <w:rsid w:val="00977DAC"/>
    <w:rPr>
      <w:i/>
      <w:iCs/>
      <w:color w:val="404040" w:themeColor="text1" w:themeTint="BF"/>
    </w:rPr>
  </w:style>
  <w:style w:type="paragraph" w:styleId="Vrazncitt">
    <w:name w:val="Intense Quote"/>
    <w:basedOn w:val="Normln"/>
    <w:next w:val="Normln"/>
    <w:link w:val="VrazncittChar"/>
    <w:uiPriority w:val="30"/>
    <w:qFormat/>
    <w:rsid w:val="00977D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977DAC"/>
    <w:rPr>
      <w:i/>
      <w:iCs/>
      <w:color w:val="0F4761" w:themeColor="accent1" w:themeShade="BF"/>
    </w:rPr>
  </w:style>
  <w:style w:type="character" w:styleId="Zdraznnintenzivn">
    <w:name w:val="Intense Emphasis"/>
    <w:basedOn w:val="Standardnpsmoodstavce"/>
    <w:uiPriority w:val="21"/>
    <w:qFormat/>
    <w:rsid w:val="00977DAC"/>
    <w:rPr>
      <w:i/>
      <w:iCs/>
      <w:color w:val="0F4761" w:themeColor="accent1" w:themeShade="BF"/>
    </w:rPr>
  </w:style>
  <w:style w:type="character" w:styleId="Odkazintenzivn">
    <w:name w:val="Intense Reference"/>
    <w:basedOn w:val="Standardnpsmoodstavce"/>
    <w:uiPriority w:val="32"/>
    <w:qFormat/>
    <w:rsid w:val="00977DAC"/>
    <w:rPr>
      <w:b/>
      <w:bCs/>
      <w:smallCaps/>
      <w:color w:val="0F4761" w:themeColor="accent1" w:themeShade="BF"/>
      <w:spacing w:val="5"/>
    </w:rPr>
  </w:style>
  <w:style w:type="paragraph" w:styleId="Zpat">
    <w:name w:val="footer"/>
    <w:basedOn w:val="Normln"/>
    <w:link w:val="ZpatChar"/>
    <w:uiPriority w:val="99"/>
    <w:unhideWhenUsed/>
    <w:rsid w:val="00474C17"/>
    <w:pPr>
      <w:tabs>
        <w:tab w:val="center" w:pos="4536"/>
        <w:tab w:val="right" w:pos="9072"/>
      </w:tabs>
    </w:pPr>
  </w:style>
  <w:style w:type="character" w:customStyle="1" w:styleId="ZpatChar">
    <w:name w:val="Zápatí Char"/>
    <w:basedOn w:val="Standardnpsmoodstavce"/>
    <w:link w:val="Zpat"/>
    <w:uiPriority w:val="99"/>
    <w:rsid w:val="00474C17"/>
  </w:style>
  <w:style w:type="paragraph" w:styleId="Textpoznpodarou">
    <w:name w:val="footnote text"/>
    <w:aliases w:val="~FootnoteText,Boston 10,Char,Char Char Char Char,Char1,Font: Geneva 9,Fußnotentextf,Geneva 9,Podrozdzia3,Podrozdział,Schriftart: 10 pt,Schriftart: 8 pt,Schriftart: 9 pt,Text pozn. pod čarou1,Text poznámky pod čiarou 007,f,fn,ft,o"/>
    <w:basedOn w:val="Normln"/>
    <w:link w:val="TextpoznpodarouChar"/>
    <w:uiPriority w:val="99"/>
    <w:unhideWhenUsed/>
    <w:qFormat/>
    <w:rsid w:val="002D2715"/>
    <w:pPr>
      <w:jc w:val="left"/>
    </w:pPr>
    <w:rPr>
      <w:rFonts w:asciiTheme="minorHAnsi" w:hAnsiTheme="minorHAnsi"/>
      <w:sz w:val="20"/>
      <w:szCs w:val="20"/>
      <w14:ligatures w14:val="none"/>
    </w:rPr>
  </w:style>
  <w:style w:type="character" w:customStyle="1" w:styleId="TextpoznpodarouChar">
    <w:name w:val="Text pozn. pod čarou Char"/>
    <w:aliases w:val="~FootnoteText Char,Boston 10 Char,Char Char,Char Char Char Char Char,Char1 Char,Font: Geneva 9 Char,Fußnotentextf Char,Geneva 9 Char,Podrozdzia3 Char,Podrozdział Char,Schriftart: 10 pt Char,Schriftart: 8 pt Char,f Char,fn Char"/>
    <w:basedOn w:val="Standardnpsmoodstavce"/>
    <w:link w:val="Textpoznpodarou"/>
    <w:uiPriority w:val="99"/>
    <w:rsid w:val="002D2715"/>
    <w:rPr>
      <w:kern w:val="0"/>
      <w:sz w:val="20"/>
      <w:szCs w:val="20"/>
      <w14:ligatures w14:val="none"/>
    </w:rPr>
  </w:style>
  <w:style w:type="character" w:styleId="Znakapoznpodarou">
    <w:name w:val="footnote reference"/>
    <w:aliases w:val="Footnote symbol,Footnote,BVI fnr,EN Footnote Reference,Footnote Reference Number,PGI Fußnote Ziffer,Footnote Reference Superscript,Appel note de bas de p,Appel note de bas de page,Légende,Char Car Car Car Car,Voetnootverwijzing,fr"/>
    <w:basedOn w:val="Standardnpsmoodstavce"/>
    <w:link w:val="FootnotesymbolCarZchn"/>
    <w:uiPriority w:val="99"/>
    <w:unhideWhenUsed/>
    <w:qFormat/>
    <w:rsid w:val="002D2715"/>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
    <w:link w:val="Znakapoznpodarou"/>
    <w:uiPriority w:val="99"/>
    <w:rsid w:val="002D2715"/>
    <w:pPr>
      <w:spacing w:after="160" w:line="240" w:lineRule="exact"/>
    </w:pPr>
    <w:rPr>
      <w:rFonts w:asciiTheme="minorHAnsi" w:hAnsiTheme="minorHAnsi"/>
      <w:kern w:val="2"/>
      <w:szCs w:val="24"/>
      <w:vertAlign w:val="superscript"/>
    </w:rPr>
  </w:style>
  <w:style w:type="paragraph" w:customStyle="1" w:styleId="BVIfnrCharChar">
    <w:name w:val="BVI fnr Char Char"/>
    <w:aliases w:val="Char1 Char Char,Exposant 3 Point Char Char,Footnote Char Char,Footnote reference number Char Char,Footnote symbol Char Char,Ref Char Char,Times 10 Point Char Char,de nota al pie Char Char"/>
    <w:basedOn w:val="Normln"/>
    <w:uiPriority w:val="99"/>
    <w:rsid w:val="00F05645"/>
    <w:pPr>
      <w:spacing w:after="160" w:line="240" w:lineRule="exact"/>
    </w:pPr>
    <w:rPr>
      <w:rFonts w:asciiTheme="minorHAnsi" w:hAnsiTheme="minorHAnsi"/>
      <w:sz w:val="22"/>
      <w:vertAlign w:val="superscript"/>
      <w14:ligatures w14:val="none"/>
    </w:rPr>
  </w:style>
  <w:style w:type="character" w:customStyle="1" w:styleId="OdstavecseseznamemChar">
    <w:name w:val="Odstavec se seznamem Char"/>
    <w:aliases w:val="Bullets Char,Citation List Char,Conclusion de partie Char,List Paragraph Char Char Char,List Paragraph1 Char,List Paragraph11 Char,List Paragraph_0 Char,Nad Char,Odstavec cíl se seznamem Char,Odstavec se seznamem5 Char,lp1 Char"/>
    <w:basedOn w:val="Standardnpsmoodstavce"/>
    <w:link w:val="Odstavecseseznamem"/>
    <w:uiPriority w:val="34"/>
    <w:qFormat/>
    <w:locked/>
    <w:rsid w:val="00A377B7"/>
    <w:rPr>
      <w:rFonts w:ascii="Calibri" w:hAnsi="Calibri"/>
      <w:kern w:val="0"/>
      <w:szCs w:val="22"/>
    </w:rPr>
  </w:style>
  <w:style w:type="paragraph" w:customStyle="1" w:styleId="Dopisspozdravem">
    <w:name w:val="Dopis s pozdravem"/>
    <w:basedOn w:val="Normln"/>
    <w:rsid w:val="001C3D1E"/>
    <w:pPr>
      <w:widowControl w:val="0"/>
      <w:spacing w:before="240" w:after="960"/>
      <w:jc w:val="left"/>
    </w:pPr>
    <w:rPr>
      <w:rFonts w:ascii="Arial" w:eastAsia="Times New Roman" w:hAnsi="Arial" w:cs="Times New Roman"/>
      <w:szCs w:val="20"/>
      <w:lang w:eastAsia="cs-CZ"/>
      <w14:ligatures w14:val="none"/>
    </w:rPr>
  </w:style>
  <w:style w:type="character" w:customStyle="1" w:styleId="Zkladntext">
    <w:name w:val="Základní text_"/>
    <w:basedOn w:val="Standardnpsmoodstavce"/>
    <w:link w:val="Zkladntext1"/>
    <w:rsid w:val="001C3D1E"/>
    <w:rPr>
      <w:rFonts w:ascii="Arial" w:eastAsia="Arial" w:hAnsi="Arial" w:cs="Arial"/>
      <w:color w:val="231F20"/>
      <w:sz w:val="17"/>
      <w:szCs w:val="17"/>
      <w:shd w:val="clear" w:color="auto" w:fill="FFFFFF"/>
    </w:rPr>
  </w:style>
  <w:style w:type="paragraph" w:customStyle="1" w:styleId="Zkladntext1">
    <w:name w:val="Základní text1"/>
    <w:basedOn w:val="Normln"/>
    <w:link w:val="Zkladntext"/>
    <w:rsid w:val="001C3D1E"/>
    <w:pPr>
      <w:widowControl w:val="0"/>
      <w:shd w:val="clear" w:color="auto" w:fill="FFFFFF"/>
      <w:spacing w:after="220" w:line="295" w:lineRule="auto"/>
    </w:pPr>
    <w:rPr>
      <w:rFonts w:ascii="Arial" w:eastAsia="Arial" w:hAnsi="Arial" w:cs="Arial"/>
      <w:color w:val="231F20"/>
      <w:kern w:val="2"/>
      <w:sz w:val="17"/>
      <w:szCs w:val="17"/>
    </w:rPr>
  </w:style>
  <w:style w:type="paragraph" w:styleId="Normlnweb">
    <w:name w:val="Normal (Web)"/>
    <w:basedOn w:val="Normln"/>
    <w:uiPriority w:val="99"/>
    <w:rsid w:val="00680068"/>
    <w:rPr>
      <w:rFonts w:asciiTheme="minorHAnsi" w:eastAsia="Times New Roman" w:hAnsiTheme="minorHAnsi" w:cs="Times New Roman"/>
      <w:szCs w:val="24"/>
      <w14:ligatures w14:val="none"/>
    </w:rPr>
  </w:style>
  <w:style w:type="character" w:styleId="Hypertextovodkaz">
    <w:name w:val="Hyperlink"/>
    <w:basedOn w:val="Standardnpsmoodstavce"/>
    <w:uiPriority w:val="99"/>
    <w:rsid w:val="00680068"/>
    <w:rPr>
      <w:color w:val="0000FF"/>
      <w:u w:val="single"/>
    </w:rPr>
  </w:style>
  <w:style w:type="table" w:styleId="Mkatabulky">
    <w:name w:val="Table Grid"/>
    <w:basedOn w:val="Normlntabulka"/>
    <w:uiPriority w:val="39"/>
    <w:rsid w:val="00E07C4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E07C48"/>
    <w:rPr>
      <w:b/>
      <w:bCs/>
    </w:rPr>
  </w:style>
  <w:style w:type="paragraph" w:styleId="Zhlav">
    <w:name w:val="header"/>
    <w:basedOn w:val="Normln"/>
    <w:link w:val="ZhlavChar"/>
    <w:uiPriority w:val="99"/>
    <w:unhideWhenUsed/>
    <w:rsid w:val="008D389C"/>
    <w:pPr>
      <w:tabs>
        <w:tab w:val="center" w:pos="4536"/>
        <w:tab w:val="right" w:pos="9072"/>
      </w:tabs>
    </w:pPr>
  </w:style>
  <w:style w:type="character" w:customStyle="1" w:styleId="ZhlavChar">
    <w:name w:val="Záhlaví Char"/>
    <w:basedOn w:val="Standardnpsmoodstavce"/>
    <w:link w:val="Zhlav"/>
    <w:uiPriority w:val="99"/>
    <w:rsid w:val="008D389C"/>
    <w:rPr>
      <w:rFonts w:ascii="Calibri" w:hAnsi="Calibri"/>
      <w:kern w:val="0"/>
      <w:szCs w:val="22"/>
    </w:rPr>
  </w:style>
  <w:style w:type="numbering" w:customStyle="1" w:styleId="StylI-aa">
    <w:name w:val="Styl I-aa)"/>
    <w:uiPriority w:val="99"/>
    <w:rsid w:val="00974B02"/>
    <w:pPr>
      <w:numPr>
        <w:numId w:val="18"/>
      </w:numPr>
    </w:pPr>
  </w:style>
  <w:style w:type="paragraph" w:customStyle="1" w:styleId="StylI">
    <w:name w:val="Styl I."/>
    <w:basedOn w:val="Odstavecseseznamem"/>
    <w:qFormat/>
    <w:rsid w:val="00974B02"/>
    <w:pPr>
      <w:numPr>
        <w:numId w:val="17"/>
      </w:numPr>
      <w:spacing w:before="120" w:after="240"/>
      <w:ind w:left="357" w:hanging="357"/>
      <w:contextualSpacing w:val="0"/>
    </w:pPr>
    <w:rPr>
      <w:rFonts w:ascii="Arial" w:eastAsia="Calibri" w:hAnsi="Arial" w:cs="Arial"/>
      <w:sz w:val="22"/>
      <w14:ligatures w14:val="none"/>
    </w:rPr>
  </w:style>
  <w:style w:type="paragraph" w:customStyle="1" w:styleId="Stylaa">
    <w:name w:val="Styl aa)"/>
    <w:basedOn w:val="Odstavecseseznamem"/>
    <w:qFormat/>
    <w:rsid w:val="00974B02"/>
    <w:pPr>
      <w:numPr>
        <w:ilvl w:val="3"/>
        <w:numId w:val="17"/>
      </w:numPr>
      <w:tabs>
        <w:tab w:val="num" w:pos="360"/>
      </w:tabs>
      <w:spacing w:before="120" w:after="240"/>
      <w:ind w:left="357" w:hanging="357"/>
      <w:contextualSpacing w:val="0"/>
    </w:pPr>
    <w:rPr>
      <w:rFonts w:ascii="Arial" w:eastAsia="Calibri" w:hAnsi="Arial" w:cs="Arial"/>
      <w:sz w:val="22"/>
      <w14:ligatures w14:val="none"/>
    </w:rPr>
  </w:style>
  <w:style w:type="paragraph" w:customStyle="1" w:styleId="Styla">
    <w:name w:val="Styl a)"/>
    <w:basedOn w:val="Odstavecseseznamem"/>
    <w:qFormat/>
    <w:rsid w:val="00974B02"/>
    <w:pPr>
      <w:numPr>
        <w:ilvl w:val="2"/>
        <w:numId w:val="17"/>
      </w:numPr>
      <w:spacing w:before="120" w:after="240"/>
      <w:ind w:left="357" w:hanging="357"/>
      <w:contextualSpacing w:val="0"/>
    </w:pPr>
    <w:rPr>
      <w:rFonts w:ascii="Arial" w:eastAsia="Calibri" w:hAnsi="Arial" w:cs="Arial"/>
      <w:sz w:val="22"/>
      <w14:ligatures w14:val="none"/>
    </w:rPr>
  </w:style>
  <w:style w:type="character" w:customStyle="1" w:styleId="Bodytext1">
    <w:name w:val="Body text|1_"/>
    <w:basedOn w:val="Standardnpsmoodstavce"/>
    <w:link w:val="Bodytext10"/>
    <w:rsid w:val="00473A64"/>
    <w:rPr>
      <w:rFonts w:eastAsia="Calibri" w:cs="Calibri"/>
    </w:rPr>
  </w:style>
  <w:style w:type="paragraph" w:customStyle="1" w:styleId="Bodytext10">
    <w:name w:val="Body text|1"/>
    <w:basedOn w:val="Normln"/>
    <w:link w:val="Bodytext1"/>
    <w:rsid w:val="00473A64"/>
    <w:pPr>
      <w:widowControl w:val="0"/>
      <w:spacing w:after="100" w:line="254" w:lineRule="auto"/>
      <w:jc w:val="left"/>
    </w:pPr>
    <w:rPr>
      <w:rFonts w:asciiTheme="minorHAnsi" w:eastAsia="Calibri" w:hAnsiTheme="minorHAnsi" w:cs="Calibri"/>
      <w:kern w:val="2"/>
      <w:szCs w:val="24"/>
    </w:rPr>
  </w:style>
  <w:style w:type="paragraph" w:styleId="Textvysvtlivek">
    <w:name w:val="endnote text"/>
    <w:basedOn w:val="Normln"/>
    <w:link w:val="TextvysvtlivekChar"/>
    <w:uiPriority w:val="99"/>
    <w:semiHidden/>
    <w:unhideWhenUsed/>
    <w:rsid w:val="00D51181"/>
    <w:rPr>
      <w:sz w:val="20"/>
      <w:szCs w:val="20"/>
    </w:rPr>
  </w:style>
  <w:style w:type="character" w:customStyle="1" w:styleId="TextvysvtlivekChar">
    <w:name w:val="Text vysvětlivek Char"/>
    <w:basedOn w:val="Standardnpsmoodstavce"/>
    <w:link w:val="Textvysvtlivek"/>
    <w:uiPriority w:val="99"/>
    <w:semiHidden/>
    <w:rsid w:val="00D51181"/>
    <w:rPr>
      <w:rFonts w:ascii="Calibri" w:hAnsi="Calibri"/>
      <w:kern w:val="0"/>
      <w:sz w:val="20"/>
      <w:szCs w:val="20"/>
    </w:rPr>
  </w:style>
  <w:style w:type="character" w:styleId="Odkaznavysvtlivky">
    <w:name w:val="endnote reference"/>
    <w:basedOn w:val="Standardnpsmoodstavce"/>
    <w:uiPriority w:val="99"/>
    <w:semiHidden/>
    <w:unhideWhenUsed/>
    <w:rsid w:val="00D51181"/>
    <w:rPr>
      <w:vertAlign w:val="superscript"/>
    </w:rPr>
  </w:style>
  <w:style w:type="character" w:styleId="Sledovanodkaz">
    <w:name w:val="FollowedHyperlink"/>
    <w:basedOn w:val="Standardnpsmoodstavce"/>
    <w:uiPriority w:val="99"/>
    <w:semiHidden/>
    <w:unhideWhenUsed/>
    <w:rsid w:val="00D2025A"/>
    <w:rPr>
      <w:color w:val="96607D" w:themeColor="followedHyperlink"/>
      <w:u w:val="single"/>
    </w:rPr>
  </w:style>
  <w:style w:type="character" w:styleId="Nevyeenzmnka">
    <w:name w:val="Unresolved Mention"/>
    <w:basedOn w:val="Standardnpsmoodstavce"/>
    <w:uiPriority w:val="99"/>
    <w:semiHidden/>
    <w:unhideWhenUsed/>
    <w:rsid w:val="00D2025A"/>
    <w:rPr>
      <w:color w:val="605E5C"/>
      <w:shd w:val="clear" w:color="auto" w:fill="E1DFDD"/>
    </w:rPr>
  </w:style>
  <w:style w:type="character" w:styleId="Zdraznn">
    <w:name w:val="Emphasis"/>
    <w:basedOn w:val="Standardnpsmoodstavce"/>
    <w:uiPriority w:val="20"/>
    <w:qFormat/>
    <w:rsid w:val="00DB668C"/>
    <w:rPr>
      <w:i/>
      <w:iCs/>
    </w:rPr>
  </w:style>
  <w:style w:type="paragraph" w:styleId="Revize">
    <w:name w:val="Revision"/>
    <w:hidden/>
    <w:uiPriority w:val="99"/>
    <w:semiHidden/>
    <w:rsid w:val="00296685"/>
    <w:pPr>
      <w:spacing w:after="0" w:line="240" w:lineRule="auto"/>
    </w:pPr>
    <w:rPr>
      <w:rFonts w:ascii="Calibri" w:hAnsi="Calibri"/>
      <w:kern w:val="0"/>
      <w:szCs w:val="22"/>
    </w:rPr>
  </w:style>
  <w:style w:type="character" w:styleId="Odkaznakoment">
    <w:name w:val="annotation reference"/>
    <w:basedOn w:val="Standardnpsmoodstavce"/>
    <w:uiPriority w:val="99"/>
    <w:semiHidden/>
    <w:unhideWhenUsed/>
    <w:rsid w:val="00561FDE"/>
    <w:rPr>
      <w:sz w:val="16"/>
      <w:szCs w:val="16"/>
    </w:rPr>
  </w:style>
  <w:style w:type="paragraph" w:styleId="Textkomente">
    <w:name w:val="annotation text"/>
    <w:basedOn w:val="Normln"/>
    <w:link w:val="TextkomenteChar"/>
    <w:uiPriority w:val="99"/>
    <w:unhideWhenUsed/>
    <w:rsid w:val="00561FDE"/>
    <w:rPr>
      <w:sz w:val="20"/>
      <w:szCs w:val="20"/>
    </w:rPr>
  </w:style>
  <w:style w:type="character" w:customStyle="1" w:styleId="TextkomenteChar">
    <w:name w:val="Text komentáře Char"/>
    <w:basedOn w:val="Standardnpsmoodstavce"/>
    <w:link w:val="Textkomente"/>
    <w:uiPriority w:val="99"/>
    <w:rsid w:val="00561FDE"/>
    <w:rPr>
      <w:rFonts w:ascii="Calibri" w:hAnsi="Calibri"/>
      <w:kern w:val="0"/>
      <w:sz w:val="20"/>
      <w:szCs w:val="20"/>
    </w:rPr>
  </w:style>
  <w:style w:type="paragraph" w:styleId="Pedmtkomente">
    <w:name w:val="annotation subject"/>
    <w:basedOn w:val="Textkomente"/>
    <w:next w:val="Textkomente"/>
    <w:link w:val="PedmtkomenteChar"/>
    <w:uiPriority w:val="99"/>
    <w:semiHidden/>
    <w:unhideWhenUsed/>
    <w:rsid w:val="00561FDE"/>
    <w:rPr>
      <w:b/>
      <w:bCs/>
    </w:rPr>
  </w:style>
  <w:style w:type="character" w:customStyle="1" w:styleId="PedmtkomenteChar">
    <w:name w:val="Předmět komentáře Char"/>
    <w:basedOn w:val="TextkomenteChar"/>
    <w:link w:val="Pedmtkomente"/>
    <w:uiPriority w:val="99"/>
    <w:semiHidden/>
    <w:rsid w:val="00561FDE"/>
    <w:rPr>
      <w:rFonts w:ascii="Calibri" w:hAnsi="Calibri"/>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csu.gov.cz/produkty/indexy-cen-stavebnich-praci-indexy-cen-stavebnich-del-a-indexy-nakladu-stavebni-vyroby-ctvrtletni-casove-rady-2-ctvrtleti-2025" TargetMode="External"/><Relationship Id="rId2" Type="http://schemas.openxmlformats.org/officeDocument/2006/relationships/hyperlink" Target="https://csu.gov.cz/produkty/indexy-cen-stavebnich-praci-indexy-cen-stavebnich-del-a-indexy-nakladu-stavebni-vyroby-ctvrtletni-casove-rady-2-ctvrtleti-2025" TargetMode="External"/><Relationship Id="rId1" Type="http://schemas.openxmlformats.org/officeDocument/2006/relationships/hyperlink" Target="https://csu.gov.cz/produkty/indexy-cen-stavebnich-praci-indexy-cen-stavebnich-del-a-indexy-nakladu-stavebni-vyroby-ctvrtletni-casove-rady-2-ctvrtleti-2025" TargetMode="External"/><Relationship Id="rId4" Type="http://schemas.openxmlformats.org/officeDocument/2006/relationships/hyperlink" Target="https://csu.gov.cz/produkty/indexy-cen-stavebnich-praci-indexy-cen-stavebnich-del-a-indexy-nakladu-stavebni-vyroby-ctvrtletni-casove-rady-2-ctvrtleti-2025"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0A4C4-07A4-4BFB-B789-71C64DE1FE1A}">
  <ds:schemaRefs>
    <ds:schemaRef ds:uri="http://schemas.openxmlformats.org/officeDocument/2006/bibliography"/>
  </ds:schemaRefs>
</ds:datastoreItem>
</file>

<file path=docMetadata/LabelInfo.xml><?xml version="1.0" encoding="utf-8"?>
<clbl:labelList xmlns:clbl="http://schemas.microsoft.com/office/2020/mipLabelMetadata">
  <clbl:label id="{2a5ca00b-f9dd-452b-9d75-e1b2c69cf7c5}" enabled="1" method="Privileged" siteId="{e6d36204-fa0a-4bdb-9b60-80f84bb090cf}" contentBits="2"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23</Pages>
  <Words>7729</Words>
  <Characters>43518</Characters>
  <Application>Microsoft Office Word</Application>
  <DocSecurity>0</DocSecurity>
  <Lines>1208</Lines>
  <Paragraphs>602</Paragraphs>
  <ScaleCrop>false</ScaleCrop>
  <HeadingPairs>
    <vt:vector size="2" baseType="variant">
      <vt:variant>
        <vt:lpstr>Název</vt:lpstr>
      </vt:variant>
      <vt:variant>
        <vt:i4>1</vt:i4>
      </vt:variant>
    </vt:vector>
  </HeadingPairs>
  <TitlesOfParts>
    <vt:vector size="1" baseType="lpstr">
      <vt:lpstr/>
    </vt:vector>
  </TitlesOfParts>
  <Company>NKÚ</Company>
  <LinksUpToDate>false</LinksUpToDate>
  <CharactersWithSpaces>50645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25/09 - Peněžní prostředky určené na přípravu výstavby rychlých železničních spojení</dc:title>
  <dc:subject>Kontrolní závěr z kontrolní akce NKÚ č. 25/09 - Peněžní prostředky určené na přípravu výstavby rychlých železničních spojení</dc:subject>
  <dc:creator>Nejvyšší kontrolní úřad</dc:creator>
  <cp:keywords>kontrolní závěr;železnice;stavba železnic;rychlá železniční spojení</cp:keywords>
  <dc:description/>
  <cp:lastModifiedBy>KOKRDA Daniel</cp:lastModifiedBy>
  <cp:revision>6</cp:revision>
  <cp:lastPrinted>2026-02-16T08:57:00Z</cp:lastPrinted>
  <dcterms:created xsi:type="dcterms:W3CDTF">2026-02-25T13:09:00Z</dcterms:created>
  <dcterms:modified xsi:type="dcterms:W3CDTF">2026-02-25T13:13:00Z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3dc1b7fa,f3c7b16,6778f964,780a618b,3879091b,4cbe8d64,57e35063,7f250cef</vt:lpwstr>
  </property>
  <property fmtid="{D5CDD505-2E9C-101B-9397-08002B2CF9AE}" pid="3" name="ClassificationContentMarkingFooterFontProps">
    <vt:lpwstr>#828282,12,Aptos</vt:lpwstr>
  </property>
  <property fmtid="{D5CDD505-2E9C-101B-9397-08002B2CF9AE}" pid="4" name="ClassificationContentMarkingFooterText">
    <vt:lpwstr>TLP:CLEAR</vt:lpwstr>
  </property>
  <property fmtid="{D5CDD505-2E9C-101B-9397-08002B2CF9AE}" pid="5" name="MSIP_Label_577fbee6-ebd8-4412-8950-2ac0a4298383_Enabled">
    <vt:lpwstr>true</vt:lpwstr>
  </property>
  <property fmtid="{D5CDD505-2E9C-101B-9397-08002B2CF9AE}" pid="6" name="MSIP_Label_577fbee6-ebd8-4412-8950-2ac0a4298383_SetDate">
    <vt:lpwstr>2025-11-11T09:48:06Z</vt:lpwstr>
  </property>
  <property fmtid="{D5CDD505-2E9C-101B-9397-08002B2CF9AE}" pid="7" name="MSIP_Label_577fbee6-ebd8-4412-8950-2ac0a4298383_Method">
    <vt:lpwstr>Standard</vt:lpwstr>
  </property>
  <property fmtid="{D5CDD505-2E9C-101B-9397-08002B2CF9AE}" pid="8" name="MSIP_Label_577fbee6-ebd8-4412-8950-2ac0a4298383_Name">
    <vt:lpwstr>Střední</vt:lpwstr>
  </property>
  <property fmtid="{D5CDD505-2E9C-101B-9397-08002B2CF9AE}" pid="9" name="MSIP_Label_577fbee6-ebd8-4412-8950-2ac0a4298383_SiteId">
    <vt:lpwstr>e6d36204-fa0a-4bdb-9b60-80f84bb090cf</vt:lpwstr>
  </property>
  <property fmtid="{D5CDD505-2E9C-101B-9397-08002B2CF9AE}" pid="10" name="MSIP_Label_577fbee6-ebd8-4412-8950-2ac0a4298383_ActionId">
    <vt:lpwstr>6a212b51-f36e-46a1-b9ba-82d579df12cc</vt:lpwstr>
  </property>
  <property fmtid="{D5CDD505-2E9C-101B-9397-08002B2CF9AE}" pid="11" name="MSIP_Label_577fbee6-ebd8-4412-8950-2ac0a4298383_ContentBits">
    <vt:lpwstr>2</vt:lpwstr>
  </property>
  <property fmtid="{D5CDD505-2E9C-101B-9397-08002B2CF9AE}" pid="12" name="MSIP_Label_577fbee6-ebd8-4412-8950-2ac0a4298383_Tag">
    <vt:lpwstr>10, 3, 0, 1</vt:lpwstr>
  </property>
</Properties>
</file>