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59FB" w14:textId="2A06B3B6" w:rsidR="00942C1C" w:rsidRDefault="001926F8" w:rsidP="00B03721">
      <w:pPr>
        <w:spacing w:before="0"/>
        <w:jc w:val="center"/>
        <w:rPr>
          <w:color w:val="000000" w:themeColor="text1"/>
        </w:rPr>
      </w:pPr>
      <w:bookmarkStart w:id="0" w:name="_Hlk211876723"/>
      <w:bookmarkEnd w:id="0"/>
      <w:r>
        <w:rPr>
          <w:noProof/>
        </w:rPr>
        <w:drawing>
          <wp:inline distT="0" distB="0" distL="0" distR="0" wp14:anchorId="6A20E046" wp14:editId="237DA8C1">
            <wp:extent cx="720000" cy="621274"/>
            <wp:effectExtent l="0" t="0" r="444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0000" cy="621274"/>
                    </a:xfrm>
                    <a:prstGeom prst="rect">
                      <a:avLst/>
                    </a:prstGeom>
                    <a:noFill/>
                    <a:ln>
                      <a:noFill/>
                    </a:ln>
                  </pic:spPr>
                </pic:pic>
              </a:graphicData>
            </a:graphic>
          </wp:inline>
        </w:drawing>
      </w:r>
    </w:p>
    <w:p w14:paraId="6262B0D2" w14:textId="77777777" w:rsidR="00942C1C" w:rsidRPr="00A803C0" w:rsidRDefault="00942C1C" w:rsidP="00A803C0">
      <w:pPr>
        <w:spacing w:before="0"/>
        <w:jc w:val="center"/>
        <w:rPr>
          <w:color w:val="000000" w:themeColor="text1"/>
          <w:sz w:val="28"/>
          <w:szCs w:val="28"/>
        </w:rPr>
      </w:pPr>
    </w:p>
    <w:p w14:paraId="2F9FE820" w14:textId="77777777" w:rsidR="00EA3C5C" w:rsidRPr="00A803C0" w:rsidRDefault="00EA3C5C" w:rsidP="00A803C0">
      <w:pPr>
        <w:spacing w:before="0"/>
        <w:jc w:val="center"/>
        <w:rPr>
          <w:b/>
          <w:color w:val="000000" w:themeColor="text1"/>
          <w:sz w:val="28"/>
          <w:szCs w:val="28"/>
        </w:rPr>
      </w:pPr>
      <w:bookmarkStart w:id="1" w:name="_Hlk210657971"/>
    </w:p>
    <w:p w14:paraId="7F2662CB" w14:textId="1F6638DB" w:rsidR="00942C1C" w:rsidRPr="00A803C0" w:rsidRDefault="002257AB" w:rsidP="00942C1C">
      <w:pPr>
        <w:spacing w:before="0"/>
        <w:jc w:val="center"/>
        <w:rPr>
          <w:b/>
          <w:color w:val="000000" w:themeColor="text1"/>
          <w:sz w:val="28"/>
          <w:szCs w:val="28"/>
        </w:rPr>
      </w:pPr>
      <w:r w:rsidRPr="00A803C0">
        <w:rPr>
          <w:b/>
          <w:color w:val="000000" w:themeColor="text1"/>
          <w:sz w:val="28"/>
          <w:szCs w:val="28"/>
        </w:rPr>
        <w:t>Kontrolní závěr z kontrolní akce</w:t>
      </w:r>
    </w:p>
    <w:p w14:paraId="042C2F54" w14:textId="77777777" w:rsidR="00EA3C5C" w:rsidRPr="00A803C0" w:rsidRDefault="00EA3C5C" w:rsidP="00942C1C">
      <w:pPr>
        <w:spacing w:before="0"/>
        <w:jc w:val="center"/>
        <w:rPr>
          <w:b/>
          <w:color w:val="000000" w:themeColor="text1"/>
          <w:sz w:val="28"/>
          <w:szCs w:val="28"/>
        </w:rPr>
      </w:pPr>
    </w:p>
    <w:p w14:paraId="353C2E44" w14:textId="77777777" w:rsidR="00942C1C" w:rsidRPr="00A803C0" w:rsidRDefault="002257AB" w:rsidP="00942C1C">
      <w:pPr>
        <w:spacing w:before="0"/>
        <w:jc w:val="center"/>
        <w:rPr>
          <w:b/>
          <w:color w:val="000000" w:themeColor="text1"/>
          <w:sz w:val="28"/>
          <w:szCs w:val="28"/>
        </w:rPr>
      </w:pPr>
      <w:r w:rsidRPr="00A803C0">
        <w:rPr>
          <w:b/>
          <w:color w:val="000000" w:themeColor="text1"/>
          <w:sz w:val="28"/>
          <w:szCs w:val="28"/>
        </w:rPr>
        <w:t>2</w:t>
      </w:r>
      <w:r w:rsidR="003A63A0" w:rsidRPr="00A803C0">
        <w:rPr>
          <w:b/>
          <w:color w:val="000000" w:themeColor="text1"/>
          <w:sz w:val="28"/>
          <w:szCs w:val="28"/>
        </w:rPr>
        <w:t>4</w:t>
      </w:r>
      <w:r w:rsidRPr="00A803C0">
        <w:rPr>
          <w:b/>
          <w:color w:val="000000" w:themeColor="text1"/>
          <w:sz w:val="28"/>
          <w:szCs w:val="28"/>
        </w:rPr>
        <w:t>/</w:t>
      </w:r>
      <w:r w:rsidR="003A63A0" w:rsidRPr="00A803C0">
        <w:rPr>
          <w:b/>
          <w:color w:val="000000" w:themeColor="text1"/>
          <w:sz w:val="28"/>
          <w:szCs w:val="28"/>
        </w:rPr>
        <w:t>32</w:t>
      </w:r>
    </w:p>
    <w:p w14:paraId="6EBB8913" w14:textId="77777777" w:rsidR="00EA3C5C" w:rsidRPr="00A803C0" w:rsidRDefault="00EA3C5C" w:rsidP="00942C1C">
      <w:pPr>
        <w:spacing w:before="0"/>
        <w:jc w:val="center"/>
        <w:rPr>
          <w:b/>
          <w:color w:val="000000" w:themeColor="text1"/>
          <w:sz w:val="28"/>
          <w:szCs w:val="28"/>
        </w:rPr>
      </w:pPr>
    </w:p>
    <w:p w14:paraId="664A132C" w14:textId="77777777" w:rsidR="00942C1C" w:rsidRPr="00A803C0" w:rsidRDefault="002257AB" w:rsidP="00942C1C">
      <w:pPr>
        <w:spacing w:before="0"/>
        <w:jc w:val="center"/>
        <w:rPr>
          <w:b/>
          <w:color w:val="000000" w:themeColor="text1"/>
          <w:sz w:val="28"/>
          <w:szCs w:val="28"/>
        </w:rPr>
      </w:pPr>
      <w:r w:rsidRPr="00A803C0">
        <w:rPr>
          <w:b/>
          <w:color w:val="000000" w:themeColor="text1"/>
          <w:sz w:val="28"/>
          <w:szCs w:val="28"/>
        </w:rPr>
        <w:t>Vybraný majetek státu a peněžní prostředky, se kterými je příslušný hospodařit Úřad práce České republiky</w:t>
      </w:r>
    </w:p>
    <w:p w14:paraId="42CE670F" w14:textId="77777777" w:rsidR="00942C1C" w:rsidRPr="00A803C0" w:rsidRDefault="00942C1C" w:rsidP="00942C1C">
      <w:pPr>
        <w:spacing w:before="0"/>
        <w:jc w:val="center"/>
        <w:rPr>
          <w:color w:val="000000" w:themeColor="text1"/>
          <w:sz w:val="28"/>
          <w:szCs w:val="28"/>
        </w:rPr>
      </w:pPr>
    </w:p>
    <w:p w14:paraId="5AB1B6E9" w14:textId="77777777" w:rsidR="00EA3C5C" w:rsidRPr="00A803C0" w:rsidRDefault="00EA3C5C" w:rsidP="00942C1C">
      <w:pPr>
        <w:spacing w:before="0"/>
        <w:jc w:val="center"/>
        <w:rPr>
          <w:color w:val="000000" w:themeColor="text1"/>
          <w:sz w:val="28"/>
          <w:szCs w:val="28"/>
        </w:rPr>
      </w:pPr>
    </w:p>
    <w:p w14:paraId="5E1BA8C4" w14:textId="7B1E4740" w:rsidR="00942C1C" w:rsidRPr="00E61477" w:rsidRDefault="002257AB" w:rsidP="00942C1C">
      <w:pPr>
        <w:spacing w:before="0"/>
        <w:rPr>
          <w:color w:val="000000" w:themeColor="text1"/>
        </w:rPr>
      </w:pPr>
      <w:r w:rsidRPr="00E61477">
        <w:rPr>
          <w:color w:val="000000" w:themeColor="text1"/>
        </w:rPr>
        <w:t>Kontrolní akce byla zařazena do plánu kontrolní činnosti Nejvyššího kontrolního úřadu (dále také</w:t>
      </w:r>
      <w:r>
        <w:rPr>
          <w:color w:val="000000" w:themeColor="text1"/>
        </w:rPr>
        <w:t xml:space="preserve"> „NKÚ“) na rok 202</w:t>
      </w:r>
      <w:r w:rsidR="006F50E7">
        <w:rPr>
          <w:color w:val="000000" w:themeColor="text1"/>
        </w:rPr>
        <w:t>4</w:t>
      </w:r>
      <w:r>
        <w:rPr>
          <w:color w:val="000000" w:themeColor="text1"/>
        </w:rPr>
        <w:t xml:space="preserve"> pod číslem 2</w:t>
      </w:r>
      <w:r w:rsidR="006F50E7">
        <w:rPr>
          <w:color w:val="000000" w:themeColor="text1"/>
        </w:rPr>
        <w:t>4</w:t>
      </w:r>
      <w:r w:rsidRPr="00E61477">
        <w:rPr>
          <w:color w:val="000000" w:themeColor="text1"/>
        </w:rPr>
        <w:t>/</w:t>
      </w:r>
      <w:r w:rsidR="006F50E7">
        <w:rPr>
          <w:color w:val="000000" w:themeColor="text1"/>
        </w:rPr>
        <w:t>32</w:t>
      </w:r>
      <w:r w:rsidRPr="00E61477">
        <w:rPr>
          <w:color w:val="000000" w:themeColor="text1"/>
        </w:rPr>
        <w:t>. Kontrolní akci řídil a kontrolní závěr</w:t>
      </w:r>
      <w:r w:rsidR="00545788">
        <w:rPr>
          <w:color w:val="000000" w:themeColor="text1"/>
        </w:rPr>
        <w:t xml:space="preserve"> </w:t>
      </w:r>
      <w:r w:rsidRPr="00E61477">
        <w:rPr>
          <w:color w:val="000000" w:themeColor="text1"/>
        </w:rPr>
        <w:t xml:space="preserve">vypracoval člen NKÚ </w:t>
      </w:r>
      <w:r w:rsidR="006F50E7">
        <w:rPr>
          <w:color w:val="000000" w:themeColor="text1"/>
        </w:rPr>
        <w:t>Mgr.</w:t>
      </w:r>
      <w:r>
        <w:rPr>
          <w:color w:val="000000" w:themeColor="text1"/>
        </w:rPr>
        <w:t xml:space="preserve"> </w:t>
      </w:r>
      <w:r w:rsidR="006F50E7">
        <w:rPr>
          <w:color w:val="000000" w:themeColor="text1"/>
        </w:rPr>
        <w:t>Roman Sklenák</w:t>
      </w:r>
      <w:r>
        <w:rPr>
          <w:color w:val="000000" w:themeColor="text1"/>
        </w:rPr>
        <w:t>.</w:t>
      </w:r>
    </w:p>
    <w:p w14:paraId="6626563F" w14:textId="77777777" w:rsidR="00942C1C" w:rsidRPr="00E61477" w:rsidRDefault="00942C1C" w:rsidP="00942C1C">
      <w:pPr>
        <w:spacing w:before="0"/>
        <w:rPr>
          <w:color w:val="000000" w:themeColor="text1"/>
        </w:rPr>
      </w:pPr>
    </w:p>
    <w:p w14:paraId="67C7A712" w14:textId="240B3BAE" w:rsidR="00942C1C" w:rsidRDefault="002257AB" w:rsidP="00942C1C">
      <w:pPr>
        <w:spacing w:before="0"/>
        <w:rPr>
          <w:rFonts w:asciiTheme="minorHAnsi" w:hAnsiTheme="minorHAnsi" w:cstheme="minorHAnsi"/>
        </w:rPr>
      </w:pPr>
      <w:r w:rsidRPr="00E61477">
        <w:rPr>
          <w:color w:val="000000" w:themeColor="text1"/>
        </w:rPr>
        <w:t xml:space="preserve">Cílem kontroly </w:t>
      </w:r>
      <w:r>
        <w:rPr>
          <w:color w:val="000000" w:themeColor="text1"/>
        </w:rPr>
        <w:t xml:space="preserve">bylo </w:t>
      </w:r>
      <w:r>
        <w:rPr>
          <w:rFonts w:asciiTheme="minorHAnsi" w:hAnsiTheme="minorHAnsi" w:cstheme="minorHAnsi"/>
        </w:rPr>
        <w:t>p</w:t>
      </w:r>
      <w:r w:rsidRPr="00400581">
        <w:rPr>
          <w:rFonts w:asciiTheme="minorHAnsi" w:hAnsiTheme="minorHAnsi" w:cstheme="minorHAnsi"/>
        </w:rPr>
        <w:t xml:space="preserve">rověřit, </w:t>
      </w:r>
      <w:r w:rsidR="006F50E7" w:rsidRPr="00F73793">
        <w:rPr>
          <w:rFonts w:cstheme="minorBidi"/>
          <w:bCs/>
        </w:rPr>
        <w:t>zda Úřad práce České republiky hospodařil s</w:t>
      </w:r>
      <w:r w:rsidR="003D2B95">
        <w:rPr>
          <w:rFonts w:cstheme="minorBidi"/>
          <w:bCs/>
        </w:rPr>
        <w:t> </w:t>
      </w:r>
      <w:r w:rsidR="006F50E7" w:rsidRPr="00F73793">
        <w:rPr>
          <w:rFonts w:cstheme="minorBidi"/>
          <w:bCs/>
        </w:rPr>
        <w:t>vybraným majetkem státu a peněžními prostředky hospodárně, účelně, efektivně a v souladu s právními předpisy</w:t>
      </w:r>
      <w:r w:rsidR="006F50E7" w:rsidRPr="00F73793">
        <w:rPr>
          <w:rFonts w:cstheme="minorBidi"/>
        </w:rPr>
        <w:t>.</w:t>
      </w:r>
    </w:p>
    <w:p w14:paraId="716144DD" w14:textId="77777777" w:rsidR="00942C1C" w:rsidRPr="00E61477" w:rsidRDefault="00942C1C" w:rsidP="00942C1C">
      <w:pPr>
        <w:spacing w:before="0"/>
        <w:rPr>
          <w:color w:val="000000" w:themeColor="text1"/>
        </w:rPr>
      </w:pPr>
    </w:p>
    <w:p w14:paraId="3B9BBEA2" w14:textId="77777777" w:rsidR="00942C1C" w:rsidRPr="00E61477" w:rsidRDefault="002257AB" w:rsidP="00942C1C">
      <w:pPr>
        <w:spacing w:before="0"/>
        <w:rPr>
          <w:color w:val="000000" w:themeColor="text1"/>
        </w:rPr>
      </w:pPr>
      <w:r w:rsidRPr="00E61477">
        <w:rPr>
          <w:color w:val="000000" w:themeColor="text1"/>
        </w:rPr>
        <w:t>Kontrolovan</w:t>
      </w:r>
      <w:r>
        <w:rPr>
          <w:color w:val="000000" w:themeColor="text1"/>
        </w:rPr>
        <w:t xml:space="preserve">ým obdobím byly roky </w:t>
      </w:r>
      <w:r w:rsidRPr="00151CFB">
        <w:rPr>
          <w:color w:val="000000" w:themeColor="text1"/>
        </w:rPr>
        <w:t>20</w:t>
      </w:r>
      <w:r w:rsidR="00090F98">
        <w:rPr>
          <w:color w:val="000000" w:themeColor="text1"/>
        </w:rPr>
        <w:t>2</w:t>
      </w:r>
      <w:r w:rsidR="006F50E7">
        <w:rPr>
          <w:color w:val="000000" w:themeColor="text1"/>
        </w:rPr>
        <w:t>1</w:t>
      </w:r>
      <w:r w:rsidRPr="00151CFB">
        <w:rPr>
          <w:color w:val="000000" w:themeColor="text1"/>
        </w:rPr>
        <w:t xml:space="preserve"> až 20</w:t>
      </w:r>
      <w:r>
        <w:rPr>
          <w:color w:val="000000" w:themeColor="text1"/>
        </w:rPr>
        <w:t>2</w:t>
      </w:r>
      <w:r w:rsidR="006F50E7">
        <w:rPr>
          <w:color w:val="000000" w:themeColor="text1"/>
        </w:rPr>
        <w:t>3</w:t>
      </w:r>
      <w:r w:rsidRPr="00151CFB">
        <w:rPr>
          <w:color w:val="000000" w:themeColor="text1"/>
        </w:rPr>
        <w:t>, v případě věcných souvislostí i období předcházející či následující.</w:t>
      </w:r>
    </w:p>
    <w:p w14:paraId="60ED1980" w14:textId="77777777" w:rsidR="00942C1C" w:rsidRPr="00E61477" w:rsidRDefault="00942C1C" w:rsidP="00942C1C">
      <w:pPr>
        <w:spacing w:before="0"/>
        <w:rPr>
          <w:rFonts w:asciiTheme="minorHAnsi" w:hAnsiTheme="minorHAnsi" w:cstheme="minorHAnsi"/>
          <w:color w:val="000000" w:themeColor="text1"/>
        </w:rPr>
      </w:pPr>
    </w:p>
    <w:p w14:paraId="02F83CBD" w14:textId="77777777" w:rsidR="00942C1C" w:rsidRPr="00E61477" w:rsidRDefault="002257AB" w:rsidP="00942C1C">
      <w:pPr>
        <w:spacing w:before="0"/>
        <w:rPr>
          <w:color w:val="000000" w:themeColor="text1"/>
        </w:rPr>
      </w:pPr>
      <w:r w:rsidRPr="00E61477">
        <w:rPr>
          <w:color w:val="000000" w:themeColor="text1"/>
        </w:rPr>
        <w:t>Kontrola byla prováděna u kontrolovan</w:t>
      </w:r>
      <w:r w:rsidR="003F68C4">
        <w:rPr>
          <w:color w:val="000000" w:themeColor="text1"/>
        </w:rPr>
        <w:t>é</w:t>
      </w:r>
      <w:r w:rsidRPr="00E61477">
        <w:rPr>
          <w:color w:val="000000" w:themeColor="text1"/>
        </w:rPr>
        <w:t xml:space="preserve"> osob</w:t>
      </w:r>
      <w:r w:rsidR="003F68C4">
        <w:rPr>
          <w:color w:val="000000" w:themeColor="text1"/>
        </w:rPr>
        <w:t>y</w:t>
      </w:r>
      <w:r w:rsidRPr="00E61477">
        <w:rPr>
          <w:color w:val="000000" w:themeColor="text1"/>
        </w:rPr>
        <w:t xml:space="preserve"> v období od </w:t>
      </w:r>
      <w:r w:rsidR="00090F98">
        <w:rPr>
          <w:color w:val="000000" w:themeColor="text1"/>
        </w:rPr>
        <w:t>listopadu</w:t>
      </w:r>
      <w:r>
        <w:rPr>
          <w:color w:val="000000" w:themeColor="text1"/>
        </w:rPr>
        <w:t xml:space="preserve"> 202</w:t>
      </w:r>
      <w:r w:rsidR="006F50E7">
        <w:rPr>
          <w:color w:val="000000" w:themeColor="text1"/>
        </w:rPr>
        <w:t>4</w:t>
      </w:r>
      <w:r w:rsidRPr="00E61477">
        <w:rPr>
          <w:color w:val="000000" w:themeColor="text1"/>
        </w:rPr>
        <w:t xml:space="preserve"> do </w:t>
      </w:r>
      <w:r w:rsidR="00090F98">
        <w:rPr>
          <w:color w:val="000000" w:themeColor="text1"/>
        </w:rPr>
        <w:t>června</w:t>
      </w:r>
      <w:r>
        <w:rPr>
          <w:color w:val="000000" w:themeColor="text1"/>
        </w:rPr>
        <w:t xml:space="preserve"> 202</w:t>
      </w:r>
      <w:r w:rsidR="006F50E7">
        <w:rPr>
          <w:color w:val="000000" w:themeColor="text1"/>
        </w:rPr>
        <w:t>5</w:t>
      </w:r>
      <w:r w:rsidRPr="00E61477">
        <w:rPr>
          <w:color w:val="000000" w:themeColor="text1"/>
        </w:rPr>
        <w:t>.</w:t>
      </w:r>
    </w:p>
    <w:p w14:paraId="083ECE18" w14:textId="77777777" w:rsidR="00942C1C" w:rsidRPr="00E61477" w:rsidRDefault="00942C1C" w:rsidP="00942C1C">
      <w:pPr>
        <w:spacing w:before="0"/>
        <w:rPr>
          <w:color w:val="000000" w:themeColor="text1"/>
        </w:rPr>
      </w:pPr>
    </w:p>
    <w:p w14:paraId="6C75215F" w14:textId="77777777" w:rsidR="00942C1C" w:rsidRDefault="002257AB" w:rsidP="002B2B33">
      <w:pPr>
        <w:spacing w:before="0" w:after="120"/>
        <w:rPr>
          <w:rFonts w:cs="Arial"/>
          <w:b/>
          <w:color w:val="auto"/>
        </w:rPr>
      </w:pPr>
      <w:r w:rsidRPr="00151CFB">
        <w:rPr>
          <w:rFonts w:cs="Arial"/>
          <w:b/>
          <w:color w:val="auto"/>
        </w:rPr>
        <w:t>Kontrolovan</w:t>
      </w:r>
      <w:r w:rsidR="003B7AC7">
        <w:rPr>
          <w:rFonts w:cs="Arial"/>
          <w:b/>
          <w:color w:val="auto"/>
        </w:rPr>
        <w:t>á</w:t>
      </w:r>
      <w:r w:rsidRPr="00151CFB">
        <w:rPr>
          <w:rFonts w:cs="Arial"/>
          <w:b/>
          <w:color w:val="auto"/>
        </w:rPr>
        <w:t xml:space="preserve"> osob</w:t>
      </w:r>
      <w:r w:rsidR="003B7AC7">
        <w:rPr>
          <w:rFonts w:cs="Arial"/>
          <w:b/>
          <w:color w:val="auto"/>
        </w:rPr>
        <w:t>a</w:t>
      </w:r>
      <w:r w:rsidRPr="00151CFB">
        <w:rPr>
          <w:rFonts w:cs="Arial"/>
          <w:b/>
          <w:color w:val="auto"/>
        </w:rPr>
        <w:t>:</w:t>
      </w:r>
    </w:p>
    <w:p w14:paraId="648E2240" w14:textId="04ED8D42" w:rsidR="00EC10F7" w:rsidRDefault="002257AB" w:rsidP="00942C1C">
      <w:pPr>
        <w:spacing w:before="0"/>
        <w:rPr>
          <w:color w:val="auto"/>
          <w:lang w:eastAsia="cs-CZ"/>
        </w:rPr>
      </w:pPr>
      <w:r>
        <w:rPr>
          <w:color w:val="auto"/>
          <w:lang w:eastAsia="cs-CZ"/>
        </w:rPr>
        <w:t>Úřad práce České republiky</w:t>
      </w:r>
      <w:r w:rsidR="007A601A">
        <w:rPr>
          <w:color w:val="auto"/>
          <w:lang w:eastAsia="cs-CZ"/>
        </w:rPr>
        <w:t xml:space="preserve"> </w:t>
      </w:r>
      <w:r w:rsidR="00EA3C5C">
        <w:rPr>
          <w:rFonts w:cstheme="minorBidi"/>
          <w:bCs/>
        </w:rPr>
        <w:t>(dále také „ÚP ČR“).</w:t>
      </w:r>
    </w:p>
    <w:p w14:paraId="3BC4DFC5" w14:textId="77777777" w:rsidR="00942C1C" w:rsidRPr="00E61477" w:rsidRDefault="00942C1C" w:rsidP="00AD2762">
      <w:pPr>
        <w:spacing w:before="0"/>
        <w:rPr>
          <w:color w:val="000000" w:themeColor="text1"/>
        </w:rPr>
      </w:pPr>
    </w:p>
    <w:p w14:paraId="0AC95F56" w14:textId="77777777" w:rsidR="006F50E7" w:rsidRDefault="006F50E7" w:rsidP="00AD2762">
      <w:pPr>
        <w:spacing w:before="0"/>
        <w:rPr>
          <w:b/>
          <w:i/>
          <w:color w:val="000000" w:themeColor="text1"/>
          <w:spacing w:val="40"/>
        </w:rPr>
      </w:pPr>
    </w:p>
    <w:p w14:paraId="6A5B26C1" w14:textId="77777777" w:rsidR="006F50E7" w:rsidRDefault="006F50E7" w:rsidP="00AD2762">
      <w:pPr>
        <w:spacing w:before="0"/>
        <w:rPr>
          <w:b/>
          <w:i/>
          <w:color w:val="000000" w:themeColor="text1"/>
          <w:spacing w:val="40"/>
        </w:rPr>
      </w:pPr>
    </w:p>
    <w:p w14:paraId="45EAA303" w14:textId="26E26D6E" w:rsidR="00942C1C" w:rsidRPr="003C1A38" w:rsidRDefault="002257AB" w:rsidP="00942C1C">
      <w:pPr>
        <w:spacing w:before="0" w:line="360" w:lineRule="auto"/>
        <w:rPr>
          <w:color w:val="000000" w:themeColor="text1"/>
        </w:rPr>
      </w:pPr>
      <w:r w:rsidRPr="00E61477">
        <w:rPr>
          <w:b/>
          <w:i/>
          <w:color w:val="000000" w:themeColor="text1"/>
          <w:spacing w:val="40"/>
        </w:rPr>
        <w:t>Kolegium</w:t>
      </w:r>
      <w:r w:rsidRPr="00E61477">
        <w:rPr>
          <w:b/>
          <w:i/>
          <w:color w:val="000000" w:themeColor="text1"/>
        </w:rPr>
        <w:t xml:space="preserve">   </w:t>
      </w:r>
      <w:r w:rsidRPr="00E61477">
        <w:rPr>
          <w:b/>
          <w:i/>
          <w:color w:val="000000" w:themeColor="text1"/>
          <w:spacing w:val="40"/>
        </w:rPr>
        <w:t>NKÚ</w:t>
      </w:r>
      <w:r w:rsidRPr="00E61477">
        <w:rPr>
          <w:b/>
          <w:i/>
          <w:color w:val="000000" w:themeColor="text1"/>
        </w:rPr>
        <w:t xml:space="preserve">   </w:t>
      </w:r>
      <w:r w:rsidRPr="00E61477">
        <w:rPr>
          <w:color w:val="000000" w:themeColor="text1"/>
        </w:rPr>
        <w:t xml:space="preserve">na </w:t>
      </w:r>
      <w:r w:rsidRPr="003C1A38">
        <w:rPr>
          <w:color w:val="000000" w:themeColor="text1"/>
        </w:rPr>
        <w:t xml:space="preserve">svém </w:t>
      </w:r>
      <w:r w:rsidR="00CF0640">
        <w:rPr>
          <w:color w:val="000000" w:themeColor="text1"/>
        </w:rPr>
        <w:t>XV.</w:t>
      </w:r>
      <w:r>
        <w:rPr>
          <w:color w:val="000000" w:themeColor="text1"/>
        </w:rPr>
        <w:t xml:space="preserve"> </w:t>
      </w:r>
      <w:r w:rsidRPr="003C1A38">
        <w:rPr>
          <w:color w:val="000000" w:themeColor="text1"/>
        </w:rPr>
        <w:t xml:space="preserve">jednání, které se konalo dne </w:t>
      </w:r>
      <w:r w:rsidR="00CF0640">
        <w:rPr>
          <w:color w:val="auto"/>
        </w:rPr>
        <w:t>6. října 2025</w:t>
      </w:r>
      <w:r w:rsidRPr="003C1A38">
        <w:rPr>
          <w:color w:val="000000" w:themeColor="text1"/>
        </w:rPr>
        <w:t>,</w:t>
      </w:r>
    </w:p>
    <w:p w14:paraId="557C8F51" w14:textId="53DC220D" w:rsidR="00942C1C" w:rsidRPr="00E61477" w:rsidRDefault="002257AB" w:rsidP="00942C1C">
      <w:pPr>
        <w:spacing w:before="0" w:line="360" w:lineRule="auto"/>
        <w:rPr>
          <w:color w:val="000000" w:themeColor="text1"/>
        </w:rPr>
      </w:pPr>
      <w:r w:rsidRPr="003C1A38">
        <w:rPr>
          <w:b/>
          <w:i/>
          <w:color w:val="000000" w:themeColor="text1"/>
          <w:spacing w:val="40"/>
        </w:rPr>
        <w:t>schválilo</w:t>
      </w:r>
      <w:r w:rsidRPr="003C1A38">
        <w:rPr>
          <w:b/>
          <w:i/>
          <w:color w:val="000000" w:themeColor="text1"/>
        </w:rPr>
        <w:t xml:space="preserve">   </w:t>
      </w:r>
      <w:r w:rsidRPr="00654576">
        <w:rPr>
          <w:color w:val="000000" w:themeColor="text1"/>
        </w:rPr>
        <w:t xml:space="preserve">usnesením č. </w:t>
      </w:r>
      <w:r w:rsidR="00CF0640">
        <w:rPr>
          <w:color w:val="000000" w:themeColor="text1"/>
        </w:rPr>
        <w:t>6/XV/2025</w:t>
      </w:r>
    </w:p>
    <w:p w14:paraId="2692FF7A" w14:textId="77777777" w:rsidR="00942C1C" w:rsidRPr="00E61477" w:rsidRDefault="002257AB" w:rsidP="002B2B33">
      <w:pPr>
        <w:spacing w:before="0" w:line="360" w:lineRule="auto"/>
        <w:rPr>
          <w:b/>
          <w:noProof/>
          <w:color w:val="000000" w:themeColor="text1"/>
          <w:lang w:eastAsia="cs-CZ"/>
        </w:rPr>
      </w:pPr>
      <w:r w:rsidRPr="00B11EEB">
        <w:rPr>
          <w:b/>
          <w:i/>
          <w:color w:val="000000" w:themeColor="text1"/>
          <w:spacing w:val="40"/>
        </w:rPr>
        <w:t>kontrolní</w:t>
      </w:r>
      <w:r w:rsidRPr="00B11EEB">
        <w:rPr>
          <w:b/>
          <w:i/>
          <w:color w:val="000000" w:themeColor="text1"/>
        </w:rPr>
        <w:t xml:space="preserve">   </w:t>
      </w:r>
      <w:r w:rsidRPr="00B11EEB">
        <w:rPr>
          <w:b/>
          <w:i/>
          <w:color w:val="000000" w:themeColor="text1"/>
          <w:spacing w:val="40"/>
        </w:rPr>
        <w:t>závěr</w:t>
      </w:r>
      <w:r w:rsidRPr="00E61477">
        <w:rPr>
          <w:color w:val="000000" w:themeColor="text1"/>
        </w:rPr>
        <w:t xml:space="preserve">   v tomto znění:</w:t>
      </w:r>
    </w:p>
    <w:bookmarkEnd w:id="1"/>
    <w:p w14:paraId="705FB81F" w14:textId="77777777" w:rsidR="00942C1C" w:rsidRDefault="00942C1C" w:rsidP="00942C1C">
      <w:pPr>
        <w:spacing w:before="0"/>
        <w:jc w:val="left"/>
        <w:rPr>
          <w:b/>
          <w:sz w:val="28"/>
        </w:rPr>
      </w:pPr>
    </w:p>
    <w:p w14:paraId="23275E12" w14:textId="77777777" w:rsidR="002B2B33" w:rsidRPr="00730CE9" w:rsidRDefault="002257AB" w:rsidP="002B2B33">
      <w:pPr>
        <w:tabs>
          <w:tab w:val="left" w:pos="1115"/>
        </w:tabs>
        <w:ind w:left="1416" w:hanging="1416"/>
        <w:jc w:val="center"/>
        <w:rPr>
          <w:rFonts w:ascii="Calibri Light" w:hAnsi="Calibri Light" w:cs="Calibri Light"/>
          <w:sz w:val="22"/>
          <w:szCs w:val="22"/>
        </w:rPr>
      </w:pPr>
      <w:r>
        <w:rPr>
          <w:b/>
          <w:sz w:val="28"/>
        </w:rPr>
        <w:br w:type="page"/>
      </w:r>
    </w:p>
    <w:p w14:paraId="64BB2477" w14:textId="3AF23D52" w:rsidR="00ED6555" w:rsidRPr="00961ED3" w:rsidRDefault="00ED6555" w:rsidP="00ED6555">
      <w:pPr>
        <w:ind w:left="1134" w:right="1134"/>
        <w:jc w:val="center"/>
        <w:rPr>
          <w:b/>
          <w:sz w:val="32"/>
          <w:szCs w:val="32"/>
        </w:rPr>
      </w:pPr>
      <w:bookmarkStart w:id="2" w:name="_Hlk206579882"/>
      <w:bookmarkStart w:id="3" w:name="_Hlk176940441"/>
      <w:r w:rsidRPr="00961ED3">
        <w:rPr>
          <w:b/>
          <w:sz w:val="32"/>
          <w:szCs w:val="32"/>
        </w:rPr>
        <w:lastRenderedPageBreak/>
        <w:t>Hospodaření Úřadu práce České republiky s majetkem státu a peněžními prostředky</w:t>
      </w:r>
      <w:r w:rsidRPr="00F47FED">
        <w:rPr>
          <w:b/>
          <w:color w:val="auto"/>
          <w:sz w:val="32"/>
          <w:szCs w:val="32"/>
        </w:rPr>
        <w:t xml:space="preserve"> </w:t>
      </w:r>
    </w:p>
    <w:p w14:paraId="74895A4B" w14:textId="2FDD0C56" w:rsidR="00F24AF6" w:rsidRPr="006041B3" w:rsidRDefault="00F24AF6" w:rsidP="00863F77">
      <w:pPr>
        <w:tabs>
          <w:tab w:val="left" w:pos="1115"/>
        </w:tabs>
        <w:ind w:left="1416" w:hanging="1416"/>
        <w:jc w:val="center"/>
        <w:rPr>
          <w:rFonts w:ascii="Calibri Light" w:hAnsi="Calibri Light" w:cs="Calibri Light"/>
          <w:sz w:val="22"/>
          <w:szCs w:val="22"/>
        </w:rPr>
      </w:pPr>
    </w:p>
    <w:p w14:paraId="772561F6" w14:textId="77777777" w:rsidR="00863F77" w:rsidRPr="006041B3" w:rsidRDefault="00863F77" w:rsidP="00863F77">
      <w:pPr>
        <w:tabs>
          <w:tab w:val="left" w:pos="1115"/>
        </w:tabs>
        <w:ind w:left="1416" w:hanging="1416"/>
        <w:jc w:val="center"/>
        <w:rPr>
          <w:rFonts w:ascii="Calibri Light" w:hAnsi="Calibri Light" w:cs="Calibri Light"/>
          <w:sz w:val="22"/>
          <w:szCs w:val="22"/>
        </w:rPr>
      </w:pPr>
    </w:p>
    <w:p w14:paraId="702C1E3D" w14:textId="77777777" w:rsidR="00863F77" w:rsidRDefault="002257AB" w:rsidP="00863F77">
      <w:pPr>
        <w:tabs>
          <w:tab w:val="left" w:pos="1115"/>
        </w:tabs>
        <w:ind w:left="1416" w:hanging="1416"/>
        <w:jc w:val="center"/>
        <w:rPr>
          <w:caps/>
          <w:sz w:val="22"/>
          <w:szCs w:val="22"/>
        </w:rPr>
      </w:pPr>
      <w:r w:rsidRPr="00E06AAB">
        <w:rPr>
          <w:b/>
          <w:noProof/>
          <w:sz w:val="28"/>
          <w:lang w:eastAsia="cs-CZ"/>
        </w:rPr>
        <mc:AlternateContent>
          <mc:Choice Requires="wps">
            <w:drawing>
              <wp:anchor distT="0" distB="0" distL="114300" distR="114300" simplePos="0" relativeHeight="251658242" behindDoc="0" locked="0" layoutInCell="1" allowOverlap="1" wp14:anchorId="4370B587" wp14:editId="55F0E2C5">
                <wp:simplePos x="0" y="0"/>
                <wp:positionH relativeFrom="margin">
                  <wp:posOffset>3435350</wp:posOffset>
                </wp:positionH>
                <wp:positionV relativeFrom="paragraph">
                  <wp:posOffset>163195</wp:posOffset>
                </wp:positionV>
                <wp:extent cx="2305050" cy="0"/>
                <wp:effectExtent l="0" t="0" r="19050" b="19050"/>
                <wp:wrapNone/>
                <wp:docPr id="1336275047" name="Přímá spojnice 133627504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3FCAFA" id="Přímá spojnice 1336275047" o:spid="_x0000_s1026"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5pt,12.85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" strokecolor="black [3213]" strokeweight=".5pt">
                <v:stroke joinstyle="miter"/>
                <w10:wrap anchorx="margin"/>
              </v:line>
            </w:pict>
          </mc:Fallback>
        </mc:AlternateContent>
      </w:r>
      <w:r w:rsidRPr="00E06AAB">
        <w:rPr>
          <w:b/>
          <w:noProof/>
          <w:sz w:val="28"/>
          <w:lang w:eastAsia="cs-CZ"/>
        </w:rPr>
        <mc:AlternateContent>
          <mc:Choice Requires="wps">
            <w:drawing>
              <wp:anchor distT="0" distB="0" distL="114300" distR="114300" simplePos="0" relativeHeight="251658241" behindDoc="0" locked="0" layoutInCell="1" allowOverlap="1" wp14:anchorId="15387A88" wp14:editId="32C17A84">
                <wp:simplePos x="0" y="0"/>
                <wp:positionH relativeFrom="column">
                  <wp:posOffset>-29845</wp:posOffset>
                </wp:positionH>
                <wp:positionV relativeFrom="paragraph">
                  <wp:posOffset>149860</wp:posOffset>
                </wp:positionV>
                <wp:extent cx="2305050" cy="0"/>
                <wp:effectExtent l="0" t="0" r="19050" b="19050"/>
                <wp:wrapNone/>
                <wp:docPr id="1116561777" name="Přímá spojnice 111656177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7E606" id="Přímá spojnice 111656177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1.8pt" to="17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" strokecolor="black [3213]" strokeweight=".5pt">
                <v:stroke joinstyle="miter"/>
              </v:line>
            </w:pict>
          </mc:Fallback>
        </mc:AlternateContent>
      </w:r>
      <w:r>
        <w:rPr>
          <w:caps/>
          <w:sz w:val="22"/>
          <w:szCs w:val="22"/>
        </w:rPr>
        <w:t>základní údaje</w:t>
      </w:r>
      <w:r w:rsidRPr="00E06AAB">
        <w:rPr>
          <w:caps/>
          <w:sz w:val="22"/>
          <w:szCs w:val="22"/>
        </w:rPr>
        <w:t xml:space="preserve"> </w:t>
      </w:r>
    </w:p>
    <w:p w14:paraId="6790FE5F" w14:textId="77777777" w:rsidR="00863F77" w:rsidRDefault="00863F77" w:rsidP="00863F77">
      <w:pPr>
        <w:tabs>
          <w:tab w:val="left" w:pos="1115"/>
        </w:tabs>
        <w:ind w:left="1416" w:hanging="1416"/>
        <w:jc w:val="center"/>
        <w:rPr>
          <w:caps/>
          <w:sz w:val="22"/>
          <w:szCs w:val="22"/>
        </w:rPr>
      </w:pPr>
    </w:p>
    <w:p w14:paraId="72C6755A" w14:textId="77777777" w:rsidR="006041B3" w:rsidRDefault="006041B3" w:rsidP="00863F77">
      <w:pPr>
        <w:tabs>
          <w:tab w:val="left" w:pos="1115"/>
        </w:tabs>
        <w:ind w:left="1416" w:hanging="1416"/>
        <w:jc w:val="center"/>
        <w:rPr>
          <w:caps/>
          <w:sz w:val="22"/>
          <w:szCs w:val="22"/>
        </w:rPr>
      </w:pPr>
    </w:p>
    <w:tbl>
      <w:tblPr>
        <w:tblStyle w:val="Mkatabul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410"/>
        <w:gridCol w:w="2268"/>
      </w:tblGrid>
      <w:tr w:rsidR="00E030F4" w14:paraId="4D1DE2E3" w14:textId="77777777" w:rsidTr="0074784C">
        <w:trPr>
          <w:trHeight w:val="2046"/>
          <w:jc w:val="center"/>
        </w:trPr>
        <w:tc>
          <w:tcPr>
            <w:tcW w:w="2410" w:type="dxa"/>
          </w:tcPr>
          <w:p w14:paraId="407B7839" w14:textId="77777777" w:rsidR="00863F77" w:rsidRDefault="002257AB" w:rsidP="0074784C">
            <w:pPr>
              <w:pStyle w:val="Pa19"/>
              <w:spacing w:after="240" w:line="240" w:lineRule="auto"/>
              <w:ind w:left="58" w:right="-11"/>
              <w:jc w:val="center"/>
              <w:rPr>
                <w:rFonts w:eastAsia="MS Gothic" w:cs="Calibri"/>
                <w:b/>
                <w:bCs/>
                <w:color w:val="000000"/>
                <w:sz w:val="36"/>
                <w:szCs w:val="36"/>
                <w:lang w:eastAsia="en-US"/>
              </w:rPr>
            </w:pPr>
            <w:r>
              <w:rPr>
                <w:rFonts w:eastAsia="MS Gothic" w:cs="Calibri"/>
                <w:b/>
                <w:bCs/>
                <w:color w:val="000000"/>
                <w:sz w:val="36"/>
                <w:szCs w:val="36"/>
                <w:lang w:eastAsia="en-US"/>
              </w:rPr>
              <w:t>17,9 mld. Kč</w:t>
            </w:r>
          </w:p>
          <w:p w14:paraId="5BC00A42" w14:textId="77777777" w:rsidR="00863F77" w:rsidRDefault="002257AB" w:rsidP="0074784C">
            <w:pPr>
              <w:pStyle w:val="Pa19"/>
              <w:spacing w:after="240" w:line="240" w:lineRule="auto"/>
              <w:ind w:left="58" w:right="-11"/>
              <w:jc w:val="center"/>
              <w:rPr>
                <w:caps/>
                <w:sz w:val="22"/>
                <w:szCs w:val="22"/>
              </w:rPr>
            </w:pPr>
            <w:r>
              <w:rPr>
                <w:caps/>
                <w:sz w:val="22"/>
                <w:szCs w:val="22"/>
              </w:rPr>
              <w:t xml:space="preserve">Celková hodnota majetku, s nímž hospodařil ÚP ČR </w:t>
            </w:r>
            <w:r>
              <w:rPr>
                <w:caps/>
                <w:sz w:val="22"/>
                <w:szCs w:val="22"/>
              </w:rPr>
              <w:br/>
            </w:r>
            <w:r>
              <w:rPr>
                <w:sz w:val="22"/>
                <w:szCs w:val="22"/>
              </w:rPr>
              <w:t xml:space="preserve">(k 31. 12. 2024) </w:t>
            </w:r>
          </w:p>
        </w:tc>
        <w:tc>
          <w:tcPr>
            <w:tcW w:w="2268" w:type="dxa"/>
          </w:tcPr>
          <w:p w14:paraId="715660DD" w14:textId="77777777" w:rsidR="00863F77" w:rsidRDefault="002257AB" w:rsidP="0074784C">
            <w:pPr>
              <w:pStyle w:val="Pa19"/>
              <w:spacing w:after="240" w:line="240" w:lineRule="auto"/>
              <w:ind w:left="58" w:right="-11" w:firstLine="124"/>
              <w:jc w:val="center"/>
              <w:rPr>
                <w:rFonts w:eastAsia="MS Gothic" w:cs="Calibri"/>
                <w:b/>
                <w:bCs/>
                <w:color w:val="000000"/>
                <w:sz w:val="36"/>
                <w:szCs w:val="36"/>
                <w:lang w:eastAsia="en-US"/>
              </w:rPr>
            </w:pPr>
            <w:r>
              <w:rPr>
                <w:rFonts w:eastAsia="MS Gothic" w:cs="Calibri"/>
                <w:b/>
                <w:bCs/>
                <w:color w:val="000000"/>
                <w:sz w:val="36"/>
                <w:szCs w:val="36"/>
                <w:lang w:eastAsia="en-US"/>
              </w:rPr>
              <w:t>10,1 mld. Kč</w:t>
            </w:r>
          </w:p>
          <w:p w14:paraId="19CEE4CA" w14:textId="77777777" w:rsidR="00863F77" w:rsidRDefault="002257AB" w:rsidP="0074784C">
            <w:pPr>
              <w:spacing w:before="0"/>
              <w:ind w:left="182" w:right="-116" w:hanging="124"/>
              <w:jc w:val="center"/>
              <w:rPr>
                <w:caps/>
                <w:sz w:val="22"/>
                <w:szCs w:val="22"/>
              </w:rPr>
            </w:pPr>
            <w:r>
              <w:rPr>
                <w:caps/>
                <w:sz w:val="22"/>
                <w:szCs w:val="22"/>
              </w:rPr>
              <w:t>roční náklady</w:t>
            </w:r>
          </w:p>
          <w:p w14:paraId="312BDF71" w14:textId="77777777" w:rsidR="00863F77" w:rsidRDefault="002257AB" w:rsidP="0074784C">
            <w:pPr>
              <w:spacing w:before="0"/>
              <w:ind w:left="182" w:right="-116" w:hanging="124"/>
              <w:jc w:val="center"/>
              <w:rPr>
                <w:caps/>
                <w:sz w:val="22"/>
                <w:szCs w:val="22"/>
              </w:rPr>
            </w:pPr>
            <w:r>
              <w:rPr>
                <w:caps/>
                <w:sz w:val="22"/>
                <w:szCs w:val="22"/>
              </w:rPr>
              <w:t>na činnosti ÚP ČR</w:t>
            </w:r>
          </w:p>
          <w:p w14:paraId="7B27C585" w14:textId="77777777" w:rsidR="00863F77" w:rsidRDefault="002257AB" w:rsidP="0074784C">
            <w:pPr>
              <w:spacing w:before="0"/>
              <w:ind w:left="182" w:right="-116" w:hanging="124"/>
              <w:jc w:val="center"/>
              <w:rPr>
                <w:caps/>
                <w:sz w:val="22"/>
                <w:szCs w:val="22"/>
              </w:rPr>
            </w:pPr>
            <w:r>
              <w:rPr>
                <w:sz w:val="22"/>
                <w:szCs w:val="22"/>
              </w:rPr>
              <w:t xml:space="preserve">(v roce 2024) </w:t>
            </w:r>
          </w:p>
        </w:tc>
        <w:tc>
          <w:tcPr>
            <w:tcW w:w="2410" w:type="dxa"/>
          </w:tcPr>
          <w:p w14:paraId="3FD1667E" w14:textId="77777777" w:rsidR="00863F77" w:rsidRDefault="002257AB" w:rsidP="0074784C">
            <w:pPr>
              <w:pStyle w:val="Pa19"/>
              <w:spacing w:after="240" w:line="240" w:lineRule="auto"/>
              <w:ind w:left="58" w:right="-11" w:hanging="161"/>
              <w:jc w:val="center"/>
              <w:rPr>
                <w:rFonts w:eastAsia="MS Gothic" w:cs="Calibri"/>
                <w:b/>
                <w:bCs/>
                <w:color w:val="000000"/>
                <w:sz w:val="36"/>
                <w:szCs w:val="36"/>
                <w:lang w:eastAsia="en-US"/>
              </w:rPr>
            </w:pPr>
            <w:r>
              <w:rPr>
                <w:rFonts w:eastAsia="MS Gothic" w:cs="Calibri"/>
                <w:b/>
                <w:bCs/>
                <w:color w:val="000000"/>
                <w:sz w:val="36"/>
                <w:szCs w:val="36"/>
                <w:lang w:eastAsia="en-US"/>
              </w:rPr>
              <w:t>10 024</w:t>
            </w:r>
          </w:p>
          <w:p w14:paraId="5F55CE42" w14:textId="77777777" w:rsidR="00863F77" w:rsidRDefault="002257AB" w:rsidP="0074784C">
            <w:pPr>
              <w:spacing w:before="0"/>
              <w:ind w:left="39" w:right="-107" w:hanging="142"/>
              <w:jc w:val="center"/>
              <w:rPr>
                <w:caps/>
                <w:sz w:val="22"/>
                <w:szCs w:val="22"/>
              </w:rPr>
            </w:pPr>
            <w:r>
              <w:rPr>
                <w:caps/>
                <w:sz w:val="22"/>
                <w:szCs w:val="22"/>
              </w:rPr>
              <w:t>celkový počet zaměstnanců ÚP ČR</w:t>
            </w:r>
          </w:p>
          <w:p w14:paraId="79D695B0" w14:textId="77777777" w:rsidR="00863F77" w:rsidRDefault="002257AB" w:rsidP="0074784C">
            <w:pPr>
              <w:spacing w:before="0"/>
              <w:ind w:left="34" w:right="-107" w:hanging="142"/>
              <w:jc w:val="center"/>
              <w:rPr>
                <w:caps/>
                <w:sz w:val="22"/>
                <w:szCs w:val="22"/>
              </w:rPr>
            </w:pPr>
            <w:r>
              <w:rPr>
                <w:sz w:val="22"/>
                <w:szCs w:val="22"/>
              </w:rPr>
              <w:t>(k 1. 1. 2025)</w:t>
            </w:r>
          </w:p>
        </w:tc>
        <w:tc>
          <w:tcPr>
            <w:tcW w:w="2268" w:type="dxa"/>
          </w:tcPr>
          <w:p w14:paraId="3839675E" w14:textId="77777777" w:rsidR="00863F77" w:rsidRDefault="002257AB" w:rsidP="0074784C">
            <w:pPr>
              <w:pStyle w:val="Pa19"/>
              <w:spacing w:after="240" w:line="240" w:lineRule="auto"/>
              <w:ind w:left="58" w:right="-11"/>
              <w:jc w:val="center"/>
              <w:rPr>
                <w:rFonts w:eastAsia="MS Gothic" w:cs="Calibri"/>
                <w:b/>
                <w:bCs/>
                <w:color w:val="000000"/>
                <w:sz w:val="36"/>
                <w:szCs w:val="36"/>
                <w:lang w:eastAsia="en-US"/>
              </w:rPr>
            </w:pPr>
            <w:r>
              <w:rPr>
                <w:rFonts w:eastAsia="MS Gothic" w:cs="Calibri"/>
                <w:b/>
                <w:bCs/>
                <w:color w:val="000000"/>
                <w:sz w:val="36"/>
                <w:szCs w:val="36"/>
                <w:lang w:eastAsia="en-US"/>
              </w:rPr>
              <w:t>35 %</w:t>
            </w:r>
          </w:p>
          <w:p w14:paraId="0D3F4051" w14:textId="00F299AE" w:rsidR="00863F77" w:rsidRDefault="002257AB" w:rsidP="0074784C">
            <w:pPr>
              <w:spacing w:before="0"/>
              <w:ind w:left="58"/>
              <w:jc w:val="center"/>
              <w:rPr>
                <w:caps/>
                <w:sz w:val="22"/>
                <w:szCs w:val="22"/>
              </w:rPr>
            </w:pPr>
            <w:r>
              <w:rPr>
                <w:caps/>
                <w:sz w:val="22"/>
                <w:szCs w:val="22"/>
              </w:rPr>
              <w:t xml:space="preserve">žádosti o sociální dávky podané přes aplikaci </w:t>
            </w:r>
            <w:r w:rsidR="00DC512C">
              <w:rPr>
                <w:caps/>
                <w:sz w:val="22"/>
                <w:szCs w:val="22"/>
              </w:rPr>
              <w:t>„</w:t>
            </w:r>
            <w:r>
              <w:rPr>
                <w:caps/>
                <w:sz w:val="22"/>
                <w:szCs w:val="22"/>
              </w:rPr>
              <w:t>jenda</w:t>
            </w:r>
            <w:r w:rsidR="00DC512C">
              <w:rPr>
                <w:caps/>
                <w:sz w:val="22"/>
                <w:szCs w:val="22"/>
              </w:rPr>
              <w:t>“</w:t>
            </w:r>
            <w:r>
              <w:rPr>
                <w:caps/>
                <w:sz w:val="22"/>
                <w:szCs w:val="22"/>
              </w:rPr>
              <w:t xml:space="preserve"> </w:t>
            </w:r>
          </w:p>
          <w:p w14:paraId="4E931B9F" w14:textId="77777777" w:rsidR="00863F77" w:rsidRDefault="002257AB" w:rsidP="0074784C">
            <w:pPr>
              <w:spacing w:before="0"/>
              <w:ind w:left="58"/>
              <w:jc w:val="center"/>
              <w:rPr>
                <w:sz w:val="22"/>
                <w:szCs w:val="22"/>
              </w:rPr>
            </w:pPr>
            <w:r>
              <w:rPr>
                <w:sz w:val="22"/>
                <w:szCs w:val="22"/>
              </w:rPr>
              <w:t>(v roce 2024)</w:t>
            </w:r>
          </w:p>
          <w:p w14:paraId="40F3BA5C" w14:textId="77777777" w:rsidR="006041B3" w:rsidRDefault="006041B3" w:rsidP="0074784C">
            <w:pPr>
              <w:spacing w:before="0"/>
              <w:ind w:left="58"/>
              <w:jc w:val="center"/>
              <w:rPr>
                <w:sz w:val="22"/>
                <w:szCs w:val="22"/>
              </w:rPr>
            </w:pPr>
          </w:p>
          <w:p w14:paraId="7C978570" w14:textId="77777777" w:rsidR="00863F77" w:rsidRDefault="00863F77" w:rsidP="0074784C">
            <w:pPr>
              <w:spacing w:before="0"/>
              <w:ind w:left="58"/>
              <w:jc w:val="center"/>
              <w:rPr>
                <w:sz w:val="22"/>
                <w:szCs w:val="22"/>
              </w:rPr>
            </w:pPr>
          </w:p>
          <w:p w14:paraId="59A6AE17" w14:textId="77777777" w:rsidR="00804056" w:rsidRDefault="00804056" w:rsidP="0074784C">
            <w:pPr>
              <w:spacing w:before="0"/>
              <w:ind w:left="58"/>
              <w:jc w:val="center"/>
              <w:rPr>
                <w:sz w:val="22"/>
                <w:szCs w:val="22"/>
              </w:rPr>
            </w:pPr>
          </w:p>
          <w:p w14:paraId="5BE7225B" w14:textId="1A2737CB" w:rsidR="00863F77" w:rsidRDefault="00863F77" w:rsidP="0074784C">
            <w:pPr>
              <w:spacing w:before="0"/>
              <w:ind w:left="58"/>
              <w:jc w:val="center"/>
              <w:rPr>
                <w:caps/>
                <w:sz w:val="22"/>
                <w:szCs w:val="22"/>
              </w:rPr>
            </w:pPr>
          </w:p>
        </w:tc>
      </w:tr>
    </w:tbl>
    <w:p w14:paraId="0E95F28A" w14:textId="687A3905" w:rsidR="00863F77" w:rsidRDefault="002257AB" w:rsidP="006041B3">
      <w:pPr>
        <w:tabs>
          <w:tab w:val="left" w:pos="1747"/>
          <w:tab w:val="center" w:pos="4536"/>
        </w:tabs>
        <w:jc w:val="center"/>
        <w:rPr>
          <w:caps/>
          <w:sz w:val="22"/>
          <w:szCs w:val="22"/>
        </w:rPr>
      </w:pPr>
      <w:r w:rsidRPr="00E06AAB">
        <w:rPr>
          <w:b/>
          <w:noProof/>
          <w:sz w:val="28"/>
          <w:lang w:eastAsia="cs-CZ"/>
        </w:rPr>
        <mc:AlternateContent>
          <mc:Choice Requires="wps">
            <w:drawing>
              <wp:anchor distT="0" distB="0" distL="114300" distR="114300" simplePos="0" relativeHeight="251658243" behindDoc="0" locked="0" layoutInCell="1" allowOverlap="1" wp14:anchorId="4385DBE4" wp14:editId="01518DAD">
                <wp:simplePos x="0" y="0"/>
                <wp:positionH relativeFrom="margin">
                  <wp:posOffset>0</wp:posOffset>
                </wp:positionH>
                <wp:positionV relativeFrom="paragraph">
                  <wp:posOffset>167376</wp:posOffset>
                </wp:positionV>
                <wp:extent cx="2162810" cy="3175"/>
                <wp:effectExtent l="0" t="0" r="27940" b="34925"/>
                <wp:wrapNone/>
                <wp:docPr id="2115865066" name="Přímá spojnice 2115865066"/>
                <wp:cNvGraphicFramePr/>
                <a:graphic xmlns:a="http://schemas.openxmlformats.org/drawingml/2006/main">
                  <a:graphicData uri="http://schemas.microsoft.com/office/word/2010/wordprocessingShape">
                    <wps:wsp>
                      <wps:cNvCnPr/>
                      <wps:spPr>
                        <a:xfrm>
                          <a:off x="0" y="0"/>
                          <a:ext cx="216281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8412D" id="Přímá spojnice 2115865066"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2pt" to="170.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" strokecolor="black [3213]" strokeweight=".5pt">
                <v:stroke joinstyle="miter"/>
                <w10:wrap anchorx="margin"/>
              </v:line>
            </w:pict>
          </mc:Fallback>
        </mc:AlternateContent>
      </w:r>
      <w:r w:rsidRPr="00E06AAB">
        <w:rPr>
          <w:b/>
          <w:noProof/>
          <w:sz w:val="28"/>
          <w:lang w:eastAsia="cs-CZ"/>
        </w:rPr>
        <mc:AlternateContent>
          <mc:Choice Requires="wps">
            <w:drawing>
              <wp:anchor distT="0" distB="0" distL="114300" distR="114300" simplePos="0" relativeHeight="251658244" behindDoc="0" locked="0" layoutInCell="1" allowOverlap="1" wp14:anchorId="30B4E324" wp14:editId="267AA5E3">
                <wp:simplePos x="0" y="0"/>
                <wp:positionH relativeFrom="margin">
                  <wp:posOffset>3606800</wp:posOffset>
                </wp:positionH>
                <wp:positionV relativeFrom="paragraph">
                  <wp:posOffset>160020</wp:posOffset>
                </wp:positionV>
                <wp:extent cx="2124075" cy="9525"/>
                <wp:effectExtent l="0" t="0" r="28575" b="28575"/>
                <wp:wrapNone/>
                <wp:docPr id="869370464" name="Přímá spojnice 869370464"/>
                <wp:cNvGraphicFramePr/>
                <a:graphic xmlns:a="http://schemas.openxmlformats.org/drawingml/2006/main">
                  <a:graphicData uri="http://schemas.microsoft.com/office/word/2010/wordprocessingShape">
                    <wps:wsp>
                      <wps:cNvCnPr/>
                      <wps:spPr>
                        <a:xfrm flipV="1">
                          <a:off x="0" y="0"/>
                          <a:ext cx="2124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4CC95" id="Přímá spojnice 869370464"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4pt,12.6pt" to="451.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" strokecolor="black [3213]" strokeweight=".5pt">
                <v:stroke joinstyle="miter"/>
                <w10:wrap anchorx="margin"/>
              </v:line>
            </w:pict>
          </mc:Fallback>
        </mc:AlternateContent>
      </w:r>
      <w:r>
        <w:rPr>
          <w:caps/>
          <w:sz w:val="22"/>
          <w:szCs w:val="22"/>
        </w:rPr>
        <w:t>zjištěné skutečnosti</w:t>
      </w:r>
    </w:p>
    <w:p w14:paraId="298643F8" w14:textId="105FD55B" w:rsidR="00863F77" w:rsidRPr="006041B3" w:rsidRDefault="00863F77" w:rsidP="000D67CE">
      <w:pPr>
        <w:tabs>
          <w:tab w:val="left" w:pos="1747"/>
          <w:tab w:val="center" w:pos="4536"/>
        </w:tabs>
        <w:rPr>
          <w:b/>
          <w:color w:val="2EB3A1"/>
          <w:sz w:val="22"/>
          <w:szCs w:val="22"/>
        </w:rPr>
      </w:pPr>
    </w:p>
    <w:p w14:paraId="1EEA3E8A" w14:textId="77777777" w:rsidR="00863F77" w:rsidRPr="006041B3" w:rsidRDefault="00863F77" w:rsidP="006041B3">
      <w:pPr>
        <w:tabs>
          <w:tab w:val="left" w:pos="1747"/>
          <w:tab w:val="center" w:pos="4536"/>
        </w:tabs>
        <w:rPr>
          <w:b/>
          <w:color w:val="2EB3A1"/>
          <w:sz w:val="22"/>
          <w:szCs w:val="22"/>
        </w:rPr>
      </w:pPr>
    </w:p>
    <w:tbl>
      <w:tblPr>
        <w:tblStyle w:val="Mkatabulky"/>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369"/>
      </w:tblGrid>
      <w:tr w:rsidR="00E030F4" w:rsidRPr="00FB649C" w14:paraId="65269AB9" w14:textId="77777777" w:rsidTr="00C91A1A">
        <w:tc>
          <w:tcPr>
            <w:tcW w:w="1134" w:type="dxa"/>
            <w:vAlign w:val="center"/>
          </w:tcPr>
          <w:p w14:paraId="1B6DE583" w14:textId="41D7B810" w:rsidR="00863F77" w:rsidRPr="00FB649C" w:rsidRDefault="00C91A1A" w:rsidP="0074784C">
            <w:pPr>
              <w:tabs>
                <w:tab w:val="left" w:pos="1747"/>
                <w:tab w:val="center" w:pos="4536"/>
              </w:tabs>
              <w:jc w:val="center"/>
              <w:rPr>
                <w:b/>
                <w:color w:val="2EB3A1"/>
                <w:sz w:val="32"/>
                <w:szCs w:val="32"/>
              </w:rPr>
            </w:pPr>
            <w:bookmarkStart w:id="4" w:name="_Hlk211346600"/>
            <w:r w:rsidRPr="00FB649C">
              <w:rPr>
                <w:noProof/>
                <w:color w:val="2EB3A1"/>
                <w:sz w:val="32"/>
                <w:szCs w:val="32"/>
                <w14:ligatures w14:val="standardContextual"/>
              </w:rPr>
              <w:drawing>
                <wp:anchor distT="0" distB="0" distL="114300" distR="114300" simplePos="0" relativeHeight="251663364" behindDoc="1" locked="0" layoutInCell="1" allowOverlap="1" wp14:anchorId="72346000" wp14:editId="100365E3">
                  <wp:simplePos x="0" y="0"/>
                  <wp:positionH relativeFrom="column">
                    <wp:posOffset>59690</wp:posOffset>
                  </wp:positionH>
                  <wp:positionV relativeFrom="paragraph">
                    <wp:posOffset>17780</wp:posOffset>
                  </wp:positionV>
                  <wp:extent cx="474345" cy="474345"/>
                  <wp:effectExtent l="0" t="0" r="0" b="0"/>
                  <wp:wrapNone/>
                  <wp:docPr id="647657497" name="Grafický objekt 4" descr="Palec dolů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78130" name="Grafický objekt 450678130" descr="Palec dolů se souvislou výplní"/>
                          <pic:cNvPicPr/>
                        </pic:nvPicPr>
                        <pic:blipFill>
                          <a:blip r:embed="rId12">
                            <a:extLst>
                              <a:ext uri="{96DAC541-7B7A-43D3-8B79-37D633B846F1}">
                                <asvg:svgBlip xmlns:asvg="http://schemas.microsoft.com/office/drawing/2016/SVG/main" r:embed="rId13"/>
                              </a:ext>
                            </a:extLst>
                          </a:blip>
                          <a:stretch>
                            <a:fillRect/>
                          </a:stretch>
                        </pic:blipFill>
                        <pic:spPr>
                          <a:xfrm>
                            <a:off x="0" y="0"/>
                            <a:ext cx="474345" cy="474345"/>
                          </a:xfrm>
                          <a:prstGeom prst="rect">
                            <a:avLst/>
                          </a:prstGeom>
                        </pic:spPr>
                      </pic:pic>
                    </a:graphicData>
                  </a:graphic>
                  <wp14:sizeRelH relativeFrom="margin">
                    <wp14:pctWidth>0</wp14:pctWidth>
                  </wp14:sizeRelH>
                  <wp14:sizeRelV relativeFrom="margin">
                    <wp14:pctHeight>0</wp14:pctHeight>
                  </wp14:sizeRelV>
                </wp:anchor>
              </w:drawing>
            </w:r>
          </w:p>
        </w:tc>
        <w:tc>
          <w:tcPr>
            <w:tcW w:w="8369" w:type="dxa"/>
            <w:vAlign w:val="center"/>
          </w:tcPr>
          <w:p w14:paraId="620AA0F7" w14:textId="77777777" w:rsidR="00863F77" w:rsidRPr="0018035D" w:rsidRDefault="002257AB" w:rsidP="00863F77">
            <w:pPr>
              <w:pStyle w:val="Odstavecseseznamem"/>
              <w:numPr>
                <w:ilvl w:val="0"/>
                <w:numId w:val="25"/>
              </w:numPr>
              <w:tabs>
                <w:tab w:val="left" w:pos="1747"/>
                <w:tab w:val="center" w:pos="4536"/>
              </w:tabs>
              <w:spacing w:after="240" w:line="276" w:lineRule="auto"/>
              <w:ind w:left="75" w:right="-251" w:hanging="187"/>
              <w:jc w:val="left"/>
              <w:rPr>
                <w:rFonts w:eastAsiaTheme="majorEastAsia"/>
                <w:caps/>
                <w:color w:val="000000" w:themeColor="text1"/>
                <w:sz w:val="22"/>
                <w:szCs w:val="22"/>
              </w:rPr>
            </w:pPr>
            <w:r w:rsidRPr="0018035D">
              <w:rPr>
                <w:rFonts w:eastAsiaTheme="majorEastAsia"/>
                <w:caps/>
                <w:color w:val="000000" w:themeColor="text1"/>
                <w:sz w:val="22"/>
                <w:szCs w:val="22"/>
              </w:rPr>
              <w:t>Nezákonné a nejednotné postupy při hospodaření s majetkem</w:t>
            </w:r>
          </w:p>
          <w:p w14:paraId="1ACCCC20" w14:textId="77777777" w:rsidR="00C83D9D" w:rsidRPr="0018035D" w:rsidRDefault="00C83D9D" w:rsidP="00863F77">
            <w:pPr>
              <w:pStyle w:val="Odstavecseseznamem"/>
              <w:numPr>
                <w:ilvl w:val="0"/>
                <w:numId w:val="25"/>
              </w:numPr>
              <w:tabs>
                <w:tab w:val="left" w:pos="1747"/>
                <w:tab w:val="center" w:pos="4536"/>
              </w:tabs>
              <w:spacing w:before="240" w:after="240" w:line="276" w:lineRule="auto"/>
              <w:ind w:left="75" w:right="-251" w:hanging="187"/>
              <w:jc w:val="left"/>
              <w:rPr>
                <w:rFonts w:eastAsiaTheme="majorEastAsia"/>
                <w:caps/>
                <w:color w:val="000000" w:themeColor="text1"/>
                <w:sz w:val="22"/>
                <w:szCs w:val="22"/>
              </w:rPr>
            </w:pPr>
            <w:r w:rsidRPr="0018035D">
              <w:rPr>
                <w:rFonts w:eastAsiaTheme="majorEastAsia"/>
                <w:caps/>
                <w:color w:val="000000" w:themeColor="text1"/>
                <w:sz w:val="22"/>
                <w:szCs w:val="22"/>
              </w:rPr>
              <w:t>snížení plánovaných investic do zajištění bezpečnosti zaměstnanců</w:t>
            </w:r>
          </w:p>
          <w:p w14:paraId="157FDBF9" w14:textId="04ECD55A" w:rsidR="00863F77" w:rsidRPr="0018035D" w:rsidRDefault="00E2350E" w:rsidP="00C83D9D">
            <w:pPr>
              <w:pStyle w:val="Odstavecseseznamem"/>
              <w:numPr>
                <w:ilvl w:val="0"/>
                <w:numId w:val="25"/>
              </w:numPr>
              <w:tabs>
                <w:tab w:val="left" w:pos="1747"/>
                <w:tab w:val="center" w:pos="4536"/>
              </w:tabs>
              <w:spacing w:before="240" w:after="120" w:line="276" w:lineRule="auto"/>
              <w:ind w:left="74" w:right="-249" w:hanging="187"/>
              <w:jc w:val="left"/>
              <w:rPr>
                <w:rFonts w:eastAsiaTheme="majorEastAsia"/>
                <w:caps/>
                <w:color w:val="000000" w:themeColor="text1"/>
                <w:sz w:val="22"/>
                <w:szCs w:val="22"/>
              </w:rPr>
            </w:pPr>
            <w:r w:rsidRPr="0018035D">
              <w:rPr>
                <w:rFonts w:eastAsiaTheme="majorEastAsia"/>
                <w:caps/>
                <w:color w:val="000000" w:themeColor="text1"/>
                <w:sz w:val="22"/>
                <w:szCs w:val="22"/>
              </w:rPr>
              <w:t>sn</w:t>
            </w:r>
            <w:r w:rsidR="00F15B21" w:rsidRPr="0018035D">
              <w:rPr>
                <w:rFonts w:eastAsiaTheme="majorEastAsia"/>
                <w:caps/>
                <w:color w:val="000000" w:themeColor="text1"/>
                <w:sz w:val="22"/>
                <w:szCs w:val="22"/>
              </w:rPr>
              <w:t>í</w:t>
            </w:r>
            <w:r w:rsidRPr="0018035D">
              <w:rPr>
                <w:rFonts w:eastAsiaTheme="majorEastAsia"/>
                <w:caps/>
                <w:color w:val="000000" w:themeColor="text1"/>
                <w:sz w:val="22"/>
                <w:szCs w:val="22"/>
              </w:rPr>
              <w:t>žení</w:t>
            </w:r>
            <w:r w:rsidR="002257AB" w:rsidRPr="0018035D">
              <w:rPr>
                <w:rFonts w:eastAsiaTheme="majorEastAsia"/>
                <w:caps/>
                <w:color w:val="000000" w:themeColor="text1"/>
                <w:sz w:val="22"/>
                <w:szCs w:val="22"/>
              </w:rPr>
              <w:t xml:space="preserve"> investic do modernizace pracovišť</w:t>
            </w:r>
            <w:r w:rsidRPr="0018035D">
              <w:rPr>
                <w:rFonts w:eastAsiaTheme="majorEastAsia"/>
                <w:caps/>
                <w:color w:val="000000" w:themeColor="text1"/>
                <w:sz w:val="22"/>
                <w:szCs w:val="22"/>
              </w:rPr>
              <w:t xml:space="preserve"> v kontrolovaných projektech</w:t>
            </w:r>
            <w:r w:rsidR="002257AB" w:rsidRPr="0018035D">
              <w:rPr>
                <w:rFonts w:eastAsiaTheme="majorEastAsia"/>
                <w:caps/>
                <w:color w:val="000000" w:themeColor="text1"/>
                <w:sz w:val="22"/>
                <w:szCs w:val="22"/>
              </w:rPr>
              <w:t xml:space="preserve"> </w:t>
            </w:r>
          </w:p>
        </w:tc>
      </w:tr>
      <w:tr w:rsidR="00E030F4" w:rsidRPr="00FB649C" w14:paraId="28A7EB32" w14:textId="77777777" w:rsidTr="00C91A1A">
        <w:tc>
          <w:tcPr>
            <w:tcW w:w="1134" w:type="dxa"/>
            <w:vAlign w:val="center"/>
          </w:tcPr>
          <w:p w14:paraId="150A9F0D" w14:textId="72069810" w:rsidR="00863F77" w:rsidRPr="00FB649C" w:rsidRDefault="004969B2" w:rsidP="0018035D">
            <w:pPr>
              <w:tabs>
                <w:tab w:val="left" w:pos="1747"/>
                <w:tab w:val="center" w:pos="4536"/>
              </w:tabs>
              <w:spacing w:before="360"/>
              <w:rPr>
                <w:b/>
                <w:color w:val="2EB3A1"/>
                <w:sz w:val="32"/>
                <w:szCs w:val="32"/>
              </w:rPr>
            </w:pPr>
            <w:r>
              <w:rPr>
                <w:noProof/>
              </w:rPr>
              <w:drawing>
                <wp:anchor distT="0" distB="0" distL="114300" distR="114300" simplePos="0" relativeHeight="251667460" behindDoc="1" locked="0" layoutInCell="1" allowOverlap="1" wp14:anchorId="0329B92B" wp14:editId="20FE98DE">
                  <wp:simplePos x="0" y="0"/>
                  <wp:positionH relativeFrom="column">
                    <wp:posOffset>60960</wp:posOffset>
                  </wp:positionH>
                  <wp:positionV relativeFrom="paragraph">
                    <wp:posOffset>216535</wp:posOffset>
                  </wp:positionV>
                  <wp:extent cx="630555" cy="534670"/>
                  <wp:effectExtent l="0" t="0" r="0" b="0"/>
                  <wp:wrapNone/>
                  <wp:docPr id="169072600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555" cy="534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69" w:type="dxa"/>
            <w:vAlign w:val="center"/>
          </w:tcPr>
          <w:p w14:paraId="53846227" w14:textId="2DFA2FC0" w:rsidR="00863F77" w:rsidRPr="0018035D" w:rsidRDefault="002257AB" w:rsidP="00863F77">
            <w:pPr>
              <w:pStyle w:val="Odstavecseseznamem"/>
              <w:numPr>
                <w:ilvl w:val="0"/>
                <w:numId w:val="26"/>
              </w:numPr>
              <w:tabs>
                <w:tab w:val="left" w:pos="1747"/>
                <w:tab w:val="center" w:pos="4536"/>
              </w:tabs>
              <w:spacing w:before="480" w:after="120"/>
              <w:ind w:left="75" w:right="-251" w:hanging="187"/>
              <w:rPr>
                <w:color w:val="000000" w:themeColor="text1"/>
                <w:sz w:val="22"/>
                <w:szCs w:val="22"/>
              </w:rPr>
            </w:pPr>
            <w:r w:rsidRPr="0018035D">
              <w:rPr>
                <w:color w:val="000000" w:themeColor="text1"/>
                <w:sz w:val="22"/>
                <w:szCs w:val="22"/>
              </w:rPr>
              <w:t>DIGITALIZACE ZVÝŠILA KOMFORT KLIENTŮ, ALE NEURYCHLILA PRÁCI ZAMĚSTNA</w:t>
            </w:r>
            <w:r w:rsidR="00706D25" w:rsidRPr="0018035D">
              <w:rPr>
                <w:color w:val="000000" w:themeColor="text1"/>
                <w:sz w:val="22"/>
                <w:szCs w:val="22"/>
              </w:rPr>
              <w:t>N</w:t>
            </w:r>
            <w:r w:rsidRPr="0018035D">
              <w:rPr>
                <w:color w:val="000000" w:themeColor="text1"/>
                <w:sz w:val="22"/>
                <w:szCs w:val="22"/>
              </w:rPr>
              <w:t xml:space="preserve">CŮ </w:t>
            </w:r>
          </w:p>
          <w:p w14:paraId="18B6675C" w14:textId="232327C9" w:rsidR="00863F77" w:rsidRPr="0018035D" w:rsidRDefault="002257AB" w:rsidP="00863F77">
            <w:pPr>
              <w:pStyle w:val="Odstavecseseznamem"/>
              <w:numPr>
                <w:ilvl w:val="0"/>
                <w:numId w:val="26"/>
              </w:numPr>
              <w:tabs>
                <w:tab w:val="left" w:pos="1747"/>
                <w:tab w:val="center" w:pos="4536"/>
              </w:tabs>
              <w:spacing w:after="120"/>
              <w:ind w:left="75" w:right="-251" w:hanging="187"/>
              <w:rPr>
                <w:color w:val="000000" w:themeColor="text1"/>
                <w:sz w:val="22"/>
                <w:szCs w:val="22"/>
              </w:rPr>
            </w:pPr>
            <w:r w:rsidRPr="0018035D">
              <w:rPr>
                <w:color w:val="000000" w:themeColor="text1"/>
                <w:sz w:val="22"/>
                <w:szCs w:val="22"/>
              </w:rPr>
              <w:t xml:space="preserve">ZAHÁJENÍ DŮLEŽITÝCH </w:t>
            </w:r>
            <w:r w:rsidR="00CB61DD" w:rsidRPr="0018035D">
              <w:rPr>
                <w:color w:val="000000" w:themeColor="text1"/>
                <w:sz w:val="22"/>
                <w:szCs w:val="22"/>
              </w:rPr>
              <w:t xml:space="preserve">SYSTÉMOVÝCH </w:t>
            </w:r>
            <w:r w:rsidRPr="0018035D">
              <w:rPr>
                <w:color w:val="000000" w:themeColor="text1"/>
                <w:sz w:val="22"/>
                <w:szCs w:val="22"/>
              </w:rPr>
              <w:t xml:space="preserve">REFOREM PROVÁZELY KOMPLIKACE </w:t>
            </w:r>
          </w:p>
        </w:tc>
      </w:tr>
      <w:tr w:rsidR="00E030F4" w:rsidRPr="00FB649C" w14:paraId="031B2FB6" w14:textId="77777777" w:rsidTr="00C91A1A">
        <w:tc>
          <w:tcPr>
            <w:tcW w:w="1134" w:type="dxa"/>
            <w:vAlign w:val="center"/>
          </w:tcPr>
          <w:p w14:paraId="4CF6AE89" w14:textId="4D87CEA6" w:rsidR="00863F77" w:rsidRPr="00FB649C" w:rsidRDefault="00C91A1A" w:rsidP="0074784C">
            <w:pPr>
              <w:tabs>
                <w:tab w:val="left" w:pos="1747"/>
                <w:tab w:val="center" w:pos="4536"/>
              </w:tabs>
              <w:spacing w:before="360"/>
              <w:jc w:val="center"/>
              <w:rPr>
                <w:b/>
                <w:color w:val="2EB3A1"/>
                <w:sz w:val="32"/>
                <w:szCs w:val="32"/>
              </w:rPr>
            </w:pPr>
            <w:r w:rsidRPr="00FB649C">
              <w:rPr>
                <w:noProof/>
                <w:color w:val="2EB3A1"/>
                <w:sz w:val="32"/>
                <w:szCs w:val="32"/>
                <w14:ligatures w14:val="standardContextual"/>
              </w:rPr>
              <w:drawing>
                <wp:inline distT="0" distB="0" distL="0" distR="0" wp14:anchorId="6E0F9B28" wp14:editId="4B8165C3">
                  <wp:extent cx="463137" cy="463137"/>
                  <wp:effectExtent l="0" t="0" r="0" b="0"/>
                  <wp:docPr id="1805127807" name="Grafický objekt 3" descr="Symbol zvednutého palc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49581" name="Grafický objekt 650349581" descr="Symbol zvednutého palce se souvislou výplní"/>
                          <pic:cNvPicPr/>
                        </pic:nvPicPr>
                        <pic:blipFill>
                          <a:blip r:embed="rId15">
                            <a:extLst>
                              <a:ext uri="{96DAC541-7B7A-43D3-8B79-37D633B846F1}">
                                <asvg:svgBlip xmlns:asvg="http://schemas.microsoft.com/office/drawing/2016/SVG/main" r:embed="rId16"/>
                              </a:ext>
                            </a:extLst>
                          </a:blip>
                          <a:stretch>
                            <a:fillRect/>
                          </a:stretch>
                        </pic:blipFill>
                        <pic:spPr>
                          <a:xfrm>
                            <a:off x="0" y="0"/>
                            <a:ext cx="464545" cy="464545"/>
                          </a:xfrm>
                          <a:prstGeom prst="rect">
                            <a:avLst/>
                          </a:prstGeom>
                        </pic:spPr>
                      </pic:pic>
                    </a:graphicData>
                  </a:graphic>
                </wp:inline>
              </w:drawing>
            </w:r>
          </w:p>
        </w:tc>
        <w:tc>
          <w:tcPr>
            <w:tcW w:w="8369" w:type="dxa"/>
            <w:vAlign w:val="center"/>
          </w:tcPr>
          <w:p w14:paraId="2E92A1A6" w14:textId="4BC77BFD" w:rsidR="00863F77" w:rsidRPr="0018035D" w:rsidRDefault="002257AB" w:rsidP="00863F77">
            <w:pPr>
              <w:pStyle w:val="Odstavecseseznamem"/>
              <w:numPr>
                <w:ilvl w:val="0"/>
                <w:numId w:val="26"/>
              </w:numPr>
              <w:tabs>
                <w:tab w:val="left" w:pos="1747"/>
                <w:tab w:val="center" w:pos="4536"/>
              </w:tabs>
              <w:spacing w:before="480"/>
              <w:ind w:left="75" w:hanging="187"/>
              <w:rPr>
                <w:color w:val="000000" w:themeColor="text1"/>
                <w:sz w:val="22"/>
                <w:szCs w:val="22"/>
              </w:rPr>
            </w:pPr>
            <w:r w:rsidRPr="0018035D">
              <w:rPr>
                <w:color w:val="000000" w:themeColor="text1"/>
                <w:sz w:val="22"/>
                <w:szCs w:val="22"/>
              </w:rPr>
              <w:t xml:space="preserve">SNÍŽENÍ POČTU </w:t>
            </w:r>
            <w:r w:rsidR="00C83D9D" w:rsidRPr="0018035D">
              <w:rPr>
                <w:color w:val="000000" w:themeColor="text1"/>
                <w:sz w:val="22"/>
                <w:szCs w:val="22"/>
              </w:rPr>
              <w:t xml:space="preserve">ŽÁDOSTÍ O </w:t>
            </w:r>
            <w:r w:rsidRPr="0018035D">
              <w:rPr>
                <w:color w:val="000000" w:themeColor="text1"/>
                <w:sz w:val="22"/>
                <w:szCs w:val="22"/>
              </w:rPr>
              <w:t>SOCIÁLNÍ DÁVK</w:t>
            </w:r>
            <w:r w:rsidR="00C83D9D" w:rsidRPr="0018035D">
              <w:rPr>
                <w:color w:val="000000" w:themeColor="text1"/>
                <w:sz w:val="22"/>
                <w:szCs w:val="22"/>
              </w:rPr>
              <w:t>Y</w:t>
            </w:r>
            <w:r w:rsidRPr="0018035D">
              <w:rPr>
                <w:color w:val="000000" w:themeColor="text1"/>
                <w:sz w:val="22"/>
                <w:szCs w:val="22"/>
              </w:rPr>
              <w:t xml:space="preserve"> VYŘÍZENÝCH PO ZÁKONNÉ LHŮTĚ</w:t>
            </w:r>
          </w:p>
          <w:p w14:paraId="4A503C04" w14:textId="77777777" w:rsidR="00863F77" w:rsidRPr="0018035D" w:rsidRDefault="002257AB" w:rsidP="00AD6B2C">
            <w:pPr>
              <w:pStyle w:val="Odstavecseseznamem"/>
              <w:numPr>
                <w:ilvl w:val="0"/>
                <w:numId w:val="26"/>
              </w:numPr>
              <w:tabs>
                <w:tab w:val="left" w:pos="1747"/>
                <w:tab w:val="center" w:pos="4536"/>
              </w:tabs>
              <w:spacing w:before="240" w:after="120"/>
              <w:ind w:left="74" w:right="-249" w:hanging="187"/>
              <w:rPr>
                <w:color w:val="000000" w:themeColor="text1"/>
                <w:sz w:val="22"/>
                <w:szCs w:val="22"/>
              </w:rPr>
            </w:pPr>
            <w:r w:rsidRPr="0018035D">
              <w:rPr>
                <w:color w:val="000000" w:themeColor="text1"/>
                <w:sz w:val="22"/>
                <w:szCs w:val="22"/>
              </w:rPr>
              <w:t>NÁVRH NA SNÍŽENÍ POČTU POBOČEK OPŘENÝ O RELEVANTNÍ DATA</w:t>
            </w:r>
          </w:p>
        </w:tc>
      </w:tr>
      <w:bookmarkEnd w:id="4"/>
    </w:tbl>
    <w:p w14:paraId="45020CD1" w14:textId="77777777" w:rsidR="00863F77" w:rsidRDefault="00863F77" w:rsidP="006041B3">
      <w:pPr>
        <w:rPr>
          <w:sz w:val="22"/>
          <w:szCs w:val="22"/>
        </w:rPr>
      </w:pPr>
    </w:p>
    <w:p w14:paraId="4F01B6F5" w14:textId="77777777" w:rsidR="006041B3" w:rsidRPr="006041B3" w:rsidRDefault="006041B3" w:rsidP="006041B3">
      <w:pPr>
        <w:rPr>
          <w:sz w:val="22"/>
          <w:szCs w:val="22"/>
        </w:rPr>
      </w:pPr>
    </w:p>
    <w:tbl>
      <w:tblPr>
        <w:tblStyle w:val="Mkatabulky"/>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359"/>
        <w:gridCol w:w="3119"/>
      </w:tblGrid>
      <w:tr w:rsidR="00E030F4" w:rsidRPr="00FB649C" w14:paraId="3B682134" w14:textId="77777777" w:rsidTr="00EA3C5C">
        <w:tc>
          <w:tcPr>
            <w:tcW w:w="3167" w:type="dxa"/>
          </w:tcPr>
          <w:p w14:paraId="7AB29480" w14:textId="77777777" w:rsidR="00863F77" w:rsidRPr="0018035D" w:rsidRDefault="002257AB" w:rsidP="0074784C">
            <w:pPr>
              <w:ind w:firstLine="45"/>
              <w:jc w:val="center"/>
              <w:rPr>
                <w:color w:val="AF1953"/>
                <w:sz w:val="36"/>
                <w:szCs w:val="36"/>
              </w:rPr>
            </w:pPr>
            <w:r w:rsidRPr="0018035D">
              <w:rPr>
                <w:b/>
                <w:color w:val="AF1953"/>
                <w:sz w:val="36"/>
                <w:szCs w:val="36"/>
              </w:rPr>
              <w:t>4,0 mil. Kč</w:t>
            </w:r>
          </w:p>
        </w:tc>
        <w:tc>
          <w:tcPr>
            <w:tcW w:w="3359" w:type="dxa"/>
          </w:tcPr>
          <w:p w14:paraId="2FF7FCE5" w14:textId="0E6E9086" w:rsidR="00863F77" w:rsidRPr="0018035D" w:rsidRDefault="000D67CE" w:rsidP="0074784C">
            <w:pPr>
              <w:jc w:val="center"/>
              <w:rPr>
                <w:color w:val="AF1953"/>
                <w:sz w:val="36"/>
                <w:szCs w:val="36"/>
              </w:rPr>
            </w:pPr>
            <w:r w:rsidRPr="009F778D">
              <w:rPr>
                <w:b/>
                <w:bCs/>
                <w:color w:val="AF1953"/>
                <w:sz w:val="36"/>
                <w:szCs w:val="36"/>
              </w:rPr>
              <w:t>18 %</w:t>
            </w:r>
          </w:p>
        </w:tc>
        <w:tc>
          <w:tcPr>
            <w:tcW w:w="3119" w:type="dxa"/>
          </w:tcPr>
          <w:p w14:paraId="57ADA38C" w14:textId="42AB0B1E" w:rsidR="00863F77" w:rsidRPr="009F778D" w:rsidRDefault="000D67CE" w:rsidP="0074784C">
            <w:pPr>
              <w:jc w:val="center"/>
              <w:rPr>
                <w:b/>
                <w:bCs/>
                <w:color w:val="AF1953"/>
                <w:sz w:val="36"/>
                <w:szCs w:val="36"/>
              </w:rPr>
            </w:pPr>
            <w:r w:rsidRPr="0018035D">
              <w:rPr>
                <w:b/>
                <w:color w:val="AF1953"/>
                <w:sz w:val="36"/>
                <w:szCs w:val="36"/>
              </w:rPr>
              <w:t>34,7 mil. Kč</w:t>
            </w:r>
          </w:p>
        </w:tc>
      </w:tr>
      <w:tr w:rsidR="00E030F4" w14:paraId="032C53BE" w14:textId="77777777" w:rsidTr="00EA3C5C">
        <w:tc>
          <w:tcPr>
            <w:tcW w:w="3167" w:type="dxa"/>
          </w:tcPr>
          <w:p w14:paraId="24CE9E96" w14:textId="470E84E0" w:rsidR="00863F77" w:rsidRPr="00FB649C" w:rsidRDefault="002257AB" w:rsidP="0074784C">
            <w:pPr>
              <w:ind w:right="75"/>
              <w:jc w:val="center"/>
            </w:pPr>
            <w:r w:rsidRPr="00FB649C">
              <w:rPr>
                <w:sz w:val="22"/>
              </w:rPr>
              <w:t xml:space="preserve">vynaložil </w:t>
            </w:r>
            <w:r w:rsidR="00487AC0">
              <w:rPr>
                <w:sz w:val="22"/>
              </w:rPr>
              <w:t xml:space="preserve">ÚP ČR </w:t>
            </w:r>
            <w:r w:rsidRPr="00FB649C">
              <w:rPr>
                <w:sz w:val="22"/>
              </w:rPr>
              <w:t>nehospodárně na nákup konzultačních, poradenských a právních služeb</w:t>
            </w:r>
          </w:p>
        </w:tc>
        <w:tc>
          <w:tcPr>
            <w:tcW w:w="3359" w:type="dxa"/>
          </w:tcPr>
          <w:p w14:paraId="4788BE0E" w14:textId="6D9435CB" w:rsidR="000D67CE" w:rsidRPr="0090316D" w:rsidRDefault="000D67CE" w:rsidP="000D67CE">
            <w:pPr>
              <w:jc w:val="center"/>
              <w:rPr>
                <w:sz w:val="22"/>
                <w:szCs w:val="22"/>
              </w:rPr>
            </w:pPr>
            <w:r w:rsidRPr="00FB649C">
              <w:rPr>
                <w:sz w:val="22"/>
              </w:rPr>
              <w:t xml:space="preserve">žádostí </w:t>
            </w:r>
            <w:r w:rsidRPr="0090316D">
              <w:rPr>
                <w:sz w:val="22"/>
                <w:szCs w:val="22"/>
              </w:rPr>
              <w:t xml:space="preserve">o nepojistné sociální </w:t>
            </w:r>
            <w:r w:rsidR="00EA3C5C">
              <w:rPr>
                <w:sz w:val="22"/>
                <w:szCs w:val="22"/>
              </w:rPr>
              <w:br/>
            </w:r>
            <w:r w:rsidRPr="0090316D">
              <w:rPr>
                <w:sz w:val="22"/>
                <w:szCs w:val="22"/>
              </w:rPr>
              <w:t xml:space="preserve">dávky </w:t>
            </w:r>
            <w:r w:rsidR="007C31CD" w:rsidRPr="0090316D">
              <w:rPr>
                <w:sz w:val="22"/>
                <w:szCs w:val="22"/>
              </w:rPr>
              <w:t>nevyřídil</w:t>
            </w:r>
            <w:r w:rsidR="007C31CD">
              <w:rPr>
                <w:sz w:val="22"/>
                <w:szCs w:val="22"/>
              </w:rPr>
              <w:t xml:space="preserve"> </w:t>
            </w:r>
            <w:r w:rsidRPr="0090316D">
              <w:rPr>
                <w:sz w:val="22"/>
                <w:szCs w:val="22"/>
              </w:rPr>
              <w:t xml:space="preserve">ÚP ČR </w:t>
            </w:r>
          </w:p>
          <w:p w14:paraId="25A69A0A" w14:textId="5A503DA3" w:rsidR="00863F77" w:rsidRPr="00FB649C" w:rsidRDefault="000D67CE" w:rsidP="000D67CE">
            <w:pPr>
              <w:spacing w:before="0"/>
              <w:jc w:val="center"/>
            </w:pPr>
            <w:r w:rsidRPr="0090316D">
              <w:rPr>
                <w:sz w:val="22"/>
                <w:szCs w:val="22"/>
              </w:rPr>
              <w:t xml:space="preserve">od </w:t>
            </w:r>
            <w:r w:rsidRPr="0090316D">
              <w:rPr>
                <w:rFonts w:eastAsiaTheme="majorEastAsia"/>
                <w:sz w:val="22"/>
                <w:szCs w:val="22"/>
              </w:rPr>
              <w:t>1. 1. 2022 do 28. 2. 2025</w:t>
            </w:r>
            <w:r>
              <w:rPr>
                <w:rFonts w:eastAsiaTheme="majorEastAsia"/>
                <w:sz w:val="22"/>
                <w:szCs w:val="22"/>
              </w:rPr>
              <w:t xml:space="preserve"> </w:t>
            </w:r>
            <w:r w:rsidRPr="0090316D">
              <w:rPr>
                <w:sz w:val="22"/>
                <w:szCs w:val="22"/>
              </w:rPr>
              <w:t>v zákonné</w:t>
            </w:r>
            <w:r w:rsidRPr="00FB649C">
              <w:rPr>
                <w:sz w:val="22"/>
              </w:rPr>
              <w:t xml:space="preserve"> </w:t>
            </w:r>
            <w:r>
              <w:rPr>
                <w:sz w:val="22"/>
              </w:rPr>
              <w:t xml:space="preserve">třicetidenní </w:t>
            </w:r>
            <w:r w:rsidRPr="00FB649C">
              <w:rPr>
                <w:sz w:val="22"/>
              </w:rPr>
              <w:t>lhůtě</w:t>
            </w:r>
          </w:p>
        </w:tc>
        <w:tc>
          <w:tcPr>
            <w:tcW w:w="3119" w:type="dxa"/>
          </w:tcPr>
          <w:p w14:paraId="0370384B" w14:textId="69E09EC9" w:rsidR="00863F77" w:rsidRPr="00FB649C" w:rsidRDefault="000D67CE" w:rsidP="00EA3C5C">
            <w:pPr>
              <w:ind w:left="-105"/>
              <w:jc w:val="center"/>
            </w:pPr>
            <w:r w:rsidRPr="00FB649C">
              <w:rPr>
                <w:sz w:val="22"/>
              </w:rPr>
              <w:t xml:space="preserve">vynaložil </w:t>
            </w:r>
            <w:r>
              <w:rPr>
                <w:sz w:val="22"/>
              </w:rPr>
              <w:t xml:space="preserve">ÚP ČR </w:t>
            </w:r>
            <w:r w:rsidRPr="00FB649C">
              <w:rPr>
                <w:sz w:val="22"/>
              </w:rPr>
              <w:t>v kontrolovaných projektech neúčelně na</w:t>
            </w:r>
            <w:r>
              <w:rPr>
                <w:sz w:val="22"/>
              </w:rPr>
              <w:t xml:space="preserve"> osobní náklady</w:t>
            </w:r>
            <w:r w:rsidRPr="00FB649C">
              <w:rPr>
                <w:sz w:val="22"/>
              </w:rPr>
              <w:t xml:space="preserve"> </w:t>
            </w:r>
            <w:r>
              <w:rPr>
                <w:sz w:val="22"/>
              </w:rPr>
              <w:t xml:space="preserve">místo </w:t>
            </w:r>
            <w:r w:rsidR="007C31CD">
              <w:rPr>
                <w:sz w:val="22"/>
              </w:rPr>
              <w:t xml:space="preserve">na </w:t>
            </w:r>
            <w:r w:rsidRPr="00FB649C">
              <w:rPr>
                <w:sz w:val="22"/>
              </w:rPr>
              <w:t>modernizac</w:t>
            </w:r>
            <w:r w:rsidR="007C31CD">
              <w:rPr>
                <w:sz w:val="22"/>
              </w:rPr>
              <w:t>i</w:t>
            </w:r>
            <w:r w:rsidRPr="00FB649C">
              <w:rPr>
                <w:sz w:val="22"/>
              </w:rPr>
              <w:t xml:space="preserve"> vybavení pracovišť</w:t>
            </w:r>
          </w:p>
        </w:tc>
      </w:tr>
    </w:tbl>
    <w:p w14:paraId="56953FDE" w14:textId="77777777" w:rsidR="000B6AAD" w:rsidRDefault="000B6AAD" w:rsidP="000B6AAD"/>
    <w:p w14:paraId="36C0090F" w14:textId="45715562" w:rsidR="00942C1C" w:rsidRPr="00BD2DFE" w:rsidRDefault="002257AB" w:rsidP="00BD2DFE">
      <w:pPr>
        <w:pStyle w:val="Nadpis1"/>
        <w:spacing w:before="720" w:after="240"/>
        <w:rPr>
          <w:sz w:val="28"/>
          <w:szCs w:val="28"/>
        </w:rPr>
      </w:pPr>
      <w:bookmarkStart w:id="5" w:name="_Hlk206501686"/>
      <w:bookmarkStart w:id="6" w:name="_Hlk172804273"/>
      <w:bookmarkEnd w:id="2"/>
      <w:bookmarkEnd w:id="3"/>
      <w:r w:rsidRPr="00BD2DFE">
        <w:rPr>
          <w:sz w:val="28"/>
          <w:szCs w:val="28"/>
        </w:rPr>
        <w:lastRenderedPageBreak/>
        <w:t>I. Shrnutí a vyhodnocení</w:t>
      </w:r>
    </w:p>
    <w:p w14:paraId="262C4046" w14:textId="340D1265" w:rsidR="0077091C" w:rsidRPr="00A706C9" w:rsidRDefault="002257AB" w:rsidP="000D67CE">
      <w:pPr>
        <w:pStyle w:val="Odstavecseseznamem"/>
        <w:numPr>
          <w:ilvl w:val="1"/>
          <w:numId w:val="30"/>
        </w:numPr>
        <w:spacing w:after="120"/>
        <w:ind w:left="0" w:firstLine="0"/>
        <w:contextualSpacing w:val="0"/>
      </w:pPr>
      <w:bookmarkStart w:id="7" w:name="_Hlk205445365"/>
      <w:r w:rsidRPr="00FB649C">
        <w:rPr>
          <w:rFonts w:eastAsiaTheme="majorEastAsia"/>
        </w:rPr>
        <w:t>NKÚ prověř</w:t>
      </w:r>
      <w:r w:rsidR="00684D84" w:rsidRPr="00FB649C">
        <w:rPr>
          <w:rFonts w:eastAsiaTheme="majorEastAsia"/>
        </w:rPr>
        <w:t>oval</w:t>
      </w:r>
      <w:r w:rsidRPr="00FB649C">
        <w:t>, zda</w:t>
      </w:r>
      <w:r w:rsidR="008A55BE" w:rsidRPr="00FB649C">
        <w:t xml:space="preserve"> v kontrolovaném období</w:t>
      </w:r>
      <w:r w:rsidRPr="00FB649C">
        <w:t xml:space="preserve"> ÚP ČR hospodařil s vybraným majetkem</w:t>
      </w:r>
      <w:r w:rsidRPr="00A706C9">
        <w:t xml:space="preserve"> státu</w:t>
      </w:r>
      <w:r w:rsidR="004A26B7" w:rsidRPr="00A706C9">
        <w:t xml:space="preserve"> v</w:t>
      </w:r>
      <w:r w:rsidR="003D36DD">
        <w:t xml:space="preserve"> celkové </w:t>
      </w:r>
      <w:r w:rsidR="004A26B7" w:rsidRPr="00A706C9">
        <w:t xml:space="preserve">hodnotě 5,1 mld. </w:t>
      </w:r>
      <w:r w:rsidR="00BA349A" w:rsidRPr="00A706C9">
        <w:t xml:space="preserve">Kč </w:t>
      </w:r>
      <w:r w:rsidRPr="00A706C9">
        <w:t xml:space="preserve">a </w:t>
      </w:r>
      <w:r w:rsidR="004A26B7" w:rsidRPr="00A706C9">
        <w:t xml:space="preserve">s </w:t>
      </w:r>
      <w:r w:rsidRPr="00A706C9">
        <w:t>peněžními prostředky</w:t>
      </w:r>
      <w:r w:rsidR="004A26B7" w:rsidRPr="00A706C9">
        <w:t xml:space="preserve"> určenými na pořízení majetku a</w:t>
      </w:r>
      <w:r w:rsidR="00BB426B">
        <w:t> </w:t>
      </w:r>
      <w:r w:rsidR="004A26B7" w:rsidRPr="00A706C9">
        <w:t>služeb v celkovém objemu 88,1 mil. Kč</w:t>
      </w:r>
      <w:r w:rsidRPr="00A706C9">
        <w:t xml:space="preserve"> hospodárně</w:t>
      </w:r>
      <w:r w:rsidR="00A333F9" w:rsidRPr="00A706C9">
        <w:t>,</w:t>
      </w:r>
      <w:r w:rsidRPr="00A706C9">
        <w:t xml:space="preserve"> účelně</w:t>
      </w:r>
      <w:r w:rsidR="00A333F9" w:rsidRPr="00A706C9">
        <w:t xml:space="preserve"> </w:t>
      </w:r>
      <w:r w:rsidRPr="00A706C9">
        <w:t>a v souladu s právními předpisy.</w:t>
      </w:r>
      <w:r w:rsidR="00E41CEC" w:rsidRPr="00A706C9">
        <w:t xml:space="preserve"> </w:t>
      </w:r>
      <w:bookmarkEnd w:id="7"/>
      <w:r w:rsidR="0000271E" w:rsidRPr="00A706C9">
        <w:t>NKÚ také posuzoval, zda ÚP ČR na systémové úrovni přij</w:t>
      </w:r>
      <w:r w:rsidR="006E0B75">
        <w:t>al</w:t>
      </w:r>
      <w:r w:rsidR="0000271E" w:rsidRPr="00A706C9">
        <w:t xml:space="preserve"> opatření k efektivnějšímu vynakládání peněžních prostředků určených na administraci nepojistných sociálních dávek a</w:t>
      </w:r>
      <w:r w:rsidR="00BB426B">
        <w:t> </w:t>
      </w:r>
      <w:r w:rsidR="0000271E" w:rsidRPr="00A706C9">
        <w:t xml:space="preserve">na výkon veřejné služby zaměstnanosti. </w:t>
      </w:r>
      <w:r w:rsidR="00C555FE" w:rsidRPr="00A706C9">
        <w:t>Předmětem kontroly NKÚ byly i peněžní prostředky v souhrnném objemu 1,</w:t>
      </w:r>
      <w:r w:rsidR="001F6282">
        <w:t>4</w:t>
      </w:r>
      <w:r w:rsidR="00C555FE" w:rsidRPr="00A706C9">
        <w:t xml:space="preserve"> mld. Kč, které ÚP ČR vynaložil v letech 2016 až 2023 na projekty EFES</w:t>
      </w:r>
      <w:r>
        <w:rPr>
          <w:rStyle w:val="Znakapoznpodarou"/>
        </w:rPr>
        <w:footnoteReference w:id="1"/>
      </w:r>
      <w:r w:rsidR="00C555FE" w:rsidRPr="00A706C9">
        <w:t xml:space="preserve"> a</w:t>
      </w:r>
      <w:r w:rsidR="00F47FED">
        <w:t xml:space="preserve"> </w:t>
      </w:r>
      <w:r w:rsidR="00C555FE" w:rsidRPr="00A706C9">
        <w:t>PIPS</w:t>
      </w:r>
      <w:r>
        <w:rPr>
          <w:rStyle w:val="Znakapoznpodarou"/>
        </w:rPr>
        <w:footnoteReference w:id="2"/>
      </w:r>
      <w:r w:rsidR="00C555FE" w:rsidRPr="00A706C9">
        <w:t xml:space="preserve"> s cílem zefektivnit vlastní poskytované služby a zlepšit materiálně</w:t>
      </w:r>
      <w:r w:rsidR="00550FF0">
        <w:t xml:space="preserve"> </w:t>
      </w:r>
      <w:r w:rsidR="00C555FE" w:rsidRPr="00A706C9">
        <w:t>technické vybavení pracovišť.</w:t>
      </w:r>
      <w:r w:rsidR="00E41CEC" w:rsidRPr="00A706C9">
        <w:t xml:space="preserve"> </w:t>
      </w:r>
    </w:p>
    <w:bookmarkEnd w:id="5"/>
    <w:p w14:paraId="26AD37AA" w14:textId="326E4B77" w:rsidR="00364B97" w:rsidRPr="000D67CE" w:rsidRDefault="00364B97" w:rsidP="000D67CE">
      <w:pPr>
        <w:numPr>
          <w:ilvl w:val="0"/>
          <w:numId w:val="14"/>
        </w:numPr>
        <w:spacing w:after="120"/>
        <w:ind w:left="0" w:firstLine="0"/>
        <w:rPr>
          <w:b/>
          <w:bCs/>
          <w:lang w:eastAsia="cs-CZ"/>
        </w:rPr>
      </w:pPr>
      <w:r w:rsidRPr="000D67CE">
        <w:rPr>
          <w:b/>
          <w:bCs/>
          <w:lang w:eastAsia="cs-CZ"/>
        </w:rPr>
        <w:t xml:space="preserve">ÚP ČR při hospodaření s majetkem a peněžními prostředky státu v řadě případů nepostupoval v souladu s právními předpisy. </w:t>
      </w:r>
      <w:r w:rsidR="00A70990" w:rsidRPr="000D67CE">
        <w:rPr>
          <w:b/>
          <w:bCs/>
          <w:lang w:eastAsia="cs-CZ"/>
        </w:rPr>
        <w:t xml:space="preserve">ÚP ČR například umožnil jiným subjektům užívat majetek státu bezúplatně a bez uzavření smlouvy nebo svou nečinností způsobil promlčení pohledávek. ÚP ČR také vynaložil nehospodárně </w:t>
      </w:r>
      <w:r w:rsidR="003F040C" w:rsidRPr="000D67CE">
        <w:rPr>
          <w:b/>
          <w:bCs/>
          <w:lang w:eastAsia="cs-CZ"/>
        </w:rPr>
        <w:t xml:space="preserve">celkem </w:t>
      </w:r>
      <w:r w:rsidR="00A70990" w:rsidRPr="000D67CE">
        <w:rPr>
          <w:b/>
          <w:bCs/>
          <w:lang w:eastAsia="cs-CZ"/>
        </w:rPr>
        <w:t xml:space="preserve">4 mil. Kč na nákup konzultačních, poradenských a právních služeb. </w:t>
      </w:r>
      <w:r w:rsidRPr="000D67CE">
        <w:rPr>
          <w:b/>
          <w:bCs/>
          <w:lang w:eastAsia="cs-CZ"/>
        </w:rPr>
        <w:t>Na hospodaření ÚP ČR měla negativní vliv mj. jeho decentralizovaná organizační struktura. ÚP ČR ani 14 let od svého vzniku nezajistil jednotné postupy svých poboček při nakládání s majetkem.</w:t>
      </w:r>
      <w:r w:rsidRPr="000D67CE">
        <w:rPr>
          <w:rStyle w:val="Znakapoznpodarou"/>
          <w:b/>
          <w:bCs/>
          <w:lang w:eastAsia="cs-CZ"/>
        </w:rPr>
        <w:footnoteReference w:id="3"/>
      </w:r>
      <w:r w:rsidRPr="000D67CE">
        <w:rPr>
          <w:b/>
          <w:bCs/>
          <w:lang w:eastAsia="cs-CZ"/>
        </w:rPr>
        <w:t xml:space="preserve"> NKÚ také zjistil, že na ÚP ČR došlo ke snížení plánovaných investic do zajištění bezpečnosti jeho zaměstnanců v situaci, kdy čelili rostoucímu počtu bezpečnostních incidentů. </w:t>
      </w:r>
    </w:p>
    <w:p w14:paraId="5E3D448F" w14:textId="2C0A2DBF" w:rsidR="00364B97" w:rsidRPr="00FB649C" w:rsidRDefault="00364B97" w:rsidP="00364B97">
      <w:pPr>
        <w:numPr>
          <w:ilvl w:val="0"/>
          <w:numId w:val="14"/>
        </w:numPr>
        <w:shd w:val="clear" w:color="auto" w:fill="FFFFFF" w:themeFill="background1"/>
        <w:spacing w:after="120"/>
        <w:ind w:left="0" w:firstLine="0"/>
        <w:rPr>
          <w:b/>
          <w:bCs/>
          <w:lang w:eastAsia="cs-CZ"/>
        </w:rPr>
      </w:pPr>
      <w:r>
        <w:rPr>
          <w:b/>
          <w:bCs/>
          <w:lang w:eastAsia="cs-CZ"/>
        </w:rPr>
        <w:t xml:space="preserve">ÚP ČR začal v roce 2023 provádět reformy s cílem zefektivnit vlastní řízení a zkvalitnit poskytované služby. ÚP ČR na základě relevantních dat navrhl snížení počtu poboček. ÚP ČR také přijal organizační </w:t>
      </w:r>
      <w:r w:rsidR="00A70990">
        <w:rPr>
          <w:b/>
          <w:bCs/>
          <w:lang w:eastAsia="cs-CZ"/>
        </w:rPr>
        <w:t>změny</w:t>
      </w:r>
      <w:r>
        <w:rPr>
          <w:b/>
          <w:bCs/>
          <w:lang w:eastAsia="cs-CZ"/>
        </w:rPr>
        <w:t xml:space="preserve"> v reakci na nevyvážené personální obsazení jednotlivých pracovišť, v jehož důsledk</w:t>
      </w:r>
      <w:r w:rsidR="00A70990">
        <w:rPr>
          <w:b/>
          <w:bCs/>
          <w:lang w:eastAsia="cs-CZ"/>
        </w:rPr>
        <w:t>u</w:t>
      </w:r>
      <w:r>
        <w:rPr>
          <w:b/>
          <w:bCs/>
          <w:lang w:eastAsia="cs-CZ"/>
        </w:rPr>
        <w:t xml:space="preserve"> vynaložil zčásti neefektivně až 16 % osobních nákladů na administraci žádostí o nepojistné sociální dávky, které nevyřídil v zákonné lhůtě. </w:t>
      </w:r>
      <w:r w:rsidRPr="00FB649C">
        <w:rPr>
          <w:rStyle w:val="cf01"/>
          <w:rFonts w:asciiTheme="minorHAnsi" w:hAnsiTheme="minorHAnsi" w:cstheme="minorHAnsi"/>
          <w:sz w:val="24"/>
          <w:szCs w:val="24"/>
          <w:shd w:val="clear" w:color="auto" w:fill="FFFFFF" w:themeFill="background1"/>
        </w:rPr>
        <w:t>Digitalizace agend zvýšila komfort třetiny klientů</w:t>
      </w:r>
      <w:r>
        <w:rPr>
          <w:rStyle w:val="cf01"/>
          <w:rFonts w:asciiTheme="minorHAnsi" w:hAnsiTheme="minorHAnsi" w:cstheme="minorHAnsi"/>
          <w:sz w:val="24"/>
          <w:szCs w:val="24"/>
          <w:shd w:val="clear" w:color="auto" w:fill="FFFFFF" w:themeFill="background1"/>
        </w:rPr>
        <w:t xml:space="preserve"> ÚP ČR</w:t>
      </w:r>
      <w:r w:rsidRPr="00FB649C">
        <w:rPr>
          <w:rStyle w:val="cf01"/>
          <w:rFonts w:asciiTheme="minorHAnsi" w:hAnsiTheme="minorHAnsi" w:cstheme="minorHAnsi"/>
          <w:sz w:val="24"/>
          <w:szCs w:val="24"/>
          <w:shd w:val="clear" w:color="auto" w:fill="FFFFFF" w:themeFill="background1"/>
        </w:rPr>
        <w:t>, k urychlení práce zaměstnanců ovšem dosud nepřispěl</w:t>
      </w:r>
      <w:r>
        <w:rPr>
          <w:rStyle w:val="cf01"/>
          <w:rFonts w:asciiTheme="minorHAnsi" w:hAnsiTheme="minorHAnsi" w:cstheme="minorHAnsi"/>
          <w:sz w:val="24"/>
          <w:szCs w:val="24"/>
          <w:shd w:val="clear" w:color="auto" w:fill="FFFFFF" w:themeFill="background1"/>
        </w:rPr>
        <w:t>a. Místo předpokládané intenzivnější pomoci osobám ohroženým na trhu práce museli zaměstnanci ÚP ČR častěji řešit chyby v online podaných žádostech klientů nebo se věnova</w:t>
      </w:r>
      <w:r w:rsidR="00A70990">
        <w:rPr>
          <w:rStyle w:val="cf01"/>
          <w:rFonts w:asciiTheme="minorHAnsi" w:hAnsiTheme="minorHAnsi" w:cstheme="minorHAnsi"/>
          <w:sz w:val="24"/>
          <w:szCs w:val="24"/>
          <w:shd w:val="clear" w:color="auto" w:fill="FFFFFF" w:themeFill="background1"/>
        </w:rPr>
        <w:t>t</w:t>
      </w:r>
      <w:r>
        <w:rPr>
          <w:rStyle w:val="cf01"/>
          <w:rFonts w:asciiTheme="minorHAnsi" w:hAnsiTheme="minorHAnsi" w:cstheme="minorHAnsi"/>
          <w:sz w:val="24"/>
          <w:szCs w:val="24"/>
          <w:shd w:val="clear" w:color="auto" w:fill="FFFFFF" w:themeFill="background1"/>
        </w:rPr>
        <w:t xml:space="preserve"> testování nových digitálních nástrojů.</w:t>
      </w:r>
      <w:r w:rsidR="00A70990">
        <w:rPr>
          <w:rStyle w:val="cf01"/>
          <w:rFonts w:asciiTheme="minorHAnsi" w:hAnsiTheme="minorHAnsi" w:cstheme="minorHAnsi"/>
          <w:sz w:val="24"/>
          <w:szCs w:val="24"/>
          <w:shd w:val="clear" w:color="auto" w:fill="FFFFFF" w:themeFill="background1"/>
        </w:rPr>
        <w:t xml:space="preserve"> I přes organizační změny ÚP ČR za obdobnými institucemi v zemích EU v některých aspektech nadále zaostával.</w:t>
      </w:r>
    </w:p>
    <w:p w14:paraId="6F7BFD95" w14:textId="36832D29" w:rsidR="00364B97" w:rsidRPr="00FB649C" w:rsidRDefault="00364B97" w:rsidP="00364B97">
      <w:pPr>
        <w:pStyle w:val="Odstavecseseznamem"/>
        <w:numPr>
          <w:ilvl w:val="0"/>
          <w:numId w:val="14"/>
        </w:numPr>
        <w:spacing w:after="120"/>
        <w:ind w:left="0" w:firstLine="0"/>
        <w:contextualSpacing w:val="0"/>
        <w:rPr>
          <w:rFonts w:eastAsiaTheme="majorEastAsia"/>
          <w:b/>
          <w:bCs/>
          <w:lang w:eastAsia="cs-CZ"/>
        </w:rPr>
      </w:pPr>
      <w:r w:rsidRPr="00FB649C">
        <w:rPr>
          <w:rFonts w:eastAsiaTheme="majorEastAsia"/>
          <w:b/>
          <w:bCs/>
          <w:lang w:eastAsia="cs-CZ"/>
        </w:rPr>
        <w:t>Přínosy projektů EFES a PIPS pro zefektivnění a zkvalitnění činnosti ÚP ČR byly jen přechodné. ÚP ČR vynaložil v</w:t>
      </w:r>
      <w:r w:rsidR="003A375E">
        <w:rPr>
          <w:rFonts w:eastAsiaTheme="majorEastAsia"/>
          <w:b/>
          <w:bCs/>
          <w:lang w:eastAsia="cs-CZ"/>
        </w:rPr>
        <w:t xml:space="preserve"> </w:t>
      </w:r>
      <w:r w:rsidRPr="00FB649C">
        <w:rPr>
          <w:rFonts w:eastAsiaTheme="majorEastAsia"/>
          <w:b/>
          <w:bCs/>
          <w:lang w:eastAsia="cs-CZ"/>
        </w:rPr>
        <w:t xml:space="preserve">projektech peněžní prostředky na fungování </w:t>
      </w:r>
      <w:r w:rsidR="00601FFD">
        <w:rPr>
          <w:rFonts w:eastAsiaTheme="majorEastAsia"/>
          <w:b/>
          <w:bCs/>
          <w:lang w:eastAsia="cs-CZ"/>
        </w:rPr>
        <w:t>info</w:t>
      </w:r>
      <w:r w:rsidRPr="00FB649C">
        <w:rPr>
          <w:rFonts w:eastAsiaTheme="majorEastAsia"/>
          <w:b/>
          <w:bCs/>
          <w:lang w:eastAsia="cs-CZ"/>
        </w:rPr>
        <w:t xml:space="preserve">center </w:t>
      </w:r>
      <w:r w:rsidR="003A375E">
        <w:rPr>
          <w:rFonts w:eastAsiaTheme="majorEastAsia"/>
          <w:b/>
          <w:bCs/>
          <w:lang w:eastAsia="cs-CZ"/>
        </w:rPr>
        <w:br/>
      </w:r>
      <w:r w:rsidRPr="00FB649C">
        <w:rPr>
          <w:rFonts w:eastAsiaTheme="majorEastAsia"/>
          <w:b/>
          <w:bCs/>
          <w:lang w:eastAsia="cs-CZ"/>
        </w:rPr>
        <w:t>a</w:t>
      </w:r>
      <w:r w:rsidR="003A375E">
        <w:rPr>
          <w:rFonts w:eastAsiaTheme="majorEastAsia"/>
          <w:b/>
          <w:bCs/>
          <w:lang w:eastAsia="cs-CZ"/>
        </w:rPr>
        <w:t xml:space="preserve"> </w:t>
      </w:r>
      <w:r w:rsidRPr="00FB649C">
        <w:rPr>
          <w:rFonts w:eastAsiaTheme="majorEastAsia"/>
          <w:b/>
          <w:bCs/>
          <w:lang w:eastAsia="cs-CZ"/>
        </w:rPr>
        <w:t>informačn</w:t>
      </w:r>
      <w:r w:rsidR="00601FFD">
        <w:rPr>
          <w:rFonts w:eastAsiaTheme="majorEastAsia"/>
          <w:b/>
          <w:bCs/>
          <w:lang w:eastAsia="cs-CZ"/>
        </w:rPr>
        <w:t>ích</w:t>
      </w:r>
      <w:r w:rsidRPr="00FB649C">
        <w:rPr>
          <w:rFonts w:eastAsiaTheme="majorEastAsia"/>
          <w:b/>
          <w:bCs/>
          <w:lang w:eastAsia="cs-CZ"/>
        </w:rPr>
        <w:t xml:space="preserve"> </w:t>
      </w:r>
      <w:r w:rsidR="00601FFD">
        <w:rPr>
          <w:rFonts w:eastAsiaTheme="majorEastAsia"/>
          <w:b/>
          <w:bCs/>
          <w:lang w:eastAsia="cs-CZ"/>
        </w:rPr>
        <w:t xml:space="preserve">a </w:t>
      </w:r>
      <w:r w:rsidRPr="00FB649C">
        <w:rPr>
          <w:rFonts w:eastAsiaTheme="majorEastAsia"/>
          <w:b/>
          <w:bCs/>
          <w:lang w:eastAsia="cs-CZ"/>
        </w:rPr>
        <w:t xml:space="preserve">poradenských středisek, aniž by </w:t>
      </w:r>
      <w:r>
        <w:rPr>
          <w:rFonts w:eastAsiaTheme="majorEastAsia"/>
          <w:b/>
          <w:bCs/>
          <w:lang w:eastAsia="cs-CZ"/>
        </w:rPr>
        <w:t xml:space="preserve">zajistil </w:t>
      </w:r>
      <w:r w:rsidRPr="00FB649C">
        <w:rPr>
          <w:rFonts w:eastAsiaTheme="majorEastAsia"/>
          <w:b/>
          <w:bCs/>
          <w:lang w:eastAsia="cs-CZ"/>
        </w:rPr>
        <w:t>jejich financování po skončení projektu. ÚP ČR v obou projektech nerealizoval několik veřejných zakázek, které měly vést k modernizaci vybavení pracovišť. Současně s tím ÚP ČR prodlužoval dobu realizace projektů a prováděl rozpočtové změny, které vedly ke</w:t>
      </w:r>
      <w:r w:rsidR="003A375E">
        <w:rPr>
          <w:rFonts w:eastAsiaTheme="majorEastAsia"/>
          <w:b/>
          <w:bCs/>
          <w:lang w:eastAsia="cs-CZ"/>
        </w:rPr>
        <w:t xml:space="preserve"> </w:t>
      </w:r>
      <w:r w:rsidRPr="00FB649C">
        <w:rPr>
          <w:rFonts w:eastAsiaTheme="majorEastAsia"/>
          <w:b/>
          <w:bCs/>
          <w:lang w:eastAsia="cs-CZ"/>
        </w:rPr>
        <w:t>značnému růstu osobních nákladů. Na</w:t>
      </w:r>
      <w:r w:rsidR="003A375E">
        <w:rPr>
          <w:rFonts w:eastAsiaTheme="majorEastAsia"/>
          <w:b/>
          <w:bCs/>
          <w:lang w:eastAsia="cs-CZ"/>
        </w:rPr>
        <w:t xml:space="preserve"> </w:t>
      </w:r>
      <w:r w:rsidRPr="00FB649C">
        <w:rPr>
          <w:rFonts w:eastAsiaTheme="majorEastAsia"/>
          <w:b/>
          <w:bCs/>
          <w:lang w:eastAsia="cs-CZ"/>
        </w:rPr>
        <w:t xml:space="preserve">osobní náklady místo na plánovanou modernizaci vybavení </w:t>
      </w:r>
      <w:r w:rsidR="00601FFD" w:rsidRPr="00FB649C">
        <w:rPr>
          <w:rFonts w:eastAsiaTheme="majorEastAsia"/>
          <w:b/>
          <w:bCs/>
          <w:lang w:eastAsia="cs-CZ"/>
        </w:rPr>
        <w:t xml:space="preserve">použil </w:t>
      </w:r>
      <w:r w:rsidRPr="00FB649C">
        <w:rPr>
          <w:rFonts w:eastAsiaTheme="majorEastAsia"/>
          <w:b/>
          <w:bCs/>
          <w:lang w:eastAsia="cs-CZ"/>
        </w:rPr>
        <w:t>ÚP ČR neúčelně minimálně 34,7</w:t>
      </w:r>
      <w:r w:rsidR="00601FFD">
        <w:rPr>
          <w:rFonts w:eastAsiaTheme="majorEastAsia"/>
          <w:b/>
          <w:bCs/>
          <w:lang w:eastAsia="cs-CZ"/>
        </w:rPr>
        <w:t> </w:t>
      </w:r>
      <w:r w:rsidRPr="00FB649C">
        <w:rPr>
          <w:rFonts w:eastAsiaTheme="majorEastAsia"/>
          <w:b/>
          <w:bCs/>
          <w:lang w:eastAsia="cs-CZ"/>
        </w:rPr>
        <w:t>mil.</w:t>
      </w:r>
      <w:r w:rsidR="00601FFD">
        <w:rPr>
          <w:rFonts w:eastAsiaTheme="majorEastAsia"/>
          <w:b/>
          <w:bCs/>
          <w:lang w:eastAsia="cs-CZ"/>
        </w:rPr>
        <w:t> </w:t>
      </w:r>
      <w:r w:rsidRPr="00FB649C">
        <w:rPr>
          <w:rFonts w:eastAsiaTheme="majorEastAsia"/>
          <w:b/>
          <w:bCs/>
          <w:lang w:eastAsia="cs-CZ"/>
        </w:rPr>
        <w:t>Kč. Tyto peněžní prostředky dle NKÚ nepřispěly k plnění stanovených cílů a aktivit projektů v předpokládaném rozsahu.</w:t>
      </w:r>
    </w:p>
    <w:p w14:paraId="7E5B3455" w14:textId="475490C1" w:rsidR="001D60EB" w:rsidRPr="00FB649C" w:rsidRDefault="002257AB" w:rsidP="000D67CE">
      <w:pPr>
        <w:pStyle w:val="Odstavecseseznamem"/>
        <w:numPr>
          <w:ilvl w:val="1"/>
          <w:numId w:val="31"/>
        </w:numPr>
        <w:spacing w:after="120"/>
        <w:ind w:left="0" w:firstLine="0"/>
        <w:contextualSpacing w:val="0"/>
        <w:rPr>
          <w:rFonts w:eastAsiaTheme="majorEastAsia"/>
          <w:lang w:eastAsia="cs-CZ"/>
        </w:rPr>
      </w:pPr>
      <w:r w:rsidRPr="00FB649C">
        <w:rPr>
          <w:rFonts w:eastAsiaTheme="majorEastAsia"/>
          <w:lang w:eastAsia="cs-CZ"/>
        </w:rPr>
        <w:lastRenderedPageBreak/>
        <w:t xml:space="preserve">Toto celkové vyhodnocení vyplývá z následujících zjištění: </w:t>
      </w:r>
    </w:p>
    <w:p w14:paraId="0BF3AF3F" w14:textId="752A68E2" w:rsidR="00097C19" w:rsidRPr="00CE73BA" w:rsidRDefault="002257AB" w:rsidP="00155FD1">
      <w:pPr>
        <w:pStyle w:val="Odstavecseseznamem"/>
        <w:keepNext/>
        <w:numPr>
          <w:ilvl w:val="0"/>
          <w:numId w:val="17"/>
        </w:numPr>
        <w:spacing w:after="120"/>
        <w:ind w:left="0" w:firstLine="0"/>
        <w:contextualSpacing w:val="0"/>
        <w:rPr>
          <w:rFonts w:eastAsiaTheme="majorEastAsia"/>
          <w:b/>
          <w:bCs/>
          <w:lang w:eastAsia="cs-CZ"/>
        </w:rPr>
      </w:pPr>
      <w:r w:rsidRPr="00CE73BA">
        <w:rPr>
          <w:rFonts w:eastAsiaTheme="majorEastAsia"/>
          <w:b/>
          <w:bCs/>
          <w:lang w:eastAsia="cs-CZ"/>
        </w:rPr>
        <w:t>Hospodaření s</w:t>
      </w:r>
      <w:r w:rsidR="00403005" w:rsidRPr="00CE73BA">
        <w:rPr>
          <w:rFonts w:eastAsiaTheme="majorEastAsia"/>
          <w:b/>
          <w:bCs/>
          <w:lang w:eastAsia="cs-CZ"/>
        </w:rPr>
        <w:t> </w:t>
      </w:r>
      <w:r w:rsidRPr="00CE73BA">
        <w:rPr>
          <w:rFonts w:eastAsiaTheme="majorEastAsia"/>
          <w:b/>
          <w:bCs/>
          <w:lang w:eastAsia="cs-CZ"/>
        </w:rPr>
        <w:t>majetkem</w:t>
      </w:r>
      <w:r w:rsidR="00403005" w:rsidRPr="00CE73BA">
        <w:rPr>
          <w:rFonts w:eastAsiaTheme="majorEastAsia"/>
          <w:b/>
          <w:bCs/>
          <w:lang w:eastAsia="cs-CZ"/>
        </w:rPr>
        <w:t xml:space="preserve"> státu</w:t>
      </w:r>
      <w:r w:rsidRPr="00CE73BA">
        <w:rPr>
          <w:rFonts w:eastAsiaTheme="majorEastAsia"/>
          <w:b/>
          <w:bCs/>
          <w:lang w:eastAsia="cs-CZ"/>
        </w:rPr>
        <w:t xml:space="preserve"> a výdaje na nákup služeb</w:t>
      </w:r>
      <w:r w:rsidR="00183771" w:rsidRPr="00CE73BA">
        <w:rPr>
          <w:rFonts w:eastAsiaTheme="majorEastAsia"/>
          <w:b/>
          <w:bCs/>
          <w:lang w:eastAsia="cs-CZ"/>
        </w:rPr>
        <w:t xml:space="preserve"> a majetku</w:t>
      </w:r>
    </w:p>
    <w:p w14:paraId="1E96BBDC" w14:textId="7547E24A" w:rsidR="009726C2" w:rsidRDefault="002257AB" w:rsidP="00155FD1">
      <w:pPr>
        <w:pStyle w:val="Odstavecseseznamem"/>
        <w:keepNext/>
        <w:spacing w:before="0" w:after="120"/>
        <w:ind w:left="0"/>
        <w:contextualSpacing w:val="0"/>
        <w:rPr>
          <w:rFonts w:eastAsiaTheme="majorEastAsia"/>
          <w:lang w:eastAsia="cs-CZ"/>
        </w:rPr>
      </w:pPr>
      <w:r w:rsidRPr="000B4450">
        <w:rPr>
          <w:rFonts w:eastAsiaTheme="majorEastAsia"/>
          <w:lang w:eastAsia="cs-CZ"/>
        </w:rPr>
        <w:t>NKÚ zjistil</w:t>
      </w:r>
      <w:r w:rsidR="002B7EDA" w:rsidRPr="000B4450">
        <w:rPr>
          <w:rFonts w:eastAsiaTheme="majorEastAsia"/>
          <w:lang w:eastAsia="cs-CZ"/>
        </w:rPr>
        <w:t xml:space="preserve">, že ÚP ČR </w:t>
      </w:r>
      <w:r w:rsidR="00B83209" w:rsidRPr="008204D1">
        <w:rPr>
          <w:rFonts w:eastAsiaTheme="majorEastAsia"/>
          <w:lang w:eastAsia="cs-CZ"/>
        </w:rPr>
        <w:t xml:space="preserve">nezavedl </w:t>
      </w:r>
      <w:r w:rsidR="002F2324">
        <w:rPr>
          <w:rFonts w:eastAsiaTheme="majorEastAsia"/>
          <w:lang w:eastAsia="cs-CZ"/>
        </w:rPr>
        <w:t xml:space="preserve">na </w:t>
      </w:r>
      <w:r w:rsidR="002F2324" w:rsidRPr="008204D1">
        <w:rPr>
          <w:rFonts w:eastAsiaTheme="majorEastAsia"/>
          <w:lang w:eastAsia="cs-CZ"/>
        </w:rPr>
        <w:t>svý</w:t>
      </w:r>
      <w:r w:rsidR="00B83209">
        <w:rPr>
          <w:rFonts w:eastAsiaTheme="majorEastAsia"/>
          <w:lang w:eastAsia="cs-CZ"/>
        </w:rPr>
        <w:t>ch</w:t>
      </w:r>
      <w:r w:rsidR="002F2324" w:rsidRPr="008204D1">
        <w:rPr>
          <w:rFonts w:eastAsiaTheme="majorEastAsia"/>
          <w:lang w:eastAsia="cs-CZ"/>
        </w:rPr>
        <w:t xml:space="preserve"> krajský</w:t>
      </w:r>
      <w:r w:rsidR="00B83209">
        <w:rPr>
          <w:rFonts w:eastAsiaTheme="majorEastAsia"/>
          <w:lang w:eastAsia="cs-CZ"/>
        </w:rPr>
        <w:t>ch</w:t>
      </w:r>
      <w:r w:rsidR="002F2324" w:rsidRPr="008204D1">
        <w:rPr>
          <w:rFonts w:eastAsiaTheme="majorEastAsia"/>
          <w:lang w:eastAsia="cs-CZ"/>
        </w:rPr>
        <w:t xml:space="preserve"> pobočk</w:t>
      </w:r>
      <w:r w:rsidR="00B83209">
        <w:rPr>
          <w:rFonts w:eastAsiaTheme="majorEastAsia"/>
          <w:lang w:eastAsia="cs-CZ"/>
        </w:rPr>
        <w:t>ách</w:t>
      </w:r>
      <w:r w:rsidR="002F2324" w:rsidRPr="008204D1">
        <w:rPr>
          <w:rFonts w:eastAsiaTheme="majorEastAsia"/>
          <w:lang w:eastAsia="cs-CZ"/>
        </w:rPr>
        <w:t xml:space="preserve"> jednotné pracovní postupy pro nakládání s majetkem </w:t>
      </w:r>
      <w:r w:rsidR="00FB6B5D" w:rsidRPr="008204D1">
        <w:rPr>
          <w:rFonts w:eastAsiaTheme="majorEastAsia"/>
          <w:lang w:eastAsia="cs-CZ"/>
        </w:rPr>
        <w:t xml:space="preserve">státu </w:t>
      </w:r>
      <w:r w:rsidR="002F2324" w:rsidRPr="008204D1">
        <w:rPr>
          <w:rFonts w:eastAsiaTheme="majorEastAsia"/>
          <w:lang w:eastAsia="cs-CZ"/>
        </w:rPr>
        <w:t xml:space="preserve">a pro nákup služeb a majetku. </w:t>
      </w:r>
      <w:r w:rsidR="00C75DE9" w:rsidRPr="008204D1">
        <w:rPr>
          <w:rFonts w:eastAsiaTheme="majorEastAsia"/>
          <w:lang w:eastAsia="cs-CZ"/>
        </w:rPr>
        <w:t>ÚP ČR</w:t>
      </w:r>
      <w:r w:rsidR="002279BF" w:rsidRPr="008204D1">
        <w:rPr>
          <w:rFonts w:eastAsiaTheme="majorEastAsia"/>
          <w:lang w:eastAsia="cs-CZ"/>
        </w:rPr>
        <w:t xml:space="preserve"> </w:t>
      </w:r>
      <w:r w:rsidR="00A01AD5" w:rsidRPr="008204D1">
        <w:rPr>
          <w:rFonts w:eastAsiaTheme="majorEastAsia"/>
          <w:lang w:eastAsia="cs-CZ"/>
        </w:rPr>
        <w:t>v řadě případů</w:t>
      </w:r>
      <w:r w:rsidR="00F821F9" w:rsidRPr="008204D1">
        <w:rPr>
          <w:rFonts w:eastAsiaTheme="majorEastAsia"/>
          <w:lang w:eastAsia="cs-CZ"/>
        </w:rPr>
        <w:t xml:space="preserve"> </w:t>
      </w:r>
      <w:r w:rsidR="00257373" w:rsidRPr="008204D1">
        <w:rPr>
          <w:rFonts w:eastAsiaTheme="majorEastAsia"/>
          <w:lang w:eastAsia="cs-CZ"/>
        </w:rPr>
        <w:t>poruš</w:t>
      </w:r>
      <w:r w:rsidR="00A01AD5" w:rsidRPr="008204D1">
        <w:rPr>
          <w:rFonts w:eastAsiaTheme="majorEastAsia"/>
          <w:lang w:eastAsia="cs-CZ"/>
        </w:rPr>
        <w:t>il</w:t>
      </w:r>
      <w:r w:rsidR="00F821F9" w:rsidRPr="008204D1">
        <w:rPr>
          <w:rFonts w:eastAsiaTheme="majorEastAsia"/>
          <w:lang w:eastAsia="cs-CZ"/>
        </w:rPr>
        <w:t xml:space="preserve"> zákonem</w:t>
      </w:r>
      <w:r w:rsidRPr="008204D1">
        <w:rPr>
          <w:rStyle w:val="Znakapoznpodarou"/>
          <w:rFonts w:eastAsiaTheme="majorEastAsia"/>
          <w:lang w:eastAsia="cs-CZ"/>
        </w:rPr>
        <w:footnoteReference w:id="4"/>
      </w:r>
      <w:r w:rsidR="00F821F9" w:rsidRPr="008204D1">
        <w:rPr>
          <w:rFonts w:eastAsiaTheme="majorEastAsia"/>
          <w:lang w:eastAsia="cs-CZ"/>
        </w:rPr>
        <w:t xml:space="preserve"> stanovenou</w:t>
      </w:r>
      <w:r w:rsidR="00257373" w:rsidRPr="008204D1">
        <w:rPr>
          <w:rFonts w:eastAsiaTheme="majorEastAsia"/>
          <w:lang w:eastAsia="cs-CZ"/>
        </w:rPr>
        <w:t xml:space="preserve"> povinnost důsledně využívat všechny právní prostředky při uplatňování a</w:t>
      </w:r>
      <w:r w:rsidR="00720961" w:rsidRPr="008204D1">
        <w:rPr>
          <w:rFonts w:eastAsiaTheme="majorEastAsia"/>
          <w:lang w:eastAsia="cs-CZ"/>
        </w:rPr>
        <w:t> </w:t>
      </w:r>
      <w:r w:rsidR="00257373" w:rsidRPr="008204D1">
        <w:rPr>
          <w:rFonts w:eastAsiaTheme="majorEastAsia"/>
          <w:lang w:eastAsia="cs-CZ"/>
        </w:rPr>
        <w:t>hájení práv státu jako vlastníka.</w:t>
      </w:r>
      <w:r w:rsidR="000B4450" w:rsidRPr="008204D1">
        <w:rPr>
          <w:rFonts w:eastAsiaTheme="majorEastAsia"/>
          <w:lang w:eastAsia="cs-CZ"/>
        </w:rPr>
        <w:t xml:space="preserve"> </w:t>
      </w:r>
      <w:r w:rsidR="00257373" w:rsidRPr="008204D1">
        <w:rPr>
          <w:rFonts w:eastAsiaTheme="majorEastAsia"/>
          <w:lang w:eastAsia="cs-CZ"/>
        </w:rPr>
        <w:t>ÚP ČR např</w:t>
      </w:r>
      <w:r w:rsidR="00403005" w:rsidRPr="008204D1">
        <w:rPr>
          <w:rFonts w:eastAsiaTheme="majorEastAsia"/>
          <w:lang w:eastAsia="cs-CZ"/>
        </w:rPr>
        <w:t>íklad</w:t>
      </w:r>
      <w:r w:rsidR="00257373" w:rsidRPr="008204D1">
        <w:rPr>
          <w:rFonts w:eastAsiaTheme="majorEastAsia"/>
          <w:lang w:eastAsia="cs-CZ"/>
        </w:rPr>
        <w:t xml:space="preserve"> nesjednal s protistranou nájemné za užívání majetku</w:t>
      </w:r>
      <w:r w:rsidR="000B4450" w:rsidRPr="008204D1">
        <w:rPr>
          <w:rFonts w:eastAsiaTheme="majorEastAsia"/>
          <w:lang w:eastAsia="cs-CZ"/>
        </w:rPr>
        <w:t xml:space="preserve"> </w:t>
      </w:r>
      <w:r w:rsidR="00A01AD5" w:rsidRPr="008204D1">
        <w:rPr>
          <w:rFonts w:eastAsiaTheme="majorEastAsia"/>
          <w:lang w:eastAsia="cs-CZ"/>
        </w:rPr>
        <w:t>státu</w:t>
      </w:r>
      <w:r w:rsidR="005A750B">
        <w:rPr>
          <w:rFonts w:eastAsiaTheme="majorEastAsia"/>
          <w:lang w:eastAsia="cs-CZ"/>
        </w:rPr>
        <w:t>, v některých případech nesjednal</w:t>
      </w:r>
      <w:r w:rsidR="00A01AD5" w:rsidRPr="008204D1">
        <w:rPr>
          <w:rFonts w:eastAsiaTheme="majorEastAsia"/>
          <w:lang w:eastAsia="cs-CZ"/>
        </w:rPr>
        <w:t xml:space="preserve"> </w:t>
      </w:r>
      <w:r w:rsidR="00257373" w:rsidRPr="008204D1">
        <w:rPr>
          <w:rFonts w:eastAsiaTheme="majorEastAsia"/>
          <w:lang w:eastAsia="cs-CZ"/>
        </w:rPr>
        <w:t>režim zvyšování nájemného o míru inflace</w:t>
      </w:r>
      <w:r w:rsidR="000B4450" w:rsidRPr="008204D1">
        <w:rPr>
          <w:rFonts w:eastAsiaTheme="majorEastAsia"/>
          <w:lang w:eastAsia="cs-CZ"/>
        </w:rPr>
        <w:t>,</w:t>
      </w:r>
      <w:r w:rsidR="00E45F0A" w:rsidRPr="008204D1">
        <w:rPr>
          <w:rFonts w:eastAsiaTheme="majorEastAsia"/>
          <w:lang w:eastAsia="cs-CZ"/>
        </w:rPr>
        <w:t xml:space="preserve"> </w:t>
      </w:r>
      <w:r w:rsidR="00257373" w:rsidRPr="008204D1">
        <w:rPr>
          <w:rFonts w:eastAsiaTheme="majorEastAsia"/>
          <w:lang w:eastAsia="cs-CZ"/>
        </w:rPr>
        <w:t xml:space="preserve">umožnil </w:t>
      </w:r>
      <w:r w:rsidR="002279BF" w:rsidRPr="008204D1">
        <w:rPr>
          <w:rFonts w:eastAsiaTheme="majorEastAsia"/>
          <w:lang w:eastAsia="cs-CZ"/>
        </w:rPr>
        <w:t xml:space="preserve">též </w:t>
      </w:r>
      <w:r w:rsidR="00257373" w:rsidRPr="008204D1">
        <w:rPr>
          <w:rFonts w:eastAsiaTheme="majorEastAsia"/>
          <w:lang w:eastAsia="cs-CZ"/>
        </w:rPr>
        <w:t xml:space="preserve">jiným </w:t>
      </w:r>
      <w:r w:rsidR="00A01AD5" w:rsidRPr="008204D1">
        <w:rPr>
          <w:rFonts w:eastAsiaTheme="majorEastAsia"/>
          <w:lang w:eastAsia="cs-CZ"/>
        </w:rPr>
        <w:t>subjektům</w:t>
      </w:r>
      <w:r w:rsidR="00257373" w:rsidRPr="008204D1">
        <w:rPr>
          <w:rFonts w:eastAsiaTheme="majorEastAsia"/>
          <w:lang w:eastAsia="cs-CZ"/>
        </w:rPr>
        <w:t xml:space="preserve"> užívat majetek státu </w:t>
      </w:r>
      <w:r w:rsidR="00720961" w:rsidRPr="008204D1">
        <w:rPr>
          <w:rFonts w:eastAsiaTheme="majorEastAsia"/>
          <w:lang w:eastAsia="cs-CZ"/>
        </w:rPr>
        <w:t xml:space="preserve">bezúplatně a </w:t>
      </w:r>
      <w:r w:rsidR="00257373" w:rsidRPr="008204D1">
        <w:rPr>
          <w:rFonts w:eastAsiaTheme="majorEastAsia"/>
          <w:lang w:eastAsia="cs-CZ"/>
        </w:rPr>
        <w:t>bez uzavření smlouvy</w:t>
      </w:r>
      <w:r w:rsidR="002279BF" w:rsidRPr="008204D1">
        <w:rPr>
          <w:rFonts w:eastAsiaTheme="majorEastAsia"/>
          <w:lang w:eastAsia="cs-CZ"/>
        </w:rPr>
        <w:t xml:space="preserve"> </w:t>
      </w:r>
      <w:r w:rsidR="00B83209">
        <w:rPr>
          <w:rFonts w:eastAsiaTheme="majorEastAsia"/>
          <w:lang w:eastAsia="cs-CZ"/>
        </w:rPr>
        <w:t xml:space="preserve">a </w:t>
      </w:r>
      <w:r w:rsidR="002279BF" w:rsidRPr="008204D1">
        <w:rPr>
          <w:rFonts w:eastAsiaTheme="majorEastAsia"/>
          <w:lang w:eastAsia="cs-CZ"/>
        </w:rPr>
        <w:t>svou nečinností připustil promlčení pohledávek.</w:t>
      </w:r>
      <w:r w:rsidR="007F0662" w:rsidRPr="008204D1">
        <w:rPr>
          <w:rFonts w:eastAsiaTheme="majorEastAsia"/>
          <w:lang w:eastAsia="cs-CZ"/>
        </w:rPr>
        <w:t xml:space="preserve"> </w:t>
      </w:r>
      <w:r w:rsidRPr="008204D1">
        <w:rPr>
          <w:rFonts w:eastAsiaTheme="majorEastAsia"/>
          <w:lang w:eastAsia="cs-CZ"/>
        </w:rPr>
        <w:t>(</w:t>
      </w:r>
      <w:r w:rsidR="00F821F9" w:rsidRPr="008204D1">
        <w:rPr>
          <w:rFonts w:eastAsiaTheme="majorEastAsia"/>
          <w:lang w:eastAsia="cs-CZ"/>
        </w:rPr>
        <w:t>V</w:t>
      </w:r>
      <w:r w:rsidRPr="008204D1">
        <w:rPr>
          <w:rFonts w:eastAsiaTheme="majorEastAsia"/>
          <w:lang w:eastAsia="cs-CZ"/>
        </w:rPr>
        <w:t>iz ods</w:t>
      </w:r>
      <w:r w:rsidR="00744CF5" w:rsidRPr="008204D1">
        <w:rPr>
          <w:rFonts w:eastAsiaTheme="majorEastAsia"/>
          <w:lang w:eastAsia="cs-CZ"/>
        </w:rPr>
        <w:t>t.</w:t>
      </w:r>
      <w:r w:rsidRPr="008204D1">
        <w:rPr>
          <w:rFonts w:eastAsiaTheme="majorEastAsia"/>
          <w:lang w:eastAsia="cs-CZ"/>
        </w:rPr>
        <w:t xml:space="preserve"> </w:t>
      </w:r>
      <w:r w:rsidR="00744CF5" w:rsidRPr="008204D1">
        <w:rPr>
          <w:rFonts w:eastAsiaTheme="majorEastAsia"/>
          <w:lang w:eastAsia="cs-CZ"/>
        </w:rPr>
        <w:t>4.1</w:t>
      </w:r>
      <w:r w:rsidR="008A200D">
        <w:rPr>
          <w:rFonts w:eastAsiaTheme="majorEastAsia"/>
          <w:lang w:eastAsia="cs-CZ"/>
        </w:rPr>
        <w:t xml:space="preserve"> až</w:t>
      </w:r>
      <w:r w:rsidR="00744CF5" w:rsidRPr="008204D1">
        <w:rPr>
          <w:rFonts w:eastAsiaTheme="majorEastAsia"/>
          <w:lang w:eastAsia="cs-CZ"/>
        </w:rPr>
        <w:t xml:space="preserve"> 4.</w:t>
      </w:r>
      <w:r w:rsidR="008A200D">
        <w:rPr>
          <w:rFonts w:eastAsiaTheme="majorEastAsia"/>
          <w:lang w:eastAsia="cs-CZ"/>
        </w:rPr>
        <w:t>3,</w:t>
      </w:r>
      <w:r w:rsidR="00744CF5" w:rsidRPr="008204D1">
        <w:rPr>
          <w:rFonts w:eastAsiaTheme="majorEastAsia"/>
          <w:lang w:eastAsia="cs-CZ"/>
        </w:rPr>
        <w:t xml:space="preserve"> 4.</w:t>
      </w:r>
      <w:r w:rsidR="00115688" w:rsidRPr="008204D1">
        <w:rPr>
          <w:rFonts w:eastAsiaTheme="majorEastAsia"/>
          <w:lang w:eastAsia="cs-CZ"/>
        </w:rPr>
        <w:t>7</w:t>
      </w:r>
      <w:r w:rsidR="008A200D">
        <w:rPr>
          <w:rFonts w:eastAsiaTheme="majorEastAsia"/>
          <w:lang w:eastAsia="cs-CZ"/>
        </w:rPr>
        <w:t xml:space="preserve"> a 4.8</w:t>
      </w:r>
      <w:r w:rsidR="001E4339">
        <w:rPr>
          <w:rFonts w:eastAsiaTheme="majorEastAsia"/>
          <w:lang w:eastAsia="cs-CZ"/>
        </w:rPr>
        <w:t>.</w:t>
      </w:r>
      <w:r w:rsidRPr="008204D1">
        <w:rPr>
          <w:rFonts w:eastAsiaTheme="majorEastAsia"/>
          <w:lang w:eastAsia="cs-CZ"/>
        </w:rPr>
        <w:t>)</w:t>
      </w:r>
    </w:p>
    <w:p w14:paraId="17B1B4B3" w14:textId="5D17EEB2" w:rsidR="004A5FFB" w:rsidRPr="008204D1" w:rsidRDefault="002257AB" w:rsidP="00155FD1">
      <w:pPr>
        <w:pStyle w:val="Odstavecseseznamem"/>
        <w:spacing w:before="0" w:after="120"/>
        <w:ind w:left="0"/>
        <w:contextualSpacing w:val="0"/>
        <w:rPr>
          <w:rFonts w:eastAsiaTheme="majorEastAsia"/>
          <w:lang w:eastAsia="cs-CZ"/>
        </w:rPr>
      </w:pPr>
      <w:r w:rsidRPr="00903849">
        <w:rPr>
          <w:rFonts w:eastAsiaTheme="majorEastAsia"/>
          <w:lang w:eastAsia="cs-CZ"/>
        </w:rPr>
        <w:t xml:space="preserve">ÚP ČR nepostupoval </w:t>
      </w:r>
      <w:r w:rsidR="00F821F9" w:rsidRPr="00903849">
        <w:rPr>
          <w:rFonts w:eastAsiaTheme="majorEastAsia"/>
          <w:lang w:eastAsia="cs-CZ"/>
        </w:rPr>
        <w:t xml:space="preserve">v souladu s právními </w:t>
      </w:r>
      <w:r w:rsidR="00F821F9" w:rsidRPr="008204D1">
        <w:rPr>
          <w:rFonts w:eastAsiaTheme="majorEastAsia"/>
          <w:lang w:eastAsia="cs-CZ"/>
        </w:rPr>
        <w:t>předpisy</w:t>
      </w:r>
      <w:r w:rsidRPr="008204D1">
        <w:rPr>
          <w:rStyle w:val="Znakapoznpodarou"/>
          <w:rFonts w:eastAsiaTheme="majorEastAsia"/>
          <w:lang w:eastAsia="cs-CZ"/>
        </w:rPr>
        <w:footnoteReference w:id="5"/>
      </w:r>
      <w:r w:rsidR="00F821F9" w:rsidRPr="008204D1">
        <w:rPr>
          <w:rFonts w:eastAsiaTheme="majorEastAsia"/>
          <w:lang w:eastAsia="cs-CZ"/>
        </w:rPr>
        <w:t xml:space="preserve"> </w:t>
      </w:r>
      <w:r w:rsidRPr="008204D1">
        <w:rPr>
          <w:rFonts w:eastAsiaTheme="majorEastAsia"/>
          <w:lang w:eastAsia="cs-CZ"/>
        </w:rPr>
        <w:t xml:space="preserve">ani </w:t>
      </w:r>
      <w:r w:rsidR="00815A8D" w:rsidRPr="008204D1">
        <w:rPr>
          <w:rFonts w:eastAsiaTheme="majorEastAsia"/>
          <w:lang w:eastAsia="cs-CZ"/>
        </w:rPr>
        <w:t xml:space="preserve">při </w:t>
      </w:r>
      <w:r w:rsidR="00A01AD5" w:rsidRPr="008204D1">
        <w:rPr>
          <w:rFonts w:eastAsiaTheme="majorEastAsia"/>
          <w:lang w:eastAsia="cs-CZ"/>
        </w:rPr>
        <w:t xml:space="preserve">ověřování skutečného stavu majetku </w:t>
      </w:r>
      <w:r w:rsidR="00815A8D" w:rsidRPr="008204D1">
        <w:rPr>
          <w:rFonts w:eastAsiaTheme="majorEastAsia"/>
          <w:lang w:eastAsia="cs-CZ"/>
        </w:rPr>
        <w:t>a</w:t>
      </w:r>
      <w:r w:rsidR="00B6352E" w:rsidRPr="008204D1">
        <w:rPr>
          <w:rFonts w:eastAsiaTheme="majorEastAsia"/>
          <w:lang w:eastAsia="cs-CZ"/>
        </w:rPr>
        <w:t> </w:t>
      </w:r>
      <w:r w:rsidR="00815A8D" w:rsidRPr="008204D1">
        <w:rPr>
          <w:rFonts w:eastAsiaTheme="majorEastAsia"/>
          <w:lang w:eastAsia="cs-CZ"/>
        </w:rPr>
        <w:t xml:space="preserve">pohledávek. </w:t>
      </w:r>
      <w:r w:rsidR="00D94210" w:rsidRPr="008204D1">
        <w:rPr>
          <w:rFonts w:eastAsiaTheme="majorEastAsia"/>
          <w:lang w:eastAsia="cs-CZ"/>
        </w:rPr>
        <w:t xml:space="preserve">Inventurní soupisy </w:t>
      </w:r>
      <w:r w:rsidR="00D4362D" w:rsidRPr="008204D1">
        <w:rPr>
          <w:rFonts w:eastAsiaTheme="majorEastAsia"/>
          <w:lang w:eastAsia="cs-CZ"/>
        </w:rPr>
        <w:t xml:space="preserve">nemovitého majetku </w:t>
      </w:r>
      <w:r w:rsidR="00D94210" w:rsidRPr="008204D1">
        <w:rPr>
          <w:rFonts w:eastAsiaTheme="majorEastAsia"/>
          <w:lang w:eastAsia="cs-CZ"/>
        </w:rPr>
        <w:t xml:space="preserve">obsahovaly napříč pracovišti ÚP ČR </w:t>
      </w:r>
      <w:r w:rsidR="0094227F" w:rsidRPr="008204D1">
        <w:rPr>
          <w:rFonts w:eastAsiaTheme="majorEastAsia"/>
          <w:lang w:eastAsia="cs-CZ"/>
        </w:rPr>
        <w:t>nejednoznačné</w:t>
      </w:r>
      <w:r w:rsidR="00021076" w:rsidRPr="008204D1">
        <w:rPr>
          <w:rFonts w:eastAsiaTheme="majorEastAsia"/>
          <w:lang w:eastAsia="cs-CZ"/>
        </w:rPr>
        <w:t xml:space="preserve"> </w:t>
      </w:r>
      <w:r w:rsidR="00D94210" w:rsidRPr="008204D1">
        <w:rPr>
          <w:rFonts w:eastAsiaTheme="majorEastAsia"/>
          <w:lang w:eastAsia="cs-CZ"/>
        </w:rPr>
        <w:t>údaje</w:t>
      </w:r>
      <w:r w:rsidR="0094227F" w:rsidRPr="008204D1">
        <w:rPr>
          <w:rFonts w:eastAsiaTheme="majorEastAsia"/>
          <w:lang w:eastAsia="cs-CZ"/>
        </w:rPr>
        <w:t xml:space="preserve"> a </w:t>
      </w:r>
      <w:r w:rsidR="005D3418" w:rsidRPr="008204D1">
        <w:rPr>
          <w:rFonts w:eastAsiaTheme="majorEastAsia"/>
          <w:lang w:eastAsia="cs-CZ"/>
        </w:rPr>
        <w:t xml:space="preserve">neobsahovaly skutečnosti tak, aby bylo </w:t>
      </w:r>
      <w:r w:rsidR="00D94210" w:rsidRPr="008204D1">
        <w:rPr>
          <w:rFonts w:eastAsiaTheme="majorEastAsia"/>
          <w:lang w:eastAsia="cs-CZ"/>
        </w:rPr>
        <w:t xml:space="preserve">možné jednoznačně určit </w:t>
      </w:r>
      <w:r w:rsidR="005D3418" w:rsidRPr="008204D1">
        <w:rPr>
          <w:rFonts w:eastAsiaTheme="majorEastAsia"/>
          <w:lang w:eastAsia="cs-CZ"/>
        </w:rPr>
        <w:t xml:space="preserve">nemovitý </w:t>
      </w:r>
      <w:r w:rsidR="00D94210" w:rsidRPr="008204D1">
        <w:rPr>
          <w:rFonts w:eastAsiaTheme="majorEastAsia"/>
          <w:lang w:eastAsia="cs-CZ"/>
        </w:rPr>
        <w:t>majetek v pořizovací hodnotě 69</w:t>
      </w:r>
      <w:r w:rsidR="001F6282" w:rsidRPr="008204D1">
        <w:rPr>
          <w:rFonts w:eastAsiaTheme="majorEastAsia"/>
          <w:lang w:eastAsia="cs-CZ"/>
        </w:rPr>
        <w:t>,0</w:t>
      </w:r>
      <w:r w:rsidR="00702C61" w:rsidRPr="008204D1">
        <w:rPr>
          <w:rFonts w:eastAsiaTheme="majorEastAsia"/>
          <w:lang w:eastAsia="cs-CZ"/>
        </w:rPr>
        <w:t> </w:t>
      </w:r>
      <w:r w:rsidR="00D94210" w:rsidRPr="008204D1">
        <w:rPr>
          <w:rFonts w:eastAsiaTheme="majorEastAsia"/>
          <w:lang w:eastAsia="cs-CZ"/>
        </w:rPr>
        <w:t>mil.</w:t>
      </w:r>
      <w:r w:rsidR="00702C61" w:rsidRPr="008204D1">
        <w:rPr>
          <w:rFonts w:eastAsiaTheme="majorEastAsia"/>
          <w:lang w:eastAsia="cs-CZ"/>
        </w:rPr>
        <w:t> </w:t>
      </w:r>
      <w:r w:rsidR="00D94210" w:rsidRPr="008204D1">
        <w:rPr>
          <w:rFonts w:eastAsiaTheme="majorEastAsia"/>
          <w:lang w:eastAsia="cs-CZ"/>
        </w:rPr>
        <w:t>Kč. ÚP</w:t>
      </w:r>
      <w:r w:rsidR="00E74BAB" w:rsidRPr="008204D1">
        <w:rPr>
          <w:rFonts w:eastAsiaTheme="majorEastAsia"/>
          <w:lang w:eastAsia="cs-CZ"/>
        </w:rPr>
        <w:t> </w:t>
      </w:r>
      <w:r w:rsidR="00D94210" w:rsidRPr="008204D1">
        <w:rPr>
          <w:rFonts w:eastAsiaTheme="majorEastAsia"/>
          <w:lang w:eastAsia="cs-CZ"/>
        </w:rPr>
        <w:t>ČR také nevedl v účetnictví pohledávku ve výši 952</w:t>
      </w:r>
      <w:r w:rsidR="0047204C" w:rsidRPr="008204D1">
        <w:rPr>
          <w:rFonts w:eastAsiaTheme="majorEastAsia"/>
          <w:lang w:eastAsia="cs-CZ"/>
        </w:rPr>
        <w:t>,4</w:t>
      </w:r>
      <w:r w:rsidR="00D94210" w:rsidRPr="008204D1">
        <w:rPr>
          <w:rFonts w:eastAsiaTheme="majorEastAsia"/>
          <w:lang w:eastAsia="cs-CZ"/>
        </w:rPr>
        <w:t xml:space="preserve"> tis. Kč a</w:t>
      </w:r>
      <w:r w:rsidR="00B6352E" w:rsidRPr="008204D1">
        <w:rPr>
          <w:rFonts w:eastAsiaTheme="majorEastAsia"/>
          <w:lang w:eastAsia="cs-CZ"/>
        </w:rPr>
        <w:t> v případě</w:t>
      </w:r>
      <w:r w:rsidR="00D94210" w:rsidRPr="008204D1">
        <w:rPr>
          <w:rFonts w:eastAsiaTheme="majorEastAsia"/>
          <w:lang w:eastAsia="cs-CZ"/>
        </w:rPr>
        <w:t xml:space="preserve"> pohledávek po splatnosti neověřoval, zda jsou vymáhány.</w:t>
      </w:r>
      <w:r w:rsidR="00CC3281" w:rsidRPr="008204D1">
        <w:rPr>
          <w:rFonts w:eastAsiaTheme="majorEastAsia"/>
          <w:lang w:eastAsia="cs-CZ"/>
        </w:rPr>
        <w:t xml:space="preserve"> </w:t>
      </w:r>
      <w:r w:rsidRPr="008204D1">
        <w:rPr>
          <w:rFonts w:eastAsiaTheme="majorEastAsia"/>
          <w:lang w:eastAsia="cs-CZ"/>
        </w:rPr>
        <w:t xml:space="preserve">ÚP ČR </w:t>
      </w:r>
      <w:r w:rsidR="00D4362D" w:rsidRPr="008204D1">
        <w:rPr>
          <w:rFonts w:eastAsiaTheme="majorEastAsia"/>
          <w:lang w:eastAsia="cs-CZ"/>
        </w:rPr>
        <w:t xml:space="preserve">do doby ukončení kontroly rovněž nepřijal </w:t>
      </w:r>
      <w:r w:rsidRPr="008204D1">
        <w:rPr>
          <w:rFonts w:eastAsiaTheme="majorEastAsia"/>
          <w:lang w:eastAsia="cs-CZ"/>
        </w:rPr>
        <w:t xml:space="preserve">účinná systémová opatření </w:t>
      </w:r>
      <w:r w:rsidR="0053146F" w:rsidRPr="008204D1">
        <w:rPr>
          <w:rFonts w:eastAsiaTheme="majorEastAsia"/>
          <w:lang w:eastAsia="cs-CZ"/>
        </w:rPr>
        <w:t>poté, co</w:t>
      </w:r>
      <w:r w:rsidRPr="008204D1">
        <w:rPr>
          <w:rFonts w:eastAsiaTheme="majorEastAsia"/>
          <w:lang w:eastAsia="cs-CZ"/>
        </w:rPr>
        <w:t xml:space="preserve"> zjistil, že někteří jeho zaměstnanci páchali za účelem vlastního obohacení trestnou činnost, v jejímž důsledku vznikla ÚP ČR škoda v celkové výši 13,3 mil. Kč. (Viz odst</w:t>
      </w:r>
      <w:r w:rsidR="00744CF5" w:rsidRPr="008204D1">
        <w:rPr>
          <w:rFonts w:eastAsiaTheme="majorEastAsia"/>
          <w:lang w:eastAsia="cs-CZ"/>
        </w:rPr>
        <w:t>.</w:t>
      </w:r>
      <w:r w:rsidRPr="008204D1">
        <w:rPr>
          <w:rFonts w:eastAsiaTheme="majorEastAsia"/>
          <w:lang w:eastAsia="cs-CZ"/>
        </w:rPr>
        <w:t xml:space="preserve"> </w:t>
      </w:r>
      <w:r w:rsidR="00744CF5" w:rsidRPr="008204D1">
        <w:rPr>
          <w:rFonts w:eastAsiaTheme="majorEastAsia"/>
          <w:lang w:eastAsia="cs-CZ"/>
        </w:rPr>
        <w:t>4.4 až 4.6</w:t>
      </w:r>
      <w:r w:rsidR="001E4339">
        <w:rPr>
          <w:rFonts w:eastAsiaTheme="majorEastAsia"/>
          <w:lang w:eastAsia="cs-CZ"/>
        </w:rPr>
        <w:t>.</w:t>
      </w:r>
      <w:r w:rsidR="00744CF5" w:rsidRPr="008204D1">
        <w:rPr>
          <w:rFonts w:eastAsiaTheme="majorEastAsia"/>
          <w:lang w:eastAsia="cs-CZ"/>
        </w:rPr>
        <w:t>)</w:t>
      </w:r>
      <w:r w:rsidRPr="008204D1">
        <w:rPr>
          <w:rFonts w:eastAsiaTheme="majorEastAsia"/>
          <w:lang w:eastAsia="cs-CZ"/>
        </w:rPr>
        <w:t xml:space="preserve"> </w:t>
      </w:r>
    </w:p>
    <w:p w14:paraId="176DFF56" w14:textId="61B670C2" w:rsidR="00242CF6" w:rsidRPr="008204D1" w:rsidRDefault="002257AB" w:rsidP="00155FD1">
      <w:pPr>
        <w:pStyle w:val="Odstavecseseznamem"/>
        <w:spacing w:before="0" w:after="120"/>
        <w:ind w:left="0"/>
        <w:contextualSpacing w:val="0"/>
        <w:rPr>
          <w:rFonts w:eastAsiaTheme="majorEastAsia"/>
          <w:lang w:eastAsia="cs-CZ"/>
        </w:rPr>
      </w:pPr>
      <w:bookmarkStart w:id="11" w:name="_Hlk205451996"/>
      <w:r w:rsidRPr="008204D1">
        <w:rPr>
          <w:rFonts w:eastAsiaTheme="majorEastAsia"/>
          <w:lang w:eastAsia="cs-CZ"/>
        </w:rPr>
        <w:t>NKÚ dále zjistil, že ÚP ČR vynaložil nehospodárně</w:t>
      </w:r>
      <w:r w:rsidR="00F4097E" w:rsidRPr="008204D1">
        <w:rPr>
          <w:rFonts w:eastAsiaTheme="majorEastAsia"/>
          <w:lang w:eastAsia="cs-CZ"/>
        </w:rPr>
        <w:t xml:space="preserve"> </w:t>
      </w:r>
      <w:r w:rsidRPr="008204D1">
        <w:rPr>
          <w:rFonts w:eastAsiaTheme="majorEastAsia"/>
          <w:lang w:eastAsia="cs-CZ"/>
        </w:rPr>
        <w:t xml:space="preserve">3,8 mil. Kč </w:t>
      </w:r>
      <w:r w:rsidR="00C56EC5" w:rsidRPr="008204D1">
        <w:rPr>
          <w:rFonts w:eastAsiaTheme="majorEastAsia"/>
          <w:lang w:eastAsia="cs-CZ"/>
        </w:rPr>
        <w:t>n</w:t>
      </w:r>
      <w:r w:rsidRPr="008204D1">
        <w:rPr>
          <w:rFonts w:eastAsiaTheme="majorEastAsia"/>
          <w:lang w:eastAsia="cs-CZ"/>
        </w:rPr>
        <w:t xml:space="preserve">a nákup komplexní mediální podpory, která se překrývala s činnostmi souběžně </w:t>
      </w:r>
      <w:r w:rsidR="00F4097E" w:rsidRPr="008204D1">
        <w:rPr>
          <w:rFonts w:eastAsiaTheme="majorEastAsia"/>
          <w:lang w:eastAsia="cs-CZ"/>
        </w:rPr>
        <w:t>zajišťovanými</w:t>
      </w:r>
      <w:r w:rsidRPr="008204D1">
        <w:rPr>
          <w:rFonts w:eastAsiaTheme="majorEastAsia"/>
          <w:lang w:eastAsia="cs-CZ"/>
        </w:rPr>
        <w:t xml:space="preserve"> jeho zaměstnanci. ÚP ČR rovněž vynaložil nehospodárně</w:t>
      </w:r>
      <w:r w:rsidR="00E74BAB" w:rsidRPr="008204D1">
        <w:rPr>
          <w:rFonts w:eastAsiaTheme="majorEastAsia"/>
          <w:lang w:eastAsia="cs-CZ"/>
        </w:rPr>
        <w:t xml:space="preserve"> </w:t>
      </w:r>
      <w:r w:rsidRPr="008204D1">
        <w:rPr>
          <w:rFonts w:eastAsiaTheme="majorEastAsia"/>
          <w:lang w:eastAsia="cs-CZ"/>
        </w:rPr>
        <w:t>23</w:t>
      </w:r>
      <w:r w:rsidR="0047204C" w:rsidRPr="008204D1">
        <w:rPr>
          <w:rFonts w:eastAsiaTheme="majorEastAsia"/>
          <w:lang w:eastAsia="cs-CZ"/>
        </w:rPr>
        <w:t>3,5</w:t>
      </w:r>
      <w:r w:rsidRPr="008204D1">
        <w:rPr>
          <w:rFonts w:eastAsiaTheme="majorEastAsia"/>
          <w:lang w:eastAsia="cs-CZ"/>
        </w:rPr>
        <w:t xml:space="preserve"> tis. Kč na nákup právních služeb</w:t>
      </w:r>
      <w:r w:rsidR="00F4097E" w:rsidRPr="008204D1">
        <w:rPr>
          <w:rFonts w:eastAsiaTheme="majorEastAsia"/>
          <w:lang w:eastAsia="cs-CZ"/>
        </w:rPr>
        <w:t>, u nichž nebyl schopen prokázat jejich plnění</w:t>
      </w:r>
      <w:r w:rsidRPr="008204D1">
        <w:rPr>
          <w:rFonts w:eastAsiaTheme="majorEastAsia"/>
          <w:lang w:eastAsia="cs-CZ"/>
        </w:rPr>
        <w:t>. V obou případech šlo dle NKÚ o skutečnosti nasvědčující</w:t>
      </w:r>
      <w:r w:rsidR="008907F3" w:rsidRPr="008204D1">
        <w:rPr>
          <w:rFonts w:eastAsiaTheme="majorEastAsia"/>
          <w:lang w:eastAsia="cs-CZ"/>
        </w:rPr>
        <w:t xml:space="preserve"> </w:t>
      </w:r>
      <w:r w:rsidR="00FB6B5D" w:rsidRPr="008204D1">
        <w:rPr>
          <w:rFonts w:eastAsiaTheme="majorEastAsia"/>
          <w:lang w:eastAsia="cs-CZ"/>
        </w:rPr>
        <w:t>porušení rozpočtové kázně</w:t>
      </w:r>
      <w:r w:rsidRPr="008204D1">
        <w:rPr>
          <w:rStyle w:val="Znakapoznpodarou"/>
          <w:rFonts w:eastAsiaTheme="majorEastAsia"/>
          <w:lang w:eastAsia="cs-CZ"/>
        </w:rPr>
        <w:footnoteReference w:id="6"/>
      </w:r>
      <w:r w:rsidR="009A0227" w:rsidRPr="008204D1">
        <w:rPr>
          <w:rFonts w:eastAsiaTheme="majorEastAsia"/>
          <w:lang w:eastAsia="cs-CZ"/>
        </w:rPr>
        <w:t>.</w:t>
      </w:r>
      <w:r w:rsidR="00F4097E" w:rsidRPr="008204D1">
        <w:rPr>
          <w:rFonts w:eastAsiaTheme="majorEastAsia"/>
          <w:lang w:eastAsia="cs-CZ"/>
        </w:rPr>
        <w:t xml:space="preserve"> </w:t>
      </w:r>
      <w:r w:rsidRPr="008204D1">
        <w:rPr>
          <w:rFonts w:eastAsiaTheme="majorEastAsia"/>
          <w:lang w:eastAsia="cs-CZ"/>
        </w:rPr>
        <w:t>(</w:t>
      </w:r>
      <w:r w:rsidR="00210900" w:rsidRPr="008204D1">
        <w:rPr>
          <w:rFonts w:eastAsiaTheme="majorEastAsia"/>
          <w:lang w:eastAsia="cs-CZ"/>
        </w:rPr>
        <w:t>V</w:t>
      </w:r>
      <w:r w:rsidRPr="008204D1">
        <w:rPr>
          <w:rFonts w:eastAsiaTheme="majorEastAsia"/>
          <w:lang w:eastAsia="cs-CZ"/>
        </w:rPr>
        <w:t>iz odst</w:t>
      </w:r>
      <w:r w:rsidR="00744CF5" w:rsidRPr="008204D1">
        <w:rPr>
          <w:rFonts w:eastAsiaTheme="majorEastAsia"/>
          <w:lang w:eastAsia="cs-CZ"/>
        </w:rPr>
        <w:t>.</w:t>
      </w:r>
      <w:r w:rsidR="00E90B5C" w:rsidRPr="008204D1">
        <w:rPr>
          <w:rFonts w:eastAsiaTheme="majorEastAsia"/>
          <w:lang w:eastAsia="cs-CZ"/>
        </w:rPr>
        <w:t xml:space="preserve"> </w:t>
      </w:r>
      <w:r w:rsidR="00744CF5" w:rsidRPr="008204D1">
        <w:rPr>
          <w:rFonts w:eastAsiaTheme="majorEastAsia"/>
          <w:lang w:eastAsia="cs-CZ"/>
        </w:rPr>
        <w:t>4.</w:t>
      </w:r>
      <w:r w:rsidR="006363C5" w:rsidRPr="008204D1">
        <w:rPr>
          <w:rFonts w:eastAsiaTheme="majorEastAsia"/>
          <w:lang w:eastAsia="cs-CZ"/>
        </w:rPr>
        <w:t>9</w:t>
      </w:r>
      <w:r w:rsidR="00744CF5" w:rsidRPr="008204D1">
        <w:rPr>
          <w:rFonts w:eastAsiaTheme="majorEastAsia"/>
          <w:lang w:eastAsia="cs-CZ"/>
        </w:rPr>
        <w:t xml:space="preserve"> až 4.13</w:t>
      </w:r>
      <w:r w:rsidR="001E4339">
        <w:rPr>
          <w:rFonts w:eastAsiaTheme="majorEastAsia"/>
          <w:lang w:eastAsia="cs-CZ"/>
        </w:rPr>
        <w:t>.</w:t>
      </w:r>
      <w:r w:rsidRPr="008204D1">
        <w:rPr>
          <w:rFonts w:eastAsiaTheme="majorEastAsia"/>
          <w:lang w:eastAsia="cs-CZ"/>
        </w:rPr>
        <w:t>)</w:t>
      </w:r>
    </w:p>
    <w:bookmarkEnd w:id="11"/>
    <w:p w14:paraId="71E94494" w14:textId="0E8E7D97" w:rsidR="00785C4E" w:rsidRPr="008204D1" w:rsidRDefault="002257AB" w:rsidP="00155FD1">
      <w:pPr>
        <w:pStyle w:val="Odstavecseseznamem"/>
        <w:spacing w:after="120"/>
        <w:ind w:left="0"/>
        <w:contextualSpacing w:val="0"/>
        <w:rPr>
          <w:rFonts w:eastAsiaTheme="majorEastAsia"/>
          <w:lang w:eastAsia="cs-CZ"/>
        </w:rPr>
      </w:pPr>
      <w:r w:rsidRPr="008204D1">
        <w:rPr>
          <w:rFonts w:eastAsiaTheme="majorEastAsia"/>
          <w:lang w:eastAsia="cs-CZ"/>
        </w:rPr>
        <w:t xml:space="preserve">NKÚ </w:t>
      </w:r>
      <w:r w:rsidR="00242CF6" w:rsidRPr="008204D1">
        <w:rPr>
          <w:rFonts w:eastAsiaTheme="majorEastAsia"/>
          <w:lang w:eastAsia="cs-CZ"/>
        </w:rPr>
        <w:t xml:space="preserve">dále zjistil, že </w:t>
      </w:r>
      <w:r w:rsidRPr="008204D1">
        <w:rPr>
          <w:rFonts w:eastAsiaTheme="majorEastAsia"/>
          <w:lang w:eastAsia="cs-CZ"/>
        </w:rPr>
        <w:t xml:space="preserve">v letech 2020 a 2021 </w:t>
      </w:r>
      <w:r w:rsidR="00242CF6" w:rsidRPr="008204D1">
        <w:rPr>
          <w:rFonts w:eastAsiaTheme="majorEastAsia"/>
          <w:lang w:eastAsia="cs-CZ"/>
        </w:rPr>
        <w:t xml:space="preserve">došlo </w:t>
      </w:r>
      <w:r w:rsidRPr="008204D1">
        <w:rPr>
          <w:rFonts w:eastAsiaTheme="majorEastAsia"/>
          <w:lang w:eastAsia="cs-CZ"/>
        </w:rPr>
        <w:t>ke snížení investic na pořízení bezpečnostních přepážek</w:t>
      </w:r>
      <w:r w:rsidR="000716A4" w:rsidRPr="008204D1">
        <w:rPr>
          <w:rFonts w:eastAsiaTheme="majorEastAsia"/>
          <w:lang w:eastAsia="cs-CZ"/>
        </w:rPr>
        <w:t xml:space="preserve"> na pobočky ÚP ČR</w:t>
      </w:r>
      <w:r w:rsidRPr="008204D1">
        <w:rPr>
          <w:rFonts w:eastAsiaTheme="majorEastAsia"/>
          <w:lang w:eastAsia="cs-CZ"/>
        </w:rPr>
        <w:t xml:space="preserve"> z plánovaných 135,9 mil. Kč na 24,2</w:t>
      </w:r>
      <w:r w:rsidR="00403005" w:rsidRPr="008204D1">
        <w:rPr>
          <w:rFonts w:eastAsiaTheme="majorEastAsia"/>
          <w:lang w:eastAsia="cs-CZ"/>
        </w:rPr>
        <w:t> </w:t>
      </w:r>
      <w:r w:rsidRPr="008204D1">
        <w:rPr>
          <w:rFonts w:eastAsiaTheme="majorEastAsia"/>
          <w:lang w:eastAsia="cs-CZ"/>
        </w:rPr>
        <w:t>mil.</w:t>
      </w:r>
      <w:r w:rsidR="00403005" w:rsidRPr="008204D1">
        <w:rPr>
          <w:rFonts w:eastAsiaTheme="majorEastAsia"/>
          <w:lang w:eastAsia="cs-CZ"/>
        </w:rPr>
        <w:t> </w:t>
      </w:r>
      <w:r w:rsidRPr="008204D1">
        <w:rPr>
          <w:rFonts w:eastAsiaTheme="majorEastAsia"/>
          <w:lang w:eastAsia="cs-CZ"/>
        </w:rPr>
        <w:t xml:space="preserve">Kč (tj. </w:t>
      </w:r>
      <w:r w:rsidR="0001417F" w:rsidRPr="008204D1">
        <w:rPr>
          <w:rFonts w:eastAsiaTheme="majorEastAsia"/>
          <w:lang w:eastAsia="cs-CZ"/>
        </w:rPr>
        <w:t>o</w:t>
      </w:r>
      <w:r w:rsidR="003A375E">
        <w:rPr>
          <w:rFonts w:eastAsiaTheme="majorEastAsia"/>
          <w:lang w:eastAsia="cs-CZ"/>
        </w:rPr>
        <w:t xml:space="preserve"> </w:t>
      </w:r>
      <w:r w:rsidR="0001417F" w:rsidRPr="008204D1">
        <w:rPr>
          <w:rFonts w:eastAsiaTheme="majorEastAsia"/>
          <w:lang w:eastAsia="cs-CZ"/>
        </w:rPr>
        <w:t>82 </w:t>
      </w:r>
      <w:r w:rsidRPr="008204D1">
        <w:rPr>
          <w:rFonts w:eastAsiaTheme="majorEastAsia"/>
          <w:lang w:eastAsia="cs-CZ"/>
        </w:rPr>
        <w:t>%), a</w:t>
      </w:r>
      <w:r w:rsidR="003A375E">
        <w:rPr>
          <w:rFonts w:eastAsiaTheme="majorEastAsia"/>
          <w:lang w:eastAsia="cs-CZ"/>
        </w:rPr>
        <w:t xml:space="preserve"> </w:t>
      </w:r>
      <w:r w:rsidRPr="008204D1">
        <w:rPr>
          <w:rFonts w:eastAsiaTheme="majorEastAsia"/>
          <w:lang w:eastAsia="cs-CZ"/>
        </w:rPr>
        <w:t>to v situaci, kdy přibýval</w:t>
      </w:r>
      <w:r w:rsidR="00B83209">
        <w:rPr>
          <w:rFonts w:eastAsiaTheme="majorEastAsia"/>
          <w:lang w:eastAsia="cs-CZ"/>
        </w:rPr>
        <w:t>o</w:t>
      </w:r>
      <w:r w:rsidRPr="008204D1">
        <w:rPr>
          <w:rFonts w:eastAsiaTheme="majorEastAsia"/>
          <w:lang w:eastAsia="cs-CZ"/>
        </w:rPr>
        <w:t xml:space="preserve"> útoků na zaměstnance</w:t>
      </w:r>
      <w:r w:rsidR="00E5398F" w:rsidRPr="008204D1">
        <w:rPr>
          <w:rFonts w:eastAsiaTheme="majorEastAsia"/>
          <w:lang w:eastAsia="cs-CZ"/>
        </w:rPr>
        <w:t xml:space="preserve"> ÚP ČR</w:t>
      </w:r>
      <w:r w:rsidRPr="008204D1">
        <w:rPr>
          <w:rFonts w:eastAsiaTheme="majorEastAsia"/>
          <w:lang w:eastAsia="cs-CZ"/>
        </w:rPr>
        <w:t xml:space="preserve">. </w:t>
      </w:r>
      <w:r w:rsidR="00806ADC" w:rsidRPr="008204D1">
        <w:rPr>
          <w:rFonts w:eastAsiaTheme="majorEastAsia"/>
          <w:lang w:eastAsia="cs-CZ"/>
        </w:rPr>
        <w:t>Některé investiční akce, které měly přispět k</w:t>
      </w:r>
      <w:r w:rsidR="00F47FED">
        <w:rPr>
          <w:rFonts w:eastAsiaTheme="majorEastAsia"/>
          <w:lang w:eastAsia="cs-CZ"/>
        </w:rPr>
        <w:t xml:space="preserve"> </w:t>
      </w:r>
      <w:r w:rsidR="00806ADC" w:rsidRPr="008204D1">
        <w:rPr>
          <w:rFonts w:eastAsiaTheme="majorEastAsia"/>
          <w:lang w:eastAsia="cs-CZ"/>
        </w:rPr>
        <w:t>tomu, aby byla pracoviště</w:t>
      </w:r>
      <w:r w:rsidRPr="008204D1">
        <w:rPr>
          <w:rFonts w:eastAsiaTheme="majorEastAsia"/>
          <w:lang w:eastAsia="cs-CZ"/>
        </w:rPr>
        <w:t xml:space="preserve"> ÚP ČR </w:t>
      </w:r>
      <w:r w:rsidR="00806ADC" w:rsidRPr="008204D1">
        <w:rPr>
          <w:rFonts w:eastAsiaTheme="majorEastAsia"/>
          <w:lang w:eastAsia="cs-CZ"/>
        </w:rPr>
        <w:t>vhodně uzpůsobena pro obsluhu klientů</w:t>
      </w:r>
      <w:r w:rsidRPr="008204D1">
        <w:rPr>
          <w:rFonts w:eastAsiaTheme="majorEastAsia"/>
          <w:lang w:eastAsia="cs-CZ"/>
        </w:rPr>
        <w:t xml:space="preserve"> a </w:t>
      </w:r>
      <w:r w:rsidR="00806ADC" w:rsidRPr="008204D1">
        <w:rPr>
          <w:rFonts w:eastAsiaTheme="majorEastAsia"/>
          <w:lang w:eastAsia="cs-CZ"/>
        </w:rPr>
        <w:t>pro</w:t>
      </w:r>
      <w:r w:rsidRPr="008204D1">
        <w:rPr>
          <w:rFonts w:eastAsiaTheme="majorEastAsia"/>
          <w:lang w:eastAsia="cs-CZ"/>
        </w:rPr>
        <w:t xml:space="preserve"> zajištění bezpečnosti zaměstnanců</w:t>
      </w:r>
      <w:r w:rsidR="00806ADC" w:rsidRPr="008204D1">
        <w:rPr>
          <w:rFonts w:eastAsiaTheme="majorEastAsia"/>
          <w:lang w:eastAsia="cs-CZ"/>
        </w:rPr>
        <w:t>, byly zrušeny.</w:t>
      </w:r>
      <w:r w:rsidRPr="008204D1">
        <w:rPr>
          <w:rFonts w:eastAsiaTheme="majorEastAsia"/>
          <w:lang w:eastAsia="cs-CZ"/>
        </w:rPr>
        <w:t xml:space="preserve"> (</w:t>
      </w:r>
      <w:r w:rsidR="00210900" w:rsidRPr="008204D1">
        <w:rPr>
          <w:rFonts w:eastAsiaTheme="majorEastAsia"/>
          <w:lang w:eastAsia="cs-CZ"/>
        </w:rPr>
        <w:t>V</w:t>
      </w:r>
      <w:r w:rsidRPr="008204D1">
        <w:rPr>
          <w:rFonts w:eastAsiaTheme="majorEastAsia"/>
          <w:lang w:eastAsia="cs-CZ"/>
        </w:rPr>
        <w:t>iz odst</w:t>
      </w:r>
      <w:r w:rsidR="00744CF5" w:rsidRPr="008204D1">
        <w:rPr>
          <w:rFonts w:eastAsiaTheme="majorEastAsia"/>
          <w:lang w:eastAsia="cs-CZ"/>
        </w:rPr>
        <w:t>.</w:t>
      </w:r>
      <w:r w:rsidRPr="008204D1">
        <w:rPr>
          <w:rFonts w:eastAsiaTheme="majorEastAsia"/>
          <w:lang w:eastAsia="cs-CZ"/>
        </w:rPr>
        <w:t xml:space="preserve"> </w:t>
      </w:r>
      <w:r w:rsidR="00744CF5" w:rsidRPr="008204D1">
        <w:rPr>
          <w:rFonts w:eastAsiaTheme="majorEastAsia"/>
          <w:lang w:eastAsia="cs-CZ"/>
        </w:rPr>
        <w:t>4.14 až 4.17</w:t>
      </w:r>
      <w:r w:rsidR="00C83C3C">
        <w:rPr>
          <w:rFonts w:eastAsiaTheme="majorEastAsia"/>
          <w:lang w:eastAsia="cs-CZ"/>
        </w:rPr>
        <w:t>.</w:t>
      </w:r>
      <w:r w:rsidRPr="008204D1">
        <w:rPr>
          <w:rFonts w:eastAsiaTheme="majorEastAsia"/>
          <w:lang w:eastAsia="cs-CZ"/>
        </w:rPr>
        <w:t>)</w:t>
      </w:r>
    </w:p>
    <w:p w14:paraId="1CF8E6C4" w14:textId="77777777" w:rsidR="003564C4" w:rsidRPr="00CE73BA" w:rsidRDefault="002257AB" w:rsidP="00155FD1">
      <w:pPr>
        <w:pStyle w:val="Odstavecseseznamem"/>
        <w:numPr>
          <w:ilvl w:val="0"/>
          <w:numId w:val="17"/>
        </w:numPr>
        <w:spacing w:after="120"/>
        <w:ind w:left="0" w:firstLine="0"/>
        <w:contextualSpacing w:val="0"/>
        <w:rPr>
          <w:rFonts w:eastAsiaTheme="majorEastAsia"/>
          <w:b/>
          <w:bCs/>
          <w:lang w:eastAsia="cs-CZ"/>
        </w:rPr>
      </w:pPr>
      <w:r w:rsidRPr="00CE73BA">
        <w:rPr>
          <w:rFonts w:eastAsiaTheme="majorEastAsia"/>
          <w:b/>
          <w:bCs/>
          <w:lang w:eastAsia="cs-CZ"/>
        </w:rPr>
        <w:t xml:space="preserve">Výkon agendy nepojistných sociálních dávek a </w:t>
      </w:r>
      <w:r w:rsidR="00BD3AFE" w:rsidRPr="00CE73BA">
        <w:rPr>
          <w:rFonts w:eastAsiaTheme="majorEastAsia"/>
          <w:b/>
          <w:bCs/>
          <w:lang w:eastAsia="cs-CZ"/>
        </w:rPr>
        <w:t xml:space="preserve">agendy </w:t>
      </w:r>
      <w:r w:rsidRPr="00CE73BA">
        <w:rPr>
          <w:rFonts w:eastAsiaTheme="majorEastAsia"/>
          <w:b/>
          <w:bCs/>
          <w:lang w:eastAsia="cs-CZ"/>
        </w:rPr>
        <w:t>zaměstnanosti</w:t>
      </w:r>
    </w:p>
    <w:p w14:paraId="13B9B091" w14:textId="17641462" w:rsidR="003564C4" w:rsidRPr="008204D1" w:rsidRDefault="002257AB" w:rsidP="00155FD1">
      <w:pPr>
        <w:pStyle w:val="Odstavecseseznamem"/>
        <w:spacing w:after="120"/>
        <w:ind w:left="0"/>
        <w:contextualSpacing w:val="0"/>
        <w:rPr>
          <w:rFonts w:eastAsiaTheme="majorEastAsia"/>
          <w:lang w:eastAsia="cs-CZ"/>
        </w:rPr>
      </w:pPr>
      <w:bookmarkStart w:id="12" w:name="_Hlk209680577"/>
      <w:r w:rsidRPr="008204D1">
        <w:rPr>
          <w:rFonts w:eastAsiaTheme="majorEastAsia"/>
          <w:lang w:eastAsia="cs-CZ"/>
        </w:rPr>
        <w:t xml:space="preserve">ÚP ČR si stanovil jako strategický cíl a tzv. klíčový ukazatel výkonnosti dodržování zákonné </w:t>
      </w:r>
      <w:r w:rsidR="00631458" w:rsidRPr="008204D1">
        <w:rPr>
          <w:rFonts w:eastAsiaTheme="majorEastAsia"/>
          <w:lang w:eastAsia="cs-CZ"/>
        </w:rPr>
        <w:t>třiceti</w:t>
      </w:r>
      <w:r w:rsidRPr="008204D1">
        <w:rPr>
          <w:rFonts w:eastAsiaTheme="majorEastAsia"/>
          <w:lang w:eastAsia="cs-CZ"/>
        </w:rPr>
        <w:t>denní lhůty pro vydání rozhodnutí ve věci žádost</w:t>
      </w:r>
      <w:r w:rsidR="009F4125" w:rsidRPr="008204D1">
        <w:rPr>
          <w:rFonts w:eastAsiaTheme="majorEastAsia"/>
          <w:lang w:eastAsia="cs-CZ"/>
        </w:rPr>
        <w:t>í</w:t>
      </w:r>
      <w:r w:rsidRPr="008204D1">
        <w:rPr>
          <w:rFonts w:eastAsiaTheme="majorEastAsia"/>
          <w:lang w:eastAsia="cs-CZ"/>
        </w:rPr>
        <w:t xml:space="preserve"> o </w:t>
      </w:r>
      <w:r w:rsidR="00880BFE" w:rsidRPr="008204D1">
        <w:rPr>
          <w:rFonts w:eastAsiaTheme="majorEastAsia"/>
          <w:lang w:eastAsia="cs-CZ"/>
        </w:rPr>
        <w:t>nepojistné sociální dávky</w:t>
      </w:r>
      <w:r w:rsidRPr="008204D1">
        <w:rPr>
          <w:rStyle w:val="Znakapoznpodarou"/>
          <w:rFonts w:eastAsiaTheme="majorEastAsia"/>
          <w:lang w:eastAsia="cs-CZ"/>
        </w:rPr>
        <w:footnoteReference w:id="7"/>
      </w:r>
      <w:r w:rsidRPr="008204D1">
        <w:rPr>
          <w:rFonts w:eastAsiaTheme="majorEastAsia"/>
          <w:lang w:eastAsia="cs-CZ"/>
        </w:rPr>
        <w:t>. Kontrolou bylo zjištěno, že ÚP ČR v období od 1. 1. 2022 do 28. 2. 2025</w:t>
      </w:r>
      <w:r w:rsidRPr="008204D1">
        <w:rPr>
          <w:rStyle w:val="Znakapoznpodarou"/>
          <w:rFonts w:eastAsiaTheme="majorEastAsia"/>
          <w:lang w:eastAsia="cs-CZ"/>
        </w:rPr>
        <w:footnoteReference w:id="8"/>
      </w:r>
      <w:r w:rsidRPr="008204D1">
        <w:rPr>
          <w:rFonts w:eastAsiaTheme="majorEastAsia"/>
          <w:lang w:eastAsia="cs-CZ"/>
        </w:rPr>
        <w:t xml:space="preserve"> nedodržel zákonem stanovenou lhůtu v </w:t>
      </w:r>
      <w:r w:rsidR="00BA7CFB" w:rsidRPr="008204D1">
        <w:rPr>
          <w:rFonts w:eastAsiaTheme="majorEastAsia"/>
          <w:lang w:eastAsia="cs-CZ"/>
        </w:rPr>
        <w:t>4</w:t>
      </w:r>
      <w:r w:rsidR="00496AAE" w:rsidRPr="008204D1">
        <w:rPr>
          <w:rFonts w:eastAsiaTheme="majorEastAsia"/>
          <w:lang w:eastAsia="cs-CZ"/>
        </w:rPr>
        <w:t>14</w:t>
      </w:r>
      <w:r w:rsidR="00BA7CFB" w:rsidRPr="008204D1">
        <w:rPr>
          <w:rFonts w:eastAsiaTheme="majorEastAsia"/>
          <w:lang w:eastAsia="cs-CZ"/>
        </w:rPr>
        <w:t xml:space="preserve"> </w:t>
      </w:r>
      <w:r w:rsidR="00496AAE" w:rsidRPr="008204D1">
        <w:rPr>
          <w:rFonts w:eastAsiaTheme="majorEastAsia"/>
          <w:lang w:eastAsia="cs-CZ"/>
        </w:rPr>
        <w:t>463</w:t>
      </w:r>
      <w:r w:rsidRPr="008204D1">
        <w:rPr>
          <w:rFonts w:eastAsiaTheme="majorEastAsia"/>
          <w:lang w:eastAsia="cs-CZ"/>
        </w:rPr>
        <w:t xml:space="preserve"> případech</w:t>
      </w:r>
      <w:r w:rsidR="006B2892" w:rsidRPr="008204D1">
        <w:rPr>
          <w:rFonts w:eastAsiaTheme="majorEastAsia"/>
          <w:lang w:eastAsia="cs-CZ"/>
        </w:rPr>
        <w:t xml:space="preserve">, </w:t>
      </w:r>
      <w:r w:rsidRPr="008204D1">
        <w:rPr>
          <w:rFonts w:eastAsiaTheme="majorEastAsia"/>
          <w:lang w:eastAsia="cs-CZ"/>
        </w:rPr>
        <w:t xml:space="preserve">tj. </w:t>
      </w:r>
      <w:r w:rsidR="004375E4" w:rsidRPr="008204D1">
        <w:rPr>
          <w:rFonts w:eastAsiaTheme="majorEastAsia"/>
          <w:lang w:eastAsia="cs-CZ"/>
        </w:rPr>
        <w:t>u</w:t>
      </w:r>
      <w:r w:rsidR="006B2892" w:rsidRPr="008204D1">
        <w:rPr>
          <w:rFonts w:eastAsiaTheme="majorEastAsia"/>
          <w:lang w:eastAsia="cs-CZ"/>
        </w:rPr>
        <w:t xml:space="preserve"> </w:t>
      </w:r>
      <w:r w:rsidRPr="008204D1">
        <w:rPr>
          <w:rFonts w:eastAsiaTheme="majorEastAsia"/>
          <w:lang w:eastAsia="cs-CZ"/>
        </w:rPr>
        <w:t>18 %</w:t>
      </w:r>
      <w:r w:rsidR="004375E4" w:rsidRPr="008204D1">
        <w:rPr>
          <w:rFonts w:eastAsiaTheme="majorEastAsia"/>
          <w:lang w:eastAsia="cs-CZ"/>
        </w:rPr>
        <w:t xml:space="preserve"> žádostí</w:t>
      </w:r>
      <w:r w:rsidR="000739D9" w:rsidRPr="008204D1">
        <w:rPr>
          <w:rFonts w:eastAsiaTheme="majorEastAsia"/>
          <w:lang w:eastAsia="cs-CZ"/>
        </w:rPr>
        <w:t>, a to především v důsledku nevyváženého personálního obsazení jednotlivých pracovišť. NKÚ vyčíslil, že ÚP ČR</w:t>
      </w:r>
      <w:r w:rsidR="009D0488" w:rsidRPr="008204D1">
        <w:rPr>
          <w:rFonts w:eastAsiaTheme="majorEastAsia"/>
          <w:lang w:eastAsia="cs-CZ"/>
        </w:rPr>
        <w:t xml:space="preserve"> </w:t>
      </w:r>
      <w:r w:rsidR="000739D9" w:rsidRPr="008204D1">
        <w:rPr>
          <w:rFonts w:eastAsiaTheme="majorEastAsia"/>
          <w:lang w:eastAsia="cs-CZ"/>
        </w:rPr>
        <w:t xml:space="preserve">vynaložil </w:t>
      </w:r>
      <w:r w:rsidR="009D0488" w:rsidRPr="008204D1">
        <w:rPr>
          <w:rFonts w:eastAsiaTheme="majorEastAsia"/>
          <w:lang w:eastAsia="cs-CZ"/>
        </w:rPr>
        <w:t xml:space="preserve">v uvedeném období </w:t>
      </w:r>
      <w:r w:rsidR="00B83209">
        <w:rPr>
          <w:rFonts w:eastAsiaTheme="majorEastAsia"/>
          <w:lang w:eastAsia="cs-CZ"/>
        </w:rPr>
        <w:t>(</w:t>
      </w:r>
      <w:r w:rsidR="005412FB" w:rsidRPr="008204D1">
        <w:t xml:space="preserve">od 1. 1. 2022 </w:t>
      </w:r>
      <w:r w:rsidR="00B83209">
        <w:t>do</w:t>
      </w:r>
      <w:r w:rsidR="005412FB" w:rsidRPr="008204D1">
        <w:t xml:space="preserve"> 28. 2. 2025</w:t>
      </w:r>
      <w:r w:rsidR="00B83209">
        <w:t>)</w:t>
      </w:r>
      <w:r w:rsidR="005412FB" w:rsidRPr="008204D1">
        <w:t xml:space="preserve"> </w:t>
      </w:r>
      <w:r w:rsidR="005E1E0B" w:rsidRPr="008204D1">
        <w:rPr>
          <w:rFonts w:eastAsiaTheme="majorEastAsia"/>
          <w:lang w:eastAsia="cs-CZ"/>
        </w:rPr>
        <w:t>z</w:t>
      </w:r>
      <w:r w:rsidR="00ED0778" w:rsidRPr="008204D1">
        <w:rPr>
          <w:rFonts w:eastAsiaTheme="majorEastAsia"/>
          <w:lang w:eastAsia="cs-CZ"/>
        </w:rPr>
        <w:t> </w:t>
      </w:r>
      <w:r w:rsidR="005E1E0B" w:rsidRPr="008204D1">
        <w:rPr>
          <w:rFonts w:eastAsiaTheme="majorEastAsia"/>
          <w:lang w:eastAsia="cs-CZ"/>
        </w:rPr>
        <w:t xml:space="preserve">části neefektivně až </w:t>
      </w:r>
      <w:r w:rsidR="003E7F67" w:rsidRPr="008204D1">
        <w:rPr>
          <w:rFonts w:eastAsiaTheme="majorEastAsia"/>
          <w:lang w:eastAsia="cs-CZ"/>
        </w:rPr>
        <w:t>16</w:t>
      </w:r>
      <w:r w:rsidR="00B83209">
        <w:rPr>
          <w:rFonts w:eastAsiaTheme="majorEastAsia"/>
          <w:lang w:eastAsia="cs-CZ"/>
        </w:rPr>
        <w:t> </w:t>
      </w:r>
      <w:r w:rsidR="003E7F67" w:rsidRPr="008204D1">
        <w:rPr>
          <w:rFonts w:eastAsiaTheme="majorEastAsia"/>
          <w:lang w:eastAsia="cs-CZ"/>
        </w:rPr>
        <w:t xml:space="preserve">% celkových </w:t>
      </w:r>
      <w:r w:rsidR="005412FB" w:rsidRPr="008204D1">
        <w:t xml:space="preserve">osobních </w:t>
      </w:r>
      <w:r w:rsidR="003E7F67" w:rsidRPr="008204D1">
        <w:t xml:space="preserve">nákladů </w:t>
      </w:r>
      <w:r w:rsidR="005412FB" w:rsidRPr="008204D1">
        <w:lastRenderedPageBreak/>
        <w:t>spojených s administrací vybraných</w:t>
      </w:r>
      <w:r w:rsidR="003E7F67" w:rsidRPr="008204D1">
        <w:t xml:space="preserve"> nepojistných sociálních dávek</w:t>
      </w:r>
      <w:r w:rsidRPr="008204D1">
        <w:rPr>
          <w:rStyle w:val="Znakapoznpodarou"/>
        </w:rPr>
        <w:footnoteReference w:id="9"/>
      </w:r>
      <w:r w:rsidR="005412FB" w:rsidRPr="008204D1">
        <w:t>, tedy až 630,1 mil. Kč.</w:t>
      </w:r>
      <w:r w:rsidR="003E7F67" w:rsidRPr="008204D1">
        <w:rPr>
          <w:rFonts w:eastAsiaTheme="majorEastAsia"/>
        </w:rPr>
        <w:t xml:space="preserve"> </w:t>
      </w:r>
      <w:r w:rsidR="00743DD9">
        <w:rPr>
          <w:rFonts w:eastAsiaTheme="majorEastAsia"/>
        </w:rPr>
        <w:t>V</w:t>
      </w:r>
      <w:r w:rsidR="0070169A">
        <w:rPr>
          <w:rFonts w:eastAsiaTheme="majorEastAsia"/>
        </w:rPr>
        <w:t> průběhu kontrolovaného období</w:t>
      </w:r>
      <w:r w:rsidR="00743DD9">
        <w:rPr>
          <w:rFonts w:eastAsiaTheme="majorEastAsia"/>
        </w:rPr>
        <w:t xml:space="preserve"> </w:t>
      </w:r>
      <w:r w:rsidR="00B83209" w:rsidRPr="008204D1">
        <w:rPr>
          <w:rFonts w:eastAsiaTheme="majorEastAsia"/>
        </w:rPr>
        <w:t xml:space="preserve">přijal </w:t>
      </w:r>
      <w:r w:rsidR="00743DD9">
        <w:rPr>
          <w:rFonts w:eastAsiaTheme="majorEastAsia"/>
        </w:rPr>
        <w:t>ÚP ČR</w:t>
      </w:r>
      <w:r w:rsidR="00E50908" w:rsidRPr="008204D1">
        <w:rPr>
          <w:rFonts w:eastAsiaTheme="majorEastAsia"/>
        </w:rPr>
        <w:t xml:space="preserve"> organizační </w:t>
      </w:r>
      <w:r w:rsidRPr="008204D1">
        <w:rPr>
          <w:rFonts w:eastAsiaTheme="majorEastAsia"/>
        </w:rPr>
        <w:t xml:space="preserve">opatření, </w:t>
      </w:r>
      <w:r w:rsidRPr="008204D1">
        <w:rPr>
          <w:rFonts w:eastAsiaTheme="majorEastAsia"/>
          <w:lang w:eastAsia="cs-CZ"/>
        </w:rPr>
        <w:t xml:space="preserve">která </w:t>
      </w:r>
      <w:r w:rsidR="00E50908" w:rsidRPr="008204D1">
        <w:rPr>
          <w:rFonts w:eastAsiaTheme="majorEastAsia"/>
          <w:lang w:eastAsia="cs-CZ"/>
        </w:rPr>
        <w:t xml:space="preserve">v roce 2024 </w:t>
      </w:r>
      <w:r w:rsidRPr="008204D1">
        <w:rPr>
          <w:rFonts w:eastAsiaTheme="majorEastAsia"/>
          <w:lang w:eastAsia="cs-CZ"/>
        </w:rPr>
        <w:t>vedla k</w:t>
      </w:r>
      <w:r w:rsidR="00E50908" w:rsidRPr="008204D1">
        <w:rPr>
          <w:rFonts w:eastAsiaTheme="majorEastAsia"/>
          <w:lang w:eastAsia="cs-CZ"/>
        </w:rPr>
        <w:t> zefektivnění administrace nepojistných sociálních dávek a k značnému</w:t>
      </w:r>
      <w:r w:rsidRPr="008204D1">
        <w:rPr>
          <w:rFonts w:eastAsiaTheme="majorEastAsia"/>
          <w:lang w:eastAsia="cs-CZ"/>
        </w:rPr>
        <w:t xml:space="preserve"> snížení počtu případů </w:t>
      </w:r>
      <w:r w:rsidR="00E50908" w:rsidRPr="008204D1">
        <w:rPr>
          <w:rFonts w:eastAsiaTheme="majorEastAsia"/>
          <w:lang w:eastAsia="cs-CZ"/>
        </w:rPr>
        <w:t>jejich vyřízení po</w:t>
      </w:r>
      <w:r w:rsidRPr="008204D1">
        <w:rPr>
          <w:rFonts w:eastAsiaTheme="majorEastAsia"/>
          <w:lang w:eastAsia="cs-CZ"/>
        </w:rPr>
        <w:t xml:space="preserve"> zákonné lhůt</w:t>
      </w:r>
      <w:r w:rsidR="00E50908" w:rsidRPr="008204D1">
        <w:rPr>
          <w:rFonts w:eastAsiaTheme="majorEastAsia"/>
          <w:lang w:eastAsia="cs-CZ"/>
        </w:rPr>
        <w:t>ě.</w:t>
      </w:r>
      <w:r w:rsidR="000B4450" w:rsidRPr="008204D1">
        <w:rPr>
          <w:rFonts w:eastAsiaTheme="majorEastAsia"/>
          <w:lang w:eastAsia="cs-CZ"/>
        </w:rPr>
        <w:t xml:space="preserve"> (</w:t>
      </w:r>
      <w:r w:rsidR="009A0227" w:rsidRPr="008204D1">
        <w:rPr>
          <w:rFonts w:eastAsiaTheme="majorEastAsia"/>
          <w:lang w:eastAsia="cs-CZ"/>
        </w:rPr>
        <w:t>V</w:t>
      </w:r>
      <w:r w:rsidR="000B4450" w:rsidRPr="008204D1">
        <w:rPr>
          <w:rFonts w:eastAsiaTheme="majorEastAsia"/>
          <w:lang w:eastAsia="cs-CZ"/>
        </w:rPr>
        <w:t>iz odst</w:t>
      </w:r>
      <w:r w:rsidR="00C60C7B" w:rsidRPr="008204D1">
        <w:rPr>
          <w:rFonts w:eastAsiaTheme="majorEastAsia"/>
          <w:lang w:eastAsia="cs-CZ"/>
        </w:rPr>
        <w:t>. 4.32 až 4.4</w:t>
      </w:r>
      <w:r w:rsidR="00115688" w:rsidRPr="008204D1">
        <w:rPr>
          <w:rFonts w:eastAsiaTheme="majorEastAsia"/>
          <w:lang w:eastAsia="cs-CZ"/>
        </w:rPr>
        <w:t>2</w:t>
      </w:r>
      <w:r w:rsidR="001E4339">
        <w:rPr>
          <w:rFonts w:eastAsiaTheme="majorEastAsia"/>
          <w:lang w:eastAsia="cs-CZ"/>
        </w:rPr>
        <w:t>.</w:t>
      </w:r>
      <w:r w:rsidR="000B4450" w:rsidRPr="008204D1">
        <w:rPr>
          <w:rFonts w:eastAsiaTheme="majorEastAsia"/>
          <w:lang w:eastAsia="cs-CZ"/>
        </w:rPr>
        <w:t>)</w:t>
      </w:r>
    </w:p>
    <w:bookmarkEnd w:id="12"/>
    <w:p w14:paraId="55B76977" w14:textId="3CEFC7B0" w:rsidR="003564C4" w:rsidRPr="00FB0A41" w:rsidRDefault="002257AB" w:rsidP="00155FD1">
      <w:pPr>
        <w:pStyle w:val="Odstavecseseznamem"/>
        <w:spacing w:after="120"/>
        <w:ind w:left="0"/>
        <w:contextualSpacing w:val="0"/>
        <w:rPr>
          <w:rFonts w:eastAsiaTheme="majorEastAsia"/>
          <w:lang w:eastAsia="cs-CZ"/>
        </w:rPr>
      </w:pPr>
      <w:r w:rsidRPr="00310E44">
        <w:rPr>
          <w:rFonts w:eastAsiaTheme="majorEastAsia"/>
          <w:lang w:eastAsia="cs-CZ"/>
        </w:rPr>
        <w:t>ÚP ČR si dále jako jednu z priorit stanovil digitalizaci agend</w:t>
      </w:r>
      <w:r w:rsidR="007449FE">
        <w:rPr>
          <w:rFonts w:eastAsiaTheme="majorEastAsia"/>
          <w:lang w:eastAsia="cs-CZ"/>
        </w:rPr>
        <w:t>, jeho záměrem bylo</w:t>
      </w:r>
      <w:r w:rsidRPr="00310E44">
        <w:rPr>
          <w:rFonts w:eastAsiaTheme="majorEastAsia"/>
          <w:lang w:eastAsia="cs-CZ"/>
        </w:rPr>
        <w:t xml:space="preserve"> zvýšit komfort klientů a současně </w:t>
      </w:r>
      <w:r w:rsidR="007449FE">
        <w:rPr>
          <w:rFonts w:eastAsiaTheme="majorEastAsia"/>
          <w:lang w:eastAsia="cs-CZ"/>
        </w:rPr>
        <w:t>prodloužit</w:t>
      </w:r>
      <w:r w:rsidR="007449FE" w:rsidRPr="00310E44">
        <w:rPr>
          <w:rFonts w:eastAsiaTheme="majorEastAsia"/>
          <w:lang w:eastAsia="cs-CZ"/>
        </w:rPr>
        <w:t xml:space="preserve"> </w:t>
      </w:r>
      <w:r w:rsidRPr="00310E44">
        <w:rPr>
          <w:rFonts w:eastAsiaTheme="majorEastAsia"/>
          <w:lang w:eastAsia="cs-CZ"/>
        </w:rPr>
        <w:t>čas, který by pracovníci ÚP</w:t>
      </w:r>
      <w:r w:rsidR="008B70AA" w:rsidRPr="00310E44">
        <w:rPr>
          <w:rFonts w:eastAsiaTheme="majorEastAsia"/>
          <w:lang w:eastAsia="cs-CZ"/>
        </w:rPr>
        <w:t> </w:t>
      </w:r>
      <w:r w:rsidRPr="00310E44">
        <w:rPr>
          <w:rFonts w:eastAsiaTheme="majorEastAsia"/>
          <w:lang w:eastAsia="cs-CZ"/>
        </w:rPr>
        <w:t xml:space="preserve">ČR </w:t>
      </w:r>
      <w:r w:rsidR="007449FE">
        <w:rPr>
          <w:rFonts w:eastAsiaTheme="majorEastAsia"/>
          <w:lang w:eastAsia="cs-CZ"/>
        </w:rPr>
        <w:t xml:space="preserve">mohli </w:t>
      </w:r>
      <w:r w:rsidR="008B70AA" w:rsidRPr="00310E44">
        <w:rPr>
          <w:rFonts w:eastAsiaTheme="majorEastAsia"/>
          <w:lang w:eastAsia="cs-CZ"/>
        </w:rPr>
        <w:t>věnova</w:t>
      </w:r>
      <w:r w:rsidR="007449FE">
        <w:rPr>
          <w:rFonts w:eastAsiaTheme="majorEastAsia"/>
          <w:lang w:eastAsia="cs-CZ"/>
        </w:rPr>
        <w:t>t</w:t>
      </w:r>
      <w:r w:rsidRPr="00310E44">
        <w:rPr>
          <w:rFonts w:eastAsiaTheme="majorEastAsia"/>
          <w:lang w:eastAsia="cs-CZ"/>
        </w:rPr>
        <w:t xml:space="preserve"> poradenství a</w:t>
      </w:r>
      <w:r w:rsidR="00631458" w:rsidRPr="00310E44">
        <w:rPr>
          <w:rFonts w:eastAsiaTheme="majorEastAsia"/>
          <w:lang w:eastAsia="cs-CZ"/>
        </w:rPr>
        <w:t> </w:t>
      </w:r>
      <w:r w:rsidRPr="00310E44">
        <w:rPr>
          <w:rFonts w:eastAsiaTheme="majorEastAsia"/>
          <w:lang w:eastAsia="cs-CZ"/>
        </w:rPr>
        <w:t xml:space="preserve">individualizované práci s klienty. </w:t>
      </w:r>
      <w:r w:rsidR="007449FE">
        <w:rPr>
          <w:rFonts w:eastAsiaTheme="majorEastAsia"/>
          <w:lang w:eastAsia="cs-CZ"/>
        </w:rPr>
        <w:t>Pro</w:t>
      </w:r>
      <w:r w:rsidR="00E3579B" w:rsidRPr="00310E44">
        <w:rPr>
          <w:rFonts w:eastAsiaTheme="majorEastAsia"/>
          <w:lang w:eastAsia="cs-CZ"/>
        </w:rPr>
        <w:t xml:space="preserve"> podání</w:t>
      </w:r>
      <w:r w:rsidR="00631458" w:rsidRPr="00310E44">
        <w:rPr>
          <w:rFonts w:eastAsiaTheme="majorEastAsia"/>
          <w:lang w:eastAsia="cs-CZ"/>
        </w:rPr>
        <w:t xml:space="preserve"> </w:t>
      </w:r>
      <w:r w:rsidRPr="00310E44">
        <w:rPr>
          <w:rFonts w:eastAsiaTheme="majorEastAsia"/>
          <w:lang w:eastAsia="cs-CZ"/>
        </w:rPr>
        <w:t>žádost</w:t>
      </w:r>
      <w:r w:rsidR="007449FE">
        <w:rPr>
          <w:rFonts w:eastAsiaTheme="majorEastAsia"/>
          <w:lang w:eastAsia="cs-CZ"/>
        </w:rPr>
        <w:t>í</w:t>
      </w:r>
      <w:r w:rsidRPr="00310E44">
        <w:rPr>
          <w:rFonts w:eastAsiaTheme="majorEastAsia"/>
          <w:lang w:eastAsia="cs-CZ"/>
        </w:rPr>
        <w:t xml:space="preserve"> </w:t>
      </w:r>
      <w:r w:rsidR="00FB0A41" w:rsidRPr="00310E44">
        <w:rPr>
          <w:rFonts w:eastAsiaTheme="majorEastAsia"/>
          <w:lang w:eastAsia="cs-CZ"/>
        </w:rPr>
        <w:t xml:space="preserve">o </w:t>
      </w:r>
      <w:r w:rsidR="00A04993">
        <w:rPr>
          <w:rFonts w:eastAsiaTheme="majorEastAsia"/>
          <w:lang w:eastAsia="cs-CZ"/>
        </w:rPr>
        <w:t xml:space="preserve">nepojistné </w:t>
      </w:r>
      <w:r w:rsidR="00FB0A41" w:rsidRPr="00310E44">
        <w:rPr>
          <w:rFonts w:eastAsiaTheme="majorEastAsia"/>
          <w:lang w:eastAsia="cs-CZ"/>
        </w:rPr>
        <w:t>sociální dávk</w:t>
      </w:r>
      <w:r w:rsidR="00A04993">
        <w:rPr>
          <w:rFonts w:eastAsiaTheme="majorEastAsia"/>
          <w:lang w:eastAsia="cs-CZ"/>
        </w:rPr>
        <w:t>y</w:t>
      </w:r>
      <w:r w:rsidR="00FB0A41" w:rsidRPr="00310E44">
        <w:rPr>
          <w:rFonts w:eastAsiaTheme="majorEastAsia"/>
          <w:lang w:eastAsia="cs-CZ"/>
        </w:rPr>
        <w:t xml:space="preserve">, </w:t>
      </w:r>
      <w:r w:rsidR="00A04993" w:rsidRPr="00310E44">
        <w:rPr>
          <w:rFonts w:eastAsiaTheme="majorEastAsia"/>
          <w:lang w:eastAsia="cs-CZ"/>
        </w:rPr>
        <w:t>podporu v</w:t>
      </w:r>
      <w:r w:rsidR="00A04993">
        <w:rPr>
          <w:rFonts w:eastAsiaTheme="majorEastAsia"/>
          <w:lang w:eastAsia="cs-CZ"/>
        </w:rPr>
        <w:t> </w:t>
      </w:r>
      <w:r w:rsidR="00A04993" w:rsidRPr="00310E44">
        <w:rPr>
          <w:rFonts w:eastAsiaTheme="majorEastAsia"/>
          <w:lang w:eastAsia="cs-CZ"/>
        </w:rPr>
        <w:t>nezaměstnanosti</w:t>
      </w:r>
      <w:r w:rsidR="00A04993">
        <w:rPr>
          <w:rFonts w:eastAsiaTheme="majorEastAsia"/>
          <w:lang w:eastAsia="cs-CZ"/>
        </w:rPr>
        <w:t xml:space="preserve"> či</w:t>
      </w:r>
      <w:r w:rsidR="00FB0A41" w:rsidRPr="00310E44">
        <w:rPr>
          <w:rFonts w:eastAsiaTheme="majorEastAsia"/>
          <w:lang w:eastAsia="cs-CZ"/>
        </w:rPr>
        <w:t xml:space="preserve"> zprostředkování zaměstnání </w:t>
      </w:r>
      <w:r w:rsidR="007449FE">
        <w:rPr>
          <w:rFonts w:eastAsiaTheme="majorEastAsia"/>
          <w:lang w:eastAsia="cs-CZ"/>
        </w:rPr>
        <w:t>využila v roce 2024 nový webový portál</w:t>
      </w:r>
      <w:r w:rsidRPr="00310E44">
        <w:rPr>
          <w:rFonts w:eastAsiaTheme="majorEastAsia"/>
          <w:lang w:eastAsia="cs-CZ"/>
        </w:rPr>
        <w:t xml:space="preserve"> </w:t>
      </w:r>
      <w:r w:rsidR="007449FE">
        <w:rPr>
          <w:rFonts w:eastAsiaTheme="majorEastAsia"/>
          <w:lang w:eastAsia="cs-CZ"/>
        </w:rPr>
        <w:t>„</w:t>
      </w:r>
      <w:r w:rsidRPr="00310E44">
        <w:rPr>
          <w:rFonts w:eastAsiaTheme="majorEastAsia"/>
          <w:lang w:eastAsia="cs-CZ"/>
        </w:rPr>
        <w:t>Jenda</w:t>
      </w:r>
      <w:r w:rsidR="007449FE">
        <w:rPr>
          <w:rFonts w:eastAsiaTheme="majorEastAsia"/>
          <w:lang w:eastAsia="cs-CZ"/>
        </w:rPr>
        <w:t>“</w:t>
      </w:r>
      <w:r w:rsidRPr="00310E44">
        <w:rPr>
          <w:rFonts w:eastAsiaTheme="majorEastAsia"/>
          <w:lang w:eastAsia="cs-CZ"/>
        </w:rPr>
        <w:t xml:space="preserve"> </w:t>
      </w:r>
      <w:r w:rsidR="00631458" w:rsidRPr="00310E44">
        <w:rPr>
          <w:rFonts w:eastAsiaTheme="majorEastAsia"/>
          <w:lang w:eastAsia="cs-CZ"/>
        </w:rPr>
        <w:t xml:space="preserve">více </w:t>
      </w:r>
      <w:r w:rsidR="007449FE">
        <w:rPr>
          <w:rFonts w:eastAsiaTheme="majorEastAsia"/>
          <w:lang w:eastAsia="cs-CZ"/>
        </w:rPr>
        <w:t>než</w:t>
      </w:r>
      <w:r w:rsidR="007449FE" w:rsidRPr="00310E44">
        <w:rPr>
          <w:rFonts w:eastAsiaTheme="majorEastAsia"/>
          <w:lang w:eastAsia="cs-CZ"/>
        </w:rPr>
        <w:t xml:space="preserve"> </w:t>
      </w:r>
      <w:r w:rsidR="00631458" w:rsidRPr="00310E44">
        <w:rPr>
          <w:rFonts w:eastAsiaTheme="majorEastAsia"/>
          <w:lang w:eastAsia="cs-CZ"/>
        </w:rPr>
        <w:t>třetina klientů ÚP</w:t>
      </w:r>
      <w:r w:rsidR="007449FE">
        <w:rPr>
          <w:rFonts w:eastAsiaTheme="majorEastAsia"/>
          <w:lang w:eastAsia="cs-CZ"/>
        </w:rPr>
        <w:t> </w:t>
      </w:r>
      <w:r w:rsidR="00631458" w:rsidRPr="00310E44">
        <w:rPr>
          <w:rFonts w:eastAsiaTheme="majorEastAsia"/>
          <w:lang w:eastAsia="cs-CZ"/>
        </w:rPr>
        <w:t>ČR</w:t>
      </w:r>
      <w:r w:rsidR="00E3579B" w:rsidRPr="00310E44">
        <w:rPr>
          <w:rFonts w:eastAsiaTheme="majorEastAsia"/>
          <w:lang w:eastAsia="cs-CZ"/>
        </w:rPr>
        <w:t xml:space="preserve">. </w:t>
      </w:r>
      <w:r w:rsidR="007449FE">
        <w:rPr>
          <w:rFonts w:eastAsiaTheme="majorEastAsia"/>
          <w:lang w:eastAsia="cs-CZ"/>
        </w:rPr>
        <w:t>D</w:t>
      </w:r>
      <w:r w:rsidR="008B70AA" w:rsidRPr="00310E44">
        <w:rPr>
          <w:rFonts w:eastAsiaTheme="majorEastAsia"/>
          <w:lang w:eastAsia="cs-CZ"/>
        </w:rPr>
        <w:t>o</w:t>
      </w:r>
      <w:r w:rsidR="00E3579B" w:rsidRPr="00310E44">
        <w:rPr>
          <w:rFonts w:eastAsiaTheme="majorEastAsia"/>
          <w:lang w:eastAsia="cs-CZ"/>
        </w:rPr>
        <w:t xml:space="preserve"> doby ukončení kontroly</w:t>
      </w:r>
      <w:r w:rsidRPr="00310E44">
        <w:rPr>
          <w:rFonts w:eastAsiaTheme="majorEastAsia"/>
          <w:lang w:eastAsia="cs-CZ"/>
        </w:rPr>
        <w:t xml:space="preserve"> </w:t>
      </w:r>
      <w:r w:rsidR="007449FE">
        <w:rPr>
          <w:rFonts w:eastAsiaTheme="majorEastAsia"/>
          <w:lang w:eastAsia="cs-CZ"/>
        </w:rPr>
        <w:t xml:space="preserve">se však </w:t>
      </w:r>
      <w:r w:rsidRPr="00310E44">
        <w:rPr>
          <w:rFonts w:eastAsiaTheme="majorEastAsia"/>
          <w:lang w:eastAsia="cs-CZ"/>
        </w:rPr>
        <w:t>digitalizace agend ÚP</w:t>
      </w:r>
      <w:r w:rsidR="007449FE">
        <w:rPr>
          <w:rFonts w:eastAsiaTheme="majorEastAsia"/>
          <w:lang w:eastAsia="cs-CZ"/>
        </w:rPr>
        <w:t> </w:t>
      </w:r>
      <w:r w:rsidRPr="00310E44">
        <w:rPr>
          <w:rFonts w:eastAsiaTheme="majorEastAsia"/>
          <w:lang w:eastAsia="cs-CZ"/>
        </w:rPr>
        <w:t>ČR nepromítla do časových úspor, a tedy ani do zefektivnění osobních nákladů a</w:t>
      </w:r>
      <w:r w:rsidR="0069753E" w:rsidRPr="00310E44">
        <w:rPr>
          <w:rFonts w:eastAsiaTheme="majorEastAsia"/>
          <w:lang w:eastAsia="cs-CZ"/>
        </w:rPr>
        <w:t> </w:t>
      </w:r>
      <w:r w:rsidRPr="00310E44">
        <w:rPr>
          <w:rFonts w:eastAsiaTheme="majorEastAsia"/>
          <w:lang w:eastAsia="cs-CZ"/>
        </w:rPr>
        <w:t>intenzivnější práce s</w:t>
      </w:r>
      <w:r w:rsidR="00D81346" w:rsidRPr="00310E44">
        <w:rPr>
          <w:rFonts w:eastAsiaTheme="majorEastAsia"/>
          <w:lang w:eastAsia="cs-CZ"/>
        </w:rPr>
        <w:t> osobami nejvíce ohrožen</w:t>
      </w:r>
      <w:r w:rsidR="0006084C" w:rsidRPr="00310E44">
        <w:rPr>
          <w:rFonts w:eastAsiaTheme="majorEastAsia"/>
          <w:lang w:eastAsia="cs-CZ"/>
        </w:rPr>
        <w:t>ý</w:t>
      </w:r>
      <w:r w:rsidR="00D81346" w:rsidRPr="00310E44">
        <w:rPr>
          <w:rFonts w:eastAsiaTheme="majorEastAsia"/>
          <w:lang w:eastAsia="cs-CZ"/>
        </w:rPr>
        <w:t>m</w:t>
      </w:r>
      <w:r w:rsidR="0006084C" w:rsidRPr="00310E44">
        <w:rPr>
          <w:rFonts w:eastAsiaTheme="majorEastAsia"/>
          <w:lang w:eastAsia="cs-CZ"/>
        </w:rPr>
        <w:t>i</w:t>
      </w:r>
      <w:r w:rsidR="00D81346" w:rsidRPr="00310E44">
        <w:rPr>
          <w:rFonts w:eastAsiaTheme="majorEastAsia"/>
          <w:lang w:eastAsia="cs-CZ"/>
        </w:rPr>
        <w:t xml:space="preserve"> na pracovním </w:t>
      </w:r>
      <w:r w:rsidR="00D81346" w:rsidRPr="008204D1">
        <w:rPr>
          <w:rFonts w:eastAsiaTheme="majorEastAsia"/>
          <w:lang w:eastAsia="cs-CZ"/>
        </w:rPr>
        <w:t>trhu</w:t>
      </w:r>
      <w:r w:rsidRPr="008204D1">
        <w:rPr>
          <w:rFonts w:eastAsiaTheme="majorEastAsia"/>
          <w:lang w:eastAsia="cs-CZ"/>
        </w:rPr>
        <w:t xml:space="preserve">. Celková </w:t>
      </w:r>
      <w:r w:rsidR="00E3579B" w:rsidRPr="008204D1">
        <w:rPr>
          <w:rFonts w:eastAsiaTheme="majorEastAsia"/>
          <w:lang w:eastAsia="cs-CZ"/>
        </w:rPr>
        <w:t xml:space="preserve">průměrná </w:t>
      </w:r>
      <w:r w:rsidRPr="008204D1">
        <w:rPr>
          <w:rFonts w:eastAsiaTheme="majorEastAsia"/>
          <w:lang w:eastAsia="cs-CZ"/>
        </w:rPr>
        <w:t xml:space="preserve">doba vyřízení žádostí podaných online byla kvůli administrativní zátěži i vyšší míře chybovosti </w:t>
      </w:r>
      <w:r w:rsidR="009A0227" w:rsidRPr="008204D1">
        <w:rPr>
          <w:rFonts w:eastAsiaTheme="majorEastAsia"/>
          <w:lang w:eastAsia="cs-CZ"/>
        </w:rPr>
        <w:t>d</w:t>
      </w:r>
      <w:r w:rsidRPr="008204D1">
        <w:rPr>
          <w:rFonts w:eastAsiaTheme="majorEastAsia"/>
          <w:lang w:eastAsia="cs-CZ"/>
        </w:rPr>
        <w:t>elší než v případě jejich osobního podání. (</w:t>
      </w:r>
      <w:r w:rsidR="004C77E0" w:rsidRPr="008204D1">
        <w:rPr>
          <w:rFonts w:eastAsiaTheme="majorEastAsia"/>
          <w:lang w:eastAsia="cs-CZ"/>
        </w:rPr>
        <w:t>V</w:t>
      </w:r>
      <w:r w:rsidRPr="008204D1">
        <w:rPr>
          <w:rFonts w:eastAsiaTheme="majorEastAsia"/>
          <w:lang w:eastAsia="cs-CZ"/>
        </w:rPr>
        <w:t>iz odst</w:t>
      </w:r>
      <w:r w:rsidR="007F5A26" w:rsidRPr="008204D1">
        <w:rPr>
          <w:rFonts w:eastAsiaTheme="majorEastAsia"/>
          <w:lang w:eastAsia="cs-CZ"/>
        </w:rPr>
        <w:t>. 4.4</w:t>
      </w:r>
      <w:r w:rsidR="00115688" w:rsidRPr="008204D1">
        <w:rPr>
          <w:rFonts w:eastAsiaTheme="majorEastAsia"/>
          <w:lang w:eastAsia="cs-CZ"/>
        </w:rPr>
        <w:t>3</w:t>
      </w:r>
      <w:r w:rsidR="007F5A26" w:rsidRPr="008204D1">
        <w:rPr>
          <w:rFonts w:eastAsiaTheme="majorEastAsia"/>
          <w:lang w:eastAsia="cs-CZ"/>
        </w:rPr>
        <w:t xml:space="preserve"> až 4.4</w:t>
      </w:r>
      <w:r w:rsidR="00115688" w:rsidRPr="008204D1">
        <w:rPr>
          <w:rFonts w:eastAsiaTheme="majorEastAsia"/>
          <w:lang w:eastAsia="cs-CZ"/>
        </w:rPr>
        <w:t>8</w:t>
      </w:r>
      <w:r w:rsidR="001E4339">
        <w:rPr>
          <w:rFonts w:eastAsiaTheme="majorEastAsia"/>
          <w:lang w:eastAsia="cs-CZ"/>
        </w:rPr>
        <w:t>.</w:t>
      </w:r>
      <w:r w:rsidRPr="008204D1">
        <w:rPr>
          <w:rFonts w:eastAsiaTheme="majorEastAsia"/>
          <w:lang w:eastAsia="cs-CZ"/>
        </w:rPr>
        <w:t>)</w:t>
      </w:r>
    </w:p>
    <w:p w14:paraId="7855DC4F" w14:textId="77777777" w:rsidR="00385BF7" w:rsidRPr="00CE73BA" w:rsidRDefault="002257AB" w:rsidP="00E756B3">
      <w:pPr>
        <w:pStyle w:val="Odstavecseseznamem"/>
        <w:numPr>
          <w:ilvl w:val="0"/>
          <w:numId w:val="17"/>
        </w:numPr>
        <w:spacing w:after="120"/>
        <w:ind w:left="0" w:firstLine="0"/>
        <w:contextualSpacing w:val="0"/>
        <w:rPr>
          <w:rFonts w:eastAsiaTheme="majorEastAsia"/>
          <w:b/>
          <w:bCs/>
          <w:lang w:eastAsia="cs-CZ"/>
        </w:rPr>
      </w:pPr>
      <w:r w:rsidRPr="00CE73BA">
        <w:rPr>
          <w:rFonts w:eastAsiaTheme="majorEastAsia"/>
          <w:b/>
          <w:bCs/>
          <w:lang w:eastAsia="cs-CZ"/>
        </w:rPr>
        <w:t>Projekty EFES a PIPS</w:t>
      </w:r>
    </w:p>
    <w:p w14:paraId="4C974301" w14:textId="4C682224" w:rsidR="00D9273C" w:rsidRPr="008204D1" w:rsidRDefault="002257AB" w:rsidP="00155FD1">
      <w:pPr>
        <w:pStyle w:val="Odstavecseseznamem"/>
        <w:spacing w:after="120"/>
        <w:ind w:left="0"/>
        <w:contextualSpacing w:val="0"/>
        <w:rPr>
          <w:rFonts w:eastAsiaTheme="majorEastAsia"/>
          <w:lang w:eastAsia="cs-CZ"/>
        </w:rPr>
      </w:pPr>
      <w:bookmarkStart w:id="13" w:name="_Hlk205189145"/>
      <w:r w:rsidRPr="00F7670C">
        <w:rPr>
          <w:rFonts w:eastAsiaTheme="majorEastAsia"/>
          <w:lang w:eastAsia="cs-CZ"/>
        </w:rPr>
        <w:t xml:space="preserve">Projekt EFES </w:t>
      </w:r>
      <w:r w:rsidR="00B83209">
        <w:rPr>
          <w:rFonts w:eastAsiaTheme="majorEastAsia"/>
          <w:lang w:eastAsia="cs-CZ"/>
        </w:rPr>
        <w:t>s podporou</w:t>
      </w:r>
      <w:r w:rsidRPr="00F7670C">
        <w:rPr>
          <w:rFonts w:eastAsiaTheme="majorEastAsia"/>
          <w:lang w:eastAsia="cs-CZ"/>
        </w:rPr>
        <w:t xml:space="preserve"> </w:t>
      </w:r>
      <w:r w:rsidRPr="007276A4">
        <w:rPr>
          <w:rFonts w:eastAsiaTheme="majorEastAsia"/>
          <w:lang w:eastAsia="cs-CZ"/>
        </w:rPr>
        <w:t>1</w:t>
      </w:r>
      <w:r w:rsidR="001F6282">
        <w:rPr>
          <w:rFonts w:eastAsiaTheme="majorEastAsia"/>
          <w:lang w:eastAsia="cs-CZ"/>
        </w:rPr>
        <w:t>,0</w:t>
      </w:r>
      <w:r w:rsidR="00E5398F" w:rsidRPr="007276A4">
        <w:rPr>
          <w:rFonts w:eastAsiaTheme="majorEastAsia"/>
          <w:lang w:eastAsia="cs-CZ"/>
        </w:rPr>
        <w:t> </w:t>
      </w:r>
      <w:r w:rsidR="007276A4" w:rsidRPr="007276A4">
        <w:rPr>
          <w:rFonts w:eastAsiaTheme="majorEastAsia"/>
          <w:lang w:eastAsia="cs-CZ"/>
        </w:rPr>
        <w:t>mld.</w:t>
      </w:r>
      <w:r w:rsidRPr="007276A4">
        <w:rPr>
          <w:rFonts w:eastAsiaTheme="majorEastAsia"/>
          <w:lang w:eastAsia="cs-CZ"/>
        </w:rPr>
        <w:t xml:space="preserve"> Kč </w:t>
      </w:r>
      <w:r w:rsidR="00B83209">
        <w:rPr>
          <w:rFonts w:eastAsiaTheme="majorEastAsia"/>
          <w:lang w:eastAsia="cs-CZ"/>
        </w:rPr>
        <w:t>z</w:t>
      </w:r>
      <w:r w:rsidR="0079525C">
        <w:rPr>
          <w:rFonts w:eastAsiaTheme="majorEastAsia"/>
          <w:lang w:eastAsia="cs-CZ"/>
        </w:rPr>
        <w:t> operační</w:t>
      </w:r>
      <w:r w:rsidR="00B83209">
        <w:rPr>
          <w:rFonts w:eastAsiaTheme="majorEastAsia"/>
          <w:lang w:eastAsia="cs-CZ"/>
        </w:rPr>
        <w:t>ho</w:t>
      </w:r>
      <w:r w:rsidR="0079525C">
        <w:rPr>
          <w:rFonts w:eastAsiaTheme="majorEastAsia"/>
          <w:lang w:eastAsia="cs-CZ"/>
        </w:rPr>
        <w:t xml:space="preserve"> programu </w:t>
      </w:r>
      <w:r w:rsidR="0079525C" w:rsidRPr="00B03721">
        <w:rPr>
          <w:rFonts w:eastAsiaTheme="majorEastAsia"/>
          <w:i/>
          <w:iCs/>
          <w:lang w:eastAsia="cs-CZ"/>
        </w:rPr>
        <w:t>Zaměstnanost</w:t>
      </w:r>
      <w:r w:rsidR="0090452F" w:rsidRPr="00B03721">
        <w:rPr>
          <w:rFonts w:eastAsiaTheme="majorEastAsia"/>
          <w:i/>
          <w:iCs/>
          <w:lang w:eastAsia="cs-CZ"/>
        </w:rPr>
        <w:t xml:space="preserve"> 2014</w:t>
      </w:r>
      <w:r w:rsidR="00B83209">
        <w:rPr>
          <w:rFonts w:eastAsiaTheme="majorEastAsia"/>
          <w:i/>
          <w:iCs/>
          <w:lang w:eastAsia="cs-CZ"/>
        </w:rPr>
        <w:t>–</w:t>
      </w:r>
      <w:r w:rsidR="0090452F" w:rsidRPr="00B03721">
        <w:rPr>
          <w:rFonts w:eastAsiaTheme="majorEastAsia"/>
          <w:i/>
          <w:iCs/>
          <w:lang w:eastAsia="cs-CZ"/>
        </w:rPr>
        <w:t>2020</w:t>
      </w:r>
      <w:r w:rsidR="0079525C">
        <w:rPr>
          <w:rFonts w:eastAsiaTheme="majorEastAsia"/>
          <w:lang w:eastAsia="cs-CZ"/>
        </w:rPr>
        <w:t xml:space="preserve"> (dále také „OPZ“) </w:t>
      </w:r>
      <w:r w:rsidR="00B83209" w:rsidRPr="007276A4">
        <w:rPr>
          <w:rFonts w:eastAsiaTheme="majorEastAsia"/>
          <w:lang w:eastAsia="cs-CZ"/>
        </w:rPr>
        <w:t>měl</w:t>
      </w:r>
      <w:r w:rsidR="00B83209" w:rsidRPr="00F7670C">
        <w:rPr>
          <w:rFonts w:eastAsiaTheme="majorEastAsia"/>
          <w:lang w:eastAsia="cs-CZ"/>
        </w:rPr>
        <w:t xml:space="preserve"> </w:t>
      </w:r>
      <w:r w:rsidRPr="00F7670C">
        <w:rPr>
          <w:rFonts w:eastAsiaTheme="majorEastAsia"/>
          <w:lang w:eastAsia="cs-CZ"/>
        </w:rPr>
        <w:t>přispět k zefektivnění a zkvalitnění poskytovaných služeb ÚP ČR a měl zlepšit podmínky jeho zaměstnanců. ÚP ČR prodloužil</w:t>
      </w:r>
      <w:r w:rsidR="008B70AA">
        <w:rPr>
          <w:rFonts w:eastAsiaTheme="majorEastAsia"/>
          <w:lang w:eastAsia="cs-CZ"/>
        </w:rPr>
        <w:t xml:space="preserve"> se souhlasem řídicího orgánu</w:t>
      </w:r>
      <w:r w:rsidRPr="00F7670C">
        <w:rPr>
          <w:rFonts w:eastAsiaTheme="majorEastAsia"/>
          <w:lang w:eastAsia="cs-CZ"/>
        </w:rPr>
        <w:t xml:space="preserve"> </w:t>
      </w:r>
      <w:r w:rsidR="0079525C">
        <w:rPr>
          <w:rFonts w:eastAsiaTheme="majorEastAsia"/>
          <w:lang w:eastAsia="cs-CZ"/>
        </w:rPr>
        <w:t xml:space="preserve">OPZ </w:t>
      </w:r>
      <w:r w:rsidRPr="00F7670C">
        <w:rPr>
          <w:rFonts w:eastAsiaTheme="majorEastAsia"/>
          <w:lang w:eastAsia="cs-CZ"/>
        </w:rPr>
        <w:t>realizac</w:t>
      </w:r>
      <w:r w:rsidR="00931BA3">
        <w:rPr>
          <w:rFonts w:eastAsiaTheme="majorEastAsia"/>
          <w:lang w:eastAsia="cs-CZ"/>
        </w:rPr>
        <w:t>i</w:t>
      </w:r>
      <w:r w:rsidRPr="00F7670C">
        <w:rPr>
          <w:rFonts w:eastAsiaTheme="majorEastAsia"/>
          <w:lang w:eastAsia="cs-CZ"/>
        </w:rPr>
        <w:t xml:space="preserve"> projektu</w:t>
      </w:r>
      <w:r w:rsidR="006534C9" w:rsidRPr="00F7670C">
        <w:rPr>
          <w:rFonts w:eastAsiaTheme="majorEastAsia"/>
          <w:lang w:eastAsia="cs-CZ"/>
        </w:rPr>
        <w:t xml:space="preserve"> EFES</w:t>
      </w:r>
      <w:r w:rsidRPr="00F7670C">
        <w:rPr>
          <w:rFonts w:eastAsiaTheme="majorEastAsia"/>
          <w:lang w:eastAsia="cs-CZ"/>
        </w:rPr>
        <w:t xml:space="preserve"> </w:t>
      </w:r>
      <w:r w:rsidR="006534C9" w:rsidRPr="00F7670C">
        <w:rPr>
          <w:rFonts w:eastAsiaTheme="majorEastAsia"/>
          <w:lang w:eastAsia="cs-CZ"/>
        </w:rPr>
        <w:t>o více než tři roky, přesto ne</w:t>
      </w:r>
      <w:r w:rsidR="00931BA3">
        <w:rPr>
          <w:rFonts w:eastAsiaTheme="majorEastAsia"/>
          <w:lang w:eastAsia="cs-CZ"/>
        </w:rPr>
        <w:t>uskutečnil</w:t>
      </w:r>
      <w:r w:rsidR="006534C9" w:rsidRPr="00F7670C">
        <w:rPr>
          <w:rFonts w:eastAsiaTheme="majorEastAsia"/>
          <w:lang w:eastAsia="cs-CZ"/>
        </w:rPr>
        <w:t xml:space="preserve"> všechny </w:t>
      </w:r>
      <w:r w:rsidR="00C70DC5" w:rsidRPr="00F7670C">
        <w:rPr>
          <w:rFonts w:eastAsiaTheme="majorEastAsia"/>
          <w:lang w:eastAsia="cs-CZ"/>
        </w:rPr>
        <w:t xml:space="preserve">projektové </w:t>
      </w:r>
      <w:r w:rsidR="006534C9" w:rsidRPr="00F7670C">
        <w:rPr>
          <w:rFonts w:eastAsiaTheme="majorEastAsia"/>
          <w:lang w:eastAsia="cs-CZ"/>
        </w:rPr>
        <w:t>aktivity</w:t>
      </w:r>
      <w:r w:rsidRPr="00F7670C">
        <w:rPr>
          <w:rFonts w:eastAsiaTheme="majorEastAsia"/>
          <w:lang w:eastAsia="cs-CZ"/>
        </w:rPr>
        <w:t xml:space="preserve"> v</w:t>
      </w:r>
      <w:r w:rsidR="0079525C">
        <w:rPr>
          <w:rFonts w:eastAsiaTheme="majorEastAsia"/>
          <w:lang w:eastAsia="cs-CZ"/>
        </w:rPr>
        <w:t xml:space="preserve"> předpokládaném </w:t>
      </w:r>
      <w:r w:rsidRPr="00F7670C">
        <w:rPr>
          <w:rFonts w:eastAsiaTheme="majorEastAsia"/>
          <w:lang w:eastAsia="cs-CZ"/>
        </w:rPr>
        <w:t>rozsahu</w:t>
      </w:r>
      <w:r w:rsidR="006534C9" w:rsidRPr="00F7670C">
        <w:rPr>
          <w:rFonts w:eastAsiaTheme="majorEastAsia"/>
          <w:lang w:eastAsia="cs-CZ"/>
        </w:rPr>
        <w:t xml:space="preserve">. </w:t>
      </w:r>
      <w:r w:rsidR="00C70DC5" w:rsidRPr="00F7670C">
        <w:rPr>
          <w:rFonts w:eastAsiaTheme="majorEastAsia"/>
          <w:lang w:eastAsia="cs-CZ"/>
        </w:rPr>
        <w:t>Místo na pořízení vyvolávacích a</w:t>
      </w:r>
      <w:r w:rsidR="0069753E">
        <w:rPr>
          <w:rFonts w:eastAsiaTheme="majorEastAsia"/>
          <w:lang w:eastAsia="cs-CZ"/>
        </w:rPr>
        <w:t> z</w:t>
      </w:r>
      <w:r w:rsidR="00C70DC5" w:rsidRPr="00F7670C">
        <w:rPr>
          <w:rFonts w:eastAsiaTheme="majorEastAsia"/>
          <w:lang w:eastAsia="cs-CZ"/>
        </w:rPr>
        <w:t xml:space="preserve">obrazovacích systémů </w:t>
      </w:r>
      <w:r w:rsidR="00B83209" w:rsidRPr="00F7670C">
        <w:rPr>
          <w:rFonts w:eastAsiaTheme="majorEastAsia"/>
          <w:lang w:eastAsia="cs-CZ"/>
        </w:rPr>
        <w:t xml:space="preserve">použil </w:t>
      </w:r>
      <w:r w:rsidR="00C70DC5" w:rsidRPr="00F7670C">
        <w:rPr>
          <w:rFonts w:eastAsiaTheme="majorEastAsia"/>
          <w:lang w:eastAsia="cs-CZ"/>
        </w:rPr>
        <w:t>ÚP</w:t>
      </w:r>
      <w:r w:rsidR="00B83209">
        <w:rPr>
          <w:rFonts w:eastAsiaTheme="majorEastAsia"/>
          <w:lang w:eastAsia="cs-CZ"/>
        </w:rPr>
        <w:t> </w:t>
      </w:r>
      <w:r w:rsidR="00C70DC5" w:rsidRPr="00F7670C">
        <w:rPr>
          <w:rFonts w:eastAsiaTheme="majorEastAsia"/>
          <w:lang w:eastAsia="cs-CZ"/>
        </w:rPr>
        <w:t xml:space="preserve">ČR neúčelně </w:t>
      </w:r>
      <w:r w:rsidR="00C70DC5" w:rsidRPr="008204D1">
        <w:rPr>
          <w:rFonts w:eastAsiaTheme="majorEastAsia"/>
          <w:lang w:eastAsia="cs-CZ"/>
        </w:rPr>
        <w:t>minimálně 19,4 mil. Kč na osobní náklady</w:t>
      </w:r>
      <w:r w:rsidR="00931BA3" w:rsidRPr="008204D1">
        <w:rPr>
          <w:rFonts w:eastAsiaTheme="majorEastAsia"/>
          <w:lang w:eastAsia="cs-CZ"/>
        </w:rPr>
        <w:t>, z toho 10,7 mil. Kč na odměny realizačního týmu</w:t>
      </w:r>
      <w:r w:rsidR="00C70DC5" w:rsidRPr="008204D1">
        <w:rPr>
          <w:rFonts w:eastAsiaTheme="majorEastAsia"/>
          <w:lang w:eastAsia="cs-CZ"/>
        </w:rPr>
        <w:t>.</w:t>
      </w:r>
      <w:r w:rsidRPr="008204D1">
        <w:rPr>
          <w:rFonts w:eastAsiaTheme="majorEastAsia"/>
          <w:lang w:eastAsia="cs-CZ"/>
        </w:rPr>
        <w:t xml:space="preserve"> </w:t>
      </w:r>
      <w:r w:rsidR="00334D51" w:rsidRPr="008204D1">
        <w:rPr>
          <w:rFonts w:eastAsiaTheme="majorEastAsia"/>
          <w:lang w:eastAsia="cs-CZ"/>
        </w:rPr>
        <w:t>Tyto peněžní prostředky dle zjištění NKÚ nepřispěly k naplnění jednoho z</w:t>
      </w:r>
      <w:r w:rsidR="00B83209">
        <w:rPr>
          <w:rFonts w:eastAsiaTheme="majorEastAsia"/>
          <w:lang w:eastAsia="cs-CZ"/>
        </w:rPr>
        <w:t> </w:t>
      </w:r>
      <w:r w:rsidR="00334D51" w:rsidRPr="008204D1">
        <w:rPr>
          <w:rFonts w:eastAsiaTheme="majorEastAsia"/>
          <w:lang w:eastAsia="cs-CZ"/>
        </w:rPr>
        <w:t>cílů projektu, tedy ke sjednocení vyvolávacích a zobrazovacích systémů na pracovištích ÚP</w:t>
      </w:r>
      <w:r w:rsidR="00B83209">
        <w:rPr>
          <w:rFonts w:eastAsiaTheme="majorEastAsia"/>
          <w:lang w:eastAsia="cs-CZ"/>
        </w:rPr>
        <w:t> </w:t>
      </w:r>
      <w:r w:rsidR="00334D51" w:rsidRPr="008204D1">
        <w:rPr>
          <w:rFonts w:eastAsiaTheme="majorEastAsia"/>
          <w:lang w:eastAsia="cs-CZ"/>
        </w:rPr>
        <w:t xml:space="preserve">ČR. </w:t>
      </w:r>
      <w:r w:rsidR="00C42C0E" w:rsidRPr="008204D1">
        <w:rPr>
          <w:rFonts w:eastAsiaTheme="majorEastAsia"/>
          <w:lang w:eastAsia="cs-CZ"/>
        </w:rPr>
        <w:t xml:space="preserve">Celkové osobní náklady vzrostly </w:t>
      </w:r>
      <w:r w:rsidR="00C60C7B" w:rsidRPr="008204D1">
        <w:rPr>
          <w:rFonts w:eastAsiaTheme="majorEastAsia"/>
          <w:lang w:eastAsia="cs-CZ"/>
        </w:rPr>
        <w:t>během</w:t>
      </w:r>
      <w:r w:rsidR="00C42C0E" w:rsidRPr="008204D1">
        <w:rPr>
          <w:rFonts w:eastAsiaTheme="majorEastAsia"/>
          <w:lang w:eastAsia="cs-CZ"/>
        </w:rPr>
        <w:t xml:space="preserve"> realizace projektu EFES ze </w:t>
      </w:r>
      <w:r w:rsidR="003F308F" w:rsidRPr="008204D1">
        <w:rPr>
          <w:rFonts w:eastAsiaTheme="majorEastAsia"/>
          <w:lang w:eastAsia="cs-CZ"/>
        </w:rPr>
        <w:t>764,4</w:t>
      </w:r>
      <w:r w:rsidR="00C42C0E" w:rsidRPr="008204D1">
        <w:rPr>
          <w:rFonts w:eastAsiaTheme="majorEastAsia"/>
          <w:lang w:eastAsia="cs-CZ"/>
        </w:rPr>
        <w:t xml:space="preserve"> mil. Kč (podíl 8</w:t>
      </w:r>
      <w:r w:rsidR="001B33B7" w:rsidRPr="008204D1">
        <w:rPr>
          <w:rFonts w:eastAsiaTheme="majorEastAsia"/>
          <w:lang w:eastAsia="cs-CZ"/>
        </w:rPr>
        <w:t>5</w:t>
      </w:r>
      <w:r w:rsidR="00B83209">
        <w:rPr>
          <w:rFonts w:eastAsiaTheme="majorEastAsia"/>
          <w:lang w:eastAsia="cs-CZ"/>
        </w:rPr>
        <w:t> </w:t>
      </w:r>
      <w:r w:rsidR="00C42C0E" w:rsidRPr="008204D1">
        <w:rPr>
          <w:rFonts w:eastAsiaTheme="majorEastAsia"/>
          <w:lang w:eastAsia="cs-CZ"/>
        </w:rPr>
        <w:t>%</w:t>
      </w:r>
      <w:r w:rsidR="00EC2096" w:rsidRPr="008204D1">
        <w:rPr>
          <w:rFonts w:eastAsiaTheme="majorEastAsia"/>
          <w:lang w:eastAsia="cs-CZ"/>
        </w:rPr>
        <w:t xml:space="preserve"> z celkových způsobilých výdajů</w:t>
      </w:r>
      <w:r w:rsidR="00C42C0E" w:rsidRPr="008204D1">
        <w:rPr>
          <w:rFonts w:eastAsiaTheme="majorEastAsia"/>
          <w:lang w:eastAsia="cs-CZ"/>
        </w:rPr>
        <w:t>) na 943,9 mil. Kč (podíl 94 %</w:t>
      </w:r>
      <w:r w:rsidR="00EC2096" w:rsidRPr="008204D1">
        <w:rPr>
          <w:rFonts w:eastAsiaTheme="majorEastAsia"/>
          <w:lang w:eastAsia="cs-CZ"/>
        </w:rPr>
        <w:t xml:space="preserve"> z celkových způsobilých výdajů</w:t>
      </w:r>
      <w:r w:rsidR="00C42C0E" w:rsidRPr="008204D1">
        <w:rPr>
          <w:rFonts w:eastAsiaTheme="majorEastAsia"/>
          <w:lang w:eastAsia="cs-CZ"/>
        </w:rPr>
        <w:t xml:space="preserve">). </w:t>
      </w:r>
      <w:r w:rsidR="00115688" w:rsidRPr="008204D1">
        <w:rPr>
          <w:rFonts w:eastAsiaTheme="majorEastAsia"/>
          <w:lang w:eastAsia="cs-CZ"/>
        </w:rPr>
        <w:t>(Viz</w:t>
      </w:r>
      <w:r w:rsidR="00ED0778" w:rsidRPr="008204D1">
        <w:rPr>
          <w:rFonts w:eastAsiaTheme="majorEastAsia"/>
          <w:lang w:eastAsia="cs-CZ"/>
        </w:rPr>
        <w:t> </w:t>
      </w:r>
      <w:r w:rsidR="00115688" w:rsidRPr="008204D1">
        <w:rPr>
          <w:rFonts w:eastAsiaTheme="majorEastAsia"/>
          <w:lang w:eastAsia="cs-CZ"/>
        </w:rPr>
        <w:t xml:space="preserve">odst. </w:t>
      </w:r>
      <w:r w:rsidR="00AB33C6" w:rsidRPr="008204D1">
        <w:rPr>
          <w:rFonts w:eastAsiaTheme="majorEastAsia"/>
          <w:lang w:eastAsia="cs-CZ"/>
        </w:rPr>
        <w:t>4.18 až 4.21</w:t>
      </w:r>
      <w:r w:rsidR="001E4339">
        <w:rPr>
          <w:rFonts w:eastAsiaTheme="majorEastAsia"/>
          <w:lang w:eastAsia="cs-CZ"/>
        </w:rPr>
        <w:t>.</w:t>
      </w:r>
      <w:r w:rsidR="00AB33C6" w:rsidRPr="008204D1">
        <w:rPr>
          <w:rFonts w:eastAsiaTheme="majorEastAsia"/>
          <w:lang w:eastAsia="cs-CZ"/>
        </w:rPr>
        <w:t>)</w:t>
      </w:r>
      <w:r w:rsidR="00C42C0E" w:rsidRPr="008204D1">
        <w:rPr>
          <w:rFonts w:eastAsiaTheme="majorEastAsia"/>
          <w:lang w:eastAsia="cs-CZ"/>
        </w:rPr>
        <w:t xml:space="preserve"> </w:t>
      </w:r>
    </w:p>
    <w:p w14:paraId="0C62ABFB" w14:textId="0C7CC1FE" w:rsidR="00364B97" w:rsidRPr="008204D1" w:rsidRDefault="00364B97" w:rsidP="00364B97">
      <w:pPr>
        <w:pStyle w:val="Odstavecseseznamem"/>
        <w:spacing w:after="120"/>
        <w:ind w:left="0"/>
        <w:contextualSpacing w:val="0"/>
        <w:rPr>
          <w:rFonts w:eastAsiaTheme="majorEastAsia"/>
          <w:lang w:eastAsia="cs-CZ"/>
        </w:rPr>
      </w:pPr>
      <w:bookmarkStart w:id="14" w:name="_Hlk205209516"/>
      <w:bookmarkEnd w:id="13"/>
      <w:r w:rsidRPr="008204D1">
        <w:rPr>
          <w:rFonts w:eastAsiaTheme="majorEastAsia"/>
          <w:lang w:eastAsia="cs-CZ"/>
        </w:rPr>
        <w:t xml:space="preserve">ÚP ČR v projektu EFES zřídil 89 </w:t>
      </w:r>
      <w:r w:rsidR="00B83209">
        <w:rPr>
          <w:rFonts w:eastAsiaTheme="majorEastAsia"/>
          <w:lang w:eastAsia="cs-CZ"/>
        </w:rPr>
        <w:t>info</w:t>
      </w:r>
      <w:r w:rsidRPr="008204D1">
        <w:rPr>
          <w:rFonts w:eastAsiaTheme="majorEastAsia"/>
          <w:lang w:eastAsia="cs-CZ"/>
        </w:rPr>
        <w:t xml:space="preserve">center, která měla sloužit </w:t>
      </w:r>
      <w:r w:rsidR="00B83209">
        <w:rPr>
          <w:rFonts w:eastAsiaTheme="majorEastAsia"/>
          <w:lang w:eastAsia="cs-CZ"/>
        </w:rPr>
        <w:t>k</w:t>
      </w:r>
      <w:r w:rsidRPr="008204D1">
        <w:rPr>
          <w:rFonts w:eastAsiaTheme="majorEastAsia"/>
          <w:lang w:eastAsia="cs-CZ"/>
        </w:rPr>
        <w:t xml:space="preserve"> prvotní</w:t>
      </w:r>
      <w:r w:rsidR="00B83209">
        <w:rPr>
          <w:rFonts w:eastAsiaTheme="majorEastAsia"/>
          <w:lang w:eastAsia="cs-CZ"/>
        </w:rPr>
        <w:t>mu</w:t>
      </w:r>
      <w:r w:rsidRPr="008204D1">
        <w:rPr>
          <w:rFonts w:eastAsiaTheme="majorEastAsia"/>
          <w:lang w:eastAsia="cs-CZ"/>
        </w:rPr>
        <w:t xml:space="preserve"> kontakt</w:t>
      </w:r>
      <w:r w:rsidR="00B83209">
        <w:rPr>
          <w:rFonts w:eastAsiaTheme="majorEastAsia"/>
          <w:lang w:eastAsia="cs-CZ"/>
        </w:rPr>
        <w:t>u</w:t>
      </w:r>
      <w:r w:rsidRPr="008204D1">
        <w:rPr>
          <w:rFonts w:eastAsiaTheme="majorEastAsia"/>
          <w:lang w:eastAsia="cs-CZ"/>
        </w:rPr>
        <w:t xml:space="preserve"> s klientem. Na jejich personální zajištění </w:t>
      </w:r>
      <w:r w:rsidR="00A93EA5" w:rsidRPr="008204D1">
        <w:rPr>
          <w:rFonts w:eastAsiaTheme="majorEastAsia"/>
          <w:lang w:eastAsia="cs-CZ"/>
        </w:rPr>
        <w:t xml:space="preserve">použil </w:t>
      </w:r>
      <w:r w:rsidRPr="008204D1">
        <w:rPr>
          <w:rFonts w:eastAsiaTheme="majorEastAsia"/>
          <w:lang w:eastAsia="cs-CZ"/>
        </w:rPr>
        <w:t>ÚP ČR v</w:t>
      </w:r>
      <w:r w:rsidR="00A93EA5">
        <w:rPr>
          <w:rFonts w:eastAsiaTheme="majorEastAsia"/>
          <w:lang w:eastAsia="cs-CZ"/>
        </w:rPr>
        <w:t xml:space="preserve"> rámci </w:t>
      </w:r>
      <w:r w:rsidRPr="008204D1">
        <w:rPr>
          <w:rFonts w:eastAsiaTheme="majorEastAsia"/>
          <w:lang w:eastAsia="cs-CZ"/>
        </w:rPr>
        <w:t xml:space="preserve">projektu 187,8 mil. Kč. Po skončení projektu EFES jich však zůstalo funkčních 17. ÚP ČR zřídil </w:t>
      </w:r>
      <w:r w:rsidR="00A93EA5">
        <w:rPr>
          <w:rFonts w:eastAsiaTheme="majorEastAsia"/>
          <w:lang w:eastAsia="cs-CZ"/>
        </w:rPr>
        <w:t>info</w:t>
      </w:r>
      <w:r w:rsidRPr="008204D1">
        <w:rPr>
          <w:rFonts w:eastAsiaTheme="majorEastAsia"/>
          <w:lang w:eastAsia="cs-CZ"/>
        </w:rPr>
        <w:t xml:space="preserve">centra bez zajištění jejich financování po ukončení projektu. Přínosy jedné z klíčových aktivit projektu EFES tak byly jen </w:t>
      </w:r>
      <w:r w:rsidR="005A750B">
        <w:rPr>
          <w:rFonts w:eastAsiaTheme="majorEastAsia"/>
          <w:lang w:eastAsia="cs-CZ"/>
        </w:rPr>
        <w:t>dočasné</w:t>
      </w:r>
      <w:r w:rsidRPr="008204D1">
        <w:rPr>
          <w:rFonts w:eastAsiaTheme="majorEastAsia"/>
          <w:lang w:eastAsia="cs-CZ"/>
        </w:rPr>
        <w:t>. ÚP</w:t>
      </w:r>
      <w:r w:rsidR="00B83209">
        <w:rPr>
          <w:rFonts w:eastAsiaTheme="majorEastAsia"/>
          <w:lang w:eastAsia="cs-CZ"/>
        </w:rPr>
        <w:t> </w:t>
      </w:r>
      <w:r w:rsidRPr="008204D1">
        <w:rPr>
          <w:rFonts w:eastAsiaTheme="majorEastAsia"/>
          <w:lang w:eastAsia="cs-CZ"/>
        </w:rPr>
        <w:t>ČR také vynaložil neúčelně a neefektivně přibližně 200</w:t>
      </w:r>
      <w:r>
        <w:rPr>
          <w:rFonts w:eastAsiaTheme="majorEastAsia"/>
          <w:lang w:eastAsia="cs-CZ"/>
        </w:rPr>
        <w:t>,0</w:t>
      </w:r>
      <w:r w:rsidRPr="008204D1">
        <w:rPr>
          <w:rFonts w:eastAsiaTheme="majorEastAsia"/>
          <w:lang w:eastAsia="cs-CZ"/>
        </w:rPr>
        <w:t xml:space="preserve"> tis. Kč na tvorbu strategie externí komunikace, kterou </w:t>
      </w:r>
      <w:r w:rsidR="00A93EA5">
        <w:rPr>
          <w:rFonts w:eastAsiaTheme="majorEastAsia"/>
          <w:lang w:eastAsia="cs-CZ"/>
        </w:rPr>
        <w:t>následně</w:t>
      </w:r>
      <w:r w:rsidRPr="008204D1">
        <w:rPr>
          <w:rFonts w:eastAsiaTheme="majorEastAsia"/>
          <w:lang w:eastAsia="cs-CZ"/>
        </w:rPr>
        <w:t xml:space="preserve"> nevyužíval</w:t>
      </w:r>
      <w:r>
        <w:rPr>
          <w:rFonts w:eastAsiaTheme="majorEastAsia"/>
          <w:lang w:eastAsia="cs-CZ"/>
        </w:rPr>
        <w:t xml:space="preserve">. Necelé tři týdny po jejím </w:t>
      </w:r>
      <w:r w:rsidR="00A93EA5">
        <w:rPr>
          <w:rFonts w:eastAsiaTheme="majorEastAsia"/>
          <w:lang w:eastAsia="cs-CZ"/>
        </w:rPr>
        <w:t>dokončení</w:t>
      </w:r>
      <w:r>
        <w:rPr>
          <w:rFonts w:eastAsiaTheme="majorEastAsia"/>
          <w:lang w:eastAsia="cs-CZ"/>
        </w:rPr>
        <w:t xml:space="preserve"> totiž nechal zpracovat jinou mediální strategii</w:t>
      </w:r>
      <w:r w:rsidRPr="00FB515F">
        <w:rPr>
          <w:rFonts w:eastAsiaTheme="majorEastAsia"/>
          <w:lang w:eastAsia="cs-CZ"/>
        </w:rPr>
        <w:t xml:space="preserve"> </w:t>
      </w:r>
      <w:r>
        <w:rPr>
          <w:rFonts w:eastAsiaTheme="majorEastAsia"/>
          <w:lang w:eastAsia="cs-CZ"/>
        </w:rPr>
        <w:t>za 459,8 tis. Kč s tím, že původní strategie nevedla k očekávaným výsledkům.</w:t>
      </w:r>
      <w:r w:rsidRPr="008204D1">
        <w:rPr>
          <w:rFonts w:eastAsiaTheme="majorEastAsia"/>
          <w:lang w:eastAsia="cs-CZ"/>
        </w:rPr>
        <w:t xml:space="preserve"> (Viz odst. 4.22 až 4.25</w:t>
      </w:r>
      <w:r w:rsidR="001E4339">
        <w:rPr>
          <w:rFonts w:eastAsiaTheme="majorEastAsia"/>
          <w:lang w:eastAsia="cs-CZ"/>
        </w:rPr>
        <w:t>.</w:t>
      </w:r>
      <w:r w:rsidRPr="008204D1">
        <w:rPr>
          <w:rFonts w:eastAsiaTheme="majorEastAsia"/>
          <w:lang w:eastAsia="cs-CZ"/>
        </w:rPr>
        <w:t>)</w:t>
      </w:r>
    </w:p>
    <w:p w14:paraId="697975A2" w14:textId="6E6A2B1E" w:rsidR="00AF358E" w:rsidRPr="008204D1" w:rsidRDefault="002257AB" w:rsidP="00155FD1">
      <w:pPr>
        <w:pStyle w:val="Odstavecseseznamem"/>
        <w:spacing w:after="120"/>
        <w:ind w:left="0"/>
        <w:contextualSpacing w:val="0"/>
        <w:rPr>
          <w:rFonts w:eastAsiaTheme="majorEastAsia"/>
          <w:lang w:eastAsia="cs-CZ"/>
        </w:rPr>
      </w:pPr>
      <w:r w:rsidRPr="008204D1">
        <w:rPr>
          <w:rFonts w:eastAsiaTheme="majorEastAsia"/>
          <w:lang w:eastAsia="cs-CZ"/>
        </w:rPr>
        <w:t>ÚP ČR použil v p</w:t>
      </w:r>
      <w:r w:rsidR="00244E5C" w:rsidRPr="008204D1">
        <w:rPr>
          <w:rFonts w:eastAsiaTheme="majorEastAsia"/>
          <w:lang w:eastAsia="cs-CZ"/>
        </w:rPr>
        <w:t>rojekt</w:t>
      </w:r>
      <w:r w:rsidRPr="008204D1">
        <w:rPr>
          <w:rFonts w:eastAsiaTheme="majorEastAsia"/>
          <w:lang w:eastAsia="cs-CZ"/>
        </w:rPr>
        <w:t>u</w:t>
      </w:r>
      <w:r w:rsidR="00244E5C" w:rsidRPr="008204D1">
        <w:rPr>
          <w:rFonts w:eastAsiaTheme="majorEastAsia"/>
          <w:lang w:eastAsia="cs-CZ"/>
        </w:rPr>
        <w:t xml:space="preserve"> </w:t>
      </w:r>
      <w:r w:rsidR="00385BF7" w:rsidRPr="008204D1">
        <w:rPr>
          <w:rFonts w:eastAsiaTheme="majorEastAsia"/>
          <w:lang w:eastAsia="cs-CZ"/>
        </w:rPr>
        <w:t>PIPS</w:t>
      </w:r>
      <w:r w:rsidRPr="008204D1">
        <w:rPr>
          <w:rFonts w:eastAsiaTheme="majorEastAsia"/>
          <w:lang w:eastAsia="cs-CZ"/>
        </w:rPr>
        <w:t xml:space="preserve"> 355,3 mil. Kč s cílem </w:t>
      </w:r>
      <w:r w:rsidR="00090B72" w:rsidRPr="008204D1">
        <w:rPr>
          <w:rFonts w:eastAsiaTheme="majorEastAsia"/>
          <w:lang w:eastAsia="cs-CZ"/>
        </w:rPr>
        <w:t>personálně posílit</w:t>
      </w:r>
      <w:r w:rsidR="00244E5C" w:rsidRPr="008204D1">
        <w:rPr>
          <w:rFonts w:eastAsiaTheme="majorEastAsia"/>
          <w:lang w:eastAsia="cs-CZ"/>
        </w:rPr>
        <w:t xml:space="preserve"> fungování a</w:t>
      </w:r>
      <w:r w:rsidR="00090B72" w:rsidRPr="008204D1">
        <w:rPr>
          <w:rFonts w:eastAsiaTheme="majorEastAsia"/>
          <w:lang w:eastAsia="cs-CZ"/>
        </w:rPr>
        <w:t> </w:t>
      </w:r>
      <w:r w:rsidR="00244E5C" w:rsidRPr="008204D1">
        <w:rPr>
          <w:rFonts w:eastAsiaTheme="majorEastAsia"/>
          <w:lang w:eastAsia="cs-CZ"/>
        </w:rPr>
        <w:t>moderniz</w:t>
      </w:r>
      <w:r w:rsidRPr="008204D1">
        <w:rPr>
          <w:rFonts w:eastAsiaTheme="majorEastAsia"/>
          <w:lang w:eastAsia="cs-CZ"/>
        </w:rPr>
        <w:t>ovat</w:t>
      </w:r>
      <w:r w:rsidR="00244E5C" w:rsidRPr="008204D1">
        <w:rPr>
          <w:rFonts w:eastAsiaTheme="majorEastAsia"/>
          <w:lang w:eastAsia="cs-CZ"/>
        </w:rPr>
        <w:t xml:space="preserve"> vybavení </w:t>
      </w:r>
      <w:r w:rsidR="00A93EA5">
        <w:rPr>
          <w:rFonts w:eastAsiaTheme="majorEastAsia"/>
          <w:lang w:eastAsia="cs-CZ"/>
        </w:rPr>
        <w:t>svých</w:t>
      </w:r>
      <w:r w:rsidR="00A93EA5" w:rsidRPr="008204D1">
        <w:rPr>
          <w:rFonts w:eastAsiaTheme="majorEastAsia"/>
          <w:lang w:eastAsia="cs-CZ"/>
        </w:rPr>
        <w:t xml:space="preserve"> </w:t>
      </w:r>
      <w:r w:rsidR="00244E5C" w:rsidRPr="008204D1">
        <w:rPr>
          <w:rFonts w:eastAsiaTheme="majorEastAsia"/>
          <w:lang w:eastAsia="cs-CZ"/>
        </w:rPr>
        <w:t>informačních a poradenských středisek</w:t>
      </w:r>
      <w:r w:rsidR="00C92954" w:rsidRPr="008204D1">
        <w:rPr>
          <w:rFonts w:eastAsiaTheme="majorEastAsia"/>
          <w:lang w:eastAsia="cs-CZ"/>
        </w:rPr>
        <w:t xml:space="preserve"> (dále také „IPS“)</w:t>
      </w:r>
      <w:r w:rsidRPr="008204D1">
        <w:rPr>
          <w:rFonts w:eastAsiaTheme="majorEastAsia"/>
          <w:lang w:eastAsia="cs-CZ"/>
        </w:rPr>
        <w:t xml:space="preserve">. </w:t>
      </w:r>
      <w:r w:rsidR="00090B72" w:rsidRPr="008204D1">
        <w:rPr>
          <w:rFonts w:eastAsiaTheme="majorEastAsia"/>
          <w:lang w:eastAsia="cs-CZ"/>
        </w:rPr>
        <w:t xml:space="preserve">ÚP ČR prodloužil </w:t>
      </w:r>
      <w:r w:rsidR="00C503AB" w:rsidRPr="008204D1">
        <w:rPr>
          <w:rFonts w:eastAsiaTheme="majorEastAsia"/>
          <w:lang w:eastAsia="cs-CZ"/>
        </w:rPr>
        <w:t xml:space="preserve">se souhlasem řídicího orgánu </w:t>
      </w:r>
      <w:r w:rsidR="0079525C" w:rsidRPr="008204D1">
        <w:rPr>
          <w:rFonts w:eastAsiaTheme="majorEastAsia"/>
          <w:lang w:eastAsia="cs-CZ"/>
        </w:rPr>
        <w:t xml:space="preserve">OPZ </w:t>
      </w:r>
      <w:r w:rsidR="00090B72" w:rsidRPr="008204D1">
        <w:rPr>
          <w:rFonts w:eastAsiaTheme="majorEastAsia"/>
          <w:lang w:eastAsia="cs-CZ"/>
        </w:rPr>
        <w:t>realizac</w:t>
      </w:r>
      <w:r w:rsidR="0024531F" w:rsidRPr="008204D1">
        <w:rPr>
          <w:rFonts w:eastAsiaTheme="majorEastAsia"/>
          <w:lang w:eastAsia="cs-CZ"/>
        </w:rPr>
        <w:t>i</w:t>
      </w:r>
      <w:r w:rsidR="00090B72" w:rsidRPr="008204D1">
        <w:rPr>
          <w:rFonts w:eastAsiaTheme="majorEastAsia"/>
          <w:lang w:eastAsia="cs-CZ"/>
        </w:rPr>
        <w:t xml:space="preserve"> projektu PIPS o</w:t>
      </w:r>
      <w:r w:rsidR="00C503AB" w:rsidRPr="008204D1">
        <w:rPr>
          <w:rFonts w:eastAsiaTheme="majorEastAsia"/>
          <w:lang w:eastAsia="cs-CZ"/>
        </w:rPr>
        <w:t> </w:t>
      </w:r>
      <w:r w:rsidR="00090B72" w:rsidRPr="008204D1">
        <w:rPr>
          <w:rFonts w:eastAsiaTheme="majorEastAsia"/>
          <w:lang w:eastAsia="cs-CZ"/>
        </w:rPr>
        <w:t xml:space="preserve">dva roky, </w:t>
      </w:r>
      <w:r w:rsidR="00E5385E" w:rsidRPr="008204D1">
        <w:rPr>
          <w:rFonts w:eastAsiaTheme="majorEastAsia"/>
          <w:lang w:eastAsia="cs-CZ"/>
        </w:rPr>
        <w:t xml:space="preserve">přesto </w:t>
      </w:r>
      <w:r w:rsidR="0024531F" w:rsidRPr="008204D1">
        <w:rPr>
          <w:rFonts w:eastAsiaTheme="majorEastAsia"/>
          <w:lang w:eastAsia="cs-CZ"/>
        </w:rPr>
        <w:t>neuskutečnil</w:t>
      </w:r>
      <w:r w:rsidRPr="008204D1">
        <w:rPr>
          <w:rFonts w:eastAsiaTheme="majorEastAsia"/>
          <w:lang w:eastAsia="cs-CZ"/>
        </w:rPr>
        <w:t xml:space="preserve"> 7 z 11 plánovaných veřejných zakázek. </w:t>
      </w:r>
      <w:r w:rsidR="00E5385E" w:rsidRPr="008204D1">
        <w:rPr>
          <w:rFonts w:eastAsiaTheme="majorEastAsia"/>
          <w:lang w:eastAsia="cs-CZ"/>
        </w:rPr>
        <w:t>ÚP ČR současně</w:t>
      </w:r>
      <w:r w:rsidR="00090B72" w:rsidRPr="008204D1">
        <w:rPr>
          <w:rFonts w:eastAsiaTheme="majorEastAsia"/>
          <w:lang w:eastAsia="cs-CZ"/>
        </w:rPr>
        <w:t xml:space="preserve"> </w:t>
      </w:r>
      <w:r w:rsidR="00C92954" w:rsidRPr="008204D1">
        <w:rPr>
          <w:rFonts w:eastAsiaTheme="majorEastAsia"/>
          <w:lang w:eastAsia="cs-CZ"/>
        </w:rPr>
        <w:t xml:space="preserve">navýšil osobní náklady </w:t>
      </w:r>
      <w:r w:rsidRPr="008204D1">
        <w:rPr>
          <w:rFonts w:eastAsiaTheme="majorEastAsia"/>
          <w:lang w:eastAsia="cs-CZ"/>
        </w:rPr>
        <w:t xml:space="preserve">z 228,3 mil. Kč (podíl </w:t>
      </w:r>
      <w:r w:rsidR="00496AAE" w:rsidRPr="008204D1">
        <w:rPr>
          <w:rFonts w:eastAsiaTheme="majorEastAsia"/>
          <w:lang w:eastAsia="cs-CZ"/>
        </w:rPr>
        <w:t>59</w:t>
      </w:r>
      <w:r w:rsidR="00A93EA5">
        <w:rPr>
          <w:rFonts w:eastAsiaTheme="majorEastAsia"/>
          <w:lang w:eastAsia="cs-CZ"/>
        </w:rPr>
        <w:t> </w:t>
      </w:r>
      <w:r w:rsidRPr="008204D1">
        <w:rPr>
          <w:rFonts w:eastAsiaTheme="majorEastAsia"/>
          <w:lang w:eastAsia="cs-CZ"/>
        </w:rPr>
        <w:t>%</w:t>
      </w:r>
      <w:r w:rsidR="00EC2096" w:rsidRPr="008204D1">
        <w:rPr>
          <w:rFonts w:eastAsiaTheme="majorEastAsia"/>
          <w:lang w:eastAsia="cs-CZ"/>
        </w:rPr>
        <w:t xml:space="preserve"> z celkových způsobilých výdajů</w:t>
      </w:r>
      <w:r w:rsidRPr="008204D1">
        <w:rPr>
          <w:rFonts w:eastAsiaTheme="majorEastAsia"/>
          <w:lang w:eastAsia="cs-CZ"/>
        </w:rPr>
        <w:t>) na 290,0 mil. Kč</w:t>
      </w:r>
      <w:r w:rsidR="00C92954" w:rsidRPr="008204D1">
        <w:rPr>
          <w:rFonts w:eastAsiaTheme="majorEastAsia"/>
          <w:lang w:eastAsia="cs-CZ"/>
        </w:rPr>
        <w:t xml:space="preserve"> (podíl 82 %</w:t>
      </w:r>
      <w:r w:rsidR="00EC2096" w:rsidRPr="008204D1">
        <w:rPr>
          <w:rFonts w:eastAsiaTheme="majorEastAsia"/>
          <w:lang w:eastAsia="cs-CZ"/>
        </w:rPr>
        <w:t xml:space="preserve"> z celkových způsobilých výdajů</w:t>
      </w:r>
      <w:r w:rsidR="00C92954" w:rsidRPr="00310E44">
        <w:rPr>
          <w:rFonts w:eastAsiaTheme="majorEastAsia"/>
          <w:lang w:eastAsia="cs-CZ"/>
        </w:rPr>
        <w:t xml:space="preserve">), a to </w:t>
      </w:r>
      <w:r w:rsidR="00883C5F" w:rsidRPr="00310E44">
        <w:rPr>
          <w:rFonts w:eastAsiaTheme="majorEastAsia"/>
          <w:lang w:eastAsia="cs-CZ"/>
        </w:rPr>
        <w:t xml:space="preserve">i </w:t>
      </w:r>
      <w:r w:rsidR="00C92954" w:rsidRPr="00310E44">
        <w:rPr>
          <w:rFonts w:eastAsiaTheme="majorEastAsia"/>
          <w:lang w:eastAsia="cs-CZ"/>
        </w:rPr>
        <w:t>na úkor modernizace vybavení IPS a za cenu snížení stanovených standardů vybavení IPS.</w:t>
      </w:r>
      <w:r w:rsidR="00AF358E">
        <w:rPr>
          <w:rFonts w:eastAsiaTheme="majorEastAsia"/>
          <w:lang w:eastAsia="cs-CZ"/>
        </w:rPr>
        <w:t xml:space="preserve"> M</w:t>
      </w:r>
      <w:r w:rsidR="00AF358E" w:rsidRPr="00310E44">
        <w:rPr>
          <w:rFonts w:eastAsiaTheme="majorEastAsia"/>
          <w:lang w:eastAsia="cs-CZ"/>
        </w:rPr>
        <w:t xml:space="preserve">ísto na plánované investice do modernizace </w:t>
      </w:r>
      <w:r w:rsidR="00AF358E" w:rsidRPr="008204D1">
        <w:rPr>
          <w:rFonts w:eastAsiaTheme="majorEastAsia"/>
          <w:lang w:eastAsia="cs-CZ"/>
        </w:rPr>
        <w:t xml:space="preserve">vybavení pracovišť </w:t>
      </w:r>
      <w:r w:rsidR="00A93EA5" w:rsidRPr="008204D1">
        <w:rPr>
          <w:rFonts w:eastAsiaTheme="majorEastAsia"/>
          <w:lang w:eastAsia="cs-CZ"/>
        </w:rPr>
        <w:t xml:space="preserve">použil </w:t>
      </w:r>
      <w:r w:rsidR="00AF358E" w:rsidRPr="008204D1">
        <w:rPr>
          <w:rFonts w:eastAsiaTheme="majorEastAsia"/>
          <w:lang w:eastAsia="cs-CZ"/>
        </w:rPr>
        <w:t>ÚP ČR neúčelně minimálně 15,3 mil. Kč na osobní náklady. (Viz odst. 4.26 až 4.</w:t>
      </w:r>
      <w:r w:rsidR="008C58F7">
        <w:rPr>
          <w:rFonts w:eastAsiaTheme="majorEastAsia"/>
          <w:lang w:eastAsia="cs-CZ"/>
        </w:rPr>
        <w:t>30</w:t>
      </w:r>
      <w:r w:rsidR="001E4339">
        <w:rPr>
          <w:rFonts w:eastAsiaTheme="majorEastAsia"/>
          <w:lang w:eastAsia="cs-CZ"/>
        </w:rPr>
        <w:t>.</w:t>
      </w:r>
      <w:r w:rsidR="00AF358E" w:rsidRPr="008204D1">
        <w:rPr>
          <w:rFonts w:eastAsiaTheme="majorEastAsia"/>
          <w:lang w:eastAsia="cs-CZ"/>
        </w:rPr>
        <w:t>)</w:t>
      </w:r>
    </w:p>
    <w:p w14:paraId="2478D8FB" w14:textId="7A0507EB" w:rsidR="00E94748" w:rsidRPr="008204D1" w:rsidRDefault="00AF358E" w:rsidP="00155FD1">
      <w:pPr>
        <w:pStyle w:val="Odstavecseseznamem"/>
        <w:spacing w:after="120"/>
        <w:ind w:left="0"/>
        <w:contextualSpacing w:val="0"/>
        <w:rPr>
          <w:rFonts w:eastAsiaTheme="majorEastAsia"/>
          <w:lang w:eastAsia="cs-CZ"/>
        </w:rPr>
      </w:pPr>
      <w:r w:rsidRPr="008204D1">
        <w:rPr>
          <w:rFonts w:eastAsiaTheme="majorEastAsia"/>
          <w:lang w:eastAsia="cs-CZ"/>
        </w:rPr>
        <w:lastRenderedPageBreak/>
        <w:t xml:space="preserve">ÚP ČR vynaložil v projektu PIPS na platy poradců IPS celkem 217,8 mil. Kč. Udržet pracovní pozice po ukončení projektu PIPS se ÚP ČR dle zjištění NKÚ podařilo u 35 z 86 (tj. 41 %) poradců IPS. Přínosy jedné z klíčových aktivit projektu PIPS tak byly jen </w:t>
      </w:r>
      <w:r w:rsidR="00A93EA5">
        <w:rPr>
          <w:rFonts w:eastAsiaTheme="majorEastAsia"/>
          <w:lang w:eastAsia="cs-CZ"/>
        </w:rPr>
        <w:t>dočasné</w:t>
      </w:r>
      <w:r w:rsidRPr="008204D1">
        <w:rPr>
          <w:rFonts w:eastAsiaTheme="majorEastAsia"/>
          <w:lang w:eastAsia="cs-CZ"/>
        </w:rPr>
        <w:t xml:space="preserve">. </w:t>
      </w:r>
      <w:r w:rsidR="006F4516" w:rsidRPr="008204D1">
        <w:rPr>
          <w:rFonts w:eastAsiaTheme="majorEastAsia"/>
        </w:rPr>
        <w:t>Po</w:t>
      </w:r>
      <w:r w:rsidRPr="008204D1">
        <w:rPr>
          <w:rFonts w:eastAsiaTheme="majorEastAsia"/>
        </w:rPr>
        <w:t xml:space="preserve"> </w:t>
      </w:r>
      <w:r w:rsidR="006F4516" w:rsidRPr="008204D1">
        <w:rPr>
          <w:rFonts w:eastAsiaTheme="majorEastAsia"/>
        </w:rPr>
        <w:t>ukončení</w:t>
      </w:r>
      <w:r w:rsidR="006F4516" w:rsidRPr="008204D1">
        <w:rPr>
          <w:rFonts w:eastAsiaTheme="majorEastAsia"/>
          <w:lang w:eastAsia="cs-CZ"/>
        </w:rPr>
        <w:t xml:space="preserve"> projektu PIPS se ÚP ČR rozhodl realizovat jiný projekt na modernizaci IPS a jejich přeměnu v regionální vzdělávací centra.</w:t>
      </w:r>
      <w:r w:rsidRPr="008204D1">
        <w:rPr>
          <w:rFonts w:eastAsiaTheme="majorEastAsia"/>
          <w:lang w:eastAsia="cs-CZ"/>
        </w:rPr>
        <w:t xml:space="preserve"> </w:t>
      </w:r>
      <w:r w:rsidR="00E5385E" w:rsidRPr="008204D1">
        <w:rPr>
          <w:rFonts w:eastAsiaTheme="majorEastAsia"/>
          <w:lang w:eastAsia="cs-CZ"/>
        </w:rPr>
        <w:t>(</w:t>
      </w:r>
      <w:r w:rsidR="00831A2C" w:rsidRPr="008204D1">
        <w:rPr>
          <w:rFonts w:eastAsiaTheme="majorEastAsia"/>
          <w:lang w:eastAsia="cs-CZ"/>
        </w:rPr>
        <w:t>V</w:t>
      </w:r>
      <w:r w:rsidR="00E5385E" w:rsidRPr="008204D1">
        <w:rPr>
          <w:rFonts w:eastAsiaTheme="majorEastAsia"/>
          <w:lang w:eastAsia="cs-CZ"/>
        </w:rPr>
        <w:t>iz odst</w:t>
      </w:r>
      <w:r w:rsidR="00C60C7B" w:rsidRPr="008204D1">
        <w:rPr>
          <w:rFonts w:eastAsiaTheme="majorEastAsia"/>
          <w:lang w:eastAsia="cs-CZ"/>
        </w:rPr>
        <w:t>.</w:t>
      </w:r>
      <w:r w:rsidR="00E5385E" w:rsidRPr="008204D1">
        <w:rPr>
          <w:rFonts w:eastAsiaTheme="majorEastAsia"/>
          <w:lang w:eastAsia="cs-CZ"/>
        </w:rPr>
        <w:t xml:space="preserve"> </w:t>
      </w:r>
      <w:r w:rsidR="00C60C7B" w:rsidRPr="008204D1">
        <w:rPr>
          <w:rFonts w:eastAsiaTheme="majorEastAsia"/>
          <w:lang w:eastAsia="cs-CZ"/>
        </w:rPr>
        <w:t>4.31</w:t>
      </w:r>
      <w:r w:rsidR="001E4339">
        <w:rPr>
          <w:rFonts w:eastAsiaTheme="majorEastAsia"/>
          <w:lang w:eastAsia="cs-CZ"/>
        </w:rPr>
        <w:t>.</w:t>
      </w:r>
      <w:r w:rsidR="00E5385E" w:rsidRPr="008204D1">
        <w:rPr>
          <w:rFonts w:eastAsiaTheme="majorEastAsia"/>
          <w:lang w:eastAsia="cs-CZ"/>
        </w:rPr>
        <w:t>)</w:t>
      </w:r>
    </w:p>
    <w:p w14:paraId="37CB8458" w14:textId="798FB656" w:rsidR="006F4516" w:rsidRPr="008204D1" w:rsidRDefault="00AB33C6" w:rsidP="00155FD1">
      <w:pPr>
        <w:pStyle w:val="Odstavecseseznamem"/>
        <w:spacing w:after="120"/>
        <w:ind w:left="0"/>
        <w:contextualSpacing w:val="0"/>
        <w:rPr>
          <w:rFonts w:eastAsiaTheme="majorEastAsia"/>
          <w:lang w:eastAsia="cs-CZ"/>
        </w:rPr>
      </w:pPr>
      <w:r w:rsidRPr="008204D1">
        <w:rPr>
          <w:rFonts w:eastAsiaTheme="majorEastAsia"/>
          <w:lang w:eastAsia="cs-CZ"/>
        </w:rPr>
        <w:t xml:space="preserve">ÚP ČR </w:t>
      </w:r>
      <w:r w:rsidR="00234B54" w:rsidRPr="008204D1">
        <w:rPr>
          <w:rFonts w:eastAsiaTheme="majorEastAsia"/>
          <w:lang w:eastAsia="cs-CZ"/>
        </w:rPr>
        <w:t xml:space="preserve">dle zjištění NKÚ </w:t>
      </w:r>
      <w:r w:rsidRPr="008204D1">
        <w:rPr>
          <w:rFonts w:eastAsiaTheme="majorEastAsia"/>
          <w:lang w:eastAsia="cs-CZ"/>
        </w:rPr>
        <w:t>v </w:t>
      </w:r>
      <w:r w:rsidR="00BF656B" w:rsidRPr="008204D1">
        <w:rPr>
          <w:rFonts w:eastAsiaTheme="majorEastAsia"/>
          <w:lang w:eastAsia="cs-CZ"/>
        </w:rPr>
        <w:t xml:space="preserve">projektech </w:t>
      </w:r>
      <w:r w:rsidRPr="008204D1">
        <w:rPr>
          <w:rFonts w:eastAsiaTheme="majorEastAsia"/>
          <w:lang w:eastAsia="cs-CZ"/>
        </w:rPr>
        <w:t>EFES i PIPS</w:t>
      </w:r>
      <w:r w:rsidR="00BF656B" w:rsidRPr="008204D1">
        <w:rPr>
          <w:rFonts w:eastAsiaTheme="majorEastAsia"/>
          <w:lang w:eastAsia="cs-CZ"/>
        </w:rPr>
        <w:t xml:space="preserve"> </w:t>
      </w:r>
      <w:r w:rsidR="00234B54" w:rsidRPr="008204D1">
        <w:rPr>
          <w:rFonts w:eastAsiaTheme="majorEastAsia"/>
          <w:lang w:eastAsia="cs-CZ"/>
        </w:rPr>
        <w:t>zdůvodnil</w:t>
      </w:r>
      <w:r w:rsidR="00BF656B" w:rsidRPr="008204D1">
        <w:rPr>
          <w:rFonts w:eastAsiaTheme="majorEastAsia"/>
          <w:lang w:eastAsia="cs-CZ"/>
        </w:rPr>
        <w:t xml:space="preserve"> prodloužení doby </w:t>
      </w:r>
      <w:r w:rsidR="005A0ACB" w:rsidRPr="008204D1">
        <w:rPr>
          <w:rFonts w:eastAsiaTheme="majorEastAsia"/>
          <w:lang w:eastAsia="cs-CZ"/>
        </w:rPr>
        <w:t xml:space="preserve">jejich </w:t>
      </w:r>
      <w:r w:rsidR="00BF656B" w:rsidRPr="008204D1">
        <w:rPr>
          <w:rFonts w:eastAsiaTheme="majorEastAsia"/>
          <w:lang w:eastAsia="cs-CZ"/>
        </w:rPr>
        <w:t xml:space="preserve">realizace </w:t>
      </w:r>
      <w:r w:rsidR="00A93EA5">
        <w:rPr>
          <w:rFonts w:eastAsiaTheme="majorEastAsia"/>
          <w:lang w:eastAsia="cs-CZ"/>
        </w:rPr>
        <w:t xml:space="preserve">potřebou </w:t>
      </w:r>
      <w:r w:rsidR="00234B54" w:rsidRPr="008204D1">
        <w:rPr>
          <w:rFonts w:eastAsiaTheme="majorEastAsia"/>
          <w:lang w:eastAsia="cs-CZ"/>
        </w:rPr>
        <w:t>dosažení</w:t>
      </w:r>
      <w:r w:rsidR="00BF656B" w:rsidRPr="008204D1">
        <w:rPr>
          <w:rFonts w:eastAsiaTheme="majorEastAsia"/>
          <w:lang w:eastAsia="cs-CZ"/>
        </w:rPr>
        <w:t xml:space="preserve"> </w:t>
      </w:r>
      <w:r w:rsidR="005A0ACB" w:rsidRPr="008204D1">
        <w:rPr>
          <w:rFonts w:eastAsiaTheme="majorEastAsia"/>
          <w:lang w:eastAsia="cs-CZ"/>
        </w:rPr>
        <w:t xml:space="preserve">projektových </w:t>
      </w:r>
      <w:r w:rsidR="00BF656B" w:rsidRPr="008204D1">
        <w:rPr>
          <w:rFonts w:eastAsiaTheme="majorEastAsia"/>
          <w:lang w:eastAsia="cs-CZ"/>
        </w:rPr>
        <w:t>cílů</w:t>
      </w:r>
      <w:r w:rsidR="00AA3E40" w:rsidRPr="008204D1">
        <w:rPr>
          <w:rFonts w:eastAsiaTheme="majorEastAsia"/>
          <w:lang w:eastAsia="cs-CZ"/>
        </w:rPr>
        <w:t>. N</w:t>
      </w:r>
      <w:r w:rsidR="00BF656B" w:rsidRPr="008204D1">
        <w:rPr>
          <w:rFonts w:eastAsiaTheme="majorEastAsia"/>
          <w:lang w:eastAsia="cs-CZ"/>
        </w:rPr>
        <w:t xml:space="preserve">ásledně </w:t>
      </w:r>
      <w:r w:rsidR="00234B54" w:rsidRPr="008204D1">
        <w:rPr>
          <w:rFonts w:eastAsiaTheme="majorEastAsia"/>
          <w:lang w:eastAsia="cs-CZ"/>
        </w:rPr>
        <w:t xml:space="preserve">ÚP ČR </w:t>
      </w:r>
      <w:r w:rsidR="00BF656B" w:rsidRPr="008204D1">
        <w:rPr>
          <w:rFonts w:eastAsiaTheme="majorEastAsia"/>
          <w:lang w:eastAsia="cs-CZ"/>
        </w:rPr>
        <w:t>argumentoval tím, že delší dob</w:t>
      </w:r>
      <w:r w:rsidR="005A0ACB" w:rsidRPr="008204D1">
        <w:rPr>
          <w:rFonts w:eastAsiaTheme="majorEastAsia"/>
          <w:lang w:eastAsia="cs-CZ"/>
        </w:rPr>
        <w:t>a</w:t>
      </w:r>
      <w:r w:rsidR="00BF656B" w:rsidRPr="008204D1">
        <w:rPr>
          <w:rFonts w:eastAsiaTheme="majorEastAsia"/>
          <w:lang w:eastAsia="cs-CZ"/>
        </w:rPr>
        <w:t xml:space="preserve"> realizace projekt</w:t>
      </w:r>
      <w:r w:rsidR="00AA3E40" w:rsidRPr="008204D1">
        <w:rPr>
          <w:rFonts w:eastAsiaTheme="majorEastAsia"/>
          <w:lang w:eastAsia="cs-CZ"/>
        </w:rPr>
        <w:t>ů</w:t>
      </w:r>
      <w:r w:rsidR="00BF656B" w:rsidRPr="008204D1">
        <w:rPr>
          <w:rFonts w:eastAsiaTheme="majorEastAsia"/>
          <w:lang w:eastAsia="cs-CZ"/>
        </w:rPr>
        <w:t xml:space="preserve"> </w:t>
      </w:r>
      <w:r w:rsidR="005A0ACB" w:rsidRPr="008204D1">
        <w:rPr>
          <w:rFonts w:eastAsiaTheme="majorEastAsia"/>
          <w:lang w:eastAsia="cs-CZ"/>
        </w:rPr>
        <w:t>vyžaduje</w:t>
      </w:r>
      <w:r w:rsidR="00BF656B" w:rsidRPr="008204D1">
        <w:rPr>
          <w:rFonts w:eastAsiaTheme="majorEastAsia"/>
          <w:lang w:eastAsia="cs-CZ"/>
        </w:rPr>
        <w:t xml:space="preserve"> navýš</w:t>
      </w:r>
      <w:r w:rsidR="005A0ACB" w:rsidRPr="008204D1">
        <w:rPr>
          <w:rFonts w:eastAsiaTheme="majorEastAsia"/>
          <w:lang w:eastAsia="cs-CZ"/>
        </w:rPr>
        <w:t>ení</w:t>
      </w:r>
      <w:r w:rsidR="00BF656B" w:rsidRPr="008204D1">
        <w:rPr>
          <w:rFonts w:eastAsiaTheme="majorEastAsia"/>
          <w:lang w:eastAsia="cs-CZ"/>
        </w:rPr>
        <w:t xml:space="preserve"> osobní</w:t>
      </w:r>
      <w:r w:rsidR="005A0ACB" w:rsidRPr="008204D1">
        <w:rPr>
          <w:rFonts w:eastAsiaTheme="majorEastAsia"/>
          <w:lang w:eastAsia="cs-CZ"/>
        </w:rPr>
        <w:t>ch</w:t>
      </w:r>
      <w:r w:rsidR="00BF656B" w:rsidRPr="008204D1">
        <w:rPr>
          <w:rFonts w:eastAsiaTheme="majorEastAsia"/>
          <w:lang w:eastAsia="cs-CZ"/>
        </w:rPr>
        <w:t xml:space="preserve"> náklad</w:t>
      </w:r>
      <w:r w:rsidR="005A0ACB" w:rsidRPr="008204D1">
        <w:rPr>
          <w:rFonts w:eastAsiaTheme="majorEastAsia"/>
          <w:lang w:eastAsia="cs-CZ"/>
        </w:rPr>
        <w:t>ů</w:t>
      </w:r>
      <w:r w:rsidR="00BF656B" w:rsidRPr="008204D1">
        <w:rPr>
          <w:rFonts w:eastAsiaTheme="majorEastAsia"/>
          <w:lang w:eastAsia="cs-CZ"/>
        </w:rPr>
        <w:t xml:space="preserve">. </w:t>
      </w:r>
      <w:r w:rsidR="00AA3E40" w:rsidRPr="008204D1">
        <w:rPr>
          <w:rFonts w:eastAsiaTheme="majorEastAsia"/>
          <w:lang w:eastAsia="cs-CZ"/>
        </w:rPr>
        <w:t xml:space="preserve">NKÚ v této souvislosti </w:t>
      </w:r>
      <w:r w:rsidR="00FC1F45">
        <w:rPr>
          <w:rFonts w:eastAsiaTheme="majorEastAsia"/>
          <w:lang w:eastAsia="cs-CZ"/>
        </w:rPr>
        <w:t>po</w:t>
      </w:r>
      <w:r w:rsidR="00AA3E40" w:rsidRPr="008204D1">
        <w:rPr>
          <w:rFonts w:eastAsiaTheme="majorEastAsia"/>
          <w:lang w:eastAsia="cs-CZ"/>
        </w:rPr>
        <w:t>ukazuje na systémový nedostatek</w:t>
      </w:r>
      <w:r w:rsidR="005B7C87" w:rsidRPr="008204D1">
        <w:rPr>
          <w:rFonts w:eastAsiaTheme="majorEastAsia"/>
          <w:lang w:eastAsia="cs-CZ"/>
        </w:rPr>
        <w:t>, kdy prodlužování projektů ÚP ČR opakovaně vedlo</w:t>
      </w:r>
      <w:r w:rsidR="006F4516" w:rsidRPr="008204D1">
        <w:rPr>
          <w:rFonts w:eastAsiaTheme="majorEastAsia"/>
          <w:lang w:eastAsia="cs-CZ"/>
        </w:rPr>
        <w:t xml:space="preserve"> </w:t>
      </w:r>
      <w:r w:rsidR="00A93EA5">
        <w:rPr>
          <w:rFonts w:eastAsiaTheme="majorEastAsia"/>
          <w:lang w:eastAsia="cs-CZ"/>
        </w:rPr>
        <w:t xml:space="preserve">u </w:t>
      </w:r>
      <w:r w:rsidR="00A93EA5" w:rsidRPr="008204D1">
        <w:rPr>
          <w:rFonts w:eastAsiaTheme="majorEastAsia"/>
          <w:lang w:eastAsia="cs-CZ"/>
        </w:rPr>
        <w:t>realizační</w:t>
      </w:r>
      <w:r w:rsidR="00A93EA5">
        <w:rPr>
          <w:rFonts w:eastAsiaTheme="majorEastAsia"/>
          <w:lang w:eastAsia="cs-CZ"/>
        </w:rPr>
        <w:t>ho</w:t>
      </w:r>
      <w:r w:rsidR="00A93EA5" w:rsidRPr="008204D1">
        <w:rPr>
          <w:rFonts w:eastAsiaTheme="majorEastAsia"/>
          <w:lang w:eastAsia="cs-CZ"/>
        </w:rPr>
        <w:t xml:space="preserve"> týmu </w:t>
      </w:r>
      <w:r w:rsidR="006F4516" w:rsidRPr="008204D1">
        <w:rPr>
          <w:rFonts w:eastAsiaTheme="majorEastAsia"/>
          <w:lang w:eastAsia="cs-CZ"/>
        </w:rPr>
        <w:t>k</w:t>
      </w:r>
      <w:r w:rsidR="005A0ACB" w:rsidRPr="008204D1">
        <w:rPr>
          <w:rFonts w:eastAsiaTheme="majorEastAsia"/>
          <w:lang w:eastAsia="cs-CZ"/>
        </w:rPr>
        <w:t> </w:t>
      </w:r>
      <w:r w:rsidR="006F4516" w:rsidRPr="008204D1">
        <w:rPr>
          <w:rFonts w:eastAsiaTheme="majorEastAsia"/>
          <w:lang w:eastAsia="cs-CZ"/>
        </w:rPr>
        <w:t xml:space="preserve">navyšování osobních nákladů </w:t>
      </w:r>
      <w:r w:rsidR="00BE0150" w:rsidRPr="008204D1">
        <w:rPr>
          <w:rFonts w:eastAsiaTheme="majorEastAsia"/>
          <w:lang w:eastAsia="cs-CZ"/>
        </w:rPr>
        <w:t>a</w:t>
      </w:r>
      <w:r w:rsidR="006F4516" w:rsidRPr="008204D1">
        <w:rPr>
          <w:rFonts w:eastAsiaTheme="majorEastAsia"/>
          <w:lang w:eastAsia="cs-CZ"/>
        </w:rPr>
        <w:t xml:space="preserve"> vyplácení odměn</w:t>
      </w:r>
      <w:r w:rsidR="00A93EA5">
        <w:rPr>
          <w:rFonts w:eastAsiaTheme="majorEastAsia"/>
          <w:lang w:eastAsia="cs-CZ"/>
        </w:rPr>
        <w:t>, a to</w:t>
      </w:r>
      <w:r w:rsidR="006F4516" w:rsidRPr="008204D1">
        <w:rPr>
          <w:rFonts w:eastAsiaTheme="majorEastAsia"/>
          <w:lang w:eastAsia="cs-CZ"/>
        </w:rPr>
        <w:t xml:space="preserve"> na úkor investic do </w:t>
      </w:r>
      <w:r w:rsidR="005B7C87" w:rsidRPr="008204D1">
        <w:rPr>
          <w:rFonts w:eastAsiaTheme="majorEastAsia"/>
          <w:lang w:eastAsia="cs-CZ"/>
        </w:rPr>
        <w:t>modernizace</w:t>
      </w:r>
      <w:r w:rsidR="006F4516" w:rsidRPr="008204D1">
        <w:rPr>
          <w:rFonts w:eastAsiaTheme="majorEastAsia"/>
          <w:lang w:eastAsia="cs-CZ"/>
        </w:rPr>
        <w:t xml:space="preserve"> </w:t>
      </w:r>
      <w:r w:rsidR="00BE0150" w:rsidRPr="008204D1">
        <w:rPr>
          <w:rFonts w:eastAsiaTheme="majorEastAsia"/>
          <w:lang w:eastAsia="cs-CZ"/>
        </w:rPr>
        <w:t>pracovišť</w:t>
      </w:r>
      <w:r w:rsidR="00AA3E40" w:rsidRPr="008204D1">
        <w:rPr>
          <w:rFonts w:eastAsiaTheme="majorEastAsia"/>
          <w:lang w:eastAsia="cs-CZ"/>
        </w:rPr>
        <w:t xml:space="preserve"> ÚP ČR</w:t>
      </w:r>
      <w:r w:rsidR="00C210A5" w:rsidRPr="008204D1">
        <w:rPr>
          <w:rFonts w:eastAsiaTheme="majorEastAsia"/>
          <w:lang w:eastAsia="cs-CZ"/>
        </w:rPr>
        <w:t>.</w:t>
      </w:r>
      <w:r w:rsidR="005A0ACB" w:rsidRPr="008204D1">
        <w:rPr>
          <w:rFonts w:eastAsiaTheme="majorEastAsia"/>
          <w:lang w:eastAsia="cs-CZ"/>
        </w:rPr>
        <w:t xml:space="preserve"> </w:t>
      </w:r>
    </w:p>
    <w:bookmarkEnd w:id="6"/>
    <w:bookmarkEnd w:id="14"/>
    <w:p w14:paraId="4B28E641" w14:textId="77777777" w:rsidR="00942C1C" w:rsidRPr="00BD2DFE" w:rsidRDefault="002257AB" w:rsidP="00924035">
      <w:pPr>
        <w:pStyle w:val="Nadpis1"/>
        <w:spacing w:before="480" w:after="240"/>
        <w:rPr>
          <w:color w:val="auto"/>
          <w:sz w:val="28"/>
          <w:szCs w:val="28"/>
        </w:rPr>
      </w:pPr>
      <w:r w:rsidRPr="00BD2DFE">
        <w:rPr>
          <w:sz w:val="28"/>
          <w:szCs w:val="28"/>
        </w:rPr>
        <w:t>I</w:t>
      </w:r>
      <w:r w:rsidR="004C0889" w:rsidRPr="00BD2DFE">
        <w:rPr>
          <w:sz w:val="28"/>
          <w:szCs w:val="28"/>
        </w:rPr>
        <w:t>I</w:t>
      </w:r>
      <w:r w:rsidRPr="00BD2DFE">
        <w:rPr>
          <w:sz w:val="28"/>
          <w:szCs w:val="28"/>
        </w:rPr>
        <w:t>. Informace o kontrolované oblasti</w:t>
      </w:r>
    </w:p>
    <w:p w14:paraId="7B1639FB" w14:textId="1914719B" w:rsidR="003E13D6" w:rsidRPr="008204D1" w:rsidRDefault="00345B55" w:rsidP="00A758AE">
      <w:pPr>
        <w:pStyle w:val="Odstavecseseznamem"/>
        <w:numPr>
          <w:ilvl w:val="0"/>
          <w:numId w:val="15"/>
        </w:numPr>
        <w:spacing w:after="120"/>
        <w:ind w:left="0" w:firstLine="0"/>
        <w:contextualSpacing w:val="0"/>
        <w:rPr>
          <w:rFonts w:cstheme="minorBidi"/>
        </w:rPr>
      </w:pPr>
      <w:r w:rsidRPr="008204D1">
        <w:t>ÚP ČR byl</w:t>
      </w:r>
      <w:r w:rsidR="002257AB" w:rsidRPr="008204D1">
        <w:t xml:space="preserve"> zřízen </w:t>
      </w:r>
      <w:r w:rsidRPr="008204D1">
        <w:t xml:space="preserve">zákonem č. 73/2011 Sb., o Úřadu práce České republiky a o změně souvisejících zákonů. ÚP ČR je organizační složkou státu. Cílem zřízení </w:t>
      </w:r>
      <w:r w:rsidR="002257AB" w:rsidRPr="008204D1">
        <w:t xml:space="preserve">ÚP ČR bylo zefektivnění řízení výkonu </w:t>
      </w:r>
      <w:r w:rsidR="00F21FC3" w:rsidRPr="008204D1">
        <w:t>agendy</w:t>
      </w:r>
      <w:r w:rsidR="002257AB" w:rsidRPr="008204D1">
        <w:t xml:space="preserve"> zaměstnanosti a stá</w:t>
      </w:r>
      <w:r w:rsidR="00C56EC5" w:rsidRPr="008204D1">
        <w:t>t</w:t>
      </w:r>
      <w:r w:rsidR="002257AB" w:rsidRPr="008204D1">
        <w:t xml:space="preserve">ní sociální podpory a snížení provozních výdajů. </w:t>
      </w:r>
      <w:r w:rsidR="00E14B57" w:rsidRPr="008204D1">
        <w:t>Zřízením</w:t>
      </w:r>
      <w:r w:rsidR="002257AB" w:rsidRPr="008204D1">
        <w:t xml:space="preserve"> ÚP ČR mělo mj. dojít k</w:t>
      </w:r>
      <w:r w:rsidR="00F47FED">
        <w:t xml:space="preserve"> </w:t>
      </w:r>
      <w:r w:rsidR="002257AB" w:rsidRPr="008204D1">
        <w:t>řešení problémů</w:t>
      </w:r>
      <w:r w:rsidR="00A93EA5">
        <w:t>,</w:t>
      </w:r>
      <w:r w:rsidR="002257AB" w:rsidRPr="008204D1">
        <w:t xml:space="preserve"> jako byla nejednotnost rozhodování a</w:t>
      </w:r>
      <w:r w:rsidR="00A93EA5">
        <w:t> </w:t>
      </w:r>
      <w:r w:rsidR="002257AB" w:rsidRPr="008204D1">
        <w:t xml:space="preserve">organizačního uspořádání. </w:t>
      </w:r>
      <w:r w:rsidR="0070475D" w:rsidRPr="008204D1">
        <w:t>V době kontroly NKÚ</w:t>
      </w:r>
      <w:r w:rsidR="002257AB" w:rsidRPr="008204D1">
        <w:t xml:space="preserve"> </w:t>
      </w:r>
      <w:r w:rsidR="0070475D" w:rsidRPr="008204D1">
        <w:t xml:space="preserve">byl </w:t>
      </w:r>
      <w:r w:rsidR="002257AB" w:rsidRPr="008204D1">
        <w:t>ÚP ČR řízen Generálním ředitelstvím ÚP</w:t>
      </w:r>
      <w:r w:rsidR="00A93EA5">
        <w:t> </w:t>
      </w:r>
      <w:r w:rsidR="002257AB" w:rsidRPr="008204D1">
        <w:t xml:space="preserve">ČR a </w:t>
      </w:r>
      <w:r w:rsidR="0070475D" w:rsidRPr="008204D1">
        <w:t>byl</w:t>
      </w:r>
      <w:r w:rsidR="002257AB" w:rsidRPr="008204D1">
        <w:t xml:space="preserve"> dále členěn na 14 krajských poboček </w:t>
      </w:r>
      <w:r w:rsidR="00552C76" w:rsidRPr="008204D1">
        <w:t xml:space="preserve">(dále také „KrP“) </w:t>
      </w:r>
      <w:r w:rsidR="002257AB" w:rsidRPr="008204D1">
        <w:t>zajišťujících chod kontaktních pracovišť ÚP ČR.</w:t>
      </w:r>
    </w:p>
    <w:p w14:paraId="1EBB4161" w14:textId="154202EB" w:rsidR="00947F62" w:rsidRPr="008204D1" w:rsidRDefault="002257AB" w:rsidP="00155FD1">
      <w:pPr>
        <w:pStyle w:val="Odstavecseseznamem"/>
        <w:numPr>
          <w:ilvl w:val="0"/>
          <w:numId w:val="15"/>
        </w:numPr>
        <w:spacing w:after="120"/>
        <w:ind w:left="0" w:firstLine="0"/>
        <w:contextualSpacing w:val="0"/>
        <w:rPr>
          <w:rFonts w:cstheme="minorBidi"/>
        </w:rPr>
      </w:pPr>
      <w:r w:rsidRPr="008204D1">
        <w:t xml:space="preserve">ÚP ČR </w:t>
      </w:r>
      <w:r w:rsidR="007158B9" w:rsidRPr="008204D1">
        <w:t>zajišťuje</w:t>
      </w:r>
      <w:r w:rsidR="002A1A5B" w:rsidRPr="008204D1">
        <w:t xml:space="preserve"> </w:t>
      </w:r>
      <w:r w:rsidR="00144AD2" w:rsidRPr="008204D1">
        <w:t>zejména</w:t>
      </w:r>
      <w:r w:rsidR="00F94663" w:rsidRPr="008204D1">
        <w:t xml:space="preserve"> </w:t>
      </w:r>
      <w:r w:rsidRPr="008204D1">
        <w:t>veřejn</w:t>
      </w:r>
      <w:r w:rsidR="007158B9" w:rsidRPr="008204D1">
        <w:t>ou</w:t>
      </w:r>
      <w:r w:rsidRPr="008204D1">
        <w:t xml:space="preserve"> služb</w:t>
      </w:r>
      <w:r w:rsidR="007158B9" w:rsidRPr="008204D1">
        <w:t>u</w:t>
      </w:r>
      <w:r w:rsidRPr="008204D1">
        <w:t xml:space="preserve"> zaměstnanosti a</w:t>
      </w:r>
      <w:r w:rsidR="00F47FED">
        <w:t xml:space="preserve"> </w:t>
      </w:r>
      <w:r w:rsidRPr="008204D1">
        <w:t>poskyt</w:t>
      </w:r>
      <w:r w:rsidR="007158B9" w:rsidRPr="008204D1">
        <w:t>uje</w:t>
      </w:r>
      <w:r w:rsidRPr="008204D1">
        <w:t xml:space="preserve"> nepojistn</w:t>
      </w:r>
      <w:r w:rsidR="007158B9" w:rsidRPr="008204D1">
        <w:t>é</w:t>
      </w:r>
      <w:r w:rsidRPr="008204D1">
        <w:t xml:space="preserve"> sociální dávk</w:t>
      </w:r>
      <w:r w:rsidR="007158B9" w:rsidRPr="008204D1">
        <w:t>y</w:t>
      </w:r>
      <w:r w:rsidRPr="008204D1">
        <w:t>.</w:t>
      </w:r>
      <w:r w:rsidR="00111CD1" w:rsidRPr="008204D1">
        <w:t xml:space="preserve"> V</w:t>
      </w:r>
      <w:r w:rsidR="00F47FED">
        <w:t xml:space="preserve"> </w:t>
      </w:r>
      <w:r w:rsidR="00111CD1" w:rsidRPr="008204D1">
        <w:t xml:space="preserve">letech 2021 až 2023 ÚP ČR </w:t>
      </w:r>
      <w:r w:rsidR="007158B9" w:rsidRPr="008204D1">
        <w:t>admin</w:t>
      </w:r>
      <w:r w:rsidR="00A1619A" w:rsidRPr="008204D1">
        <w:t>istroval výplatu</w:t>
      </w:r>
      <w:r w:rsidR="00111CD1" w:rsidRPr="008204D1">
        <w:t xml:space="preserve"> </w:t>
      </w:r>
      <w:r w:rsidR="00306EF1" w:rsidRPr="008204D1">
        <w:t>podpory v</w:t>
      </w:r>
      <w:r w:rsidR="00F47FED">
        <w:t xml:space="preserve"> </w:t>
      </w:r>
      <w:r w:rsidR="00306EF1" w:rsidRPr="008204D1">
        <w:t>nezaměstnanost</w:t>
      </w:r>
      <w:r w:rsidR="007158B9" w:rsidRPr="008204D1">
        <w:t>i</w:t>
      </w:r>
      <w:r w:rsidR="00306EF1" w:rsidRPr="008204D1">
        <w:t xml:space="preserve"> v souhrnném objemu 30,3 mld. Kč a </w:t>
      </w:r>
      <w:r w:rsidR="00111CD1" w:rsidRPr="008204D1">
        <w:t>nepojistn</w:t>
      </w:r>
      <w:r w:rsidR="00A1619A" w:rsidRPr="008204D1">
        <w:t>ých</w:t>
      </w:r>
      <w:r w:rsidR="00111CD1" w:rsidRPr="008204D1">
        <w:t xml:space="preserve"> sociální</w:t>
      </w:r>
      <w:r w:rsidR="00A1619A" w:rsidRPr="008204D1">
        <w:t>ch</w:t>
      </w:r>
      <w:r w:rsidR="00111CD1" w:rsidRPr="008204D1">
        <w:t xml:space="preserve"> dáv</w:t>
      </w:r>
      <w:r w:rsidR="00A1619A" w:rsidRPr="008204D1">
        <w:t>ek</w:t>
      </w:r>
      <w:r w:rsidR="00111CD1" w:rsidRPr="008204D1">
        <w:t xml:space="preserve"> v souhrnném objemu</w:t>
      </w:r>
      <w:r w:rsidR="009917AF" w:rsidRPr="008204D1">
        <w:t xml:space="preserve"> 313,2</w:t>
      </w:r>
      <w:r w:rsidR="00EB4268">
        <w:t> </w:t>
      </w:r>
      <w:r w:rsidR="009917AF" w:rsidRPr="008204D1">
        <w:t>mld. </w:t>
      </w:r>
      <w:r w:rsidR="00111CD1" w:rsidRPr="008204D1">
        <w:t xml:space="preserve">Kč. </w:t>
      </w:r>
      <w:r w:rsidR="00861373" w:rsidRPr="008204D1">
        <w:t>Portfolio vykonávaných činností ÚP ČR je jedno z ne</w:t>
      </w:r>
      <w:r w:rsidR="004C74D1" w:rsidRPr="008204D1">
        <w:t>jširších</w:t>
      </w:r>
      <w:r w:rsidR="00861373" w:rsidRPr="008204D1">
        <w:t xml:space="preserve"> mezi obdobnými institucemi v zemích EU</w:t>
      </w:r>
      <w:r w:rsidRPr="008204D1">
        <w:rPr>
          <w:rStyle w:val="Znakapoznpodarou"/>
        </w:rPr>
        <w:footnoteReference w:id="10"/>
      </w:r>
      <w:r w:rsidR="00861373" w:rsidRPr="008204D1">
        <w:t>.</w:t>
      </w:r>
    </w:p>
    <w:p w14:paraId="69061034" w14:textId="7699CD2B" w:rsidR="000716A4" w:rsidRPr="008204D1" w:rsidRDefault="000716A4" w:rsidP="00155FD1">
      <w:pPr>
        <w:pStyle w:val="Odstavecseseznamem"/>
        <w:numPr>
          <w:ilvl w:val="0"/>
          <w:numId w:val="15"/>
        </w:numPr>
        <w:spacing w:after="120"/>
        <w:ind w:left="0" w:firstLine="0"/>
        <w:contextualSpacing w:val="0"/>
        <w:rPr>
          <w:rFonts w:cstheme="minorBidi"/>
        </w:rPr>
      </w:pPr>
      <w:r w:rsidRPr="008204D1">
        <w:t>ÚP ČR hospodařil s majetkem v celkové pořizovací hodnotě 16,5 mld. Kč k 31. 12. 2023, resp. 17,9 mld. Kč k 31. 12. 2024. Nejvýznamnější položku stálých aktiv představoval nemovitý majetek</w:t>
      </w:r>
      <w:r w:rsidR="00E267B3" w:rsidRPr="008204D1">
        <w:t xml:space="preserve"> </w:t>
      </w:r>
      <w:r w:rsidRPr="008204D1">
        <w:t xml:space="preserve">v celkové pořizovací hodnotě 5,1 mld. </w:t>
      </w:r>
      <w:r w:rsidR="0052305B">
        <w:t xml:space="preserve">Kč </w:t>
      </w:r>
      <w:r w:rsidRPr="008204D1">
        <w:t>v rozvaze k 31. 12. 2023, resp. 5,0 mld. Kč</w:t>
      </w:r>
      <w:r w:rsidR="00E267B3" w:rsidRPr="008204D1">
        <w:t xml:space="preserve"> v</w:t>
      </w:r>
      <w:r w:rsidR="00EA3C5C">
        <w:t> </w:t>
      </w:r>
      <w:r w:rsidR="00E267B3" w:rsidRPr="008204D1">
        <w:t>rozvaze</w:t>
      </w:r>
      <w:r w:rsidRPr="008204D1">
        <w:t xml:space="preserve"> k 31. 12. 2024</w:t>
      </w:r>
      <w:r w:rsidR="00E267B3" w:rsidRPr="008204D1">
        <w:t>, z toho pořizovací cena staveb činila v obou letech 4,9 mld. Kč. Nejvýznamnější položku oběžných aktiv představovaly pohledávky za osobami mimo vybrané vládní instituce</w:t>
      </w:r>
      <w:r w:rsidR="00E267B3" w:rsidRPr="008204D1">
        <w:rPr>
          <w:rStyle w:val="Znakapoznpodarou"/>
        </w:rPr>
        <w:footnoteReference w:id="11"/>
      </w:r>
      <w:r w:rsidR="00E267B3" w:rsidRPr="008204D1">
        <w:t xml:space="preserve"> vykázané v</w:t>
      </w:r>
      <w:r w:rsidR="00F47FED">
        <w:t xml:space="preserve"> </w:t>
      </w:r>
      <w:r w:rsidR="00E267B3" w:rsidRPr="008204D1">
        <w:t>celkové hodnotě 2,4 mld. Kč v</w:t>
      </w:r>
      <w:r w:rsidR="00F47FED">
        <w:t xml:space="preserve"> </w:t>
      </w:r>
      <w:r w:rsidR="00E267B3" w:rsidRPr="008204D1">
        <w:t>rozvaze k</w:t>
      </w:r>
      <w:r w:rsidR="00F47FED">
        <w:t xml:space="preserve"> </w:t>
      </w:r>
      <w:r w:rsidR="00E267B3" w:rsidRPr="008204D1">
        <w:t>31. 12. 2023, resp.</w:t>
      </w:r>
      <w:r w:rsidR="00EA3C5C">
        <w:t> </w:t>
      </w:r>
      <w:r w:rsidR="00E267B3" w:rsidRPr="008204D1">
        <w:t>4,3</w:t>
      </w:r>
      <w:r w:rsidR="00EA3C5C">
        <w:t> </w:t>
      </w:r>
      <w:r w:rsidR="00E267B3" w:rsidRPr="008204D1">
        <w:t>mld. Kč v rozvaze k 31. 12. 202</w:t>
      </w:r>
      <w:r w:rsidR="00BE0A1B" w:rsidRPr="008204D1">
        <w:t>4</w:t>
      </w:r>
      <w:r w:rsidR="00E267B3" w:rsidRPr="008204D1">
        <w:t xml:space="preserve">. </w:t>
      </w:r>
    </w:p>
    <w:p w14:paraId="5D60C1C8" w14:textId="34314E73" w:rsidR="005A750B" w:rsidRPr="005A750B" w:rsidRDefault="005A750B" w:rsidP="005A750B">
      <w:pPr>
        <w:keepNext/>
        <w:tabs>
          <w:tab w:val="right" w:pos="9072"/>
        </w:tabs>
        <w:rPr>
          <w:rFonts w:cstheme="minorBidi"/>
          <w:b/>
          <w:bCs/>
        </w:rPr>
      </w:pPr>
      <w:r w:rsidRPr="005A750B">
        <w:rPr>
          <w:rFonts w:asciiTheme="minorHAnsi" w:hAnsiTheme="minorHAnsi" w:cstheme="minorHAnsi"/>
          <w:b/>
          <w:bCs/>
          <w:color w:val="auto"/>
        </w:rPr>
        <w:t xml:space="preserve">Tabulka č. 1: Vybrané položky rozvahy k 31. 12. daného roku </w:t>
      </w:r>
      <w:r w:rsidRPr="005A750B">
        <w:rPr>
          <w:rFonts w:asciiTheme="minorHAnsi" w:hAnsiTheme="minorHAnsi" w:cstheme="minorHAnsi"/>
          <w:b/>
          <w:bCs/>
          <w:color w:val="auto"/>
        </w:rPr>
        <w:tab/>
        <w:t>(v tis. Kč)</w:t>
      </w:r>
    </w:p>
    <w:tbl>
      <w:tblPr>
        <w:tblStyle w:val="Mkatabulky"/>
        <w:tblW w:w="9098" w:type="dxa"/>
        <w:tblInd w:w="-5" w:type="dxa"/>
        <w:tblLook w:val="04A0" w:firstRow="1" w:lastRow="0" w:firstColumn="1" w:lastColumn="0" w:noHBand="0" w:noVBand="1"/>
      </w:tblPr>
      <w:tblGrid>
        <w:gridCol w:w="780"/>
        <w:gridCol w:w="2721"/>
        <w:gridCol w:w="1401"/>
        <w:gridCol w:w="1486"/>
        <w:gridCol w:w="1355"/>
        <w:gridCol w:w="1355"/>
      </w:tblGrid>
      <w:tr w:rsidR="005A750B" w:rsidRPr="008204D1" w14:paraId="4A9AC3FA" w14:textId="77777777" w:rsidTr="00CC3D6D">
        <w:tc>
          <w:tcPr>
            <w:tcW w:w="780" w:type="dxa"/>
            <w:vMerge w:val="restart"/>
            <w:shd w:val="clear" w:color="auto" w:fill="D9D9D9"/>
            <w:vAlign w:val="center"/>
          </w:tcPr>
          <w:p w14:paraId="63F7024D"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Položka (kód)</w:t>
            </w:r>
          </w:p>
        </w:tc>
        <w:tc>
          <w:tcPr>
            <w:tcW w:w="2721" w:type="dxa"/>
            <w:vMerge w:val="restart"/>
            <w:shd w:val="clear" w:color="auto" w:fill="D9D9D9"/>
            <w:vAlign w:val="center"/>
          </w:tcPr>
          <w:p w14:paraId="16202C5A"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Položka (název)</w:t>
            </w:r>
          </w:p>
        </w:tc>
        <w:tc>
          <w:tcPr>
            <w:tcW w:w="5597" w:type="dxa"/>
            <w:gridSpan w:val="4"/>
            <w:shd w:val="clear" w:color="auto" w:fill="D9D9D9"/>
            <w:vAlign w:val="center"/>
          </w:tcPr>
          <w:p w14:paraId="6B522D25" w14:textId="629B6279"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 xml:space="preserve">Účetní hodnota majetku (brutto) </w:t>
            </w:r>
          </w:p>
        </w:tc>
      </w:tr>
      <w:tr w:rsidR="005A750B" w:rsidRPr="008204D1" w14:paraId="2918F77F" w14:textId="77777777" w:rsidTr="00CC3D6D">
        <w:tc>
          <w:tcPr>
            <w:tcW w:w="780" w:type="dxa"/>
            <w:vMerge/>
            <w:shd w:val="clear" w:color="auto" w:fill="D9D9D9"/>
            <w:vAlign w:val="center"/>
          </w:tcPr>
          <w:p w14:paraId="2E5D1813" w14:textId="77777777" w:rsidR="005A750B" w:rsidRPr="008204D1" w:rsidRDefault="005A750B" w:rsidP="00CC3D6D">
            <w:pPr>
              <w:pStyle w:val="Odstavecseseznamem"/>
              <w:keepNext/>
              <w:keepLines/>
              <w:spacing w:before="0" w:line="216" w:lineRule="auto"/>
              <w:ind w:left="0"/>
              <w:rPr>
                <w:rFonts w:cstheme="minorBidi"/>
                <w:sz w:val="18"/>
                <w:szCs w:val="18"/>
              </w:rPr>
            </w:pPr>
          </w:p>
        </w:tc>
        <w:tc>
          <w:tcPr>
            <w:tcW w:w="2721" w:type="dxa"/>
            <w:vMerge/>
            <w:shd w:val="clear" w:color="auto" w:fill="D9D9D9"/>
            <w:vAlign w:val="center"/>
          </w:tcPr>
          <w:p w14:paraId="44716AF7" w14:textId="77777777" w:rsidR="005A750B" w:rsidRPr="008204D1" w:rsidRDefault="005A750B" w:rsidP="00CC3D6D">
            <w:pPr>
              <w:pStyle w:val="Odstavecseseznamem"/>
              <w:keepNext/>
              <w:keepLines/>
              <w:spacing w:before="0" w:line="216" w:lineRule="auto"/>
              <w:ind w:left="0"/>
              <w:rPr>
                <w:rFonts w:cstheme="minorBidi"/>
                <w:sz w:val="18"/>
                <w:szCs w:val="18"/>
              </w:rPr>
            </w:pPr>
          </w:p>
        </w:tc>
        <w:tc>
          <w:tcPr>
            <w:tcW w:w="1401" w:type="dxa"/>
            <w:shd w:val="clear" w:color="auto" w:fill="D9D9D9"/>
            <w:vAlign w:val="center"/>
          </w:tcPr>
          <w:p w14:paraId="4E216C4F"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2021</w:t>
            </w:r>
          </w:p>
        </w:tc>
        <w:tc>
          <w:tcPr>
            <w:tcW w:w="1486" w:type="dxa"/>
            <w:shd w:val="clear" w:color="auto" w:fill="D9D9D9"/>
            <w:vAlign w:val="center"/>
          </w:tcPr>
          <w:p w14:paraId="7344DFB9"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2022</w:t>
            </w:r>
          </w:p>
        </w:tc>
        <w:tc>
          <w:tcPr>
            <w:tcW w:w="1355" w:type="dxa"/>
            <w:shd w:val="clear" w:color="auto" w:fill="D9D9D9"/>
            <w:vAlign w:val="center"/>
          </w:tcPr>
          <w:p w14:paraId="3447B1EC"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2023</w:t>
            </w:r>
          </w:p>
        </w:tc>
        <w:tc>
          <w:tcPr>
            <w:tcW w:w="1355" w:type="dxa"/>
            <w:shd w:val="clear" w:color="auto" w:fill="D9D9D9"/>
            <w:vAlign w:val="center"/>
          </w:tcPr>
          <w:p w14:paraId="3D816BFF" w14:textId="77777777" w:rsidR="005A750B" w:rsidRPr="008204D1" w:rsidRDefault="005A750B" w:rsidP="00CC3D6D">
            <w:pPr>
              <w:pStyle w:val="Odstavecseseznamem"/>
              <w:keepNext/>
              <w:keepLines/>
              <w:spacing w:before="0" w:line="216" w:lineRule="auto"/>
              <w:ind w:left="0"/>
              <w:jc w:val="center"/>
              <w:rPr>
                <w:rFonts w:cstheme="minorBidi"/>
                <w:sz w:val="18"/>
                <w:szCs w:val="18"/>
              </w:rPr>
            </w:pPr>
            <w:r w:rsidRPr="008204D1">
              <w:rPr>
                <w:rFonts w:cstheme="minorBidi"/>
                <w:sz w:val="18"/>
                <w:szCs w:val="18"/>
              </w:rPr>
              <w:t>2024</w:t>
            </w:r>
          </w:p>
        </w:tc>
      </w:tr>
      <w:tr w:rsidR="005A750B" w:rsidRPr="008204D1" w14:paraId="116FBF30" w14:textId="77777777" w:rsidTr="00CC3D6D">
        <w:tc>
          <w:tcPr>
            <w:tcW w:w="780" w:type="dxa"/>
            <w:vAlign w:val="center"/>
          </w:tcPr>
          <w:p w14:paraId="3DDB7F28"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Aktiva</w:t>
            </w:r>
          </w:p>
        </w:tc>
        <w:tc>
          <w:tcPr>
            <w:tcW w:w="2721" w:type="dxa"/>
            <w:vAlign w:val="center"/>
          </w:tcPr>
          <w:p w14:paraId="28A9E7F7"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Aktiva celkem</w:t>
            </w:r>
          </w:p>
        </w:tc>
        <w:tc>
          <w:tcPr>
            <w:tcW w:w="1401" w:type="dxa"/>
            <w:vAlign w:val="center"/>
          </w:tcPr>
          <w:p w14:paraId="1934BEAF"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16 043 483,39</w:t>
            </w:r>
          </w:p>
        </w:tc>
        <w:tc>
          <w:tcPr>
            <w:tcW w:w="1486" w:type="dxa"/>
            <w:vAlign w:val="center"/>
          </w:tcPr>
          <w:p w14:paraId="1783EBC9"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17 372 266,57</w:t>
            </w:r>
          </w:p>
        </w:tc>
        <w:tc>
          <w:tcPr>
            <w:tcW w:w="1355" w:type="dxa"/>
            <w:vAlign w:val="center"/>
          </w:tcPr>
          <w:p w14:paraId="3AF937F1"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16 511 806,19</w:t>
            </w:r>
          </w:p>
        </w:tc>
        <w:tc>
          <w:tcPr>
            <w:tcW w:w="1355" w:type="dxa"/>
            <w:vAlign w:val="center"/>
          </w:tcPr>
          <w:p w14:paraId="05E3DBB1"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17 926 683,66</w:t>
            </w:r>
          </w:p>
        </w:tc>
      </w:tr>
      <w:tr w:rsidR="005A750B" w:rsidRPr="008204D1" w14:paraId="01BA9894" w14:textId="77777777" w:rsidTr="00CC3D6D">
        <w:tc>
          <w:tcPr>
            <w:tcW w:w="780" w:type="dxa"/>
            <w:vAlign w:val="center"/>
          </w:tcPr>
          <w:p w14:paraId="07065C86"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A.</w:t>
            </w:r>
          </w:p>
        </w:tc>
        <w:tc>
          <w:tcPr>
            <w:tcW w:w="2721" w:type="dxa"/>
            <w:vAlign w:val="center"/>
          </w:tcPr>
          <w:p w14:paraId="1A182A1E"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Stálá aktiva</w:t>
            </w:r>
          </w:p>
        </w:tc>
        <w:tc>
          <w:tcPr>
            <w:tcW w:w="1401" w:type="dxa"/>
            <w:vAlign w:val="center"/>
          </w:tcPr>
          <w:p w14:paraId="2C148589"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7 258 399,78</w:t>
            </w:r>
          </w:p>
        </w:tc>
        <w:tc>
          <w:tcPr>
            <w:tcW w:w="1486" w:type="dxa"/>
            <w:vAlign w:val="center"/>
          </w:tcPr>
          <w:p w14:paraId="2A539AEF"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7 220 728,30</w:t>
            </w:r>
          </w:p>
        </w:tc>
        <w:tc>
          <w:tcPr>
            <w:tcW w:w="1355" w:type="dxa"/>
            <w:vAlign w:val="center"/>
          </w:tcPr>
          <w:p w14:paraId="646B8535"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7 170 002,85</w:t>
            </w:r>
          </w:p>
        </w:tc>
        <w:tc>
          <w:tcPr>
            <w:tcW w:w="1355" w:type="dxa"/>
            <w:vAlign w:val="center"/>
          </w:tcPr>
          <w:p w14:paraId="0BE23FEA"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7 121 081,87</w:t>
            </w:r>
          </w:p>
        </w:tc>
      </w:tr>
      <w:tr w:rsidR="005A750B" w:rsidRPr="008204D1" w14:paraId="5242E088" w14:textId="77777777" w:rsidTr="00CC3D6D">
        <w:tc>
          <w:tcPr>
            <w:tcW w:w="780" w:type="dxa"/>
            <w:vAlign w:val="center"/>
          </w:tcPr>
          <w:p w14:paraId="6E7C0B74"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A.I.</w:t>
            </w:r>
          </w:p>
        </w:tc>
        <w:tc>
          <w:tcPr>
            <w:tcW w:w="2721" w:type="dxa"/>
            <w:vAlign w:val="center"/>
          </w:tcPr>
          <w:p w14:paraId="27D048FF"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Dlouhodobý nehmotný majetek</w:t>
            </w:r>
          </w:p>
        </w:tc>
        <w:tc>
          <w:tcPr>
            <w:tcW w:w="1401" w:type="dxa"/>
            <w:vAlign w:val="center"/>
          </w:tcPr>
          <w:p w14:paraId="7C8D1FBF"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155 588,70</w:t>
            </w:r>
          </w:p>
        </w:tc>
        <w:tc>
          <w:tcPr>
            <w:tcW w:w="1486" w:type="dxa"/>
            <w:vAlign w:val="center"/>
          </w:tcPr>
          <w:p w14:paraId="4D07DCAB"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129 775,21</w:t>
            </w:r>
          </w:p>
        </w:tc>
        <w:tc>
          <w:tcPr>
            <w:tcW w:w="1355" w:type="dxa"/>
            <w:vAlign w:val="center"/>
          </w:tcPr>
          <w:p w14:paraId="41A976BF"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103 708,61</w:t>
            </w:r>
          </w:p>
        </w:tc>
        <w:tc>
          <w:tcPr>
            <w:tcW w:w="1355" w:type="dxa"/>
            <w:vAlign w:val="center"/>
          </w:tcPr>
          <w:p w14:paraId="1D3D4313"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94 559,99</w:t>
            </w:r>
          </w:p>
        </w:tc>
      </w:tr>
      <w:tr w:rsidR="005A750B" w:rsidRPr="008204D1" w14:paraId="5962786E" w14:textId="77777777" w:rsidTr="00CC3D6D">
        <w:tc>
          <w:tcPr>
            <w:tcW w:w="780" w:type="dxa"/>
            <w:vAlign w:val="center"/>
          </w:tcPr>
          <w:p w14:paraId="6AAC96D2"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A.II.</w:t>
            </w:r>
          </w:p>
        </w:tc>
        <w:tc>
          <w:tcPr>
            <w:tcW w:w="2721" w:type="dxa"/>
            <w:vAlign w:val="center"/>
          </w:tcPr>
          <w:p w14:paraId="7A22F930"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Dlouhodobý hmotný majetek</w:t>
            </w:r>
          </w:p>
        </w:tc>
        <w:tc>
          <w:tcPr>
            <w:tcW w:w="1401" w:type="dxa"/>
            <w:vAlign w:val="center"/>
          </w:tcPr>
          <w:p w14:paraId="2ABE8CCB"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7 067 720,70</w:t>
            </w:r>
          </w:p>
        </w:tc>
        <w:tc>
          <w:tcPr>
            <w:tcW w:w="1486" w:type="dxa"/>
            <w:vAlign w:val="center"/>
          </w:tcPr>
          <w:p w14:paraId="6B2C0004"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7 047 739,19</w:t>
            </w:r>
          </w:p>
        </w:tc>
        <w:tc>
          <w:tcPr>
            <w:tcW w:w="1355" w:type="dxa"/>
            <w:vAlign w:val="center"/>
          </w:tcPr>
          <w:p w14:paraId="1209831B"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7 024 716,13</w:t>
            </w:r>
          </w:p>
        </w:tc>
        <w:tc>
          <w:tcPr>
            <w:tcW w:w="1355" w:type="dxa"/>
            <w:vAlign w:val="center"/>
          </w:tcPr>
          <w:p w14:paraId="11F75AC8"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6 987 031,48</w:t>
            </w:r>
          </w:p>
        </w:tc>
      </w:tr>
      <w:tr w:rsidR="005A750B" w:rsidRPr="008204D1" w14:paraId="778C7C33" w14:textId="77777777" w:rsidTr="00CC3D6D">
        <w:tc>
          <w:tcPr>
            <w:tcW w:w="780" w:type="dxa"/>
            <w:vAlign w:val="center"/>
          </w:tcPr>
          <w:p w14:paraId="31B302A2"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B.</w:t>
            </w:r>
          </w:p>
        </w:tc>
        <w:tc>
          <w:tcPr>
            <w:tcW w:w="2721" w:type="dxa"/>
            <w:vAlign w:val="center"/>
          </w:tcPr>
          <w:p w14:paraId="3B78BF31"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Oběžná aktiva</w:t>
            </w:r>
          </w:p>
        </w:tc>
        <w:tc>
          <w:tcPr>
            <w:tcW w:w="1401" w:type="dxa"/>
            <w:vAlign w:val="center"/>
          </w:tcPr>
          <w:p w14:paraId="224B9970"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8 785 083,61</w:t>
            </w:r>
          </w:p>
        </w:tc>
        <w:tc>
          <w:tcPr>
            <w:tcW w:w="1486" w:type="dxa"/>
            <w:vAlign w:val="center"/>
          </w:tcPr>
          <w:p w14:paraId="494A20F9"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10 151 538,26</w:t>
            </w:r>
          </w:p>
        </w:tc>
        <w:tc>
          <w:tcPr>
            <w:tcW w:w="1355" w:type="dxa"/>
            <w:vAlign w:val="center"/>
          </w:tcPr>
          <w:p w14:paraId="3BDFCEA4"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9 341 803,35</w:t>
            </w:r>
          </w:p>
        </w:tc>
        <w:tc>
          <w:tcPr>
            <w:tcW w:w="1355" w:type="dxa"/>
            <w:vAlign w:val="center"/>
          </w:tcPr>
          <w:p w14:paraId="14074FC9"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10 805 601,79</w:t>
            </w:r>
          </w:p>
        </w:tc>
      </w:tr>
      <w:tr w:rsidR="005A750B" w:rsidRPr="008204D1" w14:paraId="515E152C" w14:textId="77777777" w:rsidTr="00CC3D6D">
        <w:trPr>
          <w:trHeight w:val="261"/>
        </w:trPr>
        <w:tc>
          <w:tcPr>
            <w:tcW w:w="780" w:type="dxa"/>
            <w:vAlign w:val="center"/>
          </w:tcPr>
          <w:p w14:paraId="6385BAD8"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B.II</w:t>
            </w:r>
          </w:p>
        </w:tc>
        <w:tc>
          <w:tcPr>
            <w:tcW w:w="2721" w:type="dxa"/>
            <w:vAlign w:val="center"/>
          </w:tcPr>
          <w:p w14:paraId="1C5DD64C" w14:textId="77777777" w:rsidR="005A750B" w:rsidRPr="008204D1" w:rsidRDefault="005A750B" w:rsidP="00CC3D6D">
            <w:pPr>
              <w:pStyle w:val="Odstavecseseznamem"/>
              <w:keepNext/>
              <w:keepLines/>
              <w:spacing w:before="0" w:line="216" w:lineRule="auto"/>
              <w:ind w:left="0"/>
              <w:rPr>
                <w:rFonts w:cstheme="minorBidi"/>
                <w:sz w:val="18"/>
                <w:szCs w:val="18"/>
              </w:rPr>
            </w:pPr>
            <w:r w:rsidRPr="008204D1">
              <w:rPr>
                <w:rFonts w:cstheme="minorBidi"/>
                <w:sz w:val="18"/>
                <w:szCs w:val="18"/>
              </w:rPr>
              <w:t>Krátkodobé pohledávky</w:t>
            </w:r>
          </w:p>
        </w:tc>
        <w:tc>
          <w:tcPr>
            <w:tcW w:w="1401" w:type="dxa"/>
            <w:vAlign w:val="center"/>
          </w:tcPr>
          <w:p w14:paraId="56F2F5AE"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7 103 618,00</w:t>
            </w:r>
          </w:p>
        </w:tc>
        <w:tc>
          <w:tcPr>
            <w:tcW w:w="1486" w:type="dxa"/>
            <w:vAlign w:val="center"/>
          </w:tcPr>
          <w:p w14:paraId="41C7E668"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8 582 884,01</w:t>
            </w:r>
          </w:p>
        </w:tc>
        <w:tc>
          <w:tcPr>
            <w:tcW w:w="1355" w:type="dxa"/>
            <w:vAlign w:val="center"/>
          </w:tcPr>
          <w:p w14:paraId="2CDF0796"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7 532 579,84</w:t>
            </w:r>
          </w:p>
        </w:tc>
        <w:tc>
          <w:tcPr>
            <w:tcW w:w="1355" w:type="dxa"/>
            <w:vAlign w:val="center"/>
          </w:tcPr>
          <w:p w14:paraId="0332DD3D" w14:textId="77777777" w:rsidR="005A750B" w:rsidRPr="008204D1" w:rsidRDefault="005A750B" w:rsidP="00CC3D6D">
            <w:pPr>
              <w:pStyle w:val="Odstavecseseznamem"/>
              <w:keepNext/>
              <w:keepLines/>
              <w:spacing w:before="0" w:line="216" w:lineRule="auto"/>
              <w:ind w:left="0"/>
              <w:jc w:val="right"/>
              <w:rPr>
                <w:rFonts w:cstheme="minorBidi"/>
                <w:sz w:val="18"/>
                <w:szCs w:val="18"/>
              </w:rPr>
            </w:pPr>
            <w:r w:rsidRPr="008204D1">
              <w:rPr>
                <w:rFonts w:cstheme="minorBidi"/>
                <w:sz w:val="18"/>
                <w:szCs w:val="18"/>
              </w:rPr>
              <w:t>9 871 271,18</w:t>
            </w:r>
          </w:p>
        </w:tc>
      </w:tr>
    </w:tbl>
    <w:p w14:paraId="215F12AE" w14:textId="53A33B44" w:rsidR="005A750B" w:rsidRPr="005A750B" w:rsidRDefault="005A750B" w:rsidP="005A750B">
      <w:pPr>
        <w:spacing w:before="0"/>
        <w:rPr>
          <w:sz w:val="20"/>
          <w:szCs w:val="20"/>
        </w:rPr>
      </w:pPr>
      <w:r w:rsidRPr="005A750B">
        <w:rPr>
          <w:rFonts w:cstheme="minorBidi"/>
          <w:b/>
          <w:bCs/>
          <w:sz w:val="20"/>
          <w:szCs w:val="20"/>
        </w:rPr>
        <w:t>Zdroj:</w:t>
      </w:r>
      <w:r w:rsidRPr="005A750B">
        <w:rPr>
          <w:rFonts w:cstheme="minorBidi"/>
          <w:sz w:val="20"/>
          <w:szCs w:val="20"/>
        </w:rPr>
        <w:t xml:space="preserve"> Vypracoval NKÚ dle </w:t>
      </w:r>
      <w:r w:rsidRPr="005A750B">
        <w:rPr>
          <w:sz w:val="20"/>
          <w:szCs w:val="20"/>
        </w:rPr>
        <w:t>údajů v </w:t>
      </w:r>
      <w:r w:rsidRPr="00B03721">
        <w:rPr>
          <w:i/>
          <w:iCs/>
          <w:sz w:val="20"/>
          <w:szCs w:val="20"/>
        </w:rPr>
        <w:t>Integrovaném informačním systému Státní pokladny</w:t>
      </w:r>
      <w:r w:rsidRPr="005A750B">
        <w:rPr>
          <w:sz w:val="20"/>
          <w:szCs w:val="20"/>
        </w:rPr>
        <w:t>.</w:t>
      </w:r>
    </w:p>
    <w:p w14:paraId="46E98936" w14:textId="4B9C319F" w:rsidR="00F06E50" w:rsidRPr="008204D1" w:rsidRDefault="002257AB" w:rsidP="00155FD1">
      <w:pPr>
        <w:pStyle w:val="Odstavecseseznamem"/>
        <w:numPr>
          <w:ilvl w:val="0"/>
          <w:numId w:val="15"/>
        </w:numPr>
        <w:spacing w:after="120"/>
        <w:ind w:left="0" w:firstLine="0"/>
        <w:contextualSpacing w:val="0"/>
        <w:rPr>
          <w:rFonts w:cstheme="minorBidi"/>
        </w:rPr>
      </w:pPr>
      <w:r w:rsidRPr="008204D1">
        <w:lastRenderedPageBreak/>
        <w:t xml:space="preserve">Roční náklady ÚP ČR činily přibližně </w:t>
      </w:r>
      <w:r w:rsidR="00E2064A" w:rsidRPr="008204D1">
        <w:t>1</w:t>
      </w:r>
      <w:r w:rsidR="00E5398F" w:rsidRPr="008204D1">
        <w:t>49</w:t>
      </w:r>
      <w:r w:rsidR="008F5E22" w:rsidRPr="008204D1">
        <w:t>,</w:t>
      </w:r>
      <w:r w:rsidR="00E5398F" w:rsidRPr="008204D1">
        <w:t>2</w:t>
      </w:r>
      <w:r w:rsidRPr="008204D1">
        <w:t xml:space="preserve"> mld</w:t>
      </w:r>
      <w:r w:rsidR="000E3F2D" w:rsidRPr="008204D1">
        <w:t>. Kč v roce 2023 a 157,</w:t>
      </w:r>
      <w:r w:rsidR="00950DF4" w:rsidRPr="008204D1">
        <w:t>7</w:t>
      </w:r>
      <w:r w:rsidR="000E3F2D" w:rsidRPr="008204D1">
        <w:t xml:space="preserve"> mld. Kč v roce 2024</w:t>
      </w:r>
      <w:r w:rsidRPr="008204D1">
        <w:t xml:space="preserve">. </w:t>
      </w:r>
      <w:r w:rsidR="00C23F8C" w:rsidRPr="008204D1">
        <w:t>Nejvýznamnější položkou byly náklady na transfery, které dosáhly 139,3 mld. Kč</w:t>
      </w:r>
      <w:r w:rsidR="000E3F2D" w:rsidRPr="008204D1">
        <w:t xml:space="preserve"> v roce 2023, resp. 147,6 mld. Kč v roce 2024</w:t>
      </w:r>
      <w:r w:rsidR="00C23F8C" w:rsidRPr="008204D1">
        <w:t>. Náklady z činnosti ÚP ČR dosáhly 10,0</w:t>
      </w:r>
      <w:r w:rsidR="000E3F2D" w:rsidRPr="008204D1">
        <w:t> </w:t>
      </w:r>
      <w:r w:rsidR="00C23F8C" w:rsidRPr="008204D1">
        <w:t>mld.</w:t>
      </w:r>
      <w:r w:rsidR="000E3F2D" w:rsidRPr="008204D1">
        <w:t> </w:t>
      </w:r>
      <w:r w:rsidR="00C23F8C" w:rsidRPr="008204D1">
        <w:t>Kč</w:t>
      </w:r>
      <w:r w:rsidR="000E3F2D" w:rsidRPr="008204D1">
        <w:t xml:space="preserve"> v roce 2023, resp. 10,1 mld. Kč v roce 2024. N</w:t>
      </w:r>
      <w:r w:rsidR="00C23F8C" w:rsidRPr="008204D1">
        <w:t>ejvýznamnější</w:t>
      </w:r>
      <w:r w:rsidR="000E3F2D" w:rsidRPr="008204D1">
        <w:t xml:space="preserve"> položky nákladů z činnosti představovaly</w:t>
      </w:r>
      <w:r w:rsidR="00C23F8C" w:rsidRPr="008204D1">
        <w:t xml:space="preserve"> mzdové a související náklady ve výši 8,0 mld. Kč</w:t>
      </w:r>
      <w:r w:rsidRPr="008204D1">
        <w:rPr>
          <w:rStyle w:val="Znakapoznpodarou"/>
        </w:rPr>
        <w:footnoteReference w:id="12"/>
      </w:r>
      <w:r w:rsidR="00C23F8C" w:rsidRPr="008204D1">
        <w:t xml:space="preserve"> </w:t>
      </w:r>
      <w:r w:rsidR="000E3F2D" w:rsidRPr="008204D1">
        <w:t>v roce 2023</w:t>
      </w:r>
      <w:r w:rsidR="005C12B9" w:rsidRPr="008204D1">
        <w:t xml:space="preserve">, </w:t>
      </w:r>
      <w:r w:rsidR="000E3F2D" w:rsidRPr="008204D1">
        <w:t>resp. 7,3 mld. Kč v roce 2024</w:t>
      </w:r>
      <w:r w:rsidR="005C12B9" w:rsidRPr="008204D1">
        <w:t>,</w:t>
      </w:r>
      <w:r w:rsidR="000E3F2D" w:rsidRPr="008204D1">
        <w:t xml:space="preserve"> a</w:t>
      </w:r>
      <w:r w:rsidR="00C23F8C" w:rsidRPr="008204D1">
        <w:t> ostatní služby ve výši 1,2 mld. Kč</w:t>
      </w:r>
      <w:r w:rsidR="000E3F2D" w:rsidRPr="008204D1">
        <w:t xml:space="preserve"> v roce 2023</w:t>
      </w:r>
      <w:r w:rsidR="005C12B9" w:rsidRPr="008204D1">
        <w:t xml:space="preserve">, </w:t>
      </w:r>
      <w:r w:rsidR="000E3F2D" w:rsidRPr="008204D1">
        <w:t>resp. 1,8 mld. Kč v roce 2024</w:t>
      </w:r>
      <w:r w:rsidR="00C23F8C" w:rsidRPr="008204D1">
        <w:t>.</w:t>
      </w:r>
    </w:p>
    <w:p w14:paraId="3E6775A9" w14:textId="38258D06" w:rsidR="005A750B" w:rsidRPr="005A750B" w:rsidRDefault="005A750B" w:rsidP="00B03721">
      <w:pPr>
        <w:keepNext/>
        <w:tabs>
          <w:tab w:val="right" w:pos="9072"/>
        </w:tabs>
        <w:rPr>
          <w:rFonts w:cstheme="minorBidi"/>
          <w:b/>
          <w:bCs/>
        </w:rPr>
      </w:pPr>
      <w:r w:rsidRPr="005A750B">
        <w:rPr>
          <w:rFonts w:asciiTheme="minorHAnsi" w:hAnsiTheme="minorHAnsi" w:cstheme="minorHAnsi"/>
          <w:b/>
          <w:bCs/>
          <w:color w:val="auto"/>
        </w:rPr>
        <w:t xml:space="preserve">Tabulka č. 2: Vybrané náklady z hlavní činnosti k 31. 12. daného roku </w:t>
      </w:r>
      <w:r w:rsidRPr="005A750B">
        <w:rPr>
          <w:rFonts w:asciiTheme="minorHAnsi" w:hAnsiTheme="minorHAnsi" w:cstheme="minorHAnsi"/>
          <w:b/>
          <w:bCs/>
          <w:color w:val="auto"/>
        </w:rPr>
        <w:tab/>
        <w:t>(v tis. Kč)</w:t>
      </w:r>
    </w:p>
    <w:tbl>
      <w:tblPr>
        <w:tblStyle w:val="Mkatabulky"/>
        <w:tblW w:w="9109" w:type="dxa"/>
        <w:tblInd w:w="-5" w:type="dxa"/>
        <w:tblLook w:val="04A0" w:firstRow="1" w:lastRow="0" w:firstColumn="1" w:lastColumn="0" w:noHBand="0" w:noVBand="1"/>
      </w:tblPr>
      <w:tblGrid>
        <w:gridCol w:w="780"/>
        <w:gridCol w:w="2494"/>
        <w:gridCol w:w="1401"/>
        <w:gridCol w:w="1486"/>
        <w:gridCol w:w="1474"/>
        <w:gridCol w:w="1474"/>
      </w:tblGrid>
      <w:tr w:rsidR="005A750B" w:rsidRPr="008204D1" w14:paraId="63B8B67B" w14:textId="77777777" w:rsidTr="00CC3D6D">
        <w:trPr>
          <w:tblHeader/>
        </w:trPr>
        <w:tc>
          <w:tcPr>
            <w:tcW w:w="780" w:type="dxa"/>
            <w:shd w:val="clear" w:color="auto" w:fill="D9D9D9"/>
            <w:vAlign w:val="center"/>
          </w:tcPr>
          <w:p w14:paraId="2219A3BF"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Položka (kód)</w:t>
            </w:r>
          </w:p>
        </w:tc>
        <w:tc>
          <w:tcPr>
            <w:tcW w:w="2494" w:type="dxa"/>
            <w:shd w:val="clear" w:color="auto" w:fill="D9D9D9"/>
            <w:vAlign w:val="center"/>
          </w:tcPr>
          <w:p w14:paraId="4CAB9793"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Položka (název)</w:t>
            </w:r>
          </w:p>
        </w:tc>
        <w:tc>
          <w:tcPr>
            <w:tcW w:w="1401" w:type="dxa"/>
            <w:shd w:val="clear" w:color="auto" w:fill="D9D9D9"/>
            <w:vAlign w:val="center"/>
          </w:tcPr>
          <w:p w14:paraId="6DE2BD4A"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2021</w:t>
            </w:r>
          </w:p>
        </w:tc>
        <w:tc>
          <w:tcPr>
            <w:tcW w:w="1486" w:type="dxa"/>
            <w:shd w:val="clear" w:color="auto" w:fill="D9D9D9"/>
            <w:vAlign w:val="center"/>
          </w:tcPr>
          <w:p w14:paraId="2E84A663"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2022</w:t>
            </w:r>
          </w:p>
        </w:tc>
        <w:tc>
          <w:tcPr>
            <w:tcW w:w="1474" w:type="dxa"/>
            <w:shd w:val="clear" w:color="auto" w:fill="D9D9D9"/>
            <w:vAlign w:val="center"/>
          </w:tcPr>
          <w:p w14:paraId="31EFEA06"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2023</w:t>
            </w:r>
          </w:p>
        </w:tc>
        <w:tc>
          <w:tcPr>
            <w:tcW w:w="1474" w:type="dxa"/>
            <w:shd w:val="clear" w:color="auto" w:fill="D9D9D9"/>
            <w:vAlign w:val="center"/>
          </w:tcPr>
          <w:p w14:paraId="5BF1BBA6" w14:textId="77777777" w:rsidR="005A750B" w:rsidRPr="008204D1" w:rsidRDefault="005A750B" w:rsidP="00CC3D6D">
            <w:pPr>
              <w:pStyle w:val="Odstavecseseznamem"/>
              <w:spacing w:before="0" w:line="216" w:lineRule="auto"/>
              <w:ind w:left="0"/>
              <w:jc w:val="center"/>
              <w:rPr>
                <w:rFonts w:cstheme="minorBidi"/>
                <w:sz w:val="18"/>
                <w:szCs w:val="18"/>
              </w:rPr>
            </w:pPr>
            <w:r w:rsidRPr="008204D1">
              <w:rPr>
                <w:rFonts w:cstheme="minorBidi"/>
                <w:sz w:val="18"/>
                <w:szCs w:val="18"/>
              </w:rPr>
              <w:t>2024</w:t>
            </w:r>
          </w:p>
        </w:tc>
      </w:tr>
      <w:tr w:rsidR="005A750B" w:rsidRPr="008204D1" w14:paraId="22F51EA5" w14:textId="77777777" w:rsidTr="00CC3D6D">
        <w:tc>
          <w:tcPr>
            <w:tcW w:w="780" w:type="dxa"/>
            <w:vAlign w:val="center"/>
          </w:tcPr>
          <w:p w14:paraId="403D6B18"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w:t>
            </w:r>
          </w:p>
        </w:tc>
        <w:tc>
          <w:tcPr>
            <w:tcW w:w="2494" w:type="dxa"/>
            <w:vAlign w:val="center"/>
          </w:tcPr>
          <w:p w14:paraId="0F424C77"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NÁKLADY CELKEM</w:t>
            </w:r>
          </w:p>
        </w:tc>
        <w:tc>
          <w:tcPr>
            <w:tcW w:w="1401" w:type="dxa"/>
            <w:vAlign w:val="center"/>
          </w:tcPr>
          <w:p w14:paraId="7D7C3569"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145 490 353,33</w:t>
            </w:r>
          </w:p>
        </w:tc>
        <w:tc>
          <w:tcPr>
            <w:tcW w:w="1486" w:type="dxa"/>
            <w:vAlign w:val="center"/>
          </w:tcPr>
          <w:p w14:paraId="211A0897"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144 036 428,00</w:t>
            </w:r>
          </w:p>
        </w:tc>
        <w:tc>
          <w:tcPr>
            <w:tcW w:w="1474" w:type="dxa"/>
            <w:vAlign w:val="center"/>
          </w:tcPr>
          <w:p w14:paraId="7EC83DAD"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149 238 694,83</w:t>
            </w:r>
          </w:p>
        </w:tc>
        <w:tc>
          <w:tcPr>
            <w:tcW w:w="1474" w:type="dxa"/>
            <w:vAlign w:val="center"/>
          </w:tcPr>
          <w:p w14:paraId="62F31839"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157 650 501,54</w:t>
            </w:r>
          </w:p>
        </w:tc>
      </w:tr>
      <w:tr w:rsidR="005A750B" w:rsidRPr="008204D1" w14:paraId="31DAEC80" w14:textId="77777777" w:rsidTr="00CC3D6D">
        <w:tc>
          <w:tcPr>
            <w:tcW w:w="780" w:type="dxa"/>
            <w:vAlign w:val="center"/>
          </w:tcPr>
          <w:p w14:paraId="30A574E9"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A.I.</w:t>
            </w:r>
          </w:p>
        </w:tc>
        <w:tc>
          <w:tcPr>
            <w:tcW w:w="2494" w:type="dxa"/>
            <w:vAlign w:val="center"/>
          </w:tcPr>
          <w:p w14:paraId="5682E7BC"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Náklady z činnosti</w:t>
            </w:r>
          </w:p>
        </w:tc>
        <w:tc>
          <w:tcPr>
            <w:tcW w:w="1401" w:type="dxa"/>
            <w:vAlign w:val="center"/>
          </w:tcPr>
          <w:p w14:paraId="7700F002"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8 814 774,70</w:t>
            </w:r>
          </w:p>
        </w:tc>
        <w:tc>
          <w:tcPr>
            <w:tcW w:w="1486" w:type="dxa"/>
            <w:vAlign w:val="center"/>
          </w:tcPr>
          <w:p w14:paraId="7A047F53"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9 172 030,02</w:t>
            </w:r>
          </w:p>
        </w:tc>
        <w:tc>
          <w:tcPr>
            <w:tcW w:w="1474" w:type="dxa"/>
            <w:vAlign w:val="center"/>
          </w:tcPr>
          <w:p w14:paraId="19958412"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9 967 232,41</w:t>
            </w:r>
          </w:p>
        </w:tc>
        <w:tc>
          <w:tcPr>
            <w:tcW w:w="1474" w:type="dxa"/>
            <w:vAlign w:val="center"/>
          </w:tcPr>
          <w:p w14:paraId="17F87631"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10 081 232,42</w:t>
            </w:r>
          </w:p>
        </w:tc>
      </w:tr>
      <w:tr w:rsidR="005A750B" w:rsidRPr="008204D1" w14:paraId="7993F893" w14:textId="77777777" w:rsidTr="00CC3D6D">
        <w:tc>
          <w:tcPr>
            <w:tcW w:w="780" w:type="dxa"/>
            <w:vAlign w:val="center"/>
          </w:tcPr>
          <w:p w14:paraId="36AFB4E8"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A.I.8.</w:t>
            </w:r>
          </w:p>
        </w:tc>
        <w:tc>
          <w:tcPr>
            <w:tcW w:w="2494" w:type="dxa"/>
            <w:vAlign w:val="center"/>
          </w:tcPr>
          <w:p w14:paraId="0DBBE9EC"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Opravy a udržování</w:t>
            </w:r>
          </w:p>
        </w:tc>
        <w:tc>
          <w:tcPr>
            <w:tcW w:w="1401" w:type="dxa"/>
            <w:vAlign w:val="center"/>
          </w:tcPr>
          <w:p w14:paraId="7D09BAB4"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45 739,47</w:t>
            </w:r>
          </w:p>
        </w:tc>
        <w:tc>
          <w:tcPr>
            <w:tcW w:w="1486" w:type="dxa"/>
            <w:vAlign w:val="center"/>
          </w:tcPr>
          <w:p w14:paraId="794C7F87"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31 834,26</w:t>
            </w:r>
          </w:p>
        </w:tc>
        <w:tc>
          <w:tcPr>
            <w:tcW w:w="1474" w:type="dxa"/>
            <w:vAlign w:val="center"/>
          </w:tcPr>
          <w:p w14:paraId="06C54CDE"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30 368,27</w:t>
            </w:r>
          </w:p>
        </w:tc>
        <w:tc>
          <w:tcPr>
            <w:tcW w:w="1474" w:type="dxa"/>
            <w:vAlign w:val="center"/>
          </w:tcPr>
          <w:p w14:paraId="5A2286A3"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30 669,31</w:t>
            </w:r>
          </w:p>
        </w:tc>
      </w:tr>
      <w:tr w:rsidR="005A750B" w:rsidRPr="008204D1" w14:paraId="50F99BEC" w14:textId="77777777" w:rsidTr="00CC3D6D">
        <w:tc>
          <w:tcPr>
            <w:tcW w:w="780" w:type="dxa"/>
            <w:vAlign w:val="center"/>
          </w:tcPr>
          <w:p w14:paraId="3CB405AE"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A.I.12.</w:t>
            </w:r>
          </w:p>
        </w:tc>
        <w:tc>
          <w:tcPr>
            <w:tcW w:w="2494" w:type="dxa"/>
            <w:vAlign w:val="center"/>
          </w:tcPr>
          <w:p w14:paraId="614ABBCD"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Ostatní služby</w:t>
            </w:r>
          </w:p>
        </w:tc>
        <w:tc>
          <w:tcPr>
            <w:tcW w:w="1401" w:type="dxa"/>
            <w:vAlign w:val="center"/>
          </w:tcPr>
          <w:p w14:paraId="0B138E47"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747 321,28</w:t>
            </w:r>
          </w:p>
        </w:tc>
        <w:tc>
          <w:tcPr>
            <w:tcW w:w="1486" w:type="dxa"/>
            <w:vAlign w:val="center"/>
          </w:tcPr>
          <w:p w14:paraId="0845F55D"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847 408,74</w:t>
            </w:r>
          </w:p>
        </w:tc>
        <w:tc>
          <w:tcPr>
            <w:tcW w:w="1474" w:type="dxa"/>
            <w:vAlign w:val="center"/>
          </w:tcPr>
          <w:p w14:paraId="7EE2B3C4"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1 172 256,77</w:t>
            </w:r>
          </w:p>
        </w:tc>
        <w:tc>
          <w:tcPr>
            <w:tcW w:w="1474" w:type="dxa"/>
            <w:vAlign w:val="center"/>
          </w:tcPr>
          <w:p w14:paraId="5A17753D"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1 791 543,41</w:t>
            </w:r>
          </w:p>
        </w:tc>
      </w:tr>
      <w:tr w:rsidR="005A750B" w:rsidRPr="008204D1" w14:paraId="18849E7D" w14:textId="77777777" w:rsidTr="00CC3D6D">
        <w:tc>
          <w:tcPr>
            <w:tcW w:w="780" w:type="dxa"/>
            <w:vAlign w:val="center"/>
          </w:tcPr>
          <w:p w14:paraId="12DF82C1"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A.I.13.</w:t>
            </w:r>
          </w:p>
        </w:tc>
        <w:tc>
          <w:tcPr>
            <w:tcW w:w="2494" w:type="dxa"/>
            <w:vAlign w:val="center"/>
          </w:tcPr>
          <w:p w14:paraId="23A7EDAC"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Mzdové náklady</w:t>
            </w:r>
          </w:p>
        </w:tc>
        <w:tc>
          <w:tcPr>
            <w:tcW w:w="1401" w:type="dxa"/>
            <w:vAlign w:val="center"/>
          </w:tcPr>
          <w:p w14:paraId="7C55A4DD"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4 488 883,14</w:t>
            </w:r>
          </w:p>
        </w:tc>
        <w:tc>
          <w:tcPr>
            <w:tcW w:w="1486" w:type="dxa"/>
            <w:vAlign w:val="center"/>
          </w:tcPr>
          <w:p w14:paraId="7CA2BA20"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5 067 965,49</w:t>
            </w:r>
          </w:p>
        </w:tc>
        <w:tc>
          <w:tcPr>
            <w:tcW w:w="1474" w:type="dxa"/>
            <w:vAlign w:val="center"/>
          </w:tcPr>
          <w:p w14:paraId="09CB69F8"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5 537 290,14</w:t>
            </w:r>
          </w:p>
        </w:tc>
        <w:tc>
          <w:tcPr>
            <w:tcW w:w="1474" w:type="dxa"/>
            <w:vAlign w:val="center"/>
          </w:tcPr>
          <w:p w14:paraId="5BAD0ACF"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5 272 606,20</w:t>
            </w:r>
          </w:p>
        </w:tc>
      </w:tr>
      <w:tr w:rsidR="005A750B" w:rsidRPr="008204D1" w14:paraId="1AB15002" w14:textId="77777777" w:rsidTr="00CC3D6D">
        <w:tc>
          <w:tcPr>
            <w:tcW w:w="780" w:type="dxa"/>
            <w:vAlign w:val="center"/>
          </w:tcPr>
          <w:p w14:paraId="32C0DB7B"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w:t>
            </w:r>
            <w:r>
              <w:rPr>
                <w:rFonts w:cstheme="minorBidi"/>
                <w:sz w:val="18"/>
                <w:szCs w:val="18"/>
              </w:rPr>
              <w:t>.</w:t>
            </w:r>
            <w:r w:rsidRPr="008204D1">
              <w:rPr>
                <w:rFonts w:cstheme="minorBidi"/>
                <w:sz w:val="18"/>
                <w:szCs w:val="18"/>
              </w:rPr>
              <w:t>II.</w:t>
            </w:r>
          </w:p>
        </w:tc>
        <w:tc>
          <w:tcPr>
            <w:tcW w:w="2494" w:type="dxa"/>
            <w:vAlign w:val="center"/>
          </w:tcPr>
          <w:p w14:paraId="2BB0CEC2"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Finanční náklady</w:t>
            </w:r>
          </w:p>
        </w:tc>
        <w:tc>
          <w:tcPr>
            <w:tcW w:w="1401" w:type="dxa"/>
            <w:vAlign w:val="center"/>
          </w:tcPr>
          <w:p w14:paraId="38F8B07C"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253,01</w:t>
            </w:r>
          </w:p>
        </w:tc>
        <w:tc>
          <w:tcPr>
            <w:tcW w:w="1486" w:type="dxa"/>
            <w:vAlign w:val="center"/>
          </w:tcPr>
          <w:p w14:paraId="37974DE1"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362,01</w:t>
            </w:r>
          </w:p>
        </w:tc>
        <w:tc>
          <w:tcPr>
            <w:tcW w:w="1474" w:type="dxa"/>
            <w:vAlign w:val="center"/>
          </w:tcPr>
          <w:p w14:paraId="4293797E"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330,61</w:t>
            </w:r>
          </w:p>
        </w:tc>
        <w:tc>
          <w:tcPr>
            <w:tcW w:w="1474" w:type="dxa"/>
            <w:vAlign w:val="center"/>
          </w:tcPr>
          <w:p w14:paraId="2EA8BEED"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621,42</w:t>
            </w:r>
          </w:p>
        </w:tc>
      </w:tr>
      <w:tr w:rsidR="005A750B" w:rsidRPr="008204D1" w14:paraId="38A36307" w14:textId="77777777" w:rsidTr="00CC3D6D">
        <w:tc>
          <w:tcPr>
            <w:tcW w:w="780" w:type="dxa"/>
            <w:vAlign w:val="center"/>
          </w:tcPr>
          <w:p w14:paraId="1F572243"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A.III.</w:t>
            </w:r>
          </w:p>
        </w:tc>
        <w:tc>
          <w:tcPr>
            <w:tcW w:w="2494" w:type="dxa"/>
            <w:vAlign w:val="center"/>
          </w:tcPr>
          <w:p w14:paraId="6CCA2D64" w14:textId="77777777" w:rsidR="005A750B" w:rsidRPr="008204D1" w:rsidRDefault="005A750B" w:rsidP="00CC3D6D">
            <w:pPr>
              <w:pStyle w:val="Odstavecseseznamem"/>
              <w:spacing w:before="0" w:line="216" w:lineRule="auto"/>
              <w:ind w:left="0"/>
              <w:rPr>
                <w:rFonts w:cstheme="minorBidi"/>
                <w:sz w:val="18"/>
                <w:szCs w:val="18"/>
              </w:rPr>
            </w:pPr>
            <w:r w:rsidRPr="008204D1">
              <w:rPr>
                <w:rFonts w:cstheme="minorBidi"/>
                <w:sz w:val="18"/>
                <w:szCs w:val="18"/>
              </w:rPr>
              <w:t>Náklady na transfery</w:t>
            </w:r>
          </w:p>
        </w:tc>
        <w:tc>
          <w:tcPr>
            <w:tcW w:w="1401" w:type="dxa"/>
            <w:vAlign w:val="center"/>
          </w:tcPr>
          <w:p w14:paraId="233C595B"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136 675 325,61</w:t>
            </w:r>
          </w:p>
        </w:tc>
        <w:tc>
          <w:tcPr>
            <w:tcW w:w="1486" w:type="dxa"/>
            <w:vAlign w:val="center"/>
          </w:tcPr>
          <w:p w14:paraId="5D3CADA2"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134 864 035,98</w:t>
            </w:r>
          </w:p>
        </w:tc>
        <w:tc>
          <w:tcPr>
            <w:tcW w:w="1474" w:type="dxa"/>
            <w:vAlign w:val="center"/>
          </w:tcPr>
          <w:p w14:paraId="7BDDF4D1"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139 271 131,81</w:t>
            </w:r>
          </w:p>
        </w:tc>
        <w:tc>
          <w:tcPr>
            <w:tcW w:w="1474" w:type="dxa"/>
            <w:vAlign w:val="center"/>
          </w:tcPr>
          <w:p w14:paraId="0D05F562" w14:textId="77777777" w:rsidR="005A750B" w:rsidRPr="008204D1" w:rsidRDefault="005A750B" w:rsidP="00CC3D6D">
            <w:pPr>
              <w:pStyle w:val="Odstavecseseznamem"/>
              <w:spacing w:before="0" w:line="216" w:lineRule="auto"/>
              <w:ind w:left="0"/>
              <w:jc w:val="right"/>
              <w:rPr>
                <w:rFonts w:cstheme="minorBidi"/>
                <w:sz w:val="18"/>
                <w:szCs w:val="18"/>
              </w:rPr>
            </w:pPr>
            <w:r w:rsidRPr="008204D1">
              <w:rPr>
                <w:rFonts w:cstheme="minorBidi"/>
                <w:sz w:val="18"/>
                <w:szCs w:val="18"/>
              </w:rPr>
              <w:t>147 568 647,71</w:t>
            </w:r>
          </w:p>
        </w:tc>
      </w:tr>
    </w:tbl>
    <w:p w14:paraId="6F1AE6BF" w14:textId="7B352594" w:rsidR="005A750B" w:rsidRPr="005A750B" w:rsidRDefault="005A750B" w:rsidP="005A750B">
      <w:pPr>
        <w:spacing w:before="0"/>
        <w:rPr>
          <w:sz w:val="20"/>
          <w:szCs w:val="20"/>
        </w:rPr>
      </w:pPr>
      <w:r w:rsidRPr="005A750B">
        <w:rPr>
          <w:rFonts w:cstheme="minorBidi"/>
          <w:b/>
          <w:bCs/>
          <w:sz w:val="20"/>
          <w:szCs w:val="20"/>
        </w:rPr>
        <w:t>Zdroj:</w:t>
      </w:r>
      <w:r w:rsidRPr="005A750B">
        <w:rPr>
          <w:rFonts w:cstheme="minorBidi"/>
          <w:sz w:val="20"/>
          <w:szCs w:val="20"/>
        </w:rPr>
        <w:t xml:space="preserve"> Vypracoval NKÚ dle </w:t>
      </w:r>
      <w:r w:rsidRPr="005A750B">
        <w:rPr>
          <w:sz w:val="20"/>
          <w:szCs w:val="20"/>
        </w:rPr>
        <w:t>údajů v </w:t>
      </w:r>
      <w:r w:rsidRPr="00B03721">
        <w:rPr>
          <w:i/>
          <w:iCs/>
          <w:sz w:val="20"/>
          <w:szCs w:val="20"/>
        </w:rPr>
        <w:t>Integrovaném informačním systému Státní pokladny</w:t>
      </w:r>
      <w:r w:rsidRPr="005A750B">
        <w:rPr>
          <w:sz w:val="20"/>
          <w:szCs w:val="20"/>
        </w:rPr>
        <w:t>.</w:t>
      </w:r>
    </w:p>
    <w:p w14:paraId="25FD2EE5" w14:textId="6FE16C0F" w:rsidR="0075550F" w:rsidRPr="0075550F" w:rsidRDefault="002257AB" w:rsidP="00155FD1">
      <w:pPr>
        <w:pStyle w:val="Odstavecseseznamem"/>
        <w:numPr>
          <w:ilvl w:val="0"/>
          <w:numId w:val="15"/>
        </w:numPr>
        <w:spacing w:after="120"/>
        <w:ind w:left="0" w:firstLine="0"/>
        <w:contextualSpacing w:val="0"/>
        <w:rPr>
          <w:rFonts w:cstheme="minorBidi"/>
        </w:rPr>
      </w:pPr>
      <w:r w:rsidRPr="008204D1">
        <w:t>K 1. 1. 202</w:t>
      </w:r>
      <w:r w:rsidR="00664E2F" w:rsidRPr="008204D1">
        <w:t>1 bylo na ÚP ČR obsazeno 11 494 služebních a pracovních míst. V roce 2023 došlo k</w:t>
      </w:r>
      <w:r w:rsidR="00E14DEE" w:rsidRPr="008204D1">
        <w:t>e</w:t>
      </w:r>
      <w:r w:rsidR="00F47FED">
        <w:t xml:space="preserve"> </w:t>
      </w:r>
      <w:r w:rsidR="00CF56F7" w:rsidRPr="008204D1">
        <w:t xml:space="preserve">značnému </w:t>
      </w:r>
      <w:r w:rsidR="00664E2F" w:rsidRPr="008204D1">
        <w:t>poklesu počtu zaměstnanců ÚP ČR,</w:t>
      </w:r>
      <w:r w:rsidR="00E14DEE" w:rsidRPr="008204D1">
        <w:t xml:space="preserve"> a to především v důsledku </w:t>
      </w:r>
      <w:r w:rsidR="00831A2C" w:rsidRPr="008204D1">
        <w:t xml:space="preserve">zrušení pracovních pozic v rámci </w:t>
      </w:r>
      <w:r w:rsidR="00E14DEE" w:rsidRPr="008204D1">
        <w:t xml:space="preserve">projektů </w:t>
      </w:r>
      <w:r w:rsidR="00C56EC5" w:rsidRPr="008204D1">
        <w:t xml:space="preserve">operačního programu </w:t>
      </w:r>
      <w:r w:rsidR="00E14DEE" w:rsidRPr="00B03721">
        <w:rPr>
          <w:i/>
          <w:iCs/>
        </w:rPr>
        <w:t>Z</w:t>
      </w:r>
      <w:r w:rsidR="00C56EC5" w:rsidRPr="00B03721">
        <w:rPr>
          <w:i/>
          <w:iCs/>
        </w:rPr>
        <w:t>aměstnanost</w:t>
      </w:r>
      <w:r w:rsidR="006F2235" w:rsidRPr="00B03721">
        <w:rPr>
          <w:i/>
          <w:iCs/>
        </w:rPr>
        <w:t xml:space="preserve"> 2014–2020</w:t>
      </w:r>
      <w:r w:rsidR="00831A2C" w:rsidRPr="008204D1">
        <w:t>, který byl ke konci roku 2023 ukončen</w:t>
      </w:r>
      <w:r w:rsidR="00E14DEE" w:rsidRPr="008204D1">
        <w:t>.</w:t>
      </w:r>
      <w:r w:rsidR="00664E2F" w:rsidRPr="008204D1">
        <w:t xml:space="preserve"> K 1. 1. 2025 bylo </w:t>
      </w:r>
      <w:r w:rsidR="00BD089D" w:rsidRPr="008204D1">
        <w:t xml:space="preserve">na ÚP ČR </w:t>
      </w:r>
      <w:r w:rsidR="00664E2F" w:rsidRPr="008204D1">
        <w:t xml:space="preserve">obsazeno </w:t>
      </w:r>
      <w:r w:rsidRPr="008204D1">
        <w:t xml:space="preserve">10 024 </w:t>
      </w:r>
      <w:r w:rsidR="00AF0781" w:rsidRPr="008204D1">
        <w:t>služebních a pracovních</w:t>
      </w:r>
      <w:r w:rsidRPr="008204D1">
        <w:t xml:space="preserve"> míst</w:t>
      </w:r>
      <w:r w:rsidR="00405F7B" w:rsidRPr="008204D1">
        <w:t>; dalších 715 míst bylo neobsazeno.</w:t>
      </w:r>
      <w:r w:rsidRPr="008204D1">
        <w:rPr>
          <w:rStyle w:val="Znakapoznpodarou"/>
        </w:rPr>
        <w:footnoteReference w:id="13"/>
      </w:r>
      <w:r w:rsidR="00405F7B" w:rsidRPr="008204D1">
        <w:t xml:space="preserve"> </w:t>
      </w:r>
      <w:r w:rsidR="00EA534C" w:rsidRPr="008204D1">
        <w:t xml:space="preserve">Celkové výdaje na platy a ostatní platby za provedenou práci </w:t>
      </w:r>
      <w:r w:rsidR="00EA534C" w:rsidRPr="008204D1">
        <w:rPr>
          <w:rFonts w:asciiTheme="minorHAnsi" w:hAnsiTheme="minorHAnsi"/>
        </w:rPr>
        <w:t>zaměstnancům ÚP ČR</w:t>
      </w:r>
      <w:r w:rsidR="00B166EA" w:rsidRPr="008204D1">
        <w:rPr>
          <w:rFonts w:asciiTheme="minorHAnsi" w:hAnsiTheme="minorHAnsi"/>
        </w:rPr>
        <w:t xml:space="preserve"> ve služebním a pracovním poměru vzrostly v nominální hodnotě od roku 2011 do roku 2024 z 2,1 mld. Kč na 5,3 mld. Kč.</w:t>
      </w:r>
      <w:r w:rsidRPr="008204D1">
        <w:rPr>
          <w:rStyle w:val="Znakapoznpodarou"/>
          <w:rFonts w:asciiTheme="minorHAnsi" w:eastAsiaTheme="majorEastAsia" w:hAnsiTheme="minorHAnsi"/>
        </w:rPr>
        <w:footnoteReference w:id="14"/>
      </w:r>
      <w:r w:rsidRPr="008204D1">
        <w:rPr>
          <w:rFonts w:asciiTheme="minorHAnsi" w:hAnsiTheme="minorHAnsi"/>
        </w:rPr>
        <w:t xml:space="preserve"> Průměrný </w:t>
      </w:r>
      <w:r w:rsidR="00C9100E" w:rsidRPr="008204D1">
        <w:rPr>
          <w:rFonts w:asciiTheme="minorHAnsi" w:hAnsiTheme="minorHAnsi"/>
        </w:rPr>
        <w:t xml:space="preserve">hrubý </w:t>
      </w:r>
      <w:r w:rsidRPr="008204D1">
        <w:rPr>
          <w:rFonts w:asciiTheme="minorHAnsi" w:hAnsiTheme="minorHAnsi"/>
        </w:rPr>
        <w:t xml:space="preserve">měsíční plat pracovníka ÚP ČR </w:t>
      </w:r>
      <w:r w:rsidR="0009284D" w:rsidRPr="008204D1">
        <w:rPr>
          <w:rFonts w:asciiTheme="minorHAnsi" w:hAnsiTheme="minorHAnsi"/>
        </w:rPr>
        <w:t xml:space="preserve">činil </w:t>
      </w:r>
      <w:r w:rsidR="00AC7652" w:rsidRPr="008204D1">
        <w:rPr>
          <w:rFonts w:asciiTheme="minorHAnsi" w:hAnsiTheme="minorHAnsi"/>
        </w:rPr>
        <w:t>v roce</w:t>
      </w:r>
      <w:r w:rsidRPr="008204D1">
        <w:rPr>
          <w:rFonts w:asciiTheme="minorHAnsi" w:hAnsiTheme="minorHAnsi"/>
        </w:rPr>
        <w:t xml:space="preserve"> 2024</w:t>
      </w:r>
      <w:r w:rsidR="0009284D" w:rsidRPr="008204D1">
        <w:rPr>
          <w:rFonts w:asciiTheme="minorHAnsi" w:hAnsiTheme="minorHAnsi"/>
        </w:rPr>
        <w:t xml:space="preserve"> </w:t>
      </w:r>
      <w:r w:rsidRPr="008204D1">
        <w:rPr>
          <w:rFonts w:asciiTheme="minorHAnsi" w:hAnsiTheme="minorHAnsi"/>
        </w:rPr>
        <w:t>v případě agendy nepojistných sociálních dávek 38 259 Kč; v případě agendy zaměstnanosti 39 293 Kč</w:t>
      </w:r>
      <w:r w:rsidR="007A6BD4" w:rsidRPr="008204D1">
        <w:rPr>
          <w:rFonts w:asciiTheme="minorHAnsi" w:hAnsiTheme="minorHAnsi"/>
        </w:rPr>
        <w:t xml:space="preserve"> </w:t>
      </w:r>
      <w:r w:rsidR="007A6BD4" w:rsidRPr="008204D1">
        <w:t xml:space="preserve">(viz tabulka č. </w:t>
      </w:r>
      <w:r w:rsidR="007F5A26" w:rsidRPr="008204D1">
        <w:t>3</w:t>
      </w:r>
      <w:r w:rsidR="001670FB" w:rsidRPr="008204D1">
        <w:t xml:space="preserve"> na str. 1</w:t>
      </w:r>
      <w:r w:rsidR="00D578F8" w:rsidRPr="008204D1">
        <w:t>8</w:t>
      </w:r>
      <w:r w:rsidR="007A6BD4" w:rsidRPr="008204D1">
        <w:t>)</w:t>
      </w:r>
      <w:r w:rsidR="00C9100E" w:rsidRPr="008204D1">
        <w:rPr>
          <w:rFonts w:asciiTheme="minorHAnsi" w:hAnsiTheme="minorHAnsi"/>
        </w:rPr>
        <w:t>.</w:t>
      </w:r>
      <w:r w:rsidRPr="008204D1">
        <w:rPr>
          <w:rFonts w:asciiTheme="minorHAnsi" w:hAnsiTheme="minorHAnsi"/>
        </w:rPr>
        <w:t xml:space="preserve"> </w:t>
      </w:r>
      <w:r w:rsidR="00CF56F7" w:rsidRPr="008204D1">
        <w:rPr>
          <w:rFonts w:asciiTheme="minorHAnsi" w:hAnsiTheme="minorHAnsi"/>
        </w:rPr>
        <w:t xml:space="preserve">Vzhledem k vysoké míře </w:t>
      </w:r>
      <w:r w:rsidR="00366499" w:rsidRPr="008204D1">
        <w:rPr>
          <w:rFonts w:asciiTheme="minorHAnsi" w:hAnsiTheme="minorHAnsi"/>
        </w:rPr>
        <w:t>úhrnné</w:t>
      </w:r>
      <w:r w:rsidR="00A02C11" w:rsidRPr="008204D1">
        <w:rPr>
          <w:rFonts w:asciiTheme="minorHAnsi" w:hAnsiTheme="minorHAnsi"/>
        </w:rPr>
        <w:t xml:space="preserve"> </w:t>
      </w:r>
      <w:r w:rsidR="00CF56F7" w:rsidRPr="008204D1">
        <w:rPr>
          <w:rFonts w:asciiTheme="minorHAnsi" w:hAnsiTheme="minorHAnsi"/>
        </w:rPr>
        <w:t xml:space="preserve">inflace </w:t>
      </w:r>
      <w:r w:rsidR="00A02C11" w:rsidRPr="008204D1">
        <w:rPr>
          <w:rFonts w:asciiTheme="minorHAnsi" w:hAnsiTheme="minorHAnsi"/>
        </w:rPr>
        <w:t xml:space="preserve">(cca 39 %) </w:t>
      </w:r>
      <w:r w:rsidR="00CF56F7" w:rsidRPr="008204D1">
        <w:rPr>
          <w:rFonts w:asciiTheme="minorHAnsi" w:hAnsiTheme="minorHAnsi"/>
        </w:rPr>
        <w:t>došlo m</w:t>
      </w:r>
      <w:r w:rsidR="004A7108" w:rsidRPr="008204D1">
        <w:rPr>
          <w:rFonts w:asciiTheme="minorHAnsi" w:hAnsiTheme="minorHAnsi"/>
        </w:rPr>
        <w:t>ezi lety 20</w:t>
      </w:r>
      <w:r w:rsidR="00366499" w:rsidRPr="008204D1">
        <w:rPr>
          <w:rFonts w:asciiTheme="minorHAnsi" w:hAnsiTheme="minorHAnsi"/>
        </w:rPr>
        <w:t>20</w:t>
      </w:r>
      <w:r w:rsidR="004A7108" w:rsidRPr="008204D1">
        <w:rPr>
          <w:rFonts w:asciiTheme="minorHAnsi" w:hAnsiTheme="minorHAnsi"/>
        </w:rPr>
        <w:t xml:space="preserve"> až 2024 k poklesu reálných platů</w:t>
      </w:r>
      <w:r w:rsidR="004A7108">
        <w:rPr>
          <w:rFonts w:asciiTheme="minorHAnsi" w:hAnsiTheme="minorHAnsi"/>
        </w:rPr>
        <w:t xml:space="preserve"> </w:t>
      </w:r>
      <w:r w:rsidR="00A02C11">
        <w:rPr>
          <w:rFonts w:asciiTheme="minorHAnsi" w:hAnsiTheme="minorHAnsi"/>
        </w:rPr>
        <w:t>zaměstnanců</w:t>
      </w:r>
      <w:r w:rsidR="004A7108">
        <w:rPr>
          <w:rFonts w:asciiTheme="minorHAnsi" w:hAnsiTheme="minorHAnsi"/>
        </w:rPr>
        <w:t xml:space="preserve"> ÚP ČR v průměru o </w:t>
      </w:r>
      <w:r w:rsidR="00A02C11">
        <w:rPr>
          <w:rFonts w:asciiTheme="minorHAnsi" w:hAnsiTheme="minorHAnsi"/>
        </w:rPr>
        <w:t>11</w:t>
      </w:r>
      <w:r w:rsidR="004A7108">
        <w:rPr>
          <w:rFonts w:asciiTheme="minorHAnsi" w:hAnsiTheme="minorHAnsi"/>
        </w:rPr>
        <w:t xml:space="preserve"> %</w:t>
      </w:r>
      <w:r w:rsidR="00CF56F7">
        <w:rPr>
          <w:rFonts w:asciiTheme="minorHAnsi" w:hAnsiTheme="minorHAnsi"/>
        </w:rPr>
        <w:t>.</w:t>
      </w:r>
      <w:r w:rsidR="004A7108">
        <w:rPr>
          <w:rFonts w:asciiTheme="minorHAnsi" w:hAnsiTheme="minorHAnsi"/>
        </w:rPr>
        <w:t xml:space="preserve"> </w:t>
      </w:r>
    </w:p>
    <w:p w14:paraId="7CFCBE8F" w14:textId="40EFA809" w:rsidR="00964420" w:rsidRPr="00D305C7" w:rsidRDefault="002257AB" w:rsidP="00155FD1">
      <w:pPr>
        <w:pStyle w:val="Odstavecseseznamem"/>
        <w:numPr>
          <w:ilvl w:val="0"/>
          <w:numId w:val="15"/>
        </w:numPr>
        <w:spacing w:after="120"/>
        <w:ind w:left="0" w:firstLine="0"/>
        <w:contextualSpacing w:val="0"/>
        <w:rPr>
          <w:rFonts w:cstheme="minorBidi"/>
        </w:rPr>
      </w:pPr>
      <w:r w:rsidRPr="00D305C7">
        <w:rPr>
          <w:rFonts w:cstheme="minorBidi"/>
        </w:rPr>
        <w:t xml:space="preserve">K zajištění bezpečnosti zaměstnanců ÚP ČR </w:t>
      </w:r>
      <w:r w:rsidRPr="00D305C7">
        <w:t>prostřednictvím instalace bezpečnostních přepážek</w:t>
      </w:r>
      <w:r w:rsidR="00837A1C" w:rsidRPr="00D305C7">
        <w:t xml:space="preserve"> měl </w:t>
      </w:r>
      <w:r w:rsidR="003F12EB" w:rsidRPr="00D305C7">
        <w:t xml:space="preserve">v situaci, kdy </w:t>
      </w:r>
      <w:r w:rsidR="00366499">
        <w:t xml:space="preserve">na ÚP ČR </w:t>
      </w:r>
      <w:r w:rsidR="003F12EB" w:rsidRPr="00D305C7">
        <w:t xml:space="preserve">rostl počet </w:t>
      </w:r>
      <w:r w:rsidR="00CF56F7">
        <w:t xml:space="preserve">bezpečnostních </w:t>
      </w:r>
      <w:r w:rsidR="003F12EB" w:rsidRPr="00D305C7">
        <w:t xml:space="preserve">incidentů, </w:t>
      </w:r>
      <w:r w:rsidR="00837A1C" w:rsidRPr="00D305C7">
        <w:t xml:space="preserve">přispět program reprodukce majetku č. </w:t>
      </w:r>
      <w:r w:rsidRPr="00D305C7">
        <w:t>013 930</w:t>
      </w:r>
      <w:r>
        <w:rPr>
          <w:rStyle w:val="Znakapoznpodarou"/>
        </w:rPr>
        <w:footnoteReference w:id="15"/>
      </w:r>
      <w:r w:rsidR="005F72E3">
        <w:t xml:space="preserve">, </w:t>
      </w:r>
      <w:r w:rsidR="005F72E3" w:rsidRPr="008204D1">
        <w:t>který připravilo Ministerstvo</w:t>
      </w:r>
      <w:r w:rsidR="001B36D9" w:rsidRPr="008204D1">
        <w:t xml:space="preserve"> práce a</w:t>
      </w:r>
      <w:r w:rsidR="00814A59" w:rsidRPr="008204D1">
        <w:t> </w:t>
      </w:r>
      <w:r w:rsidR="001B36D9" w:rsidRPr="008204D1">
        <w:t>sociálních věcí (dále také „MPSV</w:t>
      </w:r>
      <w:r w:rsidR="005F72E3" w:rsidRPr="008204D1">
        <w:t>“) v součinnosti s ÚP ČR</w:t>
      </w:r>
      <w:r w:rsidRPr="008204D1">
        <w:t>.</w:t>
      </w:r>
      <w:r w:rsidR="005F72E3" w:rsidRPr="008204D1">
        <w:t xml:space="preserve"> </w:t>
      </w:r>
      <w:r w:rsidR="00837A1C" w:rsidRPr="008204D1">
        <w:rPr>
          <w:rFonts w:cstheme="minorBidi"/>
        </w:rPr>
        <w:t>Na</w:t>
      </w:r>
      <w:r w:rsidR="003F12EB" w:rsidRPr="00D305C7">
        <w:rPr>
          <w:rFonts w:cstheme="minorBidi"/>
        </w:rPr>
        <w:t> </w:t>
      </w:r>
      <w:r w:rsidR="00837A1C" w:rsidRPr="00D305C7">
        <w:rPr>
          <w:rFonts w:cstheme="minorBidi"/>
        </w:rPr>
        <w:t xml:space="preserve">instalaci bezpečnostních přepážek na 211 pracovištích ÚP ČR bylo v roce 2019 </w:t>
      </w:r>
      <w:r w:rsidR="003F12EB" w:rsidRPr="00D305C7">
        <w:rPr>
          <w:rFonts w:cstheme="minorBidi"/>
        </w:rPr>
        <w:t>v </w:t>
      </w:r>
      <w:r w:rsidR="00837A1C" w:rsidRPr="00D305C7">
        <w:rPr>
          <w:rFonts w:cstheme="minorBidi"/>
        </w:rPr>
        <w:t xml:space="preserve">uvedeném programu </w:t>
      </w:r>
      <w:r w:rsidR="003F12EB" w:rsidRPr="00D305C7">
        <w:rPr>
          <w:rFonts w:cstheme="minorBidi"/>
        </w:rPr>
        <w:t>vyčleněno</w:t>
      </w:r>
      <w:r w:rsidR="00837A1C" w:rsidRPr="00D305C7">
        <w:rPr>
          <w:rFonts w:cstheme="minorBidi"/>
        </w:rPr>
        <w:t xml:space="preserve"> 135,9 mil. Kč.</w:t>
      </w:r>
      <w:r w:rsidR="003F12EB" w:rsidRPr="00D305C7">
        <w:rPr>
          <w:rFonts w:cstheme="minorBidi"/>
        </w:rPr>
        <w:t xml:space="preserve"> Dalších 17,2 mil. Kč bylo v programu vyčleněno na instalaci dveří s bezpečnostním skle</w:t>
      </w:r>
      <w:r w:rsidR="00C44A22">
        <w:rPr>
          <w:rFonts w:cstheme="minorBidi"/>
        </w:rPr>
        <w:t>m</w:t>
      </w:r>
      <w:r w:rsidR="003F12EB" w:rsidRPr="00D305C7">
        <w:rPr>
          <w:rFonts w:cstheme="minorBidi"/>
        </w:rPr>
        <w:t>.</w:t>
      </w:r>
    </w:p>
    <w:p w14:paraId="07277D12" w14:textId="77777777" w:rsidR="00C05BA7" w:rsidRPr="00D305C7" w:rsidRDefault="002257AB" w:rsidP="00155FD1">
      <w:pPr>
        <w:pStyle w:val="Odstavecseseznamem"/>
        <w:numPr>
          <w:ilvl w:val="0"/>
          <w:numId w:val="15"/>
        </w:numPr>
        <w:spacing w:after="120"/>
        <w:ind w:left="0" w:firstLine="0"/>
        <w:contextualSpacing w:val="0"/>
        <w:rPr>
          <w:rFonts w:cstheme="minorBidi"/>
        </w:rPr>
      </w:pPr>
      <w:r w:rsidRPr="00D305C7">
        <w:t xml:space="preserve">V kontrolovaném období ÚP ČR procházel transformačním procesem, jehož hlavním cílem </w:t>
      </w:r>
      <w:r w:rsidR="004A7108">
        <w:t>bylo</w:t>
      </w:r>
      <w:r w:rsidRPr="00D305C7">
        <w:t xml:space="preserve"> zefektivnění, zkvalitnění a větší míra individualizace poskytovaných služeb.</w:t>
      </w:r>
      <w:r w:rsidR="00FE2626" w:rsidRPr="00D305C7">
        <w:t xml:space="preserve"> Tento proces je mj. uskutečňován ve vazbě na strategická opatření stanovená ve </w:t>
      </w:r>
      <w:r w:rsidR="00FE2626" w:rsidRPr="00D305C7">
        <w:rPr>
          <w:i/>
          <w:iCs/>
        </w:rPr>
        <w:t>Strategickém rámci politiky zaměstnanosti do roku 2030</w:t>
      </w:r>
      <w:r w:rsidR="00FE2626" w:rsidRPr="00D305C7">
        <w:t>.</w:t>
      </w:r>
      <w:r w:rsidRPr="00D305C7">
        <w:t xml:space="preserve"> Probíhající reformy ÚP ČR se dotýkají především oblasti </w:t>
      </w:r>
      <w:r w:rsidRPr="00D305C7">
        <w:lastRenderedPageBreak/>
        <w:t>výkonnostního řízení instituce</w:t>
      </w:r>
      <w:r w:rsidR="00F3325A" w:rsidRPr="00D305C7">
        <w:t xml:space="preserve">, optimalizace </w:t>
      </w:r>
      <w:r w:rsidRPr="00D305C7">
        <w:t xml:space="preserve">organizační struktury a </w:t>
      </w:r>
      <w:r w:rsidR="00F3325A" w:rsidRPr="00D305C7">
        <w:t xml:space="preserve">racionalizace </w:t>
      </w:r>
      <w:r w:rsidRPr="00D305C7">
        <w:t>pobočkové sítě, ale také digitalizace vybraných agend, která byla již částečně předmětem kontrolní akce NKÚ č. 23/25</w:t>
      </w:r>
      <w:r>
        <w:rPr>
          <w:rStyle w:val="Znakapoznpodarou"/>
        </w:rPr>
        <w:footnoteReference w:id="16"/>
      </w:r>
      <w:r w:rsidRPr="00D305C7">
        <w:t xml:space="preserve">. </w:t>
      </w:r>
    </w:p>
    <w:p w14:paraId="10F5DE9A" w14:textId="450E321E" w:rsidR="0093723A" w:rsidRPr="00D305C7" w:rsidRDefault="002257AB" w:rsidP="00AB1FAF">
      <w:pPr>
        <w:pStyle w:val="Odstavecseseznamem"/>
        <w:numPr>
          <w:ilvl w:val="0"/>
          <w:numId w:val="15"/>
        </w:numPr>
        <w:ind w:left="567" w:hanging="567"/>
        <w:contextualSpacing w:val="0"/>
        <w:rPr>
          <w:rFonts w:cstheme="minorBidi"/>
        </w:rPr>
      </w:pPr>
      <w:r w:rsidRPr="00D305C7">
        <w:t xml:space="preserve">ÚP ČR si ve </w:t>
      </w:r>
      <w:r w:rsidRPr="00D305C7">
        <w:rPr>
          <w:i/>
          <w:iCs/>
        </w:rPr>
        <w:t>Strategii rozvoje Úřadu práce ČR 2023</w:t>
      </w:r>
      <w:r w:rsidR="006F2235">
        <w:rPr>
          <w:i/>
          <w:iCs/>
        </w:rPr>
        <w:t>–</w:t>
      </w:r>
      <w:r w:rsidRPr="00D305C7">
        <w:rPr>
          <w:i/>
          <w:iCs/>
        </w:rPr>
        <w:t>2025</w:t>
      </w:r>
      <w:r w:rsidRPr="00D305C7">
        <w:t xml:space="preserve"> </w:t>
      </w:r>
      <w:r w:rsidR="00253897" w:rsidRPr="00D305C7">
        <w:t>stanovil</w:t>
      </w:r>
      <w:r w:rsidRPr="00D305C7">
        <w:t xml:space="preserve"> </w:t>
      </w:r>
      <w:r w:rsidR="00253897" w:rsidRPr="00D305C7">
        <w:t xml:space="preserve">tři </w:t>
      </w:r>
      <w:r w:rsidRPr="00D305C7">
        <w:t>strategické priority:</w:t>
      </w:r>
    </w:p>
    <w:p w14:paraId="4369833A" w14:textId="4CA5825D" w:rsidR="0093723A" w:rsidRPr="00D305C7" w:rsidRDefault="002257AB" w:rsidP="00155FD1">
      <w:pPr>
        <w:pStyle w:val="Odstavecseseznamem"/>
        <w:numPr>
          <w:ilvl w:val="0"/>
          <w:numId w:val="16"/>
        </w:numPr>
        <w:spacing w:before="0"/>
        <w:ind w:left="851" w:hanging="284"/>
        <w:contextualSpacing w:val="0"/>
      </w:pPr>
      <w:r w:rsidRPr="00D305C7">
        <w:t>digitalizac</w:t>
      </w:r>
      <w:r w:rsidR="006F2235">
        <w:t>i</w:t>
      </w:r>
      <w:r w:rsidRPr="00D305C7">
        <w:t xml:space="preserve"> agend a činností ÚP ČR; </w:t>
      </w:r>
    </w:p>
    <w:p w14:paraId="41DC1446" w14:textId="77777777" w:rsidR="0093723A" w:rsidRPr="00D305C7" w:rsidRDefault="002257AB" w:rsidP="00155FD1">
      <w:pPr>
        <w:pStyle w:val="Odstavecseseznamem"/>
        <w:numPr>
          <w:ilvl w:val="0"/>
          <w:numId w:val="16"/>
        </w:numPr>
        <w:spacing w:before="0"/>
        <w:ind w:left="851" w:hanging="284"/>
        <w:contextualSpacing w:val="0"/>
      </w:pPr>
      <w:r w:rsidRPr="00D305C7">
        <w:t xml:space="preserve">budování profesionálního úřadu podporujícího růst zaměstnanců; </w:t>
      </w:r>
    </w:p>
    <w:p w14:paraId="330290DB" w14:textId="0486FEFC" w:rsidR="00924035" w:rsidRPr="00D305C7" w:rsidRDefault="002257AB" w:rsidP="00155FD1">
      <w:pPr>
        <w:pStyle w:val="Odstavecseseznamem"/>
        <w:numPr>
          <w:ilvl w:val="0"/>
          <w:numId w:val="16"/>
        </w:numPr>
        <w:spacing w:before="0"/>
        <w:ind w:left="851" w:hanging="284"/>
        <w:contextualSpacing w:val="0"/>
        <w:rPr>
          <w:rFonts w:cstheme="minorBidi"/>
        </w:rPr>
      </w:pPr>
      <w:r w:rsidRPr="00D305C7">
        <w:t>optimalizac</w:t>
      </w:r>
      <w:r w:rsidR="006F2235">
        <w:t>i</w:t>
      </w:r>
      <w:r w:rsidRPr="00D305C7">
        <w:t xml:space="preserve"> procesů a procesního řízení organizace. </w:t>
      </w:r>
    </w:p>
    <w:p w14:paraId="047BE9B8" w14:textId="6E236495" w:rsidR="002A1A5B" w:rsidRPr="00831A2C" w:rsidRDefault="002257AB" w:rsidP="00155FD1">
      <w:pPr>
        <w:pStyle w:val="Odstavecseseznamem"/>
        <w:numPr>
          <w:ilvl w:val="0"/>
          <w:numId w:val="15"/>
        </w:numPr>
        <w:spacing w:after="120"/>
        <w:ind w:left="0" w:firstLine="0"/>
        <w:contextualSpacing w:val="0"/>
        <w:rPr>
          <w:rFonts w:cstheme="minorBidi"/>
        </w:rPr>
      </w:pPr>
      <w:r w:rsidRPr="00D305C7">
        <w:t xml:space="preserve">Digitalizace agend </w:t>
      </w:r>
      <w:r w:rsidR="00926012" w:rsidRPr="00D305C7">
        <w:t xml:space="preserve">zajišťovaná MPSV v součinnosti s ÚP ČR </w:t>
      </w:r>
      <w:r w:rsidRPr="00D305C7">
        <w:t xml:space="preserve">měla </w:t>
      </w:r>
      <w:r w:rsidR="00926012" w:rsidRPr="00D305C7">
        <w:t>posílit</w:t>
      </w:r>
      <w:r w:rsidRPr="00D305C7">
        <w:t xml:space="preserve"> proklientsk</w:t>
      </w:r>
      <w:r w:rsidR="00926012" w:rsidRPr="00D305C7">
        <w:t>ý</w:t>
      </w:r>
      <w:r w:rsidRPr="00D305C7">
        <w:t xml:space="preserve"> přístup a sníž</w:t>
      </w:r>
      <w:r w:rsidR="00926012" w:rsidRPr="00D305C7">
        <w:t>it</w:t>
      </w:r>
      <w:r w:rsidRPr="00D305C7">
        <w:t xml:space="preserve"> administrativní a časov</w:t>
      </w:r>
      <w:r w:rsidR="00926012" w:rsidRPr="00D305C7">
        <w:t>ou</w:t>
      </w:r>
      <w:r w:rsidRPr="00D305C7">
        <w:t xml:space="preserve"> náročnost činností </w:t>
      </w:r>
      <w:r w:rsidR="00926012" w:rsidRPr="00D305C7">
        <w:t xml:space="preserve">ÚP ČR </w:t>
      </w:r>
      <w:r w:rsidRPr="00D305C7">
        <w:t xml:space="preserve">ve prospěch </w:t>
      </w:r>
      <w:r w:rsidR="006F2235">
        <w:t>prodloužení doby</w:t>
      </w:r>
      <w:r w:rsidRPr="00D305C7">
        <w:t xml:space="preserve"> pro poskytování poradenství a</w:t>
      </w:r>
      <w:r w:rsidR="006F2235">
        <w:t xml:space="preserve"> </w:t>
      </w:r>
      <w:r w:rsidRPr="00D305C7">
        <w:t xml:space="preserve">individuální práci s klienty, kteří potřebují pomoc. </w:t>
      </w:r>
      <w:r w:rsidR="00831A2C">
        <w:t xml:space="preserve">V roce 2023 byl spuštěn </w:t>
      </w:r>
      <w:r w:rsidR="006F2235">
        <w:t>webový portál</w:t>
      </w:r>
      <w:r w:rsidR="00831A2C">
        <w:t xml:space="preserve"> </w:t>
      </w:r>
      <w:r w:rsidR="006F2235">
        <w:t>„</w:t>
      </w:r>
      <w:r w:rsidR="00831A2C">
        <w:t>Jenda</w:t>
      </w:r>
      <w:r w:rsidR="006F2235">
        <w:t>“</w:t>
      </w:r>
      <w:r w:rsidR="00831A2C">
        <w:t xml:space="preserve">, kde mohou klienti ÚP ČR podávat žádosti o vybrané </w:t>
      </w:r>
      <w:r w:rsidR="00563CF1">
        <w:t>dávky</w:t>
      </w:r>
      <w:r w:rsidR="00831A2C">
        <w:t xml:space="preserve"> </w:t>
      </w:r>
      <w:r w:rsidRPr="00D305C7">
        <w:t>státní sociální podpory (rodičovský příspěvek, příspěvek na bydlení a přídavek na dítě)</w:t>
      </w:r>
      <w:r w:rsidR="00831A2C">
        <w:t>.</w:t>
      </w:r>
      <w:r w:rsidRPr="00D305C7">
        <w:t xml:space="preserve"> Od</w:t>
      </w:r>
      <w:r w:rsidR="006F2235">
        <w:t xml:space="preserve"> </w:t>
      </w:r>
      <w:r w:rsidRPr="00D305C7">
        <w:t>začátku roku 2025 mohou klienti ÚP ČR takto podávat i žádosti o</w:t>
      </w:r>
      <w:r w:rsidR="00EA2266">
        <w:t xml:space="preserve"> </w:t>
      </w:r>
      <w:r w:rsidRPr="00D305C7">
        <w:t>podporu v nezaměstnanosti a</w:t>
      </w:r>
      <w:r w:rsidR="00D86863">
        <w:t> </w:t>
      </w:r>
      <w:r w:rsidR="006F2235">
        <w:t xml:space="preserve">žádosti o </w:t>
      </w:r>
      <w:r w:rsidRPr="00D305C7">
        <w:t>zprostředkování zaměstnání.</w:t>
      </w:r>
    </w:p>
    <w:p w14:paraId="20C1E840" w14:textId="03A007CF" w:rsidR="006E6DDA" w:rsidRPr="00D305C7" w:rsidRDefault="002257AB" w:rsidP="00155FD1">
      <w:pPr>
        <w:pStyle w:val="Odstavecseseznamem"/>
        <w:numPr>
          <w:ilvl w:val="0"/>
          <w:numId w:val="15"/>
        </w:numPr>
        <w:spacing w:after="120"/>
        <w:ind w:left="0" w:firstLine="0"/>
        <w:contextualSpacing w:val="0"/>
      </w:pPr>
      <w:r w:rsidRPr="00D305C7">
        <w:t>Součástí budování profesionálního úřadu podporujícího růst zaměstnanců mělo být nastavení systému adekvátního odměňování zaměstnanců ÚP ČR</w:t>
      </w:r>
      <w:r w:rsidR="00926012" w:rsidRPr="00D305C7">
        <w:t xml:space="preserve"> a</w:t>
      </w:r>
      <w:r w:rsidRPr="00D305C7">
        <w:t xml:space="preserve"> zvýšení </w:t>
      </w:r>
      <w:r w:rsidR="00926012" w:rsidRPr="00D305C7">
        <w:t xml:space="preserve">jejich </w:t>
      </w:r>
      <w:r w:rsidRPr="00D305C7">
        <w:t xml:space="preserve">bezpečnosti </w:t>
      </w:r>
      <w:r w:rsidR="00926012" w:rsidRPr="00D305C7">
        <w:t>n</w:t>
      </w:r>
      <w:r w:rsidRPr="00D305C7">
        <w:t xml:space="preserve">a pracovištích, </w:t>
      </w:r>
      <w:r w:rsidR="00926012" w:rsidRPr="00D305C7">
        <w:t xml:space="preserve">dále </w:t>
      </w:r>
      <w:r w:rsidRPr="00D305C7">
        <w:t xml:space="preserve">nastavení systému péče o zaměstnance a </w:t>
      </w:r>
      <w:r w:rsidR="00926012" w:rsidRPr="00D305C7">
        <w:t xml:space="preserve">zavedení </w:t>
      </w:r>
      <w:r w:rsidRPr="00D305C7">
        <w:t>průběžné</w:t>
      </w:r>
      <w:r w:rsidR="00926012" w:rsidRPr="00D305C7">
        <w:t>ho</w:t>
      </w:r>
      <w:r w:rsidRPr="00D305C7">
        <w:t xml:space="preserve"> </w:t>
      </w:r>
      <w:r w:rsidR="00926012" w:rsidRPr="00D305C7">
        <w:t>sledování</w:t>
      </w:r>
      <w:r w:rsidRPr="00D305C7">
        <w:t xml:space="preserve"> spokojenosti zaměstnanců i klientů. Cílem </w:t>
      </w:r>
      <w:r w:rsidR="003757A5" w:rsidRPr="00D305C7">
        <w:rPr>
          <w:i/>
          <w:iCs/>
        </w:rPr>
        <w:t>Strategi</w:t>
      </w:r>
      <w:r w:rsidR="003757A5">
        <w:rPr>
          <w:i/>
          <w:iCs/>
        </w:rPr>
        <w:t>e</w:t>
      </w:r>
      <w:r w:rsidR="003757A5" w:rsidRPr="00D305C7">
        <w:rPr>
          <w:i/>
          <w:iCs/>
        </w:rPr>
        <w:t xml:space="preserve"> rozvoje Úřadu práce ČR 2023</w:t>
      </w:r>
      <w:r w:rsidR="00EA2266">
        <w:rPr>
          <w:i/>
          <w:iCs/>
        </w:rPr>
        <w:t>–</w:t>
      </w:r>
      <w:r w:rsidR="003757A5" w:rsidRPr="00D305C7">
        <w:rPr>
          <w:i/>
          <w:iCs/>
        </w:rPr>
        <w:t>2025</w:t>
      </w:r>
      <w:r w:rsidR="003757A5" w:rsidRPr="00D305C7">
        <w:t xml:space="preserve"> </w:t>
      </w:r>
      <w:r w:rsidRPr="00D305C7">
        <w:t>bylo také sníž</w:t>
      </w:r>
      <w:r w:rsidR="00EA2266">
        <w:t>it</w:t>
      </w:r>
      <w:r w:rsidRPr="00D305C7">
        <w:t xml:space="preserve"> mír</w:t>
      </w:r>
      <w:r w:rsidR="00EA2266">
        <w:t>u</w:t>
      </w:r>
      <w:r w:rsidRPr="00D305C7">
        <w:t xml:space="preserve"> fluktuace zaměstnanců pod 10 %. </w:t>
      </w:r>
    </w:p>
    <w:p w14:paraId="49F79FC3" w14:textId="125EF829" w:rsidR="002A1A5B" w:rsidRPr="00310E44" w:rsidRDefault="002257AB" w:rsidP="00155FD1">
      <w:pPr>
        <w:pStyle w:val="Odstavecseseznamem"/>
        <w:numPr>
          <w:ilvl w:val="0"/>
          <w:numId w:val="15"/>
        </w:numPr>
        <w:spacing w:after="120"/>
        <w:ind w:left="0" w:firstLine="0"/>
        <w:contextualSpacing w:val="0"/>
      </w:pPr>
      <w:r>
        <w:t>O</w:t>
      </w:r>
      <w:r w:rsidR="00662C33" w:rsidRPr="00D305C7">
        <w:t xml:space="preserve">ptimalizace procesů </w:t>
      </w:r>
      <w:r>
        <w:t>měla vést</w:t>
      </w:r>
      <w:r w:rsidR="00662C33" w:rsidRPr="00D305C7">
        <w:t xml:space="preserve"> ke standardizaci činností ÚP</w:t>
      </w:r>
      <w:r w:rsidR="00C36F27">
        <w:t> </w:t>
      </w:r>
      <w:r w:rsidR="00662C33" w:rsidRPr="00D305C7">
        <w:t xml:space="preserve">ČR a k racionalizaci </w:t>
      </w:r>
      <w:r w:rsidR="00C36F27">
        <w:t xml:space="preserve">jeho </w:t>
      </w:r>
      <w:r w:rsidR="00662C33" w:rsidRPr="00D305C7">
        <w:t>organizační struktury</w:t>
      </w:r>
      <w:r w:rsidR="00926012" w:rsidRPr="00D305C7">
        <w:t xml:space="preserve"> </w:t>
      </w:r>
      <w:r w:rsidR="00662C33" w:rsidRPr="00D305C7">
        <w:t xml:space="preserve">s důrazem na řešení nedostatečného personálního zajištění na KrP </w:t>
      </w:r>
      <w:r w:rsidR="00E04659">
        <w:t>pro hl. m.</w:t>
      </w:r>
      <w:r w:rsidR="00662C33" w:rsidRPr="00D305C7">
        <w:t> Pra</w:t>
      </w:r>
      <w:r w:rsidR="00E04659">
        <w:t>hu</w:t>
      </w:r>
      <w:r w:rsidR="00662C33" w:rsidRPr="00D305C7">
        <w:t>.</w:t>
      </w:r>
      <w:r w:rsidR="003757A5">
        <w:t xml:space="preserve"> ÚP ČR si ve </w:t>
      </w:r>
      <w:r w:rsidR="003757A5" w:rsidRPr="003757A5">
        <w:rPr>
          <w:i/>
          <w:iCs/>
        </w:rPr>
        <w:t>Strategii rozvoje Úřadu práce ČR 2023</w:t>
      </w:r>
      <w:r w:rsidR="00EA2266">
        <w:rPr>
          <w:i/>
          <w:iCs/>
        </w:rPr>
        <w:t>–</w:t>
      </w:r>
      <w:r w:rsidR="003757A5" w:rsidRPr="003757A5">
        <w:rPr>
          <w:i/>
          <w:iCs/>
        </w:rPr>
        <w:t xml:space="preserve">2025 </w:t>
      </w:r>
      <w:r w:rsidR="003757A5">
        <w:t xml:space="preserve">stanovil </w:t>
      </w:r>
      <w:r w:rsidR="00FA7301">
        <w:t xml:space="preserve">jako </w:t>
      </w:r>
      <w:r w:rsidR="003757A5">
        <w:t xml:space="preserve">cíl </w:t>
      </w:r>
      <w:r w:rsidRPr="00D305C7">
        <w:t>dosažení 100% míry administrace nepojistných sociálních dávek v třicetidenní lhůtě stanovené zákonem</w:t>
      </w:r>
      <w:r>
        <w:rPr>
          <w:rStyle w:val="Znakapoznpodarou"/>
        </w:rPr>
        <w:footnoteReference w:id="17"/>
      </w:r>
      <w:r w:rsidR="00144AD2">
        <w:t>.</w:t>
      </w:r>
      <w:r w:rsidRPr="00D305C7">
        <w:t xml:space="preserve"> ÚP ČR </w:t>
      </w:r>
      <w:r w:rsidR="003757A5">
        <w:t xml:space="preserve">navíc </w:t>
      </w:r>
      <w:r w:rsidRPr="00D305C7">
        <w:t xml:space="preserve">promítl tento cíl do klíčových ukazatelů </w:t>
      </w:r>
      <w:r w:rsidRPr="00310E44">
        <w:t>výkonnosti</w:t>
      </w:r>
      <w:r w:rsidR="00C36F27" w:rsidRPr="00310E44">
        <w:t xml:space="preserve"> (</w:t>
      </w:r>
      <w:r w:rsidR="00D86863" w:rsidRPr="00310E44">
        <w:t>dále také</w:t>
      </w:r>
      <w:r w:rsidR="00C36F27" w:rsidRPr="00310E44">
        <w:t xml:space="preserve"> </w:t>
      </w:r>
      <w:r w:rsidR="00D86863" w:rsidRPr="00310E44">
        <w:t>„</w:t>
      </w:r>
      <w:r w:rsidR="00C36F27" w:rsidRPr="00310E44">
        <w:t>KPI</w:t>
      </w:r>
      <w:r w:rsidR="00D86863" w:rsidRPr="00310E44">
        <w:t>“</w:t>
      </w:r>
      <w:r w:rsidR="00C36F27" w:rsidRPr="00310E44">
        <w:t>)</w:t>
      </w:r>
      <w:r w:rsidRPr="00310E44">
        <w:t>. K</w:t>
      </w:r>
      <w:r w:rsidR="00D86863" w:rsidRPr="00310E44">
        <w:t>PI</w:t>
      </w:r>
      <w:r w:rsidRPr="00310E44">
        <w:t xml:space="preserve"> si ÚP ČR </w:t>
      </w:r>
      <w:r w:rsidR="00FA7301" w:rsidRPr="00310E44">
        <w:t>určil</w:t>
      </w:r>
      <w:r w:rsidRPr="00310E44">
        <w:t xml:space="preserve"> </w:t>
      </w:r>
      <w:r w:rsidR="00144AD2" w:rsidRPr="00310E44">
        <w:t>i</w:t>
      </w:r>
      <w:r w:rsidRPr="00310E44">
        <w:t xml:space="preserve"> pro</w:t>
      </w:r>
      <w:r w:rsidR="00EA2266">
        <w:t xml:space="preserve"> </w:t>
      </w:r>
      <w:r w:rsidRPr="00310E44">
        <w:t xml:space="preserve">oblast veřejné služby zaměstnanosti, přičemž si jako kritérium </w:t>
      </w:r>
      <w:r w:rsidR="00A943DA">
        <w:br/>
      </w:r>
      <w:r w:rsidRPr="00310E44">
        <w:t xml:space="preserve">stanovil meziroční změnu podílu uchazečů o zaměstnání úspěšně začleněných na trh práce. </w:t>
      </w:r>
      <w:r w:rsidR="00A943DA">
        <w:br/>
      </w:r>
      <w:r w:rsidRPr="00310E44">
        <w:t>(</w:t>
      </w:r>
      <w:r w:rsidR="00831A2C" w:rsidRPr="00310E44">
        <w:t>V</w:t>
      </w:r>
      <w:r w:rsidRPr="00310E44">
        <w:t>iz příloha</w:t>
      </w:r>
      <w:r w:rsidR="00EA2266">
        <w:t> </w:t>
      </w:r>
      <w:r w:rsidRPr="00310E44">
        <w:t xml:space="preserve">č. </w:t>
      </w:r>
      <w:r w:rsidR="009B6B80" w:rsidRPr="00310E44">
        <w:t>1</w:t>
      </w:r>
      <w:r w:rsidR="00EA2266">
        <w:t>.</w:t>
      </w:r>
      <w:r w:rsidRPr="00310E44">
        <w:t xml:space="preserve">) </w:t>
      </w:r>
    </w:p>
    <w:p w14:paraId="3BB8E4BD" w14:textId="2CC45CD1" w:rsidR="00744DC2" w:rsidRPr="00310E44" w:rsidRDefault="002257AB" w:rsidP="00155FD1">
      <w:pPr>
        <w:pStyle w:val="Odstavecseseznamem"/>
        <w:numPr>
          <w:ilvl w:val="0"/>
          <w:numId w:val="15"/>
        </w:numPr>
        <w:spacing w:after="120"/>
        <w:ind w:left="0" w:firstLine="0"/>
        <w:contextualSpacing w:val="0"/>
        <w:rPr>
          <w:rFonts w:cstheme="minorBidi"/>
        </w:rPr>
      </w:pPr>
      <w:r w:rsidRPr="00310E44">
        <w:rPr>
          <w:rFonts w:cstheme="minorBidi"/>
        </w:rPr>
        <w:t>ÚP ČR vynaložil v letech 2016 až 2023 celkem 1,8 mld. Kč na realizaci pěti projektů, které měly v souladu se stanoveným specifickým cílem č. 1.4.1 OPZ přispět k zefektivnění a</w:t>
      </w:r>
      <w:r w:rsidR="00E67002" w:rsidRPr="00310E44">
        <w:rPr>
          <w:rFonts w:cstheme="minorBidi"/>
        </w:rPr>
        <w:t> </w:t>
      </w:r>
      <w:r w:rsidRPr="00310E44">
        <w:rPr>
          <w:rFonts w:cstheme="minorBidi"/>
        </w:rPr>
        <w:t>zkvalitnění poskytovaných veřejných služeb zaměstnanosti a také k modernizaci materiálně</w:t>
      </w:r>
      <w:r w:rsidR="00550FF0">
        <w:rPr>
          <w:rFonts w:cstheme="minorBidi"/>
        </w:rPr>
        <w:t xml:space="preserve"> </w:t>
      </w:r>
      <w:r w:rsidRPr="00310E44">
        <w:rPr>
          <w:rFonts w:cstheme="minorBidi"/>
        </w:rPr>
        <w:t>technického vybavení pracovišť ÚP ČR. Z hlediska vynaložených peněžních prostředků byly nejvýznamnější projekty EFES a PIPS</w:t>
      </w:r>
      <w:r w:rsidR="00CE50B3" w:rsidRPr="00310E44">
        <w:rPr>
          <w:rFonts w:cstheme="minorBidi"/>
        </w:rPr>
        <w:t>.</w:t>
      </w:r>
      <w:r w:rsidR="003F530D" w:rsidRPr="00310E44">
        <w:rPr>
          <w:rFonts w:cstheme="minorBidi"/>
        </w:rPr>
        <w:t xml:space="preserve"> (</w:t>
      </w:r>
      <w:r w:rsidR="00831A2C" w:rsidRPr="00310E44">
        <w:rPr>
          <w:rFonts w:cstheme="minorBidi"/>
        </w:rPr>
        <w:t>V</w:t>
      </w:r>
      <w:r w:rsidR="003F530D" w:rsidRPr="00310E44">
        <w:rPr>
          <w:rFonts w:cstheme="minorBidi"/>
        </w:rPr>
        <w:t xml:space="preserve">iz příloha č. </w:t>
      </w:r>
      <w:r w:rsidR="009B6B80" w:rsidRPr="00310E44">
        <w:rPr>
          <w:rFonts w:cstheme="minorBidi"/>
        </w:rPr>
        <w:t>2</w:t>
      </w:r>
      <w:r w:rsidR="00EA2266">
        <w:rPr>
          <w:rFonts w:cstheme="minorBidi"/>
        </w:rPr>
        <w:t>.</w:t>
      </w:r>
      <w:r w:rsidR="003F530D" w:rsidRPr="00310E44">
        <w:rPr>
          <w:rFonts w:cstheme="minorBidi"/>
        </w:rPr>
        <w:t>)</w:t>
      </w:r>
      <w:r w:rsidRPr="00310E44">
        <w:rPr>
          <w:rFonts w:cstheme="minorBidi"/>
        </w:rPr>
        <w:t xml:space="preserve"> </w:t>
      </w:r>
    </w:p>
    <w:p w14:paraId="3F2C0BE3" w14:textId="207FB347" w:rsidR="00E67002" w:rsidRPr="00D305C7" w:rsidRDefault="002257AB" w:rsidP="00155FD1">
      <w:pPr>
        <w:pStyle w:val="Odstavecseseznamem"/>
        <w:numPr>
          <w:ilvl w:val="0"/>
          <w:numId w:val="15"/>
        </w:numPr>
        <w:spacing w:after="120"/>
        <w:ind w:left="0" w:firstLine="0"/>
        <w:contextualSpacing w:val="0"/>
        <w:rPr>
          <w:rFonts w:cstheme="minorBidi"/>
        </w:rPr>
      </w:pPr>
      <w:bookmarkStart w:id="15" w:name="_Hlk205189165"/>
      <w:r w:rsidRPr="00310E44">
        <w:rPr>
          <w:rFonts w:cstheme="minorBidi"/>
        </w:rPr>
        <w:t>V projektu EFES použil ÚP ČR peněžní prostředky státu a EU v</w:t>
      </w:r>
      <w:r w:rsidR="00F47FED">
        <w:rPr>
          <w:rFonts w:cstheme="minorBidi"/>
        </w:rPr>
        <w:t xml:space="preserve"> </w:t>
      </w:r>
      <w:r w:rsidR="00565B09" w:rsidRPr="00310E44">
        <w:rPr>
          <w:rFonts w:cstheme="minorBidi"/>
        </w:rPr>
        <w:t>celkovém</w:t>
      </w:r>
      <w:r w:rsidR="00F47FED">
        <w:rPr>
          <w:rFonts w:cstheme="minorBidi"/>
        </w:rPr>
        <w:t xml:space="preserve"> </w:t>
      </w:r>
      <w:r w:rsidRPr="00310E44">
        <w:rPr>
          <w:rFonts w:cstheme="minorBidi"/>
        </w:rPr>
        <w:t>objemu</w:t>
      </w:r>
      <w:r w:rsidR="00114D67" w:rsidRPr="00D305C7">
        <w:rPr>
          <w:rFonts w:cstheme="minorBidi"/>
        </w:rPr>
        <w:t xml:space="preserve"> </w:t>
      </w:r>
      <w:r w:rsidR="004E00AC" w:rsidRPr="007276A4">
        <w:rPr>
          <w:rFonts w:eastAsiaTheme="majorEastAsia"/>
          <w:lang w:eastAsia="cs-CZ"/>
        </w:rPr>
        <w:t>1</w:t>
      </w:r>
      <w:r w:rsidR="00AB613A">
        <w:rPr>
          <w:rFonts w:eastAsiaTheme="majorEastAsia"/>
          <w:lang w:eastAsia="cs-CZ"/>
        </w:rPr>
        <w:t>,0</w:t>
      </w:r>
      <w:r w:rsidR="004E00AC" w:rsidRPr="007276A4">
        <w:rPr>
          <w:rFonts w:eastAsiaTheme="majorEastAsia"/>
          <w:lang w:eastAsia="cs-CZ"/>
        </w:rPr>
        <w:t> </w:t>
      </w:r>
      <w:r w:rsidR="007276A4" w:rsidRPr="007276A4">
        <w:rPr>
          <w:rFonts w:eastAsiaTheme="majorEastAsia"/>
          <w:lang w:eastAsia="cs-CZ"/>
        </w:rPr>
        <w:t>mld</w:t>
      </w:r>
      <w:r w:rsidR="004E00AC" w:rsidRPr="007276A4">
        <w:rPr>
          <w:rFonts w:eastAsiaTheme="majorEastAsia"/>
          <w:lang w:eastAsia="cs-CZ"/>
        </w:rPr>
        <w:t>.</w:t>
      </w:r>
      <w:r w:rsidR="00AB613A">
        <w:rPr>
          <w:rFonts w:eastAsiaTheme="majorEastAsia"/>
          <w:lang w:eastAsia="cs-CZ"/>
        </w:rPr>
        <w:t> </w:t>
      </w:r>
      <w:r w:rsidR="004E00AC" w:rsidRPr="007276A4">
        <w:rPr>
          <w:rFonts w:eastAsiaTheme="majorEastAsia"/>
          <w:lang w:eastAsia="cs-CZ"/>
        </w:rPr>
        <w:t>Kč</w:t>
      </w:r>
      <w:r w:rsidR="00F47FED">
        <w:rPr>
          <w:rFonts w:eastAsiaTheme="majorEastAsia"/>
          <w:lang w:eastAsia="cs-CZ"/>
        </w:rPr>
        <w:t xml:space="preserve"> </w:t>
      </w:r>
      <w:r w:rsidRPr="00D305C7">
        <w:rPr>
          <w:rFonts w:cstheme="minorBidi"/>
        </w:rPr>
        <w:t>s cílem zajistit</w:t>
      </w:r>
      <w:r>
        <w:rPr>
          <w:rFonts w:cstheme="minorBidi"/>
        </w:rPr>
        <w:t xml:space="preserve"> </w:t>
      </w:r>
      <w:r w:rsidR="00565B09">
        <w:rPr>
          <w:rFonts w:cstheme="minorBidi"/>
        </w:rPr>
        <w:t>vlastním</w:t>
      </w:r>
      <w:r>
        <w:rPr>
          <w:rFonts w:cstheme="minorBidi"/>
        </w:rPr>
        <w:t xml:space="preserve"> zaměstnancům</w:t>
      </w:r>
      <w:r w:rsidRPr="00D305C7">
        <w:rPr>
          <w:rFonts w:cstheme="minorBidi"/>
        </w:rPr>
        <w:t xml:space="preserve"> kvalitní </w:t>
      </w:r>
      <w:r w:rsidR="004E00AC">
        <w:rPr>
          <w:rFonts w:cstheme="minorBidi"/>
        </w:rPr>
        <w:t>materiálně</w:t>
      </w:r>
      <w:r w:rsidR="00550FF0">
        <w:rPr>
          <w:rFonts w:cstheme="minorBidi"/>
        </w:rPr>
        <w:t xml:space="preserve"> </w:t>
      </w:r>
      <w:r w:rsidR="004E00AC">
        <w:rPr>
          <w:rFonts w:cstheme="minorBidi"/>
        </w:rPr>
        <w:t>technické</w:t>
      </w:r>
      <w:r w:rsidRPr="00D305C7">
        <w:rPr>
          <w:rFonts w:cstheme="minorBidi"/>
        </w:rPr>
        <w:t xml:space="preserve"> podmínky a</w:t>
      </w:r>
      <w:r w:rsidR="00EA2266">
        <w:rPr>
          <w:rFonts w:cstheme="minorBidi"/>
        </w:rPr>
        <w:t> </w:t>
      </w:r>
      <w:r w:rsidRPr="00D305C7">
        <w:rPr>
          <w:rFonts w:cstheme="minorBidi"/>
        </w:rPr>
        <w:t>z</w:t>
      </w:r>
      <w:r w:rsidR="00BE475D">
        <w:rPr>
          <w:rFonts w:cstheme="minorBidi"/>
        </w:rPr>
        <w:t>lepšit</w:t>
      </w:r>
      <w:r w:rsidRPr="00D305C7">
        <w:rPr>
          <w:rFonts w:cstheme="minorBidi"/>
        </w:rPr>
        <w:t xml:space="preserve"> </w:t>
      </w:r>
      <w:r w:rsidR="00BE475D">
        <w:rPr>
          <w:rFonts w:cstheme="minorBidi"/>
        </w:rPr>
        <w:t>a zefektivnit služby pro klienty</w:t>
      </w:r>
      <w:r w:rsidRPr="00D305C7">
        <w:rPr>
          <w:rFonts w:cstheme="minorBidi"/>
        </w:rPr>
        <w:t xml:space="preserve"> ÚP ČR. Projekt EFES měl </w:t>
      </w:r>
      <w:r w:rsidR="00A14309">
        <w:rPr>
          <w:rFonts w:cstheme="minorBidi"/>
        </w:rPr>
        <w:t xml:space="preserve">rovněž </w:t>
      </w:r>
      <w:r w:rsidRPr="00D305C7">
        <w:rPr>
          <w:rFonts w:cstheme="minorBidi"/>
        </w:rPr>
        <w:t>přispět k zavádění nových metodických postupů při poskytování poradenství</w:t>
      </w:r>
      <w:r w:rsidR="00114D67" w:rsidRPr="00D305C7">
        <w:rPr>
          <w:rFonts w:cstheme="minorBidi"/>
        </w:rPr>
        <w:t>, a</w:t>
      </w:r>
      <w:r w:rsidR="00A943DA">
        <w:rPr>
          <w:rFonts w:cstheme="minorBidi"/>
        </w:rPr>
        <w:t xml:space="preserve"> </w:t>
      </w:r>
      <w:r w:rsidR="00114D67" w:rsidRPr="00D305C7">
        <w:rPr>
          <w:rFonts w:cstheme="minorBidi"/>
        </w:rPr>
        <w:t>to včetně posílení cíleného párování zaměstnavatelů a uchazečů a zájemců o</w:t>
      </w:r>
      <w:r w:rsidR="00565B09">
        <w:rPr>
          <w:rFonts w:cstheme="minorBidi"/>
        </w:rPr>
        <w:t> </w:t>
      </w:r>
      <w:r w:rsidR="00114D67" w:rsidRPr="00D305C7">
        <w:rPr>
          <w:rFonts w:cstheme="minorBidi"/>
        </w:rPr>
        <w:t>zaměstnání (tzv.</w:t>
      </w:r>
      <w:r w:rsidR="00814A59">
        <w:rPr>
          <w:rFonts w:cstheme="minorBidi"/>
        </w:rPr>
        <w:t> </w:t>
      </w:r>
      <w:r w:rsidR="00114D67" w:rsidRPr="00D305C7">
        <w:rPr>
          <w:rFonts w:cstheme="minorBidi"/>
          <w:i/>
          <w:iCs/>
        </w:rPr>
        <w:t>matching</w:t>
      </w:r>
      <w:r w:rsidR="00114D67" w:rsidRPr="00D305C7">
        <w:rPr>
          <w:rFonts w:cstheme="minorBidi"/>
        </w:rPr>
        <w:t>)</w:t>
      </w:r>
      <w:r w:rsidRPr="00D305C7">
        <w:rPr>
          <w:rFonts w:cstheme="minorBidi"/>
        </w:rPr>
        <w:t xml:space="preserve">. </w:t>
      </w:r>
      <w:r w:rsidR="00EA2266">
        <w:rPr>
          <w:rFonts w:cstheme="minorBidi"/>
        </w:rPr>
        <w:t>Kromě</w:t>
      </w:r>
      <w:r w:rsidRPr="00D305C7">
        <w:rPr>
          <w:rFonts w:cstheme="minorBidi"/>
        </w:rPr>
        <w:t xml:space="preserve"> toho </w:t>
      </w:r>
      <w:r w:rsidR="00C05BA7" w:rsidRPr="00D305C7">
        <w:rPr>
          <w:rFonts w:cstheme="minorBidi"/>
        </w:rPr>
        <w:t>měl</w:t>
      </w:r>
      <w:r w:rsidR="00114D67" w:rsidRPr="00D305C7">
        <w:rPr>
          <w:rFonts w:cstheme="minorBidi"/>
        </w:rPr>
        <w:t xml:space="preserve"> </w:t>
      </w:r>
      <w:r w:rsidRPr="00D305C7">
        <w:rPr>
          <w:rFonts w:cstheme="minorBidi"/>
        </w:rPr>
        <w:t xml:space="preserve">projekt EFES </w:t>
      </w:r>
      <w:r w:rsidR="00BE475D">
        <w:rPr>
          <w:rFonts w:cstheme="minorBidi"/>
        </w:rPr>
        <w:t>vést k</w:t>
      </w:r>
      <w:r w:rsidR="00A943DA">
        <w:rPr>
          <w:rFonts w:cstheme="minorBidi"/>
        </w:rPr>
        <w:t>e</w:t>
      </w:r>
      <w:r w:rsidR="00BE475D">
        <w:rPr>
          <w:rFonts w:cstheme="minorBidi"/>
        </w:rPr>
        <w:t xml:space="preserve"> </w:t>
      </w:r>
      <w:r w:rsidRPr="00D305C7">
        <w:rPr>
          <w:rFonts w:cstheme="minorBidi"/>
        </w:rPr>
        <w:t>zřízen</w:t>
      </w:r>
      <w:r w:rsidR="00BE475D">
        <w:rPr>
          <w:rFonts w:cstheme="minorBidi"/>
        </w:rPr>
        <w:t>í</w:t>
      </w:r>
      <w:r w:rsidRPr="00D305C7">
        <w:rPr>
          <w:rFonts w:cstheme="minorBidi"/>
        </w:rPr>
        <w:t xml:space="preserve"> </w:t>
      </w:r>
      <w:r w:rsidR="00EA2266">
        <w:rPr>
          <w:rFonts w:cstheme="minorBidi"/>
        </w:rPr>
        <w:t>info</w:t>
      </w:r>
      <w:r w:rsidRPr="00D305C7">
        <w:rPr>
          <w:rFonts w:cstheme="minorBidi"/>
        </w:rPr>
        <w:t>cent</w:t>
      </w:r>
      <w:r w:rsidR="00BE475D">
        <w:rPr>
          <w:rFonts w:cstheme="minorBidi"/>
        </w:rPr>
        <w:t>er</w:t>
      </w:r>
      <w:r w:rsidR="00114D67" w:rsidRPr="00D305C7">
        <w:rPr>
          <w:rFonts w:cstheme="minorBidi"/>
        </w:rPr>
        <w:t xml:space="preserve">, která </w:t>
      </w:r>
      <w:r w:rsidR="00565B09">
        <w:rPr>
          <w:rFonts w:cstheme="minorBidi"/>
        </w:rPr>
        <w:t>by sjednotila</w:t>
      </w:r>
      <w:r w:rsidR="00114D67" w:rsidRPr="00D305C7">
        <w:rPr>
          <w:rFonts w:cstheme="minorBidi"/>
        </w:rPr>
        <w:t xml:space="preserve"> podobu a postupy jednotlivých pracovišť </w:t>
      </w:r>
      <w:r w:rsidR="000F16E6">
        <w:rPr>
          <w:rFonts w:cstheme="minorBidi"/>
        </w:rPr>
        <w:t xml:space="preserve">ÚP ČR </w:t>
      </w:r>
      <w:r w:rsidR="00114D67" w:rsidRPr="00D305C7">
        <w:rPr>
          <w:rFonts w:cstheme="minorBidi"/>
        </w:rPr>
        <w:t xml:space="preserve">při prvotním kontaktu s klienty. Projekt EFES měl řešit </w:t>
      </w:r>
      <w:r w:rsidR="00565B09">
        <w:rPr>
          <w:rFonts w:cstheme="minorBidi"/>
        </w:rPr>
        <w:t xml:space="preserve">také </w:t>
      </w:r>
      <w:r w:rsidR="00114D67" w:rsidRPr="00D305C7">
        <w:rPr>
          <w:rFonts w:cstheme="minorBidi"/>
        </w:rPr>
        <w:t>dlouhodobý problém užívání nejednotných vyvolávacích systémů a</w:t>
      </w:r>
      <w:r w:rsidR="00EA2266">
        <w:rPr>
          <w:rFonts w:cstheme="minorBidi"/>
        </w:rPr>
        <w:t> </w:t>
      </w:r>
      <w:r w:rsidR="00114D67" w:rsidRPr="00D305C7">
        <w:rPr>
          <w:rFonts w:cstheme="minorBidi"/>
        </w:rPr>
        <w:t>zobrazovacích zařízení na pracovištích ÚP ČR.</w:t>
      </w:r>
    </w:p>
    <w:p w14:paraId="450E50C1" w14:textId="1B4DE1AE" w:rsidR="00A63258" w:rsidRPr="008204D1" w:rsidRDefault="002257AB" w:rsidP="00155FD1">
      <w:pPr>
        <w:pStyle w:val="Odstavecseseznamem"/>
        <w:numPr>
          <w:ilvl w:val="0"/>
          <w:numId w:val="15"/>
        </w:numPr>
        <w:spacing w:after="120"/>
        <w:ind w:left="0" w:firstLine="0"/>
        <w:contextualSpacing w:val="0"/>
        <w:rPr>
          <w:rFonts w:cstheme="minorBidi"/>
        </w:rPr>
      </w:pPr>
      <w:bookmarkStart w:id="16" w:name="_Hlk205209551"/>
      <w:bookmarkEnd w:id="15"/>
      <w:r>
        <w:rPr>
          <w:rFonts w:cstheme="minorBidi"/>
        </w:rPr>
        <w:lastRenderedPageBreak/>
        <w:t>V projektu</w:t>
      </w:r>
      <w:r w:rsidR="00114D67" w:rsidRPr="00D305C7">
        <w:rPr>
          <w:rFonts w:cstheme="minorBidi"/>
        </w:rPr>
        <w:t xml:space="preserve"> PIPS použil ÚP ČR </w:t>
      </w:r>
      <w:r>
        <w:rPr>
          <w:rFonts w:cstheme="minorBidi"/>
        </w:rPr>
        <w:t>peněžní prostředky státu a EU v celkovém objemu</w:t>
      </w:r>
      <w:r w:rsidR="00114D67" w:rsidRPr="00D305C7">
        <w:rPr>
          <w:rFonts w:cstheme="minorBidi"/>
        </w:rPr>
        <w:t xml:space="preserve"> 355,3</w:t>
      </w:r>
      <w:r>
        <w:rPr>
          <w:rFonts w:cstheme="minorBidi"/>
        </w:rPr>
        <w:t> </w:t>
      </w:r>
      <w:r w:rsidR="00114D67" w:rsidRPr="00D305C7">
        <w:rPr>
          <w:rFonts w:cstheme="minorBidi"/>
        </w:rPr>
        <w:t>mil. Kč</w:t>
      </w:r>
      <w:r w:rsidR="003F530D" w:rsidRPr="00D305C7">
        <w:rPr>
          <w:rFonts w:cstheme="minorBidi"/>
        </w:rPr>
        <w:t xml:space="preserve"> se záměrem dosáhnout </w:t>
      </w:r>
      <w:r w:rsidR="003F530D" w:rsidRPr="008204D1">
        <w:rPr>
          <w:rFonts w:cstheme="minorBidi"/>
        </w:rPr>
        <w:t>cílového stavu 90 funkčních a vybavených informačn</w:t>
      </w:r>
      <w:r w:rsidR="00A54C4A">
        <w:rPr>
          <w:rFonts w:cstheme="minorBidi"/>
        </w:rPr>
        <w:t>ích</w:t>
      </w:r>
      <w:r w:rsidR="003F530D" w:rsidRPr="008204D1">
        <w:rPr>
          <w:rFonts w:cstheme="minorBidi"/>
        </w:rPr>
        <w:t xml:space="preserve"> </w:t>
      </w:r>
      <w:r w:rsidR="00F47FED">
        <w:rPr>
          <w:rFonts w:cstheme="minorBidi"/>
        </w:rPr>
        <w:br/>
      </w:r>
      <w:r w:rsidR="00A54C4A">
        <w:rPr>
          <w:rFonts w:cstheme="minorBidi"/>
        </w:rPr>
        <w:t>a</w:t>
      </w:r>
      <w:r w:rsidR="00F47FED">
        <w:rPr>
          <w:rFonts w:cstheme="minorBidi"/>
        </w:rPr>
        <w:t xml:space="preserve"> </w:t>
      </w:r>
      <w:r w:rsidR="003F530D" w:rsidRPr="008204D1">
        <w:rPr>
          <w:rFonts w:cstheme="minorBidi"/>
        </w:rPr>
        <w:t>poradenských středisek (IPS) s</w:t>
      </w:r>
      <w:r w:rsidR="00F47FED">
        <w:rPr>
          <w:rFonts w:cstheme="minorBidi"/>
        </w:rPr>
        <w:t xml:space="preserve"> </w:t>
      </w:r>
      <w:r w:rsidR="003F530D" w:rsidRPr="008204D1">
        <w:rPr>
          <w:rFonts w:cstheme="minorBidi"/>
        </w:rPr>
        <w:t>do</w:t>
      </w:r>
      <w:r w:rsidR="00947F62" w:rsidRPr="008204D1">
        <w:rPr>
          <w:rFonts w:cstheme="minorBidi"/>
        </w:rPr>
        <w:t>s</w:t>
      </w:r>
      <w:r w:rsidR="003F530D" w:rsidRPr="008204D1">
        <w:rPr>
          <w:rFonts w:cstheme="minorBidi"/>
        </w:rPr>
        <w:t>t</w:t>
      </w:r>
      <w:r w:rsidR="00947F62" w:rsidRPr="008204D1">
        <w:rPr>
          <w:rFonts w:cstheme="minorBidi"/>
        </w:rPr>
        <w:t>ate</w:t>
      </w:r>
      <w:r w:rsidR="003F530D" w:rsidRPr="008204D1">
        <w:rPr>
          <w:rFonts w:cstheme="minorBidi"/>
        </w:rPr>
        <w:t>čným personálním, edukačním, prezentačním a</w:t>
      </w:r>
      <w:r w:rsidR="00947F62" w:rsidRPr="008204D1">
        <w:rPr>
          <w:rFonts w:cstheme="minorBidi"/>
        </w:rPr>
        <w:t> </w:t>
      </w:r>
      <w:r w:rsidR="003F530D" w:rsidRPr="008204D1">
        <w:rPr>
          <w:rFonts w:cstheme="minorBidi"/>
        </w:rPr>
        <w:t>diagnostickým zázemím. IPS byl</w:t>
      </w:r>
      <w:r w:rsidR="00A54C4A">
        <w:rPr>
          <w:rFonts w:cstheme="minorBidi"/>
        </w:rPr>
        <w:t>a</w:t>
      </w:r>
      <w:r w:rsidR="003F530D" w:rsidRPr="008204D1">
        <w:rPr>
          <w:rFonts w:cstheme="minorBidi"/>
        </w:rPr>
        <w:t xml:space="preserve"> </w:t>
      </w:r>
      <w:r w:rsidR="00FF61E8" w:rsidRPr="008204D1">
        <w:rPr>
          <w:rFonts w:cstheme="minorBidi"/>
        </w:rPr>
        <w:t>z</w:t>
      </w:r>
      <w:r w:rsidR="00633674" w:rsidRPr="008204D1">
        <w:rPr>
          <w:rFonts w:cstheme="minorBidi"/>
        </w:rPr>
        <w:t>řízen</w:t>
      </w:r>
      <w:r w:rsidR="00A54C4A">
        <w:rPr>
          <w:rFonts w:cstheme="minorBidi"/>
        </w:rPr>
        <w:t>a</w:t>
      </w:r>
      <w:r w:rsidR="00FF61E8" w:rsidRPr="008204D1">
        <w:rPr>
          <w:rFonts w:cstheme="minorBidi"/>
        </w:rPr>
        <w:t xml:space="preserve"> na pracovištích ÚP ČR již v roce 1994 a jejich hlavním účelem </w:t>
      </w:r>
      <w:r w:rsidR="00A14309" w:rsidRPr="008204D1">
        <w:rPr>
          <w:rFonts w:cstheme="minorBidi"/>
        </w:rPr>
        <w:t>je</w:t>
      </w:r>
      <w:r w:rsidR="00FF61E8" w:rsidRPr="008204D1">
        <w:rPr>
          <w:rFonts w:cstheme="minorBidi"/>
        </w:rPr>
        <w:t xml:space="preserve"> zajiš</w:t>
      </w:r>
      <w:r w:rsidR="00A54C4A">
        <w:rPr>
          <w:rFonts w:cstheme="minorBidi"/>
        </w:rPr>
        <w:t>ťovat</w:t>
      </w:r>
      <w:r w:rsidR="00FF61E8" w:rsidRPr="008204D1">
        <w:rPr>
          <w:rFonts w:cstheme="minorBidi"/>
        </w:rPr>
        <w:t xml:space="preserve"> odborné </w:t>
      </w:r>
      <w:r w:rsidR="00B640DB" w:rsidRPr="008204D1">
        <w:rPr>
          <w:rFonts w:cstheme="minorBidi"/>
        </w:rPr>
        <w:t>kariérní</w:t>
      </w:r>
      <w:r w:rsidR="00C05BA7" w:rsidRPr="008204D1">
        <w:rPr>
          <w:rFonts w:cstheme="minorBidi"/>
        </w:rPr>
        <w:t xml:space="preserve"> </w:t>
      </w:r>
      <w:r w:rsidR="00FF61E8" w:rsidRPr="008204D1">
        <w:rPr>
          <w:rFonts w:cstheme="minorBidi"/>
        </w:rPr>
        <w:t>poradenství pro uchazeče</w:t>
      </w:r>
      <w:r w:rsidR="00947F62" w:rsidRPr="008204D1">
        <w:rPr>
          <w:rFonts w:cstheme="minorBidi"/>
        </w:rPr>
        <w:t xml:space="preserve"> a zájemce</w:t>
      </w:r>
      <w:r w:rsidR="00FF61E8" w:rsidRPr="008204D1">
        <w:rPr>
          <w:rFonts w:cstheme="minorBidi"/>
        </w:rPr>
        <w:t xml:space="preserve"> </w:t>
      </w:r>
      <w:r w:rsidR="00BD0567">
        <w:rPr>
          <w:rFonts w:cstheme="minorBidi"/>
        </w:rPr>
        <w:br/>
      </w:r>
      <w:r w:rsidR="00FF61E8" w:rsidRPr="008204D1">
        <w:rPr>
          <w:rFonts w:cstheme="minorBidi"/>
        </w:rPr>
        <w:t>o</w:t>
      </w:r>
      <w:r w:rsidR="00BD0567">
        <w:rPr>
          <w:rFonts w:cstheme="minorBidi"/>
        </w:rPr>
        <w:t xml:space="preserve"> </w:t>
      </w:r>
      <w:r w:rsidR="00FF61E8" w:rsidRPr="008204D1">
        <w:rPr>
          <w:rFonts w:cstheme="minorBidi"/>
        </w:rPr>
        <w:t>zaměstnání, ale také pro studenty základních a středních škol. Projekt PIPS měl vést především k</w:t>
      </w:r>
      <w:r w:rsidR="00F47FED">
        <w:rPr>
          <w:rFonts w:cstheme="minorBidi"/>
        </w:rPr>
        <w:t xml:space="preserve"> </w:t>
      </w:r>
      <w:r w:rsidR="00FF61E8" w:rsidRPr="008204D1">
        <w:rPr>
          <w:rFonts w:cstheme="minorBidi"/>
        </w:rPr>
        <w:t>personálnímu posílení kapacity IPS a k</w:t>
      </w:r>
      <w:r w:rsidR="00A54C4A">
        <w:rPr>
          <w:rFonts w:cstheme="minorBidi"/>
        </w:rPr>
        <w:t xml:space="preserve"> </w:t>
      </w:r>
      <w:r w:rsidR="00FF61E8" w:rsidRPr="008204D1">
        <w:rPr>
          <w:rFonts w:cstheme="minorBidi"/>
        </w:rPr>
        <w:t>modernizaci a</w:t>
      </w:r>
      <w:r w:rsidR="00A54C4A">
        <w:rPr>
          <w:rFonts w:cstheme="minorBidi"/>
        </w:rPr>
        <w:t xml:space="preserve"> </w:t>
      </w:r>
      <w:r w:rsidR="00FF61E8" w:rsidRPr="008204D1">
        <w:rPr>
          <w:rFonts w:cstheme="minorBidi"/>
        </w:rPr>
        <w:t xml:space="preserve">sjednocení jejich materiálního a technického vybavení dle předem definovaných standardů kvality. </w:t>
      </w:r>
      <w:r w:rsidR="00A54C4A">
        <w:rPr>
          <w:rFonts w:cstheme="minorBidi"/>
        </w:rPr>
        <w:t>Kromě</w:t>
      </w:r>
      <w:r w:rsidR="00FF61E8" w:rsidRPr="008204D1">
        <w:rPr>
          <w:rFonts w:cstheme="minorBidi"/>
        </w:rPr>
        <w:t xml:space="preserve"> toho </w:t>
      </w:r>
      <w:r w:rsidR="00C05BA7" w:rsidRPr="008204D1">
        <w:rPr>
          <w:rFonts w:cstheme="minorBidi"/>
        </w:rPr>
        <w:t>mělo být</w:t>
      </w:r>
      <w:r w:rsidR="00FF61E8" w:rsidRPr="008204D1">
        <w:rPr>
          <w:rFonts w:cstheme="minorBidi"/>
        </w:rPr>
        <w:t xml:space="preserve"> v projektu PIPS zřízeno 12 zcela nových IPS</w:t>
      </w:r>
      <w:r w:rsidRPr="008204D1">
        <w:rPr>
          <w:rStyle w:val="Znakapoznpodarou"/>
          <w:rFonts w:cstheme="minorBidi"/>
        </w:rPr>
        <w:footnoteReference w:id="18"/>
      </w:r>
      <w:r w:rsidR="00FF61E8" w:rsidRPr="008204D1">
        <w:rPr>
          <w:rFonts w:cstheme="minorBidi"/>
        </w:rPr>
        <w:t>.</w:t>
      </w:r>
    </w:p>
    <w:bookmarkEnd w:id="16"/>
    <w:p w14:paraId="513CDCEB" w14:textId="77777777" w:rsidR="00942C1C" w:rsidRPr="008204D1" w:rsidRDefault="002257AB" w:rsidP="00924035">
      <w:pPr>
        <w:pStyle w:val="Nadpis1"/>
        <w:spacing w:before="480" w:after="240"/>
        <w:rPr>
          <w:sz w:val="28"/>
          <w:szCs w:val="28"/>
        </w:rPr>
      </w:pPr>
      <w:r w:rsidRPr="008204D1">
        <w:rPr>
          <w:sz w:val="28"/>
          <w:szCs w:val="28"/>
        </w:rPr>
        <w:t>III. Rozsah kontroly</w:t>
      </w:r>
    </w:p>
    <w:p w14:paraId="26F41749" w14:textId="77777777" w:rsidR="00024CCF" w:rsidRPr="008204D1" w:rsidRDefault="002257AB" w:rsidP="00155FD1">
      <w:pPr>
        <w:pStyle w:val="Odstavecseseznamem"/>
        <w:numPr>
          <w:ilvl w:val="0"/>
          <w:numId w:val="3"/>
        </w:numPr>
        <w:spacing w:before="0" w:after="120"/>
        <w:ind w:left="0" w:firstLine="0"/>
        <w:contextualSpacing w:val="0"/>
        <w:rPr>
          <w:rFonts w:eastAsiaTheme="minorHAnsi" w:cstheme="minorHAnsi"/>
        </w:rPr>
      </w:pPr>
      <w:r w:rsidRPr="008204D1">
        <w:rPr>
          <w:rFonts w:eastAsiaTheme="minorHAnsi" w:cstheme="minorHAnsi"/>
        </w:rPr>
        <w:t>C</w:t>
      </w:r>
      <w:r w:rsidR="004261FB" w:rsidRPr="008204D1">
        <w:rPr>
          <w:rFonts w:eastAsiaTheme="minorHAnsi" w:cstheme="minorHAnsi"/>
        </w:rPr>
        <w:t>ílem kontrolní akce NKÚ č. 2</w:t>
      </w:r>
      <w:r w:rsidR="00407CC9" w:rsidRPr="008204D1">
        <w:rPr>
          <w:rFonts w:eastAsiaTheme="minorHAnsi" w:cstheme="minorHAnsi"/>
        </w:rPr>
        <w:t>4</w:t>
      </w:r>
      <w:r w:rsidR="004261FB" w:rsidRPr="008204D1">
        <w:rPr>
          <w:rFonts w:eastAsiaTheme="minorHAnsi" w:cstheme="minorHAnsi"/>
        </w:rPr>
        <w:t>/</w:t>
      </w:r>
      <w:r w:rsidR="00407CC9" w:rsidRPr="008204D1">
        <w:rPr>
          <w:rFonts w:eastAsiaTheme="minorHAnsi" w:cstheme="minorHAnsi"/>
        </w:rPr>
        <w:t>32</w:t>
      </w:r>
      <w:r w:rsidRPr="008204D1">
        <w:rPr>
          <w:rFonts w:eastAsiaTheme="minorHAnsi" w:cstheme="minorHAnsi"/>
        </w:rPr>
        <w:t xml:space="preserve"> bylo prověřit, zda ÚP ČR v kontrolovaném období hospodařil s vybraným majetkem státu a peněžními prostředky hospodárně, účelně, efektivně a v souladu s právními předpisy. </w:t>
      </w:r>
      <w:r w:rsidR="00DA181F" w:rsidRPr="008204D1">
        <w:rPr>
          <w:color w:val="000000" w:themeColor="text1"/>
        </w:rPr>
        <w:t>Kontrolovaným obdobím byly roky 2021 až 2023, v případě věcných souvislostí i období předcházející či následující.</w:t>
      </w:r>
    </w:p>
    <w:p w14:paraId="7D2E2548" w14:textId="4193B6E7" w:rsidR="00E76F20" w:rsidRPr="008204D1"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8204D1">
        <w:rPr>
          <w:rFonts w:eastAsiaTheme="minorHAnsi" w:cstheme="minorHAnsi"/>
          <w:color w:val="auto"/>
        </w:rPr>
        <w:t xml:space="preserve">NKÚ prověřil, zda ÚP ČR nakládal s majetkem státu v celkové hodnotě 5,1 mld. Kč </w:t>
      </w:r>
      <w:r w:rsidR="00F9325E" w:rsidRPr="008204D1">
        <w:rPr>
          <w:rFonts w:eastAsiaTheme="minorHAnsi" w:cstheme="minorHAnsi"/>
          <w:color w:val="auto"/>
        </w:rPr>
        <w:t xml:space="preserve">hospodárně, účelně a </w:t>
      </w:r>
      <w:r w:rsidR="003B0EB2" w:rsidRPr="008204D1">
        <w:rPr>
          <w:rFonts w:eastAsiaTheme="minorHAnsi" w:cstheme="minorHAnsi"/>
          <w:color w:val="auto"/>
        </w:rPr>
        <w:t>dle podmínek stanovených zákonem č.</w:t>
      </w:r>
      <w:r w:rsidR="008353CF" w:rsidRPr="008204D1">
        <w:rPr>
          <w:rFonts w:eastAsiaTheme="minorHAnsi" w:cstheme="minorHAnsi"/>
          <w:color w:val="auto"/>
        </w:rPr>
        <w:t> </w:t>
      </w:r>
      <w:r w:rsidR="003B0EB2" w:rsidRPr="008204D1">
        <w:rPr>
          <w:rFonts w:eastAsiaTheme="minorHAnsi" w:cstheme="minorHAnsi"/>
          <w:color w:val="auto"/>
        </w:rPr>
        <w:t xml:space="preserve">219/2000 Sb. a prováděcí vyhláškou č. </w:t>
      </w:r>
      <w:r w:rsidR="003B0EB2" w:rsidRPr="008204D1">
        <w:t>62/2001 Sb.</w:t>
      </w:r>
      <w:r w:rsidRPr="008204D1">
        <w:rPr>
          <w:rStyle w:val="Znakapoznpodarou"/>
        </w:rPr>
        <w:footnoteReference w:id="19"/>
      </w:r>
      <w:r w:rsidR="003B0EB2" w:rsidRPr="008204D1">
        <w:rPr>
          <w:rFonts w:eastAsiaTheme="minorHAnsi" w:cstheme="minorHAnsi"/>
          <w:color w:val="auto"/>
        </w:rPr>
        <w:t xml:space="preserve"> </w:t>
      </w:r>
      <w:r w:rsidR="00540E90" w:rsidRPr="008204D1">
        <w:rPr>
          <w:rFonts w:eastAsiaTheme="minorHAnsi" w:cstheme="minorHAnsi"/>
          <w:color w:val="auto"/>
        </w:rPr>
        <w:t>NKÚ současně prověřil,</w:t>
      </w:r>
      <w:r w:rsidR="003B0EB2" w:rsidRPr="008204D1">
        <w:rPr>
          <w:rFonts w:eastAsiaTheme="minorHAnsi" w:cstheme="minorHAnsi"/>
          <w:color w:val="auto"/>
        </w:rPr>
        <w:t xml:space="preserve"> zda </w:t>
      </w:r>
      <w:r w:rsidR="00BA62CB" w:rsidRPr="008204D1">
        <w:rPr>
          <w:rFonts w:eastAsiaTheme="minorHAnsi" w:cstheme="minorHAnsi"/>
          <w:color w:val="auto"/>
        </w:rPr>
        <w:t xml:space="preserve">ÚP ČR </w:t>
      </w:r>
      <w:r w:rsidR="003B0EB2" w:rsidRPr="008204D1">
        <w:rPr>
          <w:rFonts w:eastAsiaTheme="minorHAnsi" w:cstheme="minorHAnsi"/>
          <w:color w:val="auto"/>
        </w:rPr>
        <w:t xml:space="preserve">při </w:t>
      </w:r>
      <w:r w:rsidR="00BA62CB" w:rsidRPr="008204D1">
        <w:rPr>
          <w:rFonts w:eastAsiaTheme="minorHAnsi" w:cstheme="minorHAnsi"/>
          <w:color w:val="auto"/>
        </w:rPr>
        <w:t xml:space="preserve">nakládání s tímto majetkem </w:t>
      </w:r>
      <w:r w:rsidR="003B0EB2" w:rsidRPr="008204D1">
        <w:rPr>
          <w:rFonts w:eastAsiaTheme="minorHAnsi" w:cstheme="minorHAnsi"/>
          <w:color w:val="auto"/>
        </w:rPr>
        <w:t>v</w:t>
      </w:r>
      <w:r w:rsidR="00BA62CB" w:rsidRPr="008204D1">
        <w:rPr>
          <w:rFonts w:eastAsiaTheme="minorHAnsi" w:cstheme="minorHAnsi"/>
          <w:color w:val="auto"/>
        </w:rPr>
        <w:t>edl</w:t>
      </w:r>
      <w:r w:rsidR="003B0EB2" w:rsidRPr="008204D1">
        <w:rPr>
          <w:rFonts w:eastAsiaTheme="minorHAnsi" w:cstheme="minorHAnsi"/>
          <w:color w:val="auto"/>
        </w:rPr>
        <w:t xml:space="preserve"> účetnictví</w:t>
      </w:r>
      <w:r w:rsidR="00BA62CB" w:rsidRPr="008204D1">
        <w:rPr>
          <w:rFonts w:eastAsiaTheme="minorHAnsi" w:cstheme="minorHAnsi"/>
          <w:color w:val="auto"/>
        </w:rPr>
        <w:t xml:space="preserve"> </w:t>
      </w:r>
      <w:r w:rsidR="003B0EB2" w:rsidRPr="008204D1">
        <w:t>v souladu se zákonem č. 563/1991 Sb.</w:t>
      </w:r>
      <w:r w:rsidRPr="008204D1">
        <w:t xml:space="preserve"> </w:t>
      </w:r>
    </w:p>
    <w:p w14:paraId="6E592C38" w14:textId="0C6194E2" w:rsidR="00E76F20" w:rsidRPr="008204D1"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8204D1">
        <w:t xml:space="preserve">Prověřovány byly </w:t>
      </w:r>
      <w:r w:rsidR="002C5634" w:rsidRPr="008204D1">
        <w:t xml:space="preserve">zejména </w:t>
      </w:r>
      <w:r w:rsidRPr="008204D1">
        <w:t xml:space="preserve">postupy ÚP ČR při nakládání s nepotřebným majetkem jeho přenecháním do dočasného užívání jiným subjektům, změnou příslušnosti hospodaření, bezúplatným převodem, prodejem majetku a vyřazováním a likvidací majetku z důvodu jeho neupotřebitelnosti. Kontrole byla podrobena rovněž oblast nabývání majetku změnou příslušnosti hospodaření. NKÚ prověřoval </w:t>
      </w:r>
      <w:r w:rsidR="003A26A8" w:rsidRPr="008204D1">
        <w:t xml:space="preserve">také </w:t>
      </w:r>
      <w:r w:rsidRPr="008204D1">
        <w:t>postupy ÚP ČR při evidenci a</w:t>
      </w:r>
      <w:r w:rsidR="00F47FED">
        <w:t xml:space="preserve"> </w:t>
      </w:r>
      <w:r w:rsidRPr="008204D1">
        <w:t>inventarizaci majetku a dále při evidenci, inventarizaci a vymáhání pohledávek.</w:t>
      </w:r>
    </w:p>
    <w:p w14:paraId="6E02644A" w14:textId="13919F26" w:rsidR="00E76F20" w:rsidRPr="00D305C7"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8204D1">
        <w:t>NKÚ dále prověřil, zda ÚP ČR vynaložil v letech 2021 až 2023 výdaje</w:t>
      </w:r>
      <w:r w:rsidR="00A3225E" w:rsidRPr="008204D1">
        <w:t xml:space="preserve"> určené na pořízení majetku a služeb</w:t>
      </w:r>
      <w:r w:rsidR="00832086" w:rsidRPr="008204D1">
        <w:t xml:space="preserve"> </w:t>
      </w:r>
      <w:r w:rsidRPr="008204D1">
        <w:t>v</w:t>
      </w:r>
      <w:r w:rsidR="00F47FED">
        <w:t xml:space="preserve"> </w:t>
      </w:r>
      <w:r w:rsidRPr="008204D1">
        <w:t>celkovém kontrolovaném objem</w:t>
      </w:r>
      <w:r w:rsidR="002C7B0A" w:rsidRPr="008204D1">
        <w:t>u</w:t>
      </w:r>
      <w:r w:rsidRPr="008204D1">
        <w:t xml:space="preserve"> 88,1 mil. Kč</w:t>
      </w:r>
      <w:r w:rsidRPr="008204D1">
        <w:rPr>
          <w:rStyle w:val="Znakapoznpodarou"/>
        </w:rPr>
        <w:footnoteReference w:id="20"/>
      </w:r>
      <w:r w:rsidR="00F9325E" w:rsidRPr="008204D1">
        <w:t xml:space="preserve"> hospodárně, účelně a</w:t>
      </w:r>
      <w:r w:rsidR="005271B0" w:rsidRPr="008204D1">
        <w:t> </w:t>
      </w:r>
      <w:r w:rsidR="00F9325E" w:rsidRPr="008204D1">
        <w:t>v souladu s právními předpisy</w:t>
      </w:r>
      <w:r w:rsidR="0016688C" w:rsidRPr="008204D1">
        <w:t>, zejména pak v souladu se zákonem</w:t>
      </w:r>
      <w:r w:rsidR="0016688C" w:rsidRPr="00D305C7">
        <w:t xml:space="preserve"> č.</w:t>
      </w:r>
      <w:r w:rsidR="00890806">
        <w:t> </w:t>
      </w:r>
      <w:r w:rsidR="0016688C" w:rsidRPr="00D305C7">
        <w:t xml:space="preserve">218/2000 Sb., </w:t>
      </w:r>
      <w:r w:rsidR="002C5634" w:rsidRPr="00D305C7">
        <w:t>zákonem č. 134/2016 Sb.</w:t>
      </w:r>
      <w:r>
        <w:rPr>
          <w:rStyle w:val="Znakapoznpodarou"/>
        </w:rPr>
        <w:footnoteReference w:id="21"/>
      </w:r>
      <w:r w:rsidR="002C5634" w:rsidRPr="00D305C7">
        <w:t xml:space="preserve">, </w:t>
      </w:r>
      <w:r w:rsidR="0016688C" w:rsidRPr="00D305C7">
        <w:t>zákonem č. 320/2001 Sb.</w:t>
      </w:r>
      <w:r>
        <w:rPr>
          <w:rStyle w:val="Znakapoznpodarou"/>
        </w:rPr>
        <w:footnoteReference w:id="22"/>
      </w:r>
      <w:r w:rsidR="0016688C" w:rsidRPr="00D305C7">
        <w:t xml:space="preserve"> a zákonem č. 563/1991 Sb.</w:t>
      </w:r>
    </w:p>
    <w:p w14:paraId="6CCE6623" w14:textId="5E21F074" w:rsidR="00427EBC" w:rsidRPr="00D305C7"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D305C7">
        <w:t xml:space="preserve">Prověřovány byly v této souvislosti především postupy ÚP ČR při zadávání a realizaci veřejných zakázek a při nákupu majetku a služeb, a to se zaměřením na výdaje </w:t>
      </w:r>
      <w:r w:rsidR="00F628D3" w:rsidRPr="00D305C7">
        <w:t xml:space="preserve">určené </w:t>
      </w:r>
      <w:r w:rsidRPr="00D305C7">
        <w:t xml:space="preserve">na zajištění oprav </w:t>
      </w:r>
      <w:r w:rsidR="00F22265" w:rsidRPr="00D305C7">
        <w:t xml:space="preserve">a ostrahy </w:t>
      </w:r>
      <w:r w:rsidRPr="00D305C7">
        <w:t>majetku, na nájem majetku a na konzultační</w:t>
      </w:r>
      <w:r w:rsidR="005271B0">
        <w:t>, poradensk</w:t>
      </w:r>
      <w:r w:rsidR="00A54C4A">
        <w:t>é</w:t>
      </w:r>
      <w:r w:rsidR="005271B0">
        <w:t xml:space="preserve"> a právní</w:t>
      </w:r>
      <w:r w:rsidRPr="00D305C7">
        <w:t xml:space="preserve"> </w:t>
      </w:r>
      <w:r w:rsidRPr="008204D1">
        <w:t>služ</w:t>
      </w:r>
      <w:r w:rsidR="00A54C4A">
        <w:t>by</w:t>
      </w:r>
      <w:r w:rsidRPr="008204D1">
        <w:t xml:space="preserve">. </w:t>
      </w:r>
      <w:r w:rsidR="00F22265" w:rsidRPr="008204D1">
        <w:t xml:space="preserve">NKÚ mj. prověřoval, zda ÚP ČR pořizoval pouze takový majetek a takové služby, které </w:t>
      </w:r>
      <w:r w:rsidR="00F628D3" w:rsidRPr="008204D1">
        <w:t>byly</w:t>
      </w:r>
      <w:r w:rsidR="00F22265" w:rsidRPr="008204D1">
        <w:t xml:space="preserve"> nezbytné </w:t>
      </w:r>
      <w:r w:rsidR="00F628D3" w:rsidRPr="008204D1">
        <w:t>k</w:t>
      </w:r>
      <w:r w:rsidR="005271B0" w:rsidRPr="008204D1">
        <w:t> </w:t>
      </w:r>
      <w:r w:rsidR="00F22265" w:rsidRPr="008204D1">
        <w:t xml:space="preserve">výkonu </w:t>
      </w:r>
      <w:r w:rsidR="00F628D3" w:rsidRPr="008204D1">
        <w:t>jeho</w:t>
      </w:r>
      <w:r w:rsidR="00F22265" w:rsidRPr="008204D1">
        <w:t xml:space="preserve"> činností</w:t>
      </w:r>
      <w:r w:rsidR="00CA38E5" w:rsidRPr="008204D1">
        <w:t>, a zda tak činil za ceny v místě a čase obvyklé</w:t>
      </w:r>
      <w:r w:rsidR="00F22265" w:rsidRPr="008204D1">
        <w:t>. Kontrol</w:t>
      </w:r>
      <w:r w:rsidR="00A54C4A">
        <w:t>a</w:t>
      </w:r>
      <w:r w:rsidR="00F22265" w:rsidRPr="00D305C7">
        <w:t xml:space="preserve"> také</w:t>
      </w:r>
      <w:r w:rsidR="00A54C4A">
        <w:t xml:space="preserve"> zjišťovala</w:t>
      </w:r>
      <w:r w:rsidR="00F22265" w:rsidRPr="00D305C7">
        <w:t>, zda ÚP ČR zavedl a udržoval funkční vnitřní kontrolní systém</w:t>
      </w:r>
      <w:r w:rsidR="00F628D3" w:rsidRPr="00D305C7">
        <w:t xml:space="preserve">, </w:t>
      </w:r>
      <w:r w:rsidR="00F22265" w:rsidRPr="00D305C7">
        <w:t>zda účtoval o</w:t>
      </w:r>
      <w:r w:rsidR="00A54C4A">
        <w:t> </w:t>
      </w:r>
      <w:r w:rsidR="00F22265" w:rsidRPr="00D305C7">
        <w:t>nákupu služeb a nabytém majetku v souladu s právními předpisy</w:t>
      </w:r>
      <w:r w:rsidR="00F628D3" w:rsidRPr="00D305C7">
        <w:t xml:space="preserve"> </w:t>
      </w:r>
      <w:r w:rsidR="00ED744C">
        <w:t>a</w:t>
      </w:r>
      <w:r w:rsidR="00F628D3" w:rsidRPr="00D305C7">
        <w:t xml:space="preserve"> zda při neplnění uzavřené </w:t>
      </w:r>
      <w:r w:rsidR="00F628D3" w:rsidRPr="00D305C7">
        <w:lastRenderedPageBreak/>
        <w:t>smlouvy ze strany dodavatele uplatňoval smluvní sankce.</w:t>
      </w:r>
      <w:r w:rsidR="00F22265" w:rsidRPr="00D305C7">
        <w:t xml:space="preserve"> NKÚ rovněž prověřoval, zda ÚP</w:t>
      </w:r>
      <w:r w:rsidR="00A54C4A">
        <w:t> </w:t>
      </w:r>
      <w:r w:rsidR="00F22265" w:rsidRPr="00D305C7">
        <w:t>ČR uzavřené smlouvy zasílal</w:t>
      </w:r>
      <w:r w:rsidR="00F628D3" w:rsidRPr="00D305C7">
        <w:t xml:space="preserve"> správci registru smluv k uveřejnění dle zákona č. 340/2015 Sb.</w:t>
      </w:r>
      <w:r>
        <w:rPr>
          <w:rStyle w:val="Znakapoznpodarou"/>
        </w:rPr>
        <w:footnoteReference w:id="23"/>
      </w:r>
    </w:p>
    <w:p w14:paraId="45314546" w14:textId="645459B2" w:rsidR="00522C4A" w:rsidRPr="00D305C7"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D305C7">
        <w:t xml:space="preserve">NKÚ </w:t>
      </w:r>
      <w:r w:rsidR="005271B0">
        <w:t>dále</w:t>
      </w:r>
      <w:r w:rsidRPr="00D305C7">
        <w:t xml:space="preserve"> posuzoval, zda ÚP ČR na systémové úrovni při</w:t>
      </w:r>
      <w:r w:rsidR="0082531A">
        <w:t>jal</w:t>
      </w:r>
      <w:r w:rsidRPr="00D305C7">
        <w:t xml:space="preserve"> opatření k efektivnějšímu vynakládání peněžních prostředků určených na administraci nepojistných sociálních dávek a</w:t>
      </w:r>
      <w:r w:rsidR="00A54C4A">
        <w:t> </w:t>
      </w:r>
      <w:r w:rsidRPr="00D305C7">
        <w:t>na veřejn</w:t>
      </w:r>
      <w:r w:rsidR="0082531A">
        <w:t>ou</w:t>
      </w:r>
      <w:r w:rsidRPr="00D305C7">
        <w:t xml:space="preserve"> služb</w:t>
      </w:r>
      <w:r w:rsidR="0082531A">
        <w:t>u</w:t>
      </w:r>
      <w:r w:rsidRPr="00D305C7">
        <w:t xml:space="preserve"> zaměstnanosti. NKÚ mj. kontroloval, zda ÚP ČR při vyřizování žádostí klientů o nepojistné sociální dávky dodržoval lhůtu stanovenou zákonem č.</w:t>
      </w:r>
      <w:r w:rsidR="0082531A">
        <w:t> </w:t>
      </w:r>
      <w:r w:rsidRPr="00D305C7">
        <w:t>500/2004 Sb.</w:t>
      </w:r>
      <w:r w:rsidR="002C6359">
        <w:rPr>
          <w:rStyle w:val="Znakapoznpodarou"/>
        </w:rPr>
        <w:footnoteReference w:id="24"/>
      </w:r>
      <w:r w:rsidRPr="00D305C7">
        <w:t xml:space="preserve"> a</w:t>
      </w:r>
      <w:r w:rsidR="00A54C4A">
        <w:t> </w:t>
      </w:r>
      <w:r w:rsidRPr="00D305C7">
        <w:t>zda v této souvislosti vynakládal efektivně peněžní prostředky určené na osobní náklady spojené s administrací těchto žádostí. NKÚ rovněž posuzoval dosavadní pokrok v započatých reformách ÚP ČR, a to s důrazem na oblast řízení a</w:t>
      </w:r>
      <w:r w:rsidR="00D86863">
        <w:t> </w:t>
      </w:r>
      <w:r w:rsidRPr="00D305C7">
        <w:t>digitalizace agend nepojistných sociálních dávek a veřejné služby zaměstnanosti. Kontrolovaný objem peněžních prostředků na systémové úrovni činil 6,3 mld. Kč.</w:t>
      </w:r>
    </w:p>
    <w:p w14:paraId="0E3B7250" w14:textId="4F5869AE" w:rsidR="00F94B68" w:rsidRPr="00D305C7"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D305C7">
        <w:t xml:space="preserve">Předmětem kontroly NKÚ byly rovněž peněžní prostředky </w:t>
      </w:r>
      <w:r w:rsidR="002A726E">
        <w:t>státního</w:t>
      </w:r>
      <w:r w:rsidR="00866888">
        <w:t xml:space="preserve"> rozpočtu</w:t>
      </w:r>
      <w:r w:rsidR="00C46107">
        <w:t xml:space="preserve"> </w:t>
      </w:r>
      <w:r w:rsidR="00866888">
        <w:t>a</w:t>
      </w:r>
      <w:r w:rsidR="002A726E">
        <w:t xml:space="preserve"> rozpočtu</w:t>
      </w:r>
      <w:r w:rsidR="00C46107">
        <w:t xml:space="preserve"> EU v </w:t>
      </w:r>
      <w:r w:rsidRPr="00D305C7">
        <w:t>souhrnném objemu 1,</w:t>
      </w:r>
      <w:r w:rsidR="001F6282">
        <w:t>4</w:t>
      </w:r>
      <w:r w:rsidRPr="00D305C7">
        <w:t xml:space="preserve"> mld. Kč, které ÚP ČR vynaložil v letech 2016 až 2023 na projekty EFES a PIPS s cílem zefektivnit vlastní služby a zlepšit materiálně</w:t>
      </w:r>
      <w:r w:rsidR="00550FF0">
        <w:t xml:space="preserve"> </w:t>
      </w:r>
      <w:r w:rsidRPr="00D305C7">
        <w:t xml:space="preserve">technické vybavení pracovišť. U těchto projektů </w:t>
      </w:r>
      <w:r w:rsidR="003F2886" w:rsidRPr="00D305C7">
        <w:t>podpořených z </w:t>
      </w:r>
      <w:r w:rsidR="003F2886" w:rsidRPr="005A627A">
        <w:t>OPZ</w:t>
      </w:r>
      <w:r w:rsidR="003F2886" w:rsidRPr="00D305C7">
        <w:t xml:space="preserve"> </w:t>
      </w:r>
      <w:r w:rsidRPr="00D305C7">
        <w:t>se kontrola NKÚ zaměřila především na to, zda ÚP</w:t>
      </w:r>
      <w:r w:rsidR="0082531A">
        <w:t> </w:t>
      </w:r>
      <w:r w:rsidRPr="00D305C7">
        <w:t xml:space="preserve">ČR realizoval </w:t>
      </w:r>
      <w:r w:rsidR="00C10F46" w:rsidRPr="00D305C7">
        <w:t>klíčové</w:t>
      </w:r>
      <w:r w:rsidRPr="00D305C7">
        <w:t xml:space="preserve"> aktivity v</w:t>
      </w:r>
      <w:r w:rsidR="00AA61B5">
        <w:t xml:space="preserve"> </w:t>
      </w:r>
      <w:r w:rsidRPr="00D305C7">
        <w:t xml:space="preserve">předpokládaném rozsahu a </w:t>
      </w:r>
      <w:r w:rsidR="003F2886" w:rsidRPr="00D305C7">
        <w:t xml:space="preserve">zda </w:t>
      </w:r>
      <w:r w:rsidRPr="00D305C7">
        <w:t xml:space="preserve">dosáhl stanovených cílů. Posuzovány byly </w:t>
      </w:r>
      <w:r w:rsidR="009D243D" w:rsidRPr="00D305C7">
        <w:t xml:space="preserve">přínosy obou projektů pro celkové zefektivnění poskytovaných služeb a pro modernizaci materiálního vybavení ÚP ČR. </w:t>
      </w:r>
      <w:r w:rsidRPr="00D305C7">
        <w:t>Kontrolovaný objem na úrovni konkrétních výdajových položek činil 14,1 mil. Kč (EFES), resp. 23,6 mil. Kč (PIPS)</w:t>
      </w:r>
      <w:r>
        <w:rPr>
          <w:rStyle w:val="Znakapoznpodarou"/>
        </w:rPr>
        <w:footnoteReference w:id="25"/>
      </w:r>
      <w:r w:rsidRPr="00D305C7">
        <w:t xml:space="preserve">. </w:t>
      </w:r>
    </w:p>
    <w:p w14:paraId="199D1F69" w14:textId="3E05F016" w:rsidR="003A27F8" w:rsidRPr="00D305C7" w:rsidRDefault="002257AB" w:rsidP="00155FD1">
      <w:pPr>
        <w:pStyle w:val="Odstavecseseznamem"/>
        <w:numPr>
          <w:ilvl w:val="0"/>
          <w:numId w:val="3"/>
        </w:numPr>
        <w:spacing w:before="0" w:after="120"/>
        <w:ind w:left="0" w:firstLine="0"/>
        <w:contextualSpacing w:val="0"/>
        <w:rPr>
          <w:rFonts w:eastAsiaTheme="minorHAnsi" w:cstheme="minorHAnsi"/>
          <w:color w:val="auto"/>
        </w:rPr>
      </w:pPr>
      <w:r w:rsidRPr="00D305C7">
        <w:rPr>
          <w:rFonts w:eastAsiaTheme="minorHAnsi" w:cstheme="minorHAnsi"/>
          <w:color w:val="auto"/>
        </w:rPr>
        <w:t xml:space="preserve">NKÚ </w:t>
      </w:r>
      <w:r w:rsidR="00C834D3">
        <w:rPr>
          <w:rFonts w:eastAsiaTheme="minorHAnsi" w:cstheme="minorHAnsi"/>
          <w:color w:val="auto"/>
        </w:rPr>
        <w:t>provedl také kontrolu na</w:t>
      </w:r>
      <w:r w:rsidRPr="00D305C7">
        <w:rPr>
          <w:rFonts w:eastAsiaTheme="minorHAnsi" w:cstheme="minorHAnsi"/>
          <w:color w:val="auto"/>
        </w:rPr>
        <w:t xml:space="preserve"> </w:t>
      </w:r>
      <w:r w:rsidR="00C834D3">
        <w:rPr>
          <w:rFonts w:eastAsiaTheme="minorHAnsi" w:cstheme="minorHAnsi"/>
          <w:color w:val="auto"/>
        </w:rPr>
        <w:t>místě</w:t>
      </w:r>
      <w:r w:rsidRPr="00D305C7">
        <w:rPr>
          <w:rFonts w:eastAsiaTheme="minorHAnsi" w:cstheme="minorHAnsi"/>
          <w:color w:val="auto"/>
        </w:rPr>
        <w:t xml:space="preserve"> na pracovištích ÚP ČR v Chrudimi, Litvínově, Kolíně, Mělníku a Teplicích</w:t>
      </w:r>
      <w:r w:rsidR="00721474" w:rsidRPr="00D305C7">
        <w:rPr>
          <w:rFonts w:eastAsiaTheme="minorHAnsi" w:cstheme="minorHAnsi"/>
          <w:color w:val="auto"/>
        </w:rPr>
        <w:t xml:space="preserve">, kde kontroloři prověřovali </w:t>
      </w:r>
      <w:r w:rsidR="001767A4" w:rsidRPr="00D305C7">
        <w:rPr>
          <w:rFonts w:eastAsiaTheme="minorHAnsi" w:cstheme="minorHAnsi"/>
          <w:color w:val="auto"/>
        </w:rPr>
        <w:t xml:space="preserve">využívání majetku nakoupeného v projektech EFES a PIPS a </w:t>
      </w:r>
      <w:r w:rsidR="002A726E">
        <w:rPr>
          <w:rFonts w:eastAsiaTheme="minorHAnsi" w:cstheme="minorHAnsi"/>
          <w:color w:val="auto"/>
        </w:rPr>
        <w:t xml:space="preserve">také </w:t>
      </w:r>
      <w:r w:rsidR="0082531A">
        <w:rPr>
          <w:rFonts w:eastAsiaTheme="minorHAnsi" w:cstheme="minorHAnsi"/>
          <w:color w:val="auto"/>
        </w:rPr>
        <w:t>zajišťování</w:t>
      </w:r>
      <w:r w:rsidR="001767A4" w:rsidRPr="00D305C7">
        <w:rPr>
          <w:rFonts w:eastAsiaTheme="minorHAnsi" w:cstheme="minorHAnsi"/>
          <w:color w:val="auto"/>
        </w:rPr>
        <w:t xml:space="preserve"> agendy zprostředkování zaměstnání.</w:t>
      </w:r>
    </w:p>
    <w:p w14:paraId="3BCAC966" w14:textId="3A0593E4" w:rsidR="002168D4" w:rsidRPr="00310E44" w:rsidRDefault="002257AB" w:rsidP="00155FD1">
      <w:pPr>
        <w:pStyle w:val="Odstavecseseznamem"/>
        <w:numPr>
          <w:ilvl w:val="0"/>
          <w:numId w:val="3"/>
        </w:numPr>
        <w:spacing w:before="0" w:after="240"/>
        <w:ind w:left="0" w:firstLine="0"/>
        <w:contextualSpacing w:val="0"/>
        <w:rPr>
          <w:rFonts w:eastAsiaTheme="minorHAnsi" w:cstheme="minorHAnsi"/>
          <w:color w:val="auto"/>
        </w:rPr>
      </w:pPr>
      <w:r>
        <w:rPr>
          <w:rFonts w:eastAsiaTheme="minorHAnsi" w:cstheme="minorHAnsi"/>
          <w:color w:val="auto"/>
        </w:rPr>
        <w:t>Bližší i</w:t>
      </w:r>
      <w:r w:rsidR="00B70442" w:rsidRPr="00D305C7">
        <w:rPr>
          <w:rFonts w:eastAsiaTheme="minorHAnsi" w:cstheme="minorHAnsi"/>
          <w:color w:val="auto"/>
        </w:rPr>
        <w:t xml:space="preserve">nformace o </w:t>
      </w:r>
      <w:r w:rsidR="00F9325E" w:rsidRPr="00D305C7">
        <w:rPr>
          <w:rFonts w:eastAsiaTheme="minorHAnsi" w:cstheme="minorHAnsi"/>
          <w:color w:val="auto"/>
        </w:rPr>
        <w:t>výběr</w:t>
      </w:r>
      <w:r w:rsidR="00AC517F" w:rsidRPr="00D305C7">
        <w:rPr>
          <w:rFonts w:eastAsiaTheme="minorHAnsi" w:cstheme="minorHAnsi"/>
          <w:color w:val="auto"/>
        </w:rPr>
        <w:t>u</w:t>
      </w:r>
      <w:r w:rsidR="00F9325E" w:rsidRPr="00D305C7">
        <w:rPr>
          <w:rFonts w:eastAsiaTheme="minorHAnsi" w:cstheme="minorHAnsi"/>
          <w:color w:val="auto"/>
        </w:rPr>
        <w:t xml:space="preserve"> kontrolních vzorků</w:t>
      </w:r>
      <w:r w:rsidR="005C2B94" w:rsidRPr="00D305C7">
        <w:rPr>
          <w:rFonts w:eastAsiaTheme="minorHAnsi" w:cstheme="minorHAnsi"/>
          <w:color w:val="auto"/>
        </w:rPr>
        <w:t xml:space="preserve"> </w:t>
      </w:r>
      <w:r w:rsidR="00F9325E" w:rsidRPr="00D305C7">
        <w:rPr>
          <w:rFonts w:eastAsiaTheme="minorHAnsi" w:cstheme="minorHAnsi"/>
          <w:color w:val="auto"/>
        </w:rPr>
        <w:t xml:space="preserve">a </w:t>
      </w:r>
      <w:r w:rsidR="0082531A">
        <w:rPr>
          <w:rFonts w:eastAsiaTheme="minorHAnsi" w:cstheme="minorHAnsi"/>
          <w:color w:val="auto"/>
        </w:rPr>
        <w:t xml:space="preserve">o </w:t>
      </w:r>
      <w:r w:rsidR="00F9325E" w:rsidRPr="00D305C7">
        <w:rPr>
          <w:rFonts w:eastAsiaTheme="minorHAnsi" w:cstheme="minorHAnsi"/>
          <w:color w:val="auto"/>
        </w:rPr>
        <w:t>kritéri</w:t>
      </w:r>
      <w:r w:rsidR="00B70442" w:rsidRPr="00D305C7">
        <w:rPr>
          <w:rFonts w:eastAsiaTheme="minorHAnsi" w:cstheme="minorHAnsi"/>
          <w:color w:val="auto"/>
        </w:rPr>
        <w:t>í</w:t>
      </w:r>
      <w:r w:rsidR="0082531A">
        <w:rPr>
          <w:rFonts w:eastAsiaTheme="minorHAnsi" w:cstheme="minorHAnsi"/>
          <w:color w:val="auto"/>
        </w:rPr>
        <w:t>ch</w:t>
      </w:r>
      <w:r w:rsidR="00F9325E" w:rsidRPr="00D305C7">
        <w:rPr>
          <w:rFonts w:eastAsiaTheme="minorHAnsi" w:cstheme="minorHAnsi"/>
          <w:color w:val="auto"/>
        </w:rPr>
        <w:t xml:space="preserve"> pro posouzení </w:t>
      </w:r>
      <w:r w:rsidR="00AC517F" w:rsidRPr="00D305C7">
        <w:rPr>
          <w:rFonts w:eastAsiaTheme="minorHAnsi" w:cstheme="minorHAnsi"/>
          <w:color w:val="auto"/>
        </w:rPr>
        <w:t xml:space="preserve">a vyhodnocení </w:t>
      </w:r>
      <w:r w:rsidR="00F9325E" w:rsidRPr="00D305C7">
        <w:rPr>
          <w:rFonts w:eastAsiaTheme="minorHAnsi" w:cstheme="minorHAnsi"/>
          <w:color w:val="auto"/>
        </w:rPr>
        <w:t>účelnosti, hospodárnosti a efektivnosti nakládání s</w:t>
      </w:r>
      <w:r w:rsidR="00AA61B5">
        <w:rPr>
          <w:rFonts w:eastAsiaTheme="minorHAnsi" w:cstheme="minorHAnsi"/>
          <w:color w:val="auto"/>
        </w:rPr>
        <w:t xml:space="preserve"> </w:t>
      </w:r>
      <w:r w:rsidR="00F9325E" w:rsidRPr="00D305C7">
        <w:rPr>
          <w:rFonts w:eastAsiaTheme="minorHAnsi" w:cstheme="minorHAnsi"/>
          <w:color w:val="auto"/>
        </w:rPr>
        <w:t xml:space="preserve">majetkem a vynakládání peněžních </w:t>
      </w:r>
      <w:r w:rsidR="00F9325E" w:rsidRPr="00310E44">
        <w:rPr>
          <w:rFonts w:eastAsiaTheme="minorHAnsi" w:cstheme="minorHAnsi"/>
          <w:color w:val="auto"/>
        </w:rPr>
        <w:t>prostředků jsou uveden</w:t>
      </w:r>
      <w:r w:rsidR="005873B1" w:rsidRPr="00310E44">
        <w:rPr>
          <w:rFonts w:eastAsiaTheme="minorHAnsi" w:cstheme="minorHAnsi"/>
          <w:color w:val="auto"/>
        </w:rPr>
        <w:t>y</w:t>
      </w:r>
      <w:r w:rsidR="00F9325E" w:rsidRPr="00310E44">
        <w:rPr>
          <w:rFonts w:eastAsiaTheme="minorHAnsi" w:cstheme="minorHAnsi"/>
          <w:color w:val="auto"/>
        </w:rPr>
        <w:t xml:space="preserve"> v přílo</w:t>
      </w:r>
      <w:r w:rsidR="0016688C" w:rsidRPr="00310E44">
        <w:rPr>
          <w:rFonts w:eastAsiaTheme="minorHAnsi" w:cstheme="minorHAnsi"/>
          <w:color w:val="auto"/>
        </w:rPr>
        <w:t>hách</w:t>
      </w:r>
      <w:r w:rsidR="00F9325E" w:rsidRPr="00310E44">
        <w:rPr>
          <w:rFonts w:eastAsiaTheme="minorHAnsi" w:cstheme="minorHAnsi"/>
          <w:color w:val="auto"/>
        </w:rPr>
        <w:t xml:space="preserve"> č. </w:t>
      </w:r>
      <w:r w:rsidR="009B6B80" w:rsidRPr="00310E44">
        <w:rPr>
          <w:rFonts w:eastAsiaTheme="minorHAnsi" w:cstheme="minorHAnsi"/>
          <w:color w:val="auto"/>
        </w:rPr>
        <w:t>3</w:t>
      </w:r>
      <w:r w:rsidR="0016688C" w:rsidRPr="00310E44">
        <w:rPr>
          <w:rFonts w:eastAsiaTheme="minorHAnsi" w:cstheme="minorHAnsi"/>
          <w:color w:val="auto"/>
        </w:rPr>
        <w:t xml:space="preserve"> a </w:t>
      </w:r>
      <w:r w:rsidR="009B6B80" w:rsidRPr="00310E44">
        <w:rPr>
          <w:rFonts w:eastAsiaTheme="minorHAnsi" w:cstheme="minorHAnsi"/>
          <w:color w:val="auto"/>
        </w:rPr>
        <w:t>4</w:t>
      </w:r>
      <w:r w:rsidR="00F9325E" w:rsidRPr="00310E44">
        <w:rPr>
          <w:rFonts w:eastAsiaTheme="minorHAnsi" w:cstheme="minorHAnsi"/>
          <w:color w:val="auto"/>
        </w:rPr>
        <w:t xml:space="preserve">. </w:t>
      </w:r>
    </w:p>
    <w:p w14:paraId="736B80EF" w14:textId="77777777" w:rsidR="006D12D5" w:rsidRDefault="002257AB" w:rsidP="00B03721">
      <w:pPr>
        <w:widowControl w:val="0"/>
        <w:spacing w:before="360"/>
        <w:ind w:left="567" w:hanging="567"/>
        <w:rPr>
          <w:rFonts w:asciiTheme="minorHAnsi" w:hAnsiTheme="minorHAnsi" w:cstheme="minorHAnsi"/>
          <w:sz w:val="20"/>
          <w:szCs w:val="20"/>
        </w:rPr>
      </w:pPr>
      <w:bookmarkStart w:id="17" w:name="_Hlk210657996"/>
      <w:r w:rsidRPr="00616175">
        <w:rPr>
          <w:rFonts w:asciiTheme="minorHAnsi" w:hAnsiTheme="minorHAnsi" w:cstheme="minorHAnsi"/>
          <w:b/>
          <w:sz w:val="20"/>
          <w:szCs w:val="20"/>
        </w:rPr>
        <w:t>Pozn.:</w:t>
      </w:r>
      <w:r w:rsidR="00E46AAF">
        <w:rPr>
          <w:rFonts w:asciiTheme="minorHAnsi" w:hAnsiTheme="minorHAnsi" w:cstheme="minorHAnsi"/>
          <w:b/>
          <w:sz w:val="20"/>
          <w:szCs w:val="20"/>
        </w:rPr>
        <w:tab/>
      </w:r>
      <w:r w:rsidRPr="00616175">
        <w:rPr>
          <w:rFonts w:asciiTheme="minorHAnsi" w:hAnsiTheme="minorHAnsi" w:cstheme="minorHAnsi"/>
          <w:sz w:val="20"/>
          <w:szCs w:val="20"/>
        </w:rPr>
        <w:t xml:space="preserve">Právní předpisy uvedené v tomto kontrolním závěru jsou aplikovány ve znění účinném pro kontrolované </w:t>
      </w:r>
      <w:r w:rsidRPr="008204D1">
        <w:rPr>
          <w:rFonts w:asciiTheme="minorHAnsi" w:hAnsiTheme="minorHAnsi" w:cstheme="minorHAnsi"/>
          <w:sz w:val="20"/>
          <w:szCs w:val="20"/>
        </w:rPr>
        <w:t>období.</w:t>
      </w:r>
      <w:r w:rsidR="00F0586C" w:rsidRPr="008204D1">
        <w:rPr>
          <w:rFonts w:asciiTheme="minorHAnsi" w:hAnsiTheme="minorHAnsi" w:cstheme="minorHAnsi"/>
          <w:sz w:val="20"/>
          <w:szCs w:val="20"/>
        </w:rPr>
        <w:t xml:space="preserve"> Peněžní prostředky jsou uváděny vč</w:t>
      </w:r>
      <w:r w:rsidR="00E46AAF">
        <w:rPr>
          <w:rFonts w:asciiTheme="minorHAnsi" w:hAnsiTheme="minorHAnsi" w:cstheme="minorHAnsi"/>
          <w:sz w:val="20"/>
          <w:szCs w:val="20"/>
        </w:rPr>
        <w:t>etně</w:t>
      </w:r>
      <w:r w:rsidR="00F0586C" w:rsidRPr="008204D1">
        <w:rPr>
          <w:rFonts w:asciiTheme="minorHAnsi" w:hAnsiTheme="minorHAnsi" w:cstheme="minorHAnsi"/>
          <w:sz w:val="20"/>
          <w:szCs w:val="20"/>
        </w:rPr>
        <w:t xml:space="preserve"> DPH, není-li uvedeno jinak.</w:t>
      </w:r>
    </w:p>
    <w:bookmarkEnd w:id="17"/>
    <w:p w14:paraId="6447AF65" w14:textId="77777777" w:rsidR="00A54C4A" w:rsidRDefault="00A54C4A">
      <w:pPr>
        <w:spacing w:before="0" w:after="160" w:line="259" w:lineRule="auto"/>
        <w:jc w:val="left"/>
        <w:rPr>
          <w:b/>
          <w:bCs/>
          <w:sz w:val="28"/>
          <w:szCs w:val="28"/>
        </w:rPr>
      </w:pPr>
      <w:r>
        <w:rPr>
          <w:b/>
          <w:bCs/>
          <w:sz w:val="28"/>
          <w:szCs w:val="28"/>
        </w:rPr>
        <w:br w:type="page"/>
      </w:r>
    </w:p>
    <w:p w14:paraId="745B2E6B" w14:textId="794B995E" w:rsidR="00942C1C" w:rsidRPr="006D12D5" w:rsidRDefault="002257AB" w:rsidP="006D12D5">
      <w:pPr>
        <w:widowControl w:val="0"/>
        <w:spacing w:before="480" w:after="240"/>
        <w:ind w:left="709" w:hanging="709"/>
        <w:jc w:val="center"/>
        <w:rPr>
          <w:b/>
          <w:bCs/>
          <w:sz w:val="28"/>
          <w:szCs w:val="28"/>
        </w:rPr>
      </w:pPr>
      <w:r w:rsidRPr="006D12D5">
        <w:rPr>
          <w:b/>
          <w:bCs/>
          <w:sz w:val="28"/>
          <w:szCs w:val="28"/>
        </w:rPr>
        <w:lastRenderedPageBreak/>
        <w:t>IV. Podrobné skutečnosti zjištěné kontrolou</w:t>
      </w:r>
    </w:p>
    <w:p w14:paraId="6910BB8D" w14:textId="05437887" w:rsidR="00AE215B" w:rsidRPr="00F074C6" w:rsidRDefault="002257AB" w:rsidP="006642B0">
      <w:pPr>
        <w:pStyle w:val="Odstavecseseznamem"/>
        <w:keepNext/>
        <w:spacing w:before="0" w:after="120"/>
        <w:ind w:left="0"/>
        <w:contextualSpacing w:val="0"/>
        <w:rPr>
          <w:b/>
          <w:i/>
          <w:color w:val="AF1953"/>
        </w:rPr>
      </w:pPr>
      <w:bookmarkStart w:id="18" w:name="_Hlk206396628"/>
      <w:r w:rsidRPr="00F074C6">
        <w:rPr>
          <w:b/>
          <w:i/>
          <w:color w:val="AF1953"/>
        </w:rPr>
        <w:t xml:space="preserve">ÚP ČR při hospodaření s majetkem </w:t>
      </w:r>
      <w:r w:rsidR="001E4590" w:rsidRPr="008204D1">
        <w:rPr>
          <w:b/>
          <w:i/>
          <w:color w:val="AF1953"/>
        </w:rPr>
        <w:t>státu</w:t>
      </w:r>
      <w:r w:rsidR="001E4590">
        <w:rPr>
          <w:b/>
          <w:i/>
          <w:color w:val="AF1953"/>
        </w:rPr>
        <w:t xml:space="preserve"> </w:t>
      </w:r>
      <w:r w:rsidRPr="00F074C6">
        <w:rPr>
          <w:b/>
          <w:i/>
          <w:color w:val="AF1953"/>
        </w:rPr>
        <w:t xml:space="preserve">porušoval základní povinnosti. </w:t>
      </w:r>
      <w:r w:rsidR="00E5396C" w:rsidRPr="00A74D9B">
        <w:rPr>
          <w:b/>
          <w:bCs/>
          <w:i/>
          <w:iCs/>
          <w:color w:val="AF1953"/>
        </w:rPr>
        <w:t>Decentralizovaná organizační struktura a nízká míra standardizace procesů komplikovaly řízení instituce</w:t>
      </w:r>
      <w:r w:rsidRPr="00F074C6">
        <w:rPr>
          <w:b/>
          <w:i/>
          <w:color w:val="AF1953"/>
        </w:rPr>
        <w:t xml:space="preserve">. </w:t>
      </w:r>
    </w:p>
    <w:p w14:paraId="41F7F3A7" w14:textId="2F43D9DA" w:rsidR="00294C7A" w:rsidRPr="00CA1745" w:rsidRDefault="002257AB" w:rsidP="00155FD1">
      <w:pPr>
        <w:pStyle w:val="Odstavecseseznamem"/>
        <w:keepNext/>
        <w:numPr>
          <w:ilvl w:val="1"/>
          <w:numId w:val="4"/>
        </w:numPr>
        <w:spacing w:before="0" w:after="120"/>
        <w:ind w:left="0" w:firstLine="0"/>
        <w:contextualSpacing w:val="0"/>
      </w:pPr>
      <w:r w:rsidRPr="00557E7F">
        <w:rPr>
          <w:rFonts w:eastAsiaTheme="majorEastAsia"/>
          <w:lang w:eastAsia="cs-CZ"/>
        </w:rPr>
        <w:t xml:space="preserve">ÚP ČR </w:t>
      </w:r>
      <w:r w:rsidR="00376AC8" w:rsidRPr="00557E7F">
        <w:rPr>
          <w:rFonts w:eastAsiaTheme="majorEastAsia"/>
          <w:lang w:eastAsia="cs-CZ"/>
        </w:rPr>
        <w:t xml:space="preserve">dle zjištění NKÚ </w:t>
      </w:r>
      <w:r w:rsidRPr="00557E7F">
        <w:rPr>
          <w:rFonts w:eastAsiaTheme="majorEastAsia"/>
          <w:lang w:eastAsia="cs-CZ"/>
        </w:rPr>
        <w:t xml:space="preserve">v řadě případů </w:t>
      </w:r>
      <w:r w:rsidR="00376AC8" w:rsidRPr="00557E7F">
        <w:rPr>
          <w:rFonts w:eastAsiaTheme="majorEastAsia"/>
          <w:lang w:eastAsia="cs-CZ"/>
        </w:rPr>
        <w:t xml:space="preserve">nezavedl </w:t>
      </w:r>
      <w:r w:rsidRPr="00557E7F">
        <w:rPr>
          <w:rFonts w:eastAsiaTheme="majorEastAsia"/>
          <w:lang w:eastAsia="cs-CZ"/>
        </w:rPr>
        <w:t>jednotné pracovní postupy</w:t>
      </w:r>
      <w:r w:rsidR="00376AC8" w:rsidRPr="00557E7F">
        <w:rPr>
          <w:rFonts w:eastAsiaTheme="majorEastAsia"/>
          <w:lang w:eastAsia="cs-CZ"/>
        </w:rPr>
        <w:t>, což</w:t>
      </w:r>
      <w:r w:rsidR="00721140">
        <w:rPr>
          <w:rFonts w:eastAsiaTheme="majorEastAsia"/>
          <w:lang w:eastAsia="cs-CZ"/>
        </w:rPr>
        <w:t xml:space="preserve"> </w:t>
      </w:r>
      <w:r w:rsidRPr="00557E7F">
        <w:rPr>
          <w:rFonts w:eastAsiaTheme="majorEastAsia"/>
          <w:lang w:eastAsia="cs-CZ"/>
        </w:rPr>
        <w:t>spolu s</w:t>
      </w:r>
      <w:r w:rsidR="00F1581B" w:rsidRPr="00557E7F">
        <w:rPr>
          <w:rFonts w:eastAsiaTheme="majorEastAsia"/>
          <w:lang w:eastAsia="cs-CZ"/>
        </w:rPr>
        <w:t> </w:t>
      </w:r>
      <w:r w:rsidRPr="00557E7F">
        <w:rPr>
          <w:rFonts w:eastAsiaTheme="majorEastAsia"/>
          <w:lang w:eastAsia="cs-CZ"/>
        </w:rPr>
        <w:t>decentralizovanou organizační strukturou měl</w:t>
      </w:r>
      <w:r w:rsidR="00376AC8" w:rsidRPr="00557E7F">
        <w:rPr>
          <w:rFonts w:eastAsiaTheme="majorEastAsia"/>
          <w:lang w:eastAsia="cs-CZ"/>
        </w:rPr>
        <w:t>o</w:t>
      </w:r>
      <w:r w:rsidRPr="00557E7F">
        <w:rPr>
          <w:rFonts w:eastAsiaTheme="majorEastAsia"/>
          <w:lang w:eastAsia="cs-CZ"/>
        </w:rPr>
        <w:t xml:space="preserve"> negativní vliv na řízení instituce, včetně hospodaření s</w:t>
      </w:r>
      <w:r w:rsidR="00A54C4A">
        <w:rPr>
          <w:rFonts w:eastAsiaTheme="majorEastAsia"/>
          <w:lang w:eastAsia="cs-CZ"/>
        </w:rPr>
        <w:t> </w:t>
      </w:r>
      <w:r w:rsidRPr="00557E7F">
        <w:rPr>
          <w:rFonts w:eastAsiaTheme="majorEastAsia"/>
          <w:lang w:eastAsia="cs-CZ"/>
        </w:rPr>
        <w:t>majetkem</w:t>
      </w:r>
      <w:r w:rsidR="00A54C4A">
        <w:rPr>
          <w:rFonts w:eastAsiaTheme="majorEastAsia"/>
          <w:lang w:eastAsia="cs-CZ"/>
        </w:rPr>
        <w:t>, i na</w:t>
      </w:r>
      <w:r w:rsidRPr="00557E7F">
        <w:rPr>
          <w:rFonts w:eastAsiaTheme="majorEastAsia"/>
          <w:lang w:eastAsia="cs-CZ"/>
        </w:rPr>
        <w:t xml:space="preserve"> účinnost vnitřního kontrolního systému.</w:t>
      </w:r>
      <w:r w:rsidR="00557E7F" w:rsidRPr="00557E7F">
        <w:rPr>
          <w:rFonts w:eastAsiaTheme="majorEastAsia"/>
          <w:lang w:eastAsia="cs-CZ"/>
        </w:rPr>
        <w:t xml:space="preserve"> </w:t>
      </w:r>
      <w:r w:rsidR="00B63160" w:rsidRPr="00450343">
        <w:t xml:space="preserve">ÚP ČR </w:t>
      </w:r>
      <w:r w:rsidR="00557E7F">
        <w:t xml:space="preserve">také opakovaně nepostupoval </w:t>
      </w:r>
      <w:r w:rsidR="00557E7F" w:rsidRPr="00450343">
        <w:t>dle zákona č. 219/2000 Sb</w:t>
      </w:r>
      <w:r w:rsidR="00557E7F">
        <w:t xml:space="preserve">. </w:t>
      </w:r>
    </w:p>
    <w:tbl>
      <w:tblPr>
        <w:tblStyle w:val="Mkatabulky"/>
        <w:tblW w:w="9214" w:type="dxa"/>
        <w:tblInd w:w="-5" w:type="dxa"/>
        <w:tblLook w:val="04A0" w:firstRow="1" w:lastRow="0" w:firstColumn="1" w:lastColumn="0" w:noHBand="0" w:noVBand="1"/>
      </w:tblPr>
      <w:tblGrid>
        <w:gridCol w:w="9214"/>
      </w:tblGrid>
      <w:tr w:rsidR="00E030F4" w14:paraId="203967DE" w14:textId="77777777" w:rsidTr="00CA1745">
        <w:tc>
          <w:tcPr>
            <w:tcW w:w="9214" w:type="dxa"/>
            <w:shd w:val="clear" w:color="auto" w:fill="D9D9D9"/>
          </w:tcPr>
          <w:p w14:paraId="604B28EE" w14:textId="235AA6B4" w:rsidR="00CA1745" w:rsidRPr="00CA1745" w:rsidRDefault="002257AB" w:rsidP="00B03721">
            <w:pPr>
              <w:pStyle w:val="Odstavecseseznamem"/>
              <w:keepNext/>
              <w:spacing w:before="0" w:after="120"/>
              <w:ind w:left="0"/>
              <w:contextualSpacing w:val="0"/>
              <w:rPr>
                <w:b/>
                <w:bCs/>
                <w:sz w:val="20"/>
                <w:szCs w:val="20"/>
              </w:rPr>
            </w:pPr>
            <w:r>
              <w:rPr>
                <w:b/>
                <w:bCs/>
                <w:sz w:val="20"/>
                <w:szCs w:val="20"/>
              </w:rPr>
              <w:t>Vybrané p</w:t>
            </w:r>
            <w:r w:rsidRPr="00CA1745">
              <w:rPr>
                <w:b/>
                <w:bCs/>
                <w:sz w:val="20"/>
                <w:szCs w:val="20"/>
              </w:rPr>
              <w:t xml:space="preserve">řípady, kdy ÚP ČR </w:t>
            </w:r>
            <w:r w:rsidR="0049618B">
              <w:rPr>
                <w:b/>
                <w:bCs/>
                <w:sz w:val="20"/>
                <w:szCs w:val="20"/>
              </w:rPr>
              <w:t>při hospodaření s majetkem nepostupoval v souladu s právním předpis</w:t>
            </w:r>
            <w:r w:rsidR="00237021">
              <w:rPr>
                <w:b/>
                <w:bCs/>
                <w:sz w:val="20"/>
                <w:szCs w:val="20"/>
              </w:rPr>
              <w:t>em</w:t>
            </w:r>
            <w:r>
              <w:rPr>
                <w:rStyle w:val="Znakapoznpodarou"/>
                <w:b/>
                <w:bCs/>
                <w:sz w:val="20"/>
                <w:szCs w:val="20"/>
              </w:rPr>
              <w:footnoteReference w:id="26"/>
            </w:r>
          </w:p>
          <w:p w14:paraId="3E6E1571" w14:textId="662C183D" w:rsidR="00CA1745" w:rsidRPr="00CA1745" w:rsidRDefault="002257AB" w:rsidP="00B03721">
            <w:pPr>
              <w:pStyle w:val="Odstavecseseznamem"/>
              <w:keepNext/>
              <w:spacing w:before="0"/>
              <w:ind w:left="0"/>
              <w:contextualSpacing w:val="0"/>
              <w:rPr>
                <w:sz w:val="20"/>
                <w:szCs w:val="20"/>
              </w:rPr>
            </w:pPr>
            <w:r w:rsidRPr="00CA1745">
              <w:rPr>
                <w:sz w:val="20"/>
                <w:szCs w:val="20"/>
              </w:rPr>
              <w:t>ÚP ČR například v šesti případech umožnil jiným osobám bezplatné a bezesmluvní užívání nebytových prostor nebo částí nemovitostí, se kterými byl příslušný hospodařit. Ve dvou případech ÚP ČR přenechal movitý majetek v celkové hodnotě 448 tis. Kč a v jednom případě nebytový prostor pro umístění nápojového automatu do dočasného užívání podnikatelským subjektům, aniž by sjednal výši nájemného nebo úhradu za pronájem movité věci. Ve třech případech pronájmů nebytových prostor, ve kterých výše nájemného v roce 2023 dosáhla 51</w:t>
            </w:r>
            <w:r w:rsidR="00721140">
              <w:rPr>
                <w:sz w:val="20"/>
                <w:szCs w:val="20"/>
              </w:rPr>
              <w:t> </w:t>
            </w:r>
            <w:r w:rsidRPr="00CA1745">
              <w:rPr>
                <w:sz w:val="20"/>
                <w:szCs w:val="20"/>
              </w:rPr>
              <w:t>tis.</w:t>
            </w:r>
            <w:r w:rsidR="00721140">
              <w:rPr>
                <w:sz w:val="20"/>
                <w:szCs w:val="20"/>
              </w:rPr>
              <w:t> </w:t>
            </w:r>
            <w:r w:rsidRPr="00CA1745">
              <w:rPr>
                <w:sz w:val="20"/>
                <w:szCs w:val="20"/>
              </w:rPr>
              <w:t>Kč, ÚP ČR nesjednal s protistranou režim zvyšování nájemného o míru inflace nebo jej neuplatňoval. V</w:t>
            </w:r>
            <w:r w:rsidR="00721140">
              <w:rPr>
                <w:sz w:val="20"/>
                <w:szCs w:val="20"/>
              </w:rPr>
              <w:t> </w:t>
            </w:r>
            <w:r w:rsidRPr="00CA1745">
              <w:rPr>
                <w:sz w:val="20"/>
                <w:szCs w:val="20"/>
              </w:rPr>
              <w:t>jiném případě ÚP ČR nestanovil ve smlouvě uzavřené s protistranou nájemné ve výši v místě a</w:t>
            </w:r>
            <w:r w:rsidR="00080B8D">
              <w:rPr>
                <w:sz w:val="20"/>
                <w:szCs w:val="20"/>
              </w:rPr>
              <w:t> </w:t>
            </w:r>
            <w:r w:rsidRPr="00CA1745">
              <w:rPr>
                <w:sz w:val="20"/>
                <w:szCs w:val="20"/>
              </w:rPr>
              <w:t xml:space="preserve">čase obvyklé, ale dohodou smluvních stran. </w:t>
            </w:r>
            <w:r w:rsidR="0049618B">
              <w:rPr>
                <w:sz w:val="20"/>
                <w:szCs w:val="20"/>
              </w:rPr>
              <w:t>V jednom případě ÚP ČR vyřadil z evidence a účetnictví majetek v hodnotě 738</w:t>
            </w:r>
            <w:r w:rsidR="00721140">
              <w:rPr>
                <w:sz w:val="20"/>
                <w:szCs w:val="20"/>
              </w:rPr>
              <w:t> </w:t>
            </w:r>
            <w:r w:rsidR="0049618B">
              <w:rPr>
                <w:sz w:val="20"/>
                <w:szCs w:val="20"/>
              </w:rPr>
              <w:t>tis.</w:t>
            </w:r>
            <w:r w:rsidR="00721140">
              <w:rPr>
                <w:sz w:val="20"/>
                <w:szCs w:val="20"/>
              </w:rPr>
              <w:t> </w:t>
            </w:r>
            <w:r w:rsidR="0049618B">
              <w:rPr>
                <w:sz w:val="20"/>
                <w:szCs w:val="20"/>
              </w:rPr>
              <w:t xml:space="preserve">Kč, přestože jej ve skutečnosti i nadále používal. </w:t>
            </w:r>
          </w:p>
        </w:tc>
      </w:tr>
    </w:tbl>
    <w:p w14:paraId="555284FE" w14:textId="04179F94" w:rsidR="002E4369" w:rsidRPr="002E4369" w:rsidRDefault="002257AB" w:rsidP="00155FD1">
      <w:pPr>
        <w:pStyle w:val="Odstavecseseznamem"/>
        <w:numPr>
          <w:ilvl w:val="1"/>
          <w:numId w:val="4"/>
        </w:numPr>
        <w:spacing w:after="120"/>
        <w:ind w:left="0" w:firstLine="0"/>
        <w:contextualSpacing w:val="0"/>
      </w:pPr>
      <w:r w:rsidRPr="002E4369">
        <w:t xml:space="preserve">Ve dvou případech ÚP ČR </w:t>
      </w:r>
      <w:r w:rsidR="00AB613A">
        <w:t xml:space="preserve">porušil </w:t>
      </w:r>
      <w:r w:rsidR="00AB613A" w:rsidRPr="00472F8E">
        <w:rPr>
          <w:bCs/>
        </w:rPr>
        <w:t>základní povinnosti při hospodaření s</w:t>
      </w:r>
      <w:r w:rsidR="00FB2BDE" w:rsidRPr="00472F8E">
        <w:rPr>
          <w:bCs/>
        </w:rPr>
        <w:t> </w:t>
      </w:r>
      <w:r w:rsidR="00AB613A" w:rsidRPr="00472F8E">
        <w:rPr>
          <w:bCs/>
        </w:rPr>
        <w:t>majetkem</w:t>
      </w:r>
      <w:r w:rsidR="00FB2BDE" w:rsidRPr="00472F8E">
        <w:rPr>
          <w:bCs/>
        </w:rPr>
        <w:t xml:space="preserve"> státu</w:t>
      </w:r>
      <w:r>
        <w:rPr>
          <w:rStyle w:val="Znakapoznpodarou"/>
          <w:bCs/>
        </w:rPr>
        <w:footnoteReference w:id="27"/>
      </w:r>
      <w:r w:rsidR="00FB2BDE" w:rsidRPr="00472F8E">
        <w:rPr>
          <w:bCs/>
        </w:rPr>
        <w:t xml:space="preserve">, </w:t>
      </w:r>
      <w:r w:rsidR="005F65C1" w:rsidRPr="00472F8E">
        <w:rPr>
          <w:bCs/>
        </w:rPr>
        <w:t>když nesledoval</w:t>
      </w:r>
      <w:r w:rsidR="00FB2BDE" w:rsidRPr="00472F8E">
        <w:rPr>
          <w:bCs/>
        </w:rPr>
        <w:t>, zda dlužníci pl</w:t>
      </w:r>
      <w:r w:rsidR="008B5DBC">
        <w:rPr>
          <w:bCs/>
        </w:rPr>
        <w:t>atí</w:t>
      </w:r>
      <w:r w:rsidR="00FB2BDE" w:rsidRPr="00472F8E">
        <w:rPr>
          <w:bCs/>
        </w:rPr>
        <w:t xml:space="preserve"> své dluhy</w:t>
      </w:r>
      <w:r w:rsidR="008B5DBC">
        <w:rPr>
          <w:bCs/>
        </w:rPr>
        <w:t>,</w:t>
      </w:r>
      <w:r w:rsidR="00FB2BDE" w:rsidRPr="00472F8E">
        <w:rPr>
          <w:bCs/>
        </w:rPr>
        <w:t xml:space="preserve"> a včasným uplatněním a vymáháním práv státu </w:t>
      </w:r>
      <w:r w:rsidR="005F65C1" w:rsidRPr="00472F8E">
        <w:rPr>
          <w:bCs/>
        </w:rPr>
        <w:t>nezajistil</w:t>
      </w:r>
      <w:r w:rsidR="00FB2BDE" w:rsidRPr="00472F8E">
        <w:rPr>
          <w:bCs/>
        </w:rPr>
        <w:t>, aby nedošlo k promlčení nebo zániku těchto práv</w:t>
      </w:r>
      <w:r w:rsidR="00472F8E" w:rsidRPr="00472F8E">
        <w:rPr>
          <w:bCs/>
        </w:rPr>
        <w:t xml:space="preserve">. </w:t>
      </w:r>
      <w:r w:rsidR="008B5DBC">
        <w:rPr>
          <w:bCs/>
        </w:rPr>
        <w:t>Uvedeným</w:t>
      </w:r>
      <w:r w:rsidR="00472F8E" w:rsidRPr="00472F8E">
        <w:rPr>
          <w:bCs/>
        </w:rPr>
        <w:t xml:space="preserve"> postupem ÚP ČR</w:t>
      </w:r>
      <w:r w:rsidR="007F2944" w:rsidRPr="00472F8E">
        <w:rPr>
          <w:bCs/>
        </w:rPr>
        <w:t xml:space="preserve"> zanedbal vymáhání dvou pohledávek v celkové výši 157,1 tis. Kč a </w:t>
      </w:r>
      <w:r w:rsidRPr="002E4369">
        <w:t xml:space="preserve">svou nečinností připustil promlčení </w:t>
      </w:r>
      <w:r w:rsidR="007F2944">
        <w:t xml:space="preserve">těchto </w:t>
      </w:r>
      <w:r w:rsidRPr="002E4369">
        <w:t>pohledávek.</w:t>
      </w:r>
    </w:p>
    <w:p w14:paraId="59C4D9D7" w14:textId="7CBD0FBB" w:rsidR="00D04939" w:rsidRDefault="002257AB" w:rsidP="00155FD1">
      <w:pPr>
        <w:pStyle w:val="Odstavecseseznamem"/>
        <w:numPr>
          <w:ilvl w:val="1"/>
          <w:numId w:val="4"/>
        </w:numPr>
        <w:spacing w:before="0" w:after="120"/>
        <w:ind w:left="0" w:firstLine="0"/>
        <w:contextualSpacing w:val="0"/>
      </w:pPr>
      <w:r w:rsidRPr="00613708">
        <w:rPr>
          <w:rFonts w:eastAsiaTheme="majorEastAsia"/>
          <w:lang w:eastAsia="cs-CZ"/>
        </w:rPr>
        <w:t xml:space="preserve">ÚP ČR také dle zjištění NKÚ </w:t>
      </w:r>
      <w:r w:rsidR="00BD1878" w:rsidRPr="00B936A6">
        <w:rPr>
          <w:rFonts w:eastAsiaTheme="majorEastAsia"/>
          <w:lang w:eastAsia="cs-CZ"/>
        </w:rPr>
        <w:t>v 21</w:t>
      </w:r>
      <w:r w:rsidRPr="00B936A6">
        <w:rPr>
          <w:rFonts w:eastAsiaTheme="majorEastAsia"/>
          <w:lang w:eastAsia="cs-CZ"/>
        </w:rPr>
        <w:t xml:space="preserve"> případ</w:t>
      </w:r>
      <w:r w:rsidR="00BD1878" w:rsidRPr="00B936A6">
        <w:rPr>
          <w:rFonts w:eastAsiaTheme="majorEastAsia"/>
          <w:lang w:eastAsia="cs-CZ"/>
        </w:rPr>
        <w:t>ech</w:t>
      </w:r>
      <w:r w:rsidRPr="00613708">
        <w:rPr>
          <w:rFonts w:eastAsiaTheme="majorEastAsia"/>
          <w:lang w:eastAsia="cs-CZ"/>
        </w:rPr>
        <w:t xml:space="preserve"> nezajistil důslednou předběžnou kontrolu připravovaných operací</w:t>
      </w:r>
      <w:r w:rsidR="008B5DBC">
        <w:rPr>
          <w:rFonts w:eastAsiaTheme="majorEastAsia"/>
          <w:lang w:eastAsia="cs-CZ"/>
        </w:rPr>
        <w:t>.</w:t>
      </w:r>
      <w:r>
        <w:rPr>
          <w:rStyle w:val="Znakapoznpodarou"/>
          <w:rFonts w:eastAsiaTheme="majorEastAsia"/>
          <w:lang w:eastAsia="cs-CZ"/>
        </w:rPr>
        <w:footnoteReference w:id="28"/>
      </w:r>
      <w:r w:rsidRPr="00613708">
        <w:rPr>
          <w:rFonts w:eastAsiaTheme="majorEastAsia"/>
          <w:lang w:eastAsia="cs-CZ"/>
        </w:rPr>
        <w:t xml:space="preserve"> Na časté nedostatky při provádění předběžné řídicí kontroly navíc v kontrolovaném období poukázalo devět interních auditních zpráv ÚP ČR.</w:t>
      </w:r>
    </w:p>
    <w:p w14:paraId="6FE5F793" w14:textId="28C64019" w:rsidR="002420C1" w:rsidRPr="00ED14EA" w:rsidRDefault="002257AB" w:rsidP="00155FD1">
      <w:pPr>
        <w:pStyle w:val="Odstavecseseznamem"/>
        <w:numPr>
          <w:ilvl w:val="1"/>
          <w:numId w:val="4"/>
        </w:numPr>
        <w:spacing w:before="0" w:after="120"/>
        <w:ind w:left="0" w:firstLine="0"/>
        <w:contextualSpacing w:val="0"/>
      </w:pPr>
      <w:r w:rsidRPr="00ED14EA">
        <w:t>ÚP ČR při inventarizaci k 31.</w:t>
      </w:r>
      <w:r>
        <w:t> </w:t>
      </w:r>
      <w:r w:rsidRPr="00ED14EA">
        <w:t>12. 2023 nezjistil skutečný stav majetku</w:t>
      </w:r>
      <w:r>
        <w:t xml:space="preserve"> a jeho ú</w:t>
      </w:r>
      <w:r w:rsidRPr="00ED14EA">
        <w:t>četnictví nebylo v účetním období roku 2023 úplné, správné a</w:t>
      </w:r>
      <w:r>
        <w:t> </w:t>
      </w:r>
      <w:r w:rsidRPr="00ED14EA">
        <w:t>průkazné</w:t>
      </w:r>
      <w:r>
        <w:rPr>
          <w:rStyle w:val="Znakapoznpodarou"/>
        </w:rPr>
        <w:footnoteReference w:id="29"/>
      </w:r>
      <w:r>
        <w:t>. V</w:t>
      </w:r>
      <w:r w:rsidR="007D752A">
        <w:t xml:space="preserve"> i</w:t>
      </w:r>
      <w:r w:rsidR="00E91968" w:rsidRPr="00ED14EA">
        <w:t>nventurní</w:t>
      </w:r>
      <w:r w:rsidR="00A119C0">
        <w:t>ch</w:t>
      </w:r>
      <w:r w:rsidR="00E91968" w:rsidRPr="00ED14EA">
        <w:t xml:space="preserve"> soupis</w:t>
      </w:r>
      <w:r w:rsidR="00A119C0">
        <w:t>ech</w:t>
      </w:r>
      <w:r w:rsidR="00E91968" w:rsidRPr="00ED14EA">
        <w:t xml:space="preserve"> nemovitého majetku z inventarizace k 31. 12. 2023 </w:t>
      </w:r>
      <w:r>
        <w:t>nebylo uvedeno</w:t>
      </w:r>
      <w:r w:rsidR="00E91968" w:rsidRPr="00ED14EA">
        <w:t> 54 pozemků o</w:t>
      </w:r>
      <w:r w:rsidR="00AA61B5">
        <w:t xml:space="preserve"> </w:t>
      </w:r>
      <w:r w:rsidR="00E91968" w:rsidRPr="00ED14EA">
        <w:t>výměře 39 631 m</w:t>
      </w:r>
      <w:r w:rsidR="00E91968" w:rsidRPr="00176D92">
        <w:rPr>
          <w:vertAlign w:val="superscript"/>
        </w:rPr>
        <w:t>2</w:t>
      </w:r>
      <w:r w:rsidR="00E91968" w:rsidRPr="00ED14EA">
        <w:t xml:space="preserve"> a 12 stav</w:t>
      </w:r>
      <w:r>
        <w:t>eb</w:t>
      </w:r>
      <w:r w:rsidR="00E91968" w:rsidRPr="00ED14EA">
        <w:t xml:space="preserve">, </w:t>
      </w:r>
      <w:r w:rsidR="005873B1">
        <w:t>s nimiž</w:t>
      </w:r>
      <w:r w:rsidR="00E91968" w:rsidRPr="00ED14EA">
        <w:t xml:space="preserve"> byl </w:t>
      </w:r>
      <w:r w:rsidR="00C17303">
        <w:t>ÚP ČR</w:t>
      </w:r>
      <w:r w:rsidR="005873B1">
        <w:t xml:space="preserve"> příslušný </w:t>
      </w:r>
      <w:r w:rsidR="005873B1" w:rsidRPr="008204D1">
        <w:t>hospodařit</w:t>
      </w:r>
      <w:r w:rsidR="007E706A" w:rsidRPr="008204D1">
        <w:t>.</w:t>
      </w:r>
      <w:r w:rsidR="00A62B79" w:rsidRPr="008204D1">
        <w:t xml:space="preserve"> </w:t>
      </w:r>
      <w:r w:rsidR="007E706A" w:rsidRPr="008204D1">
        <w:t xml:space="preserve">Dále </w:t>
      </w:r>
      <w:r w:rsidR="00A62B79" w:rsidRPr="008204D1">
        <w:t xml:space="preserve">ze skutečností uvedených v inventurních soupisech nebylo </w:t>
      </w:r>
      <w:r w:rsidR="007E706A" w:rsidRPr="008204D1">
        <w:t>u</w:t>
      </w:r>
      <w:r w:rsidR="00DC3E24" w:rsidRPr="008204D1">
        <w:t> </w:t>
      </w:r>
      <w:r w:rsidR="00D4362D" w:rsidRPr="008204D1">
        <w:t>pozemků v celkové hodnotě 45,6 mil. Kč a staveb v hodnotě 23,4 mil. Kč</w:t>
      </w:r>
      <w:r w:rsidR="00287974" w:rsidRPr="008204D1">
        <w:t>, tedy u nemovitého majetku v celkové hodnotě 69,0 mil. Kč</w:t>
      </w:r>
      <w:r w:rsidR="001A18B9" w:rsidRPr="008204D1">
        <w:t>,</w:t>
      </w:r>
      <w:r w:rsidR="00D4362D" w:rsidRPr="008204D1">
        <w:t xml:space="preserve"> </w:t>
      </w:r>
      <w:r w:rsidR="007E706A" w:rsidRPr="008204D1">
        <w:t xml:space="preserve">možné </w:t>
      </w:r>
      <w:r w:rsidR="00D4362D" w:rsidRPr="008204D1">
        <w:t>zjištěný majetek jednoznačně určit</w:t>
      </w:r>
      <w:r w:rsidR="007E706A" w:rsidRPr="008204D1">
        <w:t xml:space="preserve"> a ověřit, zda tento stav odpovídá stavu majetku vedenému v účetnictví</w:t>
      </w:r>
      <w:r w:rsidR="00D4362D" w:rsidRPr="008204D1">
        <w:t>.</w:t>
      </w:r>
      <w:r w:rsidR="00C17303" w:rsidRPr="008204D1">
        <w:t xml:space="preserve"> </w:t>
      </w:r>
      <w:r w:rsidR="00CC5EED" w:rsidRPr="008204D1">
        <w:t>ÚP ČR také ve</w:t>
      </w:r>
      <w:r w:rsidR="0042036E" w:rsidRPr="008204D1">
        <w:t> </w:t>
      </w:r>
      <w:r w:rsidR="00CC5EED" w:rsidRPr="008204D1">
        <w:t xml:space="preserve">dvou případech nezjistil, že se na </w:t>
      </w:r>
      <w:r w:rsidRPr="008204D1">
        <w:t xml:space="preserve">jeho </w:t>
      </w:r>
      <w:r w:rsidR="00CC5EED" w:rsidRPr="008204D1">
        <w:t>pozemk</w:t>
      </w:r>
      <w:r w:rsidRPr="008204D1">
        <w:t>u</w:t>
      </w:r>
      <w:r w:rsidR="00CC5EED" w:rsidRPr="008204D1">
        <w:t xml:space="preserve"> nacházela stavba, která nebyla</w:t>
      </w:r>
      <w:r w:rsidR="00CC5EED" w:rsidRPr="00ED14EA">
        <w:t xml:space="preserve"> zapsána v katastru nemovitostí a nebyla</w:t>
      </w:r>
      <w:r w:rsidR="008B5DBC">
        <w:t xml:space="preserve"> ani</w:t>
      </w:r>
      <w:r w:rsidR="00CC5EED" w:rsidRPr="00ED14EA">
        <w:t xml:space="preserve"> evidována v</w:t>
      </w:r>
      <w:r w:rsidR="00176D92">
        <w:t xml:space="preserve"> jeho </w:t>
      </w:r>
      <w:r w:rsidR="00CC5EED" w:rsidRPr="00ED14EA">
        <w:t>účetnictví.</w:t>
      </w:r>
      <w:r w:rsidR="00176D92">
        <w:t xml:space="preserve"> </w:t>
      </w:r>
    </w:p>
    <w:p w14:paraId="6457C6E0" w14:textId="050A616F" w:rsidR="0042036E" w:rsidRDefault="002257AB" w:rsidP="00155FD1">
      <w:pPr>
        <w:pStyle w:val="Odstavecseseznamem"/>
        <w:numPr>
          <w:ilvl w:val="1"/>
          <w:numId w:val="4"/>
        </w:numPr>
        <w:spacing w:before="0" w:after="120"/>
        <w:ind w:left="0" w:firstLine="0"/>
        <w:contextualSpacing w:val="0"/>
      </w:pPr>
      <w:r w:rsidRPr="006335E7">
        <w:t xml:space="preserve">Nedostatky zjistil </w:t>
      </w:r>
      <w:r w:rsidR="00C437F8" w:rsidRPr="006335E7">
        <w:t>NKÚ</w:t>
      </w:r>
      <w:r w:rsidR="00C437F8">
        <w:t xml:space="preserve"> </w:t>
      </w:r>
      <w:r w:rsidR="00AD6BD3">
        <w:t>také</w:t>
      </w:r>
      <w:r w:rsidRPr="006335E7">
        <w:t xml:space="preserve"> v</w:t>
      </w:r>
      <w:r w:rsidR="00A7633D">
        <w:t> postupech ÚP ČR při</w:t>
      </w:r>
      <w:r w:rsidRPr="006335E7">
        <w:t xml:space="preserve"> evidenc</w:t>
      </w:r>
      <w:r w:rsidR="00A7633D">
        <w:t>i</w:t>
      </w:r>
      <w:r w:rsidR="00B046AB">
        <w:t xml:space="preserve"> a</w:t>
      </w:r>
      <w:r w:rsidRPr="006335E7">
        <w:t xml:space="preserve"> inventarizac</w:t>
      </w:r>
      <w:r w:rsidR="00A7633D">
        <w:t>i</w:t>
      </w:r>
      <w:r w:rsidRPr="006335E7">
        <w:t xml:space="preserve"> pohledávek</w:t>
      </w:r>
      <w:r w:rsidR="00A7633D">
        <w:t xml:space="preserve">. </w:t>
      </w:r>
      <w:r w:rsidRPr="006335E7">
        <w:t>ÚP ČR např. neúčtoval o vzniku pohledávky ve výši 952 tis. Kč nebo o</w:t>
      </w:r>
      <w:r>
        <w:t> </w:t>
      </w:r>
      <w:r w:rsidRPr="006335E7">
        <w:t>vyřazení pohledávky ve výši 123 tis. Kč</w:t>
      </w:r>
      <w:r w:rsidR="005A0754" w:rsidRPr="006335E7">
        <w:t xml:space="preserve"> </w:t>
      </w:r>
      <w:r w:rsidR="00A7633D">
        <w:t>z důvodu</w:t>
      </w:r>
      <w:r w:rsidR="005A0754" w:rsidRPr="006335E7">
        <w:t xml:space="preserve"> její nevymahatelnosti</w:t>
      </w:r>
      <w:r w:rsidR="008B5DBC">
        <w:t>,</w:t>
      </w:r>
      <w:r w:rsidR="0008635A">
        <w:t xml:space="preserve"> </w:t>
      </w:r>
      <w:r w:rsidR="00A70B60">
        <w:t>a jeho účetnictví tak nebylo v účetním období 2021 až 2023 úplné a správné</w:t>
      </w:r>
      <w:r>
        <w:rPr>
          <w:rStyle w:val="Znakapoznpodarou"/>
        </w:rPr>
        <w:footnoteReference w:id="30"/>
      </w:r>
      <w:r w:rsidR="005A0754" w:rsidRPr="006335E7">
        <w:t>.</w:t>
      </w:r>
    </w:p>
    <w:p w14:paraId="16755E9D" w14:textId="461CD58A" w:rsidR="00AD6BD3" w:rsidRDefault="002257AB" w:rsidP="00155FD1">
      <w:pPr>
        <w:pStyle w:val="Odstavecseseznamem"/>
        <w:numPr>
          <w:ilvl w:val="1"/>
          <w:numId w:val="4"/>
        </w:numPr>
        <w:spacing w:before="0" w:after="120"/>
        <w:ind w:left="0" w:firstLine="0"/>
        <w:contextualSpacing w:val="0"/>
      </w:pPr>
      <w:r>
        <w:lastRenderedPageBreak/>
        <w:t>NKÚ zjistil, že v</w:t>
      </w:r>
      <w:r w:rsidR="0045185C">
        <w:t xml:space="preserve">nitřní kontrolní systém ÚP ČR nebyl plně účinný. </w:t>
      </w:r>
      <w:r w:rsidR="008B5DBC">
        <w:t>Úřad práce České republiky</w:t>
      </w:r>
      <w:r w:rsidR="00F3049C">
        <w:t xml:space="preserve"> dle zjištění NKÚ vymáhal mj. 6 pohledávek provozního</w:t>
      </w:r>
      <w:r w:rsidR="00F3049C" w:rsidRPr="00F3049C">
        <w:t xml:space="preserve"> </w:t>
      </w:r>
      <w:r w:rsidR="00F3049C" w:rsidRPr="006335E7">
        <w:t>charakteru</w:t>
      </w:r>
      <w:r>
        <w:rPr>
          <w:rStyle w:val="Znakapoznpodarou"/>
        </w:rPr>
        <w:footnoteReference w:id="31"/>
      </w:r>
      <w:r w:rsidR="00F3049C">
        <w:t xml:space="preserve"> po svých bývalých zaměstnancích, kteří</w:t>
      </w:r>
      <w:r w:rsidR="00484C00">
        <w:t xml:space="preserve"> </w:t>
      </w:r>
      <w:r w:rsidR="009A2E4C">
        <w:t xml:space="preserve">v rozmezí let 2009 až 2022 </w:t>
      </w:r>
      <w:r w:rsidR="00484C00">
        <w:t xml:space="preserve">při výkonu pracovní činnosti páchali za účelem vlastního obohacení trestnou činnost, když poukazovali peněžní prostředky </w:t>
      </w:r>
      <w:r w:rsidR="001B3718">
        <w:t>na jiné účty</w:t>
      </w:r>
      <w:r w:rsidR="00C437F8">
        <w:t>,</w:t>
      </w:r>
      <w:r w:rsidR="001B3718">
        <w:t xml:space="preserve"> než </w:t>
      </w:r>
      <w:r w:rsidR="00C437F8">
        <w:t xml:space="preserve">byly </w:t>
      </w:r>
      <w:r w:rsidR="001B3718">
        <w:t>účt</w:t>
      </w:r>
      <w:r w:rsidR="00C437F8">
        <w:t>y</w:t>
      </w:r>
      <w:r w:rsidR="001B3718">
        <w:t xml:space="preserve"> oprávněných příjemců </w:t>
      </w:r>
      <w:r w:rsidR="00484C00">
        <w:t>sociální</w:t>
      </w:r>
      <w:r w:rsidR="001B3718">
        <w:t>ch</w:t>
      </w:r>
      <w:r w:rsidR="00484C00">
        <w:t xml:space="preserve"> dáv</w:t>
      </w:r>
      <w:r w:rsidR="001B3718">
        <w:t>ek</w:t>
      </w:r>
      <w:r w:rsidR="00484C00">
        <w:t>, čímž ÚP ČR způsobili</w:t>
      </w:r>
      <w:r w:rsidR="001B3718">
        <w:t xml:space="preserve"> škodu ve výši </w:t>
      </w:r>
      <w:r w:rsidR="001B3718" w:rsidRPr="005A627A">
        <w:t>13,3</w:t>
      </w:r>
      <w:r w:rsidR="008B5DBC">
        <w:t> </w:t>
      </w:r>
      <w:r w:rsidR="001B3718" w:rsidRPr="005A627A">
        <w:t>mil.</w:t>
      </w:r>
      <w:r w:rsidR="008B5DBC">
        <w:t> </w:t>
      </w:r>
      <w:r w:rsidR="001B3718" w:rsidRPr="005A627A">
        <w:t>Kč</w:t>
      </w:r>
      <w:r w:rsidR="001B3718">
        <w:t>.</w:t>
      </w:r>
      <w:r w:rsidR="009A2E4C">
        <w:t xml:space="preserve"> ÚP ČR přitom dle zjištění NKÚ </w:t>
      </w:r>
      <w:r w:rsidR="00713695">
        <w:t>do doby ukončení kontroly</w:t>
      </w:r>
      <w:r w:rsidR="009A2E4C">
        <w:t xml:space="preserve"> nepřijal účinná systémová opatření, jimiž by t</w:t>
      </w:r>
      <w:r w:rsidR="00713695">
        <w:t>akovým</w:t>
      </w:r>
      <w:r w:rsidR="009A2E4C">
        <w:t xml:space="preserve"> případům předešel. </w:t>
      </w:r>
    </w:p>
    <w:p w14:paraId="2FBB5B58" w14:textId="10480440" w:rsidR="0064042E" w:rsidRPr="008204D1" w:rsidRDefault="002257AB" w:rsidP="00155FD1">
      <w:pPr>
        <w:pStyle w:val="Odstavecseseznamem"/>
        <w:numPr>
          <w:ilvl w:val="1"/>
          <w:numId w:val="4"/>
        </w:numPr>
        <w:spacing w:before="0" w:after="120"/>
        <w:ind w:left="0" w:firstLine="0"/>
        <w:contextualSpacing w:val="0"/>
      </w:pPr>
      <w:r w:rsidRPr="0064042E">
        <w:t xml:space="preserve">ÚP ČR </w:t>
      </w:r>
      <w:r>
        <w:t>ne</w:t>
      </w:r>
      <w:r w:rsidRPr="0064042E">
        <w:t xml:space="preserve">stanovil pro všechny krajské pobočky jednotná pravidla pro oblast přenechání majetku státu do dočasného užívání jiným </w:t>
      </w:r>
      <w:r w:rsidRPr="008204D1">
        <w:t>subjektům</w:t>
      </w:r>
      <w:r w:rsidR="008B5DBC">
        <w:t>.</w:t>
      </w:r>
      <w:r w:rsidRPr="008204D1">
        <w:rPr>
          <w:rStyle w:val="Znakapoznpodarou"/>
        </w:rPr>
        <w:footnoteReference w:id="32"/>
      </w:r>
      <w:r w:rsidRPr="008204D1">
        <w:t xml:space="preserve"> </w:t>
      </w:r>
      <w:r w:rsidR="00C02B87" w:rsidRPr="008204D1">
        <w:t xml:space="preserve">Nejednotně postupovala pracoviště ÚP ČR také při uzavírání dohod o vypořádání bezdůvodného obohacení nebo při účtování </w:t>
      </w:r>
      <w:r w:rsidR="00BD0567">
        <w:br/>
      </w:r>
      <w:r w:rsidR="00C02B87" w:rsidRPr="008204D1">
        <w:t>o</w:t>
      </w:r>
      <w:r w:rsidR="00BD0567">
        <w:t xml:space="preserve"> </w:t>
      </w:r>
      <w:r w:rsidR="00C02B87" w:rsidRPr="008204D1">
        <w:t xml:space="preserve">zálohách uhrazených na základě nájemní smlouvy. </w:t>
      </w:r>
      <w:r w:rsidR="00287974" w:rsidRPr="008204D1">
        <w:t>ÚP ČR také nestanovil jednotné standardy a postupy pro zadávání údajů při zřizování karet majetku, ačkoliv hospodaří s</w:t>
      </w:r>
      <w:r w:rsidR="00BD0567">
        <w:t xml:space="preserve"> </w:t>
      </w:r>
      <w:r w:rsidR="00287974" w:rsidRPr="008204D1">
        <w:t>velkým množstvím nemovitého majetku. Důsledkem byly nedostatky v</w:t>
      </w:r>
      <w:r w:rsidR="00814A59" w:rsidRPr="008204D1">
        <w:t> </w:t>
      </w:r>
      <w:r w:rsidR="00287974" w:rsidRPr="008204D1">
        <w:t>inventurních soupisech, které jsou z karet majetku generovány (viz odst. 4.4).</w:t>
      </w:r>
    </w:p>
    <w:p w14:paraId="4CA8C243" w14:textId="5141E94C" w:rsidR="00E5396C" w:rsidRPr="008204D1" w:rsidRDefault="002257AB" w:rsidP="00155FD1">
      <w:pPr>
        <w:pStyle w:val="Odstavecseseznamem"/>
        <w:numPr>
          <w:ilvl w:val="1"/>
          <w:numId w:val="4"/>
        </w:numPr>
        <w:spacing w:after="120"/>
        <w:ind w:left="0" w:firstLine="0"/>
        <w:contextualSpacing w:val="0"/>
      </w:pPr>
      <w:r w:rsidRPr="008204D1">
        <w:rPr>
          <w:rFonts w:eastAsiaTheme="majorEastAsia"/>
          <w:lang w:eastAsia="cs-CZ"/>
        </w:rPr>
        <w:t xml:space="preserve">ÚP ČR také dle zjištění NKÚ celkem v 13 případech </w:t>
      </w:r>
      <w:r w:rsidR="004E3352" w:rsidRPr="008204D1">
        <w:rPr>
          <w:rFonts w:eastAsiaTheme="majorEastAsia"/>
          <w:lang w:eastAsia="cs-CZ"/>
        </w:rPr>
        <w:t xml:space="preserve">nezaslal </w:t>
      </w:r>
      <w:r w:rsidRPr="008204D1">
        <w:rPr>
          <w:rFonts w:eastAsiaTheme="majorEastAsia"/>
          <w:lang w:eastAsia="cs-CZ"/>
        </w:rPr>
        <w:t>správci registru smluv k uveřejnění uzavřené smlouvy</w:t>
      </w:r>
      <w:r w:rsidR="004E420E" w:rsidRPr="008204D1">
        <w:rPr>
          <w:rFonts w:eastAsiaTheme="majorEastAsia"/>
          <w:lang w:eastAsia="cs-CZ"/>
        </w:rPr>
        <w:t xml:space="preserve"> v</w:t>
      </w:r>
      <w:r w:rsidR="0048343A">
        <w:rPr>
          <w:rFonts w:eastAsiaTheme="majorEastAsia"/>
          <w:lang w:eastAsia="cs-CZ"/>
        </w:rPr>
        <w:t xml:space="preserve"> </w:t>
      </w:r>
      <w:r w:rsidR="004E420E" w:rsidRPr="008204D1">
        <w:rPr>
          <w:rFonts w:eastAsiaTheme="majorEastAsia"/>
          <w:lang w:eastAsia="cs-CZ"/>
        </w:rPr>
        <w:t>zákonem stanovené lhůtě</w:t>
      </w:r>
      <w:r w:rsidRPr="008204D1">
        <w:rPr>
          <w:rStyle w:val="Znakapoznpodarou"/>
          <w:rFonts w:eastAsiaTheme="majorEastAsia"/>
          <w:lang w:eastAsia="cs-CZ"/>
        </w:rPr>
        <w:footnoteReference w:id="33"/>
      </w:r>
      <w:r w:rsidRPr="008204D1">
        <w:rPr>
          <w:rFonts w:eastAsiaTheme="majorEastAsia"/>
          <w:lang w:eastAsia="cs-CZ"/>
        </w:rPr>
        <w:t xml:space="preserve">. </w:t>
      </w:r>
      <w:r w:rsidR="00831F31" w:rsidRPr="008204D1">
        <w:rPr>
          <w:rFonts w:eastAsiaTheme="majorEastAsia"/>
          <w:lang w:eastAsia="cs-CZ"/>
        </w:rPr>
        <w:t xml:space="preserve">Na neplnění povinností stanovených zákonem č. 340/2015 Sb. v kontrolovaném období opakovaně upozorňovaly zprávy interního auditu ÚP ČR. </w:t>
      </w:r>
      <w:r w:rsidRPr="008204D1">
        <w:rPr>
          <w:rFonts w:eastAsiaTheme="majorEastAsia"/>
          <w:lang w:eastAsia="cs-CZ"/>
        </w:rPr>
        <w:t xml:space="preserve">Automatizované ověřování uveřejňování smluv v registru smluv nebylo na ÚP ČR v kontrolovaném období zavedeno. </w:t>
      </w:r>
    </w:p>
    <w:bookmarkEnd w:id="18"/>
    <w:p w14:paraId="013159B0" w14:textId="1B3D999A" w:rsidR="00FF53A2" w:rsidRPr="008204D1" w:rsidRDefault="002257AB" w:rsidP="00155FD1">
      <w:pPr>
        <w:pStyle w:val="Odstavecseseznamem"/>
        <w:spacing w:before="240" w:after="120"/>
        <w:ind w:left="0"/>
        <w:contextualSpacing w:val="0"/>
        <w:rPr>
          <w:b/>
          <w:bCs/>
          <w:i/>
          <w:iCs/>
          <w:color w:val="AF1953"/>
        </w:rPr>
      </w:pPr>
      <w:r w:rsidRPr="008204D1">
        <w:rPr>
          <w:b/>
          <w:bCs/>
          <w:i/>
          <w:iCs/>
          <w:color w:val="AF1953"/>
        </w:rPr>
        <w:t xml:space="preserve">ÚP ČR vynaložil část peněžních prostředků určených na nákup </w:t>
      </w:r>
      <w:r w:rsidR="008D32E7" w:rsidRPr="008204D1">
        <w:rPr>
          <w:b/>
          <w:bCs/>
          <w:i/>
          <w:iCs/>
          <w:color w:val="AF1953"/>
        </w:rPr>
        <w:t>konzultačních,</w:t>
      </w:r>
      <w:r w:rsidRPr="008204D1">
        <w:rPr>
          <w:b/>
          <w:bCs/>
          <w:i/>
          <w:iCs/>
          <w:color w:val="AF1953"/>
        </w:rPr>
        <w:t xml:space="preserve"> poradenských</w:t>
      </w:r>
      <w:r w:rsidR="008D32E7" w:rsidRPr="008204D1">
        <w:rPr>
          <w:b/>
          <w:bCs/>
          <w:i/>
          <w:iCs/>
          <w:color w:val="AF1953"/>
        </w:rPr>
        <w:t xml:space="preserve"> a právních</w:t>
      </w:r>
      <w:r w:rsidRPr="008204D1">
        <w:rPr>
          <w:b/>
          <w:bCs/>
          <w:i/>
          <w:iCs/>
          <w:color w:val="AF1953"/>
        </w:rPr>
        <w:t xml:space="preserve"> služeb nehospodárně</w:t>
      </w:r>
      <w:r w:rsidR="008E731A">
        <w:rPr>
          <w:b/>
          <w:bCs/>
          <w:i/>
          <w:iCs/>
          <w:color w:val="AF1953"/>
        </w:rPr>
        <w:t>.</w:t>
      </w:r>
    </w:p>
    <w:p w14:paraId="5D4A6424" w14:textId="6E00EC26" w:rsidR="008D32E7" w:rsidRPr="008204D1" w:rsidRDefault="002257AB" w:rsidP="00155FD1">
      <w:pPr>
        <w:pStyle w:val="Odstavecseseznamem"/>
        <w:numPr>
          <w:ilvl w:val="1"/>
          <w:numId w:val="4"/>
        </w:numPr>
        <w:spacing w:before="0" w:after="120"/>
        <w:ind w:left="0" w:firstLine="0"/>
        <w:contextualSpacing w:val="0"/>
      </w:pPr>
      <w:r w:rsidRPr="008204D1">
        <w:t xml:space="preserve">Roční výdaje ÚP ČR na zajištění </w:t>
      </w:r>
      <w:r w:rsidR="007F3F50" w:rsidRPr="008204D1">
        <w:t xml:space="preserve">konzultačních, poradenských a právních služeb týkající se provozu ÚP ČR se v kontrolovaném období </w:t>
      </w:r>
      <w:r w:rsidR="00961825" w:rsidRPr="008204D1">
        <w:t>významně</w:t>
      </w:r>
      <w:r w:rsidR="007F3F50" w:rsidRPr="008204D1">
        <w:t xml:space="preserve"> zvýšil</w:t>
      </w:r>
      <w:r w:rsidR="000F7DC3" w:rsidRPr="008204D1">
        <w:t>y</w:t>
      </w:r>
      <w:r w:rsidR="007F3F50" w:rsidRPr="008204D1">
        <w:t>.</w:t>
      </w:r>
    </w:p>
    <w:p w14:paraId="09F0A38E" w14:textId="34705116" w:rsidR="007F3F50" w:rsidRDefault="00CE73BA" w:rsidP="00AD63C4">
      <w:pPr>
        <w:pStyle w:val="Odstavecseseznamem"/>
        <w:spacing w:before="0"/>
        <w:ind w:left="0"/>
        <w:contextualSpacing w:val="0"/>
      </w:pPr>
      <w:r>
        <w:rPr>
          <w:noProof/>
        </w:rPr>
        <w:drawing>
          <wp:anchor distT="0" distB="0" distL="114300" distR="114300" simplePos="0" relativeHeight="251666436" behindDoc="0" locked="0" layoutInCell="1" allowOverlap="1" wp14:anchorId="09CBB489" wp14:editId="51E28500">
            <wp:simplePos x="0" y="0"/>
            <wp:positionH relativeFrom="margin">
              <wp:posOffset>258445</wp:posOffset>
            </wp:positionH>
            <wp:positionV relativeFrom="paragraph">
              <wp:posOffset>220345</wp:posOffset>
            </wp:positionV>
            <wp:extent cx="5243195" cy="2412000"/>
            <wp:effectExtent l="0" t="0" r="0" b="7620"/>
            <wp:wrapTopAndBottom/>
            <wp:docPr id="1361894993" name="Graf 1">
              <a:extLst xmlns:a="http://schemas.openxmlformats.org/drawingml/2006/main">
                <a:ext uri="{FF2B5EF4-FFF2-40B4-BE49-F238E27FC236}">
                  <a16:creationId xmlns:a16="http://schemas.microsoft.com/office/drawing/2014/main" id="{704245CA-5AD2-A92D-B05E-9199A08FC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257AB" w:rsidRPr="00310E44">
        <w:rPr>
          <w:b/>
          <w:bCs/>
        </w:rPr>
        <w:t>Graf</w:t>
      </w:r>
      <w:r w:rsidR="00705747" w:rsidRPr="00310E44">
        <w:rPr>
          <w:b/>
          <w:bCs/>
        </w:rPr>
        <w:t xml:space="preserve"> </w:t>
      </w:r>
      <w:r w:rsidR="002257AB" w:rsidRPr="00310E44">
        <w:rPr>
          <w:b/>
          <w:bCs/>
        </w:rPr>
        <w:t>č</w:t>
      </w:r>
      <w:r w:rsidR="007F5A26" w:rsidRPr="00310E44">
        <w:rPr>
          <w:b/>
          <w:bCs/>
        </w:rPr>
        <w:t>.</w:t>
      </w:r>
      <w:r w:rsidR="002257AB" w:rsidRPr="00310E44">
        <w:rPr>
          <w:b/>
          <w:bCs/>
        </w:rPr>
        <w:t xml:space="preserve"> </w:t>
      </w:r>
      <w:r w:rsidR="007F5A26" w:rsidRPr="00310E44">
        <w:rPr>
          <w:b/>
          <w:bCs/>
        </w:rPr>
        <w:t>1:</w:t>
      </w:r>
      <w:r w:rsidR="002257AB" w:rsidRPr="00310E44">
        <w:rPr>
          <w:b/>
          <w:bCs/>
        </w:rPr>
        <w:t xml:space="preserve"> Výdaje na konzultační, poradenské a právní služby týkající se provozu ÚP ČR</w:t>
      </w:r>
      <w:r w:rsidR="0046309D">
        <w:rPr>
          <w:rStyle w:val="Znakapoznpodarou"/>
          <w:b/>
          <w:bCs/>
        </w:rPr>
        <w:footnoteReference w:id="34"/>
      </w:r>
      <w:r w:rsidR="002257AB">
        <w:t xml:space="preserve"> </w:t>
      </w:r>
    </w:p>
    <w:p w14:paraId="6FBF41CB" w14:textId="43E303FA" w:rsidR="001646B9" w:rsidRDefault="002257AB" w:rsidP="00155FD1">
      <w:pPr>
        <w:pStyle w:val="Odstavecseseznamem"/>
        <w:ind w:left="0"/>
        <w:contextualSpacing w:val="0"/>
        <w:jc w:val="left"/>
        <w:rPr>
          <w:rFonts w:asciiTheme="minorHAnsi" w:hAnsiTheme="minorHAnsi"/>
          <w:sz w:val="20"/>
          <w:szCs w:val="20"/>
        </w:rPr>
      </w:pPr>
      <w:r w:rsidRPr="00E46AAF">
        <w:rPr>
          <w:b/>
          <w:bCs/>
          <w:sz w:val="20"/>
          <w:szCs w:val="20"/>
        </w:rPr>
        <w:t>Zdroj:</w:t>
      </w:r>
      <w:r w:rsidRPr="00D573D1">
        <w:rPr>
          <w:sz w:val="20"/>
          <w:szCs w:val="20"/>
        </w:rPr>
        <w:t xml:space="preserve"> </w:t>
      </w:r>
      <w:r w:rsidR="001C55F0">
        <w:rPr>
          <w:sz w:val="20"/>
          <w:szCs w:val="20"/>
        </w:rPr>
        <w:t>V</w:t>
      </w:r>
      <w:r w:rsidRPr="00D573D1">
        <w:rPr>
          <w:sz w:val="20"/>
          <w:szCs w:val="20"/>
        </w:rPr>
        <w:t>ypracoval NKÚ dle údajů v </w:t>
      </w:r>
      <w:r w:rsidR="001C55F0" w:rsidRPr="00B03721">
        <w:rPr>
          <w:i/>
          <w:iCs/>
          <w:sz w:val="20"/>
          <w:szCs w:val="20"/>
        </w:rPr>
        <w:t>I</w:t>
      </w:r>
      <w:r w:rsidRPr="00B03721">
        <w:rPr>
          <w:i/>
          <w:iCs/>
          <w:sz w:val="20"/>
          <w:szCs w:val="20"/>
        </w:rPr>
        <w:t>ntegrovaném informačním systému Státní pokladny</w:t>
      </w:r>
      <w:r w:rsidRPr="00D573D1">
        <w:rPr>
          <w:rFonts w:asciiTheme="minorHAnsi" w:hAnsiTheme="minorHAnsi"/>
          <w:sz w:val="20"/>
          <w:szCs w:val="20"/>
        </w:rPr>
        <w:t>.</w:t>
      </w:r>
      <w:r>
        <w:rPr>
          <w:rFonts w:asciiTheme="minorHAnsi" w:hAnsiTheme="minorHAnsi"/>
          <w:sz w:val="20"/>
          <w:szCs w:val="20"/>
        </w:rPr>
        <w:t xml:space="preserve"> </w:t>
      </w:r>
    </w:p>
    <w:p w14:paraId="5A9B8879" w14:textId="3BFAFD1A" w:rsidR="005873B1" w:rsidRPr="008204D1" w:rsidRDefault="002257AB" w:rsidP="00CE73BA">
      <w:pPr>
        <w:pStyle w:val="Odstavecseseznamem"/>
        <w:numPr>
          <w:ilvl w:val="1"/>
          <w:numId w:val="4"/>
        </w:numPr>
        <w:spacing w:before="240" w:after="120"/>
        <w:ind w:left="0" w:firstLine="0"/>
        <w:contextualSpacing w:val="0"/>
      </w:pPr>
      <w:r>
        <w:lastRenderedPageBreak/>
        <w:t xml:space="preserve">ÚP ČR </w:t>
      </w:r>
      <w:r w:rsidRPr="000F0B78">
        <w:rPr>
          <w:rFonts w:eastAsiaTheme="majorEastAsia"/>
          <w:lang w:eastAsia="cs-CZ"/>
        </w:rPr>
        <w:t>v období od října 2023 do ledna 2025 nak</w:t>
      </w:r>
      <w:r w:rsidR="00705EEA" w:rsidRPr="000F0B78">
        <w:rPr>
          <w:rFonts w:eastAsiaTheme="majorEastAsia"/>
          <w:lang w:eastAsia="cs-CZ"/>
        </w:rPr>
        <w:t>oupil</w:t>
      </w:r>
      <w:r w:rsidRPr="000F0B78">
        <w:rPr>
          <w:rFonts w:eastAsiaTheme="majorEastAsia"/>
          <w:lang w:eastAsia="cs-CZ"/>
        </w:rPr>
        <w:t xml:space="preserve"> od externího dodavatele služby spočívající v poskytování komplexní a kontinuální mediální podpory v</w:t>
      </w:r>
      <w:r w:rsidR="001C55F0">
        <w:rPr>
          <w:rFonts w:eastAsiaTheme="majorEastAsia"/>
          <w:lang w:eastAsia="cs-CZ"/>
        </w:rPr>
        <w:t> </w:t>
      </w:r>
      <w:r w:rsidR="001C55F0" w:rsidRPr="000F0B78">
        <w:rPr>
          <w:rFonts w:eastAsiaTheme="majorEastAsia"/>
          <w:lang w:eastAsia="cs-CZ"/>
        </w:rPr>
        <w:t>tzv</w:t>
      </w:r>
      <w:r w:rsidR="001C55F0">
        <w:rPr>
          <w:rFonts w:eastAsiaTheme="majorEastAsia"/>
          <w:lang w:eastAsia="cs-CZ"/>
        </w:rPr>
        <w:t>. „</w:t>
      </w:r>
      <w:r w:rsidRPr="000F0B78">
        <w:rPr>
          <w:rFonts w:eastAsiaTheme="majorEastAsia"/>
          <w:lang w:eastAsia="cs-CZ"/>
        </w:rPr>
        <w:t>režimu 24/7“ v celkové hodnotě 4,1 mil. Kč. Poskytovan</w:t>
      </w:r>
      <w:r w:rsidR="00EB229E">
        <w:rPr>
          <w:rFonts w:eastAsiaTheme="majorEastAsia"/>
          <w:lang w:eastAsia="cs-CZ"/>
        </w:rPr>
        <w:t>á</w:t>
      </w:r>
      <w:r w:rsidRPr="000F0B78">
        <w:rPr>
          <w:rFonts w:eastAsiaTheme="majorEastAsia"/>
          <w:lang w:eastAsia="cs-CZ"/>
        </w:rPr>
        <w:t xml:space="preserve"> mediální po</w:t>
      </w:r>
      <w:r w:rsidR="00EB229E">
        <w:rPr>
          <w:rFonts w:eastAsiaTheme="majorEastAsia"/>
          <w:lang w:eastAsia="cs-CZ"/>
        </w:rPr>
        <w:t>dpora</w:t>
      </w:r>
      <w:r w:rsidRPr="000F0B78">
        <w:rPr>
          <w:rFonts w:eastAsiaTheme="majorEastAsia"/>
          <w:lang w:eastAsia="cs-CZ"/>
        </w:rPr>
        <w:t xml:space="preserve"> se však dle zjištění NKÚ po většinu uvedeného období (15 z 16 měsíců) překrýval</w:t>
      </w:r>
      <w:r w:rsidR="00EB229E">
        <w:rPr>
          <w:rFonts w:eastAsiaTheme="majorEastAsia"/>
          <w:lang w:eastAsia="cs-CZ"/>
        </w:rPr>
        <w:t>a</w:t>
      </w:r>
      <w:r w:rsidRPr="000F0B78">
        <w:rPr>
          <w:rFonts w:eastAsiaTheme="majorEastAsia"/>
          <w:lang w:eastAsia="cs-CZ"/>
        </w:rPr>
        <w:t xml:space="preserve"> s činnostmi, které souběžně vykonávali zaměstnanci ÚP ČR.</w:t>
      </w:r>
      <w:r w:rsidR="000F0B78">
        <w:rPr>
          <w:rFonts w:eastAsiaTheme="majorEastAsia"/>
          <w:lang w:eastAsia="cs-CZ"/>
        </w:rPr>
        <w:t xml:space="preserve"> </w:t>
      </w:r>
      <w:r w:rsidRPr="000F0B78">
        <w:rPr>
          <w:rFonts w:eastAsiaTheme="majorEastAsia"/>
          <w:lang w:eastAsia="cs-CZ"/>
        </w:rPr>
        <w:t>Na mzd</w:t>
      </w:r>
      <w:r w:rsidR="001C55F0">
        <w:rPr>
          <w:rFonts w:eastAsiaTheme="majorEastAsia"/>
          <w:lang w:eastAsia="cs-CZ"/>
        </w:rPr>
        <w:t>y</w:t>
      </w:r>
      <w:r w:rsidRPr="000F0B78">
        <w:rPr>
          <w:rFonts w:eastAsiaTheme="majorEastAsia"/>
          <w:lang w:eastAsia="cs-CZ"/>
        </w:rPr>
        <w:t xml:space="preserve"> těchto zaměstnanců </w:t>
      </w:r>
      <w:r w:rsidR="001C55F0" w:rsidRPr="000F0B78">
        <w:rPr>
          <w:rFonts w:eastAsiaTheme="majorEastAsia"/>
          <w:lang w:eastAsia="cs-CZ"/>
        </w:rPr>
        <w:t xml:space="preserve">vynaložil </w:t>
      </w:r>
      <w:r w:rsidRPr="000F0B78">
        <w:rPr>
          <w:rFonts w:eastAsiaTheme="majorEastAsia"/>
          <w:lang w:eastAsia="cs-CZ"/>
        </w:rPr>
        <w:t xml:space="preserve">ÚP ČR ve </w:t>
      </w:r>
      <w:r w:rsidRPr="008204D1">
        <w:rPr>
          <w:rFonts w:eastAsiaTheme="majorEastAsia"/>
          <w:lang w:eastAsia="cs-CZ"/>
        </w:rPr>
        <w:t>stejném období 1 485</w:t>
      </w:r>
      <w:r w:rsidR="001C55F0">
        <w:rPr>
          <w:rFonts w:eastAsiaTheme="majorEastAsia"/>
          <w:lang w:eastAsia="cs-CZ"/>
        </w:rPr>
        <w:t> </w:t>
      </w:r>
      <w:r w:rsidRPr="008204D1">
        <w:rPr>
          <w:rFonts w:eastAsiaTheme="majorEastAsia"/>
          <w:lang w:eastAsia="cs-CZ"/>
        </w:rPr>
        <w:t xml:space="preserve">860 Kč. </w:t>
      </w:r>
      <w:r w:rsidR="00D172A1" w:rsidRPr="008204D1">
        <w:rPr>
          <w:rFonts w:eastAsiaTheme="majorEastAsia"/>
          <w:lang w:eastAsia="cs-CZ"/>
        </w:rPr>
        <w:t>ÚP ČR dle zjištění NKÚ nakupoval externí službu komplexní mediální po</w:t>
      </w:r>
      <w:r w:rsidR="00EB229E" w:rsidRPr="008204D1">
        <w:rPr>
          <w:rFonts w:eastAsiaTheme="majorEastAsia"/>
          <w:lang w:eastAsia="cs-CZ"/>
        </w:rPr>
        <w:t>dpory</w:t>
      </w:r>
      <w:r w:rsidR="00D172A1" w:rsidRPr="008204D1">
        <w:rPr>
          <w:rFonts w:eastAsiaTheme="majorEastAsia"/>
          <w:lang w:eastAsia="cs-CZ"/>
        </w:rPr>
        <w:t xml:space="preserve"> </w:t>
      </w:r>
      <w:r w:rsidR="00F84019" w:rsidRPr="00F84019">
        <w:rPr>
          <w:rFonts w:eastAsiaTheme="majorEastAsia"/>
          <w:lang w:eastAsia="cs-CZ"/>
        </w:rPr>
        <w:t>i v době od října 2024 do ledna 2025, kdy měl k dispozici své vlastní oddělení PR a marketingu</w:t>
      </w:r>
      <w:r w:rsidR="00F84019">
        <w:rPr>
          <w:rFonts w:eastAsiaTheme="majorEastAsia"/>
          <w:lang w:eastAsia="cs-CZ"/>
        </w:rPr>
        <w:t xml:space="preserve">. </w:t>
      </w:r>
      <w:r w:rsidR="003063FE" w:rsidRPr="008204D1">
        <w:rPr>
          <w:rFonts w:eastAsiaTheme="majorEastAsia"/>
          <w:lang w:eastAsia="cs-CZ"/>
        </w:rPr>
        <w:t>Zaměstnavatel má</w:t>
      </w:r>
      <w:r w:rsidRPr="008204D1">
        <w:rPr>
          <w:rFonts w:eastAsiaTheme="majorEastAsia"/>
          <w:lang w:eastAsia="cs-CZ"/>
        </w:rPr>
        <w:t xml:space="preserve"> </w:t>
      </w:r>
      <w:r w:rsidR="00D172A1" w:rsidRPr="008204D1">
        <w:rPr>
          <w:rFonts w:eastAsiaTheme="majorEastAsia"/>
          <w:lang w:eastAsia="cs-CZ"/>
        </w:rPr>
        <w:t xml:space="preserve">přitom </w:t>
      </w:r>
      <w:r w:rsidRPr="008204D1">
        <w:rPr>
          <w:rFonts w:eastAsiaTheme="majorEastAsia"/>
          <w:lang w:eastAsia="cs-CZ"/>
        </w:rPr>
        <w:t>zajišťovat plnění svých úkolů především zaměstnanci v pracovním poměru</w:t>
      </w:r>
      <w:r w:rsidR="003063FE" w:rsidRPr="008204D1">
        <w:rPr>
          <w:rFonts w:eastAsiaTheme="majorEastAsia"/>
          <w:lang w:eastAsia="cs-CZ"/>
        </w:rPr>
        <w:t>.</w:t>
      </w:r>
      <w:r w:rsidRPr="008204D1">
        <w:rPr>
          <w:rStyle w:val="Znakapoznpodarou"/>
          <w:rFonts w:eastAsiaTheme="majorEastAsia"/>
          <w:lang w:eastAsia="cs-CZ"/>
        </w:rPr>
        <w:footnoteReference w:id="35"/>
      </w:r>
      <w:r w:rsidR="003063FE" w:rsidRPr="008204D1">
        <w:rPr>
          <w:rFonts w:eastAsiaTheme="majorEastAsia"/>
          <w:lang w:eastAsia="cs-CZ"/>
        </w:rPr>
        <w:t xml:space="preserve"> </w:t>
      </w:r>
    </w:p>
    <w:p w14:paraId="1BCF807F" w14:textId="058D7A2C" w:rsidR="00114D05" w:rsidRPr="008204D1" w:rsidRDefault="002257AB" w:rsidP="00155FD1">
      <w:pPr>
        <w:pStyle w:val="Odstavecseseznamem"/>
        <w:numPr>
          <w:ilvl w:val="1"/>
          <w:numId w:val="4"/>
        </w:numPr>
        <w:spacing w:before="0" w:after="120"/>
        <w:ind w:left="0" w:firstLine="0"/>
        <w:contextualSpacing w:val="0"/>
      </w:pPr>
      <w:r w:rsidRPr="008204D1">
        <w:rPr>
          <w:rFonts w:eastAsiaTheme="majorEastAsia"/>
          <w:lang w:eastAsia="cs-CZ"/>
        </w:rPr>
        <w:t xml:space="preserve">ÚP ČR </w:t>
      </w:r>
      <w:r w:rsidR="00D172A1" w:rsidRPr="008204D1">
        <w:rPr>
          <w:rFonts w:eastAsiaTheme="majorEastAsia"/>
          <w:lang w:eastAsia="cs-CZ"/>
        </w:rPr>
        <w:t>výše uvedeným</w:t>
      </w:r>
      <w:r w:rsidRPr="008204D1">
        <w:rPr>
          <w:rFonts w:eastAsiaTheme="majorEastAsia"/>
          <w:lang w:eastAsia="cs-CZ"/>
        </w:rPr>
        <w:t xml:space="preserve"> jednáním dle NKÚ nepoužil peněžní prostředky</w:t>
      </w:r>
      <w:r w:rsidR="00DA1460" w:rsidRPr="008204D1">
        <w:rPr>
          <w:rFonts w:eastAsiaTheme="majorEastAsia"/>
          <w:lang w:eastAsia="cs-CZ"/>
        </w:rPr>
        <w:t xml:space="preserve"> na nákup komplexní mediální</w:t>
      </w:r>
      <w:r w:rsidR="00EB229E" w:rsidRPr="008204D1">
        <w:rPr>
          <w:rFonts w:eastAsiaTheme="majorEastAsia"/>
          <w:lang w:eastAsia="cs-CZ"/>
        </w:rPr>
        <w:t xml:space="preserve"> podpory</w:t>
      </w:r>
      <w:r w:rsidRPr="008204D1">
        <w:rPr>
          <w:rFonts w:eastAsiaTheme="majorEastAsia"/>
          <w:lang w:eastAsia="cs-CZ"/>
        </w:rPr>
        <w:t xml:space="preserve"> v</w:t>
      </w:r>
      <w:r w:rsidR="00F05D21" w:rsidRPr="008204D1">
        <w:rPr>
          <w:rFonts w:eastAsiaTheme="majorEastAsia"/>
          <w:lang w:eastAsia="cs-CZ"/>
        </w:rPr>
        <w:t> celkové</w:t>
      </w:r>
      <w:r w:rsidRPr="008204D1">
        <w:rPr>
          <w:rFonts w:eastAsiaTheme="majorEastAsia"/>
          <w:lang w:eastAsia="cs-CZ"/>
        </w:rPr>
        <w:t xml:space="preserve"> výši 3 793 350 Kč</w:t>
      </w:r>
      <w:r w:rsidR="000F0B78" w:rsidRPr="008204D1">
        <w:rPr>
          <w:rStyle w:val="Znakapoznpodarou"/>
          <w:rFonts w:eastAsiaTheme="majorEastAsia"/>
          <w:lang w:eastAsia="cs-CZ"/>
        </w:rPr>
        <w:footnoteReference w:id="36"/>
      </w:r>
      <w:r w:rsidRPr="008204D1">
        <w:rPr>
          <w:rFonts w:eastAsiaTheme="majorEastAsia"/>
          <w:lang w:eastAsia="cs-CZ"/>
        </w:rPr>
        <w:t xml:space="preserve"> na krytí nezbytných potřeb a</w:t>
      </w:r>
      <w:r w:rsidR="00EB229E" w:rsidRPr="008204D1">
        <w:rPr>
          <w:rFonts w:eastAsiaTheme="majorEastAsia"/>
          <w:lang w:eastAsia="cs-CZ"/>
        </w:rPr>
        <w:t> </w:t>
      </w:r>
      <w:r w:rsidRPr="008204D1">
        <w:rPr>
          <w:rFonts w:eastAsiaTheme="majorEastAsia"/>
          <w:lang w:eastAsia="cs-CZ"/>
        </w:rPr>
        <w:t>nedbal, aby plnil určené úkoly nejhospodárnějším způsobem</w:t>
      </w:r>
      <w:r w:rsidRPr="008204D1">
        <w:rPr>
          <w:rStyle w:val="Znakapoznpodarou"/>
          <w:rFonts w:eastAsiaTheme="majorEastAsia"/>
          <w:lang w:eastAsia="cs-CZ"/>
        </w:rPr>
        <w:footnoteReference w:id="37"/>
      </w:r>
      <w:r w:rsidR="0033723F" w:rsidRPr="008204D1">
        <w:rPr>
          <w:rFonts w:eastAsiaTheme="majorEastAsia"/>
          <w:lang w:eastAsia="cs-CZ"/>
        </w:rPr>
        <w:t xml:space="preserve">. </w:t>
      </w:r>
      <w:r w:rsidR="009B7204" w:rsidRPr="008204D1">
        <w:rPr>
          <w:rFonts w:eastAsiaTheme="majorEastAsia"/>
          <w:lang w:eastAsia="cs-CZ"/>
        </w:rPr>
        <w:t>Jedná se tak o</w:t>
      </w:r>
      <w:r w:rsidR="00814A59" w:rsidRPr="008204D1">
        <w:rPr>
          <w:rFonts w:eastAsiaTheme="majorEastAsia"/>
          <w:lang w:eastAsia="cs-CZ"/>
        </w:rPr>
        <w:t> </w:t>
      </w:r>
      <w:r w:rsidR="009B7204" w:rsidRPr="008204D1">
        <w:rPr>
          <w:rFonts w:eastAsiaTheme="majorEastAsia"/>
          <w:lang w:eastAsia="cs-CZ"/>
        </w:rPr>
        <w:t>skutečnost</w:t>
      </w:r>
      <w:r w:rsidR="00A069B8" w:rsidRPr="008204D1">
        <w:rPr>
          <w:rFonts w:eastAsiaTheme="majorEastAsia"/>
          <w:lang w:eastAsia="cs-CZ"/>
        </w:rPr>
        <w:t>i</w:t>
      </w:r>
      <w:r w:rsidR="009B7204" w:rsidRPr="008204D1">
        <w:rPr>
          <w:rFonts w:eastAsiaTheme="majorEastAsia"/>
          <w:lang w:eastAsia="cs-CZ"/>
        </w:rPr>
        <w:t xml:space="preserve"> nasvědčující porušení rozpočtové kázně</w:t>
      </w:r>
      <w:r w:rsidRPr="008204D1">
        <w:rPr>
          <w:rStyle w:val="Znakapoznpodarou"/>
          <w:rFonts w:eastAsiaTheme="majorEastAsia"/>
          <w:lang w:eastAsia="cs-CZ"/>
        </w:rPr>
        <w:footnoteReference w:id="38"/>
      </w:r>
      <w:r w:rsidRPr="008204D1">
        <w:rPr>
          <w:rFonts w:eastAsiaTheme="majorEastAsia"/>
          <w:lang w:eastAsia="cs-CZ"/>
        </w:rPr>
        <w:t>.</w:t>
      </w:r>
      <w:bookmarkStart w:id="20" w:name="_Hlk207015169"/>
    </w:p>
    <w:bookmarkEnd w:id="20"/>
    <w:p w14:paraId="02814941" w14:textId="279AE5DA" w:rsidR="00114FC0" w:rsidRPr="008204D1" w:rsidRDefault="002257AB" w:rsidP="00155FD1">
      <w:pPr>
        <w:pStyle w:val="Odstavecseseznamem"/>
        <w:numPr>
          <w:ilvl w:val="1"/>
          <w:numId w:val="4"/>
        </w:numPr>
        <w:shd w:val="clear" w:color="auto" w:fill="FFFFFF" w:themeFill="background1"/>
        <w:spacing w:after="120"/>
        <w:ind w:left="0" w:firstLine="0"/>
        <w:contextualSpacing w:val="0"/>
      </w:pPr>
      <w:r w:rsidRPr="008204D1">
        <w:t xml:space="preserve">Součástí smluvního vztahu mezi ÚP ČR a externím dodavatelem mediální </w:t>
      </w:r>
      <w:r w:rsidR="00EB229E" w:rsidRPr="008204D1">
        <w:t>podpory</w:t>
      </w:r>
      <w:r w:rsidRPr="008204D1">
        <w:t xml:space="preserve"> bylo </w:t>
      </w:r>
      <w:r w:rsidR="0046453B" w:rsidRPr="008204D1">
        <w:t>dále</w:t>
      </w:r>
      <w:r w:rsidRPr="008204D1">
        <w:t xml:space="preserve"> zpracování mediální strategie reformy ÚP ČR za 459 800 Kč. NKÚ zjistil, že veřejná zakázka na zpracování této mediální strategie byla zadána </w:t>
      </w:r>
      <w:r w:rsidR="0034394B" w:rsidRPr="008204D1">
        <w:t xml:space="preserve">jen </w:t>
      </w:r>
      <w:r w:rsidRPr="008204D1">
        <w:t>necelé tři týdny poté, co byla v projektu EFES zpracována</w:t>
      </w:r>
      <w:r w:rsidR="00DA1460" w:rsidRPr="008204D1">
        <w:t xml:space="preserve"> jiná</w:t>
      </w:r>
      <w:r w:rsidRPr="008204D1">
        <w:t xml:space="preserve"> </w:t>
      </w:r>
      <w:r w:rsidRPr="008204D1">
        <w:rPr>
          <w:i/>
          <w:iCs/>
        </w:rPr>
        <w:t>Strategie externí komunikace ÚP ČR</w:t>
      </w:r>
      <w:r w:rsidRPr="008204D1">
        <w:t>, která dle nového vedení ÚP ČR nevedla k očekávaným výsledkům a která nebyla ze strany ÚP ČR využívána</w:t>
      </w:r>
      <w:r w:rsidR="001A025F" w:rsidRPr="008204D1">
        <w:t xml:space="preserve">. Nová mediální strategie se </w:t>
      </w:r>
      <w:r w:rsidR="00ED744C">
        <w:t>přitom</w:t>
      </w:r>
      <w:r w:rsidR="001A025F" w:rsidRPr="008204D1">
        <w:t xml:space="preserve"> z obsahového hlediska značně překrývala se strategií zpracovanou v projektu EFES </w:t>
      </w:r>
      <w:r w:rsidRPr="008204D1">
        <w:t>(viz odst</w:t>
      </w:r>
      <w:r w:rsidR="004B2657" w:rsidRPr="008204D1">
        <w:t>.</w:t>
      </w:r>
      <w:r w:rsidRPr="008204D1">
        <w:t xml:space="preserve"> </w:t>
      </w:r>
      <w:r w:rsidR="004B2657" w:rsidRPr="008204D1">
        <w:t>4.25</w:t>
      </w:r>
      <w:r w:rsidRPr="008204D1">
        <w:t>).</w:t>
      </w:r>
      <w:r w:rsidR="001A025F" w:rsidRPr="008204D1">
        <w:t xml:space="preserve"> </w:t>
      </w:r>
      <w:r w:rsidRPr="008204D1">
        <w:t>NKÚ v této souvislosti dále zjistil, že ÚP ČR nepostupoval v</w:t>
      </w:r>
      <w:r w:rsidR="00DA1460" w:rsidRPr="008204D1">
        <w:t> </w:t>
      </w:r>
      <w:r w:rsidRPr="008204D1">
        <w:t>souladu</w:t>
      </w:r>
      <w:r w:rsidR="00DA1460" w:rsidRPr="008204D1">
        <w:t xml:space="preserve"> se zákonem</w:t>
      </w:r>
      <w:r w:rsidRPr="008204D1">
        <w:rPr>
          <w:rStyle w:val="Znakapoznpodarou"/>
        </w:rPr>
        <w:footnoteReference w:id="39"/>
      </w:r>
      <w:r w:rsidRPr="008204D1">
        <w:t xml:space="preserve">, když po dodavateli </w:t>
      </w:r>
      <w:r w:rsidR="00F34822" w:rsidRPr="008204D1">
        <w:t>mediální</w:t>
      </w:r>
      <w:r w:rsidR="00EB229E" w:rsidRPr="008204D1">
        <w:t xml:space="preserve"> podpory</w:t>
      </w:r>
      <w:r w:rsidR="00F34822" w:rsidRPr="008204D1">
        <w:t xml:space="preserve"> </w:t>
      </w:r>
      <w:r w:rsidRPr="008204D1">
        <w:t xml:space="preserve">nepožadoval smluvní pokutu ve výši 33 tis. Kč za nedodržení lhůty pro předání mediální strategie. </w:t>
      </w:r>
    </w:p>
    <w:p w14:paraId="34E3F02C" w14:textId="5B76FC3E" w:rsidR="00114FC0" w:rsidRPr="008204D1" w:rsidRDefault="002257AB" w:rsidP="00155FD1">
      <w:pPr>
        <w:pStyle w:val="Odstavecseseznamem"/>
        <w:numPr>
          <w:ilvl w:val="1"/>
          <w:numId w:val="4"/>
        </w:numPr>
        <w:shd w:val="clear" w:color="auto" w:fill="FFFFFF" w:themeFill="background1"/>
        <w:spacing w:before="0" w:after="120"/>
        <w:ind w:left="0" w:firstLine="0"/>
        <w:contextualSpacing w:val="0"/>
      </w:pPr>
      <w:r w:rsidRPr="008204D1">
        <w:t xml:space="preserve">ÚP ČR </w:t>
      </w:r>
      <w:r w:rsidR="0034394B" w:rsidRPr="008204D1">
        <w:t xml:space="preserve">dle zjištění NKÚ </w:t>
      </w:r>
      <w:r w:rsidR="0033723F" w:rsidRPr="008204D1">
        <w:t xml:space="preserve">také </w:t>
      </w:r>
      <w:r w:rsidRPr="008204D1">
        <w:t>v</w:t>
      </w:r>
      <w:r w:rsidR="00486A39">
        <w:t xml:space="preserve"> </w:t>
      </w:r>
      <w:r w:rsidRPr="008204D1">
        <w:t>jednom případě v</w:t>
      </w:r>
      <w:r w:rsidR="00486A39">
        <w:t xml:space="preserve"> </w:t>
      </w:r>
      <w:r w:rsidRPr="008204D1">
        <w:t xml:space="preserve">roce 2020 </w:t>
      </w:r>
      <w:r w:rsidR="00486A39">
        <w:t>uhradil</w:t>
      </w:r>
      <w:r w:rsidRPr="008204D1">
        <w:t xml:space="preserve"> </w:t>
      </w:r>
      <w:r w:rsidR="00486A39" w:rsidRPr="008204D1">
        <w:t>externímu poskytovateli právních služeb</w:t>
      </w:r>
      <w:r w:rsidR="00486A39">
        <w:t xml:space="preserve"> </w:t>
      </w:r>
      <w:r w:rsidRPr="008204D1">
        <w:t>faktur</w:t>
      </w:r>
      <w:r w:rsidR="00486A39">
        <w:t>u</w:t>
      </w:r>
      <w:r w:rsidRPr="008204D1">
        <w:t xml:space="preserve"> ve výši 233 530 Kč, </w:t>
      </w:r>
      <w:r w:rsidR="0034394B" w:rsidRPr="008204D1">
        <w:t xml:space="preserve">aniž by </w:t>
      </w:r>
      <w:r w:rsidR="00486A39">
        <w:t xml:space="preserve">bylo </w:t>
      </w:r>
      <w:r w:rsidRPr="008204D1">
        <w:t>prokáz</w:t>
      </w:r>
      <w:r w:rsidR="00486A39">
        <w:t>áno</w:t>
      </w:r>
      <w:r w:rsidRPr="008204D1">
        <w:t xml:space="preserve">, že ze strany </w:t>
      </w:r>
      <w:r w:rsidR="0034394B" w:rsidRPr="008204D1">
        <w:t>tohoto poskytovatele</w:t>
      </w:r>
      <w:r w:rsidRPr="008204D1">
        <w:t xml:space="preserve"> skutečně došlo k</w:t>
      </w:r>
      <w:r w:rsidR="0034394B" w:rsidRPr="008204D1">
        <w:t> </w:t>
      </w:r>
      <w:r w:rsidRPr="008204D1">
        <w:t>plnění</w:t>
      </w:r>
      <w:r w:rsidR="0034394B" w:rsidRPr="008204D1">
        <w:t xml:space="preserve"> uhrazených činností dle</w:t>
      </w:r>
      <w:r w:rsidR="00486A39">
        <w:t xml:space="preserve"> </w:t>
      </w:r>
      <w:r w:rsidRPr="008204D1">
        <w:t>uzavřen</w:t>
      </w:r>
      <w:r w:rsidR="0034394B" w:rsidRPr="008204D1">
        <w:t>é</w:t>
      </w:r>
      <w:r w:rsidRPr="008204D1">
        <w:t xml:space="preserve"> smlouv</w:t>
      </w:r>
      <w:r w:rsidR="0034394B" w:rsidRPr="008204D1">
        <w:t>y</w:t>
      </w:r>
      <w:r w:rsidRPr="008204D1">
        <w:t xml:space="preserve"> o</w:t>
      </w:r>
      <w:r w:rsidR="0034394B" w:rsidRPr="008204D1">
        <w:t> </w:t>
      </w:r>
      <w:r w:rsidRPr="008204D1">
        <w:t xml:space="preserve">poskytování právních služeb. ÚP ČR tímto jednáním dle NKÚ </w:t>
      </w:r>
      <w:r w:rsidRPr="008204D1">
        <w:rPr>
          <w:rFonts w:eastAsiaTheme="majorEastAsia"/>
          <w:lang w:eastAsia="cs-CZ"/>
        </w:rPr>
        <w:t>nepoužil peněžní prostředky v celkové výši 233 530 Kč na krytí nezbytných potřeb a nedbal, aby plnil určené úkoly nejhospodárnějším způsobem</w:t>
      </w:r>
      <w:r w:rsidRPr="008204D1">
        <w:rPr>
          <w:rStyle w:val="Znakapoznpodarou"/>
          <w:rFonts w:eastAsiaTheme="majorEastAsia"/>
          <w:lang w:eastAsia="cs-CZ"/>
        </w:rPr>
        <w:footnoteReference w:id="40"/>
      </w:r>
      <w:r w:rsidR="0033723F" w:rsidRPr="008204D1">
        <w:rPr>
          <w:rFonts w:eastAsiaTheme="majorEastAsia"/>
          <w:lang w:eastAsia="cs-CZ"/>
        </w:rPr>
        <w:t>.</w:t>
      </w:r>
      <w:r w:rsidRPr="008204D1">
        <w:rPr>
          <w:rFonts w:eastAsiaTheme="majorEastAsia"/>
          <w:lang w:eastAsia="cs-CZ"/>
        </w:rPr>
        <w:t xml:space="preserve"> </w:t>
      </w:r>
      <w:r w:rsidR="00A069B8" w:rsidRPr="008204D1">
        <w:rPr>
          <w:rFonts w:eastAsiaTheme="majorEastAsia"/>
          <w:lang w:eastAsia="cs-CZ"/>
        </w:rPr>
        <w:t>Jedná se tak o skutečnosti nasvědčující porušení rozpočtové kázně</w:t>
      </w:r>
      <w:r w:rsidRPr="008204D1">
        <w:rPr>
          <w:rStyle w:val="Znakapoznpodarou"/>
          <w:rFonts w:eastAsiaTheme="majorEastAsia"/>
          <w:lang w:eastAsia="cs-CZ"/>
        </w:rPr>
        <w:footnoteReference w:id="41"/>
      </w:r>
      <w:r w:rsidR="0033723F" w:rsidRPr="008204D1">
        <w:rPr>
          <w:rFonts w:eastAsiaTheme="majorEastAsia"/>
          <w:lang w:eastAsia="cs-CZ"/>
        </w:rPr>
        <w:t>.</w:t>
      </w:r>
      <w:r w:rsidRPr="008204D1">
        <w:rPr>
          <w:rFonts w:eastAsiaTheme="majorEastAsia"/>
          <w:lang w:eastAsia="cs-CZ"/>
        </w:rPr>
        <w:t xml:space="preserve"> </w:t>
      </w:r>
    </w:p>
    <w:p w14:paraId="27818C40" w14:textId="77777777" w:rsidR="00AE4284" w:rsidRPr="00A74D9B" w:rsidRDefault="002257AB" w:rsidP="00114FC0">
      <w:pPr>
        <w:pStyle w:val="Odstavecseseznamem"/>
        <w:spacing w:before="240" w:after="120"/>
        <w:ind w:left="0"/>
        <w:contextualSpacing w:val="0"/>
        <w:rPr>
          <w:b/>
          <w:bCs/>
          <w:i/>
          <w:iCs/>
          <w:color w:val="AF1953"/>
        </w:rPr>
      </w:pPr>
      <w:r w:rsidRPr="00A74D9B">
        <w:rPr>
          <w:b/>
          <w:bCs/>
          <w:i/>
          <w:iCs/>
          <w:color w:val="AF1953"/>
        </w:rPr>
        <w:t xml:space="preserve">Plánované výdaje na zajištění bezpečnosti zaměstnanců ÚP ČR se snižovaly v situaci, kdy docházelo k růstu počtu bezpečnostních incidentů. </w:t>
      </w:r>
    </w:p>
    <w:p w14:paraId="2FEE2993" w14:textId="7694EC0F" w:rsidR="00AE4284" w:rsidRDefault="002257AB" w:rsidP="00155FD1">
      <w:pPr>
        <w:pStyle w:val="Odstavecseseznamem"/>
        <w:numPr>
          <w:ilvl w:val="1"/>
          <w:numId w:val="4"/>
        </w:numPr>
        <w:spacing w:after="120"/>
        <w:ind w:left="0" w:firstLine="0"/>
        <w:contextualSpacing w:val="0"/>
      </w:pPr>
      <w:r w:rsidRPr="00AE4284">
        <w:t xml:space="preserve">Jedním z cílů programu reprodukce majetku č. 013 930 </w:t>
      </w:r>
      <w:r w:rsidR="00B1629E">
        <w:t>pro roky 2019 až 2026</w:t>
      </w:r>
      <w:r w:rsidRPr="00AE4284">
        <w:t xml:space="preserve"> </w:t>
      </w:r>
      <w:r w:rsidR="00C56EC5" w:rsidRPr="00AE4284">
        <w:t>bylo</w:t>
      </w:r>
      <w:r w:rsidR="00C56EC5">
        <w:t xml:space="preserve"> </w:t>
      </w:r>
      <w:r w:rsidRPr="00AE4284">
        <w:t>zajistit větší bezpečnost zaměstnanců ÚP</w:t>
      </w:r>
      <w:r w:rsidR="00486A39">
        <w:t> </w:t>
      </w:r>
      <w:r w:rsidRPr="00AE4284">
        <w:t xml:space="preserve">ČR </w:t>
      </w:r>
      <w:r w:rsidR="00852128">
        <w:t>v</w:t>
      </w:r>
      <w:r w:rsidR="00486A39">
        <w:t xml:space="preserve"> </w:t>
      </w:r>
      <w:r w:rsidR="00852128">
        <w:t>situaci, kdy docházelo k</w:t>
      </w:r>
      <w:r w:rsidR="00486A39">
        <w:t xml:space="preserve"> </w:t>
      </w:r>
      <w:r w:rsidR="00852128">
        <w:t>růstu počtu bezpečnostních incidentů</w:t>
      </w:r>
      <w:r>
        <w:rPr>
          <w:rStyle w:val="Znakapoznpodarou"/>
        </w:rPr>
        <w:footnoteReference w:id="42"/>
      </w:r>
      <w:r w:rsidRPr="00AE4284">
        <w:t>.</w:t>
      </w:r>
      <w:r w:rsidR="00852128">
        <w:t xml:space="preserve"> </w:t>
      </w:r>
      <w:r w:rsidR="00852128" w:rsidRPr="00D305C7">
        <w:rPr>
          <w:rFonts w:cstheme="minorBidi"/>
        </w:rPr>
        <w:t>Na</w:t>
      </w:r>
      <w:r w:rsidR="00406386">
        <w:rPr>
          <w:rFonts w:cstheme="minorBidi"/>
        </w:rPr>
        <w:t xml:space="preserve"> </w:t>
      </w:r>
      <w:r w:rsidR="00852128" w:rsidRPr="00D305C7">
        <w:rPr>
          <w:rFonts w:cstheme="minorBidi"/>
        </w:rPr>
        <w:t xml:space="preserve">instalaci bezpečnostních přepážek na </w:t>
      </w:r>
      <w:r w:rsidR="00852128">
        <w:rPr>
          <w:rFonts w:cstheme="minorBidi"/>
        </w:rPr>
        <w:t xml:space="preserve">celkem </w:t>
      </w:r>
      <w:r w:rsidR="00852128" w:rsidRPr="00D305C7">
        <w:rPr>
          <w:rFonts w:cstheme="minorBidi"/>
        </w:rPr>
        <w:t>211 pracovištích ÚP ČR bylo v</w:t>
      </w:r>
      <w:r w:rsidR="0048343A">
        <w:rPr>
          <w:rFonts w:cstheme="minorBidi"/>
        </w:rPr>
        <w:t xml:space="preserve"> </w:t>
      </w:r>
      <w:r w:rsidR="00852128" w:rsidRPr="00D305C7">
        <w:rPr>
          <w:rFonts w:cstheme="minorBidi"/>
        </w:rPr>
        <w:t xml:space="preserve">roce 2019 v uvedeném programu vyčleněno 135,9 mil. Kč. </w:t>
      </w:r>
      <w:r w:rsidR="00C638BF">
        <w:rPr>
          <w:rFonts w:cstheme="minorBidi"/>
        </w:rPr>
        <w:t xml:space="preserve">Instalace bezpečnostních přepážek byla v dokumentaci programu prezentována jako nezbytné a účinné </w:t>
      </w:r>
      <w:r w:rsidR="00C638BF">
        <w:rPr>
          <w:rFonts w:cstheme="minorBidi"/>
        </w:rPr>
        <w:lastRenderedPageBreak/>
        <w:t xml:space="preserve">opatření k eliminaci fyzických útoků na pracovníky ÚP ČR. </w:t>
      </w:r>
      <w:r w:rsidR="00852128" w:rsidRPr="00D305C7">
        <w:rPr>
          <w:rFonts w:cstheme="minorBidi"/>
        </w:rPr>
        <w:t>Dalších 17,2</w:t>
      </w:r>
      <w:r w:rsidR="00C638BF">
        <w:rPr>
          <w:rFonts w:cstheme="minorBidi"/>
        </w:rPr>
        <w:t> </w:t>
      </w:r>
      <w:r w:rsidR="00852128" w:rsidRPr="00D305C7">
        <w:rPr>
          <w:rFonts w:cstheme="minorBidi"/>
        </w:rPr>
        <w:t>mil. Kč bylo v programu vyčleněno na instalaci dveří s bezpečnostním skle</w:t>
      </w:r>
      <w:r w:rsidR="00C44A22">
        <w:rPr>
          <w:rFonts w:cstheme="minorBidi"/>
        </w:rPr>
        <w:t>m</w:t>
      </w:r>
      <w:r w:rsidR="00852128" w:rsidRPr="00D305C7">
        <w:rPr>
          <w:rFonts w:cstheme="minorBidi"/>
        </w:rPr>
        <w:t>.</w:t>
      </w:r>
    </w:p>
    <w:p w14:paraId="5EBDBA54" w14:textId="55A69EB9" w:rsidR="00B97847" w:rsidRPr="008204D1" w:rsidRDefault="002257AB" w:rsidP="00155FD1">
      <w:pPr>
        <w:pStyle w:val="Odstavecseseznamem"/>
        <w:numPr>
          <w:ilvl w:val="1"/>
          <w:numId w:val="4"/>
        </w:numPr>
        <w:spacing w:after="120"/>
        <w:ind w:left="0" w:firstLine="0"/>
        <w:contextualSpacing w:val="0"/>
      </w:pPr>
      <w:r w:rsidRPr="00AE4284">
        <w:t xml:space="preserve">Dle zjištění NKÚ došlo </w:t>
      </w:r>
      <w:r w:rsidR="00852128">
        <w:t>v uvedené</w:t>
      </w:r>
      <w:r w:rsidR="00115DA4">
        <w:t>m</w:t>
      </w:r>
      <w:r w:rsidR="00852128">
        <w:t xml:space="preserve"> </w:t>
      </w:r>
      <w:r w:rsidR="00852128" w:rsidRPr="008204D1">
        <w:t xml:space="preserve">programu </w:t>
      </w:r>
      <w:r w:rsidRPr="008204D1">
        <w:t>v letech 2020 a 2021 ke značnému snížení plánovaných výdajů na pořízení bezpečnostních přepážek ze 135,9 mil. Kč na 24,2 mil.</w:t>
      </w:r>
      <w:r w:rsidR="005615D7" w:rsidRPr="008204D1">
        <w:t> </w:t>
      </w:r>
      <w:r w:rsidRPr="008204D1">
        <w:t>Kč (tj.</w:t>
      </w:r>
      <w:r w:rsidR="00486A39">
        <w:t> </w:t>
      </w:r>
      <w:r w:rsidR="005873B1" w:rsidRPr="008204D1">
        <w:t>o</w:t>
      </w:r>
      <w:r w:rsidR="00486A39">
        <w:t> </w:t>
      </w:r>
      <w:r w:rsidR="005873B1" w:rsidRPr="008204D1">
        <w:t>82</w:t>
      </w:r>
      <w:r w:rsidR="00486A39">
        <w:t> </w:t>
      </w:r>
      <w:r w:rsidRPr="008204D1">
        <w:t>%)</w:t>
      </w:r>
      <w:r w:rsidR="008F664A" w:rsidRPr="008204D1">
        <w:t xml:space="preserve">. Počet bezpečnostních incidentů přitom na ÚP ČR postupně </w:t>
      </w:r>
      <w:r w:rsidR="00406386">
        <w:t>narůstal</w:t>
      </w:r>
      <w:r w:rsidR="008F664A" w:rsidRPr="008204D1">
        <w:t xml:space="preserve"> z </w:t>
      </w:r>
      <w:r w:rsidR="00D82FE9" w:rsidRPr="008204D1">
        <w:t>565</w:t>
      </w:r>
      <w:r w:rsidR="008F664A" w:rsidRPr="008204D1">
        <w:t xml:space="preserve"> </w:t>
      </w:r>
      <w:r w:rsidR="00406386">
        <w:t xml:space="preserve">v roce 2021 až </w:t>
      </w:r>
      <w:r w:rsidR="008F664A" w:rsidRPr="008204D1">
        <w:t>na 835</w:t>
      </w:r>
      <w:r w:rsidR="009A5285" w:rsidRPr="008204D1">
        <w:t xml:space="preserve"> </w:t>
      </w:r>
      <w:r w:rsidR="00406386">
        <w:t xml:space="preserve">v roce 2024 </w:t>
      </w:r>
      <w:r w:rsidR="009A5285" w:rsidRPr="008204D1">
        <w:t xml:space="preserve">(viz příloha č. </w:t>
      </w:r>
      <w:r w:rsidR="009B6B80" w:rsidRPr="008204D1">
        <w:t>5</w:t>
      </w:r>
      <w:r w:rsidR="009A5285" w:rsidRPr="008204D1">
        <w:t>)</w:t>
      </w:r>
      <w:r w:rsidR="008F664A" w:rsidRPr="008204D1">
        <w:t xml:space="preserve">. </w:t>
      </w:r>
      <w:r w:rsidRPr="008204D1">
        <w:t xml:space="preserve">Místo na plánovaných 211 pracovištích </w:t>
      </w:r>
      <w:r w:rsidR="008F664A" w:rsidRPr="008204D1">
        <w:t>ÚP</w:t>
      </w:r>
      <w:r w:rsidR="00406386">
        <w:t> </w:t>
      </w:r>
      <w:r w:rsidR="008F664A" w:rsidRPr="008204D1">
        <w:t xml:space="preserve">ČR </w:t>
      </w:r>
      <w:r w:rsidRPr="008204D1">
        <w:t xml:space="preserve">byly </w:t>
      </w:r>
      <w:r w:rsidR="003E2C4D" w:rsidRPr="008204D1">
        <w:t xml:space="preserve">bezpečnostní přepážky k datu ukončení kontroly </w:t>
      </w:r>
      <w:r w:rsidR="008F664A" w:rsidRPr="008204D1">
        <w:t xml:space="preserve">nově </w:t>
      </w:r>
      <w:r w:rsidRPr="008204D1">
        <w:t>instalovány na 68</w:t>
      </w:r>
      <w:r w:rsidR="00406386">
        <w:t xml:space="preserve"> </w:t>
      </w:r>
      <w:r w:rsidRPr="008204D1">
        <w:t>pracovištích</w:t>
      </w:r>
      <w:r w:rsidR="009C18B2" w:rsidRPr="008204D1">
        <w:rPr>
          <w:rStyle w:val="Znakapoznpodarou"/>
        </w:rPr>
        <w:footnoteReference w:id="43"/>
      </w:r>
      <w:r w:rsidRPr="008204D1">
        <w:t>.</w:t>
      </w:r>
      <w:r w:rsidR="00C44A22" w:rsidRPr="008204D1">
        <w:t xml:space="preserve"> Investi</w:t>
      </w:r>
      <w:r w:rsidR="00EE3B60" w:rsidRPr="008204D1">
        <w:t>ční akce</w:t>
      </w:r>
      <w:r w:rsidR="00C44A22" w:rsidRPr="008204D1">
        <w:t xml:space="preserve"> </w:t>
      </w:r>
      <w:r w:rsidR="00EE3B60" w:rsidRPr="008204D1">
        <w:t>na</w:t>
      </w:r>
      <w:r w:rsidR="00C44A22" w:rsidRPr="008204D1">
        <w:t xml:space="preserve"> pořízení dveří s bezpečnostním sklem byla </w:t>
      </w:r>
      <w:r w:rsidR="00C638BF" w:rsidRPr="008204D1">
        <w:t xml:space="preserve">v programu </w:t>
      </w:r>
      <w:r w:rsidR="00C44A22" w:rsidRPr="008204D1">
        <w:t>zcela zrušena.</w:t>
      </w:r>
    </w:p>
    <w:p w14:paraId="2FA1FEC2" w14:textId="12A1D891" w:rsidR="008D54B2" w:rsidRPr="008204D1" w:rsidRDefault="00B6468D" w:rsidP="00155FD1">
      <w:pPr>
        <w:pStyle w:val="Odstavecseseznamem"/>
        <w:numPr>
          <w:ilvl w:val="1"/>
          <w:numId w:val="4"/>
        </w:numPr>
        <w:spacing w:after="120"/>
        <w:ind w:left="0" w:firstLine="0"/>
        <w:contextualSpacing w:val="0"/>
      </w:pPr>
      <w:r w:rsidRPr="00237021">
        <w:t>Důvodem</w:t>
      </w:r>
      <w:r w:rsidR="00227B80" w:rsidRPr="00237021">
        <w:t xml:space="preserve"> snížení</w:t>
      </w:r>
      <w:r w:rsidR="00227B80" w:rsidRPr="008204D1">
        <w:t xml:space="preserve"> plánovaných výdajů na</w:t>
      </w:r>
      <w:r w:rsidR="008A1CC6" w:rsidRPr="008204D1">
        <w:t xml:space="preserve"> </w:t>
      </w:r>
      <w:r w:rsidR="00227B80" w:rsidRPr="008204D1">
        <w:t>pořízení bezpečnostních přepážek byl</w:t>
      </w:r>
      <w:r w:rsidRPr="008204D1">
        <w:t>y mj.</w:t>
      </w:r>
      <w:r w:rsidR="00814A59" w:rsidRPr="008204D1">
        <w:t> </w:t>
      </w:r>
      <w:r w:rsidRPr="008204D1">
        <w:t xml:space="preserve">stavebně technické dispozice pracovišť ÚP ČR. </w:t>
      </w:r>
      <w:r w:rsidR="002257AB" w:rsidRPr="008204D1">
        <w:t xml:space="preserve">Dle </w:t>
      </w:r>
      <w:r w:rsidR="00C834D3" w:rsidRPr="008204D1">
        <w:t>kontroly</w:t>
      </w:r>
      <w:r w:rsidR="002257AB" w:rsidRPr="008204D1">
        <w:t xml:space="preserve"> NKÚ </w:t>
      </w:r>
      <w:r w:rsidR="00C834D3" w:rsidRPr="008204D1">
        <w:t xml:space="preserve">na místě </w:t>
      </w:r>
      <w:r w:rsidR="002257AB" w:rsidRPr="008204D1">
        <w:t xml:space="preserve">i dle vyjádření zástupců ÚP ČR nejsou některá pracoviště ÚP ČR stavebně uzpůsobena pro jeho činnost a pro zajištění bezpečnosti jeho zaměstnanců. Jedním z cílů programu č. 013 930 přitom bylo </w:t>
      </w:r>
      <w:r w:rsidR="0048343A">
        <w:br/>
      </w:r>
      <w:r w:rsidRPr="008204D1">
        <w:t>i</w:t>
      </w:r>
      <w:r w:rsidR="0048343A">
        <w:t xml:space="preserve"> </w:t>
      </w:r>
      <w:r w:rsidR="002257AB" w:rsidRPr="008204D1">
        <w:t xml:space="preserve">zajištění materiálních podmínek pro výkon činností ÚP ČR. Na plnění </w:t>
      </w:r>
      <w:r w:rsidR="00237021">
        <w:t>tohoto</w:t>
      </w:r>
      <w:r w:rsidR="002257AB" w:rsidRPr="008204D1">
        <w:t xml:space="preserve"> cíle byly v</w:t>
      </w:r>
      <w:r w:rsidR="00237021">
        <w:t> </w:t>
      </w:r>
      <w:r w:rsidR="002257AB" w:rsidRPr="008204D1">
        <w:t>programu alokovány peněžní prostředky ve výši 805,1</w:t>
      </w:r>
      <w:r w:rsidR="00237021">
        <w:t xml:space="preserve"> </w:t>
      </w:r>
      <w:r w:rsidR="002257AB" w:rsidRPr="008204D1">
        <w:t>mil. Kč. I zde ale došlo k </w:t>
      </w:r>
      <w:r w:rsidR="00237021">
        <w:t>s</w:t>
      </w:r>
      <w:r w:rsidR="002257AB" w:rsidRPr="008204D1">
        <w:t>nížení plánovaných investic na 353,6 mil. Kč a spolu s</w:t>
      </w:r>
      <w:r w:rsidR="003E6714" w:rsidRPr="008204D1">
        <w:t> </w:t>
      </w:r>
      <w:r w:rsidR="002257AB" w:rsidRPr="008204D1">
        <w:t>tím ke zrušení některých investičních akcí.</w:t>
      </w:r>
    </w:p>
    <w:tbl>
      <w:tblPr>
        <w:tblStyle w:val="Mkatabulky"/>
        <w:tblpPr w:leftFromText="141" w:rightFromText="141" w:vertAnchor="text" w:horzAnchor="margin" w:tblpY="47"/>
        <w:tblW w:w="9214" w:type="dxa"/>
        <w:tblLook w:val="04A0" w:firstRow="1" w:lastRow="0" w:firstColumn="1" w:lastColumn="0" w:noHBand="0" w:noVBand="1"/>
      </w:tblPr>
      <w:tblGrid>
        <w:gridCol w:w="9214"/>
      </w:tblGrid>
      <w:tr w:rsidR="00E030F4" w:rsidRPr="008204D1" w14:paraId="6CE055B8" w14:textId="77777777" w:rsidTr="00CA4E65">
        <w:tc>
          <w:tcPr>
            <w:tcW w:w="9214" w:type="dxa"/>
            <w:shd w:val="clear" w:color="auto" w:fill="D9D9D9"/>
          </w:tcPr>
          <w:p w14:paraId="74B734EF" w14:textId="67BA1B15" w:rsidR="00CA4E65" w:rsidRPr="008204D1" w:rsidRDefault="002257AB" w:rsidP="00155FD1">
            <w:pPr>
              <w:pStyle w:val="Odstavecseseznamem"/>
              <w:keepNext/>
              <w:spacing w:before="0" w:after="120"/>
              <w:ind w:left="0"/>
              <w:contextualSpacing w:val="0"/>
              <w:rPr>
                <w:b/>
                <w:bCs/>
                <w:sz w:val="20"/>
                <w:szCs w:val="20"/>
              </w:rPr>
            </w:pPr>
            <w:r w:rsidRPr="008204D1">
              <w:rPr>
                <w:b/>
                <w:bCs/>
                <w:sz w:val="20"/>
                <w:szCs w:val="20"/>
              </w:rPr>
              <w:t xml:space="preserve">Některé budovy ÚP ČR nejsou uzpůsobeny pro jeho činnost a pro zajištění bezpečnosti jeho zaměstnanců </w:t>
            </w:r>
          </w:p>
          <w:p w14:paraId="3376BA93" w14:textId="18D7F2B1" w:rsidR="00CA4E65" w:rsidRPr="008204D1" w:rsidRDefault="002257AB" w:rsidP="00155FD1">
            <w:pPr>
              <w:pStyle w:val="Odstavecseseznamem"/>
              <w:keepNext/>
              <w:ind w:left="0"/>
              <w:contextualSpacing w:val="0"/>
              <w:rPr>
                <w:sz w:val="20"/>
                <w:szCs w:val="20"/>
              </w:rPr>
            </w:pPr>
            <w:r w:rsidRPr="008204D1">
              <w:rPr>
                <w:sz w:val="20"/>
                <w:szCs w:val="20"/>
              </w:rPr>
              <w:t xml:space="preserve">Příkladem je pracoviště ÚP ČR v Litvínově, kde NKÚ provedl </w:t>
            </w:r>
            <w:r w:rsidR="00C834D3" w:rsidRPr="008204D1">
              <w:rPr>
                <w:sz w:val="20"/>
                <w:szCs w:val="20"/>
              </w:rPr>
              <w:t>kontrolu na místě</w:t>
            </w:r>
            <w:r w:rsidRPr="008204D1">
              <w:rPr>
                <w:sz w:val="20"/>
                <w:szCs w:val="20"/>
              </w:rPr>
              <w:t xml:space="preserve">. Dle programu č. 013 930 zde mělo dojít k nákupu pozemku a výstavbě nové budovy s celkovými odhadovanými náklady 65 mil. Kč. Tato investiční akce však byla </w:t>
            </w:r>
            <w:r w:rsidR="00F405C9" w:rsidRPr="008204D1">
              <w:rPr>
                <w:sz w:val="20"/>
                <w:szCs w:val="20"/>
              </w:rPr>
              <w:t xml:space="preserve">v důsledku snížení celkové alokace příslušného podprogramu reprodukce majetku </w:t>
            </w:r>
            <w:r w:rsidRPr="008204D1">
              <w:rPr>
                <w:sz w:val="20"/>
                <w:szCs w:val="20"/>
              </w:rPr>
              <w:t xml:space="preserve">zrušena a pracoviště ÚP ČR v Litvínově tak setrvávalo v prostorách, které nejsou pro činnosti ÚP ČR vyhovující </w:t>
            </w:r>
            <w:r w:rsidR="00AA61B5">
              <w:rPr>
                <w:sz w:val="20"/>
                <w:szCs w:val="20"/>
              </w:rPr>
              <w:br/>
            </w:r>
            <w:r w:rsidRPr="008204D1">
              <w:rPr>
                <w:sz w:val="20"/>
                <w:szCs w:val="20"/>
              </w:rPr>
              <w:t>a</w:t>
            </w:r>
            <w:r w:rsidR="00AA61B5">
              <w:rPr>
                <w:sz w:val="20"/>
                <w:szCs w:val="20"/>
              </w:rPr>
              <w:t xml:space="preserve"> </w:t>
            </w:r>
            <w:r w:rsidRPr="008204D1">
              <w:rPr>
                <w:sz w:val="20"/>
                <w:szCs w:val="20"/>
              </w:rPr>
              <w:t xml:space="preserve">kde nelze zajistit v potřebném rozsahu bezpečnostní opatření. Vzhledem k umístění </w:t>
            </w:r>
            <w:r w:rsidR="00237021">
              <w:rPr>
                <w:sz w:val="20"/>
                <w:szCs w:val="20"/>
              </w:rPr>
              <w:t xml:space="preserve">tohoto </w:t>
            </w:r>
            <w:r w:rsidRPr="008204D1">
              <w:rPr>
                <w:sz w:val="20"/>
                <w:szCs w:val="20"/>
              </w:rPr>
              <w:t>pracoviště ve strukturálně znevýhodněném regionu s vyšší koncentrací nezaměstnaných a</w:t>
            </w:r>
            <w:r w:rsidR="0048343A">
              <w:rPr>
                <w:sz w:val="20"/>
                <w:szCs w:val="20"/>
              </w:rPr>
              <w:t xml:space="preserve"> </w:t>
            </w:r>
            <w:r w:rsidRPr="008204D1">
              <w:rPr>
                <w:sz w:val="20"/>
                <w:szCs w:val="20"/>
              </w:rPr>
              <w:t>sociálně vyloučených osob by právě v takov</w:t>
            </w:r>
            <w:r w:rsidR="00237021">
              <w:rPr>
                <w:sz w:val="20"/>
                <w:szCs w:val="20"/>
              </w:rPr>
              <w:t>áto</w:t>
            </w:r>
            <w:r w:rsidRPr="008204D1">
              <w:rPr>
                <w:sz w:val="20"/>
                <w:szCs w:val="20"/>
              </w:rPr>
              <w:t xml:space="preserve"> </w:t>
            </w:r>
            <w:r w:rsidR="00237021">
              <w:rPr>
                <w:sz w:val="20"/>
                <w:szCs w:val="20"/>
              </w:rPr>
              <w:t xml:space="preserve">pobočka </w:t>
            </w:r>
            <w:r w:rsidRPr="008204D1">
              <w:rPr>
                <w:sz w:val="20"/>
                <w:szCs w:val="20"/>
              </w:rPr>
              <w:t>měl</w:t>
            </w:r>
            <w:r w:rsidR="00237021">
              <w:rPr>
                <w:sz w:val="20"/>
                <w:szCs w:val="20"/>
              </w:rPr>
              <w:t>a</w:t>
            </w:r>
            <w:r w:rsidRPr="008204D1">
              <w:rPr>
                <w:sz w:val="20"/>
                <w:szCs w:val="20"/>
              </w:rPr>
              <w:t xml:space="preserve"> </w:t>
            </w:r>
            <w:r w:rsidR="00237021">
              <w:rPr>
                <w:sz w:val="20"/>
                <w:szCs w:val="20"/>
              </w:rPr>
              <w:t>patřit k investičním prioritám ÚP ČR.</w:t>
            </w:r>
          </w:p>
        </w:tc>
      </w:tr>
    </w:tbl>
    <w:p w14:paraId="75455626" w14:textId="2D6CF330" w:rsidR="00DA283F" w:rsidRPr="008204D1" w:rsidRDefault="008D54B2" w:rsidP="00155FD1">
      <w:pPr>
        <w:pStyle w:val="Odstavecseseznamem"/>
        <w:numPr>
          <w:ilvl w:val="1"/>
          <w:numId w:val="4"/>
        </w:numPr>
        <w:spacing w:after="120"/>
        <w:ind w:left="0" w:firstLine="0"/>
        <w:contextualSpacing w:val="0"/>
      </w:pPr>
      <w:r w:rsidRPr="008204D1">
        <w:t>ÚP ČR v souladu s</w:t>
      </w:r>
      <w:r w:rsidR="008036F0" w:rsidRPr="008204D1">
        <w:t>e</w:t>
      </w:r>
      <w:r w:rsidRPr="008204D1">
        <w:t xml:space="preserve"> </w:t>
      </w:r>
      <w:r w:rsidRPr="008204D1">
        <w:rPr>
          <w:i/>
          <w:iCs/>
        </w:rPr>
        <w:t>Strategi</w:t>
      </w:r>
      <w:r w:rsidR="008036F0" w:rsidRPr="008204D1">
        <w:rPr>
          <w:i/>
          <w:iCs/>
        </w:rPr>
        <w:t>í</w:t>
      </w:r>
      <w:r w:rsidRPr="008204D1">
        <w:rPr>
          <w:i/>
          <w:iCs/>
        </w:rPr>
        <w:t xml:space="preserve"> rozvoje Úřadu práce České republiky 2023</w:t>
      </w:r>
      <w:r w:rsidR="00237021">
        <w:rPr>
          <w:i/>
          <w:iCs/>
        </w:rPr>
        <w:t>–</w:t>
      </w:r>
      <w:r w:rsidRPr="008204D1">
        <w:rPr>
          <w:i/>
          <w:iCs/>
        </w:rPr>
        <w:t>2025</w:t>
      </w:r>
      <w:r w:rsidRPr="008204D1">
        <w:t xml:space="preserve"> přijal dle zjištění NKÚ v letech 2024 a 2025 i jiná preventivní a bezpečnostní režimová opatření (např. připojení objektů ÚP ČR na pulty centrální ochrany Policie ČR), která však na rozdíl od bezpečnostních přepážek nedokážou zabránit případnému útoku na pracovníky ÚP</w:t>
      </w:r>
      <w:r w:rsidR="0003485A" w:rsidRPr="008204D1">
        <w:t> </w:t>
      </w:r>
      <w:r w:rsidRPr="008204D1">
        <w:t>ČR v momentě, kdy je již klient s</w:t>
      </w:r>
      <w:r w:rsidR="0003485A" w:rsidRPr="008204D1">
        <w:t>e zaměstnancem</w:t>
      </w:r>
      <w:r w:rsidRPr="008204D1">
        <w:t xml:space="preserve"> ÚP ČR v kontaktu. </w:t>
      </w:r>
    </w:p>
    <w:p w14:paraId="0006D5A3" w14:textId="3225792B" w:rsidR="00244E5C" w:rsidRPr="008204D1" w:rsidRDefault="00095D16" w:rsidP="007D275A">
      <w:pPr>
        <w:pStyle w:val="Odstavecseseznamem"/>
        <w:spacing w:before="240" w:after="120"/>
        <w:ind w:left="0"/>
        <w:contextualSpacing w:val="0"/>
        <w:rPr>
          <w:color w:val="AF1953"/>
        </w:rPr>
      </w:pPr>
      <w:r>
        <w:rPr>
          <w:b/>
          <w:bCs/>
          <w:i/>
          <w:iCs/>
          <w:color w:val="AF1953"/>
        </w:rPr>
        <w:t>Č</w:t>
      </w:r>
      <w:r w:rsidR="002257AB" w:rsidRPr="008204D1">
        <w:rPr>
          <w:b/>
          <w:bCs/>
          <w:i/>
          <w:iCs/>
          <w:color w:val="AF1953"/>
        </w:rPr>
        <w:t xml:space="preserve">ást peněžních prostředků </w:t>
      </w:r>
      <w:r w:rsidRPr="008204D1">
        <w:rPr>
          <w:b/>
          <w:bCs/>
          <w:i/>
          <w:iCs/>
          <w:color w:val="AF1953"/>
        </w:rPr>
        <w:t xml:space="preserve">projektu EFES </w:t>
      </w:r>
      <w:r w:rsidR="00351283" w:rsidRPr="008204D1">
        <w:rPr>
          <w:b/>
          <w:bCs/>
          <w:i/>
          <w:iCs/>
          <w:color w:val="AF1953"/>
        </w:rPr>
        <w:t>plánovaných</w:t>
      </w:r>
      <w:r w:rsidR="002257AB" w:rsidRPr="008204D1">
        <w:rPr>
          <w:b/>
          <w:bCs/>
          <w:i/>
          <w:iCs/>
          <w:color w:val="AF1953"/>
        </w:rPr>
        <w:t xml:space="preserve"> na </w:t>
      </w:r>
      <w:r w:rsidR="00EE2A96" w:rsidRPr="008204D1">
        <w:rPr>
          <w:b/>
          <w:bCs/>
          <w:i/>
          <w:iCs/>
          <w:color w:val="AF1953"/>
        </w:rPr>
        <w:t>modernizaci vybavení</w:t>
      </w:r>
      <w:r w:rsidR="002257AB" w:rsidRPr="008204D1">
        <w:rPr>
          <w:b/>
          <w:bCs/>
          <w:i/>
          <w:iCs/>
          <w:color w:val="AF1953"/>
        </w:rPr>
        <w:t xml:space="preserve"> </w:t>
      </w:r>
      <w:r w:rsidRPr="008204D1">
        <w:rPr>
          <w:b/>
          <w:bCs/>
          <w:i/>
          <w:iCs/>
          <w:color w:val="AF1953"/>
        </w:rPr>
        <w:t xml:space="preserve">použil ÚP ČR </w:t>
      </w:r>
      <w:r w:rsidR="002257AB" w:rsidRPr="008204D1">
        <w:rPr>
          <w:b/>
          <w:bCs/>
          <w:i/>
          <w:iCs/>
          <w:color w:val="AF1953"/>
        </w:rPr>
        <w:t>na osobní náklady</w:t>
      </w:r>
      <w:r w:rsidR="007D085C" w:rsidRPr="008204D1">
        <w:rPr>
          <w:b/>
          <w:bCs/>
          <w:i/>
          <w:iCs/>
          <w:color w:val="AF1953"/>
        </w:rPr>
        <w:t xml:space="preserve">. Z 89 zřízených </w:t>
      </w:r>
      <w:r>
        <w:rPr>
          <w:b/>
          <w:bCs/>
          <w:i/>
          <w:iCs/>
          <w:color w:val="AF1953"/>
        </w:rPr>
        <w:t>info</w:t>
      </w:r>
      <w:r w:rsidR="007D085C" w:rsidRPr="008204D1">
        <w:rPr>
          <w:b/>
          <w:bCs/>
          <w:i/>
          <w:iCs/>
          <w:color w:val="AF1953"/>
        </w:rPr>
        <w:t xml:space="preserve">center </w:t>
      </w:r>
      <w:r w:rsidR="00D80CE5" w:rsidRPr="008204D1">
        <w:rPr>
          <w:b/>
          <w:bCs/>
          <w:i/>
          <w:iCs/>
          <w:color w:val="AF1953"/>
        </w:rPr>
        <w:t>udržel ÚP ČR</w:t>
      </w:r>
      <w:r w:rsidR="008C4E00" w:rsidRPr="008204D1">
        <w:rPr>
          <w:b/>
          <w:bCs/>
          <w:i/>
          <w:iCs/>
          <w:color w:val="AF1953"/>
        </w:rPr>
        <w:t xml:space="preserve"> funkčních</w:t>
      </w:r>
      <w:r w:rsidR="007D085C" w:rsidRPr="008204D1">
        <w:rPr>
          <w:b/>
          <w:bCs/>
          <w:i/>
          <w:iCs/>
          <w:color w:val="AF1953"/>
        </w:rPr>
        <w:t xml:space="preserve"> jen 17. </w:t>
      </w:r>
    </w:p>
    <w:p w14:paraId="213E7C00" w14:textId="420B5F88" w:rsidR="0072574B" w:rsidRPr="008204D1" w:rsidRDefault="002257AB" w:rsidP="00155FD1">
      <w:pPr>
        <w:pStyle w:val="Odstavecseseznamem"/>
        <w:numPr>
          <w:ilvl w:val="1"/>
          <w:numId w:val="4"/>
        </w:numPr>
        <w:spacing w:after="120"/>
        <w:ind w:left="0" w:firstLine="0"/>
        <w:contextualSpacing w:val="0"/>
      </w:pPr>
      <w:r w:rsidRPr="008204D1">
        <w:rPr>
          <w:rFonts w:cstheme="minorBidi"/>
        </w:rPr>
        <w:t xml:space="preserve">ÚP ČR použil v projektu EFES peněžní prostředky v objemu </w:t>
      </w:r>
      <w:r w:rsidRPr="008204D1">
        <w:rPr>
          <w:rFonts w:eastAsiaTheme="majorEastAsia"/>
          <w:lang w:eastAsia="cs-CZ"/>
        </w:rPr>
        <w:t>1</w:t>
      </w:r>
      <w:r w:rsidR="001F6282" w:rsidRPr="008204D1">
        <w:rPr>
          <w:rFonts w:eastAsiaTheme="majorEastAsia"/>
          <w:lang w:eastAsia="cs-CZ"/>
        </w:rPr>
        <w:t>,0</w:t>
      </w:r>
      <w:r w:rsidRPr="008204D1">
        <w:rPr>
          <w:rFonts w:eastAsiaTheme="majorEastAsia"/>
          <w:lang w:eastAsia="cs-CZ"/>
        </w:rPr>
        <w:t> </w:t>
      </w:r>
      <w:r w:rsidR="001C543B" w:rsidRPr="008204D1">
        <w:rPr>
          <w:rFonts w:eastAsiaTheme="majorEastAsia"/>
          <w:lang w:eastAsia="cs-CZ"/>
        </w:rPr>
        <w:t>mld</w:t>
      </w:r>
      <w:r w:rsidRPr="008204D1">
        <w:rPr>
          <w:rFonts w:eastAsiaTheme="majorEastAsia"/>
          <w:lang w:eastAsia="cs-CZ"/>
        </w:rPr>
        <w:t>. Kč</w:t>
      </w:r>
      <w:r w:rsidRPr="008204D1">
        <w:rPr>
          <w:rFonts w:cstheme="minorBidi"/>
        </w:rPr>
        <w:t> s cílem zajistit svým zaměstnancům kvalitní materiálně</w:t>
      </w:r>
      <w:r w:rsidR="00550FF0" w:rsidRPr="008204D1">
        <w:rPr>
          <w:rFonts w:cstheme="minorBidi"/>
        </w:rPr>
        <w:t xml:space="preserve"> </w:t>
      </w:r>
      <w:r w:rsidRPr="008204D1">
        <w:rPr>
          <w:rFonts w:cstheme="minorBidi"/>
        </w:rPr>
        <w:t>technické podmínky a zlepšit a</w:t>
      </w:r>
      <w:r w:rsidR="00095D16">
        <w:rPr>
          <w:rFonts w:cstheme="minorBidi"/>
        </w:rPr>
        <w:t xml:space="preserve"> </w:t>
      </w:r>
      <w:r w:rsidRPr="008204D1">
        <w:rPr>
          <w:rFonts w:cstheme="minorBidi"/>
        </w:rPr>
        <w:t xml:space="preserve">zefektivnit poskytované služby. </w:t>
      </w:r>
      <w:r w:rsidRPr="008204D1">
        <w:t>ÚP ČR plánoval realiz</w:t>
      </w:r>
      <w:r w:rsidR="00693348" w:rsidRPr="008204D1">
        <w:t>ovat</w:t>
      </w:r>
      <w:r w:rsidRPr="008204D1">
        <w:t xml:space="preserve"> projekt EFES od 1. 2. 2016 do 31. 8. 2020</w:t>
      </w:r>
      <w:r w:rsidR="00AC7786" w:rsidRPr="008204D1">
        <w:t>. Dobu realizace projektu se souhlasem řídicího orgánu</w:t>
      </w:r>
      <w:r w:rsidR="00AC7786">
        <w:t xml:space="preserve"> OPZ</w:t>
      </w:r>
      <w:r>
        <w:t xml:space="preserve"> prodloužil </w:t>
      </w:r>
      <w:r w:rsidR="00057DF2">
        <w:t xml:space="preserve">až </w:t>
      </w:r>
      <w:r>
        <w:t>do 3</w:t>
      </w:r>
      <w:r w:rsidR="00513B00">
        <w:t>0</w:t>
      </w:r>
      <w:r>
        <w:t>.</w:t>
      </w:r>
      <w:r w:rsidR="00E83918">
        <w:t> </w:t>
      </w:r>
      <w:r>
        <w:t>11.</w:t>
      </w:r>
      <w:r w:rsidR="00E83918">
        <w:t> </w:t>
      </w:r>
      <w:r>
        <w:t xml:space="preserve">2023. </w:t>
      </w:r>
      <w:r w:rsidR="005C6A4A">
        <w:t>I</w:t>
      </w:r>
      <w:r>
        <w:t xml:space="preserve"> přes </w:t>
      </w:r>
      <w:r w:rsidR="00EC3F1A">
        <w:t xml:space="preserve">více </w:t>
      </w:r>
      <w:r w:rsidR="00095D16">
        <w:t xml:space="preserve">než </w:t>
      </w:r>
      <w:r w:rsidR="00EC3F1A">
        <w:t xml:space="preserve">tříleté </w:t>
      </w:r>
      <w:r>
        <w:t xml:space="preserve">prodloužení projektu </w:t>
      </w:r>
      <w:r w:rsidR="00EC3F1A">
        <w:t xml:space="preserve">EFES </w:t>
      </w:r>
      <w:r w:rsidR="005C6A4A">
        <w:t>a navýšení rozpočtu o</w:t>
      </w:r>
      <w:r w:rsidR="00095D16">
        <w:t xml:space="preserve"> </w:t>
      </w:r>
      <w:r w:rsidR="005C6A4A">
        <w:t>108,6</w:t>
      </w:r>
      <w:r w:rsidR="00E83918">
        <w:t> </w:t>
      </w:r>
      <w:r w:rsidR="005C6A4A">
        <w:t>mil.</w:t>
      </w:r>
      <w:r w:rsidR="00E83918">
        <w:t> </w:t>
      </w:r>
      <w:r w:rsidR="005C6A4A">
        <w:t xml:space="preserve">Kč však </w:t>
      </w:r>
      <w:r w:rsidR="003B4D2C">
        <w:t xml:space="preserve">ÚP ČR </w:t>
      </w:r>
      <w:r w:rsidR="00AC7786">
        <w:t>neuskutečnil všechny klíčové aktivity</w:t>
      </w:r>
      <w:r>
        <w:t xml:space="preserve"> v předpokládaném </w:t>
      </w:r>
      <w:r w:rsidRPr="00310E44">
        <w:t>rozsahu.</w:t>
      </w:r>
      <w:r w:rsidR="00D53A88" w:rsidRPr="00310E44">
        <w:t xml:space="preserve"> ÚP ČR současně dle zjištění NKÚ prováděl v projektu EFES</w:t>
      </w:r>
      <w:r w:rsidR="00D53A88">
        <w:t xml:space="preserve"> rozpočtové změny, které vedly k navýšení osobních nákladů ze</w:t>
      </w:r>
      <w:r w:rsidR="00B07FF3">
        <w:t xml:space="preserve"> </w:t>
      </w:r>
      <w:r w:rsidR="00D53A88">
        <w:t>764,4 mil. Kč (8</w:t>
      </w:r>
      <w:r w:rsidR="001B33B7">
        <w:t>5</w:t>
      </w:r>
      <w:r w:rsidR="00D53A88">
        <w:t xml:space="preserve"> %</w:t>
      </w:r>
      <w:r w:rsidR="00AC7786">
        <w:t xml:space="preserve"> celkových způsobilých </w:t>
      </w:r>
      <w:r w:rsidR="00AC7786" w:rsidRPr="008204D1">
        <w:t>výdajů</w:t>
      </w:r>
      <w:r w:rsidR="00D53A88" w:rsidRPr="008204D1">
        <w:t>) na 943,9 mil. Kč (94 %</w:t>
      </w:r>
      <w:r w:rsidR="00AC7786" w:rsidRPr="008204D1">
        <w:t xml:space="preserve"> celkových způsobilých výdajů</w:t>
      </w:r>
      <w:r w:rsidR="00D53A88" w:rsidRPr="008204D1">
        <w:t>)</w:t>
      </w:r>
      <w:r w:rsidR="00EC3F1A" w:rsidRPr="008204D1">
        <w:t>, a to i na úkor investic do modernizace vybavení pracovišť ÚP ČR</w:t>
      </w:r>
      <w:r w:rsidR="0088284E" w:rsidRPr="008204D1">
        <w:t>.</w:t>
      </w:r>
      <w:r w:rsidR="00E71F76" w:rsidRPr="008204D1">
        <w:t xml:space="preserve"> </w:t>
      </w:r>
      <w:r w:rsidR="00624C97" w:rsidRPr="008204D1">
        <w:t>Podrobn</w:t>
      </w:r>
      <w:r w:rsidR="006B2EE8">
        <w:t>osti</w:t>
      </w:r>
      <w:r w:rsidR="00624C97" w:rsidRPr="008204D1">
        <w:t xml:space="preserve"> k vyhodnocení účelnosti projektu EFES </w:t>
      </w:r>
      <w:r w:rsidR="006B2EE8">
        <w:t>uvádí</w:t>
      </w:r>
      <w:r w:rsidR="00624C97" w:rsidRPr="008204D1">
        <w:t xml:space="preserve"> příloha č. 2.</w:t>
      </w:r>
    </w:p>
    <w:p w14:paraId="7527BECD" w14:textId="244D50E3" w:rsidR="008B4FF9" w:rsidRDefault="00391EFB" w:rsidP="00155FD1">
      <w:pPr>
        <w:pStyle w:val="Odstavecseseznamem"/>
        <w:numPr>
          <w:ilvl w:val="1"/>
          <w:numId w:val="4"/>
        </w:numPr>
        <w:spacing w:after="120"/>
        <w:ind w:left="0" w:firstLine="0"/>
        <w:contextualSpacing w:val="0"/>
      </w:pPr>
      <w:r>
        <w:lastRenderedPageBreak/>
        <w:t>D</w:t>
      </w:r>
      <w:r w:rsidR="002257AB" w:rsidRPr="008204D1">
        <w:t>louhodobý</w:t>
      </w:r>
      <w:r>
        <w:t>m</w:t>
      </w:r>
      <w:r w:rsidR="002257AB" w:rsidRPr="008204D1">
        <w:t xml:space="preserve"> problém</w:t>
      </w:r>
      <w:r>
        <w:t>em</w:t>
      </w:r>
      <w:r w:rsidR="002257AB" w:rsidRPr="008204D1">
        <w:t>, který měl projekt EFES pomoc</w:t>
      </w:r>
      <w:r w:rsidR="00ED744C">
        <w:t>i</w:t>
      </w:r>
      <w:r w:rsidR="002257AB" w:rsidRPr="008204D1">
        <w:t xml:space="preserve"> </w:t>
      </w:r>
      <w:r>
        <w:t>vy</w:t>
      </w:r>
      <w:r w:rsidR="002257AB" w:rsidRPr="008204D1">
        <w:t>řešit,</w:t>
      </w:r>
      <w:r>
        <w:t xml:space="preserve"> bylo </w:t>
      </w:r>
      <w:r w:rsidR="002257AB" w:rsidRPr="008204D1">
        <w:t>používání</w:t>
      </w:r>
      <w:r w:rsidR="002257AB">
        <w:t xml:space="preserve"> nejednotných vyvolávacích a zobrazovacích systémů na pracovištích ÚP ČR. </w:t>
      </w:r>
      <w:r w:rsidR="00894AD6">
        <w:t>Vyvolávací systémy</w:t>
      </w:r>
      <w:r w:rsidR="002257AB">
        <w:t xml:space="preserve"> hrají důležitou roli </w:t>
      </w:r>
      <w:r w:rsidR="00894AD6">
        <w:t xml:space="preserve">z hlediska efektivnějšího, komfortnějšího, ale i bezpečnějšího odbavování klientů. ÚP ČR v projektu EFES plánoval </w:t>
      </w:r>
      <w:r w:rsidR="0088284E">
        <w:t>pořídit</w:t>
      </w:r>
      <w:r w:rsidR="00894AD6">
        <w:t xml:space="preserve"> </w:t>
      </w:r>
      <w:r w:rsidR="00AC7786">
        <w:t xml:space="preserve">mj. </w:t>
      </w:r>
      <w:r w:rsidR="00894AD6">
        <w:t>celkem 446 interaktivní</w:t>
      </w:r>
      <w:r w:rsidR="0088284E">
        <w:t>ch</w:t>
      </w:r>
      <w:r w:rsidR="00894AD6">
        <w:t xml:space="preserve"> kiosk</w:t>
      </w:r>
      <w:r w:rsidR="0088284E">
        <w:t>ů</w:t>
      </w:r>
      <w:r w:rsidR="00894AD6">
        <w:t xml:space="preserve"> a</w:t>
      </w:r>
      <w:r w:rsidR="006D5396">
        <w:t xml:space="preserve"> </w:t>
      </w:r>
      <w:r w:rsidR="00894AD6">
        <w:t>zobrazovací</w:t>
      </w:r>
      <w:r w:rsidR="0088284E">
        <w:t>ch</w:t>
      </w:r>
      <w:r w:rsidR="00894AD6">
        <w:t xml:space="preserve"> zařízení pro vyvolávací systémy</w:t>
      </w:r>
      <w:r w:rsidR="00841227">
        <w:t xml:space="preserve"> v celkové hodnotě 37,6 mil. Kč. Veřejnou zakázku na pořízení </w:t>
      </w:r>
      <w:r w:rsidR="004C2BA7">
        <w:t xml:space="preserve">a standardizaci </w:t>
      </w:r>
      <w:r w:rsidR="00841227">
        <w:t>vyvolávacích a zobrazovacích systémů však ÚP</w:t>
      </w:r>
      <w:r w:rsidR="00B07FF3">
        <w:t> </w:t>
      </w:r>
      <w:r w:rsidR="00841227">
        <w:t>ČR nerealizoval</w:t>
      </w:r>
      <w:r w:rsidR="002257AB">
        <w:t xml:space="preserve"> a projekt EFES tak </w:t>
      </w:r>
      <w:r w:rsidR="00B07FF3">
        <w:t>sjednocení</w:t>
      </w:r>
      <w:r w:rsidR="002257AB">
        <w:t xml:space="preserve"> vyvolávacích systémů na pracovištích ÚP ČR </w:t>
      </w:r>
      <w:r w:rsidR="00B07FF3">
        <w:t>nezajistil</w:t>
      </w:r>
      <w:r w:rsidR="00841227">
        <w:t>.</w:t>
      </w:r>
      <w:r w:rsidR="002915C5">
        <w:t xml:space="preserve"> </w:t>
      </w:r>
    </w:p>
    <w:p w14:paraId="10CFABCC" w14:textId="1B10BC47" w:rsidR="00EC3F1A" w:rsidRPr="00900704" w:rsidRDefault="002257AB" w:rsidP="00155FD1">
      <w:pPr>
        <w:pStyle w:val="Odstavecseseznamem"/>
        <w:numPr>
          <w:ilvl w:val="1"/>
          <w:numId w:val="4"/>
        </w:numPr>
        <w:spacing w:after="120"/>
        <w:ind w:left="0" w:firstLine="0"/>
        <w:contextualSpacing w:val="0"/>
      </w:pPr>
      <w:r w:rsidRPr="008B4FF9">
        <w:t>ÚP ČR v návaznosti na neúspěšné pořízení jednotných vyvolávacích systémů v projektu EFES uzavřel v</w:t>
      </w:r>
      <w:r w:rsidR="0048343A">
        <w:t xml:space="preserve"> </w:t>
      </w:r>
      <w:r w:rsidRPr="008B4FF9">
        <w:t>prosinci 2024 smlouvu s</w:t>
      </w:r>
      <w:r w:rsidR="0048343A">
        <w:t xml:space="preserve"> </w:t>
      </w:r>
      <w:r w:rsidRPr="008B4FF9">
        <w:t>dodavatelem jednotného vyvolávacího systému (tzv.</w:t>
      </w:r>
      <w:r w:rsidR="00AD6671">
        <w:t> </w:t>
      </w:r>
      <w:r w:rsidRPr="00B03721">
        <w:rPr>
          <w:i/>
          <w:iCs/>
        </w:rPr>
        <w:t>Lístečkomat</w:t>
      </w:r>
      <w:r w:rsidR="00B07FF3" w:rsidRPr="00B03721">
        <w:rPr>
          <w:i/>
          <w:iCs/>
        </w:rPr>
        <w:t>u</w:t>
      </w:r>
      <w:r w:rsidRPr="008B4FF9">
        <w:t>) s</w:t>
      </w:r>
      <w:r w:rsidR="00AD6671">
        <w:t xml:space="preserve"> </w:t>
      </w:r>
      <w:r>
        <w:t xml:space="preserve">celkovou </w:t>
      </w:r>
      <w:r w:rsidRPr="008B4FF9">
        <w:t>cenou předmětu plnění 145,2 mil. Kč</w:t>
      </w:r>
      <w:r>
        <w:rPr>
          <w:rStyle w:val="Znakapoznpodarou"/>
        </w:rPr>
        <w:footnoteReference w:id="44"/>
      </w:r>
      <w:r w:rsidRPr="008B4FF9">
        <w:t>. Nové vyvolávací systémy začaly být na jednotlivá pracoviště ÚP ČR instalován</w:t>
      </w:r>
      <w:r w:rsidR="00F367E3">
        <w:t>y</w:t>
      </w:r>
      <w:r w:rsidRPr="008B4FF9">
        <w:t xml:space="preserve"> od února 2025. Kvůli odkladu nákup</w:t>
      </w:r>
      <w:r w:rsidR="00B07FF3">
        <w:t>u</w:t>
      </w:r>
      <w:r w:rsidRPr="008B4FF9">
        <w:t xml:space="preserve"> vyvolávacích systémů došlo v důsledku vysoké míry inflace dle vyčíslení NKÚ k nárůstu ceny za jeden interaktivní kiosek o 21 547 Kč</w:t>
      </w:r>
      <w:r w:rsidR="00EA5FF7">
        <w:t>, tj. o 35 %,</w:t>
      </w:r>
      <w:r w:rsidRPr="008B4FF9">
        <w:t xml:space="preserve"> a k celkovému nominálnímu zvýšení ceny za </w:t>
      </w:r>
      <w:r w:rsidR="004A4196">
        <w:t xml:space="preserve">jejich pořízení </w:t>
      </w:r>
      <w:r w:rsidRPr="008B4FF9">
        <w:t>o 9,6 mil. Kč.</w:t>
      </w:r>
    </w:p>
    <w:p w14:paraId="09FE6530" w14:textId="4404BA97" w:rsidR="004A37D7" w:rsidRPr="008204D1" w:rsidRDefault="002257AB" w:rsidP="00155FD1">
      <w:pPr>
        <w:pStyle w:val="Odstavecseseznamem"/>
        <w:numPr>
          <w:ilvl w:val="1"/>
          <w:numId w:val="4"/>
        </w:numPr>
        <w:spacing w:after="120"/>
        <w:ind w:left="0" w:firstLine="0"/>
        <w:contextualSpacing w:val="0"/>
      </w:pPr>
      <w:r>
        <w:t>NKÚ zjistil, že ÚP ČR v souvislosti se zrušením záměru pořídit jednotné vyvolávací systémy v projektu EFES ne</w:t>
      </w:r>
      <w:r w:rsidR="00AD6671">
        <w:t>s</w:t>
      </w:r>
      <w:r>
        <w:t xml:space="preserve">nížil rozpočet projektu. Místo toho ÚP ČR </w:t>
      </w:r>
      <w:r w:rsidR="002915C5">
        <w:t xml:space="preserve">použil </w:t>
      </w:r>
      <w:r w:rsidR="002915C5" w:rsidRPr="0019061C">
        <w:rPr>
          <w:rFonts w:eastAsiaTheme="majorEastAsia"/>
          <w:lang w:eastAsia="cs-CZ"/>
        </w:rPr>
        <w:t xml:space="preserve">neúčelně </w:t>
      </w:r>
      <w:r w:rsidR="00870428" w:rsidRPr="0019061C">
        <w:rPr>
          <w:rFonts w:eastAsiaTheme="majorEastAsia"/>
          <w:lang w:eastAsia="cs-CZ"/>
        </w:rPr>
        <w:t xml:space="preserve">část peněžních prostředků určených na </w:t>
      </w:r>
      <w:r w:rsidR="00E44879" w:rsidRPr="0019061C">
        <w:rPr>
          <w:rFonts w:eastAsiaTheme="majorEastAsia"/>
          <w:lang w:eastAsia="cs-CZ"/>
        </w:rPr>
        <w:t>nákup</w:t>
      </w:r>
      <w:r w:rsidR="00870428" w:rsidRPr="0019061C">
        <w:rPr>
          <w:rFonts w:eastAsiaTheme="majorEastAsia"/>
          <w:lang w:eastAsia="cs-CZ"/>
        </w:rPr>
        <w:t xml:space="preserve"> vyvolávacích a</w:t>
      </w:r>
      <w:r w:rsidR="00AD6671">
        <w:rPr>
          <w:rFonts w:eastAsiaTheme="majorEastAsia"/>
          <w:lang w:eastAsia="cs-CZ"/>
        </w:rPr>
        <w:t xml:space="preserve"> </w:t>
      </w:r>
      <w:r w:rsidR="00870428" w:rsidRPr="0019061C">
        <w:rPr>
          <w:rFonts w:eastAsiaTheme="majorEastAsia"/>
          <w:lang w:eastAsia="cs-CZ"/>
        </w:rPr>
        <w:t xml:space="preserve">zobrazovacích systémů ve výši </w:t>
      </w:r>
      <w:r w:rsidR="002915C5" w:rsidRPr="0019061C">
        <w:rPr>
          <w:rFonts w:eastAsiaTheme="majorEastAsia"/>
          <w:lang w:eastAsia="cs-CZ"/>
        </w:rPr>
        <w:t>min</w:t>
      </w:r>
      <w:r w:rsidR="00E44879" w:rsidRPr="0019061C">
        <w:rPr>
          <w:rFonts w:eastAsiaTheme="majorEastAsia"/>
          <w:lang w:eastAsia="cs-CZ"/>
        </w:rPr>
        <w:t>imálně</w:t>
      </w:r>
      <w:r w:rsidR="002915C5" w:rsidRPr="0019061C">
        <w:rPr>
          <w:rFonts w:eastAsiaTheme="majorEastAsia"/>
          <w:lang w:eastAsia="cs-CZ"/>
        </w:rPr>
        <w:t xml:space="preserve"> 19,4 mil. Kč na osobní nákla</w:t>
      </w:r>
      <w:r w:rsidR="003B4D2C" w:rsidRPr="0019061C">
        <w:rPr>
          <w:rFonts w:eastAsiaTheme="majorEastAsia"/>
          <w:lang w:eastAsia="cs-CZ"/>
        </w:rPr>
        <w:t>dy</w:t>
      </w:r>
      <w:r w:rsidR="00C678A6" w:rsidRPr="0019061C">
        <w:rPr>
          <w:rFonts w:eastAsiaTheme="majorEastAsia"/>
          <w:lang w:eastAsia="cs-CZ"/>
        </w:rPr>
        <w:t xml:space="preserve">. </w:t>
      </w:r>
      <w:r w:rsidR="00E44879" w:rsidRPr="0019061C">
        <w:rPr>
          <w:rFonts w:eastAsiaTheme="majorEastAsia"/>
          <w:lang w:eastAsia="cs-CZ"/>
        </w:rPr>
        <w:t>Z</w:t>
      </w:r>
      <w:r w:rsidR="001B37CD">
        <w:rPr>
          <w:rFonts w:eastAsiaTheme="majorEastAsia"/>
          <w:lang w:eastAsia="cs-CZ"/>
        </w:rPr>
        <w:t xml:space="preserve"> </w:t>
      </w:r>
      <w:r w:rsidR="00E44879" w:rsidRPr="0019061C">
        <w:rPr>
          <w:rFonts w:eastAsiaTheme="majorEastAsia"/>
          <w:lang w:eastAsia="cs-CZ"/>
        </w:rPr>
        <w:t>toho č</w:t>
      </w:r>
      <w:r w:rsidR="00C678A6" w:rsidRPr="0019061C">
        <w:rPr>
          <w:rFonts w:eastAsiaTheme="majorEastAsia"/>
          <w:lang w:eastAsia="cs-CZ"/>
        </w:rPr>
        <w:t>ástku 10,7</w:t>
      </w:r>
      <w:r w:rsidR="00731C09" w:rsidRPr="0019061C">
        <w:rPr>
          <w:rFonts w:eastAsiaTheme="majorEastAsia"/>
          <w:lang w:eastAsia="cs-CZ"/>
        </w:rPr>
        <w:t> </w:t>
      </w:r>
      <w:r w:rsidR="00C678A6" w:rsidRPr="0019061C">
        <w:rPr>
          <w:rFonts w:eastAsiaTheme="majorEastAsia"/>
          <w:lang w:eastAsia="cs-CZ"/>
        </w:rPr>
        <w:t xml:space="preserve">mil. Kč </w:t>
      </w:r>
      <w:r w:rsidR="00E44879" w:rsidRPr="0019061C">
        <w:rPr>
          <w:rFonts w:eastAsiaTheme="majorEastAsia"/>
          <w:lang w:eastAsia="cs-CZ"/>
        </w:rPr>
        <w:t>použil na odměny realizačního týmu a</w:t>
      </w:r>
      <w:r w:rsidR="00AD6671">
        <w:rPr>
          <w:rFonts w:eastAsiaTheme="majorEastAsia"/>
          <w:lang w:eastAsia="cs-CZ"/>
        </w:rPr>
        <w:t xml:space="preserve"> </w:t>
      </w:r>
      <w:r w:rsidR="00E44879" w:rsidRPr="0019061C">
        <w:rPr>
          <w:rFonts w:eastAsiaTheme="majorEastAsia"/>
          <w:lang w:eastAsia="cs-CZ"/>
        </w:rPr>
        <w:t>interních lektorů</w:t>
      </w:r>
      <w:r w:rsidRPr="0019061C">
        <w:rPr>
          <w:rFonts w:eastAsiaTheme="majorEastAsia"/>
          <w:lang w:eastAsia="cs-CZ"/>
        </w:rPr>
        <w:t xml:space="preserve">, a to </w:t>
      </w:r>
      <w:r w:rsidR="00C678A6" w:rsidRPr="0019061C">
        <w:rPr>
          <w:rFonts w:eastAsiaTheme="majorEastAsia"/>
          <w:lang w:eastAsia="cs-CZ"/>
        </w:rPr>
        <w:t xml:space="preserve">na základě </w:t>
      </w:r>
      <w:r w:rsidR="00AD6671">
        <w:rPr>
          <w:rFonts w:eastAsiaTheme="majorEastAsia"/>
          <w:lang w:eastAsia="cs-CZ"/>
        </w:rPr>
        <w:t>„</w:t>
      </w:r>
      <w:r w:rsidR="00C678A6" w:rsidRPr="0019061C">
        <w:rPr>
          <w:rFonts w:eastAsiaTheme="majorEastAsia"/>
          <w:lang w:eastAsia="cs-CZ"/>
        </w:rPr>
        <w:t>žádosti o změnu</w:t>
      </w:r>
      <w:r>
        <w:rPr>
          <w:rFonts w:eastAsiaTheme="majorEastAsia"/>
          <w:lang w:eastAsia="cs-CZ"/>
        </w:rPr>
        <w:t xml:space="preserve"> </w:t>
      </w:r>
      <w:r w:rsidRPr="008204D1">
        <w:rPr>
          <w:rFonts w:eastAsiaTheme="majorEastAsia"/>
          <w:lang w:eastAsia="cs-CZ"/>
        </w:rPr>
        <w:t>podmínek použití podpory</w:t>
      </w:r>
      <w:r w:rsidR="00AD6671">
        <w:rPr>
          <w:rFonts w:eastAsiaTheme="majorEastAsia"/>
          <w:lang w:eastAsia="cs-CZ"/>
        </w:rPr>
        <w:t>“</w:t>
      </w:r>
      <w:r w:rsidR="00C678A6" w:rsidRPr="008204D1">
        <w:rPr>
          <w:rFonts w:eastAsiaTheme="majorEastAsia"/>
          <w:lang w:eastAsia="cs-CZ"/>
        </w:rPr>
        <w:t xml:space="preserve"> podané v prosinci 2023, tedy </w:t>
      </w:r>
      <w:r w:rsidR="00173D52" w:rsidRPr="008204D1">
        <w:rPr>
          <w:rFonts w:eastAsiaTheme="majorEastAsia"/>
          <w:lang w:eastAsia="cs-CZ"/>
        </w:rPr>
        <w:t xml:space="preserve">zpětně </w:t>
      </w:r>
      <w:r w:rsidR="00870F4D" w:rsidRPr="008204D1">
        <w:rPr>
          <w:rFonts w:eastAsiaTheme="majorEastAsia"/>
          <w:lang w:eastAsia="cs-CZ"/>
        </w:rPr>
        <w:t xml:space="preserve">již </w:t>
      </w:r>
      <w:r w:rsidR="00C678A6" w:rsidRPr="008204D1">
        <w:rPr>
          <w:rFonts w:eastAsiaTheme="majorEastAsia"/>
          <w:lang w:eastAsia="cs-CZ"/>
        </w:rPr>
        <w:t xml:space="preserve">po </w:t>
      </w:r>
      <w:r w:rsidR="00870F4D" w:rsidRPr="008204D1">
        <w:rPr>
          <w:rFonts w:eastAsiaTheme="majorEastAsia"/>
          <w:lang w:eastAsia="cs-CZ"/>
        </w:rPr>
        <w:t>konci</w:t>
      </w:r>
      <w:r w:rsidR="00C678A6" w:rsidRPr="008204D1">
        <w:rPr>
          <w:rFonts w:eastAsiaTheme="majorEastAsia"/>
          <w:lang w:eastAsia="cs-CZ"/>
        </w:rPr>
        <w:t xml:space="preserve"> </w:t>
      </w:r>
      <w:r w:rsidR="00870F4D" w:rsidRPr="008204D1">
        <w:rPr>
          <w:rFonts w:eastAsiaTheme="majorEastAsia"/>
          <w:lang w:eastAsia="cs-CZ"/>
        </w:rPr>
        <w:t xml:space="preserve">realizace </w:t>
      </w:r>
      <w:r w:rsidR="00C678A6" w:rsidRPr="008204D1">
        <w:rPr>
          <w:rFonts w:eastAsiaTheme="majorEastAsia"/>
          <w:lang w:eastAsia="cs-CZ"/>
        </w:rPr>
        <w:t xml:space="preserve">projektu. </w:t>
      </w:r>
      <w:r w:rsidR="00F51D6B" w:rsidRPr="008204D1">
        <w:rPr>
          <w:rFonts w:eastAsiaTheme="majorEastAsia"/>
          <w:lang w:eastAsia="cs-CZ"/>
        </w:rPr>
        <w:t>Tyto peněžní prostředky dle zjištění NKÚ nepřispěly k</w:t>
      </w:r>
      <w:r w:rsidR="001B37CD">
        <w:rPr>
          <w:rFonts w:eastAsiaTheme="majorEastAsia"/>
          <w:lang w:eastAsia="cs-CZ"/>
        </w:rPr>
        <w:t xml:space="preserve"> </w:t>
      </w:r>
      <w:r w:rsidR="00F51D6B" w:rsidRPr="008204D1">
        <w:rPr>
          <w:rFonts w:eastAsiaTheme="majorEastAsia"/>
          <w:lang w:eastAsia="cs-CZ"/>
        </w:rPr>
        <w:t xml:space="preserve">naplnění jednoho z cílů projektu, </w:t>
      </w:r>
      <w:r w:rsidR="00AD6671">
        <w:rPr>
          <w:rFonts w:eastAsiaTheme="majorEastAsia"/>
          <w:lang w:eastAsia="cs-CZ"/>
        </w:rPr>
        <w:t>konkrétně</w:t>
      </w:r>
      <w:r w:rsidR="00F51D6B" w:rsidRPr="008204D1">
        <w:rPr>
          <w:rFonts w:eastAsiaTheme="majorEastAsia"/>
          <w:lang w:eastAsia="cs-CZ"/>
        </w:rPr>
        <w:t xml:space="preserve"> ke sjednocení vyvolávacích a zobrazovacích systémů na pracovištích ÚP</w:t>
      </w:r>
      <w:r w:rsidR="003E6714" w:rsidRPr="008204D1">
        <w:rPr>
          <w:rFonts w:eastAsiaTheme="majorEastAsia"/>
          <w:lang w:eastAsia="cs-CZ"/>
        </w:rPr>
        <w:t> </w:t>
      </w:r>
      <w:r w:rsidR="00F51D6B" w:rsidRPr="008204D1">
        <w:rPr>
          <w:rFonts w:eastAsiaTheme="majorEastAsia"/>
          <w:lang w:eastAsia="cs-CZ"/>
        </w:rPr>
        <w:t xml:space="preserve">ČR. </w:t>
      </w:r>
      <w:r w:rsidR="00AD6671">
        <w:rPr>
          <w:rFonts w:eastAsiaTheme="majorEastAsia"/>
          <w:lang w:eastAsia="cs-CZ"/>
        </w:rPr>
        <w:t>Úřad práce</w:t>
      </w:r>
      <w:r w:rsidR="00C678A6" w:rsidRPr="008204D1">
        <w:rPr>
          <w:rFonts w:eastAsiaTheme="majorEastAsia"/>
          <w:lang w:eastAsia="cs-CZ"/>
        </w:rPr>
        <w:t xml:space="preserve"> ČR navíc takové</w:t>
      </w:r>
      <w:r w:rsidR="00AC7786" w:rsidRPr="008204D1">
        <w:rPr>
          <w:rFonts w:eastAsiaTheme="majorEastAsia"/>
          <w:lang w:eastAsia="cs-CZ"/>
        </w:rPr>
        <w:t xml:space="preserve"> rozpočtové</w:t>
      </w:r>
      <w:r w:rsidR="00C678A6" w:rsidRPr="008204D1">
        <w:rPr>
          <w:rFonts w:eastAsiaTheme="majorEastAsia"/>
          <w:lang w:eastAsia="cs-CZ"/>
        </w:rPr>
        <w:t xml:space="preserve"> změny zdůvodnil</w:t>
      </w:r>
      <w:r w:rsidR="00AC7786" w:rsidRPr="008204D1">
        <w:rPr>
          <w:rFonts w:eastAsiaTheme="majorEastAsia"/>
          <w:lang w:eastAsia="cs-CZ"/>
        </w:rPr>
        <w:t xml:space="preserve"> </w:t>
      </w:r>
      <w:r w:rsidR="006E1EDA" w:rsidRPr="008204D1">
        <w:rPr>
          <w:rFonts w:eastAsiaTheme="majorEastAsia"/>
          <w:lang w:eastAsia="cs-CZ"/>
        </w:rPr>
        <w:t xml:space="preserve">věcně </w:t>
      </w:r>
      <w:r w:rsidR="00C678A6" w:rsidRPr="008204D1">
        <w:rPr>
          <w:rFonts w:eastAsiaTheme="majorEastAsia"/>
          <w:lang w:eastAsia="cs-CZ"/>
        </w:rPr>
        <w:t>neopodstatněn</w:t>
      </w:r>
      <w:r w:rsidR="006C1358" w:rsidRPr="008204D1">
        <w:rPr>
          <w:rFonts w:eastAsiaTheme="majorEastAsia"/>
          <w:lang w:eastAsia="cs-CZ"/>
        </w:rPr>
        <w:t>ou</w:t>
      </w:r>
      <w:r w:rsidR="00C678A6" w:rsidRPr="008204D1">
        <w:rPr>
          <w:rFonts w:eastAsiaTheme="majorEastAsia"/>
          <w:lang w:eastAsia="cs-CZ"/>
        </w:rPr>
        <w:t xml:space="preserve"> potřebou dočerpání </w:t>
      </w:r>
      <w:r w:rsidR="00231C4A" w:rsidRPr="008204D1">
        <w:rPr>
          <w:rFonts w:eastAsiaTheme="majorEastAsia"/>
          <w:lang w:eastAsia="cs-CZ"/>
        </w:rPr>
        <w:t>rozpočtu</w:t>
      </w:r>
      <w:r w:rsidR="00AD6671">
        <w:rPr>
          <w:rFonts w:eastAsiaTheme="majorEastAsia"/>
          <w:lang w:eastAsia="cs-CZ"/>
        </w:rPr>
        <w:t xml:space="preserve"> </w:t>
      </w:r>
      <w:r w:rsidR="00C678A6" w:rsidRPr="008204D1">
        <w:rPr>
          <w:rFonts w:eastAsiaTheme="majorEastAsia"/>
          <w:lang w:eastAsia="cs-CZ"/>
        </w:rPr>
        <w:t>projektu.</w:t>
      </w:r>
      <w:r w:rsidR="00900704" w:rsidRPr="008204D1">
        <w:rPr>
          <w:rFonts w:eastAsiaTheme="majorEastAsia"/>
          <w:lang w:eastAsia="cs-CZ"/>
        </w:rPr>
        <w:t xml:space="preserve"> </w:t>
      </w:r>
    </w:p>
    <w:p w14:paraId="7F7C9F20" w14:textId="46B45A69" w:rsidR="000E772F" w:rsidRPr="008204D1" w:rsidRDefault="002257AB" w:rsidP="00155FD1">
      <w:pPr>
        <w:pStyle w:val="Odstavecseseznamem"/>
        <w:numPr>
          <w:ilvl w:val="1"/>
          <w:numId w:val="4"/>
        </w:numPr>
        <w:spacing w:after="120"/>
        <w:ind w:left="0" w:firstLine="0"/>
        <w:contextualSpacing w:val="0"/>
      </w:pPr>
      <w:r w:rsidRPr="008204D1">
        <w:t xml:space="preserve">Projekt EFES měl dále přispět ke zřízení a vybavení </w:t>
      </w:r>
      <w:r w:rsidR="00AD6671">
        <w:t>info</w:t>
      </w:r>
      <w:r w:rsidRPr="008204D1">
        <w:t>center ÚP ČR</w:t>
      </w:r>
      <w:r w:rsidR="00175C8D" w:rsidRPr="008204D1">
        <w:t xml:space="preserve"> s cílem</w:t>
      </w:r>
      <w:r w:rsidRPr="008204D1">
        <w:t xml:space="preserve"> zaji</w:t>
      </w:r>
      <w:r w:rsidR="00175C8D" w:rsidRPr="008204D1">
        <w:t>stit</w:t>
      </w:r>
      <w:r w:rsidRPr="008204D1">
        <w:t xml:space="preserve"> </w:t>
      </w:r>
      <w:r w:rsidR="00175C8D" w:rsidRPr="008204D1">
        <w:t>reprezentativní a funkční první kontakt s klientem</w:t>
      </w:r>
      <w:r w:rsidRPr="008204D1">
        <w:t>. Mělo jít o otevřené prostory s bezbariérovým přístupem a</w:t>
      </w:r>
      <w:r w:rsidR="00AD6671">
        <w:t xml:space="preserve"> </w:t>
      </w:r>
      <w:r w:rsidRPr="008204D1">
        <w:t>jednotn</w:t>
      </w:r>
      <w:r w:rsidR="00205816" w:rsidRPr="008204D1">
        <w:t>ou podobou, kde měli pracovníci ÚP ČR poskytovat klientům základní informace před jejich návštěvou specializovaných pracovníků</w:t>
      </w:r>
      <w:r w:rsidRPr="008204D1">
        <w:t xml:space="preserve">. Na personální zajištění chodu 89 </w:t>
      </w:r>
      <w:r w:rsidR="00AD6671">
        <w:t>info</w:t>
      </w:r>
      <w:r w:rsidRPr="008204D1">
        <w:t xml:space="preserve">center po dobu realizace projektu </w:t>
      </w:r>
      <w:r w:rsidR="00AD6671" w:rsidRPr="008204D1">
        <w:t xml:space="preserve">vynaložil </w:t>
      </w:r>
      <w:r w:rsidRPr="008204D1">
        <w:t>ÚP ČR 187,8 mil. Kč, tedy o</w:t>
      </w:r>
      <w:r w:rsidR="00AD6671">
        <w:t> </w:t>
      </w:r>
      <w:r w:rsidRPr="008204D1">
        <w:t>40,6 mil. Kč více</w:t>
      </w:r>
      <w:r w:rsidR="00AD6671">
        <w:t>,</w:t>
      </w:r>
      <w:r w:rsidRPr="008204D1">
        <w:t xml:space="preserve"> než plánoval. Na nákup vybavení </w:t>
      </w:r>
      <w:r w:rsidR="00AD6671">
        <w:t>info</w:t>
      </w:r>
      <w:r w:rsidRPr="008204D1">
        <w:t xml:space="preserve">center vynaložil ÚP ČR </w:t>
      </w:r>
      <w:r w:rsidR="004A37D7" w:rsidRPr="008204D1">
        <w:t xml:space="preserve">v projektu EFES </w:t>
      </w:r>
      <w:r w:rsidRPr="008204D1">
        <w:t xml:space="preserve">místo plánovaných 6,9 mil. Kč </w:t>
      </w:r>
      <w:r w:rsidR="006E1A63" w:rsidRPr="008204D1">
        <w:t>ve výsledku</w:t>
      </w:r>
      <w:r w:rsidRPr="008204D1">
        <w:t xml:space="preserve"> 1,1 mil. Kč. </w:t>
      </w:r>
    </w:p>
    <w:p w14:paraId="6AF193C5" w14:textId="384B48D9" w:rsidR="00870F4D" w:rsidRPr="008204D1" w:rsidRDefault="002257AB" w:rsidP="00155FD1">
      <w:pPr>
        <w:pStyle w:val="Odstavecseseznamem"/>
        <w:numPr>
          <w:ilvl w:val="1"/>
          <w:numId w:val="4"/>
        </w:numPr>
        <w:spacing w:after="120"/>
        <w:ind w:left="0" w:firstLine="0"/>
        <w:contextualSpacing w:val="0"/>
      </w:pPr>
      <w:r w:rsidRPr="008204D1">
        <w:t xml:space="preserve">Dle zjištění NKÚ </w:t>
      </w:r>
      <w:r w:rsidR="00AD6671" w:rsidRPr="008204D1">
        <w:t xml:space="preserve">zůstalo </w:t>
      </w:r>
      <w:r w:rsidRPr="008204D1">
        <w:t xml:space="preserve">po ukončení projektu </w:t>
      </w:r>
      <w:r w:rsidR="006E1A63" w:rsidRPr="008204D1">
        <w:t xml:space="preserve">z 89 zřízených </w:t>
      </w:r>
      <w:r w:rsidR="00AD6671">
        <w:t>info</w:t>
      </w:r>
      <w:r w:rsidR="006E1A63" w:rsidRPr="008204D1">
        <w:t>center funkčních jen 17. I</w:t>
      </w:r>
      <w:r w:rsidR="00AD6671">
        <w:t>nfo</w:t>
      </w:r>
      <w:r w:rsidR="006E1A63" w:rsidRPr="008204D1">
        <w:t>centra současně nefungovala na žádném z pěti pracovišť, kter</w:t>
      </w:r>
      <w:r w:rsidR="00175C8D" w:rsidRPr="008204D1">
        <w:t>á</w:t>
      </w:r>
      <w:r w:rsidR="006E1A63" w:rsidRPr="008204D1">
        <w:t xml:space="preserve"> byl</w:t>
      </w:r>
      <w:r w:rsidR="000E772F" w:rsidRPr="008204D1">
        <w:t>a</w:t>
      </w:r>
      <w:r w:rsidR="006E1A63" w:rsidRPr="008204D1">
        <w:t xml:space="preserve"> předmětem </w:t>
      </w:r>
      <w:r w:rsidR="00C834D3" w:rsidRPr="008204D1">
        <w:t xml:space="preserve">kontroly </w:t>
      </w:r>
      <w:r w:rsidR="006E1A63" w:rsidRPr="008204D1">
        <w:t>NKÚ</w:t>
      </w:r>
      <w:r w:rsidR="00C834D3" w:rsidRPr="008204D1">
        <w:t xml:space="preserve"> na místě</w:t>
      </w:r>
      <w:r w:rsidR="006E1A63" w:rsidRPr="008204D1">
        <w:t>. I</w:t>
      </w:r>
      <w:r w:rsidR="00AD6671">
        <w:t>nfo</w:t>
      </w:r>
      <w:r w:rsidR="006E1A63" w:rsidRPr="008204D1">
        <w:t xml:space="preserve">centra zřízená v době realizace projektu EFES navíc </w:t>
      </w:r>
      <w:r w:rsidR="000E772F" w:rsidRPr="008204D1">
        <w:t xml:space="preserve">i dle závěrečné evaluační zprávy </w:t>
      </w:r>
      <w:r w:rsidR="006E1A63" w:rsidRPr="008204D1">
        <w:t xml:space="preserve">nesplňovala některé základní požadavky na </w:t>
      </w:r>
      <w:r w:rsidR="00182E9F">
        <w:t>svou</w:t>
      </w:r>
      <w:r w:rsidR="00182E9F" w:rsidRPr="008204D1">
        <w:t xml:space="preserve"> </w:t>
      </w:r>
      <w:r w:rsidR="006E1A63" w:rsidRPr="008204D1">
        <w:t>podobu (nešlo o otevřené prostory</w:t>
      </w:r>
      <w:r w:rsidR="004A37D7" w:rsidRPr="008204D1">
        <w:t xml:space="preserve"> s</w:t>
      </w:r>
      <w:r w:rsidR="006E1A63" w:rsidRPr="008204D1">
        <w:t xml:space="preserve"> jednotný</w:t>
      </w:r>
      <w:r w:rsidR="004A37D7" w:rsidRPr="008204D1">
        <w:t>m</w:t>
      </w:r>
      <w:r w:rsidR="006E1A63" w:rsidRPr="008204D1">
        <w:t xml:space="preserve"> vizuální</w:t>
      </w:r>
      <w:r w:rsidR="004A37D7" w:rsidRPr="008204D1">
        <w:t>m</w:t>
      </w:r>
      <w:r w:rsidR="006E1A63" w:rsidRPr="008204D1">
        <w:t xml:space="preserve"> styl</w:t>
      </w:r>
      <w:r w:rsidR="004A37D7" w:rsidRPr="008204D1">
        <w:t>em</w:t>
      </w:r>
      <w:r w:rsidR="006E1A63" w:rsidRPr="008204D1">
        <w:t>)</w:t>
      </w:r>
      <w:r w:rsidR="004A37D7" w:rsidRPr="008204D1">
        <w:t>. K</w:t>
      </w:r>
      <w:r w:rsidR="000E772F" w:rsidRPr="008204D1">
        <w:t xml:space="preserve">vůli </w:t>
      </w:r>
      <w:r w:rsidR="00F31376" w:rsidRPr="008204D1">
        <w:t>problémům se zadáváním</w:t>
      </w:r>
      <w:r w:rsidR="000E772F" w:rsidRPr="008204D1">
        <w:t xml:space="preserve"> veřejný</w:t>
      </w:r>
      <w:r w:rsidR="00F31376" w:rsidRPr="008204D1">
        <w:t>ch</w:t>
      </w:r>
      <w:r w:rsidR="000E772F" w:rsidRPr="008204D1">
        <w:t xml:space="preserve"> zakáz</w:t>
      </w:r>
      <w:r w:rsidR="00F31376" w:rsidRPr="008204D1">
        <w:t>ek</w:t>
      </w:r>
      <w:r w:rsidR="000E772F" w:rsidRPr="008204D1">
        <w:t xml:space="preserve"> se nedařilo </w:t>
      </w:r>
      <w:r w:rsidR="00AD6671">
        <w:t>info</w:t>
      </w:r>
      <w:r w:rsidR="004A37D7" w:rsidRPr="008204D1">
        <w:t xml:space="preserve">centra </w:t>
      </w:r>
      <w:r w:rsidR="000E772F" w:rsidRPr="008204D1">
        <w:t>vybavit</w:t>
      </w:r>
      <w:r w:rsidR="006E1A63" w:rsidRPr="008204D1">
        <w:t>.</w:t>
      </w:r>
      <w:r w:rsidR="000E772F" w:rsidRPr="008204D1">
        <w:t xml:space="preserve"> Celkový přínos </w:t>
      </w:r>
      <w:r w:rsidR="00AD6671">
        <w:t>info</w:t>
      </w:r>
      <w:r w:rsidR="000E772F" w:rsidRPr="008204D1">
        <w:t>center pro zlepšení fungování ÚP ČR byl proto dle NKÚ jen omezený.</w:t>
      </w:r>
    </w:p>
    <w:p w14:paraId="50BEE43A" w14:textId="3064BA4C" w:rsidR="00205816" w:rsidRPr="008204D1" w:rsidRDefault="002257AB" w:rsidP="00155FD1">
      <w:pPr>
        <w:pStyle w:val="Odstavecseseznamem"/>
        <w:numPr>
          <w:ilvl w:val="1"/>
          <w:numId w:val="4"/>
        </w:numPr>
        <w:spacing w:after="120"/>
        <w:ind w:left="0" w:firstLine="0"/>
        <w:contextualSpacing w:val="0"/>
      </w:pPr>
      <w:r w:rsidRPr="008204D1">
        <w:t xml:space="preserve">Dle NKÚ byl postup, kdy ÚP ČR v projektu EFES </w:t>
      </w:r>
      <w:r w:rsidR="00AD6671">
        <w:t>vybudoval</w:t>
      </w:r>
      <w:r w:rsidRPr="008204D1">
        <w:t xml:space="preserve"> </w:t>
      </w:r>
      <w:r w:rsidR="00AD6671">
        <w:t>info</w:t>
      </w:r>
      <w:r w:rsidRPr="008204D1">
        <w:t xml:space="preserve">centra bez jasného plánu na finanční zajištění jejich fungování po ukončení projektu, rozpočtově neodpovědný a neefektivní. Pokud jsou v projektech ÚP ČR celoplošně zaváděna systémová opatření, mělo by být vždy již před začátkem projektu zřejmé, zda vůbec a případně jak bude zajištěno </w:t>
      </w:r>
      <w:r w:rsidRPr="008204D1">
        <w:lastRenderedPageBreak/>
        <w:t>financování jejich pokračování i po ukončení projektu, a to bez ohledu na to, zda pravidla OPZ stanovují udržitelnost jako jednu z podmínek podpory, nebo nikoliv.</w:t>
      </w:r>
    </w:p>
    <w:p w14:paraId="4646620E" w14:textId="2A65CE5D" w:rsidR="00244E5C" w:rsidRPr="008204D1" w:rsidRDefault="002257AB" w:rsidP="00155FD1">
      <w:pPr>
        <w:pStyle w:val="Odstavecseseznamem"/>
        <w:numPr>
          <w:ilvl w:val="1"/>
          <w:numId w:val="4"/>
        </w:numPr>
        <w:spacing w:after="120"/>
        <w:ind w:left="0" w:firstLine="0"/>
        <w:contextualSpacing w:val="0"/>
      </w:pPr>
      <w:bookmarkStart w:id="21" w:name="_Hlk205458157"/>
      <w:r w:rsidRPr="008204D1">
        <w:t>Jedn</w:t>
      </w:r>
      <w:r w:rsidR="00795846" w:rsidRPr="008204D1">
        <w:t>ou z klíčových aktivit</w:t>
      </w:r>
      <w:r w:rsidRPr="008204D1">
        <w:t xml:space="preserve"> projektu EFES</w:t>
      </w:r>
      <w:r w:rsidR="00795846" w:rsidRPr="008204D1">
        <w:t xml:space="preserve"> bylo </w:t>
      </w:r>
      <w:r w:rsidR="00890806" w:rsidRPr="008204D1">
        <w:t>i</w:t>
      </w:r>
      <w:r w:rsidR="00795846" w:rsidRPr="008204D1">
        <w:t xml:space="preserve"> zpracování </w:t>
      </w:r>
      <w:r w:rsidR="00DC1906" w:rsidRPr="008204D1">
        <w:rPr>
          <w:i/>
          <w:iCs/>
        </w:rPr>
        <w:t>S</w:t>
      </w:r>
      <w:r w:rsidR="00795846" w:rsidRPr="008204D1">
        <w:rPr>
          <w:i/>
          <w:iCs/>
        </w:rPr>
        <w:t>trategie externí komunikace ÚP ČR</w:t>
      </w:r>
      <w:r w:rsidR="00795846" w:rsidRPr="008204D1">
        <w:t xml:space="preserve">, která měla přispět k budování </w:t>
      </w:r>
      <w:r w:rsidR="00C73608" w:rsidRPr="008204D1">
        <w:t>p</w:t>
      </w:r>
      <w:r w:rsidR="00795846" w:rsidRPr="008204D1">
        <w:t>ozitivního jména</w:t>
      </w:r>
      <w:r w:rsidR="00C73608" w:rsidRPr="008204D1">
        <w:t xml:space="preserve"> ÚP ČR</w:t>
      </w:r>
      <w:r w:rsidR="00795846" w:rsidRPr="008204D1">
        <w:t xml:space="preserve">. </w:t>
      </w:r>
      <w:r w:rsidR="00ED5BA2" w:rsidRPr="008204D1">
        <w:t xml:space="preserve">Strategii </w:t>
      </w:r>
      <w:r w:rsidR="00AD6671">
        <w:t>vy</w:t>
      </w:r>
      <w:r w:rsidR="00ED5BA2" w:rsidRPr="008204D1">
        <w:t xml:space="preserve">pracoval ÚP ČR </w:t>
      </w:r>
      <w:r w:rsidR="00D7127D" w:rsidRPr="008204D1">
        <w:t xml:space="preserve">vlastními zaměstnanci </w:t>
      </w:r>
      <w:r w:rsidR="00ED5BA2" w:rsidRPr="008204D1">
        <w:t xml:space="preserve">k 31. 8. 2023. Přibližné náklady na </w:t>
      </w:r>
      <w:r w:rsidR="00C73608" w:rsidRPr="008204D1">
        <w:t>její vznik</w:t>
      </w:r>
      <w:r w:rsidR="00ED5BA2" w:rsidRPr="008204D1">
        <w:t xml:space="preserve"> byly 200 tis. Kč.</w:t>
      </w:r>
      <w:r w:rsidRPr="008204D1">
        <w:rPr>
          <w:rStyle w:val="Znakapoznpodarou"/>
        </w:rPr>
        <w:footnoteReference w:id="45"/>
      </w:r>
      <w:r w:rsidR="00DC1906" w:rsidRPr="008204D1">
        <w:t xml:space="preserve"> NKÚ zjistil, že ÚP ČR vynaložil tyto peněžní prostředky neúčelně a neefektivně, neboť zpracovanou strategii </w:t>
      </w:r>
      <w:r w:rsidR="00C73608" w:rsidRPr="008204D1">
        <w:t xml:space="preserve">externí komunikace </w:t>
      </w:r>
      <w:r w:rsidR="00DC1906" w:rsidRPr="008204D1">
        <w:t>nevyužíval</w:t>
      </w:r>
      <w:r w:rsidR="00C73608" w:rsidRPr="008204D1">
        <w:t xml:space="preserve">. Dne 19. 9. 2023, tedy ani ne tři týdny po vytvoření </w:t>
      </w:r>
      <w:r w:rsidR="00C73608" w:rsidRPr="008204D1">
        <w:rPr>
          <w:i/>
          <w:iCs/>
        </w:rPr>
        <w:t>Strategie externí komunikace ÚP ČR</w:t>
      </w:r>
      <w:r w:rsidR="00C73608" w:rsidRPr="008204D1">
        <w:t xml:space="preserve">, vypsal ÚP ČR veřejnou zakázku na zpracování nové mediální strategie za 459 800 Kč, což zdůvodnil tím, že strategie </w:t>
      </w:r>
      <w:r w:rsidR="00182E9F">
        <w:t>vytvořená</w:t>
      </w:r>
      <w:r w:rsidR="00C73608" w:rsidRPr="008204D1">
        <w:t xml:space="preserve"> v projektu EFES </w:t>
      </w:r>
      <w:r w:rsidR="00DC1906" w:rsidRPr="008204D1">
        <w:t>„</w:t>
      </w:r>
      <w:r w:rsidR="00DC1906" w:rsidRPr="008204D1">
        <w:rPr>
          <w:i/>
          <w:iCs/>
        </w:rPr>
        <w:t>nevede k očekávaným výsledkům</w:t>
      </w:r>
      <w:r w:rsidR="00DC1906" w:rsidRPr="008204D1">
        <w:t>“.</w:t>
      </w:r>
      <w:r w:rsidR="00C73608" w:rsidRPr="008204D1">
        <w:t xml:space="preserve"> (</w:t>
      </w:r>
      <w:r w:rsidR="00AB613A" w:rsidRPr="008204D1">
        <w:t>V</w:t>
      </w:r>
      <w:r w:rsidR="00C73608" w:rsidRPr="008204D1">
        <w:t>iz též odst</w:t>
      </w:r>
      <w:r w:rsidR="004B2657" w:rsidRPr="008204D1">
        <w:t>.</w:t>
      </w:r>
      <w:r w:rsidR="00C73608" w:rsidRPr="008204D1">
        <w:t xml:space="preserve"> </w:t>
      </w:r>
      <w:r w:rsidR="004B2657" w:rsidRPr="008204D1">
        <w:t>4.12</w:t>
      </w:r>
      <w:r w:rsidR="00182E9F">
        <w:t>.</w:t>
      </w:r>
      <w:r w:rsidR="00C73608" w:rsidRPr="008204D1">
        <w:t xml:space="preserve">) </w:t>
      </w:r>
    </w:p>
    <w:bookmarkEnd w:id="21"/>
    <w:p w14:paraId="152C9CE3" w14:textId="0C0EEC7D" w:rsidR="007D085C" w:rsidRPr="00A74D9B" w:rsidRDefault="00182E9F" w:rsidP="007D275A">
      <w:pPr>
        <w:pStyle w:val="Odstavecseseznamem"/>
        <w:spacing w:before="240" w:after="120"/>
        <w:ind w:left="0"/>
        <w:contextualSpacing w:val="0"/>
        <w:rPr>
          <w:b/>
          <w:bCs/>
          <w:i/>
          <w:iCs/>
          <w:color w:val="AF1953"/>
        </w:rPr>
      </w:pPr>
      <w:r>
        <w:rPr>
          <w:b/>
          <w:bCs/>
          <w:i/>
          <w:iCs/>
          <w:color w:val="AF1953"/>
        </w:rPr>
        <w:t>Č</w:t>
      </w:r>
      <w:r w:rsidR="002257AB" w:rsidRPr="008204D1">
        <w:rPr>
          <w:b/>
          <w:bCs/>
          <w:i/>
          <w:iCs/>
          <w:color w:val="AF1953"/>
        </w:rPr>
        <w:t xml:space="preserve">ást peněžních prostředků </w:t>
      </w:r>
      <w:r w:rsidRPr="008204D1">
        <w:rPr>
          <w:b/>
          <w:bCs/>
          <w:i/>
          <w:iCs/>
          <w:color w:val="AF1953"/>
        </w:rPr>
        <w:t xml:space="preserve">projektu PIPS </w:t>
      </w:r>
      <w:r w:rsidR="00351283" w:rsidRPr="008204D1">
        <w:rPr>
          <w:b/>
          <w:bCs/>
          <w:i/>
          <w:iCs/>
          <w:color w:val="AF1953"/>
        </w:rPr>
        <w:t>plánovaných</w:t>
      </w:r>
      <w:r w:rsidR="002257AB" w:rsidRPr="008204D1">
        <w:rPr>
          <w:b/>
          <w:bCs/>
          <w:i/>
          <w:iCs/>
          <w:color w:val="AF1953"/>
        </w:rPr>
        <w:t xml:space="preserve"> </w:t>
      </w:r>
      <w:r w:rsidR="00EE2A96" w:rsidRPr="008204D1">
        <w:rPr>
          <w:b/>
          <w:bCs/>
          <w:i/>
          <w:iCs/>
          <w:color w:val="AF1953"/>
        </w:rPr>
        <w:t xml:space="preserve">na modernizaci vybavení </w:t>
      </w:r>
      <w:r w:rsidRPr="008204D1">
        <w:rPr>
          <w:b/>
          <w:bCs/>
          <w:i/>
          <w:iCs/>
          <w:color w:val="AF1953"/>
        </w:rPr>
        <w:t>použil</w:t>
      </w:r>
      <w:r>
        <w:rPr>
          <w:b/>
          <w:bCs/>
          <w:i/>
          <w:iCs/>
          <w:color w:val="AF1953"/>
        </w:rPr>
        <w:t xml:space="preserve"> </w:t>
      </w:r>
      <w:r w:rsidRPr="008204D1">
        <w:rPr>
          <w:b/>
          <w:bCs/>
          <w:i/>
          <w:iCs/>
          <w:color w:val="AF1953"/>
        </w:rPr>
        <w:t xml:space="preserve">ÚP ČR </w:t>
      </w:r>
      <w:r w:rsidR="002257AB" w:rsidRPr="008204D1">
        <w:rPr>
          <w:b/>
          <w:bCs/>
          <w:i/>
          <w:iCs/>
          <w:color w:val="AF1953"/>
        </w:rPr>
        <w:t xml:space="preserve">na osobní náklady. </w:t>
      </w:r>
      <w:r w:rsidR="00D80CE5" w:rsidRPr="008204D1">
        <w:rPr>
          <w:b/>
          <w:bCs/>
          <w:i/>
          <w:iCs/>
          <w:color w:val="AF1953"/>
        </w:rPr>
        <w:t xml:space="preserve">Z 11 </w:t>
      </w:r>
      <w:r w:rsidR="00693E88" w:rsidRPr="008204D1">
        <w:rPr>
          <w:b/>
          <w:bCs/>
          <w:i/>
          <w:iCs/>
          <w:color w:val="AF1953"/>
        </w:rPr>
        <w:t>zamýšlených</w:t>
      </w:r>
      <w:r w:rsidR="00D80CE5" w:rsidRPr="008204D1">
        <w:rPr>
          <w:b/>
          <w:bCs/>
          <w:i/>
          <w:iCs/>
          <w:color w:val="AF1953"/>
        </w:rPr>
        <w:t xml:space="preserve"> veřejných zakázek realizoval</w:t>
      </w:r>
      <w:r w:rsidR="00D80CE5" w:rsidRPr="00A74D9B">
        <w:rPr>
          <w:b/>
          <w:bCs/>
          <w:i/>
          <w:iCs/>
          <w:color w:val="AF1953"/>
        </w:rPr>
        <w:t xml:space="preserve"> ÚP ČR jen </w:t>
      </w:r>
      <w:r w:rsidR="000233B2" w:rsidRPr="00A74D9B">
        <w:rPr>
          <w:b/>
          <w:bCs/>
          <w:i/>
          <w:iCs/>
          <w:color w:val="AF1953"/>
        </w:rPr>
        <w:t>čtyři</w:t>
      </w:r>
      <w:r w:rsidR="00D80CE5" w:rsidRPr="00A74D9B">
        <w:rPr>
          <w:b/>
          <w:bCs/>
          <w:i/>
          <w:iCs/>
          <w:color w:val="AF1953"/>
        </w:rPr>
        <w:t xml:space="preserve">. </w:t>
      </w:r>
    </w:p>
    <w:p w14:paraId="6B8B7639" w14:textId="163B4BFB" w:rsidR="00EB6139" w:rsidRPr="008204D1" w:rsidRDefault="00182E9F" w:rsidP="00155FD1">
      <w:pPr>
        <w:pStyle w:val="Odstavecseseznamem"/>
        <w:numPr>
          <w:ilvl w:val="1"/>
          <w:numId w:val="4"/>
        </w:numPr>
        <w:spacing w:after="120"/>
        <w:ind w:left="0" w:firstLine="0"/>
        <w:contextualSpacing w:val="0"/>
      </w:pPr>
      <w:r>
        <w:rPr>
          <w:rFonts w:cstheme="minorBidi"/>
        </w:rPr>
        <w:t>Úřad práce České republiky</w:t>
      </w:r>
      <w:r w:rsidR="002257AB" w:rsidRPr="00D305C7">
        <w:rPr>
          <w:rFonts w:cstheme="minorBidi"/>
        </w:rPr>
        <w:t xml:space="preserve"> </w:t>
      </w:r>
      <w:r w:rsidRPr="00D305C7">
        <w:rPr>
          <w:rFonts w:cstheme="minorBidi"/>
        </w:rPr>
        <w:t xml:space="preserve">použil </w:t>
      </w:r>
      <w:r w:rsidR="002257AB">
        <w:rPr>
          <w:rFonts w:cstheme="minorBidi"/>
        </w:rPr>
        <w:t>v projektu</w:t>
      </w:r>
      <w:r w:rsidR="002257AB" w:rsidRPr="00D305C7">
        <w:rPr>
          <w:rFonts w:cstheme="minorBidi"/>
        </w:rPr>
        <w:t xml:space="preserve"> PIPS </w:t>
      </w:r>
      <w:r w:rsidR="002257AB">
        <w:rPr>
          <w:rFonts w:cstheme="minorBidi"/>
        </w:rPr>
        <w:t>peněžní prostředky v</w:t>
      </w:r>
      <w:r w:rsidR="00FE2334">
        <w:rPr>
          <w:rFonts w:cstheme="minorBidi"/>
        </w:rPr>
        <w:t xml:space="preserve"> celkovém </w:t>
      </w:r>
      <w:r w:rsidR="002257AB">
        <w:rPr>
          <w:rFonts w:cstheme="minorBidi"/>
        </w:rPr>
        <w:t>objemu</w:t>
      </w:r>
      <w:r w:rsidR="002257AB" w:rsidRPr="00D305C7">
        <w:rPr>
          <w:rFonts w:cstheme="minorBidi"/>
        </w:rPr>
        <w:t xml:space="preserve"> 355,3</w:t>
      </w:r>
      <w:r w:rsidR="002257AB">
        <w:rPr>
          <w:rFonts w:cstheme="minorBidi"/>
        </w:rPr>
        <w:t> </w:t>
      </w:r>
      <w:r w:rsidR="002257AB" w:rsidRPr="00D305C7">
        <w:rPr>
          <w:rFonts w:cstheme="minorBidi"/>
        </w:rPr>
        <w:t xml:space="preserve">mil. Kč </w:t>
      </w:r>
      <w:r w:rsidR="002257AB">
        <w:t xml:space="preserve">se záměrem personálně </w:t>
      </w:r>
      <w:r w:rsidR="00FE2334">
        <w:t>posílit</w:t>
      </w:r>
      <w:r w:rsidR="00513B00">
        <w:t xml:space="preserve"> a</w:t>
      </w:r>
      <w:r>
        <w:t xml:space="preserve"> </w:t>
      </w:r>
      <w:r w:rsidR="00513B00">
        <w:t xml:space="preserve">modernizovat vybavení </w:t>
      </w:r>
      <w:r w:rsidR="00B050CF">
        <w:t xml:space="preserve">90 </w:t>
      </w:r>
      <w:r w:rsidR="00513B00">
        <w:t>informačních a</w:t>
      </w:r>
      <w:r w:rsidR="002257AB">
        <w:t> </w:t>
      </w:r>
      <w:r w:rsidR="00513B00">
        <w:t>poradenských středisek</w:t>
      </w:r>
      <w:r w:rsidR="00B050CF">
        <w:t xml:space="preserve"> </w:t>
      </w:r>
      <w:r w:rsidR="00E562EC">
        <w:t xml:space="preserve">(IPS) </w:t>
      </w:r>
      <w:r w:rsidR="00B050CF">
        <w:t>dle předem stanovených standardů</w:t>
      </w:r>
      <w:r w:rsidR="00513B00">
        <w:t>.</w:t>
      </w:r>
      <w:r w:rsidR="00B050CF">
        <w:t xml:space="preserve"> </w:t>
      </w:r>
      <w:r>
        <w:t>Kromě</w:t>
      </w:r>
      <w:r w:rsidR="00B050CF">
        <w:t xml:space="preserve"> toho měl ÚP ČR v projektu PIPS zřídit 12 zcela nových IPS. </w:t>
      </w:r>
      <w:r w:rsidR="00513B00">
        <w:t>ÚP ČR plánoval realizovat projekt PIPS od 1. 1. 2017 do 31.</w:t>
      </w:r>
      <w:r w:rsidR="00D05A6C">
        <w:t> </w:t>
      </w:r>
      <w:r w:rsidR="00513B00">
        <w:t>12.</w:t>
      </w:r>
      <w:r w:rsidR="00D05A6C">
        <w:t> </w:t>
      </w:r>
      <w:r w:rsidR="00513B00">
        <w:t xml:space="preserve">2021, přičemž dobu </w:t>
      </w:r>
      <w:r w:rsidR="00FE2334">
        <w:t xml:space="preserve">jeho </w:t>
      </w:r>
      <w:r w:rsidR="00513B00">
        <w:t>realizace</w:t>
      </w:r>
      <w:r w:rsidR="000D0FCE">
        <w:t xml:space="preserve"> </w:t>
      </w:r>
      <w:r>
        <w:t xml:space="preserve">prodloužil </w:t>
      </w:r>
      <w:r w:rsidR="000D0FCE">
        <w:t>se schválením řídicího orgánu OPZ</w:t>
      </w:r>
      <w:r w:rsidR="00513B00">
        <w:t xml:space="preserve"> do 30. 11. 2023. I</w:t>
      </w:r>
      <w:r w:rsidR="005F3C42">
        <w:t xml:space="preserve"> </w:t>
      </w:r>
      <w:r w:rsidR="00513B00">
        <w:t xml:space="preserve">přes téměř dvouleté prodloužení </w:t>
      </w:r>
      <w:r w:rsidR="00FE2334">
        <w:t>realizace</w:t>
      </w:r>
      <w:r w:rsidR="00513B00">
        <w:t xml:space="preserve"> </w:t>
      </w:r>
      <w:r>
        <w:t xml:space="preserve">neuskutečnil </w:t>
      </w:r>
      <w:r w:rsidR="00513B00">
        <w:t xml:space="preserve">ÚP ČR dvě </w:t>
      </w:r>
      <w:r w:rsidR="00513B00" w:rsidRPr="00310E44">
        <w:t>z pěti klíčových aktivit projektu v </w:t>
      </w:r>
      <w:r w:rsidR="00513B00" w:rsidRPr="008204D1">
        <w:t>předpokládaném rozsahu</w:t>
      </w:r>
      <w:r w:rsidR="00B050CF" w:rsidRPr="008204D1">
        <w:t>. Ú</w:t>
      </w:r>
      <w:r>
        <w:t>řad práce</w:t>
      </w:r>
      <w:r w:rsidR="00B050CF" w:rsidRPr="008204D1">
        <w:t xml:space="preserve"> ČR současně </w:t>
      </w:r>
      <w:r w:rsidR="00E562EC" w:rsidRPr="008204D1">
        <w:t xml:space="preserve">v projektu </w:t>
      </w:r>
      <w:r w:rsidR="00FE2334" w:rsidRPr="008204D1">
        <w:t xml:space="preserve">PIPS </w:t>
      </w:r>
      <w:r w:rsidR="00B050CF" w:rsidRPr="008204D1">
        <w:t xml:space="preserve">nezrealizoval sedm z plánovaných 11 veřejných zakázek. </w:t>
      </w:r>
      <w:r w:rsidR="00624C97" w:rsidRPr="008204D1">
        <w:t>Podrobn</w:t>
      </w:r>
      <w:r>
        <w:t>osti</w:t>
      </w:r>
      <w:r w:rsidR="00624C97" w:rsidRPr="008204D1">
        <w:t xml:space="preserve"> k vyhodnocení účelnosti projektu PIPS </w:t>
      </w:r>
      <w:r>
        <w:t>uvádí</w:t>
      </w:r>
      <w:r w:rsidR="00624C97" w:rsidRPr="008204D1">
        <w:t xml:space="preserve"> příloha č. 2.</w:t>
      </w:r>
    </w:p>
    <w:p w14:paraId="604346AA" w14:textId="372AFD6E" w:rsidR="00A45911" w:rsidRPr="008204D1" w:rsidRDefault="002257AB" w:rsidP="00155FD1">
      <w:pPr>
        <w:pStyle w:val="Odstavecseseznamem"/>
        <w:numPr>
          <w:ilvl w:val="1"/>
          <w:numId w:val="4"/>
        </w:numPr>
        <w:spacing w:after="120"/>
        <w:ind w:left="0" w:firstLine="0"/>
        <w:contextualSpacing w:val="0"/>
      </w:pPr>
      <w:r w:rsidRPr="008204D1">
        <w:t>NKÚ zjistil, že ÚP ČR prováděl v projektu PIPS neefektivní rozpočtové změny, které vedly k</w:t>
      </w:r>
      <w:r w:rsidR="000D0FCE" w:rsidRPr="008204D1">
        <w:t xml:space="preserve"> </w:t>
      </w:r>
      <w:r w:rsidRPr="008204D1">
        <w:t>navýšení osobních nákladů na úkor investic do modernizace vybavení IPS a za cenu snížení stanovených standardů vybavení IPS. Původně plánované osobní náklady ve výši 228,3</w:t>
      </w:r>
      <w:r w:rsidR="00182E9F">
        <w:t> </w:t>
      </w:r>
      <w:r w:rsidRPr="008204D1">
        <w:t>mil. Kč (</w:t>
      </w:r>
      <w:r w:rsidR="00496AAE" w:rsidRPr="008204D1">
        <w:t>59</w:t>
      </w:r>
      <w:r w:rsidRPr="008204D1">
        <w:t xml:space="preserve"> %</w:t>
      </w:r>
      <w:r w:rsidR="000D0FCE" w:rsidRPr="008204D1">
        <w:t xml:space="preserve"> celkových způsobilých výdajů</w:t>
      </w:r>
      <w:r w:rsidRPr="008204D1">
        <w:t xml:space="preserve">) ÚP ČR v projektu PIPS navýšil na </w:t>
      </w:r>
      <w:r w:rsidR="00863DB9" w:rsidRPr="008204D1">
        <w:t xml:space="preserve">celkových </w:t>
      </w:r>
      <w:r w:rsidRPr="008204D1">
        <w:t>290,0</w:t>
      </w:r>
      <w:r w:rsidR="00D05A6C" w:rsidRPr="008204D1">
        <w:t> </w:t>
      </w:r>
      <w:r w:rsidRPr="008204D1">
        <w:t>mil. Kč (podíl 82 %</w:t>
      </w:r>
      <w:r w:rsidR="000D0FCE" w:rsidRPr="008204D1">
        <w:t xml:space="preserve"> celkových způsobilých výdajů</w:t>
      </w:r>
      <w:r w:rsidRPr="008204D1">
        <w:t>)</w:t>
      </w:r>
      <w:r w:rsidR="00863DB9" w:rsidRPr="008204D1">
        <w:t>, z toho</w:t>
      </w:r>
      <w:r w:rsidR="006B3829" w:rsidRPr="008204D1">
        <w:t xml:space="preserve"> </w:t>
      </w:r>
      <w:r w:rsidR="00863DB9" w:rsidRPr="008204D1">
        <w:t>2</w:t>
      </w:r>
      <w:r w:rsidR="000050B9" w:rsidRPr="008204D1">
        <w:t>4,7 mil. Kč použi</w:t>
      </w:r>
      <w:r w:rsidR="006B3829" w:rsidRPr="008204D1">
        <w:t xml:space="preserve">l </w:t>
      </w:r>
      <w:r w:rsidR="000050B9" w:rsidRPr="008204D1">
        <w:t xml:space="preserve">na odměny realizačního týmu. </w:t>
      </w:r>
    </w:p>
    <w:p w14:paraId="0FFADF92" w14:textId="59C5D996" w:rsidR="00461C38" w:rsidRDefault="002257AB" w:rsidP="00155FD1">
      <w:pPr>
        <w:pStyle w:val="Odstavecseseznamem"/>
        <w:numPr>
          <w:ilvl w:val="1"/>
          <w:numId w:val="4"/>
        </w:numPr>
        <w:spacing w:after="120"/>
        <w:ind w:left="0" w:firstLine="0"/>
        <w:contextualSpacing w:val="0"/>
      </w:pPr>
      <w:r w:rsidRPr="008204D1">
        <w:t xml:space="preserve">ÚP ČR naopak </w:t>
      </w:r>
      <w:r w:rsidR="00221F4A" w:rsidRPr="008204D1">
        <w:t>v</w:t>
      </w:r>
      <w:r w:rsidR="000D0FCE" w:rsidRPr="008204D1">
        <w:t> </w:t>
      </w:r>
      <w:r w:rsidR="00221F4A" w:rsidRPr="008204D1">
        <w:t>projektu</w:t>
      </w:r>
      <w:r w:rsidR="000D0FCE" w:rsidRPr="008204D1">
        <w:t xml:space="preserve"> PIPS</w:t>
      </w:r>
      <w:r w:rsidR="00221F4A" w:rsidRPr="008204D1">
        <w:t xml:space="preserve"> </w:t>
      </w:r>
      <w:r w:rsidRPr="008204D1">
        <w:t xml:space="preserve">i kvůli </w:t>
      </w:r>
      <w:r w:rsidR="00C834D3" w:rsidRPr="008204D1">
        <w:t xml:space="preserve">problémům se zadáváním </w:t>
      </w:r>
      <w:r w:rsidRPr="008204D1">
        <w:t>veřejných zakázek snížil výdaje na nákup zařízení a vybavení IPS z původně plánovaných 91,7 mil. Kč (podíl 24</w:t>
      </w:r>
      <w:r w:rsidR="00253ACC">
        <w:t> </w:t>
      </w:r>
      <w:r w:rsidRPr="008204D1">
        <w:t>% celkových způsobilých výdajů) na 50,4</w:t>
      </w:r>
      <w:r w:rsidR="001F6282" w:rsidRPr="008204D1">
        <w:t> </w:t>
      </w:r>
      <w:r w:rsidRPr="008204D1">
        <w:t xml:space="preserve">mil. Kč (podíl 14 % celkových způsobilých výdajů). </w:t>
      </w:r>
      <w:r w:rsidR="003F664E" w:rsidRPr="008204D1">
        <w:t>ÚP</w:t>
      </w:r>
      <w:r w:rsidR="00253ACC">
        <w:t> </w:t>
      </w:r>
      <w:r w:rsidR="003F664E" w:rsidRPr="008204D1">
        <w:t xml:space="preserve">ČR však místo odpovídajícího ponížení rozpočtu projektu použil </w:t>
      </w:r>
      <w:r w:rsidR="003F664E" w:rsidRPr="008204D1">
        <w:rPr>
          <w:rFonts w:eastAsiaTheme="majorEastAsia"/>
          <w:lang w:eastAsia="cs-CZ"/>
        </w:rPr>
        <w:t>část peněžních prostředků určených na vybavení a modernizaci IPS ve výši minimálně</w:t>
      </w:r>
      <w:r w:rsidR="003F664E" w:rsidRPr="003F664E">
        <w:rPr>
          <w:rFonts w:eastAsiaTheme="majorEastAsia"/>
          <w:lang w:eastAsia="cs-CZ"/>
        </w:rPr>
        <w:t xml:space="preserve"> 15,3 mil. Kč neúčelně na osobní náklady.</w:t>
      </w:r>
      <w:r w:rsidR="003F664E">
        <w:rPr>
          <w:rFonts w:eastAsiaTheme="majorEastAsia"/>
          <w:lang w:eastAsia="cs-CZ"/>
        </w:rPr>
        <w:t xml:space="preserve"> </w:t>
      </w:r>
      <w:r>
        <w:t xml:space="preserve">Těžiště projektu </w:t>
      </w:r>
      <w:r w:rsidR="00221F4A">
        <w:t xml:space="preserve">PIPS </w:t>
      </w:r>
      <w:r>
        <w:t xml:space="preserve">se tak ve značné míře posunulo od plánovaných investic </w:t>
      </w:r>
      <w:r w:rsidR="00253ACC">
        <w:t>do</w:t>
      </w:r>
      <w:r>
        <w:t xml:space="preserve"> vybavení IPS směrem k </w:t>
      </w:r>
      <w:r w:rsidR="00934AF0">
        <w:t xml:space="preserve">jejich </w:t>
      </w:r>
      <w:r>
        <w:t>personálnímu zajištění.</w:t>
      </w:r>
      <w:r w:rsidR="00221F4A">
        <w:t xml:space="preserve"> </w:t>
      </w:r>
    </w:p>
    <w:p w14:paraId="42E16F35" w14:textId="469C1E1E" w:rsidR="003F664E" w:rsidRPr="008204D1" w:rsidRDefault="002257AB" w:rsidP="00F15F77">
      <w:pPr>
        <w:pStyle w:val="Odstavecseseznamem"/>
        <w:numPr>
          <w:ilvl w:val="1"/>
          <w:numId w:val="4"/>
        </w:numPr>
        <w:spacing w:after="120"/>
        <w:ind w:left="0" w:firstLine="0"/>
        <w:contextualSpacing w:val="0"/>
      </w:pPr>
      <w:bookmarkStart w:id="22" w:name="_Hlk209611292"/>
      <w:r w:rsidRPr="00310E44">
        <w:t>Jak v projektu EFES, tak v projektu PIPS se opakoval vzorec jednání, kdy</w:t>
      </w:r>
      <w:r w:rsidRPr="00461C38">
        <w:t xml:space="preserve"> ÚP ČR nejprve řídicímu orgánu OPZ prezentoval prodloužení doby realizace projektu jako nutnost pro dosažení cílů </w:t>
      </w:r>
      <w:r w:rsidRPr="008204D1">
        <w:t xml:space="preserve">projektu a následně argumentoval tím, že s ohledem na delší dobu realizace projektu je také nezbytné v rozpočtu navýšit osobní náklady. NKÚ </w:t>
      </w:r>
      <w:r w:rsidR="009C6026" w:rsidRPr="008204D1">
        <w:t xml:space="preserve">v této souvislosti </w:t>
      </w:r>
      <w:r w:rsidRPr="008204D1">
        <w:t xml:space="preserve">poukazuje na systémový nedostatek v přístupu k prodlužování projektů OPZ. </w:t>
      </w:r>
      <w:r w:rsidR="00DC245E" w:rsidRPr="008204D1">
        <w:t xml:space="preserve">Pokud v příčinné souvislosti s jednáním příjemce </w:t>
      </w:r>
      <w:r w:rsidR="009C6026" w:rsidRPr="008204D1">
        <w:t>došlo k prodloužení doby realizace projektu, jako tomu bylo u</w:t>
      </w:r>
      <w:r w:rsidR="00253ACC">
        <w:t> </w:t>
      </w:r>
      <w:r w:rsidR="009C6026" w:rsidRPr="008204D1">
        <w:t>projektů EFES a PIPS, nemělo by to dle NKÚ vést k</w:t>
      </w:r>
      <w:r w:rsidR="003E6714" w:rsidRPr="008204D1">
        <w:t> </w:t>
      </w:r>
      <w:r w:rsidR="009C6026" w:rsidRPr="008204D1">
        <w:t xml:space="preserve">navyšování osobních nákladů či vyplácení odměn </w:t>
      </w:r>
      <w:r w:rsidR="009C6026" w:rsidRPr="008204D1">
        <w:lastRenderedPageBreak/>
        <w:t>realizačnímu týmu, navíc na úkor investic do modernizace vybavení a s</w:t>
      </w:r>
      <w:r w:rsidR="00253ACC">
        <w:t xml:space="preserve"> </w:t>
      </w:r>
      <w:r w:rsidR="00DC245E" w:rsidRPr="008204D1">
        <w:t>irelevantním odůvodněním</w:t>
      </w:r>
      <w:r w:rsidR="00253ACC">
        <w:t>, že je třeba</w:t>
      </w:r>
      <w:r w:rsidR="009C6026" w:rsidRPr="008204D1">
        <w:t xml:space="preserve"> dočerp</w:t>
      </w:r>
      <w:r w:rsidR="00253ACC">
        <w:t>at</w:t>
      </w:r>
      <w:r w:rsidR="009C6026" w:rsidRPr="008204D1">
        <w:t xml:space="preserve"> peněžní prostředk</w:t>
      </w:r>
      <w:r w:rsidR="00253ACC">
        <w:t>y</w:t>
      </w:r>
      <w:r w:rsidR="009C6026" w:rsidRPr="008204D1">
        <w:t>.</w:t>
      </w:r>
    </w:p>
    <w:bookmarkEnd w:id="22"/>
    <w:p w14:paraId="45E547F9" w14:textId="77777777" w:rsidR="00F15F77" w:rsidRPr="00F15F77" w:rsidRDefault="00F15F77" w:rsidP="00F15F77">
      <w:pPr>
        <w:keepNext/>
        <w:jc w:val="left"/>
        <w:rPr>
          <w:rFonts w:eastAsiaTheme="majorEastAsia"/>
          <w:b/>
          <w:bCs/>
        </w:rPr>
      </w:pPr>
      <w:r w:rsidRPr="00F15F77">
        <w:rPr>
          <w:rFonts w:eastAsiaTheme="majorEastAsia"/>
          <w:b/>
          <w:bCs/>
        </w:rPr>
        <w:t>Graf č. 2: Růst osobních nákladů v projektech EFES a PIPS</w:t>
      </w:r>
    </w:p>
    <w:p w14:paraId="08070855" w14:textId="77777777" w:rsidR="00F15F77" w:rsidRDefault="00F15F77" w:rsidP="00F15F77">
      <w:pPr>
        <w:pStyle w:val="Odstavecseseznamem"/>
        <w:spacing w:before="0"/>
        <w:ind w:left="360"/>
        <w:contextualSpacing w:val="0"/>
        <w:jc w:val="left"/>
        <w:rPr>
          <w:rFonts w:eastAsiaTheme="majorEastAsia"/>
          <w:sz w:val="20"/>
          <w:szCs w:val="20"/>
        </w:rPr>
      </w:pPr>
      <w:r>
        <w:rPr>
          <w:rFonts w:eastAsiaTheme="majorEastAsia"/>
          <w:noProof/>
          <w:sz w:val="20"/>
          <w:szCs w:val="20"/>
        </w:rPr>
        <w:drawing>
          <wp:inline distT="0" distB="0" distL="0" distR="0" wp14:anchorId="2FF551C7" wp14:editId="266009F5">
            <wp:extent cx="5415598" cy="2582545"/>
            <wp:effectExtent l="0" t="0" r="0" b="8255"/>
            <wp:docPr id="123498521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4C6466" w14:textId="2F44EAEE" w:rsidR="00F15F77" w:rsidRDefault="00F15F77" w:rsidP="00F15F77">
      <w:pPr>
        <w:spacing w:before="0" w:after="120"/>
      </w:pPr>
      <w:r w:rsidRPr="00F15F77">
        <w:rPr>
          <w:b/>
          <w:bCs/>
          <w:sz w:val="20"/>
          <w:szCs w:val="20"/>
        </w:rPr>
        <w:t>Zdroj:</w:t>
      </w:r>
      <w:r w:rsidRPr="00F15F77">
        <w:rPr>
          <w:sz w:val="20"/>
          <w:szCs w:val="20"/>
        </w:rPr>
        <w:t xml:space="preserve"> Vypracoval NKÚ dle údajů předložených Úřadem práce ČR</w:t>
      </w:r>
      <w:r w:rsidRPr="00F15F77">
        <w:rPr>
          <w:rFonts w:asciiTheme="minorHAnsi" w:hAnsiTheme="minorHAnsi"/>
          <w:sz w:val="20"/>
          <w:szCs w:val="20"/>
        </w:rPr>
        <w:t>.</w:t>
      </w:r>
      <w:r w:rsidRPr="003F664E">
        <w:t xml:space="preserve"> </w:t>
      </w:r>
    </w:p>
    <w:p w14:paraId="5D74164D" w14:textId="2A89CD43" w:rsidR="00F85B17" w:rsidRDefault="002257AB" w:rsidP="00F15F77">
      <w:pPr>
        <w:pStyle w:val="Odstavecseseznamem"/>
        <w:numPr>
          <w:ilvl w:val="1"/>
          <w:numId w:val="4"/>
        </w:numPr>
        <w:spacing w:before="240" w:after="120"/>
        <w:ind w:left="0" w:firstLine="0"/>
        <w:contextualSpacing w:val="0"/>
      </w:pPr>
      <w:r w:rsidRPr="008204D1">
        <w:t xml:space="preserve">Vzhledem k průtahům </w:t>
      </w:r>
      <w:r w:rsidR="00253ACC">
        <w:t xml:space="preserve">na straně </w:t>
      </w:r>
      <w:r w:rsidRPr="008204D1">
        <w:t>ÚP ČR při zadávání a realizaci veřejných</w:t>
      </w:r>
      <w:r>
        <w:t xml:space="preserve"> zakázek byla dle zjištění NKÚ většina majetku pořízeného v projektu PIPS instalována na</w:t>
      </w:r>
      <w:r w:rsidR="0033461B">
        <w:t xml:space="preserve"> pobočkách</w:t>
      </w:r>
      <w:r>
        <w:t xml:space="preserve"> až </w:t>
      </w:r>
      <w:r w:rsidR="00FE6E2A">
        <w:t>krátce</w:t>
      </w:r>
      <w:r>
        <w:t xml:space="preserve"> před ukončením projektu </w:t>
      </w:r>
      <w:r w:rsidR="0066328E">
        <w:t xml:space="preserve">PIPS </w:t>
      </w:r>
      <w:r>
        <w:t xml:space="preserve">v listopadu 2023, což zkrátilo čas na ověření </w:t>
      </w:r>
      <w:r w:rsidR="00307AA5">
        <w:t xml:space="preserve">jeho </w:t>
      </w:r>
      <w:r>
        <w:t>funkčnosti</w:t>
      </w:r>
      <w:r w:rsidR="0066328E">
        <w:t xml:space="preserve"> v rámci samotného projektu</w:t>
      </w:r>
      <w:r w:rsidR="001E241B">
        <w:t xml:space="preserve">. </w:t>
      </w:r>
      <w:r>
        <w:t>Příkladem j</w:t>
      </w:r>
      <w:r w:rsidR="001E241B">
        <w:t>e nákup</w:t>
      </w:r>
      <w:r>
        <w:t xml:space="preserve"> multidotykov</w:t>
      </w:r>
      <w:r w:rsidR="001E241B">
        <w:t xml:space="preserve">ých obrazovek na jednotlivá IPS za 20,4 mil. Kč. NKÚ navíc v rámci </w:t>
      </w:r>
      <w:r w:rsidR="00C834D3">
        <w:t>kontroly na místě</w:t>
      </w:r>
      <w:r w:rsidR="001E241B">
        <w:t xml:space="preserve"> zjistil, že </w:t>
      </w:r>
      <w:r w:rsidR="0033461B">
        <w:t xml:space="preserve">u těchto obrazovek </w:t>
      </w:r>
      <w:r w:rsidR="001E241B">
        <w:t>zaměstnanci obvykle nevyužívají vešker</w:t>
      </w:r>
      <w:r w:rsidR="0033461B">
        <w:t>é</w:t>
      </w:r>
      <w:r w:rsidR="001E241B">
        <w:t xml:space="preserve"> funkcionalit</w:t>
      </w:r>
      <w:r w:rsidR="0033461B">
        <w:t>y</w:t>
      </w:r>
      <w:r w:rsidR="001E241B">
        <w:t>, které ÚP ČR vyžadoval v zadávací dokumentaci k veřejné zakázce.</w:t>
      </w:r>
    </w:p>
    <w:p w14:paraId="49885DD7" w14:textId="13FD399A" w:rsidR="00244E5C" w:rsidRPr="008204D1" w:rsidRDefault="002257AB" w:rsidP="00155FD1">
      <w:pPr>
        <w:pStyle w:val="Odstavecseseznamem"/>
        <w:numPr>
          <w:ilvl w:val="1"/>
          <w:numId w:val="4"/>
        </w:numPr>
        <w:spacing w:after="120"/>
        <w:ind w:left="0" w:firstLine="0"/>
        <w:contextualSpacing w:val="0"/>
      </w:pPr>
      <w:r>
        <w:t>Také</w:t>
      </w:r>
      <w:r w:rsidR="003D5BC8">
        <w:t xml:space="preserve"> u projektu PIPS zjistil NKÚ významné nedostatky v rovině udržitelnosti výstupů. ÚP</w:t>
      </w:r>
      <w:r w:rsidR="003E6714">
        <w:t> </w:t>
      </w:r>
      <w:r w:rsidR="003D5BC8">
        <w:t xml:space="preserve">ČR v projektu PIPS zřídil celkem 12 zcela nových IPS, </w:t>
      </w:r>
      <w:r w:rsidR="003D5BC8" w:rsidRPr="008204D1">
        <w:t>z toho v pěti případech šlo o IPS provozovaná v pronajatých prostorách.</w:t>
      </w:r>
      <w:r w:rsidR="00AC6194" w:rsidRPr="008204D1">
        <w:t xml:space="preserve"> Za pronájem prostor </w:t>
      </w:r>
      <w:r w:rsidR="0033461B" w:rsidRPr="008204D1">
        <w:t xml:space="preserve">vynaložil </w:t>
      </w:r>
      <w:r w:rsidR="00AC6194" w:rsidRPr="008204D1">
        <w:t xml:space="preserve">ÚP ČR </w:t>
      </w:r>
      <w:r w:rsidR="0033461B">
        <w:t xml:space="preserve">z rozpočtu </w:t>
      </w:r>
      <w:r w:rsidR="00AC6194" w:rsidRPr="008204D1">
        <w:t>projektu PIPS přibližně 5 mil. Kč. Tři z pěti IPS (Praha</w:t>
      </w:r>
      <w:r w:rsidR="0033461B">
        <w:t>-</w:t>
      </w:r>
      <w:r w:rsidR="00AC6194" w:rsidRPr="008204D1">
        <w:t>Novodvorská, Hlinsko, Přelouč), kter</w:t>
      </w:r>
      <w:r w:rsidR="0033461B">
        <w:t>á</w:t>
      </w:r>
      <w:r w:rsidR="00AC6194" w:rsidRPr="008204D1">
        <w:t xml:space="preserve"> </w:t>
      </w:r>
      <w:r w:rsidR="00F0586C" w:rsidRPr="008204D1">
        <w:t>byl</w:t>
      </w:r>
      <w:r w:rsidR="0033461B">
        <w:t>a</w:t>
      </w:r>
      <w:r w:rsidR="00F0586C" w:rsidRPr="008204D1">
        <w:t xml:space="preserve"> zřízen</w:t>
      </w:r>
      <w:r w:rsidR="0033461B">
        <w:t>a</w:t>
      </w:r>
      <w:r w:rsidR="00F0586C" w:rsidRPr="008204D1">
        <w:t xml:space="preserve"> v pronajatých prostorách</w:t>
      </w:r>
      <w:r w:rsidR="00AC6194" w:rsidRPr="008204D1">
        <w:t>, po ukončení projektu PIPS zanikl</w:t>
      </w:r>
      <w:r w:rsidR="0033461B">
        <w:t>a</w:t>
      </w:r>
      <w:r w:rsidR="00AC6194" w:rsidRPr="008204D1">
        <w:t xml:space="preserve">. </w:t>
      </w:r>
      <w:r w:rsidR="002311DB" w:rsidRPr="008204D1">
        <w:t xml:space="preserve">Na platy pracovníků IPS použil ÚP ČR </w:t>
      </w:r>
      <w:r w:rsidR="0033461B">
        <w:t xml:space="preserve">z rozpočtu </w:t>
      </w:r>
      <w:r w:rsidR="002311DB" w:rsidRPr="008204D1">
        <w:t>projektu PIPS c</w:t>
      </w:r>
      <w:r w:rsidR="00F64521" w:rsidRPr="008204D1">
        <w:t xml:space="preserve">elkem 217,8 mil. Kč. </w:t>
      </w:r>
      <w:r w:rsidR="00AC6194" w:rsidRPr="008204D1">
        <w:rPr>
          <w:rFonts w:eastAsiaTheme="majorEastAsia"/>
          <w:lang w:eastAsia="cs-CZ"/>
        </w:rPr>
        <w:t xml:space="preserve">Udržet </w:t>
      </w:r>
      <w:r w:rsidR="00F64521" w:rsidRPr="008204D1">
        <w:rPr>
          <w:rFonts w:eastAsiaTheme="majorEastAsia"/>
          <w:lang w:eastAsia="cs-CZ"/>
        </w:rPr>
        <w:t xml:space="preserve">nově zřízené </w:t>
      </w:r>
      <w:r w:rsidR="00AC6194" w:rsidRPr="008204D1">
        <w:rPr>
          <w:rFonts w:eastAsiaTheme="majorEastAsia"/>
          <w:lang w:eastAsia="cs-CZ"/>
        </w:rPr>
        <w:t xml:space="preserve">pracovní pozice se </w:t>
      </w:r>
      <w:r w:rsidR="00F64521" w:rsidRPr="008204D1">
        <w:rPr>
          <w:rFonts w:eastAsiaTheme="majorEastAsia"/>
          <w:lang w:eastAsia="cs-CZ"/>
        </w:rPr>
        <w:t xml:space="preserve">však </w:t>
      </w:r>
      <w:r w:rsidR="00AC6194" w:rsidRPr="008204D1">
        <w:rPr>
          <w:rFonts w:eastAsiaTheme="majorEastAsia"/>
          <w:lang w:eastAsia="cs-CZ"/>
        </w:rPr>
        <w:t xml:space="preserve">ÚP ČR </w:t>
      </w:r>
      <w:r w:rsidR="00F64521" w:rsidRPr="008204D1">
        <w:rPr>
          <w:rFonts w:eastAsiaTheme="majorEastAsia"/>
          <w:lang w:eastAsia="cs-CZ"/>
        </w:rPr>
        <w:t xml:space="preserve">po ukončení projektu PIPS </w:t>
      </w:r>
      <w:r w:rsidR="00AC6194" w:rsidRPr="008204D1">
        <w:rPr>
          <w:rFonts w:eastAsiaTheme="majorEastAsia"/>
          <w:lang w:eastAsia="cs-CZ"/>
        </w:rPr>
        <w:t xml:space="preserve">podařilo jen u 35 z 86 (tj. 41 %) poradců IPS. </w:t>
      </w:r>
      <w:r w:rsidR="000E78F9" w:rsidRPr="008204D1">
        <w:rPr>
          <w:rFonts w:eastAsiaTheme="majorEastAsia"/>
          <w:lang w:eastAsia="cs-CZ"/>
        </w:rPr>
        <w:t xml:space="preserve">ÚP ČR </w:t>
      </w:r>
      <w:r w:rsidR="00AF04EE" w:rsidRPr="008204D1">
        <w:rPr>
          <w:rFonts w:eastAsiaTheme="majorEastAsia"/>
          <w:lang w:eastAsia="cs-CZ"/>
        </w:rPr>
        <w:t xml:space="preserve">zároveň dle zjištění NKÚ </w:t>
      </w:r>
      <w:r w:rsidR="00CB5864" w:rsidRPr="008204D1">
        <w:rPr>
          <w:rFonts w:eastAsiaTheme="majorEastAsia"/>
          <w:lang w:eastAsia="cs-CZ"/>
        </w:rPr>
        <w:t>v</w:t>
      </w:r>
      <w:r w:rsidR="00656A81" w:rsidRPr="008204D1">
        <w:rPr>
          <w:rFonts w:eastAsiaTheme="majorEastAsia"/>
          <w:lang w:eastAsia="cs-CZ"/>
        </w:rPr>
        <w:t xml:space="preserve"> letech 2024 a 2025 </w:t>
      </w:r>
      <w:r w:rsidR="000E78F9" w:rsidRPr="008204D1">
        <w:rPr>
          <w:rFonts w:eastAsiaTheme="majorEastAsia"/>
          <w:lang w:eastAsia="cs-CZ"/>
        </w:rPr>
        <w:t xml:space="preserve">realizoval </w:t>
      </w:r>
      <w:r w:rsidR="00656A81" w:rsidRPr="008204D1">
        <w:rPr>
          <w:rFonts w:eastAsiaTheme="majorEastAsia"/>
          <w:lang w:eastAsia="cs-CZ"/>
        </w:rPr>
        <w:t xml:space="preserve">jiný </w:t>
      </w:r>
      <w:r w:rsidR="000E78F9" w:rsidRPr="008204D1">
        <w:t>projekt</w:t>
      </w:r>
      <w:r w:rsidRPr="008204D1">
        <w:rPr>
          <w:rStyle w:val="Znakapoznpodarou"/>
        </w:rPr>
        <w:footnoteReference w:id="46"/>
      </w:r>
      <w:r w:rsidR="00656A81" w:rsidRPr="008204D1">
        <w:t xml:space="preserve"> s celkovými způsobilými výdaji 266,6</w:t>
      </w:r>
      <w:r w:rsidR="0033461B">
        <w:t> </w:t>
      </w:r>
      <w:r w:rsidR="00656A81" w:rsidRPr="008204D1">
        <w:t>mil.</w:t>
      </w:r>
      <w:r w:rsidR="0033461B">
        <w:t> </w:t>
      </w:r>
      <w:r w:rsidR="00656A81" w:rsidRPr="008204D1">
        <w:t>Kč</w:t>
      </w:r>
      <w:r w:rsidR="000E78F9" w:rsidRPr="008204D1">
        <w:t xml:space="preserve">, jehož cílem </w:t>
      </w:r>
      <w:r w:rsidR="00656A81" w:rsidRPr="008204D1">
        <w:t>byl</w:t>
      </w:r>
      <w:r w:rsidR="0033461B">
        <w:t>o</w:t>
      </w:r>
      <w:r w:rsidR="00656A81" w:rsidRPr="008204D1">
        <w:t xml:space="preserve"> </w:t>
      </w:r>
      <w:r w:rsidR="0033461B">
        <w:t>vybudovat</w:t>
      </w:r>
      <w:r w:rsidR="00656A81" w:rsidRPr="008204D1">
        <w:t xml:space="preserve"> a</w:t>
      </w:r>
      <w:r w:rsidR="0033461B">
        <w:t xml:space="preserve"> </w:t>
      </w:r>
      <w:r w:rsidR="00AF04EE" w:rsidRPr="008204D1">
        <w:t>opětovn</w:t>
      </w:r>
      <w:r w:rsidR="0033461B">
        <w:t>ě</w:t>
      </w:r>
      <w:r w:rsidR="00AF04EE" w:rsidRPr="008204D1">
        <w:t xml:space="preserve"> </w:t>
      </w:r>
      <w:r w:rsidR="00656A81" w:rsidRPr="008204D1">
        <w:t>vybav</w:t>
      </w:r>
      <w:r w:rsidR="0033461B">
        <w:t>it</w:t>
      </w:r>
      <w:r w:rsidR="00656A81" w:rsidRPr="008204D1">
        <w:t xml:space="preserve"> regionální vzdělávací cent</w:t>
      </w:r>
      <w:r w:rsidR="0033461B">
        <w:t>ra</w:t>
      </w:r>
      <w:r w:rsidR="00656A81" w:rsidRPr="008204D1">
        <w:t>, do nichž se měla IPS přeměnit</w:t>
      </w:r>
      <w:r w:rsidR="00CB5864" w:rsidRPr="008204D1">
        <w:t>.</w:t>
      </w:r>
      <w:r w:rsidR="001E241B" w:rsidRPr="008204D1">
        <w:t xml:space="preserve"> </w:t>
      </w:r>
    </w:p>
    <w:p w14:paraId="0F84E118" w14:textId="74978CFA" w:rsidR="00544BAF" w:rsidRPr="00A74D9B" w:rsidRDefault="002257AB" w:rsidP="007D275A">
      <w:pPr>
        <w:pStyle w:val="Odstavecseseznamem"/>
        <w:spacing w:before="240" w:after="120"/>
        <w:ind w:left="0"/>
        <w:contextualSpacing w:val="0"/>
        <w:rPr>
          <w:b/>
          <w:bCs/>
          <w:i/>
          <w:iCs/>
          <w:color w:val="AF1953"/>
        </w:rPr>
      </w:pPr>
      <w:r w:rsidRPr="008204D1">
        <w:rPr>
          <w:b/>
          <w:bCs/>
          <w:i/>
          <w:iCs/>
          <w:color w:val="AF1953"/>
        </w:rPr>
        <w:t>ÚP ČR přijal opatření</w:t>
      </w:r>
      <w:r w:rsidR="00604CAE" w:rsidRPr="008204D1">
        <w:rPr>
          <w:b/>
          <w:bCs/>
          <w:i/>
          <w:iCs/>
          <w:color w:val="AF1953"/>
        </w:rPr>
        <w:t xml:space="preserve"> </w:t>
      </w:r>
      <w:r w:rsidR="00A428FA" w:rsidRPr="008204D1">
        <w:rPr>
          <w:b/>
          <w:bCs/>
          <w:i/>
          <w:iCs/>
          <w:color w:val="AF1953"/>
        </w:rPr>
        <w:t xml:space="preserve">vedoucí </w:t>
      </w:r>
      <w:r w:rsidRPr="008204D1">
        <w:rPr>
          <w:b/>
          <w:bCs/>
          <w:i/>
          <w:iCs/>
          <w:color w:val="AF1953"/>
        </w:rPr>
        <w:t xml:space="preserve">k </w:t>
      </w:r>
      <w:r w:rsidR="005C5F8A" w:rsidRPr="008204D1">
        <w:rPr>
          <w:b/>
          <w:bCs/>
          <w:i/>
          <w:iCs/>
          <w:color w:val="AF1953"/>
        </w:rPr>
        <w:t>zefektivnění administrace nepojistných sociálních dávek</w:t>
      </w:r>
      <w:r w:rsidR="008E731A">
        <w:rPr>
          <w:b/>
          <w:bCs/>
          <w:i/>
          <w:iCs/>
          <w:color w:val="AF1953"/>
        </w:rPr>
        <w:t>.</w:t>
      </w:r>
    </w:p>
    <w:p w14:paraId="77BBFCFA" w14:textId="6C3F2677" w:rsidR="003D7D59" w:rsidRDefault="002257AB" w:rsidP="00155FD1">
      <w:pPr>
        <w:pStyle w:val="Odstavecseseznamem"/>
        <w:numPr>
          <w:ilvl w:val="1"/>
          <w:numId w:val="4"/>
        </w:numPr>
        <w:spacing w:after="120"/>
        <w:ind w:left="0" w:firstLine="0"/>
        <w:contextualSpacing w:val="0"/>
      </w:pPr>
      <w:r>
        <w:t xml:space="preserve">Jednou z dlouhodobých výzev ÚP ČR je již od jeho zřízení v roce 2011 personální zabezpečení efektivního výkonu agend, které mu </w:t>
      </w:r>
      <w:r w:rsidR="006747C4">
        <w:t>byly</w:t>
      </w:r>
      <w:r>
        <w:t xml:space="preserve"> svěřeny</w:t>
      </w:r>
      <w:r>
        <w:rPr>
          <w:rStyle w:val="Znakapoznpodarou"/>
        </w:rPr>
        <w:footnoteReference w:id="47"/>
      </w:r>
      <w:r>
        <w:t>.</w:t>
      </w:r>
      <w:r w:rsidR="002A11EE">
        <w:t xml:space="preserve"> </w:t>
      </w:r>
      <w:r w:rsidR="00406898">
        <w:t>ÚP ČR v kontrolovaném období využíval ke sledování</w:t>
      </w:r>
      <w:r w:rsidR="002A11EE">
        <w:t xml:space="preserve"> </w:t>
      </w:r>
      <w:r w:rsidR="00AA129A">
        <w:t xml:space="preserve">vytíženosti jednotlivých pracovišť </w:t>
      </w:r>
      <w:r w:rsidR="002A11EE">
        <w:t>tzv.</w:t>
      </w:r>
      <w:r w:rsidR="00AA129A">
        <w:t xml:space="preserve"> </w:t>
      </w:r>
      <w:r w:rsidR="002A11EE">
        <w:t>vyvažovací modely</w:t>
      </w:r>
      <w:r w:rsidR="00DB1EAE">
        <w:rPr>
          <w:rStyle w:val="Znakapoznpodarou"/>
        </w:rPr>
        <w:footnoteReference w:id="48"/>
      </w:r>
      <w:r w:rsidR="00406898">
        <w:t xml:space="preserve">. </w:t>
      </w:r>
      <w:r w:rsidR="00406898">
        <w:lastRenderedPageBreak/>
        <w:t xml:space="preserve">V roce 2025 ÚP ČR dle zjištění NKÚ začal připravovat také </w:t>
      </w:r>
      <w:r w:rsidR="002A11EE">
        <w:t>tzv. kapacitní model, který by měl</w:t>
      </w:r>
      <w:r w:rsidR="00A74E3F">
        <w:t xml:space="preserve"> </w:t>
      </w:r>
      <w:r w:rsidR="00406898">
        <w:t>do budoucna</w:t>
      </w:r>
      <w:r w:rsidR="002B201C">
        <w:t xml:space="preserve"> umožnit</w:t>
      </w:r>
      <w:r w:rsidR="00406898">
        <w:t xml:space="preserve"> </w:t>
      </w:r>
      <w:r w:rsidR="002B201C">
        <w:t>(</w:t>
      </w:r>
      <w:r w:rsidR="00A74E3F">
        <w:t>na rozdíl od předešlých modelů</w:t>
      </w:r>
      <w:r w:rsidR="002B201C">
        <w:t>)</w:t>
      </w:r>
      <w:r w:rsidR="002A11EE">
        <w:t xml:space="preserve"> průběžně měřit reálnou časovou náročnost výkonu jednotlivých činností ÚP ČR. </w:t>
      </w:r>
    </w:p>
    <w:p w14:paraId="01E509EC" w14:textId="77777777" w:rsidR="00F23543" w:rsidRPr="006D13F3" w:rsidRDefault="002257AB" w:rsidP="00155FD1">
      <w:pPr>
        <w:pStyle w:val="Titulek"/>
        <w:rPr>
          <w:rFonts w:asciiTheme="minorHAnsi" w:hAnsiTheme="minorHAnsi" w:cstheme="minorHAnsi"/>
          <w:b/>
          <w:bCs/>
          <w:i w:val="0"/>
          <w:color w:val="auto"/>
          <w:sz w:val="24"/>
        </w:rPr>
      </w:pPr>
      <w:r w:rsidRPr="00310E44">
        <w:rPr>
          <w:rFonts w:asciiTheme="minorHAnsi" w:hAnsiTheme="minorHAnsi" w:cstheme="minorHAnsi"/>
          <w:b/>
          <w:bCs/>
          <w:i w:val="0"/>
          <w:color w:val="auto"/>
          <w:sz w:val="24"/>
        </w:rPr>
        <w:t xml:space="preserve">Tabulka </w:t>
      </w:r>
      <w:r w:rsidR="007F5A26" w:rsidRPr="00310E44">
        <w:rPr>
          <w:rFonts w:asciiTheme="minorHAnsi" w:hAnsiTheme="minorHAnsi" w:cstheme="minorHAnsi"/>
          <w:b/>
          <w:bCs/>
          <w:i w:val="0"/>
          <w:color w:val="auto"/>
          <w:sz w:val="24"/>
        </w:rPr>
        <w:t>č. 3:</w:t>
      </w:r>
      <w:r w:rsidRPr="00310E44">
        <w:rPr>
          <w:rFonts w:asciiTheme="minorHAnsi" w:hAnsiTheme="minorHAnsi" w:cstheme="minorHAnsi"/>
          <w:b/>
          <w:bCs/>
          <w:i w:val="0"/>
          <w:color w:val="auto"/>
          <w:sz w:val="24"/>
        </w:rPr>
        <w:t xml:space="preserve"> Výdaje na platy zaměstnanců ÚP ČR dle vykonávaných agend</w:t>
      </w:r>
    </w:p>
    <w:tbl>
      <w:tblPr>
        <w:tblStyle w:val="Mkatabulky"/>
        <w:tblW w:w="0" w:type="auto"/>
        <w:tblInd w:w="-5" w:type="dxa"/>
        <w:tblLayout w:type="fixed"/>
        <w:tblLook w:val="04A0" w:firstRow="1" w:lastRow="0" w:firstColumn="1" w:lastColumn="0" w:noHBand="0" w:noVBand="1"/>
      </w:tblPr>
      <w:tblGrid>
        <w:gridCol w:w="709"/>
        <w:gridCol w:w="1843"/>
        <w:gridCol w:w="1417"/>
        <w:gridCol w:w="1276"/>
        <w:gridCol w:w="1276"/>
        <w:gridCol w:w="1276"/>
        <w:gridCol w:w="1268"/>
      </w:tblGrid>
      <w:tr w:rsidR="00EF1BE1" w14:paraId="0E417243" w14:textId="77777777" w:rsidTr="00D949F7">
        <w:trPr>
          <w:tblHeader/>
        </w:trPr>
        <w:tc>
          <w:tcPr>
            <w:tcW w:w="2552" w:type="dxa"/>
            <w:gridSpan w:val="2"/>
            <w:shd w:val="clear" w:color="auto" w:fill="D9D9D9"/>
            <w:vAlign w:val="center"/>
          </w:tcPr>
          <w:p w14:paraId="4ABA4307"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Agenda</w:t>
            </w:r>
          </w:p>
        </w:tc>
        <w:tc>
          <w:tcPr>
            <w:tcW w:w="1417" w:type="dxa"/>
            <w:shd w:val="clear" w:color="auto" w:fill="D9D9D9"/>
            <w:vAlign w:val="center"/>
          </w:tcPr>
          <w:p w14:paraId="66AA4866"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2020</w:t>
            </w:r>
          </w:p>
        </w:tc>
        <w:tc>
          <w:tcPr>
            <w:tcW w:w="1276" w:type="dxa"/>
            <w:shd w:val="clear" w:color="auto" w:fill="D9D9D9"/>
            <w:vAlign w:val="center"/>
          </w:tcPr>
          <w:p w14:paraId="2DA84E44"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2021</w:t>
            </w:r>
          </w:p>
        </w:tc>
        <w:tc>
          <w:tcPr>
            <w:tcW w:w="1276" w:type="dxa"/>
            <w:shd w:val="clear" w:color="auto" w:fill="D9D9D9"/>
            <w:vAlign w:val="center"/>
          </w:tcPr>
          <w:p w14:paraId="2CCF5F0C"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2022</w:t>
            </w:r>
          </w:p>
        </w:tc>
        <w:tc>
          <w:tcPr>
            <w:tcW w:w="1276" w:type="dxa"/>
            <w:shd w:val="clear" w:color="auto" w:fill="D9D9D9"/>
            <w:vAlign w:val="center"/>
          </w:tcPr>
          <w:p w14:paraId="2A7E08C2"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2023</w:t>
            </w:r>
          </w:p>
        </w:tc>
        <w:tc>
          <w:tcPr>
            <w:tcW w:w="1268" w:type="dxa"/>
            <w:shd w:val="clear" w:color="auto" w:fill="D9D9D9"/>
            <w:vAlign w:val="center"/>
          </w:tcPr>
          <w:p w14:paraId="4022B333" w14:textId="77777777" w:rsidR="00F23543" w:rsidRPr="008F1431" w:rsidRDefault="002257AB" w:rsidP="00155FD1">
            <w:pPr>
              <w:pStyle w:val="Odstavecseseznamem"/>
              <w:spacing w:before="0"/>
              <w:ind w:left="0"/>
              <w:contextualSpacing w:val="0"/>
              <w:jc w:val="center"/>
              <w:rPr>
                <w:rFonts w:asciiTheme="minorHAnsi" w:hAnsiTheme="minorHAnsi" w:cstheme="minorHAnsi"/>
                <w:b/>
                <w:sz w:val="18"/>
                <w:szCs w:val="18"/>
              </w:rPr>
            </w:pPr>
            <w:r w:rsidRPr="008F1431">
              <w:rPr>
                <w:rFonts w:asciiTheme="minorHAnsi" w:hAnsiTheme="minorHAnsi" w:cstheme="minorHAnsi"/>
                <w:b/>
                <w:sz w:val="18"/>
                <w:szCs w:val="18"/>
              </w:rPr>
              <w:t>2024</w:t>
            </w:r>
          </w:p>
        </w:tc>
      </w:tr>
      <w:tr w:rsidR="00E030F4" w14:paraId="39B893FC" w14:textId="77777777" w:rsidTr="00D949F7">
        <w:tc>
          <w:tcPr>
            <w:tcW w:w="709" w:type="dxa"/>
            <w:vMerge w:val="restart"/>
            <w:vAlign w:val="center"/>
          </w:tcPr>
          <w:p w14:paraId="7FC939CB" w14:textId="77777777" w:rsidR="00F23543" w:rsidRPr="008F1431" w:rsidRDefault="002257AB" w:rsidP="00155FD1">
            <w:pPr>
              <w:pStyle w:val="Odstavecseseznamem"/>
              <w:spacing w:before="0"/>
              <w:ind w:left="0"/>
              <w:contextualSpacing w:val="0"/>
              <w:rPr>
                <w:rFonts w:asciiTheme="minorHAnsi" w:hAnsiTheme="minorHAnsi" w:cstheme="minorHAnsi"/>
                <w:b/>
                <w:sz w:val="18"/>
                <w:szCs w:val="18"/>
              </w:rPr>
            </w:pPr>
            <w:r>
              <w:rPr>
                <w:rFonts w:asciiTheme="minorHAnsi" w:hAnsiTheme="minorHAnsi" w:cstheme="minorHAnsi"/>
                <w:b/>
                <w:sz w:val="18"/>
                <w:szCs w:val="18"/>
              </w:rPr>
              <w:t>NSD</w:t>
            </w:r>
          </w:p>
        </w:tc>
        <w:tc>
          <w:tcPr>
            <w:tcW w:w="1843" w:type="dxa"/>
            <w:vAlign w:val="center"/>
          </w:tcPr>
          <w:p w14:paraId="65BB2F8F" w14:textId="77777777" w:rsidR="00F23543" w:rsidRPr="008F1431" w:rsidRDefault="002257AB" w:rsidP="00155FD1">
            <w:pPr>
              <w:pStyle w:val="Odstavecseseznamem"/>
              <w:spacing w:before="0"/>
              <w:ind w:left="0"/>
              <w:contextualSpacing w:val="0"/>
              <w:jc w:val="left"/>
              <w:rPr>
                <w:rFonts w:asciiTheme="minorHAnsi" w:hAnsiTheme="minorHAnsi" w:cstheme="minorHAnsi"/>
                <w:sz w:val="18"/>
                <w:szCs w:val="18"/>
              </w:rPr>
            </w:pPr>
            <w:r>
              <w:rPr>
                <w:rFonts w:asciiTheme="minorHAnsi" w:hAnsiTheme="minorHAnsi" w:cstheme="minorHAnsi"/>
                <w:sz w:val="18"/>
                <w:szCs w:val="18"/>
              </w:rPr>
              <w:t>P</w:t>
            </w:r>
            <w:r w:rsidRPr="008F1431">
              <w:rPr>
                <w:rFonts w:asciiTheme="minorHAnsi" w:hAnsiTheme="minorHAnsi" w:cstheme="minorHAnsi"/>
                <w:sz w:val="18"/>
                <w:szCs w:val="18"/>
              </w:rPr>
              <w:t>očet zaměstnanců</w:t>
            </w:r>
          </w:p>
        </w:tc>
        <w:tc>
          <w:tcPr>
            <w:tcW w:w="1417" w:type="dxa"/>
            <w:vAlign w:val="center"/>
          </w:tcPr>
          <w:p w14:paraId="591C62E1"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4 657</w:t>
            </w:r>
          </w:p>
        </w:tc>
        <w:tc>
          <w:tcPr>
            <w:tcW w:w="1276" w:type="dxa"/>
            <w:vAlign w:val="center"/>
          </w:tcPr>
          <w:p w14:paraId="310A3B17"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4 634</w:t>
            </w:r>
          </w:p>
        </w:tc>
        <w:tc>
          <w:tcPr>
            <w:tcW w:w="1276" w:type="dxa"/>
            <w:vAlign w:val="center"/>
          </w:tcPr>
          <w:p w14:paraId="7089A3AA"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4 751</w:t>
            </w:r>
          </w:p>
        </w:tc>
        <w:tc>
          <w:tcPr>
            <w:tcW w:w="1276" w:type="dxa"/>
            <w:vAlign w:val="center"/>
          </w:tcPr>
          <w:p w14:paraId="6B58A771"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4 718</w:t>
            </w:r>
          </w:p>
        </w:tc>
        <w:tc>
          <w:tcPr>
            <w:tcW w:w="1268" w:type="dxa"/>
            <w:vAlign w:val="center"/>
          </w:tcPr>
          <w:p w14:paraId="431C8F77"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4 746</w:t>
            </w:r>
          </w:p>
        </w:tc>
      </w:tr>
      <w:tr w:rsidR="00E030F4" w14:paraId="6E5762BB" w14:textId="77777777" w:rsidTr="00D949F7">
        <w:tc>
          <w:tcPr>
            <w:tcW w:w="709" w:type="dxa"/>
            <w:vMerge/>
            <w:vAlign w:val="center"/>
          </w:tcPr>
          <w:p w14:paraId="7911F685" w14:textId="77777777" w:rsidR="00F23543" w:rsidRPr="008F1431" w:rsidRDefault="00F23543" w:rsidP="00155FD1">
            <w:pPr>
              <w:pStyle w:val="Odstavecseseznamem"/>
              <w:spacing w:before="0"/>
              <w:ind w:left="0"/>
              <w:contextualSpacing w:val="0"/>
              <w:rPr>
                <w:rFonts w:asciiTheme="minorHAnsi" w:hAnsiTheme="minorHAnsi" w:cstheme="minorHAnsi"/>
                <w:b/>
                <w:sz w:val="18"/>
                <w:szCs w:val="18"/>
              </w:rPr>
            </w:pPr>
          </w:p>
        </w:tc>
        <w:tc>
          <w:tcPr>
            <w:tcW w:w="1843" w:type="dxa"/>
            <w:vAlign w:val="center"/>
          </w:tcPr>
          <w:p w14:paraId="412B5390" w14:textId="0E6CD00C" w:rsidR="00F23543" w:rsidRPr="008F1431" w:rsidRDefault="002257AB" w:rsidP="00155FD1">
            <w:pPr>
              <w:pStyle w:val="Odstavecseseznamem"/>
              <w:spacing w:before="0"/>
              <w:ind w:left="0"/>
              <w:contextualSpacing w:val="0"/>
              <w:jc w:val="left"/>
              <w:rPr>
                <w:rFonts w:asciiTheme="minorHAnsi" w:hAnsiTheme="minorHAnsi" w:cstheme="minorHAnsi"/>
                <w:sz w:val="18"/>
                <w:szCs w:val="18"/>
              </w:rPr>
            </w:pPr>
            <w:r>
              <w:rPr>
                <w:rFonts w:asciiTheme="minorHAnsi" w:hAnsiTheme="minorHAnsi" w:cstheme="minorHAnsi"/>
                <w:sz w:val="18"/>
                <w:szCs w:val="18"/>
              </w:rPr>
              <w:t>Průměrný hrubý měsíční plat</w:t>
            </w:r>
            <w:r w:rsidRPr="008F1431">
              <w:rPr>
                <w:rFonts w:asciiTheme="minorHAnsi" w:hAnsiTheme="minorHAnsi" w:cstheme="minorHAnsi"/>
                <w:sz w:val="18"/>
                <w:szCs w:val="18"/>
              </w:rPr>
              <w:t xml:space="preserve"> (</w:t>
            </w:r>
            <w:r w:rsidR="002B201C">
              <w:rPr>
                <w:rFonts w:asciiTheme="minorHAnsi" w:hAnsiTheme="minorHAnsi" w:cstheme="minorHAnsi"/>
                <w:sz w:val="18"/>
                <w:szCs w:val="18"/>
              </w:rPr>
              <w:t xml:space="preserve">v </w:t>
            </w:r>
            <w:r w:rsidRPr="008F1431">
              <w:rPr>
                <w:rFonts w:asciiTheme="minorHAnsi" w:hAnsiTheme="minorHAnsi" w:cstheme="minorHAnsi"/>
                <w:sz w:val="18"/>
                <w:szCs w:val="18"/>
              </w:rPr>
              <w:t>Kč)</w:t>
            </w:r>
          </w:p>
        </w:tc>
        <w:tc>
          <w:tcPr>
            <w:tcW w:w="1417" w:type="dxa"/>
            <w:vAlign w:val="center"/>
          </w:tcPr>
          <w:p w14:paraId="36318FE8"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29 984</w:t>
            </w:r>
          </w:p>
        </w:tc>
        <w:tc>
          <w:tcPr>
            <w:tcW w:w="1276" w:type="dxa"/>
            <w:vAlign w:val="center"/>
          </w:tcPr>
          <w:p w14:paraId="266A93E5"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29 767</w:t>
            </w:r>
          </w:p>
        </w:tc>
        <w:tc>
          <w:tcPr>
            <w:tcW w:w="1276" w:type="dxa"/>
            <w:vAlign w:val="center"/>
          </w:tcPr>
          <w:p w14:paraId="61B87F26"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34 207</w:t>
            </w:r>
          </w:p>
        </w:tc>
        <w:tc>
          <w:tcPr>
            <w:tcW w:w="1276" w:type="dxa"/>
            <w:vAlign w:val="center"/>
          </w:tcPr>
          <w:p w14:paraId="7DF2AF2A"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38 407</w:t>
            </w:r>
          </w:p>
        </w:tc>
        <w:tc>
          <w:tcPr>
            <w:tcW w:w="1268" w:type="dxa"/>
            <w:vAlign w:val="center"/>
          </w:tcPr>
          <w:p w14:paraId="6236E0B5" w14:textId="77777777" w:rsidR="00F23543" w:rsidRPr="008F1431" w:rsidRDefault="002257AB" w:rsidP="00155FD1">
            <w:pPr>
              <w:pStyle w:val="Odstavecseseznamem"/>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38 259</w:t>
            </w:r>
          </w:p>
        </w:tc>
      </w:tr>
      <w:tr w:rsidR="00E030F4" w14:paraId="30AFE05B" w14:textId="77777777" w:rsidTr="00D949F7">
        <w:tc>
          <w:tcPr>
            <w:tcW w:w="709" w:type="dxa"/>
            <w:vMerge/>
            <w:vAlign w:val="center"/>
          </w:tcPr>
          <w:p w14:paraId="29739E1D" w14:textId="77777777" w:rsidR="00F23543" w:rsidRPr="008F1431" w:rsidRDefault="00F23543" w:rsidP="00155FD1">
            <w:pPr>
              <w:pStyle w:val="Odstavecseseznamem"/>
              <w:spacing w:before="0"/>
              <w:ind w:left="0"/>
              <w:contextualSpacing w:val="0"/>
              <w:rPr>
                <w:rFonts w:asciiTheme="minorHAnsi" w:hAnsiTheme="minorHAnsi" w:cstheme="minorHAnsi"/>
                <w:b/>
                <w:sz w:val="18"/>
                <w:szCs w:val="18"/>
              </w:rPr>
            </w:pPr>
          </w:p>
        </w:tc>
        <w:tc>
          <w:tcPr>
            <w:tcW w:w="1843" w:type="dxa"/>
            <w:vAlign w:val="center"/>
          </w:tcPr>
          <w:p w14:paraId="538593E1" w14:textId="72F0EE9E" w:rsidR="00F23543" w:rsidRPr="008F1431" w:rsidRDefault="002257AB" w:rsidP="00155FD1">
            <w:pPr>
              <w:pStyle w:val="Odstavecseseznamem"/>
              <w:spacing w:before="0"/>
              <w:ind w:left="0"/>
              <w:contextualSpacing w:val="0"/>
              <w:jc w:val="left"/>
              <w:rPr>
                <w:rFonts w:asciiTheme="minorHAnsi" w:hAnsiTheme="minorHAnsi" w:cstheme="minorHAnsi"/>
                <w:b/>
                <w:bCs/>
                <w:sz w:val="18"/>
                <w:szCs w:val="18"/>
              </w:rPr>
            </w:pPr>
            <w:r w:rsidRPr="008F1431">
              <w:rPr>
                <w:rFonts w:asciiTheme="minorHAnsi" w:hAnsiTheme="minorHAnsi" w:cstheme="minorHAnsi"/>
                <w:b/>
                <w:bCs/>
                <w:sz w:val="18"/>
                <w:szCs w:val="18"/>
              </w:rPr>
              <w:t>Celkové výdaje (</w:t>
            </w:r>
            <w:r w:rsidR="002B201C">
              <w:rPr>
                <w:rFonts w:asciiTheme="minorHAnsi" w:hAnsiTheme="minorHAnsi" w:cstheme="minorHAnsi"/>
                <w:b/>
                <w:bCs/>
                <w:sz w:val="18"/>
                <w:szCs w:val="18"/>
              </w:rPr>
              <w:t xml:space="preserve">v </w:t>
            </w:r>
            <w:r w:rsidRPr="008F1431">
              <w:rPr>
                <w:rFonts w:asciiTheme="minorHAnsi" w:hAnsiTheme="minorHAnsi" w:cstheme="minorHAnsi"/>
                <w:b/>
                <w:bCs/>
                <w:sz w:val="18"/>
                <w:szCs w:val="18"/>
              </w:rPr>
              <w:t>Kč)</w:t>
            </w:r>
          </w:p>
        </w:tc>
        <w:tc>
          <w:tcPr>
            <w:tcW w:w="1417" w:type="dxa"/>
            <w:vAlign w:val="center"/>
          </w:tcPr>
          <w:p w14:paraId="4686F44E" w14:textId="77777777" w:rsidR="00F23543" w:rsidRPr="008F1431" w:rsidRDefault="002257AB" w:rsidP="00155FD1">
            <w:pPr>
              <w:pStyle w:val="Odstavecseseznamem"/>
              <w:spacing w:before="0"/>
              <w:ind w:left="0"/>
              <w:contextualSpacing w:val="0"/>
              <w:jc w:val="right"/>
              <w:rPr>
                <w:rFonts w:asciiTheme="minorHAnsi" w:hAnsiTheme="minorHAnsi" w:cstheme="minorHAnsi"/>
                <w:b/>
                <w:bCs/>
                <w:sz w:val="18"/>
                <w:szCs w:val="18"/>
              </w:rPr>
            </w:pPr>
            <w:r w:rsidRPr="008F1431">
              <w:rPr>
                <w:rFonts w:asciiTheme="minorHAnsi" w:hAnsiTheme="minorHAnsi" w:cstheme="minorHAnsi"/>
                <w:b/>
                <w:bCs/>
                <w:sz w:val="18"/>
                <w:szCs w:val="18"/>
              </w:rPr>
              <w:t>1 729 092 209</w:t>
            </w:r>
          </w:p>
        </w:tc>
        <w:tc>
          <w:tcPr>
            <w:tcW w:w="1276" w:type="dxa"/>
            <w:vAlign w:val="center"/>
          </w:tcPr>
          <w:p w14:paraId="42573ECF" w14:textId="77777777" w:rsidR="00F23543" w:rsidRPr="008F1431" w:rsidRDefault="002257AB" w:rsidP="00155FD1">
            <w:pPr>
              <w:pStyle w:val="Odstavecseseznamem"/>
              <w:spacing w:before="0"/>
              <w:ind w:left="0"/>
              <w:contextualSpacing w:val="0"/>
              <w:jc w:val="right"/>
              <w:rPr>
                <w:rFonts w:asciiTheme="minorHAnsi" w:hAnsiTheme="minorHAnsi" w:cstheme="minorHAnsi"/>
                <w:b/>
                <w:bCs/>
                <w:sz w:val="18"/>
                <w:szCs w:val="18"/>
              </w:rPr>
            </w:pPr>
            <w:r w:rsidRPr="008F1431">
              <w:rPr>
                <w:rFonts w:asciiTheme="minorHAnsi" w:hAnsiTheme="minorHAnsi" w:cstheme="minorHAnsi"/>
                <w:b/>
                <w:bCs/>
                <w:sz w:val="18"/>
                <w:szCs w:val="18"/>
              </w:rPr>
              <w:t>1 661 048 916</w:t>
            </w:r>
          </w:p>
        </w:tc>
        <w:tc>
          <w:tcPr>
            <w:tcW w:w="1276" w:type="dxa"/>
            <w:vAlign w:val="center"/>
          </w:tcPr>
          <w:p w14:paraId="28116950" w14:textId="77777777" w:rsidR="00F23543" w:rsidRPr="008F1431" w:rsidRDefault="002257AB" w:rsidP="00155FD1">
            <w:pPr>
              <w:pStyle w:val="Odstavecseseznamem"/>
              <w:spacing w:before="0"/>
              <w:ind w:left="0"/>
              <w:contextualSpacing w:val="0"/>
              <w:jc w:val="right"/>
              <w:rPr>
                <w:rFonts w:asciiTheme="minorHAnsi" w:hAnsiTheme="minorHAnsi" w:cstheme="minorHAnsi"/>
                <w:b/>
                <w:bCs/>
                <w:sz w:val="18"/>
                <w:szCs w:val="18"/>
              </w:rPr>
            </w:pPr>
            <w:r w:rsidRPr="008F1431">
              <w:rPr>
                <w:rFonts w:asciiTheme="minorHAnsi" w:hAnsiTheme="minorHAnsi" w:cstheme="minorHAnsi"/>
                <w:b/>
                <w:bCs/>
                <w:sz w:val="18"/>
                <w:szCs w:val="18"/>
              </w:rPr>
              <w:t>1 835 180 545</w:t>
            </w:r>
          </w:p>
        </w:tc>
        <w:tc>
          <w:tcPr>
            <w:tcW w:w="1276" w:type="dxa"/>
            <w:vAlign w:val="center"/>
          </w:tcPr>
          <w:p w14:paraId="3F01DAEF" w14:textId="77777777" w:rsidR="00F23543" w:rsidRPr="008F1431" w:rsidRDefault="002257AB" w:rsidP="00155FD1">
            <w:pPr>
              <w:pStyle w:val="Odstavecseseznamem"/>
              <w:spacing w:before="0"/>
              <w:ind w:left="0"/>
              <w:contextualSpacing w:val="0"/>
              <w:jc w:val="right"/>
              <w:rPr>
                <w:rFonts w:asciiTheme="minorHAnsi" w:hAnsiTheme="minorHAnsi" w:cstheme="minorHAnsi"/>
                <w:b/>
                <w:bCs/>
                <w:sz w:val="18"/>
                <w:szCs w:val="18"/>
              </w:rPr>
            </w:pPr>
            <w:r w:rsidRPr="008F1431">
              <w:rPr>
                <w:rFonts w:asciiTheme="minorHAnsi" w:hAnsiTheme="minorHAnsi" w:cstheme="minorHAnsi"/>
                <w:b/>
                <w:bCs/>
                <w:sz w:val="18"/>
                <w:szCs w:val="18"/>
              </w:rPr>
              <w:t>2 147 388 844</w:t>
            </w:r>
          </w:p>
        </w:tc>
        <w:tc>
          <w:tcPr>
            <w:tcW w:w="1268" w:type="dxa"/>
            <w:vAlign w:val="center"/>
          </w:tcPr>
          <w:p w14:paraId="4538D77E" w14:textId="77777777" w:rsidR="00F23543" w:rsidRPr="008F1431" w:rsidRDefault="002257AB" w:rsidP="00155FD1">
            <w:pPr>
              <w:pStyle w:val="Odstavecseseznamem"/>
              <w:spacing w:before="0"/>
              <w:ind w:left="0"/>
              <w:contextualSpacing w:val="0"/>
              <w:rPr>
                <w:rFonts w:asciiTheme="minorHAnsi" w:hAnsiTheme="minorHAnsi" w:cstheme="minorHAnsi"/>
                <w:b/>
                <w:bCs/>
                <w:sz w:val="18"/>
                <w:szCs w:val="18"/>
              </w:rPr>
            </w:pPr>
            <w:r w:rsidRPr="008F1431">
              <w:rPr>
                <w:rFonts w:asciiTheme="minorHAnsi" w:hAnsiTheme="minorHAnsi" w:cstheme="minorHAnsi"/>
                <w:b/>
                <w:bCs/>
                <w:sz w:val="18"/>
                <w:szCs w:val="18"/>
              </w:rPr>
              <w:t>2 146 410 452</w:t>
            </w:r>
          </w:p>
        </w:tc>
      </w:tr>
      <w:tr w:rsidR="00E030F4" w14:paraId="6876E6E1" w14:textId="77777777" w:rsidTr="00D949F7">
        <w:tc>
          <w:tcPr>
            <w:tcW w:w="709" w:type="dxa"/>
            <w:vMerge w:val="restart"/>
            <w:vAlign w:val="center"/>
          </w:tcPr>
          <w:p w14:paraId="663EC5E5" w14:textId="77777777" w:rsidR="00F23543" w:rsidRPr="008F1431" w:rsidRDefault="002257AB" w:rsidP="00155FD1">
            <w:pPr>
              <w:pStyle w:val="Odstavecseseznamem"/>
              <w:keepNext/>
              <w:spacing w:before="0"/>
              <w:ind w:left="0"/>
              <w:contextualSpacing w:val="0"/>
              <w:rPr>
                <w:rFonts w:asciiTheme="minorHAnsi" w:hAnsiTheme="minorHAnsi" w:cstheme="minorHAnsi"/>
                <w:b/>
                <w:sz w:val="18"/>
                <w:szCs w:val="18"/>
              </w:rPr>
            </w:pPr>
            <w:r>
              <w:rPr>
                <w:rFonts w:asciiTheme="minorHAnsi" w:hAnsiTheme="minorHAnsi" w:cstheme="minorHAnsi"/>
                <w:b/>
                <w:sz w:val="18"/>
                <w:szCs w:val="18"/>
              </w:rPr>
              <w:t>ZAM</w:t>
            </w:r>
          </w:p>
        </w:tc>
        <w:tc>
          <w:tcPr>
            <w:tcW w:w="1843" w:type="dxa"/>
            <w:vAlign w:val="center"/>
          </w:tcPr>
          <w:p w14:paraId="113ABCEF" w14:textId="77777777" w:rsidR="00F23543" w:rsidRPr="008F1431" w:rsidRDefault="002257AB" w:rsidP="00155FD1">
            <w:pPr>
              <w:pStyle w:val="Odstavecseseznamem"/>
              <w:keepNext/>
              <w:spacing w:before="0"/>
              <w:ind w:left="0"/>
              <w:contextualSpacing w:val="0"/>
              <w:jc w:val="left"/>
              <w:rPr>
                <w:rFonts w:asciiTheme="minorHAnsi" w:hAnsiTheme="minorHAnsi" w:cstheme="minorHAnsi"/>
                <w:sz w:val="18"/>
                <w:szCs w:val="18"/>
              </w:rPr>
            </w:pPr>
            <w:r>
              <w:rPr>
                <w:rFonts w:asciiTheme="minorHAnsi" w:hAnsiTheme="minorHAnsi" w:cstheme="minorHAnsi"/>
                <w:sz w:val="18"/>
                <w:szCs w:val="18"/>
              </w:rPr>
              <w:t>P</w:t>
            </w:r>
            <w:r w:rsidRPr="008F1431">
              <w:rPr>
                <w:rFonts w:asciiTheme="minorHAnsi" w:hAnsiTheme="minorHAnsi" w:cstheme="minorHAnsi"/>
                <w:sz w:val="18"/>
                <w:szCs w:val="18"/>
              </w:rPr>
              <w:t>očet zaměstnanců</w:t>
            </w:r>
          </w:p>
        </w:tc>
        <w:tc>
          <w:tcPr>
            <w:tcW w:w="1417" w:type="dxa"/>
            <w:vAlign w:val="center"/>
          </w:tcPr>
          <w:p w14:paraId="156ECF07"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3 1</w:t>
            </w:r>
            <w:r>
              <w:rPr>
                <w:rFonts w:asciiTheme="minorHAnsi" w:hAnsiTheme="minorHAnsi" w:cstheme="minorHAnsi"/>
                <w:sz w:val="18"/>
                <w:szCs w:val="18"/>
              </w:rPr>
              <w:t>85</w:t>
            </w:r>
          </w:p>
        </w:tc>
        <w:tc>
          <w:tcPr>
            <w:tcW w:w="1276" w:type="dxa"/>
            <w:vAlign w:val="center"/>
          </w:tcPr>
          <w:p w14:paraId="57090DD8"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3 174</w:t>
            </w:r>
          </w:p>
        </w:tc>
        <w:tc>
          <w:tcPr>
            <w:tcW w:w="1276" w:type="dxa"/>
            <w:vAlign w:val="center"/>
          </w:tcPr>
          <w:p w14:paraId="1164EA31"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3 192</w:t>
            </w:r>
          </w:p>
        </w:tc>
        <w:tc>
          <w:tcPr>
            <w:tcW w:w="1276" w:type="dxa"/>
            <w:vAlign w:val="center"/>
          </w:tcPr>
          <w:p w14:paraId="677921A8"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3 163</w:t>
            </w:r>
          </w:p>
        </w:tc>
        <w:tc>
          <w:tcPr>
            <w:tcW w:w="1268" w:type="dxa"/>
            <w:vAlign w:val="center"/>
          </w:tcPr>
          <w:p w14:paraId="2D0D0B4A"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2 404</w:t>
            </w:r>
          </w:p>
        </w:tc>
      </w:tr>
      <w:tr w:rsidR="00E030F4" w14:paraId="7E9D937F" w14:textId="77777777" w:rsidTr="00D949F7">
        <w:tc>
          <w:tcPr>
            <w:tcW w:w="709" w:type="dxa"/>
            <w:vMerge/>
            <w:vAlign w:val="center"/>
          </w:tcPr>
          <w:p w14:paraId="34842D24" w14:textId="77777777" w:rsidR="00F23543" w:rsidRPr="008F1431" w:rsidRDefault="00F23543" w:rsidP="00155FD1">
            <w:pPr>
              <w:pStyle w:val="Odstavecseseznamem"/>
              <w:keepNext/>
              <w:spacing w:before="0"/>
              <w:ind w:left="0"/>
              <w:contextualSpacing w:val="0"/>
              <w:rPr>
                <w:rFonts w:asciiTheme="minorHAnsi" w:hAnsiTheme="minorHAnsi" w:cstheme="minorHAnsi"/>
                <w:sz w:val="18"/>
                <w:szCs w:val="18"/>
              </w:rPr>
            </w:pPr>
          </w:p>
        </w:tc>
        <w:tc>
          <w:tcPr>
            <w:tcW w:w="1843" w:type="dxa"/>
            <w:vAlign w:val="center"/>
          </w:tcPr>
          <w:p w14:paraId="4DC48B07" w14:textId="644102DA" w:rsidR="00F23543" w:rsidRPr="008F1431" w:rsidRDefault="002257AB" w:rsidP="00155FD1">
            <w:pPr>
              <w:pStyle w:val="Odstavecseseznamem"/>
              <w:keepNext/>
              <w:spacing w:before="0"/>
              <w:ind w:left="0"/>
              <w:contextualSpacing w:val="0"/>
              <w:jc w:val="left"/>
              <w:rPr>
                <w:rFonts w:asciiTheme="minorHAnsi" w:hAnsiTheme="minorHAnsi" w:cstheme="minorHAnsi"/>
                <w:sz w:val="18"/>
                <w:szCs w:val="18"/>
              </w:rPr>
            </w:pPr>
            <w:r>
              <w:rPr>
                <w:rFonts w:asciiTheme="minorHAnsi" w:hAnsiTheme="minorHAnsi" w:cstheme="minorHAnsi"/>
                <w:sz w:val="18"/>
                <w:szCs w:val="18"/>
              </w:rPr>
              <w:t>Průměrný hrubý měsíční plat</w:t>
            </w:r>
            <w:r w:rsidRPr="008F1431">
              <w:rPr>
                <w:rFonts w:asciiTheme="minorHAnsi" w:hAnsiTheme="minorHAnsi" w:cstheme="minorHAnsi"/>
                <w:sz w:val="18"/>
                <w:szCs w:val="18"/>
              </w:rPr>
              <w:t xml:space="preserve"> (</w:t>
            </w:r>
            <w:r w:rsidR="002B201C">
              <w:rPr>
                <w:rFonts w:asciiTheme="minorHAnsi" w:hAnsiTheme="minorHAnsi" w:cstheme="minorHAnsi"/>
                <w:sz w:val="18"/>
                <w:szCs w:val="18"/>
              </w:rPr>
              <w:t xml:space="preserve">v </w:t>
            </w:r>
            <w:r w:rsidRPr="008F1431">
              <w:rPr>
                <w:rFonts w:asciiTheme="minorHAnsi" w:hAnsiTheme="minorHAnsi" w:cstheme="minorHAnsi"/>
                <w:sz w:val="18"/>
                <w:szCs w:val="18"/>
              </w:rPr>
              <w:t>Kč)</w:t>
            </w:r>
          </w:p>
        </w:tc>
        <w:tc>
          <w:tcPr>
            <w:tcW w:w="1417" w:type="dxa"/>
            <w:vAlign w:val="center"/>
          </w:tcPr>
          <w:p w14:paraId="08167A4A"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30 789</w:t>
            </w:r>
          </w:p>
        </w:tc>
        <w:tc>
          <w:tcPr>
            <w:tcW w:w="1276" w:type="dxa"/>
            <w:vAlign w:val="center"/>
          </w:tcPr>
          <w:p w14:paraId="615E2E31"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30 195</w:t>
            </w:r>
          </w:p>
        </w:tc>
        <w:tc>
          <w:tcPr>
            <w:tcW w:w="1276" w:type="dxa"/>
            <w:vAlign w:val="center"/>
          </w:tcPr>
          <w:p w14:paraId="751EE850"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33 944</w:t>
            </w:r>
          </w:p>
        </w:tc>
        <w:tc>
          <w:tcPr>
            <w:tcW w:w="1276" w:type="dxa"/>
            <w:vAlign w:val="center"/>
          </w:tcPr>
          <w:p w14:paraId="3DC32F16"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38 458</w:t>
            </w:r>
          </w:p>
        </w:tc>
        <w:tc>
          <w:tcPr>
            <w:tcW w:w="1268" w:type="dxa"/>
            <w:vAlign w:val="center"/>
          </w:tcPr>
          <w:p w14:paraId="03F239BC" w14:textId="77777777" w:rsidR="00F23543" w:rsidRPr="008F1431" w:rsidRDefault="002257AB" w:rsidP="00155FD1">
            <w:pPr>
              <w:pStyle w:val="Odstavecseseznamem"/>
              <w:keepNext/>
              <w:spacing w:before="0"/>
              <w:ind w:left="0"/>
              <w:contextualSpacing w:val="0"/>
              <w:jc w:val="right"/>
              <w:rPr>
                <w:rFonts w:asciiTheme="minorHAnsi" w:hAnsiTheme="minorHAnsi" w:cstheme="minorHAnsi"/>
                <w:sz w:val="18"/>
                <w:szCs w:val="18"/>
              </w:rPr>
            </w:pPr>
            <w:r w:rsidRPr="008F1431">
              <w:rPr>
                <w:rFonts w:asciiTheme="minorHAnsi" w:hAnsiTheme="minorHAnsi" w:cstheme="minorHAnsi"/>
                <w:sz w:val="18"/>
                <w:szCs w:val="18"/>
              </w:rPr>
              <w:t>39 293</w:t>
            </w:r>
          </w:p>
        </w:tc>
      </w:tr>
      <w:tr w:rsidR="00E030F4" w14:paraId="4B188F57" w14:textId="77777777" w:rsidTr="00D949F7">
        <w:tc>
          <w:tcPr>
            <w:tcW w:w="709" w:type="dxa"/>
            <w:vMerge/>
            <w:vAlign w:val="center"/>
          </w:tcPr>
          <w:p w14:paraId="7E3063CC" w14:textId="77777777" w:rsidR="00F23543" w:rsidRPr="008F1431" w:rsidRDefault="00F23543" w:rsidP="00155FD1">
            <w:pPr>
              <w:pStyle w:val="Odstavecseseznamem"/>
              <w:spacing w:before="0"/>
              <w:ind w:left="0"/>
              <w:contextualSpacing w:val="0"/>
              <w:rPr>
                <w:rFonts w:asciiTheme="minorHAnsi" w:hAnsiTheme="minorHAnsi" w:cstheme="minorHAnsi"/>
                <w:sz w:val="18"/>
                <w:szCs w:val="18"/>
              </w:rPr>
            </w:pPr>
          </w:p>
        </w:tc>
        <w:tc>
          <w:tcPr>
            <w:tcW w:w="1843" w:type="dxa"/>
            <w:vAlign w:val="center"/>
          </w:tcPr>
          <w:p w14:paraId="21718245" w14:textId="48470520" w:rsidR="00F23543" w:rsidRPr="00041033" w:rsidRDefault="002257AB" w:rsidP="00155FD1">
            <w:pPr>
              <w:pStyle w:val="Odstavecseseznamem"/>
              <w:spacing w:before="0"/>
              <w:ind w:left="0"/>
              <w:contextualSpacing w:val="0"/>
              <w:jc w:val="left"/>
              <w:rPr>
                <w:rFonts w:asciiTheme="minorHAnsi" w:hAnsiTheme="minorHAnsi" w:cstheme="minorHAnsi"/>
                <w:b/>
                <w:bCs/>
                <w:sz w:val="18"/>
                <w:szCs w:val="18"/>
              </w:rPr>
            </w:pPr>
            <w:r w:rsidRPr="00041033">
              <w:rPr>
                <w:rFonts w:asciiTheme="minorHAnsi" w:hAnsiTheme="minorHAnsi" w:cstheme="minorHAnsi"/>
                <w:b/>
                <w:bCs/>
                <w:sz w:val="18"/>
                <w:szCs w:val="18"/>
              </w:rPr>
              <w:t>Celkové výdaje (</w:t>
            </w:r>
            <w:r w:rsidR="002B201C">
              <w:rPr>
                <w:rFonts w:asciiTheme="minorHAnsi" w:hAnsiTheme="minorHAnsi" w:cstheme="minorHAnsi"/>
                <w:b/>
                <w:bCs/>
                <w:sz w:val="18"/>
                <w:szCs w:val="18"/>
              </w:rPr>
              <w:t xml:space="preserve">v </w:t>
            </w:r>
            <w:r w:rsidRPr="00041033">
              <w:rPr>
                <w:rFonts w:asciiTheme="minorHAnsi" w:hAnsiTheme="minorHAnsi" w:cstheme="minorHAnsi"/>
                <w:b/>
                <w:bCs/>
                <w:sz w:val="18"/>
                <w:szCs w:val="18"/>
              </w:rPr>
              <w:t>Kč)</w:t>
            </w:r>
          </w:p>
        </w:tc>
        <w:tc>
          <w:tcPr>
            <w:tcW w:w="1417" w:type="dxa"/>
            <w:vAlign w:val="center"/>
          </w:tcPr>
          <w:p w14:paraId="1A9F5FF8"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1 179 271 554</w:t>
            </w:r>
          </w:p>
        </w:tc>
        <w:tc>
          <w:tcPr>
            <w:tcW w:w="1276" w:type="dxa"/>
            <w:vAlign w:val="center"/>
          </w:tcPr>
          <w:p w14:paraId="6F316AD5"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1 291 562 458</w:t>
            </w:r>
          </w:p>
        </w:tc>
        <w:tc>
          <w:tcPr>
            <w:tcW w:w="1276" w:type="dxa"/>
            <w:vAlign w:val="center"/>
          </w:tcPr>
          <w:p w14:paraId="55DC60FE"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1 481 290 847</w:t>
            </w:r>
          </w:p>
        </w:tc>
        <w:tc>
          <w:tcPr>
            <w:tcW w:w="1276" w:type="dxa"/>
            <w:vAlign w:val="center"/>
          </w:tcPr>
          <w:p w14:paraId="0281D49B"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1 566 731 774</w:t>
            </w:r>
          </w:p>
        </w:tc>
        <w:tc>
          <w:tcPr>
            <w:tcW w:w="1268" w:type="dxa"/>
            <w:vAlign w:val="center"/>
          </w:tcPr>
          <w:p w14:paraId="49C5FA1A"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1 452 680 189</w:t>
            </w:r>
          </w:p>
        </w:tc>
      </w:tr>
      <w:tr w:rsidR="00E030F4" w14:paraId="46D1C40F" w14:textId="77777777" w:rsidTr="00D949F7">
        <w:tc>
          <w:tcPr>
            <w:tcW w:w="2552" w:type="dxa"/>
            <w:gridSpan w:val="2"/>
            <w:vAlign w:val="center"/>
          </w:tcPr>
          <w:p w14:paraId="083FC990" w14:textId="77777777" w:rsidR="00F23543" w:rsidRPr="00503B0A" w:rsidRDefault="002257AB" w:rsidP="00155FD1">
            <w:pPr>
              <w:pStyle w:val="Odstavecseseznamem"/>
              <w:keepNext/>
              <w:spacing w:before="0"/>
              <w:ind w:left="0"/>
              <w:contextualSpacing w:val="0"/>
              <w:jc w:val="left"/>
              <w:rPr>
                <w:rFonts w:asciiTheme="minorHAnsi" w:hAnsiTheme="minorHAnsi" w:cstheme="minorHAnsi"/>
                <w:b/>
                <w:bCs/>
                <w:sz w:val="18"/>
                <w:szCs w:val="18"/>
              </w:rPr>
            </w:pPr>
            <w:r w:rsidRPr="00503B0A">
              <w:rPr>
                <w:rFonts w:asciiTheme="minorHAnsi" w:hAnsiTheme="minorHAnsi" w:cstheme="minorHAnsi"/>
                <w:b/>
                <w:bCs/>
                <w:sz w:val="18"/>
                <w:szCs w:val="18"/>
              </w:rPr>
              <w:t>Celkový počet zaměstnanců</w:t>
            </w:r>
          </w:p>
          <w:p w14:paraId="12243B55" w14:textId="0ED079EE" w:rsidR="00F23543" w:rsidRPr="00E93328" w:rsidRDefault="002257AB" w:rsidP="00155FD1">
            <w:pPr>
              <w:pStyle w:val="Odstavecseseznamem"/>
              <w:keepNext/>
              <w:spacing w:before="0"/>
              <w:ind w:left="0"/>
              <w:contextualSpacing w:val="0"/>
              <w:jc w:val="left"/>
              <w:rPr>
                <w:rFonts w:asciiTheme="minorHAnsi" w:hAnsiTheme="minorHAnsi" w:cstheme="minorHAnsi"/>
                <w:b/>
                <w:bCs/>
                <w:sz w:val="18"/>
                <w:szCs w:val="18"/>
              </w:rPr>
            </w:pPr>
            <w:r w:rsidRPr="00503B0A">
              <w:rPr>
                <w:rFonts w:asciiTheme="minorHAnsi" w:hAnsiTheme="minorHAnsi" w:cstheme="minorHAnsi"/>
                <w:sz w:val="18"/>
                <w:szCs w:val="18"/>
              </w:rPr>
              <w:t>(vč. vedoucích, pracovníků na projektech, pracovníků vykonávající</w:t>
            </w:r>
            <w:r w:rsidR="002B201C">
              <w:rPr>
                <w:rFonts w:asciiTheme="minorHAnsi" w:hAnsiTheme="minorHAnsi" w:cstheme="minorHAnsi"/>
                <w:sz w:val="18"/>
                <w:szCs w:val="18"/>
              </w:rPr>
              <w:t>ch</w:t>
            </w:r>
            <w:r w:rsidRPr="00503B0A">
              <w:rPr>
                <w:rFonts w:asciiTheme="minorHAnsi" w:hAnsiTheme="minorHAnsi" w:cstheme="minorHAnsi"/>
                <w:sz w:val="18"/>
                <w:szCs w:val="18"/>
              </w:rPr>
              <w:t xml:space="preserve"> jiné činnosti) </w:t>
            </w:r>
          </w:p>
        </w:tc>
        <w:tc>
          <w:tcPr>
            <w:tcW w:w="1417" w:type="dxa"/>
            <w:vAlign w:val="center"/>
          </w:tcPr>
          <w:p w14:paraId="1304F131" w14:textId="77777777" w:rsidR="00F23543" w:rsidRDefault="002257AB" w:rsidP="00155FD1">
            <w:pPr>
              <w:pStyle w:val="Odstavecseseznamem"/>
              <w:spacing w:before="0"/>
              <w:ind w:left="0"/>
              <w:contextualSpacing w:val="0"/>
              <w:jc w:val="right"/>
              <w:rPr>
                <w:rFonts w:asciiTheme="minorHAnsi" w:hAnsiTheme="minorHAnsi" w:cstheme="minorHAnsi"/>
                <w:sz w:val="18"/>
                <w:szCs w:val="18"/>
              </w:rPr>
            </w:pPr>
            <w:r w:rsidRPr="00041033">
              <w:rPr>
                <w:rFonts w:asciiTheme="minorHAnsi" w:hAnsiTheme="minorHAnsi" w:cstheme="minorHAnsi"/>
                <w:sz w:val="18"/>
                <w:szCs w:val="18"/>
              </w:rPr>
              <w:t>11 514</w:t>
            </w:r>
          </w:p>
        </w:tc>
        <w:tc>
          <w:tcPr>
            <w:tcW w:w="1276" w:type="dxa"/>
            <w:vAlign w:val="center"/>
          </w:tcPr>
          <w:p w14:paraId="3FA598F4" w14:textId="77777777" w:rsidR="00F23543" w:rsidRDefault="002257AB" w:rsidP="00155FD1">
            <w:pPr>
              <w:pStyle w:val="Odstavecseseznamem"/>
              <w:spacing w:before="0"/>
              <w:ind w:left="0"/>
              <w:contextualSpacing w:val="0"/>
              <w:jc w:val="right"/>
              <w:rPr>
                <w:rFonts w:asciiTheme="minorHAnsi" w:hAnsiTheme="minorHAnsi" w:cstheme="minorHAnsi"/>
                <w:sz w:val="18"/>
                <w:szCs w:val="18"/>
              </w:rPr>
            </w:pPr>
            <w:r w:rsidRPr="00041033">
              <w:rPr>
                <w:rFonts w:asciiTheme="minorHAnsi" w:hAnsiTheme="minorHAnsi" w:cstheme="minorHAnsi"/>
                <w:sz w:val="18"/>
                <w:szCs w:val="18"/>
              </w:rPr>
              <w:t>11 494</w:t>
            </w:r>
          </w:p>
        </w:tc>
        <w:tc>
          <w:tcPr>
            <w:tcW w:w="1276" w:type="dxa"/>
            <w:vAlign w:val="center"/>
          </w:tcPr>
          <w:p w14:paraId="4EE98C4D" w14:textId="77777777" w:rsidR="00F23543" w:rsidRDefault="002257AB" w:rsidP="00155FD1">
            <w:pPr>
              <w:pStyle w:val="Odstavecseseznamem"/>
              <w:spacing w:before="0"/>
              <w:ind w:left="0"/>
              <w:contextualSpacing w:val="0"/>
              <w:jc w:val="right"/>
              <w:rPr>
                <w:rFonts w:asciiTheme="minorHAnsi" w:hAnsiTheme="minorHAnsi" w:cstheme="minorHAnsi"/>
                <w:sz w:val="18"/>
                <w:szCs w:val="18"/>
              </w:rPr>
            </w:pPr>
            <w:r w:rsidRPr="00041033">
              <w:rPr>
                <w:rFonts w:asciiTheme="minorHAnsi" w:hAnsiTheme="minorHAnsi" w:cstheme="minorHAnsi"/>
                <w:sz w:val="18"/>
                <w:szCs w:val="18"/>
              </w:rPr>
              <w:t>11 798</w:t>
            </w:r>
          </w:p>
        </w:tc>
        <w:tc>
          <w:tcPr>
            <w:tcW w:w="1276" w:type="dxa"/>
            <w:vAlign w:val="center"/>
          </w:tcPr>
          <w:p w14:paraId="70B840A2" w14:textId="77777777" w:rsidR="00F23543" w:rsidRDefault="002257AB" w:rsidP="00155FD1">
            <w:pPr>
              <w:pStyle w:val="Odstavecseseznamem"/>
              <w:spacing w:before="0"/>
              <w:ind w:left="0"/>
              <w:contextualSpacing w:val="0"/>
              <w:jc w:val="right"/>
              <w:rPr>
                <w:rFonts w:asciiTheme="minorHAnsi" w:hAnsiTheme="minorHAnsi" w:cstheme="minorHAnsi"/>
                <w:sz w:val="18"/>
                <w:szCs w:val="18"/>
              </w:rPr>
            </w:pPr>
            <w:r w:rsidRPr="00041033">
              <w:rPr>
                <w:rFonts w:asciiTheme="minorHAnsi" w:hAnsiTheme="minorHAnsi" w:cstheme="minorHAnsi"/>
                <w:sz w:val="18"/>
                <w:szCs w:val="18"/>
              </w:rPr>
              <w:t>11 621</w:t>
            </w:r>
          </w:p>
        </w:tc>
        <w:tc>
          <w:tcPr>
            <w:tcW w:w="1268" w:type="dxa"/>
            <w:vAlign w:val="center"/>
          </w:tcPr>
          <w:p w14:paraId="67947ECF" w14:textId="77777777" w:rsidR="00F23543" w:rsidRDefault="002257AB" w:rsidP="00155FD1">
            <w:pPr>
              <w:pStyle w:val="Odstavecseseznamem"/>
              <w:spacing w:before="0"/>
              <w:ind w:left="0"/>
              <w:contextualSpacing w:val="0"/>
              <w:jc w:val="right"/>
              <w:rPr>
                <w:rFonts w:asciiTheme="minorHAnsi" w:hAnsiTheme="minorHAnsi" w:cstheme="minorHAnsi"/>
                <w:sz w:val="18"/>
                <w:szCs w:val="18"/>
              </w:rPr>
            </w:pPr>
            <w:r w:rsidRPr="00041033">
              <w:rPr>
                <w:rFonts w:asciiTheme="minorHAnsi" w:hAnsiTheme="minorHAnsi" w:cstheme="minorHAnsi"/>
                <w:sz w:val="18"/>
                <w:szCs w:val="18"/>
              </w:rPr>
              <w:t>10 095</w:t>
            </w:r>
          </w:p>
        </w:tc>
      </w:tr>
      <w:tr w:rsidR="00E030F4" w14:paraId="640B4AC2" w14:textId="77777777" w:rsidTr="00D949F7">
        <w:tc>
          <w:tcPr>
            <w:tcW w:w="2552" w:type="dxa"/>
            <w:gridSpan w:val="2"/>
            <w:vAlign w:val="center"/>
          </w:tcPr>
          <w:p w14:paraId="785B4CC3" w14:textId="77777777" w:rsidR="00F23543" w:rsidRPr="00503B0A" w:rsidRDefault="002257AB" w:rsidP="00155FD1">
            <w:pPr>
              <w:pStyle w:val="Odstavecseseznamem"/>
              <w:spacing w:before="0"/>
              <w:ind w:left="0"/>
              <w:contextualSpacing w:val="0"/>
              <w:jc w:val="left"/>
              <w:rPr>
                <w:rFonts w:asciiTheme="minorHAnsi" w:hAnsiTheme="minorHAnsi" w:cstheme="minorHAnsi"/>
                <w:sz w:val="18"/>
                <w:szCs w:val="18"/>
              </w:rPr>
            </w:pPr>
            <w:r w:rsidRPr="00E93328">
              <w:rPr>
                <w:rFonts w:asciiTheme="minorHAnsi" w:hAnsiTheme="minorHAnsi" w:cstheme="minorHAnsi"/>
                <w:b/>
                <w:bCs/>
                <w:sz w:val="18"/>
                <w:szCs w:val="18"/>
              </w:rPr>
              <w:t>Počet neobsazených</w:t>
            </w:r>
            <w:r>
              <w:rPr>
                <w:rFonts w:asciiTheme="minorHAnsi" w:hAnsiTheme="minorHAnsi" w:cstheme="minorHAnsi"/>
                <w:b/>
                <w:bCs/>
                <w:sz w:val="18"/>
                <w:szCs w:val="18"/>
              </w:rPr>
              <w:t xml:space="preserve"> systemizovaných</w:t>
            </w:r>
            <w:r w:rsidRPr="00E93328">
              <w:rPr>
                <w:rFonts w:asciiTheme="minorHAnsi" w:hAnsiTheme="minorHAnsi" w:cstheme="minorHAnsi"/>
                <w:b/>
                <w:bCs/>
                <w:sz w:val="18"/>
                <w:szCs w:val="18"/>
              </w:rPr>
              <w:t xml:space="preserve"> míst</w:t>
            </w:r>
          </w:p>
        </w:tc>
        <w:tc>
          <w:tcPr>
            <w:tcW w:w="1417" w:type="dxa"/>
            <w:vAlign w:val="center"/>
          </w:tcPr>
          <w:p w14:paraId="619CC275" w14:textId="77777777" w:rsidR="00F23543" w:rsidRPr="00041033"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320</w:t>
            </w:r>
          </w:p>
        </w:tc>
        <w:tc>
          <w:tcPr>
            <w:tcW w:w="1276" w:type="dxa"/>
            <w:vAlign w:val="center"/>
          </w:tcPr>
          <w:p w14:paraId="55DCF8D1" w14:textId="77777777" w:rsidR="00F23543" w:rsidRPr="00041033"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349</w:t>
            </w:r>
          </w:p>
        </w:tc>
        <w:tc>
          <w:tcPr>
            <w:tcW w:w="1276" w:type="dxa"/>
            <w:vAlign w:val="center"/>
          </w:tcPr>
          <w:p w14:paraId="19423C80" w14:textId="77777777" w:rsidR="00F23543" w:rsidRPr="00041033"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355</w:t>
            </w:r>
          </w:p>
        </w:tc>
        <w:tc>
          <w:tcPr>
            <w:tcW w:w="1276" w:type="dxa"/>
            <w:vAlign w:val="center"/>
          </w:tcPr>
          <w:p w14:paraId="1D17B46C" w14:textId="77777777" w:rsidR="00F23543" w:rsidRPr="00041033"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513</w:t>
            </w:r>
          </w:p>
        </w:tc>
        <w:tc>
          <w:tcPr>
            <w:tcW w:w="1268" w:type="dxa"/>
            <w:vAlign w:val="center"/>
          </w:tcPr>
          <w:p w14:paraId="3171565F" w14:textId="77777777" w:rsidR="00F23543" w:rsidRPr="00041033" w:rsidRDefault="002257AB" w:rsidP="00155FD1">
            <w:pPr>
              <w:pStyle w:val="Odstavecseseznamem"/>
              <w:spacing w:before="0"/>
              <w:ind w:left="0"/>
              <w:contextualSpacing w:val="0"/>
              <w:jc w:val="right"/>
              <w:rPr>
                <w:rFonts w:asciiTheme="minorHAnsi" w:hAnsiTheme="minorHAnsi" w:cstheme="minorHAnsi"/>
                <w:sz w:val="18"/>
                <w:szCs w:val="18"/>
              </w:rPr>
            </w:pPr>
            <w:r>
              <w:rPr>
                <w:rFonts w:asciiTheme="minorHAnsi" w:hAnsiTheme="minorHAnsi" w:cstheme="minorHAnsi"/>
                <w:sz w:val="18"/>
                <w:szCs w:val="18"/>
              </w:rPr>
              <w:t>478</w:t>
            </w:r>
          </w:p>
        </w:tc>
      </w:tr>
      <w:tr w:rsidR="00E030F4" w14:paraId="1D0F68A2" w14:textId="77777777" w:rsidTr="00D949F7">
        <w:tc>
          <w:tcPr>
            <w:tcW w:w="2552" w:type="dxa"/>
            <w:gridSpan w:val="2"/>
            <w:vAlign w:val="center"/>
          </w:tcPr>
          <w:p w14:paraId="203FE2EC" w14:textId="4DB38D2E" w:rsidR="00F23543" w:rsidRPr="008F1431" w:rsidRDefault="002257AB" w:rsidP="00155FD1">
            <w:pPr>
              <w:pStyle w:val="Odstavecseseznamem"/>
              <w:spacing w:before="0"/>
              <w:ind w:left="0"/>
              <w:contextualSpacing w:val="0"/>
              <w:jc w:val="left"/>
              <w:rPr>
                <w:rFonts w:asciiTheme="minorHAnsi" w:hAnsiTheme="minorHAnsi" w:cstheme="minorHAnsi"/>
                <w:b/>
                <w:bCs/>
                <w:sz w:val="18"/>
                <w:szCs w:val="18"/>
              </w:rPr>
            </w:pPr>
            <w:r>
              <w:rPr>
                <w:rFonts w:asciiTheme="minorHAnsi" w:hAnsiTheme="minorHAnsi" w:cstheme="minorHAnsi"/>
                <w:b/>
                <w:bCs/>
                <w:sz w:val="18"/>
                <w:szCs w:val="18"/>
              </w:rPr>
              <w:t>Celkové výdaje na platy (</w:t>
            </w:r>
            <w:r w:rsidR="002B201C">
              <w:rPr>
                <w:rFonts w:asciiTheme="minorHAnsi" w:hAnsiTheme="minorHAnsi" w:cstheme="minorHAnsi"/>
                <w:b/>
                <w:bCs/>
                <w:sz w:val="18"/>
                <w:szCs w:val="18"/>
              </w:rPr>
              <w:t xml:space="preserve">v </w:t>
            </w:r>
            <w:r>
              <w:rPr>
                <w:rFonts w:asciiTheme="minorHAnsi" w:hAnsiTheme="minorHAnsi" w:cstheme="minorHAnsi"/>
                <w:b/>
                <w:bCs/>
                <w:sz w:val="18"/>
                <w:szCs w:val="18"/>
              </w:rPr>
              <w:t xml:space="preserve">Kč) </w:t>
            </w:r>
            <w:r w:rsidRPr="00503B0A">
              <w:rPr>
                <w:rFonts w:asciiTheme="minorHAnsi" w:hAnsiTheme="minorHAnsi" w:cstheme="minorHAnsi"/>
                <w:sz w:val="18"/>
                <w:szCs w:val="18"/>
              </w:rPr>
              <w:t>(</w:t>
            </w:r>
            <w:r>
              <w:rPr>
                <w:rFonts w:asciiTheme="minorHAnsi" w:hAnsiTheme="minorHAnsi" w:cstheme="minorHAnsi"/>
                <w:sz w:val="18"/>
                <w:szCs w:val="18"/>
              </w:rPr>
              <w:t>položk</w:t>
            </w:r>
            <w:r w:rsidR="002B201C">
              <w:rPr>
                <w:rFonts w:asciiTheme="minorHAnsi" w:hAnsiTheme="minorHAnsi" w:cstheme="minorHAnsi"/>
                <w:sz w:val="18"/>
                <w:szCs w:val="18"/>
              </w:rPr>
              <w:t>a</w:t>
            </w:r>
            <w:r w:rsidRPr="00503B0A">
              <w:rPr>
                <w:rFonts w:asciiTheme="minorHAnsi" w:hAnsiTheme="minorHAnsi" w:cstheme="minorHAnsi"/>
                <w:sz w:val="18"/>
                <w:szCs w:val="18"/>
              </w:rPr>
              <w:t xml:space="preserve"> 501 dle vyhlášky č.</w:t>
            </w:r>
            <w:r>
              <w:rPr>
                <w:rFonts w:asciiTheme="minorHAnsi" w:hAnsiTheme="minorHAnsi" w:cstheme="minorHAnsi"/>
                <w:sz w:val="18"/>
                <w:szCs w:val="18"/>
              </w:rPr>
              <w:t> </w:t>
            </w:r>
            <w:r w:rsidRPr="00503B0A">
              <w:rPr>
                <w:rFonts w:asciiTheme="minorHAnsi" w:hAnsiTheme="minorHAnsi" w:cstheme="minorHAnsi"/>
                <w:sz w:val="18"/>
                <w:szCs w:val="18"/>
              </w:rPr>
              <w:t>412/2021 Sb., o rozpočtové skladbě)</w:t>
            </w:r>
            <w:r>
              <w:rPr>
                <w:rFonts w:asciiTheme="minorHAnsi" w:hAnsiTheme="minorHAnsi" w:cstheme="minorHAnsi"/>
                <w:b/>
                <w:bCs/>
                <w:sz w:val="18"/>
                <w:szCs w:val="18"/>
              </w:rPr>
              <w:t xml:space="preserve"> </w:t>
            </w:r>
          </w:p>
        </w:tc>
        <w:tc>
          <w:tcPr>
            <w:tcW w:w="1417" w:type="dxa"/>
            <w:vAlign w:val="center"/>
          </w:tcPr>
          <w:p w14:paraId="4DF14788"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4 396 827 781</w:t>
            </w:r>
          </w:p>
        </w:tc>
        <w:tc>
          <w:tcPr>
            <w:tcW w:w="1276" w:type="dxa"/>
            <w:vAlign w:val="center"/>
          </w:tcPr>
          <w:p w14:paraId="3C521768"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4 414 021 829</w:t>
            </w:r>
          </w:p>
        </w:tc>
        <w:tc>
          <w:tcPr>
            <w:tcW w:w="1276" w:type="dxa"/>
            <w:vAlign w:val="center"/>
          </w:tcPr>
          <w:p w14:paraId="3458B2F2"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4 946 373 572</w:t>
            </w:r>
          </w:p>
        </w:tc>
        <w:tc>
          <w:tcPr>
            <w:tcW w:w="1276" w:type="dxa"/>
            <w:vAlign w:val="center"/>
          </w:tcPr>
          <w:p w14:paraId="49D5B04D"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5 427 718 043</w:t>
            </w:r>
          </w:p>
        </w:tc>
        <w:tc>
          <w:tcPr>
            <w:tcW w:w="1268" w:type="dxa"/>
            <w:vAlign w:val="center"/>
          </w:tcPr>
          <w:p w14:paraId="25D95144" w14:textId="77777777" w:rsidR="00F23543" w:rsidRPr="00041033" w:rsidRDefault="002257AB" w:rsidP="00155FD1">
            <w:pPr>
              <w:pStyle w:val="Odstavecseseznamem"/>
              <w:spacing w:before="0"/>
              <w:ind w:left="0"/>
              <w:contextualSpacing w:val="0"/>
              <w:jc w:val="right"/>
              <w:rPr>
                <w:rFonts w:asciiTheme="minorHAnsi" w:hAnsiTheme="minorHAnsi" w:cstheme="minorHAnsi"/>
                <w:b/>
                <w:bCs/>
                <w:sz w:val="18"/>
                <w:szCs w:val="18"/>
              </w:rPr>
            </w:pPr>
            <w:r w:rsidRPr="00041033">
              <w:rPr>
                <w:rFonts w:asciiTheme="minorHAnsi" w:hAnsiTheme="minorHAnsi" w:cstheme="minorHAnsi"/>
                <w:b/>
                <w:bCs/>
                <w:sz w:val="18"/>
                <w:szCs w:val="18"/>
              </w:rPr>
              <w:t>5 105 773 441</w:t>
            </w:r>
          </w:p>
        </w:tc>
      </w:tr>
    </w:tbl>
    <w:p w14:paraId="732DDAE7" w14:textId="23DEEC7B" w:rsidR="00F23543" w:rsidRPr="00A74509" w:rsidRDefault="002257AB" w:rsidP="00B03721">
      <w:pPr>
        <w:spacing w:before="0"/>
        <w:ind w:left="567" w:hanging="567"/>
        <w:rPr>
          <w:rFonts w:asciiTheme="minorHAnsi" w:hAnsiTheme="minorHAnsi"/>
          <w:sz w:val="20"/>
          <w:szCs w:val="20"/>
        </w:rPr>
      </w:pPr>
      <w:r w:rsidRPr="00E46AAF">
        <w:rPr>
          <w:rFonts w:asciiTheme="minorHAnsi" w:hAnsiTheme="minorHAnsi"/>
          <w:b/>
          <w:bCs/>
          <w:sz w:val="20"/>
          <w:szCs w:val="20"/>
        </w:rPr>
        <w:t>Zdroj:</w:t>
      </w:r>
      <w:r w:rsidRPr="00A74509">
        <w:rPr>
          <w:rFonts w:asciiTheme="minorHAnsi" w:hAnsiTheme="minorHAnsi"/>
          <w:sz w:val="20"/>
          <w:szCs w:val="20"/>
        </w:rPr>
        <w:t xml:space="preserve"> </w:t>
      </w:r>
      <w:r w:rsidR="002B201C">
        <w:rPr>
          <w:rFonts w:asciiTheme="minorHAnsi" w:hAnsiTheme="minorHAnsi"/>
          <w:sz w:val="20"/>
          <w:szCs w:val="20"/>
        </w:rPr>
        <w:tab/>
        <w:t>V</w:t>
      </w:r>
      <w:r>
        <w:rPr>
          <w:rFonts w:asciiTheme="minorHAnsi" w:hAnsiTheme="minorHAnsi"/>
          <w:sz w:val="20"/>
          <w:szCs w:val="20"/>
        </w:rPr>
        <w:t>ypracoval</w:t>
      </w:r>
      <w:r w:rsidRPr="00A74509">
        <w:rPr>
          <w:rFonts w:asciiTheme="minorHAnsi" w:hAnsiTheme="minorHAnsi"/>
          <w:sz w:val="20"/>
          <w:szCs w:val="20"/>
        </w:rPr>
        <w:t xml:space="preserve"> NKÚ dle systemizací služebních a pracovních míst a údajů předložených </w:t>
      </w:r>
      <w:r w:rsidR="002B201C">
        <w:rPr>
          <w:rFonts w:asciiTheme="minorHAnsi" w:hAnsiTheme="minorHAnsi"/>
          <w:sz w:val="20"/>
          <w:szCs w:val="20"/>
        </w:rPr>
        <w:t>Úřadem práce</w:t>
      </w:r>
      <w:r w:rsidRPr="00A74509">
        <w:rPr>
          <w:rFonts w:asciiTheme="minorHAnsi" w:hAnsiTheme="minorHAnsi"/>
          <w:sz w:val="20"/>
          <w:szCs w:val="20"/>
        </w:rPr>
        <w:t xml:space="preserve"> ČR (údaje o počtu zaměstnanců k 1. 1. daného roku); dále dle </w:t>
      </w:r>
      <w:r w:rsidRPr="00A74509">
        <w:rPr>
          <w:sz w:val="20"/>
          <w:szCs w:val="20"/>
        </w:rPr>
        <w:t>údajů v </w:t>
      </w:r>
      <w:r w:rsidR="002B201C" w:rsidRPr="00B03721">
        <w:rPr>
          <w:i/>
          <w:iCs/>
          <w:sz w:val="20"/>
          <w:szCs w:val="20"/>
        </w:rPr>
        <w:t>I</w:t>
      </w:r>
      <w:r w:rsidRPr="00B03721">
        <w:rPr>
          <w:i/>
          <w:iCs/>
          <w:sz w:val="20"/>
          <w:szCs w:val="20"/>
        </w:rPr>
        <w:t>ntegrovaném informačním systému Státní pokladny</w:t>
      </w:r>
      <w:r w:rsidRPr="00A74509">
        <w:rPr>
          <w:rFonts w:asciiTheme="minorHAnsi" w:hAnsiTheme="minorHAnsi"/>
          <w:sz w:val="20"/>
          <w:szCs w:val="20"/>
        </w:rPr>
        <w:t>.</w:t>
      </w:r>
    </w:p>
    <w:p w14:paraId="23E37C75" w14:textId="6025666E" w:rsidR="002B201C" w:rsidRDefault="002257AB" w:rsidP="00B03721">
      <w:pPr>
        <w:spacing w:before="0"/>
        <w:ind w:left="567" w:hanging="567"/>
        <w:rPr>
          <w:rFonts w:asciiTheme="minorHAnsi" w:hAnsiTheme="minorHAnsi"/>
          <w:sz w:val="20"/>
          <w:szCs w:val="20"/>
        </w:rPr>
      </w:pPr>
      <w:r w:rsidRPr="00E46AAF">
        <w:rPr>
          <w:rFonts w:asciiTheme="minorHAnsi" w:hAnsiTheme="minorHAnsi"/>
          <w:b/>
          <w:bCs/>
          <w:sz w:val="20"/>
          <w:szCs w:val="20"/>
        </w:rPr>
        <w:t>Pozn.</w:t>
      </w:r>
      <w:r w:rsidR="00E46AAF" w:rsidRPr="00E46AAF">
        <w:rPr>
          <w:rFonts w:asciiTheme="minorHAnsi" w:hAnsiTheme="minorHAnsi"/>
          <w:b/>
          <w:bCs/>
          <w:sz w:val="20"/>
          <w:szCs w:val="20"/>
        </w:rPr>
        <w:t>:</w:t>
      </w:r>
      <w:r w:rsidRPr="00A74509">
        <w:rPr>
          <w:rFonts w:asciiTheme="minorHAnsi" w:hAnsiTheme="minorHAnsi"/>
          <w:sz w:val="20"/>
          <w:szCs w:val="20"/>
        </w:rPr>
        <w:t xml:space="preserve"> </w:t>
      </w:r>
      <w:r w:rsidR="002B201C">
        <w:rPr>
          <w:rFonts w:asciiTheme="minorHAnsi" w:hAnsiTheme="minorHAnsi"/>
          <w:sz w:val="20"/>
          <w:szCs w:val="20"/>
        </w:rPr>
        <w:tab/>
      </w:r>
      <w:r w:rsidRPr="00A74509">
        <w:rPr>
          <w:rFonts w:asciiTheme="minorHAnsi" w:hAnsiTheme="minorHAnsi"/>
          <w:sz w:val="20"/>
          <w:szCs w:val="20"/>
        </w:rPr>
        <w:t xml:space="preserve">NSD </w:t>
      </w:r>
      <w:r w:rsidR="002B201C">
        <w:rPr>
          <w:rFonts w:asciiTheme="minorHAnsi" w:hAnsiTheme="minorHAnsi"/>
          <w:sz w:val="20"/>
          <w:szCs w:val="20"/>
        </w:rPr>
        <w:t xml:space="preserve">= oblast </w:t>
      </w:r>
      <w:r w:rsidRPr="00A74509">
        <w:rPr>
          <w:rFonts w:asciiTheme="minorHAnsi" w:hAnsiTheme="minorHAnsi"/>
          <w:sz w:val="20"/>
          <w:szCs w:val="20"/>
        </w:rPr>
        <w:t>nepojistn</w:t>
      </w:r>
      <w:r w:rsidR="002B201C">
        <w:rPr>
          <w:rFonts w:asciiTheme="minorHAnsi" w:hAnsiTheme="minorHAnsi"/>
          <w:sz w:val="20"/>
          <w:szCs w:val="20"/>
        </w:rPr>
        <w:t>ých</w:t>
      </w:r>
      <w:r w:rsidRPr="00A74509">
        <w:rPr>
          <w:rFonts w:asciiTheme="minorHAnsi" w:hAnsiTheme="minorHAnsi"/>
          <w:sz w:val="20"/>
          <w:szCs w:val="20"/>
        </w:rPr>
        <w:t xml:space="preserve"> sociální</w:t>
      </w:r>
      <w:r w:rsidR="002B201C">
        <w:rPr>
          <w:rFonts w:asciiTheme="minorHAnsi" w:hAnsiTheme="minorHAnsi"/>
          <w:sz w:val="20"/>
          <w:szCs w:val="20"/>
        </w:rPr>
        <w:t>ch</w:t>
      </w:r>
      <w:r w:rsidRPr="00A74509">
        <w:rPr>
          <w:rFonts w:asciiTheme="minorHAnsi" w:hAnsiTheme="minorHAnsi"/>
          <w:sz w:val="20"/>
          <w:szCs w:val="20"/>
        </w:rPr>
        <w:t xml:space="preserve"> dáv</w:t>
      </w:r>
      <w:r w:rsidR="002B201C">
        <w:rPr>
          <w:rFonts w:asciiTheme="minorHAnsi" w:hAnsiTheme="minorHAnsi"/>
          <w:sz w:val="20"/>
          <w:szCs w:val="20"/>
        </w:rPr>
        <w:t>e</w:t>
      </w:r>
      <w:r w:rsidRPr="00A74509">
        <w:rPr>
          <w:rFonts w:asciiTheme="minorHAnsi" w:hAnsiTheme="minorHAnsi"/>
          <w:sz w:val="20"/>
          <w:szCs w:val="20"/>
        </w:rPr>
        <w:t xml:space="preserve">k; </w:t>
      </w:r>
    </w:p>
    <w:p w14:paraId="4EB32CCC" w14:textId="15D76766" w:rsidR="002B201C" w:rsidRDefault="002257AB" w:rsidP="00B03721">
      <w:pPr>
        <w:spacing w:before="0"/>
        <w:ind w:left="567"/>
        <w:rPr>
          <w:rFonts w:asciiTheme="minorHAnsi" w:hAnsiTheme="minorHAnsi"/>
          <w:sz w:val="20"/>
          <w:szCs w:val="20"/>
        </w:rPr>
      </w:pPr>
      <w:r w:rsidRPr="00A74509">
        <w:rPr>
          <w:rFonts w:asciiTheme="minorHAnsi" w:hAnsiTheme="minorHAnsi"/>
          <w:sz w:val="20"/>
          <w:szCs w:val="20"/>
        </w:rPr>
        <w:t xml:space="preserve">ZAM </w:t>
      </w:r>
      <w:r w:rsidR="002B201C">
        <w:rPr>
          <w:rFonts w:asciiTheme="minorHAnsi" w:hAnsiTheme="minorHAnsi"/>
          <w:sz w:val="20"/>
          <w:szCs w:val="20"/>
        </w:rPr>
        <w:t xml:space="preserve">= oblast služeb </w:t>
      </w:r>
      <w:r w:rsidRPr="00A74509">
        <w:rPr>
          <w:rFonts w:asciiTheme="minorHAnsi" w:hAnsiTheme="minorHAnsi"/>
          <w:sz w:val="20"/>
          <w:szCs w:val="20"/>
        </w:rPr>
        <w:t xml:space="preserve">zaměstnanosti; </w:t>
      </w:r>
    </w:p>
    <w:p w14:paraId="4133B7C5" w14:textId="5A6779A9" w:rsidR="00F23543" w:rsidRPr="00A74509" w:rsidRDefault="002257AB" w:rsidP="00B03721">
      <w:pPr>
        <w:spacing w:before="0" w:after="120"/>
        <w:ind w:left="567"/>
        <w:rPr>
          <w:rFonts w:asciiTheme="minorHAnsi" w:hAnsiTheme="minorHAnsi"/>
          <w:sz w:val="20"/>
          <w:szCs w:val="20"/>
        </w:rPr>
      </w:pPr>
      <w:r w:rsidRPr="00A74509">
        <w:rPr>
          <w:rFonts w:asciiTheme="minorHAnsi" w:hAnsiTheme="minorHAnsi"/>
          <w:sz w:val="20"/>
          <w:szCs w:val="20"/>
        </w:rPr>
        <w:t xml:space="preserve">údaje za NSD a ZAM nezahrnují vedoucí pracovníky. </w:t>
      </w:r>
    </w:p>
    <w:p w14:paraId="3FB1738C" w14:textId="18575ED5" w:rsidR="00763F68" w:rsidRDefault="002257AB" w:rsidP="00155FD1">
      <w:pPr>
        <w:pStyle w:val="Odstavecseseznamem"/>
        <w:numPr>
          <w:ilvl w:val="1"/>
          <w:numId w:val="4"/>
        </w:numPr>
        <w:spacing w:after="120"/>
        <w:ind w:left="0" w:firstLine="0"/>
        <w:contextualSpacing w:val="0"/>
      </w:pPr>
      <w:r>
        <w:t>Po zřízení ÚP ČR v</w:t>
      </w:r>
      <w:r w:rsidR="00CA651F">
        <w:t> roce 2011 se počet systemizovaných míst přechodně snížil z</w:t>
      </w:r>
      <w:r w:rsidR="00863DB9">
        <w:t> </w:t>
      </w:r>
      <w:r w:rsidR="00CA651F">
        <w:t>8</w:t>
      </w:r>
      <w:r w:rsidR="00863DB9">
        <w:t xml:space="preserve"> </w:t>
      </w:r>
      <w:r w:rsidR="00CA651F">
        <w:t xml:space="preserve">136 na 6 723. Následně došlo v roce 2012 v souvislosti s převodem agendy dávek v hmotné nouzi z obcí na ÚP ČR k opětovnému navýšení počtu zaměstnanců na 8 329. V letech 2013 až 2017 počet systemizovaných míst na ÚP ČR v souvislosti s posilováním agendy nepojistných sociálních dávek </w:t>
      </w:r>
      <w:r w:rsidR="00FE2334">
        <w:t xml:space="preserve">postupně </w:t>
      </w:r>
      <w:r w:rsidR="00CA651F">
        <w:t xml:space="preserve">vzrostl na 10 708. </w:t>
      </w:r>
      <w:r w:rsidR="00E93328">
        <w:t xml:space="preserve">Počet zaměstnanců ÚP ČR v době pandemie covidu-19 </w:t>
      </w:r>
      <w:r w:rsidR="003D7D59">
        <w:t>dále</w:t>
      </w:r>
      <w:r w:rsidR="00E93328">
        <w:t xml:space="preserve"> vzrostl </w:t>
      </w:r>
      <w:r w:rsidR="003D7D59">
        <w:t>v</w:t>
      </w:r>
      <w:r w:rsidR="00E93328">
        <w:t xml:space="preserve"> souvislosti s realizací cíleného programu </w:t>
      </w:r>
      <w:r w:rsidR="00E93328" w:rsidRPr="00B03721">
        <w:rPr>
          <w:i/>
          <w:iCs/>
        </w:rPr>
        <w:t>Antivirus</w:t>
      </w:r>
      <w:r w:rsidR="003D7D59">
        <w:t xml:space="preserve"> a později také v důsledku zavedení agendy náhradního výživného a vyplácení humanitárních dávek osobám dotčeným konfliktem na Ukrajině</w:t>
      </w:r>
      <w:r w:rsidR="00E93328">
        <w:t xml:space="preserve">. </w:t>
      </w:r>
      <w:r w:rsidR="00BD3A30">
        <w:t>K</w:t>
      </w:r>
      <w:r w:rsidR="00863DB9">
        <w:t xml:space="preserve"> značnému</w:t>
      </w:r>
      <w:r w:rsidR="00BD3A30">
        <w:t xml:space="preserve"> poklesu</w:t>
      </w:r>
      <w:r w:rsidR="00B67147">
        <w:t xml:space="preserve"> počtu</w:t>
      </w:r>
      <w:r w:rsidR="003D7D59">
        <w:t xml:space="preserve"> zaměstnanců ÚP ČR došlo </w:t>
      </w:r>
      <w:r w:rsidR="00863DB9">
        <w:t>v</w:t>
      </w:r>
      <w:r w:rsidR="002B201C">
        <w:t> </w:t>
      </w:r>
      <w:r w:rsidR="00863DB9">
        <w:t>roce</w:t>
      </w:r>
      <w:r w:rsidR="003D7D59">
        <w:t xml:space="preserve"> 2023 </w:t>
      </w:r>
      <w:r w:rsidR="00E25BDD">
        <w:t>v</w:t>
      </w:r>
      <w:r w:rsidR="002B201C">
        <w:t xml:space="preserve"> </w:t>
      </w:r>
      <w:r w:rsidR="00E25BDD">
        <w:t>důsledku zrušení pracovních pozic v</w:t>
      </w:r>
      <w:r w:rsidR="002B201C">
        <w:t xml:space="preserve"> </w:t>
      </w:r>
      <w:r w:rsidR="00E25BDD">
        <w:t xml:space="preserve">rámci projektů </w:t>
      </w:r>
      <w:r w:rsidR="00863DB9">
        <w:t xml:space="preserve">operačního programu </w:t>
      </w:r>
      <w:r w:rsidR="00863DB9" w:rsidRPr="00B03721">
        <w:rPr>
          <w:i/>
          <w:iCs/>
        </w:rPr>
        <w:t>Zaměstnanost</w:t>
      </w:r>
      <w:r w:rsidR="002B201C" w:rsidRPr="00B03721">
        <w:rPr>
          <w:i/>
          <w:iCs/>
        </w:rPr>
        <w:t xml:space="preserve"> 2014–2020</w:t>
      </w:r>
      <w:r w:rsidR="00E25BDD">
        <w:t>, který byl ke konci roku 2023 ukončen</w:t>
      </w:r>
      <w:r>
        <w:rPr>
          <w:rStyle w:val="Znakapoznpodarou"/>
        </w:rPr>
        <w:footnoteReference w:id="49"/>
      </w:r>
      <w:r w:rsidR="00E25BDD">
        <w:t>.</w:t>
      </w:r>
    </w:p>
    <w:p w14:paraId="79554099" w14:textId="4E93011B" w:rsidR="009524DB" w:rsidRDefault="002257AB" w:rsidP="00155FD1">
      <w:pPr>
        <w:pStyle w:val="Odstavecseseznamem"/>
        <w:numPr>
          <w:ilvl w:val="1"/>
          <w:numId w:val="4"/>
        </w:numPr>
        <w:spacing w:after="120"/>
        <w:ind w:left="0" w:firstLine="0"/>
        <w:contextualSpacing w:val="0"/>
      </w:pPr>
      <w:r w:rsidRPr="006D13F3">
        <w:t>ÚP ČR má dle zákona</w:t>
      </w:r>
      <w:r>
        <w:rPr>
          <w:rStyle w:val="Znakapoznpodarou"/>
        </w:rPr>
        <w:footnoteReference w:id="50"/>
      </w:r>
      <w:r w:rsidRPr="006D13F3">
        <w:t xml:space="preserve"> povinnost rozhodnout ve věci žádosti o dávk</w:t>
      </w:r>
      <w:r w:rsidR="00072279" w:rsidRPr="006D13F3">
        <w:t>u</w:t>
      </w:r>
      <w:r w:rsidRPr="006D13F3">
        <w:t xml:space="preserve"> státní sociální podpory a </w:t>
      </w:r>
      <w:r w:rsidR="002B201C" w:rsidRPr="006D13F3">
        <w:t xml:space="preserve">žádosti o </w:t>
      </w:r>
      <w:r w:rsidRPr="006D13F3">
        <w:t>dávk</w:t>
      </w:r>
      <w:r w:rsidR="00072279" w:rsidRPr="006D13F3">
        <w:t>u</w:t>
      </w:r>
      <w:r w:rsidRPr="006D13F3">
        <w:t xml:space="preserve"> pomoci v hmotné nouzi do 30 dnů od zahájení řízení. </w:t>
      </w:r>
      <w:r w:rsidR="009657AF">
        <w:t xml:space="preserve">S ohledem na časté nedodržování této zákonné lhůty si ÚP ČR </w:t>
      </w:r>
      <w:r w:rsidR="00D84F89">
        <w:t xml:space="preserve">v roce 2023 </w:t>
      </w:r>
      <w:r w:rsidR="009657AF" w:rsidRPr="008204D1">
        <w:t xml:space="preserve">její </w:t>
      </w:r>
      <w:r w:rsidR="001210C9" w:rsidRPr="008204D1">
        <w:t xml:space="preserve">100% </w:t>
      </w:r>
      <w:r w:rsidR="009657AF" w:rsidRPr="008204D1">
        <w:t xml:space="preserve">plnění </w:t>
      </w:r>
      <w:r w:rsidRPr="008204D1">
        <w:t>stanovil jako strategický cíl</w:t>
      </w:r>
      <w:r w:rsidRPr="008204D1">
        <w:rPr>
          <w:rStyle w:val="Znakapoznpodarou"/>
        </w:rPr>
        <w:footnoteReference w:id="51"/>
      </w:r>
      <w:r w:rsidRPr="008204D1">
        <w:t xml:space="preserve"> a jako tzv. klíčový ukazatel výkonnosti</w:t>
      </w:r>
      <w:r w:rsidR="009524DB" w:rsidRPr="008204D1">
        <w:t>, který využív</w:t>
      </w:r>
      <w:r w:rsidR="00DB1EAE" w:rsidRPr="008204D1">
        <w:t>al</w:t>
      </w:r>
      <w:r w:rsidR="009524DB" w:rsidRPr="008204D1">
        <w:t xml:space="preserve"> jako indikátor </w:t>
      </w:r>
      <w:r w:rsidR="001A47AE" w:rsidRPr="008204D1">
        <w:t xml:space="preserve">optimalizace </w:t>
      </w:r>
      <w:r w:rsidR="009524DB" w:rsidRPr="008204D1">
        <w:t>procesů administrace nepojistných sociálních dávek</w:t>
      </w:r>
      <w:r w:rsidRPr="008204D1">
        <w:t xml:space="preserve"> (viz příloha</w:t>
      </w:r>
      <w:r w:rsidRPr="00310E44">
        <w:t xml:space="preserve"> č. </w:t>
      </w:r>
      <w:r w:rsidR="009B6B80" w:rsidRPr="00310E44">
        <w:t>1</w:t>
      </w:r>
      <w:r w:rsidRPr="00310E44">
        <w:t>).</w:t>
      </w:r>
      <w:r w:rsidR="00091204" w:rsidRPr="00310E44">
        <w:t xml:space="preserve"> </w:t>
      </w:r>
    </w:p>
    <w:p w14:paraId="66479CE1" w14:textId="59F26A6D" w:rsidR="001210C9" w:rsidRDefault="009524DB" w:rsidP="00155FD1">
      <w:pPr>
        <w:pStyle w:val="Odstavecseseznamem"/>
        <w:numPr>
          <w:ilvl w:val="1"/>
          <w:numId w:val="4"/>
        </w:numPr>
        <w:spacing w:after="120"/>
        <w:ind w:left="0" w:firstLine="0"/>
        <w:contextualSpacing w:val="0"/>
      </w:pPr>
      <w:r w:rsidRPr="006D13F3">
        <w:lastRenderedPageBreak/>
        <w:t>ÚP ČR v prověřovaném období od 1. 1. 2022 do 28. 2. 2025</w:t>
      </w:r>
      <w:r>
        <w:rPr>
          <w:rStyle w:val="Znakapoznpodarou"/>
        </w:rPr>
        <w:footnoteReference w:id="52"/>
      </w:r>
      <w:r w:rsidRPr="006D13F3">
        <w:t xml:space="preserve"> </w:t>
      </w:r>
      <w:r w:rsidR="002B201C">
        <w:t>z</w:t>
      </w:r>
      <w:r w:rsidRPr="006D13F3">
        <w:t>administroval 2 330 320 žádostí o vybrané nepojistné sociální dávky</w:t>
      </w:r>
      <w:r>
        <w:rPr>
          <w:rStyle w:val="Znakapoznpodarou"/>
        </w:rPr>
        <w:footnoteReference w:id="53"/>
      </w:r>
      <w:r w:rsidRPr="006D13F3">
        <w:t>, přičemž 414 463 žádostí</w:t>
      </w:r>
      <w:r>
        <w:t>,</w:t>
      </w:r>
      <w:r w:rsidRPr="006D13F3">
        <w:t xml:space="preserve"> tj. 18 %</w:t>
      </w:r>
      <w:r>
        <w:t>,</w:t>
      </w:r>
      <w:r w:rsidRPr="006D13F3">
        <w:t xml:space="preserve"> vyřídil po zákonem stanovené lhůtě.</w:t>
      </w:r>
      <w:r>
        <w:t xml:space="preserve"> </w:t>
      </w:r>
      <w:r w:rsidRPr="006D13F3">
        <w:t xml:space="preserve">Nejvyšší podíl žádostí vyřízených s prodlením byl zaznamenán na KrP </w:t>
      </w:r>
      <w:r>
        <w:t>pro hl. m. Prahu</w:t>
      </w:r>
      <w:r w:rsidRPr="006D13F3">
        <w:t>, kde bylo po zákonem stanovené lhůtě vyřízeno 59 % žádostí o</w:t>
      </w:r>
      <w:r w:rsidR="006927FB">
        <w:t> </w:t>
      </w:r>
      <w:r w:rsidRPr="006D13F3">
        <w:t>příspěvek na bydlení (průměrná dob</w:t>
      </w:r>
      <w:r>
        <w:t>a</w:t>
      </w:r>
      <w:r w:rsidRPr="006D13F3">
        <w:t xml:space="preserve"> řízení 58 dní), 52 % žádostí o přídavek o dítě (průměrná doba řízení 52 dní) a 33 % žádostí o rodičovský příspěvek (průměrná doba řízení 28 dní).</w:t>
      </w:r>
    </w:p>
    <w:p w14:paraId="61A325F3" w14:textId="43E9BF13" w:rsidR="00362D27" w:rsidRDefault="00362D27" w:rsidP="00814A59">
      <w:pPr>
        <w:keepNext/>
        <w:rPr>
          <w:b/>
          <w:bCs/>
        </w:rPr>
      </w:pPr>
      <w:r w:rsidRPr="00310E44">
        <w:rPr>
          <w:b/>
          <w:bCs/>
        </w:rPr>
        <w:t>Kartogram č. 1: Podíl žádostí o nepojistné sociální dávky vyřízených po zákonné lhůtě (v %)</w:t>
      </w:r>
    </w:p>
    <w:p w14:paraId="4AF3B4D1" w14:textId="77777777" w:rsidR="00362D27" w:rsidRDefault="00362D27" w:rsidP="00362D27">
      <w:pPr>
        <w:spacing w:before="0"/>
        <w:jc w:val="center"/>
      </w:pPr>
      <w:r w:rsidRPr="00310E44">
        <w:rPr>
          <w:noProof/>
          <w:shd w:val="clear" w:color="auto" w:fill="2EB3A1"/>
        </w:rPr>
        <mc:AlternateContent>
          <mc:Choice Requires="cx4">
            <w:drawing>
              <wp:inline distT="0" distB="0" distL="0" distR="0" wp14:anchorId="54F7F460" wp14:editId="43AE7BD8">
                <wp:extent cx="5200650" cy="3009900"/>
                <wp:effectExtent l="0" t="0" r="0" b="0"/>
                <wp:docPr id="1583993040" name="Graf 1">
                  <a:extLst xmlns:a="http://schemas.openxmlformats.org/drawingml/2006/main">
                    <a:ext uri="{FF2B5EF4-FFF2-40B4-BE49-F238E27FC236}">
                      <a16:creationId xmlns:a16="http://schemas.microsoft.com/office/drawing/2014/main" id="{4CDAC1E9-133A-8B18-66E3-294BD6C71C6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w:drawing>
              <wp:inline distT="0" distB="0" distL="0" distR="0" wp14:anchorId="54F7F460" wp14:editId="43AE7BD8">
                <wp:extent cx="5200650" cy="3009900"/>
                <wp:effectExtent l="0" t="0" r="0" b="0"/>
                <wp:docPr id="1583993040" name="Graf 1">
                  <a:extLst xmlns:a="http://schemas.openxmlformats.org/drawingml/2006/main">
                    <a:ext uri="{FF2B5EF4-FFF2-40B4-BE49-F238E27FC236}">
                      <a16:creationId xmlns:a16="http://schemas.microsoft.com/office/drawing/2014/main" id="{4CDAC1E9-133A-8B18-66E3-294BD6C71C6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83993040" name="Graf 1">
                          <a:extLst>
                            <a:ext uri="{FF2B5EF4-FFF2-40B4-BE49-F238E27FC236}">
                              <a16:creationId xmlns:a16="http://schemas.microsoft.com/office/drawing/2014/main" id="{4CDAC1E9-133A-8B18-66E3-294BD6C71C62}"/>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5200650" cy="3009900"/>
                        </a:xfrm>
                        <a:prstGeom prst="rect">
                          <a:avLst/>
                        </a:prstGeom>
                      </pic:spPr>
                    </pic:pic>
                  </a:graphicData>
                </a:graphic>
              </wp:inline>
            </w:drawing>
          </mc:Fallback>
        </mc:AlternateContent>
      </w:r>
    </w:p>
    <w:p w14:paraId="026C9217" w14:textId="28EFD5EA" w:rsidR="00362D27" w:rsidRPr="00467737" w:rsidRDefault="00362D27" w:rsidP="008E731A">
      <w:pPr>
        <w:pStyle w:val="Odstavecseseznamem"/>
        <w:ind w:left="0"/>
        <w:contextualSpacing w:val="0"/>
        <w:rPr>
          <w:sz w:val="20"/>
          <w:szCs w:val="20"/>
        </w:rPr>
      </w:pPr>
      <w:r w:rsidRPr="00E46AAF">
        <w:rPr>
          <w:b/>
          <w:bCs/>
          <w:sz w:val="20"/>
          <w:szCs w:val="20"/>
        </w:rPr>
        <w:t>Zdroj:</w:t>
      </w:r>
      <w:r w:rsidRPr="00467737">
        <w:rPr>
          <w:sz w:val="20"/>
          <w:szCs w:val="20"/>
        </w:rPr>
        <w:t xml:space="preserve"> </w:t>
      </w:r>
      <w:r w:rsidR="006927FB">
        <w:rPr>
          <w:sz w:val="20"/>
          <w:szCs w:val="20"/>
        </w:rPr>
        <w:t>V</w:t>
      </w:r>
      <w:r w:rsidRPr="00467737">
        <w:rPr>
          <w:sz w:val="20"/>
          <w:szCs w:val="20"/>
        </w:rPr>
        <w:t xml:space="preserve">ypracoval NKÚ dle údajů předložených </w:t>
      </w:r>
      <w:r w:rsidR="006927FB">
        <w:rPr>
          <w:sz w:val="20"/>
          <w:szCs w:val="20"/>
        </w:rPr>
        <w:t>Úřadem práce</w:t>
      </w:r>
      <w:r w:rsidRPr="00467737">
        <w:rPr>
          <w:sz w:val="20"/>
          <w:szCs w:val="20"/>
        </w:rPr>
        <w:t xml:space="preserve"> ČR.</w:t>
      </w:r>
    </w:p>
    <w:p w14:paraId="1A2D3FDE" w14:textId="13EE37C5" w:rsidR="00362D27" w:rsidRPr="00B62EF0" w:rsidRDefault="00362D27" w:rsidP="00362D27">
      <w:pPr>
        <w:pStyle w:val="Odstavecseseznamem"/>
        <w:spacing w:before="0" w:after="120"/>
        <w:ind w:left="0"/>
        <w:contextualSpacing w:val="0"/>
        <w:rPr>
          <w:sz w:val="20"/>
          <w:szCs w:val="20"/>
        </w:rPr>
      </w:pPr>
      <w:r w:rsidRPr="00E46AAF">
        <w:rPr>
          <w:b/>
          <w:bCs/>
          <w:sz w:val="20"/>
          <w:szCs w:val="20"/>
        </w:rPr>
        <w:t>Pozn.</w:t>
      </w:r>
      <w:r w:rsidR="00E46AAF" w:rsidRPr="00E46AAF">
        <w:rPr>
          <w:b/>
          <w:bCs/>
          <w:sz w:val="20"/>
          <w:szCs w:val="20"/>
        </w:rPr>
        <w:t>:</w:t>
      </w:r>
      <w:r w:rsidRPr="00467737">
        <w:rPr>
          <w:sz w:val="20"/>
          <w:szCs w:val="20"/>
        </w:rPr>
        <w:t xml:space="preserve"> </w:t>
      </w:r>
      <w:r w:rsidR="006927FB">
        <w:rPr>
          <w:sz w:val="20"/>
          <w:szCs w:val="20"/>
        </w:rPr>
        <w:t>Ú</w:t>
      </w:r>
      <w:r w:rsidRPr="00467737">
        <w:rPr>
          <w:sz w:val="20"/>
          <w:szCs w:val="20"/>
        </w:rPr>
        <w:t>daje za období od 1. 1. 2022 do 28. 2. 2025.</w:t>
      </w:r>
    </w:p>
    <w:p w14:paraId="4100863D" w14:textId="26BD33B0" w:rsidR="00EC6CFD" w:rsidRPr="008204D1" w:rsidRDefault="001210C9" w:rsidP="00CE73BA">
      <w:pPr>
        <w:pStyle w:val="Odstavecseseznamem"/>
        <w:numPr>
          <w:ilvl w:val="1"/>
          <w:numId w:val="4"/>
        </w:numPr>
        <w:spacing w:before="240" w:after="120"/>
        <w:ind w:left="0" w:firstLine="0"/>
        <w:contextualSpacing w:val="0"/>
      </w:pPr>
      <w:r w:rsidRPr="008204D1">
        <w:t>NKÚ zjistil, že hlavní příčinou prodlení při administraci žádostí o nepojistné sociální dávky bylo nevyvážené personální obsazení jednotlivých pracovišť</w:t>
      </w:r>
      <w:r w:rsidR="00DB1EAE" w:rsidRPr="008204D1">
        <w:t xml:space="preserve"> ÚP ČR</w:t>
      </w:r>
      <w:r w:rsidRPr="008204D1">
        <w:t xml:space="preserve">. </w:t>
      </w:r>
      <w:r w:rsidR="002257AB" w:rsidRPr="008204D1">
        <w:t xml:space="preserve">Nedostatečné personální zajištění se </w:t>
      </w:r>
      <w:r w:rsidRPr="008204D1">
        <w:t xml:space="preserve">dle údajů z vyvažovacích modelů a dle systemizací </w:t>
      </w:r>
      <w:r w:rsidR="0060558D" w:rsidRPr="008204D1">
        <w:t>služebních a</w:t>
      </w:r>
      <w:r w:rsidR="00814A59" w:rsidRPr="008204D1">
        <w:t> </w:t>
      </w:r>
      <w:r w:rsidRPr="008204D1">
        <w:t>pracovních míst týkalo zejména KrP pro hl.</w:t>
      </w:r>
      <w:r w:rsidR="006B3829" w:rsidRPr="008204D1">
        <w:t xml:space="preserve"> m.</w:t>
      </w:r>
      <w:r w:rsidR="00DF330E" w:rsidRPr="008204D1">
        <w:t xml:space="preserve"> Pra</w:t>
      </w:r>
      <w:r w:rsidR="006B3829" w:rsidRPr="008204D1">
        <w:t>hu</w:t>
      </w:r>
      <w:r w:rsidR="002257AB" w:rsidRPr="008204D1">
        <w:t xml:space="preserve">, </w:t>
      </w:r>
      <w:r w:rsidR="00763F68" w:rsidRPr="008204D1">
        <w:t xml:space="preserve">kde se neobsazenost systemizovaných míst v kontrolovaném období pohybovala okolo 18 %, zatímco na ostatních krajských pobočkách ÚP ČR to byly </w:t>
      </w:r>
      <w:r w:rsidR="00F0586C" w:rsidRPr="008204D1">
        <w:t>n</w:t>
      </w:r>
      <w:r w:rsidR="00763F68" w:rsidRPr="008204D1">
        <w:t>ižší jednotky procent</w:t>
      </w:r>
      <w:r w:rsidR="006927FB">
        <w:t>.</w:t>
      </w:r>
      <w:r w:rsidR="0060558D" w:rsidRPr="008204D1">
        <w:rPr>
          <w:rStyle w:val="Znakapoznpodarou"/>
        </w:rPr>
        <w:footnoteReference w:id="54"/>
      </w:r>
      <w:r w:rsidR="00763F68" w:rsidRPr="008204D1">
        <w:t xml:space="preserve"> Například </w:t>
      </w:r>
      <w:r w:rsidR="00A45911" w:rsidRPr="008204D1">
        <w:t>v</w:t>
      </w:r>
      <w:r w:rsidR="00763F68" w:rsidRPr="008204D1">
        <w:t> </w:t>
      </w:r>
      <w:r w:rsidR="002257AB" w:rsidRPr="008204D1">
        <w:t>agend</w:t>
      </w:r>
      <w:r w:rsidR="00A45911" w:rsidRPr="008204D1">
        <w:t>ě</w:t>
      </w:r>
      <w:r w:rsidR="002257AB" w:rsidRPr="008204D1">
        <w:t xml:space="preserve"> pomoci v hmotné nouzi </w:t>
      </w:r>
      <w:r w:rsidR="00DB1EAE" w:rsidRPr="008204D1">
        <w:t>připadal</w:t>
      </w:r>
      <w:r w:rsidR="00CB362B">
        <w:t>o</w:t>
      </w:r>
      <w:r w:rsidR="00763F68" w:rsidRPr="008204D1">
        <w:t xml:space="preserve"> </w:t>
      </w:r>
      <w:r w:rsidR="006927FB">
        <w:t>u</w:t>
      </w:r>
      <w:r w:rsidR="00763F68" w:rsidRPr="008204D1">
        <w:t xml:space="preserve"> KrP pro hl. m. </w:t>
      </w:r>
      <w:r w:rsidRPr="008204D1">
        <w:t>Prahu</w:t>
      </w:r>
      <w:r w:rsidR="002257AB" w:rsidRPr="008204D1">
        <w:t xml:space="preserve"> na jednoho pracovníka </w:t>
      </w:r>
      <w:r w:rsidR="00CB362B">
        <w:t>zúřadování</w:t>
      </w:r>
      <w:r w:rsidR="00956310" w:rsidRPr="008204D1">
        <w:t xml:space="preserve"> téměř</w:t>
      </w:r>
      <w:r w:rsidR="002257AB" w:rsidRPr="008204D1">
        <w:t xml:space="preserve"> dvojnásobného počtu dávek</w:t>
      </w:r>
      <w:r w:rsidR="00956310" w:rsidRPr="008204D1">
        <w:t xml:space="preserve"> oproti celostátnímu průměru. To se odrazilo i v</w:t>
      </w:r>
      <w:r w:rsidR="00CB362B">
        <w:t xml:space="preserve"> </w:t>
      </w:r>
      <w:r w:rsidR="00956310" w:rsidRPr="008204D1">
        <w:t>násobně vyšším</w:t>
      </w:r>
      <w:r w:rsidR="006927FB">
        <w:t xml:space="preserve"> </w:t>
      </w:r>
      <w:r w:rsidR="00956310" w:rsidRPr="008204D1">
        <w:t xml:space="preserve">počtu přesčasových hodin, které byly pracovníkům KrP </w:t>
      </w:r>
      <w:r w:rsidR="00B37C0D" w:rsidRPr="008204D1">
        <w:t>pro hl. m. Prahu</w:t>
      </w:r>
      <w:r w:rsidR="00956310" w:rsidRPr="008204D1">
        <w:t xml:space="preserve"> nařízeny</w:t>
      </w:r>
      <w:r w:rsidR="00E25BDD" w:rsidRPr="00B03721">
        <w:rPr>
          <w:rStyle w:val="Odkaznakoment"/>
          <w:sz w:val="24"/>
          <w:szCs w:val="24"/>
        </w:rPr>
        <w:t>.</w:t>
      </w:r>
      <w:r w:rsidRPr="00B03721">
        <w:rPr>
          <w:rStyle w:val="Odkaznakoment"/>
          <w:sz w:val="24"/>
          <w:szCs w:val="24"/>
        </w:rPr>
        <w:t xml:space="preserve"> </w:t>
      </w:r>
      <w:r w:rsidRPr="008204D1">
        <w:t xml:space="preserve">Administrativní kapacitu </w:t>
      </w:r>
      <w:r w:rsidR="005412FB" w:rsidRPr="008204D1">
        <w:t xml:space="preserve">ÚP ČR </w:t>
      </w:r>
      <w:r w:rsidRPr="008204D1">
        <w:t xml:space="preserve">v kontrolovaném období snižovala </w:t>
      </w:r>
      <w:r w:rsidR="005412FB" w:rsidRPr="008204D1">
        <w:t>také</w:t>
      </w:r>
      <w:r w:rsidRPr="008204D1">
        <w:t xml:space="preserve"> vysoká míra fluktuace zaměstnanců (</w:t>
      </w:r>
      <w:r w:rsidR="00705BAD" w:rsidRPr="008204D1">
        <w:t>9,9</w:t>
      </w:r>
      <w:r w:rsidR="00D146B0" w:rsidRPr="008204D1">
        <w:t> </w:t>
      </w:r>
      <w:r w:rsidR="00705BAD" w:rsidRPr="008204D1">
        <w:t>% v roce 2021; 13,0 % v roce 2022;</w:t>
      </w:r>
      <w:r w:rsidRPr="008204D1">
        <w:t xml:space="preserve"> 20,6 %</w:t>
      </w:r>
      <w:r w:rsidR="00705BAD" w:rsidRPr="008204D1">
        <w:t xml:space="preserve"> v roce 2023</w:t>
      </w:r>
      <w:r w:rsidRPr="008204D1">
        <w:t>).</w:t>
      </w:r>
    </w:p>
    <w:p w14:paraId="432E27C1" w14:textId="017C691E" w:rsidR="00D02116" w:rsidRPr="008204D1" w:rsidRDefault="002257AB" w:rsidP="00155FD1">
      <w:pPr>
        <w:pStyle w:val="Odstavecseseznamem"/>
        <w:numPr>
          <w:ilvl w:val="1"/>
          <w:numId w:val="4"/>
        </w:numPr>
        <w:spacing w:after="120"/>
        <w:ind w:left="0" w:firstLine="0"/>
        <w:contextualSpacing w:val="0"/>
      </w:pPr>
      <w:r w:rsidRPr="008204D1">
        <w:t xml:space="preserve">ÚP ČR vynaložil v období od 1. 1. 2022 do 28. 2. 2025 na osobní náklady spojené s administrací vybraných nepojistných sociálních dávek peněžní prostředky v celkovém objemu 3,9 mld. Kč. </w:t>
      </w:r>
      <w:r w:rsidR="00D02116" w:rsidRPr="008204D1">
        <w:t xml:space="preserve">Administrativní náklady na samotné podání </w:t>
      </w:r>
      <w:r w:rsidR="005412FB" w:rsidRPr="008204D1">
        <w:t xml:space="preserve">jedné </w:t>
      </w:r>
      <w:r w:rsidR="00D02116" w:rsidRPr="008204D1">
        <w:t xml:space="preserve">žádosti o dávku státní </w:t>
      </w:r>
      <w:r w:rsidR="00D02116" w:rsidRPr="008204D1">
        <w:lastRenderedPageBreak/>
        <w:t>sociální podpory, tj. fakticky na zanesení rozhodných informací od klienta ÚP ČR do interních systémů, činily v roce 2024 přibližně 429 Kč v případě příspěvku na bydlení, 318 Kč v případě přídavku na dítě a 289 Kč v případě rodičovského příspěvku.</w:t>
      </w:r>
      <w:r w:rsidR="00D02116" w:rsidRPr="008204D1">
        <w:rPr>
          <w:rStyle w:val="Znakapoznpodarou"/>
        </w:rPr>
        <w:footnoteReference w:id="55"/>
      </w:r>
      <w:r w:rsidR="00D02116" w:rsidRPr="008204D1">
        <w:t xml:space="preserve"> Přepočtené osobní náklady na kompletní vyřízení jedné nové žádosti o příspěvek na bydlení činily v roce 2024 v průměru 1 439 Kč</w:t>
      </w:r>
      <w:r w:rsidR="00CB362B">
        <w:t>,</w:t>
      </w:r>
      <w:r w:rsidR="00D02116" w:rsidRPr="008204D1">
        <w:t xml:space="preserve"> v případě přídavku na dítě 1 142 Kč, v případě rodičovského příspěvku 708 Kč a</w:t>
      </w:r>
      <w:r w:rsidR="00CB362B">
        <w:t> </w:t>
      </w:r>
      <w:r w:rsidR="00D02116" w:rsidRPr="008204D1">
        <w:t xml:space="preserve">v případě dávek </w:t>
      </w:r>
      <w:r w:rsidR="00CB362B">
        <w:t xml:space="preserve">pomoci v </w:t>
      </w:r>
      <w:r w:rsidR="00D02116" w:rsidRPr="008204D1">
        <w:t>hmotné nouz</w:t>
      </w:r>
      <w:r w:rsidR="00CB362B">
        <w:t>i</w:t>
      </w:r>
      <w:r w:rsidR="00D02116" w:rsidRPr="008204D1">
        <w:t xml:space="preserve"> 4 </w:t>
      </w:r>
      <w:r w:rsidR="0096492F" w:rsidRPr="008204D1">
        <w:t>710</w:t>
      </w:r>
      <w:r w:rsidR="00D02116" w:rsidRPr="008204D1">
        <w:t xml:space="preserve"> Kč. </w:t>
      </w:r>
    </w:p>
    <w:p w14:paraId="096D598E" w14:textId="6F6E1F5E" w:rsidR="009421FB" w:rsidRPr="008204D1" w:rsidRDefault="002257AB" w:rsidP="00155FD1">
      <w:pPr>
        <w:pStyle w:val="Odstavecseseznamem"/>
        <w:numPr>
          <w:ilvl w:val="1"/>
          <w:numId w:val="4"/>
        </w:numPr>
        <w:spacing w:after="120"/>
        <w:ind w:left="0" w:firstLine="0"/>
        <w:contextualSpacing w:val="0"/>
      </w:pPr>
      <w:bookmarkStart w:id="23" w:name="_Hlk209692993"/>
      <w:r w:rsidRPr="008204D1">
        <w:t xml:space="preserve">NKÚ vyčíslil, že </w:t>
      </w:r>
      <w:r w:rsidR="009421FB" w:rsidRPr="008204D1">
        <w:t xml:space="preserve">ÚP ČR </w:t>
      </w:r>
      <w:r w:rsidR="00CB362B">
        <w:t>v </w:t>
      </w:r>
      <w:r w:rsidR="009421FB" w:rsidRPr="008204D1">
        <w:t xml:space="preserve">období od 1. 1. 2022 </w:t>
      </w:r>
      <w:r w:rsidR="00CB362B">
        <w:t>do</w:t>
      </w:r>
      <w:r w:rsidR="009421FB" w:rsidRPr="008204D1">
        <w:t xml:space="preserve"> 28. 2. 2025 </w:t>
      </w:r>
      <w:r w:rsidR="00CB362B" w:rsidRPr="008204D1">
        <w:t xml:space="preserve">vynaložil </w:t>
      </w:r>
      <w:r w:rsidR="001A47AE" w:rsidRPr="008204D1">
        <w:t xml:space="preserve">zčásti neefektivně </w:t>
      </w:r>
      <w:r w:rsidR="009421FB" w:rsidRPr="008204D1">
        <w:t xml:space="preserve">až 16 % celkových osobních nákladů </w:t>
      </w:r>
      <w:r w:rsidR="00831609" w:rsidRPr="008204D1">
        <w:t>na</w:t>
      </w:r>
      <w:r w:rsidR="009421FB" w:rsidRPr="008204D1">
        <w:t xml:space="preserve"> administrac</w:t>
      </w:r>
      <w:r w:rsidR="00831609" w:rsidRPr="008204D1">
        <w:t>i</w:t>
      </w:r>
      <w:r w:rsidR="009421FB" w:rsidRPr="008204D1">
        <w:t xml:space="preserve"> vybraných nepojistných sociálních dávek, tedy až 630,1 mil. Kč</w:t>
      </w:r>
      <w:r w:rsidR="001A47AE" w:rsidRPr="008204D1">
        <w:t>. Tyto prostředky totiž</w:t>
      </w:r>
      <w:r w:rsidR="009421FB" w:rsidRPr="008204D1">
        <w:t xml:space="preserve"> především v</w:t>
      </w:r>
      <w:r w:rsidR="001A47AE" w:rsidRPr="008204D1">
        <w:t> </w:t>
      </w:r>
      <w:r w:rsidR="009421FB" w:rsidRPr="008204D1">
        <w:t>důsledku</w:t>
      </w:r>
      <w:r w:rsidR="001A47AE" w:rsidRPr="008204D1">
        <w:t xml:space="preserve"> značně</w:t>
      </w:r>
      <w:r w:rsidR="009421FB" w:rsidRPr="008204D1">
        <w:t xml:space="preserve"> </w:t>
      </w:r>
      <w:r w:rsidR="001A47AE" w:rsidRPr="008204D1">
        <w:t xml:space="preserve">nevyváženého personálního obsazení jednotlivých pracovišť </w:t>
      </w:r>
      <w:r w:rsidR="009421FB" w:rsidRPr="008204D1">
        <w:t>nevedly</w:t>
      </w:r>
      <w:r w:rsidR="001A47AE" w:rsidRPr="008204D1">
        <w:t xml:space="preserve"> s ohledem na </w:t>
      </w:r>
      <w:r w:rsidR="00CB362B">
        <w:t>svůj</w:t>
      </w:r>
      <w:r w:rsidR="001A47AE" w:rsidRPr="008204D1">
        <w:t xml:space="preserve"> objem k nejvýše možném</w:t>
      </w:r>
      <w:r w:rsidR="00D146B0" w:rsidRPr="008204D1">
        <w:t>u</w:t>
      </w:r>
      <w:r w:rsidR="001A47AE" w:rsidRPr="008204D1">
        <w:t xml:space="preserve"> rozsahu a kvalitě plněných úkolů, tedy k</w:t>
      </w:r>
      <w:r w:rsidR="00E44108" w:rsidRPr="008204D1">
        <w:t> </w:t>
      </w:r>
      <w:r w:rsidR="001A47AE" w:rsidRPr="008204D1">
        <w:t>plnění</w:t>
      </w:r>
      <w:r w:rsidR="00E44108" w:rsidRPr="008204D1">
        <w:t xml:space="preserve"> zákonem stanovené</w:t>
      </w:r>
      <w:r w:rsidR="001A47AE" w:rsidRPr="008204D1">
        <w:t xml:space="preserve"> lhůty pro vyř</w:t>
      </w:r>
      <w:r w:rsidR="00E44108" w:rsidRPr="008204D1">
        <w:t>ízení</w:t>
      </w:r>
      <w:r w:rsidR="001A47AE" w:rsidRPr="008204D1">
        <w:t xml:space="preserve"> žádostí o nepojistné sociální dávky</w:t>
      </w:r>
      <w:r w:rsidR="00CB362B">
        <w:t>;</w:t>
      </w:r>
      <w:r w:rsidR="00E44108" w:rsidRPr="008204D1">
        <w:t xml:space="preserve"> </w:t>
      </w:r>
      <w:r w:rsidR="00CB362B">
        <w:t xml:space="preserve">přitom </w:t>
      </w:r>
      <w:r w:rsidR="00E44108" w:rsidRPr="008204D1">
        <w:t xml:space="preserve">si ÚP ČR </w:t>
      </w:r>
      <w:r w:rsidR="00CB362B">
        <w:t>tuto lhůtu</w:t>
      </w:r>
      <w:r w:rsidR="00E44108" w:rsidRPr="008204D1">
        <w:t xml:space="preserve"> sám vymezil jako strategický cíl a klíčový ukazatel výkonnosti.</w:t>
      </w:r>
      <w:r w:rsidRPr="008204D1">
        <w:rPr>
          <w:rStyle w:val="Znakapoznpodarou"/>
        </w:rPr>
        <w:footnoteReference w:id="56"/>
      </w:r>
      <w:r w:rsidR="00333664" w:rsidRPr="008204D1">
        <w:t xml:space="preserve"> </w:t>
      </w:r>
    </w:p>
    <w:bookmarkEnd w:id="23"/>
    <w:p w14:paraId="1E85C82C" w14:textId="77777777" w:rsidR="00082E06" w:rsidRPr="006D13F3" w:rsidRDefault="002257AB" w:rsidP="00A57D4A">
      <w:pPr>
        <w:pStyle w:val="Odstavecseseznamem"/>
        <w:ind w:left="0"/>
        <w:contextualSpacing w:val="0"/>
        <w:jc w:val="left"/>
        <w:rPr>
          <w:b/>
          <w:bCs/>
        </w:rPr>
      </w:pPr>
      <w:r w:rsidRPr="00310E44">
        <w:rPr>
          <w:b/>
          <w:bCs/>
        </w:rPr>
        <w:t xml:space="preserve">Tabulka č. </w:t>
      </w:r>
      <w:r w:rsidR="007F5A26" w:rsidRPr="00310E44">
        <w:rPr>
          <w:b/>
          <w:bCs/>
        </w:rPr>
        <w:t>4:</w:t>
      </w:r>
      <w:r w:rsidRPr="00310E44">
        <w:rPr>
          <w:b/>
          <w:bCs/>
        </w:rPr>
        <w:t xml:space="preserve"> Vyřizování žádostí o nepojistné sociální dávky (1. 1. 2022 – 28. 2. 2025)</w:t>
      </w:r>
      <w:r w:rsidR="00690503" w:rsidRPr="006D13F3">
        <w:rPr>
          <w:b/>
          <w:bCs/>
        </w:rPr>
        <w:t xml:space="preserve"> </w:t>
      </w:r>
    </w:p>
    <w:tbl>
      <w:tblPr>
        <w:tblStyle w:val="Mkatabulky"/>
        <w:tblW w:w="9072" w:type="dxa"/>
        <w:tblInd w:w="-5" w:type="dxa"/>
        <w:tblLook w:val="04A0" w:firstRow="1" w:lastRow="0" w:firstColumn="1" w:lastColumn="0" w:noHBand="0" w:noVBand="1"/>
      </w:tblPr>
      <w:tblGrid>
        <w:gridCol w:w="1985"/>
        <w:gridCol w:w="992"/>
        <w:gridCol w:w="992"/>
        <w:gridCol w:w="851"/>
        <w:gridCol w:w="740"/>
        <w:gridCol w:w="1566"/>
        <w:gridCol w:w="1348"/>
        <w:gridCol w:w="598"/>
      </w:tblGrid>
      <w:tr w:rsidR="007C3F0D" w14:paraId="5811FC35" w14:textId="77777777" w:rsidTr="00746498">
        <w:trPr>
          <w:trHeight w:val="477"/>
        </w:trPr>
        <w:tc>
          <w:tcPr>
            <w:tcW w:w="1985" w:type="dxa"/>
            <w:vMerge w:val="restart"/>
            <w:shd w:val="clear" w:color="auto" w:fill="D9D9D9"/>
          </w:tcPr>
          <w:p w14:paraId="0D5CF9FB" w14:textId="77777777" w:rsidR="00382D25" w:rsidRPr="00361F1B" w:rsidRDefault="002257AB" w:rsidP="002A3B70">
            <w:pPr>
              <w:pStyle w:val="Odstavecseseznamem"/>
              <w:spacing w:before="0"/>
              <w:ind w:left="0"/>
              <w:contextualSpacing w:val="0"/>
              <w:jc w:val="center"/>
              <w:rPr>
                <w:b/>
                <w:bCs/>
                <w:sz w:val="18"/>
                <w:szCs w:val="18"/>
              </w:rPr>
            </w:pPr>
            <w:r w:rsidRPr="00361F1B">
              <w:rPr>
                <w:b/>
                <w:bCs/>
                <w:sz w:val="18"/>
                <w:szCs w:val="18"/>
              </w:rPr>
              <w:t>Vybraná dávka</w:t>
            </w:r>
            <w:r>
              <w:rPr>
                <w:b/>
                <w:bCs/>
                <w:sz w:val="18"/>
                <w:szCs w:val="18"/>
              </w:rPr>
              <w:t xml:space="preserve"> (agenda)</w:t>
            </w:r>
          </w:p>
        </w:tc>
        <w:tc>
          <w:tcPr>
            <w:tcW w:w="992" w:type="dxa"/>
            <w:vMerge w:val="restart"/>
            <w:shd w:val="clear" w:color="auto" w:fill="D9D9D9"/>
          </w:tcPr>
          <w:p w14:paraId="42EEDC4A" w14:textId="77777777" w:rsidR="00382D25" w:rsidRPr="00361F1B" w:rsidRDefault="002257AB" w:rsidP="002A3B70">
            <w:pPr>
              <w:pStyle w:val="Odstavecseseznamem"/>
              <w:spacing w:before="0"/>
              <w:ind w:left="0"/>
              <w:contextualSpacing w:val="0"/>
              <w:jc w:val="center"/>
              <w:rPr>
                <w:b/>
                <w:bCs/>
                <w:sz w:val="18"/>
                <w:szCs w:val="18"/>
              </w:rPr>
            </w:pPr>
            <w:r w:rsidRPr="00361F1B">
              <w:rPr>
                <w:b/>
                <w:bCs/>
                <w:sz w:val="18"/>
                <w:szCs w:val="18"/>
              </w:rPr>
              <w:t>Počet žádostí</w:t>
            </w:r>
          </w:p>
        </w:tc>
        <w:tc>
          <w:tcPr>
            <w:tcW w:w="992" w:type="dxa"/>
            <w:vMerge w:val="restart"/>
            <w:shd w:val="clear" w:color="auto" w:fill="D9D9D9"/>
          </w:tcPr>
          <w:p w14:paraId="6085CF02" w14:textId="77777777" w:rsidR="00382D25" w:rsidRPr="00361F1B" w:rsidRDefault="002257AB" w:rsidP="002A3B70">
            <w:pPr>
              <w:pStyle w:val="Odstavecseseznamem"/>
              <w:spacing w:before="0"/>
              <w:ind w:left="0"/>
              <w:contextualSpacing w:val="0"/>
              <w:jc w:val="center"/>
              <w:rPr>
                <w:b/>
                <w:bCs/>
                <w:sz w:val="18"/>
                <w:szCs w:val="18"/>
              </w:rPr>
            </w:pPr>
            <w:r w:rsidRPr="00361F1B">
              <w:rPr>
                <w:b/>
                <w:bCs/>
                <w:sz w:val="18"/>
                <w:szCs w:val="18"/>
              </w:rPr>
              <w:t xml:space="preserve">Průměrná doba vyřízení </w:t>
            </w:r>
            <w:r>
              <w:rPr>
                <w:b/>
                <w:bCs/>
                <w:sz w:val="18"/>
                <w:szCs w:val="18"/>
              </w:rPr>
              <w:t xml:space="preserve">žádostí </w:t>
            </w:r>
          </w:p>
        </w:tc>
        <w:tc>
          <w:tcPr>
            <w:tcW w:w="1591" w:type="dxa"/>
            <w:gridSpan w:val="2"/>
            <w:shd w:val="clear" w:color="auto" w:fill="D9D9D9"/>
          </w:tcPr>
          <w:p w14:paraId="08636E8D" w14:textId="77777777" w:rsidR="00382D25" w:rsidRPr="00361F1B" w:rsidRDefault="002257AB" w:rsidP="002A3B70">
            <w:pPr>
              <w:pStyle w:val="Odstavecseseznamem"/>
              <w:spacing w:before="0"/>
              <w:ind w:left="0"/>
              <w:contextualSpacing w:val="0"/>
              <w:jc w:val="center"/>
              <w:rPr>
                <w:b/>
                <w:bCs/>
                <w:sz w:val="18"/>
                <w:szCs w:val="18"/>
              </w:rPr>
            </w:pPr>
            <w:r>
              <w:rPr>
                <w:b/>
                <w:bCs/>
                <w:sz w:val="18"/>
                <w:szCs w:val="18"/>
              </w:rPr>
              <w:t xml:space="preserve">Žádosti vyřízené po </w:t>
            </w:r>
            <w:r w:rsidR="00F91C97">
              <w:rPr>
                <w:b/>
                <w:bCs/>
                <w:sz w:val="18"/>
                <w:szCs w:val="18"/>
              </w:rPr>
              <w:t xml:space="preserve">zákonné </w:t>
            </w:r>
            <w:r>
              <w:rPr>
                <w:b/>
                <w:bCs/>
                <w:sz w:val="18"/>
                <w:szCs w:val="18"/>
              </w:rPr>
              <w:t>lhůtě</w:t>
            </w:r>
          </w:p>
        </w:tc>
        <w:tc>
          <w:tcPr>
            <w:tcW w:w="1566" w:type="dxa"/>
            <w:vMerge w:val="restart"/>
            <w:shd w:val="clear" w:color="auto" w:fill="D9D9D9"/>
          </w:tcPr>
          <w:p w14:paraId="4631C00E" w14:textId="77777777" w:rsidR="00382D25" w:rsidRDefault="002257AB" w:rsidP="00566970">
            <w:pPr>
              <w:pStyle w:val="Odstavecseseznamem"/>
              <w:spacing w:before="0"/>
              <w:ind w:left="0"/>
              <w:contextualSpacing w:val="0"/>
              <w:jc w:val="center"/>
              <w:rPr>
                <w:b/>
                <w:bCs/>
                <w:sz w:val="18"/>
                <w:szCs w:val="18"/>
              </w:rPr>
            </w:pPr>
            <w:r>
              <w:rPr>
                <w:b/>
                <w:bCs/>
                <w:sz w:val="18"/>
                <w:szCs w:val="18"/>
              </w:rPr>
              <w:t>Celkové přepočtené osobní náklady na výkon agendy</w:t>
            </w:r>
          </w:p>
          <w:p w14:paraId="6994BD22" w14:textId="4E2BF8DE" w:rsidR="00A33249" w:rsidRDefault="00A33249" w:rsidP="00566970">
            <w:pPr>
              <w:pStyle w:val="Odstavecseseznamem"/>
              <w:spacing w:before="0"/>
              <w:ind w:left="0"/>
              <w:contextualSpacing w:val="0"/>
              <w:jc w:val="center"/>
              <w:rPr>
                <w:b/>
                <w:bCs/>
                <w:sz w:val="18"/>
                <w:szCs w:val="18"/>
              </w:rPr>
            </w:pPr>
            <w:r>
              <w:rPr>
                <w:b/>
                <w:bCs/>
                <w:sz w:val="18"/>
                <w:szCs w:val="18"/>
              </w:rPr>
              <w:t>(v Kč)</w:t>
            </w:r>
          </w:p>
        </w:tc>
        <w:tc>
          <w:tcPr>
            <w:tcW w:w="1946" w:type="dxa"/>
            <w:gridSpan w:val="2"/>
            <w:shd w:val="clear" w:color="auto" w:fill="D9D9D9"/>
          </w:tcPr>
          <w:p w14:paraId="0A28BE1C" w14:textId="77777777" w:rsidR="00382D25" w:rsidRPr="00361F1B" w:rsidRDefault="002257AB" w:rsidP="00566970">
            <w:pPr>
              <w:pStyle w:val="Odstavecseseznamem"/>
              <w:spacing w:before="0"/>
              <w:ind w:left="0"/>
              <w:contextualSpacing w:val="0"/>
              <w:jc w:val="center"/>
              <w:rPr>
                <w:b/>
                <w:bCs/>
                <w:sz w:val="18"/>
                <w:szCs w:val="18"/>
              </w:rPr>
            </w:pPr>
            <w:r>
              <w:rPr>
                <w:b/>
                <w:bCs/>
                <w:sz w:val="18"/>
                <w:szCs w:val="18"/>
              </w:rPr>
              <w:t>Osobní náklady spojené s vyřízením dávek po zákonem stanovené lhůtě</w:t>
            </w:r>
          </w:p>
        </w:tc>
      </w:tr>
      <w:tr w:rsidR="00135473" w14:paraId="6290BCB3" w14:textId="77777777" w:rsidTr="00746498">
        <w:trPr>
          <w:trHeight w:val="157"/>
        </w:trPr>
        <w:tc>
          <w:tcPr>
            <w:tcW w:w="1985" w:type="dxa"/>
            <w:vMerge/>
            <w:shd w:val="clear" w:color="auto" w:fill="D9D9D9"/>
          </w:tcPr>
          <w:p w14:paraId="45055465" w14:textId="77777777" w:rsidR="00382D25" w:rsidRPr="00361F1B" w:rsidRDefault="00382D25" w:rsidP="002A3B70">
            <w:pPr>
              <w:pStyle w:val="Odstavecseseznamem"/>
              <w:spacing w:before="0"/>
              <w:ind w:left="0"/>
              <w:contextualSpacing w:val="0"/>
              <w:jc w:val="center"/>
              <w:rPr>
                <w:b/>
                <w:bCs/>
                <w:sz w:val="18"/>
                <w:szCs w:val="18"/>
              </w:rPr>
            </w:pPr>
          </w:p>
        </w:tc>
        <w:tc>
          <w:tcPr>
            <w:tcW w:w="992" w:type="dxa"/>
            <w:vMerge/>
            <w:shd w:val="clear" w:color="auto" w:fill="D9D9D9"/>
          </w:tcPr>
          <w:p w14:paraId="78838A0B" w14:textId="77777777" w:rsidR="00382D25" w:rsidRPr="00361F1B" w:rsidRDefault="00382D25" w:rsidP="002A3B70">
            <w:pPr>
              <w:pStyle w:val="Odstavecseseznamem"/>
              <w:spacing w:before="0"/>
              <w:ind w:left="0"/>
              <w:contextualSpacing w:val="0"/>
              <w:jc w:val="center"/>
              <w:rPr>
                <w:b/>
                <w:bCs/>
                <w:sz w:val="18"/>
                <w:szCs w:val="18"/>
              </w:rPr>
            </w:pPr>
          </w:p>
        </w:tc>
        <w:tc>
          <w:tcPr>
            <w:tcW w:w="992" w:type="dxa"/>
            <w:vMerge/>
            <w:shd w:val="clear" w:color="auto" w:fill="D9D9D9"/>
          </w:tcPr>
          <w:p w14:paraId="6953C2A7" w14:textId="77777777" w:rsidR="00382D25" w:rsidRPr="00361F1B" w:rsidRDefault="00382D25" w:rsidP="002A3B70">
            <w:pPr>
              <w:pStyle w:val="Odstavecseseznamem"/>
              <w:spacing w:before="0"/>
              <w:ind w:left="0"/>
              <w:contextualSpacing w:val="0"/>
              <w:jc w:val="center"/>
              <w:rPr>
                <w:b/>
                <w:bCs/>
                <w:sz w:val="18"/>
                <w:szCs w:val="18"/>
              </w:rPr>
            </w:pPr>
          </w:p>
        </w:tc>
        <w:tc>
          <w:tcPr>
            <w:tcW w:w="851" w:type="dxa"/>
            <w:shd w:val="clear" w:color="auto" w:fill="D9D9D9"/>
          </w:tcPr>
          <w:p w14:paraId="4D5F67D8" w14:textId="77777777" w:rsidR="00382D25" w:rsidRPr="00361F1B" w:rsidRDefault="002257AB" w:rsidP="002A3B70">
            <w:pPr>
              <w:pStyle w:val="Odstavecseseznamem"/>
              <w:spacing w:before="0"/>
              <w:ind w:left="0"/>
              <w:contextualSpacing w:val="0"/>
              <w:jc w:val="center"/>
              <w:rPr>
                <w:b/>
                <w:bCs/>
                <w:sz w:val="18"/>
                <w:szCs w:val="18"/>
              </w:rPr>
            </w:pPr>
            <w:r>
              <w:rPr>
                <w:b/>
                <w:bCs/>
                <w:sz w:val="18"/>
                <w:szCs w:val="18"/>
              </w:rPr>
              <w:t>Počet</w:t>
            </w:r>
          </w:p>
        </w:tc>
        <w:tc>
          <w:tcPr>
            <w:tcW w:w="740" w:type="dxa"/>
            <w:shd w:val="clear" w:color="auto" w:fill="D9D9D9"/>
          </w:tcPr>
          <w:p w14:paraId="601FA7E0" w14:textId="557F2721" w:rsidR="00382D25" w:rsidRPr="00361F1B" w:rsidRDefault="002257AB" w:rsidP="002A3B70">
            <w:pPr>
              <w:pStyle w:val="Odstavecseseznamem"/>
              <w:spacing w:before="0"/>
              <w:ind w:left="0"/>
              <w:contextualSpacing w:val="0"/>
              <w:jc w:val="center"/>
              <w:rPr>
                <w:b/>
                <w:bCs/>
                <w:sz w:val="18"/>
                <w:szCs w:val="18"/>
              </w:rPr>
            </w:pPr>
            <w:r>
              <w:rPr>
                <w:b/>
                <w:bCs/>
                <w:sz w:val="18"/>
                <w:szCs w:val="18"/>
              </w:rPr>
              <w:t>(</w:t>
            </w:r>
            <w:r w:rsidR="00A33249">
              <w:rPr>
                <w:b/>
                <w:bCs/>
                <w:sz w:val="18"/>
                <w:szCs w:val="18"/>
              </w:rPr>
              <w:t xml:space="preserve">v </w:t>
            </w:r>
            <w:r>
              <w:rPr>
                <w:b/>
                <w:bCs/>
                <w:sz w:val="18"/>
                <w:szCs w:val="18"/>
              </w:rPr>
              <w:t>%)</w:t>
            </w:r>
          </w:p>
        </w:tc>
        <w:tc>
          <w:tcPr>
            <w:tcW w:w="1566" w:type="dxa"/>
            <w:vMerge/>
            <w:shd w:val="clear" w:color="auto" w:fill="D9D9D9"/>
          </w:tcPr>
          <w:p w14:paraId="3978377C" w14:textId="77777777" w:rsidR="00382D25" w:rsidRDefault="00382D25" w:rsidP="002A3B70">
            <w:pPr>
              <w:pStyle w:val="Odstavecseseznamem"/>
              <w:spacing w:before="0"/>
              <w:ind w:left="0"/>
              <w:contextualSpacing w:val="0"/>
              <w:jc w:val="center"/>
              <w:rPr>
                <w:b/>
                <w:bCs/>
                <w:sz w:val="18"/>
                <w:szCs w:val="18"/>
              </w:rPr>
            </w:pPr>
          </w:p>
        </w:tc>
        <w:tc>
          <w:tcPr>
            <w:tcW w:w="1348" w:type="dxa"/>
            <w:shd w:val="clear" w:color="auto" w:fill="D9D9D9"/>
          </w:tcPr>
          <w:p w14:paraId="53F5543B" w14:textId="0A0CFFE6" w:rsidR="00382D25" w:rsidRDefault="002257AB" w:rsidP="002A3B70">
            <w:pPr>
              <w:pStyle w:val="Odstavecseseznamem"/>
              <w:spacing w:before="0"/>
              <w:ind w:left="0"/>
              <w:contextualSpacing w:val="0"/>
              <w:jc w:val="center"/>
              <w:rPr>
                <w:b/>
                <w:bCs/>
                <w:sz w:val="18"/>
                <w:szCs w:val="18"/>
              </w:rPr>
            </w:pPr>
            <w:r>
              <w:rPr>
                <w:b/>
                <w:bCs/>
                <w:sz w:val="18"/>
                <w:szCs w:val="18"/>
              </w:rPr>
              <w:t>(</w:t>
            </w:r>
            <w:r w:rsidR="00A33249">
              <w:rPr>
                <w:b/>
                <w:bCs/>
                <w:sz w:val="18"/>
                <w:szCs w:val="18"/>
              </w:rPr>
              <w:t xml:space="preserve">v </w:t>
            </w:r>
            <w:r>
              <w:rPr>
                <w:b/>
                <w:bCs/>
                <w:sz w:val="18"/>
                <w:szCs w:val="18"/>
              </w:rPr>
              <w:t>Kč)</w:t>
            </w:r>
          </w:p>
        </w:tc>
        <w:tc>
          <w:tcPr>
            <w:tcW w:w="598" w:type="dxa"/>
            <w:shd w:val="clear" w:color="auto" w:fill="D9D9D9"/>
          </w:tcPr>
          <w:p w14:paraId="05AD4084" w14:textId="2FC1C50A" w:rsidR="00382D25" w:rsidRDefault="002257AB" w:rsidP="002A3B70">
            <w:pPr>
              <w:pStyle w:val="Odstavecseseznamem"/>
              <w:spacing w:before="0"/>
              <w:ind w:left="0"/>
              <w:contextualSpacing w:val="0"/>
              <w:jc w:val="center"/>
              <w:rPr>
                <w:b/>
                <w:bCs/>
                <w:sz w:val="18"/>
                <w:szCs w:val="18"/>
              </w:rPr>
            </w:pPr>
            <w:r>
              <w:rPr>
                <w:b/>
                <w:bCs/>
                <w:sz w:val="18"/>
                <w:szCs w:val="18"/>
              </w:rPr>
              <w:t>(</w:t>
            </w:r>
            <w:r w:rsidR="00A33249">
              <w:rPr>
                <w:b/>
                <w:bCs/>
                <w:sz w:val="18"/>
                <w:szCs w:val="18"/>
              </w:rPr>
              <w:t xml:space="preserve">v </w:t>
            </w:r>
            <w:r>
              <w:rPr>
                <w:b/>
                <w:bCs/>
                <w:sz w:val="18"/>
                <w:szCs w:val="18"/>
              </w:rPr>
              <w:t>%)</w:t>
            </w:r>
          </w:p>
        </w:tc>
      </w:tr>
      <w:tr w:rsidR="00E030F4" w14:paraId="3DE5BD78" w14:textId="77777777" w:rsidTr="00746498">
        <w:trPr>
          <w:trHeight w:val="245"/>
        </w:trPr>
        <w:tc>
          <w:tcPr>
            <w:tcW w:w="1985" w:type="dxa"/>
          </w:tcPr>
          <w:p w14:paraId="65A41A6F" w14:textId="77777777" w:rsidR="00382D25" w:rsidRPr="00361F1B" w:rsidRDefault="002257AB" w:rsidP="00F86943">
            <w:pPr>
              <w:pStyle w:val="Odstavecseseznamem"/>
              <w:spacing w:before="0"/>
              <w:ind w:left="0"/>
              <w:contextualSpacing w:val="0"/>
              <w:jc w:val="left"/>
              <w:rPr>
                <w:sz w:val="18"/>
                <w:szCs w:val="18"/>
              </w:rPr>
            </w:pPr>
            <w:r w:rsidRPr="00361F1B">
              <w:rPr>
                <w:sz w:val="18"/>
                <w:szCs w:val="18"/>
              </w:rPr>
              <w:t>Příspěvek na bydlení</w:t>
            </w:r>
          </w:p>
        </w:tc>
        <w:tc>
          <w:tcPr>
            <w:tcW w:w="992" w:type="dxa"/>
          </w:tcPr>
          <w:p w14:paraId="6396F461" w14:textId="77777777" w:rsidR="00382D25" w:rsidRPr="00361F1B" w:rsidRDefault="002257AB" w:rsidP="002A3B70">
            <w:pPr>
              <w:pStyle w:val="Odstavecseseznamem"/>
              <w:spacing w:before="0"/>
              <w:ind w:left="0"/>
              <w:contextualSpacing w:val="0"/>
              <w:jc w:val="right"/>
              <w:rPr>
                <w:sz w:val="18"/>
                <w:szCs w:val="18"/>
              </w:rPr>
            </w:pPr>
            <w:r>
              <w:rPr>
                <w:sz w:val="18"/>
                <w:szCs w:val="18"/>
              </w:rPr>
              <w:t>651 374</w:t>
            </w:r>
          </w:p>
        </w:tc>
        <w:tc>
          <w:tcPr>
            <w:tcW w:w="992" w:type="dxa"/>
          </w:tcPr>
          <w:p w14:paraId="312A2832" w14:textId="77777777" w:rsidR="00382D25" w:rsidRDefault="002257AB" w:rsidP="002A3B70">
            <w:pPr>
              <w:pStyle w:val="Odstavecseseznamem"/>
              <w:spacing w:before="0"/>
              <w:ind w:left="0"/>
              <w:contextualSpacing w:val="0"/>
              <w:jc w:val="right"/>
              <w:rPr>
                <w:sz w:val="18"/>
                <w:szCs w:val="18"/>
              </w:rPr>
            </w:pPr>
            <w:r>
              <w:rPr>
                <w:sz w:val="18"/>
                <w:szCs w:val="18"/>
              </w:rPr>
              <w:t>24 dní</w:t>
            </w:r>
          </w:p>
        </w:tc>
        <w:tc>
          <w:tcPr>
            <w:tcW w:w="851" w:type="dxa"/>
          </w:tcPr>
          <w:p w14:paraId="3954E2C7" w14:textId="77777777" w:rsidR="00382D25" w:rsidRPr="00361F1B" w:rsidRDefault="002257AB" w:rsidP="002A3B70">
            <w:pPr>
              <w:pStyle w:val="Odstavecseseznamem"/>
              <w:spacing w:before="0"/>
              <w:ind w:left="0"/>
              <w:contextualSpacing w:val="0"/>
              <w:jc w:val="right"/>
              <w:rPr>
                <w:sz w:val="18"/>
                <w:szCs w:val="18"/>
              </w:rPr>
            </w:pPr>
            <w:r>
              <w:rPr>
                <w:sz w:val="18"/>
                <w:szCs w:val="18"/>
              </w:rPr>
              <w:t>168 789</w:t>
            </w:r>
          </w:p>
        </w:tc>
        <w:tc>
          <w:tcPr>
            <w:tcW w:w="740" w:type="dxa"/>
          </w:tcPr>
          <w:p w14:paraId="088CB341" w14:textId="77777777" w:rsidR="00382D25" w:rsidRPr="00361F1B" w:rsidRDefault="002257AB" w:rsidP="002A3B70">
            <w:pPr>
              <w:pStyle w:val="Odstavecseseznamem"/>
              <w:spacing w:before="0"/>
              <w:ind w:left="0"/>
              <w:contextualSpacing w:val="0"/>
              <w:jc w:val="right"/>
              <w:rPr>
                <w:sz w:val="18"/>
                <w:szCs w:val="18"/>
              </w:rPr>
            </w:pPr>
            <w:r>
              <w:rPr>
                <w:sz w:val="18"/>
                <w:szCs w:val="18"/>
              </w:rPr>
              <w:t>26 %</w:t>
            </w:r>
          </w:p>
        </w:tc>
        <w:tc>
          <w:tcPr>
            <w:tcW w:w="1566" w:type="dxa"/>
          </w:tcPr>
          <w:p w14:paraId="18C5789E" w14:textId="77777777" w:rsidR="00382D25" w:rsidRPr="00382D25" w:rsidRDefault="002257AB" w:rsidP="00746498">
            <w:pPr>
              <w:spacing w:before="0"/>
              <w:jc w:val="right"/>
              <w:rPr>
                <w:rFonts w:asciiTheme="minorHAnsi" w:hAnsiTheme="minorHAnsi" w:cstheme="minorHAnsi"/>
                <w:sz w:val="18"/>
                <w:szCs w:val="18"/>
              </w:rPr>
            </w:pPr>
            <w:r w:rsidRPr="00382D25">
              <w:rPr>
                <w:rFonts w:asciiTheme="minorHAnsi" w:hAnsiTheme="minorHAnsi" w:cstheme="minorHAnsi"/>
                <w:sz w:val="18"/>
                <w:szCs w:val="18"/>
              </w:rPr>
              <w:t>866 507 836,35</w:t>
            </w:r>
          </w:p>
        </w:tc>
        <w:tc>
          <w:tcPr>
            <w:tcW w:w="1348" w:type="dxa"/>
          </w:tcPr>
          <w:p w14:paraId="6AB0FB1F" w14:textId="77777777" w:rsidR="00382D25" w:rsidRPr="00361F1B" w:rsidRDefault="002257AB" w:rsidP="002A3B70">
            <w:pPr>
              <w:pStyle w:val="Odstavecseseznamem"/>
              <w:spacing w:before="0"/>
              <w:ind w:left="0"/>
              <w:contextualSpacing w:val="0"/>
              <w:jc w:val="right"/>
              <w:rPr>
                <w:sz w:val="18"/>
                <w:szCs w:val="18"/>
              </w:rPr>
            </w:pPr>
            <w:r>
              <w:rPr>
                <w:sz w:val="18"/>
                <w:szCs w:val="18"/>
              </w:rPr>
              <w:t>215 308 268,52</w:t>
            </w:r>
          </w:p>
        </w:tc>
        <w:tc>
          <w:tcPr>
            <w:tcW w:w="598" w:type="dxa"/>
          </w:tcPr>
          <w:p w14:paraId="229EB72B" w14:textId="77777777" w:rsidR="00382D25" w:rsidRPr="00361F1B" w:rsidRDefault="002257AB" w:rsidP="002A3B70">
            <w:pPr>
              <w:pStyle w:val="Odstavecseseznamem"/>
              <w:spacing w:before="0"/>
              <w:ind w:left="0"/>
              <w:contextualSpacing w:val="0"/>
              <w:jc w:val="right"/>
              <w:rPr>
                <w:sz w:val="18"/>
                <w:szCs w:val="18"/>
              </w:rPr>
            </w:pPr>
            <w:r>
              <w:rPr>
                <w:sz w:val="18"/>
                <w:szCs w:val="18"/>
              </w:rPr>
              <w:t>25 %</w:t>
            </w:r>
          </w:p>
        </w:tc>
      </w:tr>
      <w:tr w:rsidR="00E030F4" w14:paraId="2BB0733F" w14:textId="77777777" w:rsidTr="00746498">
        <w:trPr>
          <w:trHeight w:val="232"/>
        </w:trPr>
        <w:tc>
          <w:tcPr>
            <w:tcW w:w="1985" w:type="dxa"/>
          </w:tcPr>
          <w:p w14:paraId="31A27E0F" w14:textId="77777777" w:rsidR="00382D25" w:rsidRPr="00361F1B" w:rsidRDefault="002257AB" w:rsidP="00F86943">
            <w:pPr>
              <w:pStyle w:val="Odstavecseseznamem"/>
              <w:spacing w:before="0"/>
              <w:ind w:left="0"/>
              <w:contextualSpacing w:val="0"/>
              <w:jc w:val="left"/>
              <w:rPr>
                <w:sz w:val="18"/>
                <w:szCs w:val="18"/>
              </w:rPr>
            </w:pPr>
            <w:r w:rsidRPr="00361F1B">
              <w:rPr>
                <w:sz w:val="18"/>
                <w:szCs w:val="18"/>
              </w:rPr>
              <w:t>Přídavek na dítě</w:t>
            </w:r>
          </w:p>
        </w:tc>
        <w:tc>
          <w:tcPr>
            <w:tcW w:w="992" w:type="dxa"/>
          </w:tcPr>
          <w:p w14:paraId="41CADAA5" w14:textId="77777777" w:rsidR="00382D25" w:rsidRPr="00361F1B" w:rsidRDefault="002257AB" w:rsidP="002A3B70">
            <w:pPr>
              <w:pStyle w:val="Odstavecseseznamem"/>
              <w:spacing w:before="0"/>
              <w:ind w:left="0"/>
              <w:contextualSpacing w:val="0"/>
              <w:jc w:val="right"/>
              <w:rPr>
                <w:sz w:val="18"/>
                <w:szCs w:val="18"/>
              </w:rPr>
            </w:pPr>
            <w:r>
              <w:rPr>
                <w:sz w:val="18"/>
                <w:szCs w:val="18"/>
              </w:rPr>
              <w:t>818 521</w:t>
            </w:r>
          </w:p>
        </w:tc>
        <w:tc>
          <w:tcPr>
            <w:tcW w:w="992" w:type="dxa"/>
          </w:tcPr>
          <w:p w14:paraId="1E32B393" w14:textId="77777777" w:rsidR="00382D25" w:rsidRDefault="002257AB" w:rsidP="002A3B70">
            <w:pPr>
              <w:pStyle w:val="Odstavecseseznamem"/>
              <w:spacing w:before="0"/>
              <w:ind w:left="0"/>
              <w:contextualSpacing w:val="0"/>
              <w:jc w:val="right"/>
              <w:rPr>
                <w:sz w:val="18"/>
                <w:szCs w:val="18"/>
              </w:rPr>
            </w:pPr>
            <w:r>
              <w:rPr>
                <w:sz w:val="18"/>
                <w:szCs w:val="18"/>
              </w:rPr>
              <w:t>19 dní</w:t>
            </w:r>
          </w:p>
        </w:tc>
        <w:tc>
          <w:tcPr>
            <w:tcW w:w="851" w:type="dxa"/>
          </w:tcPr>
          <w:p w14:paraId="1A1FDAC2" w14:textId="77777777" w:rsidR="00382D25" w:rsidRPr="00361F1B" w:rsidRDefault="002257AB" w:rsidP="002A3B70">
            <w:pPr>
              <w:pStyle w:val="Odstavecseseznamem"/>
              <w:spacing w:before="0"/>
              <w:ind w:left="0"/>
              <w:contextualSpacing w:val="0"/>
              <w:jc w:val="right"/>
              <w:rPr>
                <w:sz w:val="18"/>
                <w:szCs w:val="18"/>
              </w:rPr>
            </w:pPr>
            <w:r>
              <w:rPr>
                <w:sz w:val="18"/>
                <w:szCs w:val="18"/>
              </w:rPr>
              <w:t>154 816</w:t>
            </w:r>
          </w:p>
        </w:tc>
        <w:tc>
          <w:tcPr>
            <w:tcW w:w="740" w:type="dxa"/>
          </w:tcPr>
          <w:p w14:paraId="5317FB79" w14:textId="77777777" w:rsidR="00382D25" w:rsidRPr="00361F1B" w:rsidRDefault="002257AB" w:rsidP="002A3B70">
            <w:pPr>
              <w:pStyle w:val="Odstavecseseznamem"/>
              <w:spacing w:before="0"/>
              <w:ind w:left="0"/>
              <w:contextualSpacing w:val="0"/>
              <w:jc w:val="right"/>
              <w:rPr>
                <w:sz w:val="18"/>
                <w:szCs w:val="18"/>
              </w:rPr>
            </w:pPr>
            <w:r>
              <w:rPr>
                <w:sz w:val="18"/>
                <w:szCs w:val="18"/>
              </w:rPr>
              <w:t>19 %</w:t>
            </w:r>
          </w:p>
        </w:tc>
        <w:tc>
          <w:tcPr>
            <w:tcW w:w="1566" w:type="dxa"/>
          </w:tcPr>
          <w:p w14:paraId="5A17373C" w14:textId="77777777" w:rsidR="00382D25" w:rsidRPr="00382D25" w:rsidRDefault="002257AB" w:rsidP="00746498">
            <w:pPr>
              <w:spacing w:before="0"/>
              <w:jc w:val="right"/>
              <w:rPr>
                <w:rFonts w:asciiTheme="minorHAnsi" w:hAnsiTheme="minorHAnsi" w:cstheme="minorHAnsi"/>
                <w:sz w:val="18"/>
                <w:szCs w:val="18"/>
              </w:rPr>
            </w:pPr>
            <w:r w:rsidRPr="00382D25">
              <w:rPr>
                <w:rFonts w:asciiTheme="minorHAnsi" w:hAnsiTheme="minorHAnsi" w:cstheme="minorHAnsi"/>
                <w:sz w:val="18"/>
                <w:szCs w:val="18"/>
              </w:rPr>
              <w:t>866 507 836,35</w:t>
            </w:r>
          </w:p>
        </w:tc>
        <w:tc>
          <w:tcPr>
            <w:tcW w:w="1348" w:type="dxa"/>
          </w:tcPr>
          <w:p w14:paraId="47AED050" w14:textId="77777777" w:rsidR="00382D25" w:rsidRPr="00361F1B" w:rsidRDefault="002257AB" w:rsidP="002A3B70">
            <w:pPr>
              <w:pStyle w:val="Odstavecseseznamem"/>
              <w:spacing w:before="0"/>
              <w:ind w:left="0"/>
              <w:contextualSpacing w:val="0"/>
              <w:jc w:val="right"/>
              <w:rPr>
                <w:sz w:val="18"/>
                <w:szCs w:val="18"/>
              </w:rPr>
            </w:pPr>
            <w:r>
              <w:rPr>
                <w:sz w:val="18"/>
                <w:szCs w:val="18"/>
              </w:rPr>
              <w:t>151 426 124,22</w:t>
            </w:r>
          </w:p>
        </w:tc>
        <w:tc>
          <w:tcPr>
            <w:tcW w:w="598" w:type="dxa"/>
          </w:tcPr>
          <w:p w14:paraId="187A6CE6" w14:textId="77777777" w:rsidR="00382D25" w:rsidRPr="00361F1B" w:rsidRDefault="002257AB" w:rsidP="002A3B70">
            <w:pPr>
              <w:pStyle w:val="Odstavecseseznamem"/>
              <w:spacing w:before="0"/>
              <w:ind w:left="0"/>
              <w:contextualSpacing w:val="0"/>
              <w:jc w:val="right"/>
              <w:rPr>
                <w:sz w:val="18"/>
                <w:szCs w:val="18"/>
              </w:rPr>
            </w:pPr>
            <w:r>
              <w:rPr>
                <w:sz w:val="18"/>
                <w:szCs w:val="18"/>
              </w:rPr>
              <w:t>17 %</w:t>
            </w:r>
          </w:p>
        </w:tc>
      </w:tr>
      <w:tr w:rsidR="00E030F4" w14:paraId="10B8953A" w14:textId="77777777" w:rsidTr="00746498">
        <w:trPr>
          <w:trHeight w:val="232"/>
        </w:trPr>
        <w:tc>
          <w:tcPr>
            <w:tcW w:w="1985" w:type="dxa"/>
          </w:tcPr>
          <w:p w14:paraId="2B41FA80" w14:textId="77777777" w:rsidR="00382D25" w:rsidRPr="00361F1B" w:rsidRDefault="002257AB" w:rsidP="00F86943">
            <w:pPr>
              <w:pStyle w:val="Odstavecseseznamem"/>
              <w:spacing w:before="0"/>
              <w:ind w:left="0"/>
              <w:contextualSpacing w:val="0"/>
              <w:jc w:val="left"/>
              <w:rPr>
                <w:sz w:val="18"/>
                <w:szCs w:val="18"/>
              </w:rPr>
            </w:pPr>
            <w:r w:rsidRPr="00361F1B">
              <w:rPr>
                <w:sz w:val="18"/>
                <w:szCs w:val="18"/>
              </w:rPr>
              <w:t>Rodičovský příspěvek</w:t>
            </w:r>
          </w:p>
        </w:tc>
        <w:tc>
          <w:tcPr>
            <w:tcW w:w="992" w:type="dxa"/>
          </w:tcPr>
          <w:p w14:paraId="1D33C656" w14:textId="77777777" w:rsidR="00382D25" w:rsidRPr="00361F1B" w:rsidRDefault="002257AB" w:rsidP="002A3B70">
            <w:pPr>
              <w:pStyle w:val="Odstavecseseznamem"/>
              <w:spacing w:before="0"/>
              <w:ind w:left="0"/>
              <w:contextualSpacing w:val="0"/>
              <w:jc w:val="right"/>
              <w:rPr>
                <w:sz w:val="18"/>
                <w:szCs w:val="18"/>
              </w:rPr>
            </w:pPr>
            <w:r>
              <w:rPr>
                <w:sz w:val="18"/>
                <w:szCs w:val="18"/>
              </w:rPr>
              <w:t>312 523</w:t>
            </w:r>
          </w:p>
        </w:tc>
        <w:tc>
          <w:tcPr>
            <w:tcW w:w="992" w:type="dxa"/>
          </w:tcPr>
          <w:p w14:paraId="664C8FCE" w14:textId="77777777" w:rsidR="00382D25" w:rsidRDefault="002257AB" w:rsidP="002A3B70">
            <w:pPr>
              <w:pStyle w:val="Odstavecseseznamem"/>
              <w:spacing w:before="0"/>
              <w:ind w:left="0"/>
              <w:contextualSpacing w:val="0"/>
              <w:jc w:val="right"/>
              <w:rPr>
                <w:sz w:val="18"/>
                <w:szCs w:val="18"/>
              </w:rPr>
            </w:pPr>
            <w:r>
              <w:rPr>
                <w:sz w:val="18"/>
                <w:szCs w:val="18"/>
              </w:rPr>
              <w:t>13 dní</w:t>
            </w:r>
          </w:p>
        </w:tc>
        <w:tc>
          <w:tcPr>
            <w:tcW w:w="851" w:type="dxa"/>
          </w:tcPr>
          <w:p w14:paraId="2235C561" w14:textId="77777777" w:rsidR="00382D25" w:rsidRPr="00361F1B" w:rsidRDefault="002257AB" w:rsidP="002A3B70">
            <w:pPr>
              <w:pStyle w:val="Odstavecseseznamem"/>
              <w:spacing w:before="0"/>
              <w:ind w:left="0"/>
              <w:contextualSpacing w:val="0"/>
              <w:jc w:val="right"/>
              <w:rPr>
                <w:sz w:val="18"/>
                <w:szCs w:val="18"/>
              </w:rPr>
            </w:pPr>
            <w:r>
              <w:rPr>
                <w:sz w:val="18"/>
                <w:szCs w:val="18"/>
              </w:rPr>
              <w:t>33 995</w:t>
            </w:r>
          </w:p>
        </w:tc>
        <w:tc>
          <w:tcPr>
            <w:tcW w:w="740" w:type="dxa"/>
          </w:tcPr>
          <w:p w14:paraId="03E1D12A" w14:textId="77777777" w:rsidR="00382D25" w:rsidRPr="00361F1B" w:rsidRDefault="002257AB" w:rsidP="002A3B70">
            <w:pPr>
              <w:pStyle w:val="Odstavecseseznamem"/>
              <w:spacing w:before="0"/>
              <w:ind w:left="0"/>
              <w:contextualSpacing w:val="0"/>
              <w:jc w:val="right"/>
              <w:rPr>
                <w:sz w:val="18"/>
                <w:szCs w:val="18"/>
              </w:rPr>
            </w:pPr>
            <w:r>
              <w:rPr>
                <w:sz w:val="18"/>
                <w:szCs w:val="18"/>
              </w:rPr>
              <w:t>11 %</w:t>
            </w:r>
          </w:p>
        </w:tc>
        <w:tc>
          <w:tcPr>
            <w:tcW w:w="1566" w:type="dxa"/>
          </w:tcPr>
          <w:p w14:paraId="0921F135" w14:textId="77777777" w:rsidR="00382D25" w:rsidRPr="00382D25" w:rsidRDefault="002257AB" w:rsidP="00746498">
            <w:pPr>
              <w:spacing w:before="0"/>
              <w:jc w:val="right"/>
              <w:rPr>
                <w:rFonts w:asciiTheme="minorHAnsi" w:hAnsiTheme="minorHAnsi" w:cstheme="minorHAnsi"/>
                <w:sz w:val="18"/>
                <w:szCs w:val="18"/>
              </w:rPr>
            </w:pPr>
            <w:r w:rsidRPr="00382D25">
              <w:rPr>
                <w:rFonts w:asciiTheme="minorHAnsi" w:hAnsiTheme="minorHAnsi" w:cstheme="minorHAnsi"/>
                <w:sz w:val="18"/>
                <w:szCs w:val="18"/>
              </w:rPr>
              <w:t>199 963 346,85</w:t>
            </w:r>
          </w:p>
        </w:tc>
        <w:tc>
          <w:tcPr>
            <w:tcW w:w="1348" w:type="dxa"/>
          </w:tcPr>
          <w:p w14:paraId="762F3386" w14:textId="77777777" w:rsidR="00382D25" w:rsidRPr="00361F1B" w:rsidRDefault="002257AB" w:rsidP="002A3B70">
            <w:pPr>
              <w:pStyle w:val="Odstavecseseznamem"/>
              <w:spacing w:before="0"/>
              <w:ind w:left="0"/>
              <w:contextualSpacing w:val="0"/>
              <w:jc w:val="right"/>
              <w:rPr>
                <w:sz w:val="18"/>
                <w:szCs w:val="18"/>
              </w:rPr>
            </w:pPr>
            <w:r>
              <w:rPr>
                <w:sz w:val="18"/>
                <w:szCs w:val="18"/>
              </w:rPr>
              <w:t>20 447 946,90</w:t>
            </w:r>
          </w:p>
        </w:tc>
        <w:tc>
          <w:tcPr>
            <w:tcW w:w="598" w:type="dxa"/>
          </w:tcPr>
          <w:p w14:paraId="0BD8A181" w14:textId="77777777" w:rsidR="00382D25" w:rsidRPr="00361F1B" w:rsidRDefault="002257AB" w:rsidP="002A3B70">
            <w:pPr>
              <w:pStyle w:val="Odstavecseseznamem"/>
              <w:spacing w:before="0"/>
              <w:ind w:left="0"/>
              <w:contextualSpacing w:val="0"/>
              <w:jc w:val="right"/>
              <w:rPr>
                <w:sz w:val="18"/>
                <w:szCs w:val="18"/>
              </w:rPr>
            </w:pPr>
            <w:r>
              <w:rPr>
                <w:sz w:val="18"/>
                <w:szCs w:val="18"/>
              </w:rPr>
              <w:t>10 %</w:t>
            </w:r>
          </w:p>
        </w:tc>
      </w:tr>
      <w:tr w:rsidR="00E030F4" w14:paraId="5B6AF6D6" w14:textId="77777777" w:rsidTr="00746498">
        <w:trPr>
          <w:trHeight w:val="181"/>
        </w:trPr>
        <w:tc>
          <w:tcPr>
            <w:tcW w:w="1985" w:type="dxa"/>
          </w:tcPr>
          <w:p w14:paraId="144190DD" w14:textId="77777777" w:rsidR="00382D25" w:rsidRPr="00361F1B" w:rsidRDefault="002257AB" w:rsidP="00F86943">
            <w:pPr>
              <w:pStyle w:val="Odstavecseseznamem"/>
              <w:spacing w:before="0"/>
              <w:ind w:left="0"/>
              <w:contextualSpacing w:val="0"/>
              <w:jc w:val="left"/>
              <w:rPr>
                <w:sz w:val="18"/>
                <w:szCs w:val="18"/>
              </w:rPr>
            </w:pPr>
            <w:r w:rsidRPr="00361F1B">
              <w:rPr>
                <w:sz w:val="18"/>
                <w:szCs w:val="18"/>
              </w:rPr>
              <w:t xml:space="preserve">Dávky </w:t>
            </w:r>
            <w:r w:rsidR="00746498">
              <w:rPr>
                <w:sz w:val="18"/>
                <w:szCs w:val="18"/>
              </w:rPr>
              <w:t>hmotné nouze</w:t>
            </w:r>
            <w:r w:rsidRPr="00361F1B">
              <w:rPr>
                <w:sz w:val="18"/>
                <w:szCs w:val="18"/>
              </w:rPr>
              <w:t>*</w:t>
            </w:r>
          </w:p>
        </w:tc>
        <w:tc>
          <w:tcPr>
            <w:tcW w:w="992" w:type="dxa"/>
          </w:tcPr>
          <w:p w14:paraId="325F2A01" w14:textId="77777777" w:rsidR="00382D25" w:rsidRPr="00361F1B" w:rsidRDefault="002257AB" w:rsidP="002A3B70">
            <w:pPr>
              <w:pStyle w:val="Odstavecseseznamem"/>
              <w:spacing w:before="0"/>
              <w:ind w:left="0"/>
              <w:contextualSpacing w:val="0"/>
              <w:jc w:val="right"/>
              <w:rPr>
                <w:sz w:val="18"/>
                <w:szCs w:val="18"/>
              </w:rPr>
            </w:pPr>
            <w:r>
              <w:rPr>
                <w:sz w:val="18"/>
                <w:szCs w:val="18"/>
              </w:rPr>
              <w:t>547 902</w:t>
            </w:r>
          </w:p>
        </w:tc>
        <w:tc>
          <w:tcPr>
            <w:tcW w:w="992" w:type="dxa"/>
          </w:tcPr>
          <w:p w14:paraId="07DB394A" w14:textId="77777777" w:rsidR="00382D25" w:rsidRDefault="002257AB" w:rsidP="002A3B70">
            <w:pPr>
              <w:pStyle w:val="Odstavecseseznamem"/>
              <w:spacing w:before="0"/>
              <w:ind w:left="0"/>
              <w:contextualSpacing w:val="0"/>
              <w:jc w:val="right"/>
              <w:rPr>
                <w:sz w:val="18"/>
                <w:szCs w:val="18"/>
              </w:rPr>
            </w:pPr>
            <w:r>
              <w:rPr>
                <w:sz w:val="18"/>
                <w:szCs w:val="18"/>
              </w:rPr>
              <w:t>18 dní</w:t>
            </w:r>
          </w:p>
        </w:tc>
        <w:tc>
          <w:tcPr>
            <w:tcW w:w="851" w:type="dxa"/>
          </w:tcPr>
          <w:p w14:paraId="003185F5" w14:textId="77777777" w:rsidR="00382D25" w:rsidRPr="00361F1B" w:rsidRDefault="002257AB" w:rsidP="002A3B70">
            <w:pPr>
              <w:pStyle w:val="Odstavecseseznamem"/>
              <w:spacing w:before="0"/>
              <w:ind w:left="0"/>
              <w:contextualSpacing w:val="0"/>
              <w:jc w:val="right"/>
              <w:rPr>
                <w:sz w:val="18"/>
                <w:szCs w:val="18"/>
              </w:rPr>
            </w:pPr>
            <w:r>
              <w:rPr>
                <w:sz w:val="18"/>
                <w:szCs w:val="18"/>
              </w:rPr>
              <w:t>56 863</w:t>
            </w:r>
          </w:p>
        </w:tc>
        <w:tc>
          <w:tcPr>
            <w:tcW w:w="740" w:type="dxa"/>
          </w:tcPr>
          <w:p w14:paraId="06ECB2B8" w14:textId="77777777" w:rsidR="00382D25" w:rsidRPr="00361F1B" w:rsidRDefault="002257AB" w:rsidP="002A3B70">
            <w:pPr>
              <w:pStyle w:val="Odstavecseseznamem"/>
              <w:spacing w:before="0"/>
              <w:ind w:left="0"/>
              <w:contextualSpacing w:val="0"/>
              <w:jc w:val="right"/>
              <w:rPr>
                <w:sz w:val="18"/>
                <w:szCs w:val="18"/>
              </w:rPr>
            </w:pPr>
            <w:r>
              <w:rPr>
                <w:sz w:val="18"/>
                <w:szCs w:val="18"/>
              </w:rPr>
              <w:t>10 %</w:t>
            </w:r>
          </w:p>
        </w:tc>
        <w:tc>
          <w:tcPr>
            <w:tcW w:w="1566" w:type="dxa"/>
          </w:tcPr>
          <w:p w14:paraId="4190DE7D" w14:textId="77777777" w:rsidR="00382D25" w:rsidRPr="00382D25" w:rsidRDefault="002257AB" w:rsidP="00746498">
            <w:pPr>
              <w:spacing w:before="0"/>
              <w:jc w:val="right"/>
              <w:rPr>
                <w:rFonts w:asciiTheme="minorHAnsi" w:hAnsiTheme="minorHAnsi" w:cstheme="minorHAnsi"/>
                <w:sz w:val="18"/>
                <w:szCs w:val="18"/>
              </w:rPr>
            </w:pPr>
            <w:r w:rsidRPr="00382D25">
              <w:rPr>
                <w:rFonts w:asciiTheme="minorHAnsi" w:hAnsiTheme="minorHAnsi" w:cstheme="minorHAnsi"/>
                <w:sz w:val="18"/>
                <w:szCs w:val="18"/>
              </w:rPr>
              <w:t>1 999 633 468,50</w:t>
            </w:r>
          </w:p>
        </w:tc>
        <w:tc>
          <w:tcPr>
            <w:tcW w:w="1348" w:type="dxa"/>
          </w:tcPr>
          <w:p w14:paraId="6DB4389D" w14:textId="77777777" w:rsidR="00382D25" w:rsidRPr="00361F1B" w:rsidRDefault="002257AB" w:rsidP="002A3B70">
            <w:pPr>
              <w:pStyle w:val="Odstavecseseznamem"/>
              <w:spacing w:before="0"/>
              <w:ind w:left="0"/>
              <w:contextualSpacing w:val="0"/>
              <w:jc w:val="right"/>
              <w:rPr>
                <w:sz w:val="18"/>
                <w:szCs w:val="18"/>
              </w:rPr>
            </w:pPr>
            <w:r>
              <w:rPr>
                <w:sz w:val="18"/>
                <w:szCs w:val="18"/>
              </w:rPr>
              <w:t>242 880 455,24</w:t>
            </w:r>
          </w:p>
        </w:tc>
        <w:tc>
          <w:tcPr>
            <w:tcW w:w="598" w:type="dxa"/>
          </w:tcPr>
          <w:p w14:paraId="35ECE070" w14:textId="77777777" w:rsidR="00382D25" w:rsidRPr="00361F1B" w:rsidRDefault="002257AB" w:rsidP="002A3B70">
            <w:pPr>
              <w:pStyle w:val="Odstavecseseznamem"/>
              <w:spacing w:before="0"/>
              <w:ind w:left="0"/>
              <w:contextualSpacing w:val="0"/>
              <w:jc w:val="right"/>
              <w:rPr>
                <w:sz w:val="18"/>
                <w:szCs w:val="18"/>
              </w:rPr>
            </w:pPr>
            <w:r>
              <w:rPr>
                <w:sz w:val="18"/>
                <w:szCs w:val="18"/>
              </w:rPr>
              <w:t>12 %</w:t>
            </w:r>
          </w:p>
        </w:tc>
      </w:tr>
      <w:tr w:rsidR="00E030F4" w14:paraId="4F6EFABC" w14:textId="77777777" w:rsidTr="00746498">
        <w:trPr>
          <w:trHeight w:val="232"/>
        </w:trPr>
        <w:tc>
          <w:tcPr>
            <w:tcW w:w="1985" w:type="dxa"/>
          </w:tcPr>
          <w:p w14:paraId="318C5AE4" w14:textId="77777777" w:rsidR="00382D25" w:rsidRPr="00F86943" w:rsidRDefault="002257AB" w:rsidP="002A3B70">
            <w:pPr>
              <w:pStyle w:val="Odstavecseseznamem"/>
              <w:spacing w:before="0"/>
              <w:ind w:left="0"/>
              <w:contextualSpacing w:val="0"/>
              <w:jc w:val="left"/>
              <w:rPr>
                <w:b/>
                <w:bCs/>
                <w:sz w:val="18"/>
                <w:szCs w:val="18"/>
              </w:rPr>
            </w:pPr>
            <w:r w:rsidRPr="00F86943">
              <w:rPr>
                <w:b/>
                <w:bCs/>
                <w:sz w:val="18"/>
                <w:szCs w:val="18"/>
              </w:rPr>
              <w:t>CELKEM</w:t>
            </w:r>
          </w:p>
        </w:tc>
        <w:tc>
          <w:tcPr>
            <w:tcW w:w="992" w:type="dxa"/>
          </w:tcPr>
          <w:p w14:paraId="7087ACED" w14:textId="77777777" w:rsidR="00382D25" w:rsidRPr="00F86943" w:rsidRDefault="002257AB" w:rsidP="002A3B70">
            <w:pPr>
              <w:pStyle w:val="Odstavecseseznamem"/>
              <w:spacing w:before="0"/>
              <w:ind w:left="0"/>
              <w:contextualSpacing w:val="0"/>
              <w:jc w:val="right"/>
              <w:rPr>
                <w:b/>
                <w:bCs/>
                <w:sz w:val="18"/>
                <w:szCs w:val="18"/>
              </w:rPr>
            </w:pPr>
            <w:r>
              <w:rPr>
                <w:b/>
                <w:bCs/>
                <w:sz w:val="18"/>
                <w:szCs w:val="18"/>
              </w:rPr>
              <w:t>2 330 320</w:t>
            </w:r>
          </w:p>
        </w:tc>
        <w:tc>
          <w:tcPr>
            <w:tcW w:w="992" w:type="dxa"/>
          </w:tcPr>
          <w:p w14:paraId="2001E09C" w14:textId="77777777" w:rsidR="00382D25" w:rsidRPr="00F86943" w:rsidRDefault="002257AB" w:rsidP="002A3B70">
            <w:pPr>
              <w:pStyle w:val="Odstavecseseznamem"/>
              <w:spacing w:before="0"/>
              <w:ind w:left="0"/>
              <w:contextualSpacing w:val="0"/>
              <w:jc w:val="right"/>
              <w:rPr>
                <w:b/>
                <w:bCs/>
                <w:sz w:val="18"/>
                <w:szCs w:val="18"/>
              </w:rPr>
            </w:pPr>
            <w:r>
              <w:rPr>
                <w:b/>
                <w:bCs/>
                <w:sz w:val="18"/>
                <w:szCs w:val="18"/>
              </w:rPr>
              <w:t>X</w:t>
            </w:r>
          </w:p>
        </w:tc>
        <w:tc>
          <w:tcPr>
            <w:tcW w:w="851" w:type="dxa"/>
          </w:tcPr>
          <w:p w14:paraId="0312725A" w14:textId="77777777" w:rsidR="00382D25" w:rsidRPr="00F86943" w:rsidRDefault="002257AB" w:rsidP="002A3B70">
            <w:pPr>
              <w:pStyle w:val="Odstavecseseznamem"/>
              <w:spacing w:before="0"/>
              <w:ind w:left="0"/>
              <w:contextualSpacing w:val="0"/>
              <w:jc w:val="right"/>
              <w:rPr>
                <w:b/>
                <w:bCs/>
                <w:sz w:val="18"/>
                <w:szCs w:val="18"/>
              </w:rPr>
            </w:pPr>
            <w:r>
              <w:rPr>
                <w:b/>
                <w:bCs/>
                <w:sz w:val="18"/>
                <w:szCs w:val="18"/>
              </w:rPr>
              <w:t>414 463</w:t>
            </w:r>
          </w:p>
        </w:tc>
        <w:tc>
          <w:tcPr>
            <w:tcW w:w="740" w:type="dxa"/>
          </w:tcPr>
          <w:p w14:paraId="75B9AA94" w14:textId="77777777" w:rsidR="00382D25" w:rsidRPr="00F86943" w:rsidRDefault="002257AB" w:rsidP="002A3B70">
            <w:pPr>
              <w:pStyle w:val="Odstavecseseznamem"/>
              <w:spacing w:before="0"/>
              <w:ind w:left="0"/>
              <w:contextualSpacing w:val="0"/>
              <w:jc w:val="right"/>
              <w:rPr>
                <w:b/>
                <w:bCs/>
                <w:sz w:val="18"/>
                <w:szCs w:val="18"/>
              </w:rPr>
            </w:pPr>
            <w:r>
              <w:rPr>
                <w:b/>
                <w:bCs/>
                <w:sz w:val="18"/>
                <w:szCs w:val="18"/>
              </w:rPr>
              <w:t>18 %</w:t>
            </w:r>
          </w:p>
        </w:tc>
        <w:tc>
          <w:tcPr>
            <w:tcW w:w="1566" w:type="dxa"/>
          </w:tcPr>
          <w:p w14:paraId="6ED1DF55" w14:textId="77777777" w:rsidR="00382D25" w:rsidRPr="00746498" w:rsidRDefault="002257AB" w:rsidP="00746498">
            <w:pPr>
              <w:spacing w:before="0"/>
              <w:jc w:val="right"/>
              <w:rPr>
                <w:rFonts w:asciiTheme="minorHAnsi" w:hAnsiTheme="minorHAnsi" w:cstheme="minorHAnsi"/>
                <w:b/>
                <w:bCs/>
                <w:sz w:val="18"/>
                <w:szCs w:val="18"/>
              </w:rPr>
            </w:pPr>
            <w:r w:rsidRPr="00746498">
              <w:rPr>
                <w:rFonts w:asciiTheme="minorHAnsi" w:hAnsiTheme="minorHAnsi" w:cstheme="minorHAnsi"/>
                <w:b/>
                <w:bCs/>
                <w:sz w:val="18"/>
                <w:szCs w:val="18"/>
              </w:rPr>
              <w:t>3 932 612 488,05</w:t>
            </w:r>
          </w:p>
        </w:tc>
        <w:tc>
          <w:tcPr>
            <w:tcW w:w="1348" w:type="dxa"/>
          </w:tcPr>
          <w:p w14:paraId="0471C27C" w14:textId="77777777" w:rsidR="00382D25" w:rsidRPr="00F86943" w:rsidRDefault="002257AB" w:rsidP="002A3B70">
            <w:pPr>
              <w:pStyle w:val="Odstavecseseznamem"/>
              <w:spacing w:before="0"/>
              <w:ind w:left="0"/>
              <w:contextualSpacing w:val="0"/>
              <w:jc w:val="right"/>
              <w:rPr>
                <w:b/>
                <w:bCs/>
                <w:sz w:val="18"/>
                <w:szCs w:val="18"/>
              </w:rPr>
            </w:pPr>
            <w:r w:rsidRPr="00F86943">
              <w:rPr>
                <w:b/>
                <w:bCs/>
                <w:sz w:val="18"/>
                <w:szCs w:val="18"/>
              </w:rPr>
              <w:t>630 062 794,88</w:t>
            </w:r>
          </w:p>
        </w:tc>
        <w:tc>
          <w:tcPr>
            <w:tcW w:w="598" w:type="dxa"/>
          </w:tcPr>
          <w:p w14:paraId="1B3EB33D" w14:textId="77777777" w:rsidR="00382D25" w:rsidRPr="00F86943" w:rsidRDefault="002257AB" w:rsidP="002A3B70">
            <w:pPr>
              <w:pStyle w:val="Odstavecseseznamem"/>
              <w:spacing w:before="0"/>
              <w:ind w:left="0"/>
              <w:contextualSpacing w:val="0"/>
              <w:jc w:val="right"/>
              <w:rPr>
                <w:b/>
                <w:bCs/>
                <w:sz w:val="18"/>
                <w:szCs w:val="18"/>
              </w:rPr>
            </w:pPr>
            <w:r>
              <w:rPr>
                <w:b/>
                <w:bCs/>
                <w:sz w:val="18"/>
                <w:szCs w:val="18"/>
              </w:rPr>
              <w:t>16 %</w:t>
            </w:r>
          </w:p>
        </w:tc>
      </w:tr>
    </w:tbl>
    <w:p w14:paraId="6F95D463" w14:textId="19119647" w:rsidR="00A57D4A" w:rsidRPr="006D13F3" w:rsidRDefault="002257AB" w:rsidP="00FB0080">
      <w:pPr>
        <w:pStyle w:val="Odstavecseseznamem"/>
        <w:spacing w:before="0"/>
        <w:ind w:left="0"/>
        <w:jc w:val="left"/>
        <w:rPr>
          <w:sz w:val="20"/>
          <w:szCs w:val="20"/>
        </w:rPr>
      </w:pPr>
      <w:r w:rsidRPr="00E46AAF">
        <w:rPr>
          <w:b/>
          <w:bCs/>
          <w:sz w:val="20"/>
          <w:szCs w:val="20"/>
        </w:rPr>
        <w:t>Zdroj:</w:t>
      </w:r>
      <w:r w:rsidRPr="006D13F3">
        <w:rPr>
          <w:sz w:val="20"/>
          <w:szCs w:val="20"/>
        </w:rPr>
        <w:t xml:space="preserve"> </w:t>
      </w:r>
      <w:r w:rsidR="00A33249">
        <w:rPr>
          <w:sz w:val="20"/>
          <w:szCs w:val="20"/>
        </w:rPr>
        <w:t>V</w:t>
      </w:r>
      <w:r w:rsidRPr="006D13F3">
        <w:rPr>
          <w:sz w:val="20"/>
          <w:szCs w:val="20"/>
        </w:rPr>
        <w:t>ypracoval NKÚ dle dat, kter</w:t>
      </w:r>
      <w:r w:rsidR="00A33249">
        <w:rPr>
          <w:sz w:val="20"/>
          <w:szCs w:val="20"/>
        </w:rPr>
        <w:t>á</w:t>
      </w:r>
      <w:r w:rsidRPr="006D13F3">
        <w:rPr>
          <w:sz w:val="20"/>
          <w:szCs w:val="20"/>
        </w:rPr>
        <w:t xml:space="preserve"> ÚP ČR zpřístupnil na základě žádost</w:t>
      </w:r>
      <w:r w:rsidR="001E6E13">
        <w:rPr>
          <w:sz w:val="20"/>
          <w:szCs w:val="20"/>
        </w:rPr>
        <w:t>i</w:t>
      </w:r>
      <w:r w:rsidRPr="006D13F3">
        <w:rPr>
          <w:sz w:val="20"/>
          <w:szCs w:val="20"/>
        </w:rPr>
        <w:t xml:space="preserve"> o informace. </w:t>
      </w:r>
    </w:p>
    <w:p w14:paraId="6201CEDA" w14:textId="0594947F" w:rsidR="00D80CE5" w:rsidRPr="00F62692" w:rsidRDefault="002257AB" w:rsidP="00FB0080">
      <w:pPr>
        <w:pStyle w:val="Odstavecseseznamem"/>
        <w:spacing w:before="0" w:after="120"/>
        <w:ind w:left="0"/>
        <w:contextualSpacing w:val="0"/>
        <w:rPr>
          <w:sz w:val="20"/>
          <w:szCs w:val="20"/>
        </w:rPr>
      </w:pPr>
      <w:r w:rsidRPr="00F62692">
        <w:rPr>
          <w:sz w:val="20"/>
          <w:szCs w:val="20"/>
        </w:rPr>
        <w:t>*</w:t>
      </w:r>
      <w:r w:rsidR="00F62692">
        <w:rPr>
          <w:sz w:val="20"/>
          <w:szCs w:val="20"/>
        </w:rPr>
        <w:t xml:space="preserve"> </w:t>
      </w:r>
      <w:r w:rsidR="00A33249">
        <w:rPr>
          <w:sz w:val="20"/>
          <w:szCs w:val="20"/>
        </w:rPr>
        <w:t>D</w:t>
      </w:r>
      <w:r w:rsidR="000354F8" w:rsidRPr="00F62692">
        <w:rPr>
          <w:sz w:val="20"/>
          <w:szCs w:val="20"/>
        </w:rPr>
        <w:t>o</w:t>
      </w:r>
      <w:r w:rsidRPr="00F62692">
        <w:rPr>
          <w:sz w:val="20"/>
          <w:szCs w:val="20"/>
        </w:rPr>
        <w:t>platek na bydlen</w:t>
      </w:r>
      <w:r w:rsidR="00D05694" w:rsidRPr="00F62692">
        <w:rPr>
          <w:sz w:val="20"/>
          <w:szCs w:val="20"/>
        </w:rPr>
        <w:t>í</w:t>
      </w:r>
      <w:r w:rsidRPr="00F62692">
        <w:rPr>
          <w:sz w:val="20"/>
          <w:szCs w:val="20"/>
        </w:rPr>
        <w:t>, příspěvek na živobytí a mimořádná okamžitá pomoc</w:t>
      </w:r>
      <w:r w:rsidR="00A57D4A" w:rsidRPr="00F62692">
        <w:rPr>
          <w:sz w:val="20"/>
          <w:szCs w:val="20"/>
        </w:rPr>
        <w:t>.</w:t>
      </w:r>
    </w:p>
    <w:p w14:paraId="4FE28B66" w14:textId="75EB695A" w:rsidR="00B62191" w:rsidRPr="008204D1" w:rsidRDefault="00B62191" w:rsidP="00155FD1">
      <w:pPr>
        <w:pStyle w:val="Odstavecseseznamem"/>
        <w:numPr>
          <w:ilvl w:val="1"/>
          <w:numId w:val="4"/>
        </w:numPr>
        <w:spacing w:after="120"/>
        <w:ind w:left="0" w:firstLine="0"/>
        <w:contextualSpacing w:val="0"/>
      </w:pPr>
      <w:r w:rsidRPr="008204D1">
        <w:t>Skutečnost, že ÚP ČR v kontrolovaném období (obzvláště v</w:t>
      </w:r>
      <w:r w:rsidR="00440416">
        <w:t xml:space="preserve"> </w:t>
      </w:r>
      <w:r w:rsidRPr="008204D1">
        <w:t>letech 2022 a 2023) nedodržoval zákonné lhůty pro administraci nepojistných sociálních dávek nejen z objektivních důvodů</w:t>
      </w:r>
      <w:r w:rsidRPr="008204D1">
        <w:rPr>
          <w:rStyle w:val="Znakapoznpodarou"/>
        </w:rPr>
        <w:footnoteReference w:id="57"/>
      </w:r>
      <w:r w:rsidRPr="008204D1">
        <w:t xml:space="preserve">, ale zejména z důvodu, že nezajistil optimálně vyvážené personální obsazení </w:t>
      </w:r>
      <w:r w:rsidR="00A33249">
        <w:t>svých</w:t>
      </w:r>
      <w:r w:rsidRPr="008204D1">
        <w:t xml:space="preserve"> pracovišť, </w:t>
      </w:r>
      <w:r w:rsidR="00A33249">
        <w:t>potvrzují</w:t>
      </w:r>
      <w:r w:rsidRPr="008204D1">
        <w:t xml:space="preserve"> také údaje o</w:t>
      </w:r>
      <w:r w:rsidR="00A33249">
        <w:t xml:space="preserve"> </w:t>
      </w:r>
      <w:r w:rsidRPr="008204D1">
        <w:t>průměrném počtu vyřízených žádostí o</w:t>
      </w:r>
      <w:r w:rsidR="00A33249">
        <w:t> </w:t>
      </w:r>
      <w:r w:rsidRPr="008204D1">
        <w:t xml:space="preserve">nepojistné sociální dávky v přepočtu na jednoho zaměstnance. </w:t>
      </w:r>
    </w:p>
    <w:p w14:paraId="58925CE2" w14:textId="0DBAFD28" w:rsidR="00B62191" w:rsidRPr="008204D1" w:rsidRDefault="00B62191" w:rsidP="00155FD1">
      <w:pPr>
        <w:pStyle w:val="Odstavecseseznamem"/>
        <w:numPr>
          <w:ilvl w:val="1"/>
          <w:numId w:val="4"/>
        </w:numPr>
        <w:spacing w:after="120"/>
        <w:ind w:left="0" w:firstLine="0"/>
        <w:contextualSpacing w:val="0"/>
      </w:pPr>
      <w:r w:rsidRPr="008204D1">
        <w:t>Například v prvním kvartálu roku 2022 bylo podáno celkem 31 161 nových žádostí o příspěvek na bydlení, které v přepočtu vyřizovalo 581 zaměstnanců ÚP ČR v příslušné agendě. V přepočtu na jednoho pracovníka připadlo v průměru 54 nových žádostí o příspěvek na bydlení, z toho 39 zpracovaných v zákonné lhůtě a 15 po zákonné lhůtě (tj. 2</w:t>
      </w:r>
      <w:r w:rsidR="00EA5FF7">
        <w:t>8</w:t>
      </w:r>
      <w:r w:rsidRPr="008204D1">
        <w:t xml:space="preserve"> % žádostí zpracováno po zákonné lhůtě). Ve čtvrtém kvartálu roku 2024 bylo podáno 47 215 nových </w:t>
      </w:r>
      <w:r w:rsidRPr="008204D1">
        <w:lastRenderedPageBreak/>
        <w:t>žádostí o</w:t>
      </w:r>
      <w:r w:rsidR="00AA61B5">
        <w:t xml:space="preserve"> </w:t>
      </w:r>
      <w:r w:rsidRPr="008204D1">
        <w:t>příspěvek na bydlení, které v přepočtu vyřizovalo 608 zaměstnanců v příslušné agendě. V přepočtu na jednoho pracovníka tak připadlo v průměru 78 nových žádostí o</w:t>
      </w:r>
      <w:r w:rsidR="00440416">
        <w:t> </w:t>
      </w:r>
      <w:r w:rsidRPr="008204D1">
        <w:t>příspěvek na bydlení, z toho 69 zpracovaných v zákonné lhůtě a 9 po zákonné lhůtě (tj. 11</w:t>
      </w:r>
      <w:r w:rsidR="00440416">
        <w:t> </w:t>
      </w:r>
      <w:r w:rsidRPr="008204D1">
        <w:t xml:space="preserve">% žádostí zpracováno po zákonné lhůtě). Při nárůstu počtu zaměstnanců ÚP ČR v agendě příspěvku na bydlení </w:t>
      </w:r>
      <w:r w:rsidR="0050487C" w:rsidRPr="008204D1">
        <w:t xml:space="preserve">jen </w:t>
      </w:r>
      <w:r w:rsidRPr="008204D1">
        <w:t>o 5 % se tak mezi prvním kvartálem roku 2022 a čtvrtým kvartálem roku 2024 kapacita zpracování nových žádostí v zákonem stanovené lhůtě v přepočtu na jednoho pracovníka zvýšila o 77 %.</w:t>
      </w:r>
      <w:r w:rsidR="0050487C" w:rsidRPr="008204D1">
        <w:rPr>
          <w:rStyle w:val="Znakapoznpodarou"/>
        </w:rPr>
        <w:footnoteReference w:id="58"/>
      </w:r>
    </w:p>
    <w:p w14:paraId="683DFBC9" w14:textId="6307EE30" w:rsidR="00274879" w:rsidRPr="008204D1" w:rsidRDefault="002257AB" w:rsidP="00155FD1">
      <w:pPr>
        <w:pStyle w:val="Odstavecseseznamem"/>
        <w:numPr>
          <w:ilvl w:val="1"/>
          <w:numId w:val="4"/>
        </w:numPr>
        <w:spacing w:after="120"/>
        <w:ind w:left="0" w:firstLine="0"/>
        <w:contextualSpacing w:val="0"/>
      </w:pPr>
      <w:r w:rsidRPr="008204D1">
        <w:t>Ú</w:t>
      </w:r>
      <w:r w:rsidR="00D03343" w:rsidRPr="008204D1">
        <w:t xml:space="preserve">P ČR </w:t>
      </w:r>
      <w:r w:rsidR="001E6E13" w:rsidRPr="008204D1">
        <w:t xml:space="preserve">dle zjištění NKÚ </w:t>
      </w:r>
      <w:r w:rsidR="00D03343" w:rsidRPr="008204D1">
        <w:t xml:space="preserve">přijal </w:t>
      </w:r>
      <w:r w:rsidR="0096492F" w:rsidRPr="008204D1">
        <w:t>účinná</w:t>
      </w:r>
      <w:r w:rsidR="00D03343" w:rsidRPr="008204D1">
        <w:t xml:space="preserve"> organizační opatření, která vedla </w:t>
      </w:r>
      <w:r w:rsidR="00410043" w:rsidRPr="008204D1">
        <w:t xml:space="preserve">v roce 2024 </w:t>
      </w:r>
      <w:r w:rsidR="00D03343" w:rsidRPr="008204D1">
        <w:t>k</w:t>
      </w:r>
      <w:r w:rsidR="00440416">
        <w:t> </w:t>
      </w:r>
      <w:r w:rsidR="00D03343" w:rsidRPr="008204D1">
        <w:t xml:space="preserve">snížení počtu případů </w:t>
      </w:r>
      <w:r w:rsidR="00F405C9" w:rsidRPr="008204D1">
        <w:t>nedodržení</w:t>
      </w:r>
      <w:r w:rsidR="00D03343" w:rsidRPr="008204D1">
        <w:t xml:space="preserve"> zákonné lhůty při vyřizování žádostí o</w:t>
      </w:r>
      <w:r w:rsidR="00B37C0D" w:rsidRPr="008204D1">
        <w:t> </w:t>
      </w:r>
      <w:r w:rsidRPr="008204D1">
        <w:t>nepojistné sociální dávky</w:t>
      </w:r>
      <w:r w:rsidR="00D03343" w:rsidRPr="008204D1">
        <w:t>.</w:t>
      </w:r>
      <w:r w:rsidR="006D12DF" w:rsidRPr="008204D1">
        <w:t xml:space="preserve"> Mezi nejvýznamnější</w:t>
      </w:r>
      <w:r w:rsidR="00B37C0D" w:rsidRPr="008204D1">
        <w:t xml:space="preserve"> opatření</w:t>
      </w:r>
      <w:r w:rsidR="006D12DF" w:rsidRPr="008204D1">
        <w:t xml:space="preserve"> patřil</w:t>
      </w:r>
      <w:r w:rsidR="008F0937" w:rsidRPr="008204D1">
        <w:t xml:space="preserve">y </w:t>
      </w:r>
      <w:r w:rsidR="0073757E" w:rsidRPr="008204D1">
        <w:t xml:space="preserve">především </w:t>
      </w:r>
      <w:r w:rsidR="008F0937" w:rsidRPr="008204D1">
        <w:t>změny v</w:t>
      </w:r>
      <w:r w:rsidR="0033238B" w:rsidRPr="008204D1">
        <w:t xml:space="preserve"> samotném </w:t>
      </w:r>
      <w:r w:rsidR="008F0937" w:rsidRPr="008204D1">
        <w:t>řízení pobočkové sítě</w:t>
      </w:r>
      <w:r w:rsidR="005412FB" w:rsidRPr="008204D1">
        <w:t>,</w:t>
      </w:r>
      <w:r w:rsidR="0073757E" w:rsidRPr="008204D1">
        <w:t xml:space="preserve"> včetně částečného přemístění výkonu některých činností ÚP ČR mimo velká města (Praha, Brno),</w:t>
      </w:r>
      <w:r w:rsidR="0033238B" w:rsidRPr="008204D1">
        <w:t xml:space="preserve"> kde se ÚP ČR potýkal s nedostatečnými personálními kapacitami.</w:t>
      </w:r>
      <w:r w:rsidR="00410043" w:rsidRPr="008204D1">
        <w:t xml:space="preserve"> </w:t>
      </w:r>
      <w:r w:rsidR="00274879" w:rsidRPr="008204D1">
        <w:t xml:space="preserve">Přestože ÚP ČR přijal opatření, která vedla ke zlepšení stavu, byla dle zjištění NKÚ i v prvním čtvrtletí roku 2025 na KrP pro hl. m. Prahu přibližně každá sedmá žádost o vybrané </w:t>
      </w:r>
      <w:r w:rsidR="00440416">
        <w:t xml:space="preserve">typy </w:t>
      </w:r>
      <w:r w:rsidR="00274879" w:rsidRPr="008204D1">
        <w:t>nepojistn</w:t>
      </w:r>
      <w:r w:rsidR="00440416">
        <w:t>ých</w:t>
      </w:r>
      <w:r w:rsidR="00274879" w:rsidRPr="008204D1">
        <w:t xml:space="preserve"> sociální</w:t>
      </w:r>
      <w:r w:rsidR="00440416">
        <w:t>ch</w:t>
      </w:r>
      <w:r w:rsidR="00274879" w:rsidRPr="008204D1">
        <w:t xml:space="preserve"> dáv</w:t>
      </w:r>
      <w:r w:rsidR="00440416">
        <w:t>e</w:t>
      </w:r>
      <w:r w:rsidR="00274879" w:rsidRPr="008204D1">
        <w:t>k vyřízena po zákonem stanovené lhůtě.</w:t>
      </w:r>
    </w:p>
    <w:p w14:paraId="59C2A548" w14:textId="453FB13B" w:rsidR="0031220D" w:rsidRDefault="005412FB" w:rsidP="0031220D">
      <w:pPr>
        <w:pStyle w:val="Odstavecseseznamem"/>
        <w:keepNext/>
        <w:spacing w:after="120"/>
        <w:ind w:left="993" w:hanging="993"/>
        <w:rPr>
          <w:b/>
          <w:bCs/>
        </w:rPr>
      </w:pPr>
      <w:r w:rsidRPr="008204D1">
        <w:rPr>
          <w:b/>
          <w:bCs/>
        </w:rPr>
        <w:t xml:space="preserve">Graf č. 3: </w:t>
      </w:r>
      <w:r w:rsidR="00440416">
        <w:rPr>
          <w:b/>
          <w:bCs/>
        </w:rPr>
        <w:tab/>
      </w:r>
      <w:r w:rsidRPr="008204D1">
        <w:rPr>
          <w:b/>
          <w:bCs/>
        </w:rPr>
        <w:t xml:space="preserve">Osobní náklady </w:t>
      </w:r>
      <w:r w:rsidR="00831609" w:rsidRPr="008204D1">
        <w:rPr>
          <w:b/>
          <w:bCs/>
        </w:rPr>
        <w:t>na administraci</w:t>
      </w:r>
      <w:r w:rsidRPr="008204D1">
        <w:rPr>
          <w:b/>
          <w:bCs/>
        </w:rPr>
        <w:t xml:space="preserve"> žádostí o nepojistné sociální dávky </w:t>
      </w:r>
      <w:r w:rsidR="00831609" w:rsidRPr="008204D1">
        <w:rPr>
          <w:b/>
          <w:bCs/>
        </w:rPr>
        <w:t xml:space="preserve">vyřízených </w:t>
      </w:r>
      <w:r w:rsidRPr="008204D1">
        <w:rPr>
          <w:b/>
          <w:bCs/>
        </w:rPr>
        <w:t>po zákonem stanovené lhůtě</w:t>
      </w:r>
    </w:p>
    <w:p w14:paraId="39A79607" w14:textId="77777777" w:rsidR="0031220D" w:rsidRPr="0031220D" w:rsidRDefault="0031220D" w:rsidP="0031220D">
      <w:pPr>
        <w:pStyle w:val="Odstavecseseznamem"/>
        <w:keepNext/>
        <w:spacing w:after="120"/>
        <w:ind w:left="993" w:hanging="993"/>
        <w:rPr>
          <w:b/>
          <w:bCs/>
          <w:sz w:val="16"/>
          <w:szCs w:val="16"/>
        </w:rPr>
      </w:pPr>
    </w:p>
    <w:p w14:paraId="27A3FE88" w14:textId="5968788B" w:rsidR="00A97228" w:rsidRPr="00A160E8" w:rsidRDefault="00A97228" w:rsidP="00B03721">
      <w:pPr>
        <w:pStyle w:val="Odstavecseseznamem"/>
        <w:keepNext/>
        <w:spacing w:before="80"/>
        <w:ind w:left="0"/>
        <w:contextualSpacing w:val="0"/>
        <w:jc w:val="center"/>
        <w:rPr>
          <w:b/>
          <w:bCs/>
        </w:rPr>
      </w:pPr>
      <w:r>
        <w:rPr>
          <w:noProof/>
        </w:rPr>
        <w:drawing>
          <wp:inline distT="0" distB="0" distL="0" distR="0" wp14:anchorId="17E55297" wp14:editId="7897DC40">
            <wp:extent cx="5674677" cy="3062605"/>
            <wp:effectExtent l="0" t="0" r="2540" b="4445"/>
            <wp:docPr id="1702398569" name="Graf 1">
              <a:extLst xmlns:a="http://schemas.openxmlformats.org/drawingml/2006/main">
                <a:ext uri="{FF2B5EF4-FFF2-40B4-BE49-F238E27FC236}">
                  <a16:creationId xmlns:a16="http://schemas.microsoft.com/office/drawing/2014/main" id="{86568C06-CE34-4E9B-9C7A-086D0FF1F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288FAA" w14:textId="0F0925E6" w:rsidR="005412FB" w:rsidRPr="00A160E8" w:rsidRDefault="005412FB" w:rsidP="005412FB">
      <w:pPr>
        <w:pStyle w:val="Odstavecseseznamem"/>
        <w:keepNext/>
        <w:spacing w:before="0"/>
        <w:ind w:left="0"/>
        <w:contextualSpacing w:val="0"/>
        <w:jc w:val="left"/>
        <w:rPr>
          <w:sz w:val="20"/>
          <w:szCs w:val="20"/>
        </w:rPr>
      </w:pPr>
      <w:r w:rsidRPr="00E46AAF">
        <w:rPr>
          <w:b/>
          <w:bCs/>
          <w:sz w:val="20"/>
          <w:szCs w:val="20"/>
        </w:rPr>
        <w:t>Zdroj:</w:t>
      </w:r>
      <w:r w:rsidRPr="00A160E8">
        <w:rPr>
          <w:sz w:val="20"/>
          <w:szCs w:val="20"/>
        </w:rPr>
        <w:t xml:space="preserve"> </w:t>
      </w:r>
      <w:r w:rsidR="007B0AFE">
        <w:rPr>
          <w:sz w:val="20"/>
          <w:szCs w:val="20"/>
        </w:rPr>
        <w:t>V</w:t>
      </w:r>
      <w:r w:rsidRPr="00A160E8">
        <w:rPr>
          <w:sz w:val="20"/>
          <w:szCs w:val="20"/>
        </w:rPr>
        <w:t>ypracoval NKÚ dle dat, kter</w:t>
      </w:r>
      <w:r w:rsidR="007B0AFE">
        <w:rPr>
          <w:sz w:val="20"/>
          <w:szCs w:val="20"/>
        </w:rPr>
        <w:t>á</w:t>
      </w:r>
      <w:r w:rsidRPr="00A160E8">
        <w:rPr>
          <w:sz w:val="20"/>
          <w:szCs w:val="20"/>
        </w:rPr>
        <w:t xml:space="preserve"> ÚP ČR zpřístupnil na základě žádost</w:t>
      </w:r>
      <w:r w:rsidR="007B0AFE">
        <w:rPr>
          <w:sz w:val="20"/>
          <w:szCs w:val="20"/>
        </w:rPr>
        <w:t>i</w:t>
      </w:r>
      <w:r w:rsidRPr="00A160E8">
        <w:rPr>
          <w:sz w:val="20"/>
          <w:szCs w:val="20"/>
        </w:rPr>
        <w:t xml:space="preserve"> o informace. </w:t>
      </w:r>
    </w:p>
    <w:p w14:paraId="241C6D90" w14:textId="3F92856F" w:rsidR="005412FB" w:rsidRPr="00A160E8" w:rsidRDefault="005412FB" w:rsidP="005412FB">
      <w:pPr>
        <w:pStyle w:val="Odstavecseseznamem"/>
        <w:spacing w:before="0"/>
        <w:ind w:left="0"/>
        <w:contextualSpacing w:val="0"/>
        <w:rPr>
          <w:sz w:val="20"/>
          <w:szCs w:val="20"/>
        </w:rPr>
      </w:pPr>
      <w:r w:rsidRPr="00E46AAF">
        <w:rPr>
          <w:b/>
          <w:bCs/>
          <w:sz w:val="20"/>
          <w:szCs w:val="20"/>
        </w:rPr>
        <w:t>Pozn.</w:t>
      </w:r>
      <w:r w:rsidR="00E46AAF" w:rsidRPr="00E46AAF">
        <w:rPr>
          <w:b/>
          <w:bCs/>
          <w:sz w:val="20"/>
          <w:szCs w:val="20"/>
        </w:rPr>
        <w:t>:</w:t>
      </w:r>
      <w:r w:rsidRPr="00A160E8">
        <w:rPr>
          <w:sz w:val="20"/>
          <w:szCs w:val="20"/>
        </w:rPr>
        <w:t xml:space="preserve"> </w:t>
      </w:r>
      <w:r w:rsidR="007B0AFE">
        <w:rPr>
          <w:sz w:val="20"/>
          <w:szCs w:val="20"/>
        </w:rPr>
        <w:t>Z</w:t>
      </w:r>
      <w:r>
        <w:rPr>
          <w:sz w:val="20"/>
          <w:szCs w:val="20"/>
        </w:rPr>
        <w:t>ahrnut</w:t>
      </w:r>
      <w:r w:rsidRPr="00A160E8">
        <w:rPr>
          <w:sz w:val="20"/>
          <w:szCs w:val="20"/>
        </w:rPr>
        <w:t xml:space="preserve"> příspěvek na bydlení, přídavek na dítě, rodičovský příspěvek a dávky pomoci v hmotné nouzi.</w:t>
      </w:r>
    </w:p>
    <w:p w14:paraId="35ED0749" w14:textId="521E2BAE" w:rsidR="006D12DF" w:rsidRPr="008204D1" w:rsidRDefault="002257AB" w:rsidP="00155FD1">
      <w:pPr>
        <w:pStyle w:val="Odstavecseseznamem"/>
        <w:numPr>
          <w:ilvl w:val="1"/>
          <w:numId w:val="4"/>
        </w:numPr>
        <w:spacing w:before="240" w:after="120"/>
        <w:ind w:left="0" w:firstLine="0"/>
        <w:contextualSpacing w:val="0"/>
      </w:pPr>
      <w:r w:rsidRPr="00A160E8">
        <w:t xml:space="preserve">NKÚ dále </w:t>
      </w:r>
      <w:r w:rsidR="007B0AFE">
        <w:t>upozorňuje</w:t>
      </w:r>
      <w:r w:rsidRPr="00A160E8">
        <w:t xml:space="preserve"> na skutečnost, že celý systém poskytování nepojistných sociálních dávek projde</w:t>
      </w:r>
      <w:r w:rsidR="00205B01">
        <w:t xml:space="preserve"> </w:t>
      </w:r>
      <w:r w:rsidRPr="00A160E8">
        <w:t>od října 2025 zásadními změnami</w:t>
      </w:r>
      <w:r>
        <w:rPr>
          <w:rStyle w:val="Znakapoznpodarou"/>
        </w:rPr>
        <w:footnoteReference w:id="59"/>
      </w:r>
      <w:r w:rsidR="002C5833" w:rsidRPr="00A160E8">
        <w:t>.</w:t>
      </w:r>
      <w:r w:rsidR="00C21E6B" w:rsidRPr="00A160E8">
        <w:t xml:space="preserve"> V době realizace</w:t>
      </w:r>
      <w:r w:rsidR="00AC65F9">
        <w:t xml:space="preserve"> </w:t>
      </w:r>
      <w:r w:rsidR="00205B01">
        <w:t>této</w:t>
      </w:r>
      <w:r w:rsidR="00C21E6B" w:rsidRPr="00A160E8">
        <w:t xml:space="preserve"> kontroly ÚP</w:t>
      </w:r>
      <w:r w:rsidR="007B0AFE">
        <w:t> </w:t>
      </w:r>
      <w:r w:rsidR="00C21E6B" w:rsidRPr="00A160E8">
        <w:t xml:space="preserve">ČR prováděl </w:t>
      </w:r>
      <w:r w:rsidR="002B3BDB" w:rsidRPr="00A160E8">
        <w:t xml:space="preserve">přípravná </w:t>
      </w:r>
      <w:r w:rsidR="002C5833" w:rsidRPr="00A160E8">
        <w:t>organizační</w:t>
      </w:r>
      <w:r w:rsidR="00C21E6B" w:rsidRPr="00A160E8">
        <w:t xml:space="preserve"> a personální opatření</w:t>
      </w:r>
      <w:r w:rsidR="002C5833" w:rsidRPr="00A160E8">
        <w:t xml:space="preserve"> k zajištění administrace dávek </w:t>
      </w:r>
      <w:r w:rsidR="002C5833" w:rsidRPr="008204D1">
        <w:t xml:space="preserve">státní sociální pomoci. </w:t>
      </w:r>
      <w:r w:rsidR="002B3BDB" w:rsidRPr="008204D1">
        <w:t>I</w:t>
      </w:r>
      <w:r w:rsidR="002C5833" w:rsidRPr="008204D1">
        <w:t>nterní</w:t>
      </w:r>
      <w:r w:rsidR="002B3BDB" w:rsidRPr="008204D1">
        <w:t xml:space="preserve"> šetření ÚP ČR však současně </w:t>
      </w:r>
      <w:r w:rsidR="00D7127D" w:rsidRPr="008204D1">
        <w:t>u</w:t>
      </w:r>
      <w:r w:rsidR="002B3BDB" w:rsidRPr="008204D1">
        <w:t xml:space="preserve">kázalo, že zaměstnanci </w:t>
      </w:r>
      <w:r w:rsidR="007B0AFE">
        <w:t xml:space="preserve">působící </w:t>
      </w:r>
      <w:r w:rsidR="007B0AFE">
        <w:lastRenderedPageBreak/>
        <w:t>v oblasti</w:t>
      </w:r>
      <w:r w:rsidR="002B3BDB" w:rsidRPr="008204D1">
        <w:t xml:space="preserve"> nepojistných sociálních dávek </w:t>
      </w:r>
      <w:r w:rsidR="007B0AFE">
        <w:t>vyjadřovali obavu</w:t>
      </w:r>
      <w:r w:rsidR="002B3BDB" w:rsidRPr="008204D1">
        <w:t>, že nem</w:t>
      </w:r>
      <w:r w:rsidR="007B0AFE">
        <w:t>ají</w:t>
      </w:r>
      <w:r w:rsidR="002B3BDB" w:rsidRPr="008204D1">
        <w:t xml:space="preserve"> dostatek informací</w:t>
      </w:r>
      <w:r w:rsidR="00215D8D" w:rsidRPr="008204D1">
        <w:t xml:space="preserve"> </w:t>
      </w:r>
      <w:r w:rsidR="002B3BDB" w:rsidRPr="008204D1">
        <w:t>o</w:t>
      </w:r>
      <w:r w:rsidR="007B0AFE">
        <w:t> </w:t>
      </w:r>
      <w:r w:rsidR="002B3BDB" w:rsidRPr="008204D1">
        <w:t xml:space="preserve">přechodu </w:t>
      </w:r>
      <w:r w:rsidR="007B0AFE">
        <w:t xml:space="preserve">na agendu </w:t>
      </w:r>
      <w:r w:rsidR="002B3BDB" w:rsidRPr="008204D1">
        <w:t>dáv</w:t>
      </w:r>
      <w:r w:rsidR="007B0AFE">
        <w:t>ek</w:t>
      </w:r>
      <w:r w:rsidR="002B3BDB" w:rsidRPr="008204D1">
        <w:t xml:space="preserve"> státní sociální pomoci</w:t>
      </w:r>
      <w:r w:rsidR="00D53049" w:rsidRPr="008204D1">
        <w:t xml:space="preserve"> (tzv. superdáv</w:t>
      </w:r>
      <w:r w:rsidR="002E4039">
        <w:t>ek</w:t>
      </w:r>
      <w:r w:rsidR="00D53049" w:rsidRPr="008204D1">
        <w:t>)</w:t>
      </w:r>
      <w:r w:rsidR="002B3BDB" w:rsidRPr="008204D1">
        <w:t>.</w:t>
      </w:r>
      <w:r w:rsidRPr="008204D1">
        <w:rPr>
          <w:rStyle w:val="Znakapoznpodarou"/>
        </w:rPr>
        <w:footnoteReference w:id="60"/>
      </w:r>
      <w:r w:rsidR="002B3BDB" w:rsidRPr="008204D1">
        <w:t xml:space="preserve"> </w:t>
      </w:r>
    </w:p>
    <w:p w14:paraId="613D3BCE" w14:textId="16D1FDBD" w:rsidR="00CA45A8" w:rsidRPr="00A74D9B" w:rsidRDefault="002257AB" w:rsidP="00155FD1">
      <w:pPr>
        <w:pStyle w:val="Odstavecseseznamem"/>
        <w:spacing w:before="240" w:after="120"/>
        <w:ind w:left="0"/>
        <w:contextualSpacing w:val="0"/>
        <w:rPr>
          <w:color w:val="AF1953"/>
        </w:rPr>
      </w:pPr>
      <w:r w:rsidRPr="00A74D9B">
        <w:rPr>
          <w:b/>
          <w:bCs/>
          <w:i/>
          <w:iCs/>
          <w:color w:val="AF1953"/>
        </w:rPr>
        <w:t>Digitalizace agend ÚP ČR</w:t>
      </w:r>
      <w:r w:rsidR="005F66EA" w:rsidRPr="00A74D9B">
        <w:rPr>
          <w:b/>
          <w:bCs/>
          <w:i/>
          <w:iCs/>
          <w:color w:val="AF1953"/>
        </w:rPr>
        <w:t xml:space="preserve"> zvýšila komfort </w:t>
      </w:r>
      <w:r w:rsidR="00895C25" w:rsidRPr="00A74D9B">
        <w:rPr>
          <w:b/>
          <w:bCs/>
          <w:i/>
          <w:iCs/>
          <w:color w:val="AF1953"/>
        </w:rPr>
        <w:t xml:space="preserve">více </w:t>
      </w:r>
      <w:r w:rsidR="002E4039">
        <w:rPr>
          <w:b/>
          <w:bCs/>
          <w:i/>
          <w:iCs/>
          <w:color w:val="AF1953"/>
        </w:rPr>
        <w:t>než</w:t>
      </w:r>
      <w:r w:rsidR="005F66EA" w:rsidRPr="00A74D9B">
        <w:rPr>
          <w:b/>
          <w:bCs/>
          <w:i/>
          <w:iCs/>
          <w:color w:val="AF1953"/>
        </w:rPr>
        <w:t xml:space="preserve"> třetiny klientů, </w:t>
      </w:r>
      <w:r w:rsidR="00032F51" w:rsidRPr="00A74D9B">
        <w:rPr>
          <w:b/>
          <w:bCs/>
          <w:i/>
          <w:iCs/>
          <w:color w:val="AF1953"/>
        </w:rPr>
        <w:t>do</w:t>
      </w:r>
      <w:r w:rsidR="008036F0">
        <w:rPr>
          <w:b/>
          <w:bCs/>
          <w:i/>
          <w:iCs/>
          <w:color w:val="AF1953"/>
        </w:rPr>
        <w:t> </w:t>
      </w:r>
      <w:r w:rsidR="00032F51" w:rsidRPr="00A74D9B">
        <w:rPr>
          <w:b/>
          <w:bCs/>
          <w:i/>
          <w:iCs/>
          <w:color w:val="AF1953"/>
        </w:rPr>
        <w:t xml:space="preserve">zefektivnění osobních nákladů se </w:t>
      </w:r>
      <w:r w:rsidR="002E4039">
        <w:rPr>
          <w:b/>
          <w:bCs/>
          <w:i/>
          <w:iCs/>
          <w:color w:val="AF1953"/>
        </w:rPr>
        <w:t>však</w:t>
      </w:r>
      <w:r w:rsidR="00032F51" w:rsidRPr="00A74D9B">
        <w:rPr>
          <w:b/>
          <w:bCs/>
          <w:i/>
          <w:iCs/>
          <w:color w:val="AF1953"/>
        </w:rPr>
        <w:t xml:space="preserve"> dosud nepromítla</w:t>
      </w:r>
      <w:r w:rsidR="009E0F6D" w:rsidRPr="00A74D9B">
        <w:rPr>
          <w:b/>
          <w:bCs/>
          <w:i/>
          <w:iCs/>
          <w:color w:val="AF1953"/>
        </w:rPr>
        <w:t>.</w:t>
      </w:r>
    </w:p>
    <w:p w14:paraId="052C4833" w14:textId="25F440F7" w:rsidR="00CA45A8" w:rsidRPr="00A160E8" w:rsidRDefault="002257AB" w:rsidP="00155FD1">
      <w:pPr>
        <w:pStyle w:val="Odstavecseseznamem"/>
        <w:numPr>
          <w:ilvl w:val="1"/>
          <w:numId w:val="4"/>
        </w:numPr>
        <w:spacing w:after="120"/>
        <w:ind w:left="0" w:firstLine="0"/>
        <w:contextualSpacing w:val="0"/>
      </w:pPr>
      <w:r w:rsidRPr="00A160E8">
        <w:t>ÚP ČR s</w:t>
      </w:r>
      <w:r w:rsidR="006D4229" w:rsidRPr="00A160E8">
        <w:t>i</w:t>
      </w:r>
      <w:r w:rsidRPr="00A160E8">
        <w:t xml:space="preserve"> ve </w:t>
      </w:r>
      <w:r w:rsidRPr="00A160E8">
        <w:rPr>
          <w:i/>
          <w:iCs/>
        </w:rPr>
        <w:t>Strategii rozvoje Úřadu práce Č</w:t>
      </w:r>
      <w:r w:rsidR="00E55A49">
        <w:rPr>
          <w:i/>
          <w:iCs/>
        </w:rPr>
        <w:t>eské republiky</w:t>
      </w:r>
      <w:r w:rsidRPr="00A160E8">
        <w:rPr>
          <w:i/>
          <w:iCs/>
        </w:rPr>
        <w:t xml:space="preserve"> 2023</w:t>
      </w:r>
      <w:r w:rsidR="002E4039">
        <w:rPr>
          <w:i/>
          <w:iCs/>
        </w:rPr>
        <w:t>–</w:t>
      </w:r>
      <w:r w:rsidRPr="00A160E8">
        <w:rPr>
          <w:i/>
          <w:iCs/>
        </w:rPr>
        <w:t>2025</w:t>
      </w:r>
      <w:r w:rsidRPr="00A160E8">
        <w:t xml:space="preserve"> stanovil jako jednu z</w:t>
      </w:r>
      <w:r w:rsidR="006D4229" w:rsidRPr="00A160E8">
        <w:t xml:space="preserve"> hlavních </w:t>
      </w:r>
      <w:r w:rsidRPr="00A160E8">
        <w:t xml:space="preserve">priorit digitalizaci </w:t>
      </w:r>
      <w:r w:rsidR="006D4229" w:rsidRPr="00A160E8">
        <w:t xml:space="preserve">vykonávaných </w:t>
      </w:r>
      <w:r w:rsidRPr="00A160E8">
        <w:t>agend, a to se záměrem posílit proklientský př</w:t>
      </w:r>
      <w:r w:rsidR="006D4229" w:rsidRPr="00A160E8">
        <w:t>ístup a</w:t>
      </w:r>
      <w:r w:rsidR="003C5316" w:rsidRPr="00A160E8">
        <w:t> </w:t>
      </w:r>
      <w:r w:rsidR="006D4229" w:rsidRPr="00A160E8">
        <w:t xml:space="preserve">snížit administrativní a časovou náročnost činností ve prospěch </w:t>
      </w:r>
      <w:r w:rsidR="002E4039">
        <w:t xml:space="preserve">prodloužení doby </w:t>
      </w:r>
      <w:r w:rsidR="006D4229" w:rsidRPr="00A160E8">
        <w:t>pro poskytování poradenství</w:t>
      </w:r>
      <w:r w:rsidR="002A1B51" w:rsidRPr="00A160E8">
        <w:t xml:space="preserve"> a individuální práci s klienty, kteří potřebují pomoc</w:t>
      </w:r>
      <w:r w:rsidR="006D4229" w:rsidRPr="00A160E8">
        <w:t>. Možnost podávat žádosti o</w:t>
      </w:r>
      <w:r w:rsidR="002A1B51" w:rsidRPr="00A160E8">
        <w:t> </w:t>
      </w:r>
      <w:r w:rsidR="006D4229" w:rsidRPr="00A160E8">
        <w:t>vybrané dávky státní sociální podpory (rodičovský příspěvek, příspěvek na bydlení a</w:t>
      </w:r>
      <w:r w:rsidR="002A1B51" w:rsidRPr="00A160E8">
        <w:t> </w:t>
      </w:r>
      <w:r w:rsidR="006D4229" w:rsidRPr="00A160E8">
        <w:t xml:space="preserve">přídavek na dítě) přes aplikaci </w:t>
      </w:r>
      <w:r w:rsidR="002E4039">
        <w:t>„</w:t>
      </w:r>
      <w:r w:rsidR="006D4229" w:rsidRPr="00A160E8">
        <w:t>Jenda</w:t>
      </w:r>
      <w:r w:rsidR="002E4039">
        <w:t>“</w:t>
      </w:r>
      <w:r w:rsidR="006D4229" w:rsidRPr="00A160E8">
        <w:t xml:space="preserve"> byla zavedena na přelomu let 2023 a 2024. Od</w:t>
      </w:r>
      <w:r w:rsidR="002E4039">
        <w:t xml:space="preserve"> </w:t>
      </w:r>
      <w:r w:rsidR="002A1B51" w:rsidRPr="00A160E8">
        <w:t>začátku roku</w:t>
      </w:r>
      <w:r w:rsidR="006D4229" w:rsidRPr="00A160E8">
        <w:t xml:space="preserve"> 2025 mohou klienti ÚP ČR podávat </w:t>
      </w:r>
      <w:r w:rsidR="002E4039">
        <w:t xml:space="preserve">touto cestou </w:t>
      </w:r>
      <w:r w:rsidR="003C5316" w:rsidRPr="00A160E8">
        <w:t>i</w:t>
      </w:r>
      <w:r w:rsidR="006D4229" w:rsidRPr="00A160E8">
        <w:t xml:space="preserve"> </w:t>
      </w:r>
      <w:r w:rsidR="003C5316" w:rsidRPr="00A160E8">
        <w:t>žádosti o</w:t>
      </w:r>
      <w:r w:rsidR="002E4039">
        <w:t xml:space="preserve"> </w:t>
      </w:r>
      <w:r w:rsidR="003C5316" w:rsidRPr="00A160E8">
        <w:t>podporu v</w:t>
      </w:r>
      <w:r w:rsidR="002E4039">
        <w:t> </w:t>
      </w:r>
      <w:r w:rsidR="003C5316" w:rsidRPr="00A160E8">
        <w:t>nezaměstnanosti a</w:t>
      </w:r>
      <w:r w:rsidR="002E4039">
        <w:t xml:space="preserve"> žádosti o </w:t>
      </w:r>
      <w:r w:rsidR="006D4229" w:rsidRPr="00A160E8">
        <w:t>zprostředkování zaměstnání.</w:t>
      </w:r>
    </w:p>
    <w:p w14:paraId="0EDA7165" w14:textId="438FC315" w:rsidR="00274C1D" w:rsidRPr="00A160E8" w:rsidRDefault="002257AB" w:rsidP="00155FD1">
      <w:pPr>
        <w:pStyle w:val="Odstavecseseznamem"/>
        <w:numPr>
          <w:ilvl w:val="1"/>
          <w:numId w:val="4"/>
        </w:numPr>
        <w:spacing w:after="120"/>
        <w:ind w:left="0" w:firstLine="0"/>
        <w:contextualSpacing w:val="0"/>
      </w:pPr>
      <w:r w:rsidRPr="00A160E8">
        <w:t>Na</w:t>
      </w:r>
      <w:r w:rsidR="00273A6E" w:rsidRPr="00A160E8">
        <w:t xml:space="preserve"> skutečnost, že digitalizace vybraných agend v resortu MPSV, včetně </w:t>
      </w:r>
      <w:r w:rsidR="00F55F3A" w:rsidRPr="00A160E8">
        <w:t xml:space="preserve">rodičovského příspěvku a </w:t>
      </w:r>
      <w:r w:rsidR="00273A6E" w:rsidRPr="00A160E8">
        <w:t>příspěvku na bydlení, nevedla k</w:t>
      </w:r>
      <w:r w:rsidRPr="00A160E8">
        <w:t> </w:t>
      </w:r>
      <w:r w:rsidR="00273A6E" w:rsidRPr="00A160E8">
        <w:t xml:space="preserve">předpokládanému snížení administrativní zátěže </w:t>
      </w:r>
      <w:r w:rsidR="002E4039">
        <w:t>u </w:t>
      </w:r>
      <w:r w:rsidR="00273A6E" w:rsidRPr="00A160E8">
        <w:t>občanů i úředníků</w:t>
      </w:r>
      <w:r w:rsidR="00F55F3A" w:rsidRPr="00A160E8">
        <w:t>,</w:t>
      </w:r>
      <w:r w:rsidR="00273A6E" w:rsidRPr="00A160E8">
        <w:t xml:space="preserve"> poukázala již kontrolní akce NKÚ č. 23/25. V návaznosti na její závěry </w:t>
      </w:r>
      <w:r w:rsidRPr="00A160E8">
        <w:t xml:space="preserve">nyní </w:t>
      </w:r>
      <w:r w:rsidR="002E4039" w:rsidRPr="00A160E8">
        <w:t xml:space="preserve">NKÚ </w:t>
      </w:r>
      <w:r w:rsidRPr="00A160E8">
        <w:t xml:space="preserve">prověřoval, v jaké míře </w:t>
      </w:r>
      <w:r w:rsidR="00CD2108">
        <w:t>bylo</w:t>
      </w:r>
      <w:r w:rsidRPr="00A160E8">
        <w:t xml:space="preserve"> online podávání žádostí </w:t>
      </w:r>
      <w:r w:rsidR="00E55A49">
        <w:t xml:space="preserve">ze strany </w:t>
      </w:r>
      <w:r w:rsidRPr="00A160E8">
        <w:t>klient</w:t>
      </w:r>
      <w:r w:rsidR="00E55A49">
        <w:t>ů</w:t>
      </w:r>
      <w:r w:rsidRPr="00A160E8">
        <w:t xml:space="preserve"> ÚP ČR využíván</w:t>
      </w:r>
      <w:r w:rsidR="00E55A49">
        <w:t>o</w:t>
      </w:r>
      <w:r w:rsidRPr="00A160E8">
        <w:t xml:space="preserve"> a</w:t>
      </w:r>
      <w:r w:rsidR="002E4039">
        <w:t> </w:t>
      </w:r>
      <w:r w:rsidR="00CD2108">
        <w:t xml:space="preserve">také </w:t>
      </w:r>
      <w:r w:rsidRPr="00A160E8">
        <w:t xml:space="preserve">zda </w:t>
      </w:r>
      <w:r w:rsidR="00CD2108">
        <w:t xml:space="preserve">vedlo k úspoře času </w:t>
      </w:r>
      <w:r w:rsidR="00AF2D3F" w:rsidRPr="00A160E8">
        <w:t>při administraci žádostí</w:t>
      </w:r>
      <w:r w:rsidR="00F55F3A" w:rsidRPr="00A160E8">
        <w:t xml:space="preserve"> o dávky státní sociální podpory, </w:t>
      </w:r>
      <w:r w:rsidR="002E4039">
        <w:t xml:space="preserve">žádostí o </w:t>
      </w:r>
      <w:r w:rsidR="00F55F3A" w:rsidRPr="00A160E8">
        <w:t>podpor</w:t>
      </w:r>
      <w:r w:rsidR="002E4039">
        <w:t>u</w:t>
      </w:r>
      <w:r w:rsidR="00F55F3A" w:rsidRPr="00A160E8">
        <w:t xml:space="preserve"> v nezaměstnanosti a </w:t>
      </w:r>
      <w:r w:rsidR="002E4039">
        <w:t xml:space="preserve">žádostí o </w:t>
      </w:r>
      <w:r w:rsidR="00F55F3A" w:rsidRPr="00A160E8">
        <w:t>zprostředkování zaměstnání</w:t>
      </w:r>
      <w:r w:rsidRPr="00A160E8">
        <w:t>.</w:t>
      </w:r>
    </w:p>
    <w:p w14:paraId="62271530" w14:textId="41BCB5D2" w:rsidR="00965574" w:rsidRPr="00A160E8" w:rsidRDefault="00965574" w:rsidP="00965574">
      <w:pPr>
        <w:pStyle w:val="Odstavecseseznamem"/>
        <w:keepNext/>
        <w:ind w:left="0"/>
        <w:contextualSpacing w:val="0"/>
        <w:rPr>
          <w:b/>
          <w:bCs/>
        </w:rPr>
      </w:pPr>
      <w:r w:rsidRPr="00310E44">
        <w:rPr>
          <w:b/>
          <w:bCs/>
        </w:rPr>
        <w:t xml:space="preserve">Graf č. 4: Využívání aplikace </w:t>
      </w:r>
      <w:r w:rsidR="002E4039">
        <w:rPr>
          <w:b/>
          <w:bCs/>
        </w:rPr>
        <w:t>„</w:t>
      </w:r>
      <w:r w:rsidRPr="00310E44">
        <w:rPr>
          <w:b/>
          <w:bCs/>
        </w:rPr>
        <w:t>Jenda</w:t>
      </w:r>
      <w:r w:rsidR="002E4039">
        <w:rPr>
          <w:b/>
          <w:bCs/>
        </w:rPr>
        <w:t>“</w:t>
      </w:r>
      <w:r w:rsidRPr="00310E44">
        <w:rPr>
          <w:b/>
          <w:bCs/>
        </w:rPr>
        <w:t xml:space="preserve"> pro podávání žádostí o nepojistné sociální dávky</w:t>
      </w:r>
    </w:p>
    <w:p w14:paraId="1064AD7B" w14:textId="77777777" w:rsidR="00965574" w:rsidRDefault="00965574" w:rsidP="00874F45">
      <w:pPr>
        <w:pStyle w:val="Odstavecseseznamem"/>
        <w:keepNext/>
        <w:spacing w:after="40"/>
        <w:ind w:left="0"/>
        <w:contextualSpacing w:val="0"/>
        <w:jc w:val="center"/>
        <w:rPr>
          <w:highlight w:val="yellow"/>
        </w:rPr>
      </w:pPr>
      <w:r>
        <w:rPr>
          <w:noProof/>
        </w:rPr>
        <w:drawing>
          <wp:inline distT="0" distB="0" distL="0" distR="0" wp14:anchorId="5606143B" wp14:editId="24F4B1B3">
            <wp:extent cx="5262563" cy="2642235"/>
            <wp:effectExtent l="0" t="0" r="0" b="5715"/>
            <wp:docPr id="1572517466" name="Graf 1">
              <a:extLst xmlns:a="http://schemas.openxmlformats.org/drawingml/2006/main">
                <a:ext uri="{FF2B5EF4-FFF2-40B4-BE49-F238E27FC236}">
                  <a16:creationId xmlns:a16="http://schemas.microsoft.com/office/drawing/2014/main" id="{E97B61A1-8F4D-CF0B-B151-65097CC136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5FEF66" w14:textId="7CF59BDF" w:rsidR="00965574" w:rsidRPr="00A160E8" w:rsidRDefault="00965574" w:rsidP="00965574">
      <w:pPr>
        <w:pStyle w:val="Odstavecseseznamem"/>
        <w:spacing w:before="0"/>
        <w:ind w:left="0"/>
        <w:jc w:val="left"/>
        <w:rPr>
          <w:sz w:val="20"/>
          <w:szCs w:val="20"/>
        </w:rPr>
      </w:pPr>
      <w:r w:rsidRPr="00424573">
        <w:rPr>
          <w:b/>
          <w:bCs/>
          <w:sz w:val="20"/>
          <w:szCs w:val="20"/>
        </w:rPr>
        <w:t>Zdroj:</w:t>
      </w:r>
      <w:r w:rsidRPr="00A160E8">
        <w:rPr>
          <w:sz w:val="20"/>
          <w:szCs w:val="20"/>
        </w:rPr>
        <w:t xml:space="preserve"> </w:t>
      </w:r>
      <w:r w:rsidR="002E4039">
        <w:rPr>
          <w:sz w:val="20"/>
          <w:szCs w:val="20"/>
        </w:rPr>
        <w:t>V</w:t>
      </w:r>
      <w:r w:rsidRPr="00A160E8">
        <w:rPr>
          <w:sz w:val="20"/>
          <w:szCs w:val="20"/>
        </w:rPr>
        <w:t>ypracoval NKÚ dle dat, kter</w:t>
      </w:r>
      <w:r w:rsidR="002E4039">
        <w:rPr>
          <w:sz w:val="20"/>
          <w:szCs w:val="20"/>
        </w:rPr>
        <w:t>á</w:t>
      </w:r>
      <w:r w:rsidRPr="00A160E8">
        <w:rPr>
          <w:sz w:val="20"/>
          <w:szCs w:val="20"/>
        </w:rPr>
        <w:t xml:space="preserve"> ÚP ČR zpřístupnil na základě žádost</w:t>
      </w:r>
      <w:r>
        <w:rPr>
          <w:sz w:val="20"/>
          <w:szCs w:val="20"/>
        </w:rPr>
        <w:t>i</w:t>
      </w:r>
      <w:r w:rsidRPr="00A160E8">
        <w:rPr>
          <w:sz w:val="20"/>
          <w:szCs w:val="20"/>
        </w:rPr>
        <w:t xml:space="preserve"> o informace. </w:t>
      </w:r>
    </w:p>
    <w:p w14:paraId="4508D6B1" w14:textId="3F86156A" w:rsidR="002E4039" w:rsidRDefault="00965574" w:rsidP="00B03721">
      <w:pPr>
        <w:pStyle w:val="Odstavecseseznamem"/>
        <w:spacing w:before="0"/>
        <w:ind w:left="567" w:hanging="567"/>
        <w:contextualSpacing w:val="0"/>
        <w:rPr>
          <w:sz w:val="20"/>
          <w:szCs w:val="20"/>
        </w:rPr>
      </w:pPr>
      <w:r w:rsidRPr="00424573">
        <w:rPr>
          <w:b/>
          <w:bCs/>
          <w:sz w:val="20"/>
          <w:szCs w:val="20"/>
        </w:rPr>
        <w:t>Pozn.</w:t>
      </w:r>
      <w:r w:rsidR="00424573" w:rsidRPr="00424573">
        <w:rPr>
          <w:b/>
          <w:bCs/>
          <w:sz w:val="20"/>
          <w:szCs w:val="20"/>
        </w:rPr>
        <w:t>:</w:t>
      </w:r>
      <w:r w:rsidRPr="00A160E8">
        <w:rPr>
          <w:sz w:val="20"/>
          <w:szCs w:val="20"/>
        </w:rPr>
        <w:t xml:space="preserve"> </w:t>
      </w:r>
      <w:r w:rsidR="002E4039">
        <w:rPr>
          <w:sz w:val="20"/>
          <w:szCs w:val="20"/>
        </w:rPr>
        <w:tab/>
        <w:t>Ú</w:t>
      </w:r>
      <w:r w:rsidRPr="00A160E8">
        <w:rPr>
          <w:sz w:val="20"/>
          <w:szCs w:val="20"/>
        </w:rPr>
        <w:t xml:space="preserve">daje zahrnují žádosti o příspěvek na bydlení, </w:t>
      </w:r>
      <w:r w:rsidR="00472FF3">
        <w:rPr>
          <w:sz w:val="20"/>
          <w:szCs w:val="20"/>
        </w:rPr>
        <w:t xml:space="preserve">žádosti o </w:t>
      </w:r>
      <w:r w:rsidRPr="00A160E8">
        <w:rPr>
          <w:sz w:val="20"/>
          <w:szCs w:val="20"/>
        </w:rPr>
        <w:t xml:space="preserve">přídavek na dítě, </w:t>
      </w:r>
      <w:r w:rsidR="00472FF3">
        <w:rPr>
          <w:sz w:val="20"/>
          <w:szCs w:val="20"/>
        </w:rPr>
        <w:t xml:space="preserve">žádosti o </w:t>
      </w:r>
      <w:r w:rsidRPr="00A160E8">
        <w:rPr>
          <w:sz w:val="20"/>
          <w:szCs w:val="20"/>
        </w:rPr>
        <w:t>rodičovský příspěvek a</w:t>
      </w:r>
      <w:r w:rsidR="00472FF3">
        <w:rPr>
          <w:sz w:val="20"/>
          <w:szCs w:val="20"/>
        </w:rPr>
        <w:t xml:space="preserve"> žádosti o </w:t>
      </w:r>
      <w:r w:rsidRPr="00A160E8">
        <w:rPr>
          <w:sz w:val="20"/>
          <w:szCs w:val="20"/>
        </w:rPr>
        <w:t>dávk</w:t>
      </w:r>
      <w:r w:rsidR="002E4039">
        <w:rPr>
          <w:sz w:val="20"/>
          <w:szCs w:val="20"/>
        </w:rPr>
        <w:t>u</w:t>
      </w:r>
      <w:r w:rsidRPr="00A160E8">
        <w:rPr>
          <w:sz w:val="20"/>
          <w:szCs w:val="20"/>
        </w:rPr>
        <w:t xml:space="preserve"> pomoci v hmotné nouzi</w:t>
      </w:r>
      <w:r>
        <w:rPr>
          <w:sz w:val="20"/>
          <w:szCs w:val="20"/>
        </w:rPr>
        <w:t xml:space="preserve">. </w:t>
      </w:r>
    </w:p>
    <w:p w14:paraId="586FD9DF" w14:textId="4817684B" w:rsidR="00965574" w:rsidRPr="0016793C" w:rsidRDefault="00965574" w:rsidP="00B03721">
      <w:pPr>
        <w:pStyle w:val="Odstavecseseznamem"/>
        <w:spacing w:before="0" w:after="120"/>
        <w:ind w:left="567"/>
        <w:contextualSpacing w:val="0"/>
        <w:rPr>
          <w:highlight w:val="yellow"/>
        </w:rPr>
      </w:pPr>
      <w:r>
        <w:rPr>
          <w:sz w:val="20"/>
          <w:szCs w:val="20"/>
        </w:rPr>
        <w:t xml:space="preserve">Mezi ostatní způsoby podání patří např. možnost asistovaného podání na pobočkách České pošty, s. p., dále podání prostřednictvím datové schránky, webové služby nebo poštovní služby. </w:t>
      </w:r>
    </w:p>
    <w:p w14:paraId="6D3CF140" w14:textId="40203DAE" w:rsidR="007B58B9" w:rsidRPr="00310E44" w:rsidRDefault="002257AB" w:rsidP="00155FD1">
      <w:pPr>
        <w:pStyle w:val="Odstavecseseznamem"/>
        <w:numPr>
          <w:ilvl w:val="1"/>
          <w:numId w:val="4"/>
        </w:numPr>
        <w:spacing w:before="240" w:after="120"/>
        <w:ind w:left="0" w:firstLine="0"/>
        <w:contextualSpacing w:val="0"/>
      </w:pPr>
      <w:r w:rsidRPr="00A160E8">
        <w:t>NKÚ zjistil</w:t>
      </w:r>
      <w:r w:rsidR="0064012E" w:rsidRPr="00A160E8">
        <w:t xml:space="preserve">, že </w:t>
      </w:r>
      <w:r w:rsidR="00F83033" w:rsidRPr="00A160E8">
        <w:t>možnosti online</w:t>
      </w:r>
      <w:r w:rsidR="00686B69">
        <w:t xml:space="preserve"> </w:t>
      </w:r>
      <w:r w:rsidR="00F83033" w:rsidRPr="00A160E8">
        <w:t xml:space="preserve">podávání žádostí přes aplikaci </w:t>
      </w:r>
      <w:r w:rsidR="002E4039">
        <w:t>„</w:t>
      </w:r>
      <w:r w:rsidR="00F83033" w:rsidRPr="00A160E8">
        <w:t>Jenda</w:t>
      </w:r>
      <w:r w:rsidR="002E4039">
        <w:t>“</w:t>
      </w:r>
      <w:r w:rsidR="0074737C">
        <w:t xml:space="preserve"> využila </w:t>
      </w:r>
      <w:r w:rsidR="00724350">
        <w:t xml:space="preserve">v roce 2024 </w:t>
      </w:r>
      <w:r w:rsidR="0074737C">
        <w:t>přibližně</w:t>
      </w:r>
      <w:r w:rsidR="00CD2108">
        <w:t xml:space="preserve"> třetin</w:t>
      </w:r>
      <w:r w:rsidR="0074737C">
        <w:t>a</w:t>
      </w:r>
      <w:r w:rsidR="00CD2108">
        <w:t xml:space="preserve"> (35 %)</w:t>
      </w:r>
      <w:r w:rsidR="00CD2108" w:rsidRPr="00A160E8">
        <w:t xml:space="preserve"> </w:t>
      </w:r>
      <w:r w:rsidR="00F83033" w:rsidRPr="00A160E8">
        <w:t>klientů ÚP ČR</w:t>
      </w:r>
      <w:r w:rsidR="008441D4">
        <w:t xml:space="preserve">. </w:t>
      </w:r>
      <w:r w:rsidRPr="00A160E8">
        <w:t xml:space="preserve">Procentuální podíl žádostí o dávky státní sociální </w:t>
      </w:r>
      <w:r w:rsidRPr="00310E44">
        <w:t>podpory, které klienti ÚP ČR podali online přes klientsk</w:t>
      </w:r>
      <w:r w:rsidR="00472FF3">
        <w:t>ý</w:t>
      </w:r>
      <w:r w:rsidRPr="00310E44">
        <w:t xml:space="preserve"> </w:t>
      </w:r>
      <w:r w:rsidR="00472FF3">
        <w:t>portál</w:t>
      </w:r>
      <w:r w:rsidRPr="00310E44">
        <w:t xml:space="preserve"> </w:t>
      </w:r>
      <w:r w:rsidR="00472FF3">
        <w:t>„</w:t>
      </w:r>
      <w:r w:rsidRPr="00310E44">
        <w:t>Jenda</w:t>
      </w:r>
      <w:r w:rsidR="00472FF3">
        <w:t>“</w:t>
      </w:r>
      <w:r w:rsidRPr="00310E44">
        <w:t xml:space="preserve">, postupně narůstal </w:t>
      </w:r>
      <w:r w:rsidRPr="00310E44">
        <w:lastRenderedPageBreak/>
        <w:t>napříč jednotlivými agendami (viz příloha č. 6). V roce 2024 byl podíl online podaných žádostí o rodičovský příspěvek 53 %, v případě příspěvku na bydlení 35 % a</w:t>
      </w:r>
      <w:r w:rsidR="00814A59">
        <w:t> </w:t>
      </w:r>
      <w:r w:rsidRPr="00310E44">
        <w:t>u</w:t>
      </w:r>
      <w:r w:rsidR="00814A59">
        <w:t> </w:t>
      </w:r>
      <w:r w:rsidRPr="00310E44">
        <w:t xml:space="preserve">přídavku na dítě 29 %. </w:t>
      </w:r>
    </w:p>
    <w:p w14:paraId="39799AA1" w14:textId="5315C735" w:rsidR="00724350" w:rsidRDefault="002257AB" w:rsidP="00155FD1">
      <w:pPr>
        <w:pStyle w:val="Odstavecseseznamem"/>
        <w:numPr>
          <w:ilvl w:val="1"/>
          <w:numId w:val="4"/>
        </w:numPr>
        <w:spacing w:after="120"/>
        <w:ind w:left="0" w:firstLine="0"/>
        <w:contextualSpacing w:val="0"/>
      </w:pPr>
      <w:r>
        <w:t xml:space="preserve">Zavedení </w:t>
      </w:r>
      <w:r w:rsidRPr="00A160E8">
        <w:t>možnosti online</w:t>
      </w:r>
      <w:r>
        <w:t xml:space="preserve"> </w:t>
      </w:r>
      <w:r w:rsidRPr="00A160E8">
        <w:t xml:space="preserve">podávání žádostí přes aplikaci </w:t>
      </w:r>
      <w:r w:rsidR="00472FF3">
        <w:t>„</w:t>
      </w:r>
      <w:r w:rsidRPr="00A160E8">
        <w:t>Jenda</w:t>
      </w:r>
      <w:r w:rsidR="00472FF3">
        <w:t>“</w:t>
      </w:r>
      <w:r>
        <w:t xml:space="preserve"> z</w:t>
      </w:r>
      <w:r w:rsidR="008441D4">
        <w:t>výšil</w:t>
      </w:r>
      <w:r>
        <w:t>o</w:t>
      </w:r>
      <w:r w:rsidR="008441D4">
        <w:t xml:space="preserve"> komfort</w:t>
      </w:r>
      <w:r w:rsidR="00F83033" w:rsidRPr="00A160E8">
        <w:t xml:space="preserve"> zejména </w:t>
      </w:r>
      <w:r>
        <w:t>klientům</w:t>
      </w:r>
      <w:r w:rsidR="008441D4">
        <w:t xml:space="preserve"> z</w:t>
      </w:r>
      <w:r w:rsidR="00F83033" w:rsidRPr="00A160E8">
        <w:t xml:space="preserve"> region</w:t>
      </w:r>
      <w:r w:rsidR="008441D4">
        <w:t>ů</w:t>
      </w:r>
      <w:r w:rsidR="00F83033" w:rsidRPr="00A160E8">
        <w:t xml:space="preserve"> s</w:t>
      </w:r>
      <w:r w:rsidR="008441D4">
        <w:t> </w:t>
      </w:r>
      <w:r w:rsidR="00F83033" w:rsidRPr="00A160E8">
        <w:t>vyšší vzdělanostní strukturou, resp. osob</w:t>
      </w:r>
      <w:r>
        <w:t>ám</w:t>
      </w:r>
      <w:r w:rsidR="00F83033" w:rsidRPr="00A160E8">
        <w:t xml:space="preserve"> se základní digitální gramotností. </w:t>
      </w:r>
      <w:r w:rsidRPr="00A160E8">
        <w:t xml:space="preserve">Nejčastěji </w:t>
      </w:r>
      <w:r w:rsidR="00611CCA">
        <w:t>pod</w:t>
      </w:r>
      <w:r w:rsidR="00472FF3">
        <w:t>ávali</w:t>
      </w:r>
      <w:r w:rsidRPr="00A160E8">
        <w:t xml:space="preserve"> klienti ÚP ČR žádosti o dávky státní sociální podpory</w:t>
      </w:r>
      <w:r w:rsidR="00611CCA">
        <w:t xml:space="preserve"> přes aplikaci </w:t>
      </w:r>
      <w:r w:rsidR="00472FF3">
        <w:t>„</w:t>
      </w:r>
      <w:r w:rsidR="00611CCA">
        <w:t>Jenda</w:t>
      </w:r>
      <w:r w:rsidR="00472FF3">
        <w:t>“</w:t>
      </w:r>
      <w:r w:rsidRPr="00A160E8">
        <w:t xml:space="preserve"> v</w:t>
      </w:r>
      <w:r w:rsidR="00B25766">
        <w:t xml:space="preserve"> </w:t>
      </w:r>
      <w:r w:rsidRPr="00A160E8">
        <w:t>Praze, Středočeském kraj</w:t>
      </w:r>
      <w:r w:rsidR="00472FF3">
        <w:t>i</w:t>
      </w:r>
      <w:r w:rsidRPr="00A160E8">
        <w:t xml:space="preserve"> a Jihomoravském kraji. Např. na KrP </w:t>
      </w:r>
      <w:r>
        <w:t>pro hl. m.</w:t>
      </w:r>
      <w:r w:rsidR="00472FF3">
        <w:t> </w:t>
      </w:r>
      <w:r>
        <w:t>Prahu</w:t>
      </w:r>
      <w:r w:rsidRPr="00A160E8">
        <w:t xml:space="preserve"> podali v roce 2024 žadatelé online celkem 70 % žádostí o rodičovský příspěvek</w:t>
      </w:r>
      <w:r w:rsidR="00472FF3">
        <w:t>,</w:t>
      </w:r>
      <w:r w:rsidRPr="00A160E8">
        <w:t xml:space="preserve"> 65 % žádostí o příspěvek na bydlení a 48 % žádostí o přídavek na dítě.</w:t>
      </w:r>
      <w:r w:rsidR="00EA1C16">
        <w:t xml:space="preserve"> </w:t>
      </w:r>
      <w:r w:rsidR="00EA1C16" w:rsidRPr="005104E6">
        <w:t xml:space="preserve">V regionech nejvíce dotčených nezaměstnaností a sociálním vyloučením </w:t>
      </w:r>
      <w:r w:rsidR="003E04F6" w:rsidRPr="005104E6">
        <w:t xml:space="preserve">však </w:t>
      </w:r>
      <w:r w:rsidR="00EA1C16" w:rsidRPr="005104E6">
        <w:t xml:space="preserve">byla míra využívání aplikace </w:t>
      </w:r>
      <w:r w:rsidR="00472FF3">
        <w:t>„</w:t>
      </w:r>
      <w:r w:rsidR="00EA1C16" w:rsidRPr="005104E6">
        <w:t>Jenda</w:t>
      </w:r>
      <w:r w:rsidR="00472FF3">
        <w:t>“</w:t>
      </w:r>
      <w:r w:rsidR="00EA1C16" w:rsidRPr="005104E6">
        <w:t xml:space="preserve"> výrazně nižší.</w:t>
      </w:r>
      <w:r w:rsidR="00EA1C16">
        <w:t xml:space="preserve"> </w:t>
      </w:r>
    </w:p>
    <w:p w14:paraId="092DF339" w14:textId="696FE6CC" w:rsidR="00C55728" w:rsidRPr="00A160E8" w:rsidRDefault="002257AB" w:rsidP="00155FD1">
      <w:pPr>
        <w:pStyle w:val="Odstavecseseznamem"/>
        <w:numPr>
          <w:ilvl w:val="1"/>
          <w:numId w:val="4"/>
        </w:numPr>
        <w:spacing w:after="120"/>
        <w:ind w:left="0" w:firstLine="0"/>
        <w:contextualSpacing w:val="0"/>
      </w:pPr>
      <w:r w:rsidRPr="00A160E8">
        <w:t>Celkov</w:t>
      </w:r>
      <w:r w:rsidR="008D509D" w:rsidRPr="00A160E8">
        <w:t>ou</w:t>
      </w:r>
      <w:r w:rsidRPr="00A160E8">
        <w:t xml:space="preserve"> průměrn</w:t>
      </w:r>
      <w:r w:rsidR="008D509D" w:rsidRPr="00A160E8">
        <w:t>ou</w:t>
      </w:r>
      <w:r w:rsidRPr="00A160E8">
        <w:t xml:space="preserve"> dob</w:t>
      </w:r>
      <w:r w:rsidR="008D509D" w:rsidRPr="00A160E8">
        <w:t>u</w:t>
      </w:r>
      <w:r w:rsidRPr="00A160E8">
        <w:t xml:space="preserve"> vyřízení žádostí o dávky státní sociální podpory se </w:t>
      </w:r>
      <w:r w:rsidR="008D509D" w:rsidRPr="00A160E8">
        <w:t xml:space="preserve">ÚP ČR </w:t>
      </w:r>
      <w:r w:rsidR="008D509D" w:rsidRPr="008204D1">
        <w:t>podařilo</w:t>
      </w:r>
      <w:r w:rsidR="00AF2D3F" w:rsidRPr="008204D1">
        <w:t xml:space="preserve"> v letech 2023 a 2024</w:t>
      </w:r>
      <w:r w:rsidR="008D509D" w:rsidRPr="008204D1">
        <w:t xml:space="preserve"> snížit (viz odst</w:t>
      </w:r>
      <w:r w:rsidR="004B2657" w:rsidRPr="008204D1">
        <w:t>.</w:t>
      </w:r>
      <w:r w:rsidR="008D509D" w:rsidRPr="008204D1">
        <w:t xml:space="preserve"> </w:t>
      </w:r>
      <w:r w:rsidR="004B2657" w:rsidRPr="008204D1">
        <w:t>4.</w:t>
      </w:r>
      <w:r w:rsidR="00AC331D" w:rsidRPr="008204D1">
        <w:t>41</w:t>
      </w:r>
      <w:r w:rsidR="008D509D" w:rsidRPr="008204D1">
        <w:t xml:space="preserve">). </w:t>
      </w:r>
      <w:r w:rsidR="008A1FEA" w:rsidRPr="008204D1">
        <w:t xml:space="preserve">Dle zjištění NKÚ </w:t>
      </w:r>
      <w:r w:rsidRPr="008204D1">
        <w:t>to však</w:t>
      </w:r>
      <w:r w:rsidR="008A1FEA" w:rsidRPr="008204D1">
        <w:t xml:space="preserve"> nebylo</w:t>
      </w:r>
      <w:r w:rsidRPr="00A160E8">
        <w:t xml:space="preserve"> </w:t>
      </w:r>
      <w:r w:rsidR="00D23B8A">
        <w:t>za</w:t>
      </w:r>
      <w:r w:rsidRPr="00A160E8">
        <w:t>př</w:t>
      </w:r>
      <w:r w:rsidR="00D23B8A">
        <w:t>í</w:t>
      </w:r>
      <w:r w:rsidRPr="00A160E8">
        <w:t xml:space="preserve">činěno digitalizací vybraných agend ÚP ČR, ale především změnami v řízení organizace. </w:t>
      </w:r>
      <w:r w:rsidR="00F43F3F" w:rsidRPr="00A160E8">
        <w:t xml:space="preserve">Průměrná doba řízení od přijetí žádostí o dávky státní sociální podpory do vydání rozhodnutí ÚP ČR byla v roce 2024 u online </w:t>
      </w:r>
      <w:r w:rsidR="00472FF3">
        <w:t>zaslaných</w:t>
      </w:r>
      <w:r w:rsidR="00F43F3F" w:rsidRPr="00A160E8">
        <w:t xml:space="preserve"> žádostí delší než v</w:t>
      </w:r>
      <w:r w:rsidR="00B6067D">
        <w:t> </w:t>
      </w:r>
      <w:r w:rsidR="00F43F3F" w:rsidRPr="00A160E8">
        <w:t xml:space="preserve">případě jejich osobního podání přímo na pracovišti ÚP ČR. </w:t>
      </w:r>
      <w:r w:rsidR="004610E1">
        <w:t xml:space="preserve">Digitalizace </w:t>
      </w:r>
      <w:r w:rsidR="001D7332">
        <w:t xml:space="preserve">vybraných </w:t>
      </w:r>
      <w:r w:rsidR="00472FF3">
        <w:t xml:space="preserve">typů </w:t>
      </w:r>
      <w:r w:rsidR="004610E1">
        <w:t xml:space="preserve">nepojistných sociálních dávek tak </w:t>
      </w:r>
      <w:r w:rsidR="001D7332">
        <w:t xml:space="preserve">dosud </w:t>
      </w:r>
      <w:r w:rsidR="004610E1">
        <w:t>nevedla k urychlení práce zaměstnanců ÚP ČR.</w:t>
      </w:r>
    </w:p>
    <w:p w14:paraId="42D8984A" w14:textId="01D9F7D0" w:rsidR="00BE3724" w:rsidRPr="00A160E8" w:rsidRDefault="002257AB" w:rsidP="00B03721">
      <w:pPr>
        <w:pStyle w:val="Odstavecseseznamem"/>
        <w:keepNext/>
        <w:spacing w:after="120"/>
        <w:ind w:left="993" w:hanging="993"/>
        <w:contextualSpacing w:val="0"/>
        <w:rPr>
          <w:b/>
          <w:bCs/>
        </w:rPr>
      </w:pPr>
      <w:r w:rsidRPr="00310E44">
        <w:rPr>
          <w:b/>
          <w:bCs/>
        </w:rPr>
        <w:t xml:space="preserve">Graf č. </w:t>
      </w:r>
      <w:r w:rsidR="007F5A26" w:rsidRPr="00310E44">
        <w:rPr>
          <w:b/>
          <w:bCs/>
        </w:rPr>
        <w:t>5:</w:t>
      </w:r>
      <w:r w:rsidRPr="00310E44">
        <w:rPr>
          <w:b/>
          <w:bCs/>
        </w:rPr>
        <w:t xml:space="preserve"> </w:t>
      </w:r>
      <w:r w:rsidR="00472FF3">
        <w:rPr>
          <w:b/>
          <w:bCs/>
        </w:rPr>
        <w:tab/>
      </w:r>
      <w:r w:rsidR="005E3C1B" w:rsidRPr="00310E44">
        <w:rPr>
          <w:b/>
          <w:bCs/>
        </w:rPr>
        <w:t>P</w:t>
      </w:r>
      <w:r w:rsidRPr="00310E44">
        <w:rPr>
          <w:b/>
          <w:bCs/>
        </w:rPr>
        <w:t>růměrn</w:t>
      </w:r>
      <w:r w:rsidR="005E3C1B" w:rsidRPr="00310E44">
        <w:rPr>
          <w:b/>
          <w:bCs/>
        </w:rPr>
        <w:t>á</w:t>
      </w:r>
      <w:r w:rsidRPr="00310E44">
        <w:rPr>
          <w:b/>
          <w:bCs/>
        </w:rPr>
        <w:t xml:space="preserve"> </w:t>
      </w:r>
      <w:r w:rsidR="005E3C1B" w:rsidRPr="00310E44">
        <w:rPr>
          <w:b/>
          <w:bCs/>
        </w:rPr>
        <w:t>doba</w:t>
      </w:r>
      <w:r w:rsidRPr="00310E44">
        <w:rPr>
          <w:b/>
          <w:bCs/>
        </w:rPr>
        <w:t xml:space="preserve"> </w:t>
      </w:r>
      <w:r w:rsidR="005E3C1B" w:rsidRPr="00310E44">
        <w:rPr>
          <w:b/>
          <w:bCs/>
        </w:rPr>
        <w:t>řízení od přijetí žádosti o dávky státní sociální podpory do vydání</w:t>
      </w:r>
      <w:r w:rsidR="005E3C1B" w:rsidRPr="00A160E8">
        <w:rPr>
          <w:b/>
          <w:bCs/>
        </w:rPr>
        <w:t xml:space="preserve"> rozhodnutí ÚP ČR</w:t>
      </w:r>
      <w:r w:rsidRPr="00A160E8">
        <w:rPr>
          <w:b/>
          <w:bCs/>
        </w:rPr>
        <w:t xml:space="preserve"> (údaje za rok 2024)</w:t>
      </w:r>
      <w:r w:rsidR="00216736" w:rsidRPr="00A160E8">
        <w:rPr>
          <w:b/>
          <w:bCs/>
        </w:rPr>
        <w:t xml:space="preserve"> </w:t>
      </w:r>
    </w:p>
    <w:p w14:paraId="0A572CC6" w14:textId="77777777" w:rsidR="00BE3724" w:rsidRDefault="002257AB" w:rsidP="008B110C">
      <w:pPr>
        <w:pStyle w:val="Odstavecseseznamem"/>
        <w:keepNext/>
        <w:spacing w:before="0"/>
        <w:ind w:left="0"/>
        <w:contextualSpacing w:val="0"/>
        <w:jc w:val="center"/>
        <w:rPr>
          <w:highlight w:val="yellow"/>
        </w:rPr>
      </w:pPr>
      <w:r>
        <w:rPr>
          <w:noProof/>
        </w:rPr>
        <w:drawing>
          <wp:inline distT="0" distB="0" distL="0" distR="0" wp14:anchorId="6E979BB1" wp14:editId="11A9CA0C">
            <wp:extent cx="5157788" cy="2687320"/>
            <wp:effectExtent l="0" t="0" r="5080" b="0"/>
            <wp:docPr id="21897325"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5D4BE5" w14:textId="70599935" w:rsidR="00A2045A" w:rsidRPr="00A160E8" w:rsidRDefault="002257AB" w:rsidP="008B110C">
      <w:pPr>
        <w:pStyle w:val="Odstavecseseznamem"/>
        <w:keepNext/>
        <w:spacing w:before="0" w:after="120"/>
        <w:ind w:left="0"/>
        <w:contextualSpacing w:val="0"/>
        <w:jc w:val="left"/>
        <w:rPr>
          <w:sz w:val="20"/>
          <w:szCs w:val="20"/>
        </w:rPr>
      </w:pPr>
      <w:r w:rsidRPr="00424573">
        <w:rPr>
          <w:b/>
          <w:bCs/>
          <w:sz w:val="20"/>
          <w:szCs w:val="20"/>
        </w:rPr>
        <w:t>Zdroj:</w:t>
      </w:r>
      <w:r w:rsidRPr="00A160E8">
        <w:rPr>
          <w:sz w:val="20"/>
          <w:szCs w:val="20"/>
        </w:rPr>
        <w:t xml:space="preserve"> </w:t>
      </w:r>
      <w:r w:rsidR="00472FF3">
        <w:rPr>
          <w:sz w:val="20"/>
          <w:szCs w:val="20"/>
        </w:rPr>
        <w:t>V</w:t>
      </w:r>
      <w:r w:rsidRPr="00A160E8">
        <w:rPr>
          <w:sz w:val="20"/>
          <w:szCs w:val="20"/>
        </w:rPr>
        <w:t xml:space="preserve">ypracoval NKÚ </w:t>
      </w:r>
      <w:r w:rsidR="00293C77" w:rsidRPr="00A160E8">
        <w:rPr>
          <w:sz w:val="20"/>
          <w:szCs w:val="20"/>
        </w:rPr>
        <w:t>dle</w:t>
      </w:r>
      <w:r w:rsidRPr="00A160E8">
        <w:rPr>
          <w:sz w:val="20"/>
          <w:szCs w:val="20"/>
        </w:rPr>
        <w:t xml:space="preserve"> dat, kter</w:t>
      </w:r>
      <w:r w:rsidR="00472FF3">
        <w:rPr>
          <w:sz w:val="20"/>
          <w:szCs w:val="20"/>
        </w:rPr>
        <w:t>á</w:t>
      </w:r>
      <w:r w:rsidRPr="00A160E8">
        <w:rPr>
          <w:sz w:val="20"/>
          <w:szCs w:val="20"/>
        </w:rPr>
        <w:t xml:space="preserve"> ÚP ČR zpřístupnil na základě žádost</w:t>
      </w:r>
      <w:r w:rsidR="000546F6">
        <w:rPr>
          <w:sz w:val="20"/>
          <w:szCs w:val="20"/>
        </w:rPr>
        <w:t>i</w:t>
      </w:r>
      <w:r w:rsidRPr="00A160E8">
        <w:rPr>
          <w:sz w:val="20"/>
          <w:szCs w:val="20"/>
        </w:rPr>
        <w:t xml:space="preserve"> o informace. </w:t>
      </w:r>
    </w:p>
    <w:p w14:paraId="0F35713A" w14:textId="3E38AF32" w:rsidR="00F43F3F" w:rsidRPr="00A160E8" w:rsidRDefault="002257AB" w:rsidP="00155FD1">
      <w:pPr>
        <w:pStyle w:val="Odstavecseseznamem"/>
        <w:numPr>
          <w:ilvl w:val="1"/>
          <w:numId w:val="4"/>
        </w:numPr>
        <w:spacing w:before="240" w:after="120"/>
        <w:ind w:left="0" w:firstLine="0"/>
        <w:contextualSpacing w:val="0"/>
      </w:pPr>
      <w:r w:rsidRPr="00A160E8">
        <w:t>Obdobn</w:t>
      </w:r>
      <w:r w:rsidR="00A84091">
        <w:t>ou</w:t>
      </w:r>
      <w:r w:rsidRPr="00A160E8">
        <w:t xml:space="preserve"> situac</w:t>
      </w:r>
      <w:r w:rsidR="00A84091">
        <w:t>i</w:t>
      </w:r>
      <w:r w:rsidRPr="00A160E8">
        <w:t xml:space="preserve"> </w:t>
      </w:r>
      <w:r w:rsidR="00A84091">
        <w:t>zjistil NKÚ také u</w:t>
      </w:r>
      <w:r w:rsidRPr="00A160E8">
        <w:t xml:space="preserve"> agend</w:t>
      </w:r>
      <w:r w:rsidR="00A84091">
        <w:t>y</w:t>
      </w:r>
      <w:r w:rsidRPr="00A160E8">
        <w:t xml:space="preserve"> zaměstnanosti</w:t>
      </w:r>
      <w:r w:rsidR="00A84091">
        <w:t>:</w:t>
      </w:r>
      <w:r w:rsidR="007E5042" w:rsidRPr="00A160E8">
        <w:t xml:space="preserve"> průměrná doba zpracování online podan</w:t>
      </w:r>
      <w:r w:rsidR="00B6067D">
        <w:t>ých</w:t>
      </w:r>
      <w:r w:rsidR="007E5042" w:rsidRPr="00A160E8">
        <w:t xml:space="preserve"> žádostí o </w:t>
      </w:r>
      <w:r w:rsidR="00F37778" w:rsidRPr="00A160E8">
        <w:t xml:space="preserve">zprostředkování zaměstnání či </w:t>
      </w:r>
      <w:r w:rsidR="00A84091">
        <w:t xml:space="preserve">o </w:t>
      </w:r>
      <w:r w:rsidR="007E5042" w:rsidRPr="00A160E8">
        <w:t xml:space="preserve">podporu v nezaměstnanosti byla v prvním kvartálu roku 2025 v průměru o </w:t>
      </w:r>
      <w:r w:rsidR="00F37778" w:rsidRPr="00A160E8">
        <w:t>pět</w:t>
      </w:r>
      <w:r w:rsidR="00FD78AA">
        <w:t xml:space="preserve"> dní</w:t>
      </w:r>
      <w:r w:rsidR="007E5042" w:rsidRPr="00A160E8">
        <w:t xml:space="preserve">, resp. </w:t>
      </w:r>
      <w:r w:rsidR="00B6067D">
        <w:t xml:space="preserve">o </w:t>
      </w:r>
      <w:r w:rsidR="00F37778" w:rsidRPr="00A160E8">
        <w:t>čtyři</w:t>
      </w:r>
      <w:r w:rsidR="007E5042" w:rsidRPr="00A160E8">
        <w:t xml:space="preserve"> dn</w:t>
      </w:r>
      <w:r w:rsidR="00AC65F9">
        <w:t>y</w:t>
      </w:r>
      <w:r w:rsidR="007E5042" w:rsidRPr="00A160E8">
        <w:t xml:space="preserve"> delší než v případě jejich asistovaného podání přímo na pracovišt</w:t>
      </w:r>
      <w:r w:rsidR="00A84091">
        <w:t>ích</w:t>
      </w:r>
      <w:r w:rsidR="007E5042" w:rsidRPr="00A160E8">
        <w:t xml:space="preserve"> ÚP ČR</w:t>
      </w:r>
      <w:r>
        <w:rPr>
          <w:rStyle w:val="Znakapoznpodarou"/>
        </w:rPr>
        <w:footnoteReference w:id="61"/>
      </w:r>
      <w:r w:rsidR="007E5042" w:rsidRPr="00A160E8">
        <w:t xml:space="preserve">. Míra chybovosti u online </w:t>
      </w:r>
      <w:r w:rsidR="00A84091">
        <w:t>doručených</w:t>
      </w:r>
      <w:r w:rsidR="007E5042" w:rsidRPr="00A160E8">
        <w:t xml:space="preserve"> žádostí </w:t>
      </w:r>
      <w:r w:rsidR="00551113" w:rsidRPr="00A160E8">
        <w:t xml:space="preserve">byla </w:t>
      </w:r>
      <w:r w:rsidR="00F34CE6" w:rsidRPr="00A160E8">
        <w:t xml:space="preserve">přitom </w:t>
      </w:r>
      <w:r w:rsidR="00551113" w:rsidRPr="00A160E8">
        <w:t>více než pětkrát vyšší než u</w:t>
      </w:r>
      <w:r w:rsidR="00A84091">
        <w:t xml:space="preserve"> </w:t>
      </w:r>
      <w:r w:rsidR="00551113" w:rsidRPr="00A160E8">
        <w:t xml:space="preserve">žádostí </w:t>
      </w:r>
      <w:r w:rsidR="00551113" w:rsidRPr="00310E44">
        <w:t>pod</w:t>
      </w:r>
      <w:r w:rsidR="00A84091">
        <w:t>aných</w:t>
      </w:r>
      <w:r w:rsidR="00551113" w:rsidRPr="00310E44">
        <w:t xml:space="preserve"> </w:t>
      </w:r>
      <w:r w:rsidR="00F34CE6" w:rsidRPr="00310E44">
        <w:t xml:space="preserve">osobně (viz příloha </w:t>
      </w:r>
      <w:r w:rsidR="00CF4E45" w:rsidRPr="00310E44">
        <w:t xml:space="preserve">č. </w:t>
      </w:r>
      <w:r w:rsidR="006F414B" w:rsidRPr="00310E44">
        <w:t>7</w:t>
      </w:r>
      <w:r w:rsidR="00F34CE6" w:rsidRPr="00310E44">
        <w:t>)</w:t>
      </w:r>
      <w:r w:rsidR="00551113" w:rsidRPr="00310E44">
        <w:t>.</w:t>
      </w:r>
      <w:r w:rsidRPr="00310E44">
        <w:t xml:space="preserve"> Místo předpokládaného </w:t>
      </w:r>
      <w:r w:rsidR="00A84091">
        <w:t>prodloužení času</w:t>
      </w:r>
      <w:r w:rsidRPr="00310E44">
        <w:t xml:space="preserve"> pro</w:t>
      </w:r>
      <w:r w:rsidRPr="00A160E8">
        <w:t xml:space="preserve"> poskytování </w:t>
      </w:r>
      <w:r w:rsidR="00B6067D">
        <w:t xml:space="preserve">intenzivnějšího </w:t>
      </w:r>
      <w:r w:rsidRPr="00A160E8">
        <w:t xml:space="preserve">poradenství </w:t>
      </w:r>
      <w:r w:rsidR="00A160E8">
        <w:lastRenderedPageBreak/>
        <w:t>osobám nejvíc</w:t>
      </w:r>
      <w:r w:rsidR="00FE44FD">
        <w:t>e</w:t>
      </w:r>
      <w:r w:rsidR="00A160E8">
        <w:t xml:space="preserve"> ohroženým na pracovním trhu</w:t>
      </w:r>
      <w:r w:rsidRPr="00A160E8">
        <w:t xml:space="preserve"> tak zaměstnanci ÚP ČR museli častěji řešit chyby v</w:t>
      </w:r>
      <w:r w:rsidR="00B6067D">
        <w:t xml:space="preserve"> online </w:t>
      </w:r>
      <w:r w:rsidRPr="00A160E8">
        <w:t>podaných žádostech nebo se věnovali testování nových digitálních nástrojů.</w:t>
      </w:r>
    </w:p>
    <w:tbl>
      <w:tblPr>
        <w:tblStyle w:val="Mkatabulky"/>
        <w:tblW w:w="0" w:type="auto"/>
        <w:tblInd w:w="-5" w:type="dxa"/>
        <w:tblLook w:val="04A0" w:firstRow="1" w:lastRow="0" w:firstColumn="1" w:lastColumn="0" w:noHBand="0" w:noVBand="1"/>
      </w:tblPr>
      <w:tblGrid>
        <w:gridCol w:w="9067"/>
      </w:tblGrid>
      <w:tr w:rsidR="00E030F4" w14:paraId="09E9DAA8" w14:textId="77777777" w:rsidTr="00F80722">
        <w:tc>
          <w:tcPr>
            <w:tcW w:w="9067" w:type="dxa"/>
            <w:shd w:val="clear" w:color="auto" w:fill="D9D9D9"/>
          </w:tcPr>
          <w:p w14:paraId="10457A2B" w14:textId="06F941B6" w:rsidR="00CF4E45" w:rsidRPr="00310E44" w:rsidRDefault="002257AB" w:rsidP="00155FD1">
            <w:pPr>
              <w:pStyle w:val="Odstavecseseznamem"/>
              <w:spacing w:before="0" w:after="120"/>
              <w:ind w:left="0"/>
              <w:contextualSpacing w:val="0"/>
              <w:rPr>
                <w:b/>
                <w:bCs/>
                <w:sz w:val="20"/>
                <w:szCs w:val="20"/>
              </w:rPr>
            </w:pPr>
            <w:r w:rsidRPr="00310E44">
              <w:rPr>
                <w:b/>
                <w:bCs/>
                <w:sz w:val="20"/>
                <w:szCs w:val="20"/>
              </w:rPr>
              <w:t>P</w:t>
            </w:r>
            <w:r w:rsidR="00436093" w:rsidRPr="00310E44">
              <w:rPr>
                <w:b/>
                <w:bCs/>
                <w:sz w:val="20"/>
                <w:szCs w:val="20"/>
              </w:rPr>
              <w:t xml:space="preserve">okles </w:t>
            </w:r>
            <w:r w:rsidR="006E3590" w:rsidRPr="00310E44">
              <w:rPr>
                <w:b/>
                <w:bCs/>
                <w:sz w:val="20"/>
                <w:szCs w:val="20"/>
              </w:rPr>
              <w:t>nákladové efektivnosti</w:t>
            </w:r>
            <w:r w:rsidR="00436093" w:rsidRPr="00310E44">
              <w:rPr>
                <w:b/>
                <w:bCs/>
                <w:sz w:val="20"/>
                <w:szCs w:val="20"/>
              </w:rPr>
              <w:t xml:space="preserve"> při začleňování dlouhodobě</w:t>
            </w:r>
            <w:r w:rsidR="005D7F60" w:rsidRPr="00310E44">
              <w:rPr>
                <w:b/>
                <w:bCs/>
                <w:sz w:val="20"/>
                <w:szCs w:val="20"/>
              </w:rPr>
              <w:t xml:space="preserve"> nezaměstnaných na pracovní trh</w:t>
            </w:r>
          </w:p>
          <w:p w14:paraId="546C6AA8" w14:textId="0E9E9EBB" w:rsidR="00C304D7" w:rsidRPr="00310E44" w:rsidRDefault="002257AB" w:rsidP="00155FD1">
            <w:pPr>
              <w:pStyle w:val="Odstavecseseznamem"/>
              <w:ind w:left="0"/>
              <w:contextualSpacing w:val="0"/>
              <w:rPr>
                <w:sz w:val="20"/>
                <w:szCs w:val="20"/>
              </w:rPr>
            </w:pPr>
            <w:r w:rsidRPr="00310E44">
              <w:rPr>
                <w:sz w:val="20"/>
                <w:szCs w:val="20"/>
              </w:rPr>
              <w:t>Jedním</w:t>
            </w:r>
            <w:r w:rsidR="005D7F60" w:rsidRPr="00310E44">
              <w:rPr>
                <w:sz w:val="20"/>
                <w:szCs w:val="20"/>
              </w:rPr>
              <w:t xml:space="preserve"> </w:t>
            </w:r>
            <w:r w:rsidRPr="00310E44">
              <w:rPr>
                <w:sz w:val="20"/>
                <w:szCs w:val="20"/>
              </w:rPr>
              <w:t>z klíčových ukazatelů výkonnosti (tzv. KPI), kter</w:t>
            </w:r>
            <w:r w:rsidR="00AA7EC6">
              <w:rPr>
                <w:sz w:val="20"/>
                <w:szCs w:val="20"/>
              </w:rPr>
              <w:t>é</w:t>
            </w:r>
            <w:r w:rsidRPr="00310E44">
              <w:rPr>
                <w:sz w:val="20"/>
                <w:szCs w:val="20"/>
              </w:rPr>
              <w:t xml:space="preserve"> si ÚP ČR stanovil, byla míra </w:t>
            </w:r>
            <w:r w:rsidR="008457EE" w:rsidRPr="00310E44">
              <w:rPr>
                <w:sz w:val="20"/>
                <w:szCs w:val="20"/>
              </w:rPr>
              <w:t xml:space="preserve">jeho </w:t>
            </w:r>
            <w:r w:rsidRPr="00310E44">
              <w:rPr>
                <w:sz w:val="20"/>
                <w:szCs w:val="20"/>
              </w:rPr>
              <w:t xml:space="preserve">úspěšnosti při zaměstnávání dlouhodobě nezaměstnaných osob (viz příloha č. </w:t>
            </w:r>
            <w:r w:rsidR="006F414B" w:rsidRPr="00310E44">
              <w:rPr>
                <w:sz w:val="20"/>
                <w:szCs w:val="20"/>
              </w:rPr>
              <w:t>1</w:t>
            </w:r>
            <w:r w:rsidRPr="00310E44">
              <w:rPr>
                <w:sz w:val="20"/>
                <w:szCs w:val="20"/>
              </w:rPr>
              <w:t xml:space="preserve">). Ta ve sledovaném období </w:t>
            </w:r>
            <w:r w:rsidR="008457EE" w:rsidRPr="00310E44">
              <w:rPr>
                <w:sz w:val="20"/>
                <w:szCs w:val="20"/>
              </w:rPr>
              <w:t>ro</w:t>
            </w:r>
            <w:r w:rsidR="00AA7EC6">
              <w:rPr>
                <w:sz w:val="20"/>
                <w:szCs w:val="20"/>
              </w:rPr>
              <w:t>ku</w:t>
            </w:r>
            <w:r w:rsidR="008457EE" w:rsidRPr="00310E44">
              <w:rPr>
                <w:sz w:val="20"/>
                <w:szCs w:val="20"/>
              </w:rPr>
              <w:t xml:space="preserve"> 2024 (4/2024–12/2024) oproti stejnému období ro</w:t>
            </w:r>
            <w:r w:rsidR="00AA7EC6">
              <w:rPr>
                <w:sz w:val="20"/>
                <w:szCs w:val="20"/>
              </w:rPr>
              <w:t>ku</w:t>
            </w:r>
            <w:r w:rsidR="008457EE" w:rsidRPr="00310E44">
              <w:rPr>
                <w:sz w:val="20"/>
                <w:szCs w:val="20"/>
              </w:rPr>
              <w:t xml:space="preserve"> 2023 meziročně poklesla o 14 %. Průměrné osobní náklady ÚP ČR na úspěšné začlenění jednoho dlouhodobě nezaměstnaného na pracovní trh tak vzrostly z 18 789 Kč na 33 359 Kč. </w:t>
            </w:r>
            <w:r w:rsidRPr="00310E44">
              <w:rPr>
                <w:sz w:val="20"/>
                <w:szCs w:val="20"/>
              </w:rPr>
              <w:t xml:space="preserve">Jako jednu z příčin poklesu úspěšnosti při začleňování dlouhodobě nezaměstnaných na pracovní trh </w:t>
            </w:r>
            <w:r w:rsidR="00AA7EC6" w:rsidRPr="00310E44">
              <w:rPr>
                <w:sz w:val="20"/>
                <w:szCs w:val="20"/>
              </w:rPr>
              <w:t xml:space="preserve">uvedl </w:t>
            </w:r>
            <w:r w:rsidRPr="00310E44">
              <w:rPr>
                <w:sz w:val="20"/>
                <w:szCs w:val="20"/>
              </w:rPr>
              <w:t>ÚP ČR komplikace při zavádění digitálních nástrojů a s tím spojené vytížení zaměstnanců:</w:t>
            </w:r>
          </w:p>
          <w:p w14:paraId="5E44A138" w14:textId="4010CE54" w:rsidR="00D06827" w:rsidRPr="00310E44" w:rsidRDefault="002257AB" w:rsidP="00155FD1">
            <w:pPr>
              <w:pStyle w:val="Odstavecseseznamem"/>
              <w:spacing w:before="0"/>
              <w:ind w:left="0"/>
              <w:contextualSpacing w:val="0"/>
              <w:rPr>
                <w:sz w:val="20"/>
                <w:szCs w:val="20"/>
              </w:rPr>
            </w:pPr>
            <w:r w:rsidRPr="00B03721">
              <w:rPr>
                <w:rFonts w:asciiTheme="minorHAnsi" w:hAnsiTheme="minorHAnsi"/>
                <w:iCs/>
                <w:sz w:val="20"/>
                <w:szCs w:val="20"/>
              </w:rPr>
              <w:t>„</w:t>
            </w:r>
            <w:r w:rsidRPr="00310E44">
              <w:rPr>
                <w:rFonts w:asciiTheme="minorHAnsi" w:hAnsiTheme="minorHAnsi"/>
                <w:i/>
                <w:sz w:val="20"/>
                <w:szCs w:val="20"/>
              </w:rPr>
              <w:t>Vzhledem k tomu, že zaváděné aplikace nebyly vždy plně funkční a byly spojeny s určitými nedokonalostmi a</w:t>
            </w:r>
            <w:r w:rsidR="007E5042" w:rsidRPr="00310E44">
              <w:rPr>
                <w:rFonts w:asciiTheme="minorHAnsi" w:hAnsiTheme="minorHAnsi"/>
                <w:i/>
                <w:sz w:val="20"/>
                <w:szCs w:val="20"/>
              </w:rPr>
              <w:t> </w:t>
            </w:r>
            <w:r w:rsidRPr="00310E44">
              <w:rPr>
                <w:rFonts w:asciiTheme="minorHAnsi" w:hAnsiTheme="minorHAnsi"/>
                <w:i/>
                <w:sz w:val="20"/>
                <w:szCs w:val="20"/>
              </w:rPr>
              <w:t>omezeními, byly možnosti zaměstnanců vykonávat svoji práci v oblasti zaměstnanosti značně omezené.</w:t>
            </w:r>
            <w:r w:rsidRPr="00B03721">
              <w:rPr>
                <w:rFonts w:asciiTheme="minorHAnsi" w:hAnsiTheme="minorHAnsi"/>
                <w:iCs/>
                <w:sz w:val="20"/>
                <w:szCs w:val="20"/>
              </w:rPr>
              <w:t>“</w:t>
            </w:r>
            <w:r w:rsidR="003F7E38" w:rsidRPr="00310E44">
              <w:rPr>
                <w:sz w:val="20"/>
                <w:szCs w:val="20"/>
              </w:rPr>
              <w:t xml:space="preserve"> </w:t>
            </w:r>
            <w:r w:rsidRPr="00310E44">
              <w:rPr>
                <w:sz w:val="20"/>
                <w:szCs w:val="20"/>
              </w:rPr>
              <w:t xml:space="preserve">(odpověď ÚP ČR na žádost NKÚ ze dne </w:t>
            </w:r>
            <w:r w:rsidR="00F80722" w:rsidRPr="00310E44">
              <w:rPr>
                <w:sz w:val="20"/>
                <w:szCs w:val="20"/>
              </w:rPr>
              <w:t>12</w:t>
            </w:r>
            <w:r w:rsidRPr="00310E44">
              <w:rPr>
                <w:sz w:val="20"/>
                <w:szCs w:val="20"/>
              </w:rPr>
              <w:t>. 6. 2025).</w:t>
            </w:r>
          </w:p>
        </w:tc>
      </w:tr>
    </w:tbl>
    <w:p w14:paraId="6B76156D" w14:textId="4FCDD852" w:rsidR="005F66EA" w:rsidRPr="00A74D9B" w:rsidRDefault="002257AB" w:rsidP="00155FD1">
      <w:pPr>
        <w:pStyle w:val="Odstavecseseznamem"/>
        <w:spacing w:before="240" w:after="120"/>
        <w:ind w:left="0"/>
        <w:contextualSpacing w:val="0"/>
        <w:rPr>
          <w:color w:val="AF1953"/>
        </w:rPr>
      </w:pPr>
      <w:r w:rsidRPr="00A74D9B">
        <w:rPr>
          <w:b/>
          <w:bCs/>
          <w:i/>
          <w:iCs/>
          <w:color w:val="AF1953"/>
        </w:rPr>
        <w:t>ÚP ČR přijal systémov</w:t>
      </w:r>
      <w:r w:rsidR="00837FA6" w:rsidRPr="00A74D9B">
        <w:rPr>
          <w:b/>
          <w:bCs/>
          <w:i/>
          <w:iCs/>
          <w:color w:val="AF1953"/>
        </w:rPr>
        <w:t>á</w:t>
      </w:r>
      <w:r w:rsidRPr="00A74D9B">
        <w:rPr>
          <w:b/>
          <w:bCs/>
          <w:i/>
          <w:iCs/>
          <w:color w:val="AF1953"/>
        </w:rPr>
        <w:t xml:space="preserve"> opatření důležit</w:t>
      </w:r>
      <w:r w:rsidR="00837FA6" w:rsidRPr="00A74D9B">
        <w:rPr>
          <w:b/>
          <w:bCs/>
          <w:i/>
          <w:iCs/>
          <w:color w:val="AF1953"/>
        </w:rPr>
        <w:t>á</w:t>
      </w:r>
      <w:r w:rsidRPr="00A74D9B">
        <w:rPr>
          <w:b/>
          <w:bCs/>
          <w:i/>
          <w:iCs/>
          <w:color w:val="AF1953"/>
        </w:rPr>
        <w:t xml:space="preserve"> pro zefektivnění </w:t>
      </w:r>
      <w:r w:rsidR="003B2041" w:rsidRPr="00A74D9B">
        <w:rPr>
          <w:b/>
          <w:bCs/>
          <w:i/>
          <w:iCs/>
          <w:color w:val="AF1953"/>
        </w:rPr>
        <w:t>výdajů</w:t>
      </w:r>
      <w:r w:rsidR="00C90EB7" w:rsidRPr="00A74D9B">
        <w:rPr>
          <w:b/>
          <w:bCs/>
          <w:i/>
          <w:iCs/>
          <w:color w:val="AF1953"/>
        </w:rPr>
        <w:t xml:space="preserve"> na vykonávané agendy</w:t>
      </w:r>
      <w:r w:rsidRPr="00A74D9B">
        <w:rPr>
          <w:b/>
          <w:bCs/>
          <w:i/>
          <w:iCs/>
          <w:color w:val="AF1953"/>
        </w:rPr>
        <w:t>, v</w:t>
      </w:r>
      <w:r w:rsidR="00272EE5" w:rsidRPr="00A74D9B">
        <w:rPr>
          <w:b/>
          <w:bCs/>
          <w:i/>
          <w:iCs/>
          <w:color w:val="AF1953"/>
        </w:rPr>
        <w:t> některých aspektech</w:t>
      </w:r>
      <w:r w:rsidRPr="00A74D9B">
        <w:rPr>
          <w:b/>
          <w:bCs/>
          <w:i/>
          <w:iCs/>
          <w:color w:val="AF1953"/>
        </w:rPr>
        <w:t xml:space="preserve"> však zaostáv</w:t>
      </w:r>
      <w:r w:rsidR="00837FA6" w:rsidRPr="00A74D9B">
        <w:rPr>
          <w:b/>
          <w:bCs/>
          <w:i/>
          <w:iCs/>
          <w:color w:val="AF1953"/>
        </w:rPr>
        <w:t>al</w:t>
      </w:r>
      <w:r w:rsidRPr="00A74D9B">
        <w:rPr>
          <w:b/>
          <w:bCs/>
          <w:i/>
          <w:iCs/>
          <w:color w:val="AF1953"/>
        </w:rPr>
        <w:t xml:space="preserve"> za obdobnými institucemi v zemích EU</w:t>
      </w:r>
      <w:r w:rsidR="008E731A">
        <w:rPr>
          <w:b/>
          <w:bCs/>
          <w:i/>
          <w:iCs/>
          <w:color w:val="AF1953"/>
        </w:rPr>
        <w:t>.</w:t>
      </w:r>
    </w:p>
    <w:p w14:paraId="2C20F1DB" w14:textId="2A09413A" w:rsidR="0016388B" w:rsidRDefault="002257AB" w:rsidP="00155FD1">
      <w:pPr>
        <w:pStyle w:val="Odstavecseseznamem"/>
        <w:numPr>
          <w:ilvl w:val="1"/>
          <w:numId w:val="4"/>
        </w:numPr>
        <w:spacing w:after="120"/>
        <w:ind w:left="0" w:firstLine="0"/>
        <w:contextualSpacing w:val="0"/>
      </w:pPr>
      <w:r w:rsidRPr="00837FA6">
        <w:t>ÚP ČR procház</w:t>
      </w:r>
      <w:r>
        <w:t>el v době kontroly</w:t>
      </w:r>
      <w:r w:rsidR="007374D3">
        <w:t xml:space="preserve"> </w:t>
      </w:r>
      <w:r>
        <w:t>významnými reformami,</w:t>
      </w:r>
      <w:r w:rsidR="00970FC1">
        <w:t xml:space="preserve"> jejichž hlavním cílem byla postupná digitalizace agend a činností, optimalizace </w:t>
      </w:r>
      <w:r w:rsidR="00105A1D">
        <w:t xml:space="preserve">a zefektivnění interních </w:t>
      </w:r>
      <w:r w:rsidR="00970FC1">
        <w:t>procesů</w:t>
      </w:r>
      <w:r w:rsidR="00105A1D">
        <w:t>,</w:t>
      </w:r>
      <w:r w:rsidR="00970FC1">
        <w:t xml:space="preserve"> budování profesionálního úřadu podporujícího růst zaměstnanců</w:t>
      </w:r>
      <w:r w:rsidR="00105A1D">
        <w:t xml:space="preserve"> a zvýšení kvality poskytovaných služeb pro veřejnost.</w:t>
      </w:r>
      <w:r w:rsidR="00970FC1">
        <w:t xml:space="preserve"> </w:t>
      </w:r>
    </w:p>
    <w:p w14:paraId="06EB30C2" w14:textId="61BE1A4A" w:rsidR="0016388B" w:rsidRDefault="002257AB" w:rsidP="00155FD1">
      <w:pPr>
        <w:pStyle w:val="Odstavecseseznamem"/>
        <w:numPr>
          <w:ilvl w:val="1"/>
          <w:numId w:val="4"/>
        </w:numPr>
        <w:spacing w:after="120"/>
        <w:ind w:left="0" w:firstLine="0"/>
        <w:contextualSpacing w:val="0"/>
      </w:pPr>
      <w:r w:rsidRPr="004D6AC9">
        <w:t>NKÚ zjistil, že ÚP ČR</w:t>
      </w:r>
      <w:r>
        <w:t xml:space="preserve"> </w:t>
      </w:r>
      <w:r w:rsidR="00040F36">
        <w:t xml:space="preserve">v letech 2023 a 2024 </w:t>
      </w:r>
      <w:r w:rsidR="004D6AC9">
        <w:t>realizoval</w:t>
      </w:r>
      <w:r w:rsidR="00801302">
        <w:t xml:space="preserve"> opatření, která reagovala</w:t>
      </w:r>
      <w:r w:rsidR="00040F36">
        <w:t xml:space="preserve"> na hlavní nedostatky identifikované interními analýzami i externím auditem.</w:t>
      </w:r>
      <w:r>
        <w:rPr>
          <w:rStyle w:val="Znakapoznpodarou"/>
        </w:rPr>
        <w:footnoteReference w:id="62"/>
      </w:r>
      <w:r w:rsidR="00801302">
        <w:t xml:space="preserve"> </w:t>
      </w:r>
      <w:r>
        <w:t>Mezi takové nedostatky patřily zejména</w:t>
      </w:r>
      <w:r w:rsidR="004D6AC9">
        <w:t>:</w:t>
      </w:r>
      <w:r>
        <w:t xml:space="preserve"> nedostatečné řízení pobočkové sítě, nejednotné postupy </w:t>
      </w:r>
      <w:r w:rsidR="004D6AC9">
        <w:t xml:space="preserve">poboček </w:t>
      </w:r>
      <w:r>
        <w:t>při poskytování služeb, nevyvážen</w:t>
      </w:r>
      <w:r w:rsidR="004A3F1F">
        <w:t>é personální zabezpečení výkonu agend</w:t>
      </w:r>
      <w:r>
        <w:t xml:space="preserve"> napříč pobočkami, rozdíly v materiálním vybavení poboček, absence kariérních plánů, vysoká míra fluktuace zaměstnanců nebo zastaralé informační systémy. </w:t>
      </w:r>
    </w:p>
    <w:p w14:paraId="07BA3FEC" w14:textId="6205FA8D" w:rsidR="00A64E93" w:rsidRPr="00310E44" w:rsidRDefault="002257AB" w:rsidP="00155FD1">
      <w:pPr>
        <w:pStyle w:val="Odstavecseseznamem"/>
        <w:numPr>
          <w:ilvl w:val="1"/>
          <w:numId w:val="4"/>
        </w:numPr>
        <w:spacing w:after="120"/>
        <w:ind w:left="0" w:firstLine="0"/>
        <w:contextualSpacing w:val="0"/>
      </w:pPr>
      <w:r>
        <w:t>ÚP ČR</w:t>
      </w:r>
      <w:r w:rsidR="00837FA6" w:rsidRPr="00837FA6">
        <w:t xml:space="preserve"> </w:t>
      </w:r>
      <w:r w:rsidR="0016388B">
        <w:t>provedl</w:t>
      </w:r>
      <w:r w:rsidR="00837FA6" w:rsidRPr="00837FA6">
        <w:t xml:space="preserve"> změny </w:t>
      </w:r>
      <w:r w:rsidR="0016388B">
        <w:t xml:space="preserve">především </w:t>
      </w:r>
      <w:r w:rsidR="00837FA6" w:rsidRPr="00837FA6">
        <w:t>v</w:t>
      </w:r>
      <w:r>
        <w:t xml:space="preserve"> </w:t>
      </w:r>
      <w:r w:rsidR="00837FA6" w:rsidRPr="00837FA6">
        <w:t>řízení procesů, distribuci práce</w:t>
      </w:r>
      <w:r w:rsidR="00D2696E">
        <w:t>,</w:t>
      </w:r>
      <w:r w:rsidR="00837FA6" w:rsidRPr="00837FA6">
        <w:t xml:space="preserve"> sledování vytíženosti pracovišť</w:t>
      </w:r>
      <w:r w:rsidR="00D2696E">
        <w:t>,</w:t>
      </w:r>
      <w:r w:rsidR="0016388B">
        <w:t xml:space="preserve"> nastavení klíčových ukazatelů výkonnosti</w:t>
      </w:r>
      <w:r w:rsidR="00D2696E">
        <w:t>, vzdělávání a</w:t>
      </w:r>
      <w:r w:rsidR="004D6AC9">
        <w:t xml:space="preserve"> </w:t>
      </w:r>
      <w:r w:rsidR="00D2696E">
        <w:t>metodické podpoře zaměstnanců nebo v</w:t>
      </w:r>
      <w:r w:rsidR="004D6AC9">
        <w:t xml:space="preserve"> </w:t>
      </w:r>
      <w:r w:rsidR="00D2696E">
        <w:t>interní komunikaci</w:t>
      </w:r>
      <w:r w:rsidR="00837FA6" w:rsidRPr="00837FA6">
        <w:t xml:space="preserve">. </w:t>
      </w:r>
      <w:r w:rsidR="00516963">
        <w:t>V</w:t>
      </w:r>
      <w:r w:rsidR="004D6AC9">
        <w:t xml:space="preserve"> </w:t>
      </w:r>
      <w:r w:rsidR="00516963" w:rsidRPr="00837FA6">
        <w:t>součinnosti s</w:t>
      </w:r>
      <w:r w:rsidR="004D6AC9">
        <w:t xml:space="preserve"> </w:t>
      </w:r>
      <w:r w:rsidR="00516963" w:rsidRPr="00837FA6">
        <w:t xml:space="preserve">MPSV </w:t>
      </w:r>
      <w:r w:rsidR="00516963">
        <w:t xml:space="preserve">začal ÚP ČR </w:t>
      </w:r>
      <w:r w:rsidR="00516963" w:rsidRPr="00837FA6">
        <w:t>digitaliz</w:t>
      </w:r>
      <w:r w:rsidR="003665F4">
        <w:t>ovat</w:t>
      </w:r>
      <w:r w:rsidR="00516963" w:rsidRPr="00837FA6">
        <w:t xml:space="preserve"> </w:t>
      </w:r>
      <w:r w:rsidR="00516963" w:rsidRPr="00310E44">
        <w:t>vybran</w:t>
      </w:r>
      <w:r w:rsidR="003665F4" w:rsidRPr="00310E44">
        <w:t>é</w:t>
      </w:r>
      <w:r w:rsidR="00516963" w:rsidRPr="00310E44">
        <w:t xml:space="preserve"> agend</w:t>
      </w:r>
      <w:r w:rsidR="003665F4" w:rsidRPr="00310E44">
        <w:t>y</w:t>
      </w:r>
      <w:r w:rsidR="00516963" w:rsidRPr="00310E44">
        <w:t xml:space="preserve"> (viz odst</w:t>
      </w:r>
      <w:r w:rsidR="00AF7F71" w:rsidRPr="00310E44">
        <w:t>.</w:t>
      </w:r>
      <w:r w:rsidR="00516963" w:rsidRPr="00310E44">
        <w:t xml:space="preserve"> </w:t>
      </w:r>
      <w:r w:rsidR="00AF7F71" w:rsidRPr="00310E44">
        <w:t>4.41 až 4.46)</w:t>
      </w:r>
      <w:r w:rsidR="00516963" w:rsidRPr="00310E44">
        <w:t xml:space="preserve">. </w:t>
      </w:r>
      <w:r w:rsidR="00105A1D" w:rsidRPr="00310E44">
        <w:t>ÚP ČR také započal</w:t>
      </w:r>
      <w:r w:rsidR="00837FA6" w:rsidRPr="00310E44">
        <w:t xml:space="preserve"> racionalizaci pobočkové sítě</w:t>
      </w:r>
      <w:r w:rsidRPr="00310E44">
        <w:t>.</w:t>
      </w:r>
    </w:p>
    <w:tbl>
      <w:tblPr>
        <w:tblStyle w:val="Mkatabulky"/>
        <w:tblW w:w="9072" w:type="dxa"/>
        <w:tblInd w:w="-5" w:type="dxa"/>
        <w:tblLook w:val="04A0" w:firstRow="1" w:lastRow="0" w:firstColumn="1" w:lastColumn="0" w:noHBand="0" w:noVBand="1"/>
      </w:tblPr>
      <w:tblGrid>
        <w:gridCol w:w="9072"/>
      </w:tblGrid>
      <w:tr w:rsidR="00E030F4" w14:paraId="15B89456" w14:textId="77777777" w:rsidTr="00877216">
        <w:tc>
          <w:tcPr>
            <w:tcW w:w="9072" w:type="dxa"/>
            <w:shd w:val="clear" w:color="auto" w:fill="D9D9D9"/>
          </w:tcPr>
          <w:p w14:paraId="0F32F21E" w14:textId="41924990" w:rsidR="00A64E93" w:rsidRPr="00A64E93" w:rsidRDefault="002257AB" w:rsidP="00155FD1">
            <w:pPr>
              <w:pStyle w:val="Odstavecseseznamem"/>
              <w:spacing w:before="0" w:after="120"/>
              <w:ind w:left="0"/>
              <w:contextualSpacing w:val="0"/>
              <w:rPr>
                <w:b/>
                <w:bCs/>
                <w:sz w:val="20"/>
                <w:szCs w:val="20"/>
              </w:rPr>
            </w:pPr>
            <w:r w:rsidRPr="00A64E93">
              <w:rPr>
                <w:b/>
                <w:bCs/>
                <w:sz w:val="20"/>
                <w:szCs w:val="20"/>
              </w:rPr>
              <w:t>Racionalizace pobočkové sítě</w:t>
            </w:r>
            <w:r w:rsidR="00877216">
              <w:rPr>
                <w:b/>
                <w:bCs/>
                <w:sz w:val="20"/>
                <w:szCs w:val="20"/>
              </w:rPr>
              <w:t xml:space="preserve"> ÚP ČR</w:t>
            </w:r>
          </w:p>
          <w:p w14:paraId="307F10E9" w14:textId="6894E317" w:rsidR="00A64E93" w:rsidRPr="00877216" w:rsidRDefault="002257AB" w:rsidP="00155FD1">
            <w:pPr>
              <w:pStyle w:val="Odstavecseseznamem"/>
              <w:spacing w:before="0"/>
              <w:ind w:left="0"/>
              <w:contextualSpacing w:val="0"/>
              <w:rPr>
                <w:sz w:val="20"/>
                <w:szCs w:val="20"/>
              </w:rPr>
            </w:pPr>
            <w:r>
              <w:rPr>
                <w:sz w:val="20"/>
                <w:szCs w:val="20"/>
              </w:rPr>
              <w:t>ÚP ČR v listopadu 2024 uveřejnil návrh racionalizace pobočkové sítě, který se opíral mj. o lokační analýzu zpracovanou externím dodavatelem za 2,4 mil. Kč. Rušení se mělo dle návrhu dotknout celkem 83 poboček a</w:t>
            </w:r>
            <w:r w:rsidR="004D6AC9">
              <w:rPr>
                <w:sz w:val="20"/>
                <w:szCs w:val="20"/>
              </w:rPr>
              <w:t> </w:t>
            </w:r>
            <w:r>
              <w:rPr>
                <w:sz w:val="20"/>
                <w:szCs w:val="20"/>
              </w:rPr>
              <w:t xml:space="preserve">439 zaměstnanců ÚP ČR. V době kontroly NKÚ byl </w:t>
            </w:r>
            <w:r w:rsidR="00D17FBC">
              <w:rPr>
                <w:sz w:val="20"/>
                <w:szCs w:val="20"/>
              </w:rPr>
              <w:t xml:space="preserve">konkrétní </w:t>
            </w:r>
            <w:r>
              <w:rPr>
                <w:sz w:val="20"/>
                <w:szCs w:val="20"/>
              </w:rPr>
              <w:t>termín zrušení stanoven celkem u 73 poboček ÚP</w:t>
            </w:r>
            <w:r w:rsidR="004D6AC9">
              <w:rPr>
                <w:sz w:val="20"/>
                <w:szCs w:val="20"/>
              </w:rPr>
              <w:t> </w:t>
            </w:r>
            <w:r>
              <w:rPr>
                <w:sz w:val="20"/>
                <w:szCs w:val="20"/>
              </w:rPr>
              <w:t xml:space="preserve">ČR. </w:t>
            </w:r>
            <w:r w:rsidR="00877216" w:rsidRPr="00877216">
              <w:rPr>
                <w:sz w:val="20"/>
                <w:szCs w:val="20"/>
              </w:rPr>
              <w:t xml:space="preserve">Dle zjištění NKÚ byl návrh racionalizace pobočkové sítě </w:t>
            </w:r>
            <w:r>
              <w:rPr>
                <w:sz w:val="20"/>
                <w:szCs w:val="20"/>
              </w:rPr>
              <w:t xml:space="preserve">ÚP ČR </w:t>
            </w:r>
            <w:r w:rsidR="00877216" w:rsidRPr="00877216">
              <w:rPr>
                <w:sz w:val="20"/>
                <w:szCs w:val="20"/>
              </w:rPr>
              <w:t>podložen relevantními daty a</w:t>
            </w:r>
            <w:r w:rsidR="00D23B8A">
              <w:rPr>
                <w:sz w:val="20"/>
                <w:szCs w:val="20"/>
              </w:rPr>
              <w:t> </w:t>
            </w:r>
            <w:r w:rsidR="00877216" w:rsidRPr="00877216">
              <w:rPr>
                <w:sz w:val="20"/>
                <w:szCs w:val="20"/>
              </w:rPr>
              <w:t>vedle kritéria dostupnosti služeb</w:t>
            </w:r>
            <w:r w:rsidR="001C40ED">
              <w:rPr>
                <w:sz w:val="20"/>
                <w:szCs w:val="20"/>
              </w:rPr>
              <w:t xml:space="preserve"> </w:t>
            </w:r>
            <w:r w:rsidR="001C40ED" w:rsidRPr="00877216">
              <w:rPr>
                <w:sz w:val="20"/>
                <w:szCs w:val="20"/>
              </w:rPr>
              <w:t>zohledňoval</w:t>
            </w:r>
            <w:r w:rsidR="00877216" w:rsidRPr="00877216">
              <w:rPr>
                <w:sz w:val="20"/>
                <w:szCs w:val="20"/>
              </w:rPr>
              <w:t xml:space="preserve"> také vytíženost a provozní náklady jednotlivých pracovišť.</w:t>
            </w:r>
          </w:p>
        </w:tc>
      </w:tr>
    </w:tbl>
    <w:p w14:paraId="651F6AFA" w14:textId="44711C8C" w:rsidR="001B092A" w:rsidRPr="008204D1" w:rsidRDefault="002257AB" w:rsidP="00155FD1">
      <w:pPr>
        <w:pStyle w:val="Odstavecseseznamem"/>
        <w:numPr>
          <w:ilvl w:val="1"/>
          <w:numId w:val="4"/>
        </w:numPr>
        <w:spacing w:after="120"/>
        <w:ind w:left="0" w:firstLine="0"/>
        <w:contextualSpacing w:val="0"/>
      </w:pPr>
      <w:r>
        <w:t xml:space="preserve">NKÚ </w:t>
      </w:r>
      <w:r w:rsidR="00427131">
        <w:t>rovněž</w:t>
      </w:r>
      <w:r>
        <w:t xml:space="preserve"> zjistil, že </w:t>
      </w:r>
      <w:r w:rsidR="00ED6145">
        <w:t xml:space="preserve">přijímání některých opatření buď provázely komplikace, </w:t>
      </w:r>
      <w:r w:rsidR="00D340C0">
        <w:t>nebo</w:t>
      </w:r>
      <w:r w:rsidR="00ED6145">
        <w:t xml:space="preserve"> byl jejich dopad na efektivnější fungování ÚP</w:t>
      </w:r>
      <w:r w:rsidR="003665F4">
        <w:t> </w:t>
      </w:r>
      <w:r w:rsidR="00ED6145">
        <w:t>ČR minimální. Zav</w:t>
      </w:r>
      <w:r w:rsidR="004D6AC9">
        <w:t>edení</w:t>
      </w:r>
      <w:r w:rsidR="00ED6145">
        <w:t xml:space="preserve"> možnosti podávat </w:t>
      </w:r>
      <w:r w:rsidR="004D6AC9">
        <w:t xml:space="preserve">od 1. 1. 2025 </w:t>
      </w:r>
      <w:r w:rsidR="00ED6145">
        <w:t>online žádost</w:t>
      </w:r>
      <w:r w:rsidR="00D23B8A">
        <w:t>i</w:t>
      </w:r>
      <w:r w:rsidR="00ED6145">
        <w:t xml:space="preserve"> o zprostředkování zaměstnání a </w:t>
      </w:r>
      <w:r w:rsidR="004D6AC9">
        <w:t xml:space="preserve">o </w:t>
      </w:r>
      <w:r w:rsidR="00ED6145">
        <w:t xml:space="preserve">podporu v nezaměstnanosti </w:t>
      </w:r>
      <w:r w:rsidR="00360BC6" w:rsidRPr="00310E44">
        <w:t xml:space="preserve">se </w:t>
      </w:r>
      <w:r w:rsidRPr="00310E44">
        <w:t xml:space="preserve">například </w:t>
      </w:r>
      <w:r w:rsidR="00360BC6" w:rsidRPr="00310E44">
        <w:t xml:space="preserve">kvůli časově náročnému testování digitálních nástrojů a vysoké míře chybovosti v žádostech podaných online </w:t>
      </w:r>
      <w:r w:rsidR="00ED6145" w:rsidRPr="00310E44">
        <w:t xml:space="preserve">negativně </w:t>
      </w:r>
      <w:r w:rsidR="00360BC6" w:rsidRPr="00310E44">
        <w:t>podepsalo na</w:t>
      </w:r>
      <w:r w:rsidR="00ED6145" w:rsidRPr="00310E44">
        <w:t xml:space="preserve"> </w:t>
      </w:r>
      <w:r w:rsidR="00821C84" w:rsidRPr="00310E44">
        <w:t xml:space="preserve">časové dotaci, kterou </w:t>
      </w:r>
      <w:r w:rsidR="00821C84" w:rsidRPr="008204D1">
        <w:t>mohli pracovníci ÚP ČR věnovat přímé práci s klienty</w:t>
      </w:r>
      <w:r w:rsidR="00360BC6" w:rsidRPr="008204D1">
        <w:t xml:space="preserve"> (viz odst</w:t>
      </w:r>
      <w:r w:rsidR="00AF7F71" w:rsidRPr="008204D1">
        <w:t>. 4.4</w:t>
      </w:r>
      <w:r w:rsidR="00B01150" w:rsidRPr="008204D1">
        <w:t>8</w:t>
      </w:r>
      <w:r w:rsidR="00360BC6" w:rsidRPr="008204D1">
        <w:t>).</w:t>
      </w:r>
      <w:r w:rsidRPr="008204D1">
        <w:t xml:space="preserve"> </w:t>
      </w:r>
    </w:p>
    <w:p w14:paraId="0157DA75" w14:textId="65FA8BE6" w:rsidR="00395061" w:rsidRPr="00310E44" w:rsidRDefault="002257AB" w:rsidP="00155FD1">
      <w:pPr>
        <w:pStyle w:val="Odstavecseseznamem"/>
        <w:numPr>
          <w:ilvl w:val="1"/>
          <w:numId w:val="4"/>
        </w:numPr>
        <w:spacing w:after="120"/>
        <w:ind w:left="0" w:firstLine="0"/>
        <w:contextualSpacing w:val="0"/>
      </w:pPr>
      <w:r w:rsidRPr="00310E44">
        <w:lastRenderedPageBreak/>
        <w:t>V</w:t>
      </w:r>
      <w:r w:rsidR="00A64637" w:rsidRPr="00310E44">
        <w:t>ýkon agendy zaměstnanosti</w:t>
      </w:r>
      <w:r w:rsidRPr="00310E44">
        <w:t xml:space="preserve"> </w:t>
      </w:r>
      <w:r w:rsidR="004D6AC9">
        <w:t xml:space="preserve">byl </w:t>
      </w:r>
      <w:r w:rsidRPr="00310E44">
        <w:t>ovlivn</w:t>
      </w:r>
      <w:r w:rsidR="004D6AC9">
        <w:t>ěn</w:t>
      </w:r>
      <w:r w:rsidRPr="00310E44">
        <w:t xml:space="preserve"> </w:t>
      </w:r>
      <w:r w:rsidR="0031336C" w:rsidRPr="00310E44">
        <w:t xml:space="preserve">i </w:t>
      </w:r>
      <w:r w:rsidRPr="00310E44">
        <w:t>centralizac</w:t>
      </w:r>
      <w:r w:rsidR="004D6AC9">
        <w:t>í</w:t>
      </w:r>
      <w:r w:rsidRPr="00310E44">
        <w:t xml:space="preserve"> administrativní podpory </w:t>
      </w:r>
      <w:r w:rsidR="004D6AC9">
        <w:br/>
      </w:r>
      <w:r w:rsidRPr="00310E44">
        <w:t>(tzv.</w:t>
      </w:r>
      <w:r w:rsidR="004D6AC9">
        <w:t xml:space="preserve"> </w:t>
      </w:r>
      <w:r w:rsidRPr="00310E44">
        <w:rPr>
          <w:i/>
          <w:iCs/>
        </w:rPr>
        <w:t>back office</w:t>
      </w:r>
      <w:r w:rsidRPr="00310E44">
        <w:t>) a zavedení</w:t>
      </w:r>
      <w:r w:rsidR="004D6AC9">
        <w:t>m</w:t>
      </w:r>
      <w:r w:rsidRPr="00310E44">
        <w:t xml:space="preserve"> tzv. centrální fronty, tzn. že vyřízení žádosti klienta o</w:t>
      </w:r>
      <w:r w:rsidR="0031336C" w:rsidRPr="00310E44">
        <w:t> </w:t>
      </w:r>
      <w:r w:rsidRPr="00310E44">
        <w:t xml:space="preserve">zaregistrování do evidence uchazečů o zaměstnání je nezávislé na místě pracoviště, kde klient žádost podal. Dle zástupců pracovišť ÚP ČR navštívených v rámci </w:t>
      </w:r>
      <w:r w:rsidR="00C834D3">
        <w:t>kontroly</w:t>
      </w:r>
      <w:r w:rsidRPr="00310E44">
        <w:t xml:space="preserve"> NKÚ</w:t>
      </w:r>
      <w:r w:rsidR="00C834D3">
        <w:t xml:space="preserve"> na místě</w:t>
      </w:r>
      <w:r w:rsidRPr="00310E44">
        <w:t xml:space="preserve"> vedla tato změna často k situacím, kdy jednotlivá pracoviště ÚP ČR nemohla s klienty pracovat (např. poskytnout poradenství či rekvalifikaci) neprodleně poté, co podali žádost o</w:t>
      </w:r>
      <w:r w:rsidR="0031336C" w:rsidRPr="00310E44">
        <w:t> </w:t>
      </w:r>
      <w:r w:rsidRPr="00310E44">
        <w:t xml:space="preserve">evidenci, ale musela </w:t>
      </w:r>
      <w:r w:rsidR="004D6AC9">
        <w:t>počkat</w:t>
      </w:r>
      <w:r w:rsidR="00B5314C" w:rsidRPr="00310E44">
        <w:t>,</w:t>
      </w:r>
      <w:r w:rsidRPr="00310E44">
        <w:t xml:space="preserve"> až jiné pracoviště ÚP ČR schvál</w:t>
      </w:r>
      <w:r w:rsidR="004D6AC9">
        <w:t>í</w:t>
      </w:r>
      <w:r w:rsidRPr="00310E44">
        <w:t xml:space="preserve"> klientovu žádost o</w:t>
      </w:r>
      <w:r w:rsidR="00871186">
        <w:t xml:space="preserve"> </w:t>
      </w:r>
      <w:r w:rsidRPr="00310E44">
        <w:t>zaregistrování do evidence uchazečů o zaměstnání.</w:t>
      </w:r>
    </w:p>
    <w:p w14:paraId="2264619E" w14:textId="449F36B6" w:rsidR="00372C83" w:rsidRPr="008204D1" w:rsidRDefault="002257AB" w:rsidP="00155FD1">
      <w:pPr>
        <w:pStyle w:val="Odstavecseseznamem"/>
        <w:numPr>
          <w:ilvl w:val="1"/>
          <w:numId w:val="4"/>
        </w:numPr>
        <w:spacing w:after="120"/>
        <w:ind w:left="0" w:firstLine="0"/>
        <w:contextualSpacing w:val="0"/>
      </w:pPr>
      <w:r w:rsidRPr="00310E44">
        <w:t xml:space="preserve">Dle zjištění NKÚ </w:t>
      </w:r>
      <w:r w:rsidR="00871186">
        <w:t>provedla</w:t>
      </w:r>
      <w:r w:rsidRPr="00310E44">
        <w:t xml:space="preserve"> Česká pošta, s.</w:t>
      </w:r>
      <w:r w:rsidR="00871186">
        <w:t> </w:t>
      </w:r>
      <w:r w:rsidRPr="00310E44">
        <w:t>p.</w:t>
      </w:r>
      <w:r w:rsidR="00871186">
        <w:t>,</w:t>
      </w:r>
      <w:r w:rsidRPr="00310E44">
        <w:t xml:space="preserve"> na základě veřejnoprávní smlouvy uzavřené s MPSV za účasti ÚP ČR v období od června 2024 do března 2025 celkem 2 635 úkonů. </w:t>
      </w:r>
      <w:r w:rsidR="00C83A12" w:rsidRPr="00310E44">
        <w:t>S</w:t>
      </w:r>
      <w:r w:rsidRPr="00310E44">
        <w:t xml:space="preserve">polupráce ÚP </w:t>
      </w:r>
      <w:r w:rsidRPr="008204D1">
        <w:t>ČR a</w:t>
      </w:r>
      <w:r w:rsidR="00EB4268">
        <w:t xml:space="preserve"> </w:t>
      </w:r>
      <w:r w:rsidRPr="008204D1">
        <w:t>České pošty, s.</w:t>
      </w:r>
      <w:r w:rsidR="00871186">
        <w:t> </w:t>
      </w:r>
      <w:r w:rsidRPr="008204D1">
        <w:t>p.</w:t>
      </w:r>
      <w:r w:rsidR="00871186">
        <w:t>,</w:t>
      </w:r>
      <w:r w:rsidRPr="008204D1">
        <w:t xml:space="preserve"> </w:t>
      </w:r>
      <w:r w:rsidR="00C83A12" w:rsidRPr="008204D1">
        <w:t>tak měla s</w:t>
      </w:r>
      <w:r w:rsidR="00871186">
        <w:t xml:space="preserve"> </w:t>
      </w:r>
      <w:r w:rsidR="00C83A12" w:rsidRPr="008204D1">
        <w:t>ohledem na celkový počet vyřizovaných žádostí (viz tabulka č. 4</w:t>
      </w:r>
      <w:r w:rsidR="00D578F8" w:rsidRPr="008204D1">
        <w:t xml:space="preserve"> na str. 20</w:t>
      </w:r>
      <w:r w:rsidR="00C83A12" w:rsidRPr="008204D1">
        <w:t xml:space="preserve">) do doby ukončení kontroly NKÚ </w:t>
      </w:r>
      <w:r w:rsidRPr="008204D1">
        <w:t xml:space="preserve">na zefektivnění administrace nepojistných sociálních dávek </w:t>
      </w:r>
      <w:r w:rsidR="00C83A12" w:rsidRPr="008204D1">
        <w:t>jen minimální dopad</w:t>
      </w:r>
      <w:r w:rsidRPr="008204D1">
        <w:t xml:space="preserve">. </w:t>
      </w:r>
    </w:p>
    <w:p w14:paraId="0001BD33" w14:textId="6E5A6CD0" w:rsidR="00ED6145" w:rsidRPr="008204D1" w:rsidRDefault="002257AB" w:rsidP="00155FD1">
      <w:pPr>
        <w:pStyle w:val="Odstavecseseznamem"/>
        <w:numPr>
          <w:ilvl w:val="1"/>
          <w:numId w:val="4"/>
        </w:numPr>
        <w:spacing w:after="120"/>
        <w:ind w:left="0" w:firstLine="0"/>
        <w:contextualSpacing w:val="0"/>
      </w:pPr>
      <w:r w:rsidRPr="008204D1">
        <w:t>ÚP ČR dle zjištění NKÚ</w:t>
      </w:r>
      <w:r w:rsidR="00531EF6" w:rsidRPr="008204D1">
        <w:t xml:space="preserve"> také nezpracoval návrh na sdílení a standardizaci procesů</w:t>
      </w:r>
      <w:r w:rsidR="00871186">
        <w:t>;</w:t>
      </w:r>
      <w:r w:rsidR="00531EF6" w:rsidRPr="008204D1">
        <w:t xml:space="preserve"> </w:t>
      </w:r>
      <w:r w:rsidR="00871186">
        <w:t>tento návrh</w:t>
      </w:r>
      <w:r w:rsidR="00531EF6" w:rsidRPr="008204D1">
        <w:t xml:space="preserve"> měl být dle </w:t>
      </w:r>
      <w:r w:rsidR="00531EF6" w:rsidRPr="008204D1">
        <w:rPr>
          <w:i/>
          <w:iCs/>
        </w:rPr>
        <w:t>Strategie rozvoje Úřadu práce České republiky 2023</w:t>
      </w:r>
      <w:r w:rsidR="00871186">
        <w:rPr>
          <w:i/>
          <w:iCs/>
        </w:rPr>
        <w:t>–</w:t>
      </w:r>
      <w:r w:rsidR="00531EF6" w:rsidRPr="008204D1">
        <w:rPr>
          <w:i/>
          <w:iCs/>
        </w:rPr>
        <w:t>2025</w:t>
      </w:r>
      <w:r w:rsidR="00531EF6" w:rsidRPr="008204D1">
        <w:t xml:space="preserve"> připraven již v září 2024. Právě nízká </w:t>
      </w:r>
      <w:r w:rsidR="00871186">
        <w:t xml:space="preserve">úroveň </w:t>
      </w:r>
      <w:r w:rsidR="00531EF6" w:rsidRPr="008204D1">
        <w:t xml:space="preserve">standardizace procesů a postupů je přitom dle </w:t>
      </w:r>
      <w:r w:rsidR="003665F4" w:rsidRPr="008204D1">
        <w:t xml:space="preserve">zjištění </w:t>
      </w:r>
      <w:r w:rsidR="00531EF6" w:rsidRPr="008204D1">
        <w:t xml:space="preserve">NKÚ jedním </w:t>
      </w:r>
      <w:r w:rsidR="00B25766">
        <w:br/>
      </w:r>
      <w:r w:rsidR="00531EF6" w:rsidRPr="008204D1">
        <w:t>z</w:t>
      </w:r>
      <w:r w:rsidR="00B25766">
        <w:t xml:space="preserve"> </w:t>
      </w:r>
      <w:r w:rsidR="00531EF6" w:rsidRPr="008204D1">
        <w:t>klíčových faktorů, kter</w:t>
      </w:r>
      <w:r w:rsidR="00871186">
        <w:t>é</w:t>
      </w:r>
      <w:r w:rsidR="00531EF6" w:rsidRPr="008204D1">
        <w:t xml:space="preserve"> negativně ovliv</w:t>
      </w:r>
      <w:r w:rsidR="0031336C" w:rsidRPr="008204D1">
        <w:t>nil</w:t>
      </w:r>
      <w:r w:rsidR="00871186">
        <w:t>y</w:t>
      </w:r>
      <w:r w:rsidR="00531EF6" w:rsidRPr="008204D1">
        <w:t xml:space="preserve"> efektivitu řízení ÚP ČR, včetně oblasti hospodaření s</w:t>
      </w:r>
      <w:r w:rsidR="00280F6A" w:rsidRPr="008204D1">
        <w:t> </w:t>
      </w:r>
      <w:r w:rsidR="00531EF6" w:rsidRPr="008204D1">
        <w:t>majetkem</w:t>
      </w:r>
      <w:r w:rsidR="00280F6A" w:rsidRPr="008204D1">
        <w:t xml:space="preserve"> státu</w:t>
      </w:r>
      <w:r w:rsidR="00531EF6" w:rsidRPr="008204D1">
        <w:t xml:space="preserve"> (viz odst</w:t>
      </w:r>
      <w:r w:rsidR="00AF7F71" w:rsidRPr="008204D1">
        <w:t>. 4.1 až 4.8</w:t>
      </w:r>
      <w:r w:rsidR="00531EF6" w:rsidRPr="008204D1">
        <w:t>).</w:t>
      </w:r>
      <w:r w:rsidRPr="008204D1">
        <w:t xml:space="preserve"> </w:t>
      </w:r>
    </w:p>
    <w:p w14:paraId="5DC4017D" w14:textId="4B2DF79A" w:rsidR="00B847FF" w:rsidRDefault="002257AB" w:rsidP="00155FD1">
      <w:pPr>
        <w:pStyle w:val="Odstavecseseznamem"/>
        <w:numPr>
          <w:ilvl w:val="1"/>
          <w:numId w:val="4"/>
        </w:numPr>
        <w:spacing w:after="120"/>
        <w:ind w:left="0" w:firstLine="0"/>
        <w:contextualSpacing w:val="0"/>
      </w:pPr>
      <w:bookmarkStart w:id="24" w:name="_Hlk209524979"/>
      <w:r w:rsidRPr="008204D1">
        <w:t>Dle srovnávacích studií ENPES</w:t>
      </w:r>
      <w:r w:rsidRPr="008204D1">
        <w:rPr>
          <w:rStyle w:val="Znakapoznpodarou"/>
        </w:rPr>
        <w:footnoteReference w:id="63"/>
      </w:r>
      <w:r w:rsidRPr="008204D1">
        <w:t>,</w:t>
      </w:r>
      <w:r>
        <w:t xml:space="preserve"> které NKÚ v rámci kontroly analyzoval, </w:t>
      </w:r>
      <w:r w:rsidR="00871186">
        <w:t xml:space="preserve">patřil </w:t>
      </w:r>
      <w:r>
        <w:t xml:space="preserve">ÚP ČR </w:t>
      </w:r>
      <w:r w:rsidR="002A1033">
        <w:t>v kontrolovaném období, resp. minimálně do roku 2023,</w:t>
      </w:r>
      <w:r w:rsidR="007974AA">
        <w:t xml:space="preserve"> do skupiny deseti nejméně rozvinutých institucí poskytujících veřejné služby zaměstnanosti (dále také „PES“) v zemích EU. </w:t>
      </w:r>
      <w:r w:rsidR="002A1033">
        <w:t>Ve srovnání s</w:t>
      </w:r>
      <w:r w:rsidR="00C14E26">
        <w:t xml:space="preserve"> </w:t>
      </w:r>
      <w:r w:rsidR="002A1033">
        <w:t xml:space="preserve">jinými obdobnými institucemi zemí EU zaostával ÚP ČR </w:t>
      </w:r>
      <w:r w:rsidR="00652DB3">
        <w:t xml:space="preserve">téměř </w:t>
      </w:r>
      <w:r w:rsidR="002B6F38">
        <w:t xml:space="preserve">ve </w:t>
      </w:r>
      <w:r w:rsidR="00652DB3">
        <w:t>vše</w:t>
      </w:r>
      <w:r w:rsidR="002B6F38">
        <w:t>ch</w:t>
      </w:r>
      <w:r w:rsidR="00652DB3">
        <w:t xml:space="preserve"> </w:t>
      </w:r>
      <w:r w:rsidR="002A1033">
        <w:t>sledovaný</w:t>
      </w:r>
      <w:r w:rsidR="002B6F38">
        <w:t>ch</w:t>
      </w:r>
      <w:r w:rsidR="002A1033">
        <w:t xml:space="preserve"> kritéri</w:t>
      </w:r>
      <w:r w:rsidR="002B6F38">
        <w:t>ích</w:t>
      </w:r>
      <w:r w:rsidR="002A1033">
        <w:t>, tj. např. v oblasti monitoringu vlastní výkonnosti</w:t>
      </w:r>
      <w:r w:rsidR="00837FA6" w:rsidRPr="00837FA6">
        <w:t>, standardizaci procesů, profilování klientů, individualizaci služeb nebo v oblasti digitalizace agend</w:t>
      </w:r>
      <w:r w:rsidR="00DD27AC">
        <w:t>.</w:t>
      </w:r>
      <w:r>
        <w:rPr>
          <w:rStyle w:val="Znakapoznpodarou"/>
        </w:rPr>
        <w:footnoteReference w:id="64"/>
      </w:r>
      <w:r w:rsidR="00652DB3">
        <w:t xml:space="preserve"> </w:t>
      </w:r>
    </w:p>
    <w:tbl>
      <w:tblPr>
        <w:tblStyle w:val="Mkatabulky"/>
        <w:tblW w:w="9072" w:type="dxa"/>
        <w:tblInd w:w="-5" w:type="dxa"/>
        <w:tblLook w:val="04A0" w:firstRow="1" w:lastRow="0" w:firstColumn="1" w:lastColumn="0" w:noHBand="0" w:noVBand="1"/>
      </w:tblPr>
      <w:tblGrid>
        <w:gridCol w:w="9072"/>
      </w:tblGrid>
      <w:tr w:rsidR="00E030F4" w14:paraId="6735503D" w14:textId="77777777" w:rsidTr="00DD27AC">
        <w:tc>
          <w:tcPr>
            <w:tcW w:w="9072" w:type="dxa"/>
            <w:shd w:val="clear" w:color="auto" w:fill="D9D9D9"/>
          </w:tcPr>
          <w:bookmarkEnd w:id="24"/>
          <w:p w14:paraId="437A0432" w14:textId="241CFBEC" w:rsidR="005B66E3" w:rsidRPr="008204D1" w:rsidRDefault="000C68DD" w:rsidP="00AC34C8">
            <w:pPr>
              <w:pStyle w:val="Odstavecseseznamem"/>
              <w:spacing w:before="0" w:after="120"/>
              <w:ind w:left="0"/>
              <w:contextualSpacing w:val="0"/>
              <w:rPr>
                <w:b/>
                <w:bCs/>
                <w:sz w:val="20"/>
                <w:szCs w:val="20"/>
              </w:rPr>
            </w:pPr>
            <w:r w:rsidRPr="008204D1">
              <w:rPr>
                <w:b/>
                <w:bCs/>
                <w:sz w:val="20"/>
                <w:szCs w:val="20"/>
              </w:rPr>
              <w:t xml:space="preserve">Využívání </w:t>
            </w:r>
            <w:r w:rsidR="002B6F38">
              <w:rPr>
                <w:b/>
                <w:bCs/>
                <w:sz w:val="20"/>
                <w:szCs w:val="20"/>
              </w:rPr>
              <w:t>elektronické formy podávání</w:t>
            </w:r>
            <w:r w:rsidRPr="008204D1">
              <w:rPr>
                <w:b/>
                <w:bCs/>
                <w:sz w:val="20"/>
                <w:szCs w:val="20"/>
              </w:rPr>
              <w:t xml:space="preserve"> žádostí o zprostředkování zaměstnání a</w:t>
            </w:r>
            <w:r w:rsidR="002B6F38">
              <w:rPr>
                <w:b/>
                <w:bCs/>
                <w:sz w:val="20"/>
                <w:szCs w:val="20"/>
              </w:rPr>
              <w:t xml:space="preserve"> žádostí o</w:t>
            </w:r>
            <w:r w:rsidRPr="008204D1">
              <w:rPr>
                <w:b/>
                <w:bCs/>
                <w:sz w:val="20"/>
                <w:szCs w:val="20"/>
              </w:rPr>
              <w:t xml:space="preserve"> podporu v</w:t>
            </w:r>
            <w:r w:rsidR="002B6F38">
              <w:rPr>
                <w:b/>
                <w:bCs/>
                <w:sz w:val="20"/>
                <w:szCs w:val="20"/>
              </w:rPr>
              <w:t> </w:t>
            </w:r>
            <w:r w:rsidRPr="008204D1">
              <w:rPr>
                <w:b/>
                <w:bCs/>
                <w:sz w:val="20"/>
                <w:szCs w:val="20"/>
              </w:rPr>
              <w:t>nezaměstnanosti</w:t>
            </w:r>
          </w:p>
          <w:p w14:paraId="3AFFD1C6" w14:textId="50F8482A" w:rsidR="00DD27AC" w:rsidRPr="008204D1" w:rsidRDefault="002257AB" w:rsidP="00963600">
            <w:pPr>
              <w:spacing w:after="120"/>
              <w:rPr>
                <w:sz w:val="20"/>
                <w:szCs w:val="20"/>
              </w:rPr>
            </w:pPr>
            <w:r w:rsidRPr="008204D1">
              <w:rPr>
                <w:sz w:val="20"/>
                <w:szCs w:val="20"/>
              </w:rPr>
              <w:t>Možnost online podání žádosti o zprostředkování zaměstnání</w:t>
            </w:r>
            <w:r w:rsidR="001B30D6" w:rsidRPr="008204D1">
              <w:rPr>
                <w:sz w:val="20"/>
                <w:szCs w:val="20"/>
              </w:rPr>
              <w:t xml:space="preserve"> a </w:t>
            </w:r>
            <w:r w:rsidR="002B6F38">
              <w:rPr>
                <w:sz w:val="20"/>
                <w:szCs w:val="20"/>
              </w:rPr>
              <w:t xml:space="preserve">žádosti o </w:t>
            </w:r>
            <w:r w:rsidR="001B30D6" w:rsidRPr="008204D1">
              <w:rPr>
                <w:sz w:val="20"/>
                <w:szCs w:val="20"/>
              </w:rPr>
              <w:t>podporu v nezaměstnanosti</w:t>
            </w:r>
            <w:r w:rsidRPr="008204D1">
              <w:rPr>
                <w:sz w:val="20"/>
                <w:szCs w:val="20"/>
              </w:rPr>
              <w:t>, tedy o</w:t>
            </w:r>
            <w:r w:rsidR="002B6F38">
              <w:rPr>
                <w:sz w:val="20"/>
                <w:szCs w:val="20"/>
              </w:rPr>
              <w:t> </w:t>
            </w:r>
            <w:r w:rsidR="00561E48" w:rsidRPr="008204D1">
              <w:rPr>
                <w:sz w:val="20"/>
                <w:szCs w:val="20"/>
              </w:rPr>
              <w:t>klíčov</w:t>
            </w:r>
            <w:r w:rsidR="002B6F38">
              <w:rPr>
                <w:sz w:val="20"/>
                <w:szCs w:val="20"/>
              </w:rPr>
              <w:t>é</w:t>
            </w:r>
            <w:r w:rsidR="00561E48" w:rsidRPr="008204D1">
              <w:rPr>
                <w:sz w:val="20"/>
                <w:szCs w:val="20"/>
              </w:rPr>
              <w:t xml:space="preserve"> veřejn</w:t>
            </w:r>
            <w:r w:rsidR="002B6F38">
              <w:rPr>
                <w:sz w:val="20"/>
                <w:szCs w:val="20"/>
              </w:rPr>
              <w:t>é</w:t>
            </w:r>
            <w:r w:rsidR="00561E48" w:rsidRPr="008204D1">
              <w:rPr>
                <w:sz w:val="20"/>
                <w:szCs w:val="20"/>
              </w:rPr>
              <w:t xml:space="preserve"> služb</w:t>
            </w:r>
            <w:r w:rsidR="002B6F38">
              <w:rPr>
                <w:sz w:val="20"/>
                <w:szCs w:val="20"/>
              </w:rPr>
              <w:t>y</w:t>
            </w:r>
            <w:r w:rsidR="00561E48" w:rsidRPr="008204D1">
              <w:rPr>
                <w:sz w:val="20"/>
                <w:szCs w:val="20"/>
              </w:rPr>
              <w:t xml:space="preserve"> zaměstnanosti</w:t>
            </w:r>
            <w:r w:rsidRPr="008204D1">
              <w:rPr>
                <w:sz w:val="20"/>
                <w:szCs w:val="20"/>
              </w:rPr>
              <w:t xml:space="preserve"> (PES), byla na ÚP ČR zavedena k</w:t>
            </w:r>
            <w:r w:rsidR="00C14E26">
              <w:rPr>
                <w:sz w:val="20"/>
                <w:szCs w:val="20"/>
              </w:rPr>
              <w:t xml:space="preserve"> </w:t>
            </w:r>
            <w:r w:rsidRPr="008204D1">
              <w:rPr>
                <w:sz w:val="20"/>
                <w:szCs w:val="20"/>
              </w:rPr>
              <w:t>1. 1. 2025. Této možnosti využilo v prvním čtvrtletí roku 2025 přibližně 35 % klientů ÚP ČR</w:t>
            </w:r>
            <w:r w:rsidR="00561E48" w:rsidRPr="008204D1">
              <w:rPr>
                <w:sz w:val="20"/>
                <w:szCs w:val="20"/>
              </w:rPr>
              <w:t xml:space="preserve"> (viz odst</w:t>
            </w:r>
            <w:r w:rsidR="00AF7F71" w:rsidRPr="008204D1">
              <w:rPr>
                <w:sz w:val="20"/>
                <w:szCs w:val="20"/>
              </w:rPr>
              <w:t>. 4.4</w:t>
            </w:r>
            <w:r w:rsidR="00D578F8" w:rsidRPr="008204D1">
              <w:rPr>
                <w:sz w:val="20"/>
                <w:szCs w:val="20"/>
              </w:rPr>
              <w:t>5</w:t>
            </w:r>
            <w:r w:rsidR="00561E48" w:rsidRPr="008204D1">
              <w:rPr>
                <w:sz w:val="20"/>
                <w:szCs w:val="20"/>
              </w:rPr>
              <w:t>)</w:t>
            </w:r>
            <w:r w:rsidRPr="008204D1">
              <w:rPr>
                <w:sz w:val="20"/>
                <w:szCs w:val="20"/>
              </w:rPr>
              <w:t xml:space="preserve">. </w:t>
            </w:r>
          </w:p>
          <w:p w14:paraId="031F6A15" w14:textId="17CFF46C" w:rsidR="005B66E3" w:rsidRPr="00637201" w:rsidRDefault="002257AB" w:rsidP="00AC34C8">
            <w:pPr>
              <w:rPr>
                <w:sz w:val="20"/>
                <w:szCs w:val="20"/>
              </w:rPr>
            </w:pPr>
            <w:r w:rsidRPr="008204D1">
              <w:rPr>
                <w:sz w:val="20"/>
                <w:szCs w:val="20"/>
              </w:rPr>
              <w:t xml:space="preserve">Oproti tomu ve Švédsku bylo dle údajů ENPES vyřizováno 93 % žádostí o zprostředkování zaměstnání online již v prvním čtvrtletí roku 2020. V Estonsku pro změnu </w:t>
            </w:r>
            <w:r w:rsidR="007261C1" w:rsidRPr="008204D1">
              <w:rPr>
                <w:sz w:val="20"/>
                <w:szCs w:val="20"/>
              </w:rPr>
              <w:t xml:space="preserve">již od roku 2019 probíhá </w:t>
            </w:r>
            <w:r w:rsidR="00963600" w:rsidRPr="008204D1">
              <w:rPr>
                <w:sz w:val="20"/>
                <w:szCs w:val="20"/>
              </w:rPr>
              <w:t>díky propojení všech relevantních registrů</w:t>
            </w:r>
            <w:r w:rsidR="00DD27AC" w:rsidRPr="008204D1">
              <w:rPr>
                <w:sz w:val="20"/>
                <w:szCs w:val="20"/>
              </w:rPr>
              <w:t xml:space="preserve"> a díky l</w:t>
            </w:r>
            <w:r w:rsidR="00963600" w:rsidRPr="008204D1">
              <w:rPr>
                <w:sz w:val="20"/>
                <w:szCs w:val="20"/>
              </w:rPr>
              <w:t xml:space="preserve">egislativním podmínkám </w:t>
            </w:r>
            <w:r w:rsidR="007261C1" w:rsidRPr="008204D1">
              <w:rPr>
                <w:sz w:val="20"/>
                <w:szCs w:val="20"/>
              </w:rPr>
              <w:t>rozhodování o poskytnutí podpory v nezaměstnanosti zcela automatizovan</w:t>
            </w:r>
            <w:r w:rsidR="00963600" w:rsidRPr="008204D1">
              <w:rPr>
                <w:sz w:val="20"/>
                <w:szCs w:val="20"/>
              </w:rPr>
              <w:t>ě</w:t>
            </w:r>
            <w:r w:rsidR="007261C1" w:rsidRPr="008204D1">
              <w:rPr>
                <w:sz w:val="20"/>
                <w:szCs w:val="20"/>
              </w:rPr>
              <w:t xml:space="preserve"> bez potřeby zásahu úředníků (tzv. automatický rozhodovací proces </w:t>
            </w:r>
            <w:r w:rsidR="002B6F38">
              <w:rPr>
                <w:sz w:val="20"/>
                <w:szCs w:val="20"/>
              </w:rPr>
              <w:t xml:space="preserve">– </w:t>
            </w:r>
            <w:r w:rsidR="007261C1" w:rsidRPr="008204D1">
              <w:rPr>
                <w:sz w:val="20"/>
                <w:szCs w:val="20"/>
              </w:rPr>
              <w:t>ADM)</w:t>
            </w:r>
            <w:r w:rsidR="00DD27AC" w:rsidRPr="008204D1">
              <w:rPr>
                <w:sz w:val="20"/>
                <w:szCs w:val="20"/>
              </w:rPr>
              <w:t>, a tedy i</w:t>
            </w:r>
            <w:r w:rsidR="002B6F38">
              <w:rPr>
                <w:sz w:val="20"/>
                <w:szCs w:val="20"/>
              </w:rPr>
              <w:t> </w:t>
            </w:r>
            <w:r w:rsidR="00DD27AC" w:rsidRPr="008204D1">
              <w:rPr>
                <w:sz w:val="20"/>
                <w:szCs w:val="20"/>
              </w:rPr>
              <w:t>s nižšími osobními náklady</w:t>
            </w:r>
            <w:r w:rsidR="007261C1" w:rsidRPr="008204D1">
              <w:rPr>
                <w:sz w:val="20"/>
                <w:szCs w:val="20"/>
              </w:rPr>
              <w:t>.</w:t>
            </w:r>
          </w:p>
        </w:tc>
      </w:tr>
    </w:tbl>
    <w:p w14:paraId="03541F3D" w14:textId="756C9E4B" w:rsidR="005F66EA" w:rsidRDefault="002257AB" w:rsidP="00A602C1">
      <w:pPr>
        <w:pStyle w:val="Odstavecseseznamem"/>
        <w:keepNext/>
        <w:keepLines/>
        <w:numPr>
          <w:ilvl w:val="1"/>
          <w:numId w:val="4"/>
        </w:numPr>
        <w:spacing w:after="120"/>
        <w:ind w:left="0" w:firstLine="0"/>
        <w:contextualSpacing w:val="0"/>
      </w:pPr>
      <w:r w:rsidRPr="005B66E3">
        <w:lastRenderedPageBreak/>
        <w:t xml:space="preserve">NKÚ hodnotí kladně, že ÚP ČR </w:t>
      </w:r>
      <w:r w:rsidR="002B6F38">
        <w:t>zavedl</w:t>
      </w:r>
      <w:r w:rsidRPr="005B66E3">
        <w:t xml:space="preserve"> v roce 2023 tzv. klíčov</w:t>
      </w:r>
      <w:r w:rsidR="002B6F38">
        <w:t>é</w:t>
      </w:r>
      <w:r w:rsidRPr="005B66E3">
        <w:t xml:space="preserve"> </w:t>
      </w:r>
      <w:r w:rsidRPr="00310E44">
        <w:t>ukazatel</w:t>
      </w:r>
      <w:r w:rsidR="002B6F38">
        <w:t>e</w:t>
      </w:r>
      <w:r w:rsidRPr="00310E44">
        <w:t xml:space="preserve"> výkonnosti (viz příloha č. </w:t>
      </w:r>
      <w:r w:rsidR="00AF7F71" w:rsidRPr="00310E44">
        <w:t>1</w:t>
      </w:r>
      <w:r w:rsidRPr="00310E44">
        <w:t>). Ty jsou v institucích veřejné služby</w:t>
      </w:r>
      <w:r w:rsidRPr="005B66E3">
        <w:t xml:space="preserve"> zaměstnanosti v</w:t>
      </w:r>
      <w:r w:rsidR="00814A59">
        <w:t> </w:t>
      </w:r>
      <w:r w:rsidRPr="005B66E3">
        <w:t>zemích EU již standardně uplatňovaným nástrojem, který má posilovat nákladovou efektivnost úkonů a</w:t>
      </w:r>
      <w:r w:rsidR="005B60CA">
        <w:t xml:space="preserve"> </w:t>
      </w:r>
      <w:r w:rsidRPr="005B66E3">
        <w:t>kvalitu poskytovaných služeb. NKÚ však současně</w:t>
      </w:r>
      <w:r>
        <w:t xml:space="preserve"> zjistil</w:t>
      </w:r>
      <w:r w:rsidRPr="005B66E3">
        <w:t>, že klíčové ukazatele výkonnosti</w:t>
      </w:r>
      <w:r>
        <w:t xml:space="preserve"> nastavené </w:t>
      </w:r>
      <w:r w:rsidR="00C14E26">
        <w:br/>
      </w:r>
      <w:r>
        <w:t>v</w:t>
      </w:r>
      <w:r w:rsidR="00C14E26">
        <w:t xml:space="preserve"> </w:t>
      </w:r>
      <w:r>
        <w:t>letech 2023 a 2024</w:t>
      </w:r>
      <w:r w:rsidRPr="005B66E3">
        <w:t xml:space="preserve"> upozaďovaly hodnocení kvality </w:t>
      </w:r>
      <w:r>
        <w:t xml:space="preserve">práce </w:t>
      </w:r>
      <w:r w:rsidRPr="005B66E3">
        <w:t>zaměstnanc</w:t>
      </w:r>
      <w:r>
        <w:t>ů</w:t>
      </w:r>
      <w:r w:rsidRPr="005B66E3">
        <w:t xml:space="preserve"> ÚP ČR a</w:t>
      </w:r>
      <w:r w:rsidR="002B6F38">
        <w:t> </w:t>
      </w:r>
      <w:r w:rsidRPr="005B66E3">
        <w:t xml:space="preserve">nezohledňovaly, zda docházelo k posilování individuálních forem přímé práce s klienty, přestože právě to je jeden z hlavních záměrů celé probíhající transformace ÚP ČR, tedy uspořit čas věnovaný administraci a ten následně </w:t>
      </w:r>
      <w:r w:rsidR="002B6F38">
        <w:t>využít</w:t>
      </w:r>
      <w:r w:rsidRPr="005B66E3">
        <w:t xml:space="preserve"> </w:t>
      </w:r>
      <w:r w:rsidR="002B6F38">
        <w:t xml:space="preserve">při </w:t>
      </w:r>
      <w:r w:rsidRPr="005B66E3">
        <w:t>poskytování kvalitních individualizovaných služeb.</w:t>
      </w:r>
    </w:p>
    <w:p w14:paraId="09F1227A" w14:textId="77777777" w:rsidR="00424573" w:rsidRDefault="00424573" w:rsidP="00424573">
      <w:pPr>
        <w:spacing w:after="120"/>
      </w:pPr>
    </w:p>
    <w:p w14:paraId="65478069" w14:textId="77777777" w:rsidR="00424573" w:rsidRDefault="00424573" w:rsidP="00424573">
      <w:pPr>
        <w:spacing w:after="120"/>
      </w:pPr>
    </w:p>
    <w:p w14:paraId="6D2B8A44" w14:textId="77777777" w:rsidR="00424573" w:rsidRDefault="00424573" w:rsidP="00424573">
      <w:pPr>
        <w:spacing w:after="120"/>
      </w:pPr>
    </w:p>
    <w:p w14:paraId="023DA66B" w14:textId="77777777" w:rsidR="00530C6F" w:rsidRDefault="00530C6F" w:rsidP="00424573">
      <w:pPr>
        <w:spacing w:after="120"/>
      </w:pPr>
    </w:p>
    <w:p w14:paraId="56DB1BDA" w14:textId="77777777" w:rsidR="00530C6F" w:rsidRDefault="00530C6F" w:rsidP="00424573">
      <w:pPr>
        <w:spacing w:after="120"/>
      </w:pPr>
    </w:p>
    <w:p w14:paraId="5DEF8298" w14:textId="77777777" w:rsidR="00530C6F" w:rsidRDefault="00530C6F" w:rsidP="00424573">
      <w:pPr>
        <w:spacing w:after="120"/>
      </w:pPr>
    </w:p>
    <w:p w14:paraId="34910040" w14:textId="77777777" w:rsidR="00424573" w:rsidRDefault="00424573" w:rsidP="00424573">
      <w:pPr>
        <w:spacing w:after="120"/>
      </w:pPr>
    </w:p>
    <w:p w14:paraId="4D3F20EE" w14:textId="77777777" w:rsidR="00CD796F" w:rsidRDefault="002257AB" w:rsidP="00F708D4">
      <w:pPr>
        <w:keepNext/>
        <w:spacing w:before="0" w:after="120"/>
        <w:rPr>
          <w:rFonts w:cstheme="minorHAnsi"/>
          <w:b/>
          <w:sz w:val="28"/>
          <w:szCs w:val="28"/>
        </w:rPr>
      </w:pPr>
      <w:r w:rsidRPr="00424573">
        <w:rPr>
          <w:rFonts w:cstheme="minorHAnsi"/>
          <w:b/>
          <w:sz w:val="28"/>
          <w:szCs w:val="28"/>
        </w:rPr>
        <w:t>Seznam zkratek</w:t>
      </w:r>
    </w:p>
    <w:p w14:paraId="529045A8" w14:textId="440CFF37" w:rsidR="00F708D4" w:rsidRPr="00456585" w:rsidRDefault="00F708D4" w:rsidP="00B03721">
      <w:pPr>
        <w:tabs>
          <w:tab w:val="left" w:pos="1701"/>
        </w:tabs>
        <w:spacing w:before="0" w:after="80"/>
        <w:jc w:val="left"/>
      </w:pPr>
      <w:r w:rsidRPr="00456585">
        <w:t>ADM</w:t>
      </w:r>
      <w:r>
        <w:t xml:space="preserve"> </w:t>
      </w:r>
      <w:r>
        <w:tab/>
      </w:r>
      <w:r w:rsidRPr="00456585">
        <w:t>automatický rozhodovací proces (</w:t>
      </w:r>
      <w:r w:rsidRPr="00456585">
        <w:rPr>
          <w:i/>
          <w:iCs/>
          <w:lang w:val="en-GB"/>
        </w:rPr>
        <w:t>automated decision-making</w:t>
      </w:r>
      <w:r w:rsidRPr="00456585">
        <w:t>)</w:t>
      </w:r>
    </w:p>
    <w:p w14:paraId="03CD1C4C" w14:textId="372B3B93" w:rsidR="00F708D4" w:rsidRPr="00456585" w:rsidRDefault="00F708D4" w:rsidP="00B03721">
      <w:pPr>
        <w:tabs>
          <w:tab w:val="left" w:pos="1701"/>
        </w:tabs>
        <w:spacing w:before="0" w:after="80"/>
      </w:pPr>
      <w:r w:rsidRPr="00456585">
        <w:t>DPH</w:t>
      </w:r>
      <w:r>
        <w:tab/>
      </w:r>
      <w:r w:rsidRPr="00456585">
        <w:t>daň z přidané hodnoty</w:t>
      </w:r>
    </w:p>
    <w:p w14:paraId="6EC3300D" w14:textId="13490F1D" w:rsidR="00F708D4" w:rsidRPr="00456585" w:rsidRDefault="00F708D4" w:rsidP="00B03721">
      <w:pPr>
        <w:tabs>
          <w:tab w:val="left" w:pos="1701"/>
        </w:tabs>
        <w:spacing w:before="0" w:after="80"/>
      </w:pPr>
      <w:r w:rsidRPr="00456585">
        <w:t>EFES</w:t>
      </w:r>
      <w:r>
        <w:tab/>
      </w:r>
      <w:r w:rsidRPr="00456585">
        <w:t xml:space="preserve">projekt ÚP ČR </w:t>
      </w:r>
      <w:r w:rsidRPr="00456585">
        <w:rPr>
          <w:i/>
          <w:iCs/>
        </w:rPr>
        <w:t>Efektivní služby zaměstnanosti</w:t>
      </w:r>
    </w:p>
    <w:p w14:paraId="51175583" w14:textId="79E2472E" w:rsidR="00F708D4" w:rsidRPr="00456585" w:rsidRDefault="00F708D4" w:rsidP="00B03721">
      <w:pPr>
        <w:tabs>
          <w:tab w:val="left" w:pos="1701"/>
        </w:tabs>
        <w:spacing w:before="0" w:after="80"/>
        <w:ind w:left="1701" w:hanging="1701"/>
      </w:pPr>
      <w:r w:rsidRPr="00456585">
        <w:t>ENPES</w:t>
      </w:r>
      <w:r>
        <w:tab/>
      </w:r>
      <w:r w:rsidRPr="00456585">
        <w:t>Evropská síť veřejných služeb zaměstnanosti (</w:t>
      </w:r>
      <w:r w:rsidRPr="00456585">
        <w:rPr>
          <w:i/>
          <w:iCs/>
          <w:lang w:val="en-GB"/>
        </w:rPr>
        <w:t>European Network of Public Employment Services</w:t>
      </w:r>
      <w:r w:rsidRPr="00456585">
        <w:t>)</w:t>
      </w:r>
    </w:p>
    <w:p w14:paraId="19D12788" w14:textId="3F276B62" w:rsidR="00F708D4" w:rsidRPr="00456585" w:rsidRDefault="00F708D4" w:rsidP="00B03721">
      <w:pPr>
        <w:tabs>
          <w:tab w:val="left" w:pos="1701"/>
        </w:tabs>
        <w:spacing w:before="0" w:after="80"/>
      </w:pPr>
      <w:r w:rsidRPr="00456585">
        <w:t>EU</w:t>
      </w:r>
      <w:r>
        <w:tab/>
      </w:r>
      <w:r w:rsidRPr="00456585">
        <w:t>Evropská unie</w:t>
      </w:r>
    </w:p>
    <w:p w14:paraId="07E63DF0" w14:textId="74D58AC6" w:rsidR="00F708D4" w:rsidRPr="00456585" w:rsidRDefault="00F708D4" w:rsidP="00B03721">
      <w:pPr>
        <w:tabs>
          <w:tab w:val="left" w:pos="1701"/>
        </w:tabs>
        <w:spacing w:before="0" w:after="80"/>
      </w:pPr>
      <w:r w:rsidRPr="00456585">
        <w:t>IPS</w:t>
      </w:r>
      <w:r>
        <w:tab/>
      </w:r>
      <w:r w:rsidRPr="00456585">
        <w:t>informační a poradenské středisko ÚP ČR</w:t>
      </w:r>
    </w:p>
    <w:p w14:paraId="26E2D623" w14:textId="05A15907" w:rsidR="00F708D4" w:rsidRPr="00456585" w:rsidRDefault="00F708D4" w:rsidP="00B03721">
      <w:pPr>
        <w:tabs>
          <w:tab w:val="left" w:pos="1701"/>
        </w:tabs>
        <w:spacing w:before="0" w:after="80"/>
      </w:pPr>
      <w:r w:rsidRPr="00456585">
        <w:t>KPI</w:t>
      </w:r>
      <w:r>
        <w:tab/>
      </w:r>
      <w:r w:rsidRPr="00456585">
        <w:t>klíčový ukazatel výkonnosti (</w:t>
      </w:r>
      <w:r w:rsidRPr="00456585">
        <w:rPr>
          <w:i/>
          <w:iCs/>
          <w:lang w:val="en-GB"/>
        </w:rPr>
        <w:t>key performance indicator</w:t>
      </w:r>
      <w:r w:rsidRPr="00456585">
        <w:t>)</w:t>
      </w:r>
    </w:p>
    <w:p w14:paraId="673DCE29" w14:textId="3F39B375" w:rsidR="00F708D4" w:rsidRPr="00456585" w:rsidRDefault="00F708D4" w:rsidP="00B03721">
      <w:pPr>
        <w:tabs>
          <w:tab w:val="left" w:pos="1701"/>
        </w:tabs>
        <w:spacing w:before="0" w:after="80"/>
      </w:pPr>
      <w:r w:rsidRPr="00456585">
        <w:t>KrP</w:t>
      </w:r>
      <w:r>
        <w:tab/>
      </w:r>
      <w:r w:rsidRPr="00456585">
        <w:t>krajská pobočka Úřadu práce České republiky</w:t>
      </w:r>
    </w:p>
    <w:p w14:paraId="3DBBA173" w14:textId="44515B6A" w:rsidR="00424573" w:rsidRDefault="00F708D4" w:rsidP="00F708D4">
      <w:pPr>
        <w:tabs>
          <w:tab w:val="left" w:pos="1701"/>
        </w:tabs>
        <w:spacing w:before="0" w:after="80"/>
      </w:pPr>
      <w:r w:rsidRPr="00456585">
        <w:t>MPSV</w:t>
      </w:r>
      <w:r>
        <w:tab/>
      </w:r>
      <w:r w:rsidRPr="00456585">
        <w:t>Ministerstvo práce a sociálních věcí</w:t>
      </w:r>
    </w:p>
    <w:p w14:paraId="20840F34" w14:textId="4824C34E" w:rsidR="00F708D4" w:rsidRPr="00456585" w:rsidRDefault="00F708D4" w:rsidP="00B03721">
      <w:pPr>
        <w:tabs>
          <w:tab w:val="left" w:pos="1701"/>
        </w:tabs>
        <w:spacing w:before="0" w:after="80"/>
      </w:pPr>
      <w:r w:rsidRPr="00456585">
        <w:t>NKÚ</w:t>
      </w:r>
      <w:r>
        <w:tab/>
      </w:r>
      <w:r w:rsidRPr="00456585">
        <w:t>Nejvyšší kontrolní úřad</w:t>
      </w:r>
    </w:p>
    <w:p w14:paraId="470E903D" w14:textId="5156174C" w:rsidR="00F708D4" w:rsidRDefault="00F708D4" w:rsidP="00F9265A">
      <w:pPr>
        <w:tabs>
          <w:tab w:val="left" w:pos="1701"/>
        </w:tabs>
        <w:spacing w:before="0" w:after="80"/>
      </w:pPr>
      <w:r w:rsidRPr="00456585">
        <w:t>NSD</w:t>
      </w:r>
      <w:r>
        <w:tab/>
      </w:r>
      <w:r w:rsidRPr="00456585">
        <w:t>nepojistné sociální dávky</w:t>
      </w:r>
    </w:p>
    <w:p w14:paraId="73B0981E" w14:textId="7789CAB4" w:rsidR="00F9265A" w:rsidRPr="00456585" w:rsidRDefault="00F9265A" w:rsidP="00B03721">
      <w:pPr>
        <w:tabs>
          <w:tab w:val="left" w:pos="1701"/>
        </w:tabs>
        <w:spacing w:before="0" w:after="80"/>
      </w:pPr>
      <w:r w:rsidRPr="00456585">
        <w:t>OPZ</w:t>
      </w:r>
      <w:r>
        <w:tab/>
      </w:r>
      <w:r w:rsidRPr="00456585">
        <w:t xml:space="preserve">operační program </w:t>
      </w:r>
      <w:r w:rsidRPr="00B03721">
        <w:rPr>
          <w:i/>
          <w:iCs/>
        </w:rPr>
        <w:t>Zaměstnanost 2014–2020</w:t>
      </w:r>
    </w:p>
    <w:p w14:paraId="230361C9" w14:textId="14C81A10" w:rsidR="00F9265A" w:rsidRPr="00456585" w:rsidRDefault="00F9265A" w:rsidP="00B03721">
      <w:pPr>
        <w:tabs>
          <w:tab w:val="left" w:pos="1701"/>
        </w:tabs>
        <w:spacing w:before="0" w:after="80"/>
      </w:pPr>
      <w:r w:rsidRPr="00456585">
        <w:t>PES</w:t>
      </w:r>
      <w:r>
        <w:tab/>
      </w:r>
      <w:r w:rsidRPr="00456585">
        <w:t>veřejné služby zaměstnanosti (</w:t>
      </w:r>
      <w:r w:rsidRPr="00B03721">
        <w:rPr>
          <w:i/>
          <w:iCs/>
        </w:rPr>
        <w:t>public employment services</w:t>
      </w:r>
      <w:r w:rsidRPr="00456585">
        <w:t>)</w:t>
      </w:r>
    </w:p>
    <w:p w14:paraId="10D9EFC6" w14:textId="7DF38BC2" w:rsidR="00F9265A" w:rsidRPr="00B03721" w:rsidRDefault="00F9265A" w:rsidP="00B03721">
      <w:pPr>
        <w:tabs>
          <w:tab w:val="left" w:pos="1701"/>
        </w:tabs>
        <w:spacing w:before="0" w:after="80"/>
        <w:ind w:left="1701" w:hanging="1701"/>
        <w:jc w:val="left"/>
      </w:pPr>
      <w:r w:rsidRPr="00456585">
        <w:t>PIPS</w:t>
      </w:r>
      <w:r>
        <w:tab/>
      </w:r>
      <w:r w:rsidRPr="00456585">
        <w:t xml:space="preserve">projekt ÚP ČR </w:t>
      </w:r>
      <w:r w:rsidRPr="00456585">
        <w:rPr>
          <w:i/>
          <w:iCs/>
        </w:rPr>
        <w:t xml:space="preserve">Podpora informačních a poradenských středisek </w:t>
      </w:r>
      <w:r>
        <w:rPr>
          <w:i/>
          <w:iCs/>
        </w:rPr>
        <w:br/>
      </w:r>
      <w:r w:rsidRPr="00456585">
        <w:rPr>
          <w:i/>
          <w:iCs/>
        </w:rPr>
        <w:t>Úřadu práce ČR</w:t>
      </w:r>
    </w:p>
    <w:p w14:paraId="34263E62" w14:textId="56209A14" w:rsidR="00F9265A" w:rsidRPr="00456585" w:rsidRDefault="00F9265A" w:rsidP="00B03721">
      <w:pPr>
        <w:tabs>
          <w:tab w:val="left" w:pos="1701"/>
        </w:tabs>
        <w:spacing w:before="0" w:after="80"/>
      </w:pPr>
      <w:r w:rsidRPr="00456585">
        <w:t>PR</w:t>
      </w:r>
      <w:r>
        <w:tab/>
      </w:r>
      <w:r w:rsidRPr="00456585">
        <w:t>public relations (vztahy s veřejností)</w:t>
      </w:r>
    </w:p>
    <w:p w14:paraId="76F139DF" w14:textId="2C682959" w:rsidR="00F9265A" w:rsidRPr="00456585" w:rsidRDefault="00F9265A" w:rsidP="00B03721">
      <w:pPr>
        <w:tabs>
          <w:tab w:val="left" w:pos="1701"/>
        </w:tabs>
        <w:spacing w:before="0" w:after="80"/>
        <w:jc w:val="left"/>
      </w:pPr>
      <w:r w:rsidRPr="00456585">
        <w:t>ÚP ČR</w:t>
      </w:r>
      <w:r>
        <w:tab/>
      </w:r>
      <w:r w:rsidRPr="00456585">
        <w:t>Úřad práce České republiky</w:t>
      </w:r>
    </w:p>
    <w:p w14:paraId="4375F67D" w14:textId="4871EDB7" w:rsidR="00F708D4" w:rsidRPr="00530C6F" w:rsidRDefault="00F9265A" w:rsidP="00530C6F">
      <w:pPr>
        <w:tabs>
          <w:tab w:val="left" w:pos="1701"/>
        </w:tabs>
        <w:spacing w:before="0" w:after="80"/>
      </w:pPr>
      <w:r w:rsidRPr="00456585">
        <w:t>ZAM</w:t>
      </w:r>
      <w:r>
        <w:tab/>
      </w:r>
      <w:r w:rsidRPr="00456585">
        <w:t>služby zaměstnanosti</w:t>
      </w:r>
    </w:p>
    <w:p w14:paraId="1B7EC1DC" w14:textId="77777777" w:rsidR="006F2EE4" w:rsidRDefault="006F2EE4" w:rsidP="00407CC9">
      <w:pPr>
        <w:spacing w:before="0" w:line="252" w:lineRule="auto"/>
        <w:ind w:left="1843" w:hanging="1843"/>
        <w:jc w:val="left"/>
        <w:rPr>
          <w:b/>
        </w:rPr>
        <w:sectPr w:rsidR="006F2EE4" w:rsidSect="006A2792">
          <w:footerReference w:type="even" r:id="rId29"/>
          <w:footerReference w:type="default" r:id="rId30"/>
          <w:footerReference w:type="first" r:id="rId31"/>
          <w:pgSz w:w="11906" w:h="16838"/>
          <w:pgMar w:top="1418" w:right="1416" w:bottom="1418" w:left="1418" w:header="709" w:footer="709" w:gutter="0"/>
          <w:cols w:space="708"/>
          <w:titlePg/>
          <w:docGrid w:linePitch="360"/>
        </w:sectPr>
      </w:pPr>
    </w:p>
    <w:p w14:paraId="68DFD116" w14:textId="77777777" w:rsidR="007F44E8" w:rsidRPr="00794B08" w:rsidRDefault="002257AB" w:rsidP="007F44E8">
      <w:pPr>
        <w:pStyle w:val="Odstavecseseznamem"/>
        <w:spacing w:before="0" w:after="120"/>
        <w:ind w:left="0"/>
        <w:contextualSpacing w:val="0"/>
        <w:jc w:val="right"/>
        <w:rPr>
          <w:b/>
        </w:rPr>
      </w:pPr>
      <w:r w:rsidRPr="00310E44">
        <w:rPr>
          <w:b/>
        </w:rPr>
        <w:lastRenderedPageBreak/>
        <w:t xml:space="preserve">Příloha č. </w:t>
      </w:r>
      <w:r w:rsidR="00997A4C" w:rsidRPr="00310E44">
        <w:rPr>
          <w:b/>
        </w:rPr>
        <w:t>1</w:t>
      </w:r>
    </w:p>
    <w:p w14:paraId="6D6533B9" w14:textId="77777777" w:rsidR="002911C8" w:rsidRDefault="002911C8" w:rsidP="00E76A0F">
      <w:pPr>
        <w:pStyle w:val="Odstavecseseznamem"/>
        <w:spacing w:before="0" w:after="40"/>
        <w:ind w:left="0"/>
        <w:contextualSpacing w:val="0"/>
        <w:jc w:val="left"/>
        <w:rPr>
          <w:b/>
        </w:rPr>
      </w:pPr>
    </w:p>
    <w:p w14:paraId="5E7E2E46" w14:textId="77777777" w:rsidR="002911C8" w:rsidRDefault="002257AB" w:rsidP="002911C8">
      <w:pPr>
        <w:pStyle w:val="Odstavecseseznamem"/>
        <w:spacing w:before="0"/>
        <w:ind w:left="0"/>
        <w:contextualSpacing w:val="0"/>
        <w:rPr>
          <w:b/>
        </w:rPr>
      </w:pPr>
      <w:r>
        <w:rPr>
          <w:b/>
        </w:rPr>
        <w:t>Klíčové ukazatele výkonnosti (tzv. KPI) zavedené v podmínkách ÚP ČR</w:t>
      </w:r>
    </w:p>
    <w:tbl>
      <w:tblPr>
        <w:tblStyle w:val="Mkatabulky"/>
        <w:tblW w:w="0" w:type="auto"/>
        <w:jc w:val="center"/>
        <w:tblLook w:val="04A0" w:firstRow="1" w:lastRow="0" w:firstColumn="1" w:lastColumn="0" w:noHBand="0" w:noVBand="1"/>
      </w:tblPr>
      <w:tblGrid>
        <w:gridCol w:w="1413"/>
        <w:gridCol w:w="4394"/>
        <w:gridCol w:w="1559"/>
        <w:gridCol w:w="8022"/>
      </w:tblGrid>
      <w:tr w:rsidR="00E030F4" w14:paraId="15DE4A3A" w14:textId="77777777" w:rsidTr="00F507E2">
        <w:trPr>
          <w:trHeight w:val="401"/>
          <w:jc w:val="center"/>
        </w:trPr>
        <w:tc>
          <w:tcPr>
            <w:tcW w:w="1413" w:type="dxa"/>
            <w:shd w:val="clear" w:color="auto" w:fill="D9D9D9"/>
            <w:vAlign w:val="center"/>
          </w:tcPr>
          <w:p w14:paraId="29C22D31" w14:textId="77777777" w:rsidR="002911C8" w:rsidRPr="0042147B" w:rsidRDefault="002257AB" w:rsidP="00F507E2">
            <w:pPr>
              <w:pStyle w:val="Odstavecseseznamem"/>
              <w:spacing w:before="0"/>
              <w:ind w:left="0"/>
              <w:jc w:val="center"/>
              <w:rPr>
                <w:rFonts w:asciiTheme="minorHAnsi" w:hAnsiTheme="minorHAnsi" w:cstheme="minorHAnsi"/>
                <w:b/>
                <w:sz w:val="18"/>
                <w:szCs w:val="18"/>
              </w:rPr>
            </w:pPr>
            <w:r w:rsidRPr="0042147B">
              <w:rPr>
                <w:rFonts w:asciiTheme="minorHAnsi" w:hAnsiTheme="minorHAnsi" w:cstheme="minorHAnsi"/>
                <w:b/>
                <w:sz w:val="18"/>
                <w:szCs w:val="18"/>
              </w:rPr>
              <w:t>Agenda</w:t>
            </w:r>
          </w:p>
        </w:tc>
        <w:tc>
          <w:tcPr>
            <w:tcW w:w="4394" w:type="dxa"/>
            <w:shd w:val="clear" w:color="auto" w:fill="D9D9D9"/>
            <w:vAlign w:val="center"/>
          </w:tcPr>
          <w:p w14:paraId="194C6AA6" w14:textId="77777777" w:rsidR="002911C8" w:rsidRPr="0042147B" w:rsidRDefault="002257AB" w:rsidP="00F507E2">
            <w:pPr>
              <w:pStyle w:val="Odstavecseseznamem"/>
              <w:spacing w:before="0"/>
              <w:ind w:left="0"/>
              <w:jc w:val="center"/>
              <w:rPr>
                <w:rFonts w:asciiTheme="minorHAnsi" w:hAnsiTheme="minorHAnsi" w:cstheme="minorHAnsi"/>
                <w:b/>
                <w:sz w:val="18"/>
                <w:szCs w:val="18"/>
              </w:rPr>
            </w:pPr>
            <w:r w:rsidRPr="0042147B">
              <w:rPr>
                <w:rFonts w:asciiTheme="minorHAnsi" w:hAnsiTheme="minorHAnsi" w:cstheme="minorHAnsi"/>
                <w:b/>
                <w:sz w:val="18"/>
                <w:szCs w:val="18"/>
              </w:rPr>
              <w:t>Stanovený KPI</w:t>
            </w:r>
          </w:p>
        </w:tc>
        <w:tc>
          <w:tcPr>
            <w:tcW w:w="1559" w:type="dxa"/>
            <w:shd w:val="clear" w:color="auto" w:fill="D9D9D9"/>
            <w:vAlign w:val="center"/>
          </w:tcPr>
          <w:p w14:paraId="23A41E79" w14:textId="77777777" w:rsidR="002911C8" w:rsidRPr="0042147B" w:rsidRDefault="002257AB" w:rsidP="00F507E2">
            <w:pPr>
              <w:pStyle w:val="Odstavecseseznamem"/>
              <w:spacing w:before="0"/>
              <w:ind w:left="0"/>
              <w:jc w:val="center"/>
              <w:rPr>
                <w:rFonts w:asciiTheme="minorHAnsi" w:hAnsiTheme="minorHAnsi" w:cstheme="minorHAnsi"/>
                <w:b/>
                <w:sz w:val="18"/>
                <w:szCs w:val="18"/>
              </w:rPr>
            </w:pPr>
            <w:r w:rsidRPr="0042147B">
              <w:rPr>
                <w:rFonts w:asciiTheme="minorHAnsi" w:hAnsiTheme="minorHAnsi" w:cstheme="minorHAnsi"/>
                <w:b/>
                <w:sz w:val="18"/>
                <w:szCs w:val="18"/>
              </w:rPr>
              <w:t>Váha KPI</w:t>
            </w:r>
          </w:p>
        </w:tc>
        <w:tc>
          <w:tcPr>
            <w:tcW w:w="8022" w:type="dxa"/>
            <w:shd w:val="clear" w:color="auto" w:fill="D9D9D9"/>
            <w:vAlign w:val="center"/>
          </w:tcPr>
          <w:p w14:paraId="6A31DC53" w14:textId="77777777" w:rsidR="002911C8" w:rsidRPr="0042147B" w:rsidRDefault="002257AB" w:rsidP="00F507E2">
            <w:pPr>
              <w:pStyle w:val="Odstavecseseznamem"/>
              <w:spacing w:before="0"/>
              <w:ind w:left="0"/>
              <w:jc w:val="center"/>
              <w:rPr>
                <w:rFonts w:asciiTheme="minorHAnsi" w:hAnsiTheme="minorHAnsi" w:cstheme="minorHAnsi"/>
                <w:b/>
                <w:sz w:val="18"/>
                <w:szCs w:val="18"/>
              </w:rPr>
            </w:pPr>
            <w:r w:rsidRPr="0042147B">
              <w:rPr>
                <w:rFonts w:asciiTheme="minorHAnsi" w:hAnsiTheme="minorHAnsi" w:cstheme="minorHAnsi"/>
                <w:b/>
                <w:sz w:val="18"/>
                <w:szCs w:val="18"/>
              </w:rPr>
              <w:t>Popis KPI</w:t>
            </w:r>
          </w:p>
        </w:tc>
      </w:tr>
      <w:tr w:rsidR="00E030F4" w14:paraId="583909E4" w14:textId="77777777" w:rsidTr="00F507E2">
        <w:trPr>
          <w:jc w:val="center"/>
        </w:trPr>
        <w:tc>
          <w:tcPr>
            <w:tcW w:w="1413" w:type="dxa"/>
            <w:vMerge w:val="restart"/>
            <w:vAlign w:val="center"/>
          </w:tcPr>
          <w:p w14:paraId="0BD24008" w14:textId="77777777" w:rsidR="002911C8" w:rsidRPr="0042147B" w:rsidRDefault="002257AB" w:rsidP="00F507E2">
            <w:pPr>
              <w:pStyle w:val="Odstavecseseznamem"/>
              <w:spacing w:before="0"/>
              <w:ind w:left="0"/>
              <w:jc w:val="left"/>
              <w:rPr>
                <w:rFonts w:asciiTheme="minorHAnsi" w:hAnsiTheme="minorHAnsi" w:cstheme="minorHAnsi"/>
                <w:bCs/>
                <w:sz w:val="18"/>
                <w:szCs w:val="18"/>
              </w:rPr>
            </w:pPr>
            <w:r w:rsidRPr="0042147B">
              <w:rPr>
                <w:rFonts w:asciiTheme="minorHAnsi" w:hAnsiTheme="minorHAnsi" w:cstheme="minorHAnsi"/>
                <w:bCs/>
                <w:sz w:val="18"/>
                <w:szCs w:val="18"/>
              </w:rPr>
              <w:t>Plnění termínů při poskytování nepojistných sociálních dávek</w:t>
            </w:r>
          </w:p>
        </w:tc>
        <w:tc>
          <w:tcPr>
            <w:tcW w:w="4394" w:type="dxa"/>
            <w:vAlign w:val="center"/>
          </w:tcPr>
          <w:p w14:paraId="1BEF25C9"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(K1) Příspěvek na péči – sociální šetření (nové žádosti)</w:t>
            </w:r>
          </w:p>
        </w:tc>
        <w:tc>
          <w:tcPr>
            <w:tcW w:w="1559" w:type="dxa"/>
            <w:vAlign w:val="center"/>
          </w:tcPr>
          <w:p w14:paraId="4089504F" w14:textId="77777777" w:rsidR="002911C8" w:rsidRPr="0042147B" w:rsidRDefault="002257AB" w:rsidP="00F507E2">
            <w:pPr>
              <w:pStyle w:val="Odstavecseseznamem"/>
              <w:spacing w:before="0"/>
              <w:ind w:left="169"/>
              <w:jc w:val="center"/>
              <w:rPr>
                <w:rFonts w:asciiTheme="minorHAnsi" w:hAnsiTheme="minorHAnsi" w:cstheme="minorHAnsi"/>
                <w:bCs/>
                <w:sz w:val="18"/>
                <w:szCs w:val="18"/>
              </w:rPr>
            </w:pPr>
            <w:r w:rsidRPr="0042147B">
              <w:rPr>
                <w:rFonts w:asciiTheme="minorHAnsi" w:hAnsiTheme="minorHAnsi" w:cstheme="minorHAnsi"/>
                <w:sz w:val="18"/>
                <w:szCs w:val="18"/>
              </w:rPr>
              <w:t>15 %</w:t>
            </w:r>
          </w:p>
        </w:tc>
        <w:tc>
          <w:tcPr>
            <w:tcW w:w="8022" w:type="dxa"/>
            <w:vAlign w:val="center"/>
          </w:tcPr>
          <w:p w14:paraId="6EDABAB1"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Podíl vykonaných sociálních šetření ve lhůtě do 30 dnů, v případě přerušení řízení před vykonáním sociálního šetření maximálně do 15 dnů od pokračování správního řízení.</w:t>
            </w:r>
          </w:p>
        </w:tc>
      </w:tr>
      <w:tr w:rsidR="00E030F4" w14:paraId="3AFF69AD" w14:textId="77777777" w:rsidTr="00F507E2">
        <w:trPr>
          <w:trHeight w:val="260"/>
          <w:jc w:val="center"/>
        </w:trPr>
        <w:tc>
          <w:tcPr>
            <w:tcW w:w="1413" w:type="dxa"/>
            <w:vMerge/>
            <w:vAlign w:val="center"/>
          </w:tcPr>
          <w:p w14:paraId="1F3D57C2"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0F5C5E7C"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(K2) Příspěvek na bydlení (nové žádosti)</w:t>
            </w:r>
          </w:p>
        </w:tc>
        <w:tc>
          <w:tcPr>
            <w:tcW w:w="1559" w:type="dxa"/>
            <w:vAlign w:val="center"/>
          </w:tcPr>
          <w:p w14:paraId="65A16694"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25 %</w:t>
            </w:r>
          </w:p>
        </w:tc>
        <w:tc>
          <w:tcPr>
            <w:tcW w:w="8022" w:type="dxa"/>
            <w:vMerge w:val="restart"/>
            <w:vAlign w:val="center"/>
          </w:tcPr>
          <w:p w14:paraId="7BE92A0F" w14:textId="77777777" w:rsidR="002911C8" w:rsidRPr="0042147B" w:rsidRDefault="002257AB" w:rsidP="00F507E2">
            <w:pPr>
              <w:spacing w:before="0"/>
              <w:rPr>
                <w:rFonts w:asciiTheme="minorHAnsi" w:hAnsiTheme="minorHAnsi" w:cstheme="minorHAnsi"/>
                <w:sz w:val="18"/>
                <w:szCs w:val="18"/>
              </w:rPr>
            </w:pPr>
            <w:r w:rsidRPr="0042147B">
              <w:rPr>
                <w:rFonts w:asciiTheme="minorHAnsi" w:hAnsiTheme="minorHAnsi" w:cstheme="minorHAnsi"/>
                <w:sz w:val="18"/>
                <w:szCs w:val="18"/>
              </w:rPr>
              <w:t>Podíl rozhodnutých dávek ve lhůtě do 30 dní, v případě přerušení správního řízení maximálně do 15 dnů od pokračování správního řízení dle § 65 správního řádu.</w:t>
            </w:r>
          </w:p>
        </w:tc>
      </w:tr>
      <w:tr w:rsidR="00E030F4" w14:paraId="08FC8993" w14:textId="77777777" w:rsidTr="00F507E2">
        <w:trPr>
          <w:trHeight w:val="278"/>
          <w:jc w:val="center"/>
        </w:trPr>
        <w:tc>
          <w:tcPr>
            <w:tcW w:w="1413" w:type="dxa"/>
            <w:vMerge/>
            <w:vAlign w:val="center"/>
          </w:tcPr>
          <w:p w14:paraId="7385DECC"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71C126DA"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(K3) Přídavek na dítě (nové žádosti)</w:t>
            </w:r>
          </w:p>
        </w:tc>
        <w:tc>
          <w:tcPr>
            <w:tcW w:w="1559" w:type="dxa"/>
            <w:vAlign w:val="center"/>
          </w:tcPr>
          <w:p w14:paraId="19FC6505" w14:textId="77777777" w:rsidR="002911C8" w:rsidRPr="0042147B" w:rsidRDefault="002257AB" w:rsidP="00F507E2">
            <w:pPr>
              <w:pStyle w:val="Odstavecseseznamem"/>
              <w:spacing w:before="0"/>
              <w:ind w:left="169"/>
              <w:jc w:val="center"/>
              <w:rPr>
                <w:rFonts w:asciiTheme="minorHAnsi" w:hAnsiTheme="minorHAnsi" w:cstheme="minorHAnsi"/>
                <w:bCs/>
                <w:sz w:val="18"/>
                <w:szCs w:val="18"/>
              </w:rPr>
            </w:pPr>
            <w:r w:rsidRPr="0042147B">
              <w:rPr>
                <w:rFonts w:asciiTheme="minorHAnsi" w:hAnsiTheme="minorHAnsi" w:cstheme="minorHAnsi"/>
                <w:sz w:val="18"/>
                <w:szCs w:val="18"/>
              </w:rPr>
              <w:t>15 %</w:t>
            </w:r>
          </w:p>
        </w:tc>
        <w:tc>
          <w:tcPr>
            <w:tcW w:w="8022" w:type="dxa"/>
            <w:vMerge/>
            <w:vAlign w:val="center"/>
          </w:tcPr>
          <w:p w14:paraId="02BC32FB" w14:textId="77777777" w:rsidR="002911C8" w:rsidRPr="0042147B" w:rsidRDefault="002911C8" w:rsidP="00F507E2">
            <w:pPr>
              <w:pStyle w:val="Odstavecseseznamem"/>
              <w:spacing w:before="0"/>
              <w:ind w:left="169"/>
              <w:jc w:val="center"/>
              <w:rPr>
                <w:rFonts w:asciiTheme="minorHAnsi" w:hAnsiTheme="minorHAnsi" w:cstheme="minorHAnsi"/>
                <w:bCs/>
                <w:sz w:val="18"/>
                <w:szCs w:val="18"/>
              </w:rPr>
            </w:pPr>
          </w:p>
        </w:tc>
      </w:tr>
      <w:tr w:rsidR="00E030F4" w14:paraId="2349DE5C" w14:textId="77777777" w:rsidTr="00F507E2">
        <w:trPr>
          <w:trHeight w:val="282"/>
          <w:jc w:val="center"/>
        </w:trPr>
        <w:tc>
          <w:tcPr>
            <w:tcW w:w="1413" w:type="dxa"/>
            <w:vMerge/>
            <w:vAlign w:val="center"/>
          </w:tcPr>
          <w:p w14:paraId="5B367D55"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547307CD"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(K4) Rodičovský příspěvek (nové žádosti)</w:t>
            </w:r>
          </w:p>
        </w:tc>
        <w:tc>
          <w:tcPr>
            <w:tcW w:w="1559" w:type="dxa"/>
            <w:vAlign w:val="center"/>
          </w:tcPr>
          <w:p w14:paraId="5BFF1D89"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15 %</w:t>
            </w:r>
          </w:p>
        </w:tc>
        <w:tc>
          <w:tcPr>
            <w:tcW w:w="8022" w:type="dxa"/>
            <w:vMerge/>
            <w:vAlign w:val="center"/>
          </w:tcPr>
          <w:p w14:paraId="651CF758" w14:textId="77777777" w:rsidR="002911C8" w:rsidRPr="0042147B" w:rsidRDefault="002911C8" w:rsidP="00F507E2">
            <w:pPr>
              <w:pStyle w:val="Odstavecseseznamem"/>
              <w:spacing w:before="0"/>
              <w:ind w:left="169"/>
              <w:jc w:val="center"/>
              <w:rPr>
                <w:rFonts w:asciiTheme="minorHAnsi" w:hAnsiTheme="minorHAnsi" w:cstheme="minorHAnsi"/>
                <w:sz w:val="18"/>
                <w:szCs w:val="18"/>
              </w:rPr>
            </w:pPr>
          </w:p>
        </w:tc>
      </w:tr>
      <w:tr w:rsidR="00E030F4" w14:paraId="79184BBC" w14:textId="77777777" w:rsidTr="00F507E2">
        <w:trPr>
          <w:jc w:val="center"/>
        </w:trPr>
        <w:tc>
          <w:tcPr>
            <w:tcW w:w="1413" w:type="dxa"/>
            <w:vMerge/>
            <w:vAlign w:val="center"/>
          </w:tcPr>
          <w:p w14:paraId="63E43EC5"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4648F31E"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(K5) Příspěvek na bydlení a přídavek na dítě (dokládání)</w:t>
            </w:r>
          </w:p>
        </w:tc>
        <w:tc>
          <w:tcPr>
            <w:tcW w:w="1559" w:type="dxa"/>
            <w:vAlign w:val="center"/>
          </w:tcPr>
          <w:p w14:paraId="77A3A0C9"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15 %</w:t>
            </w:r>
          </w:p>
        </w:tc>
        <w:tc>
          <w:tcPr>
            <w:tcW w:w="8022" w:type="dxa"/>
            <w:vAlign w:val="center"/>
          </w:tcPr>
          <w:p w14:paraId="5B5C2585" w14:textId="77777777" w:rsidR="002911C8" w:rsidRPr="0042147B" w:rsidRDefault="002257AB" w:rsidP="00F507E2">
            <w:pPr>
              <w:spacing w:before="0"/>
              <w:rPr>
                <w:rFonts w:asciiTheme="minorHAnsi" w:hAnsiTheme="minorHAnsi" w:cstheme="minorHAnsi"/>
                <w:sz w:val="18"/>
                <w:szCs w:val="18"/>
              </w:rPr>
            </w:pPr>
            <w:r w:rsidRPr="0042147B">
              <w:rPr>
                <w:rFonts w:asciiTheme="minorHAnsi" w:hAnsiTheme="minorHAnsi" w:cstheme="minorHAnsi"/>
                <w:sz w:val="18"/>
                <w:szCs w:val="18"/>
              </w:rPr>
              <w:t>Podíl rozhodnutých dávek po doložení prvního dokumentu ve lhůtě 30 dní nebo po doložení posledního dokumentu ve lhůtě do 15 dní.</w:t>
            </w:r>
          </w:p>
        </w:tc>
      </w:tr>
      <w:tr w:rsidR="00E030F4" w14:paraId="6D9BB03C" w14:textId="77777777" w:rsidTr="00F507E2">
        <w:trPr>
          <w:jc w:val="center"/>
        </w:trPr>
        <w:tc>
          <w:tcPr>
            <w:tcW w:w="1413" w:type="dxa"/>
            <w:vMerge/>
            <w:vAlign w:val="center"/>
          </w:tcPr>
          <w:p w14:paraId="341E6522"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0D1A8A51" w14:textId="77777777" w:rsidR="002911C8" w:rsidRPr="0042147B" w:rsidRDefault="002257AB" w:rsidP="00F507E2">
            <w:pPr>
              <w:spacing w:before="0"/>
              <w:rPr>
                <w:rFonts w:asciiTheme="minorHAnsi" w:hAnsiTheme="minorHAnsi" w:cstheme="minorHAnsi"/>
                <w:bCs/>
                <w:sz w:val="18"/>
                <w:szCs w:val="18"/>
              </w:rPr>
            </w:pPr>
            <w:r w:rsidRPr="0042147B">
              <w:rPr>
                <w:rFonts w:asciiTheme="minorHAnsi" w:hAnsiTheme="minorHAnsi" w:cstheme="minorHAnsi"/>
                <w:sz w:val="18"/>
                <w:szCs w:val="18"/>
              </w:rPr>
              <w:t>(K6) Hmotná nouze (nové žádosti)</w:t>
            </w:r>
          </w:p>
        </w:tc>
        <w:tc>
          <w:tcPr>
            <w:tcW w:w="1559" w:type="dxa"/>
            <w:vAlign w:val="center"/>
          </w:tcPr>
          <w:p w14:paraId="4E390B69"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15 %</w:t>
            </w:r>
          </w:p>
        </w:tc>
        <w:tc>
          <w:tcPr>
            <w:tcW w:w="8022" w:type="dxa"/>
            <w:vAlign w:val="center"/>
          </w:tcPr>
          <w:p w14:paraId="7D7787A5" w14:textId="77777777" w:rsidR="002911C8" w:rsidRPr="0042147B" w:rsidRDefault="002257AB" w:rsidP="00F507E2">
            <w:pPr>
              <w:spacing w:before="0"/>
              <w:rPr>
                <w:rFonts w:asciiTheme="minorHAnsi" w:hAnsiTheme="minorHAnsi" w:cstheme="minorHAnsi"/>
                <w:sz w:val="18"/>
                <w:szCs w:val="18"/>
              </w:rPr>
            </w:pPr>
            <w:r w:rsidRPr="0042147B">
              <w:rPr>
                <w:rFonts w:asciiTheme="minorHAnsi" w:hAnsiTheme="minorHAnsi" w:cstheme="minorHAnsi"/>
                <w:sz w:val="18"/>
                <w:szCs w:val="18"/>
              </w:rPr>
              <w:t>Podíl rozhodnutých dávek ve lhůtě do 30 dní, v případě přerušení správního řízení maximálně do 15 dnů od pokračování správního řízení dle § 65 správního řádu.</w:t>
            </w:r>
          </w:p>
        </w:tc>
      </w:tr>
      <w:tr w:rsidR="00E030F4" w14:paraId="3B580991" w14:textId="77777777" w:rsidTr="00F507E2">
        <w:trPr>
          <w:trHeight w:val="368"/>
          <w:jc w:val="center"/>
        </w:trPr>
        <w:tc>
          <w:tcPr>
            <w:tcW w:w="1413" w:type="dxa"/>
            <w:vMerge w:val="restart"/>
            <w:vAlign w:val="center"/>
          </w:tcPr>
          <w:p w14:paraId="08C4F233" w14:textId="37C34F56" w:rsidR="002911C8" w:rsidRPr="0042147B" w:rsidRDefault="002257AB" w:rsidP="00F507E2">
            <w:pPr>
              <w:pStyle w:val="Odstavecseseznamem"/>
              <w:spacing w:before="0"/>
              <w:ind w:left="0"/>
              <w:jc w:val="left"/>
              <w:rPr>
                <w:rFonts w:asciiTheme="minorHAnsi" w:hAnsiTheme="minorHAnsi" w:cstheme="minorHAnsi"/>
                <w:bCs/>
                <w:sz w:val="18"/>
                <w:szCs w:val="18"/>
              </w:rPr>
            </w:pPr>
            <w:r w:rsidRPr="0042147B">
              <w:rPr>
                <w:rFonts w:asciiTheme="minorHAnsi" w:hAnsiTheme="minorHAnsi" w:cstheme="minorHAnsi"/>
                <w:bCs/>
                <w:sz w:val="18"/>
                <w:szCs w:val="18"/>
              </w:rPr>
              <w:t>Úspěšnost při začleňování uchazečů o</w:t>
            </w:r>
            <w:r w:rsidR="008C0413">
              <w:rPr>
                <w:rFonts w:asciiTheme="minorHAnsi" w:hAnsiTheme="minorHAnsi" w:cstheme="minorHAnsi"/>
                <w:bCs/>
                <w:sz w:val="18"/>
                <w:szCs w:val="18"/>
              </w:rPr>
              <w:t> </w:t>
            </w:r>
            <w:r w:rsidRPr="0042147B">
              <w:rPr>
                <w:rFonts w:asciiTheme="minorHAnsi" w:hAnsiTheme="minorHAnsi" w:cstheme="minorHAnsi"/>
                <w:bCs/>
                <w:sz w:val="18"/>
                <w:szCs w:val="18"/>
              </w:rPr>
              <w:t>zaměstnání na pracovní trh</w:t>
            </w:r>
          </w:p>
        </w:tc>
        <w:tc>
          <w:tcPr>
            <w:tcW w:w="4394" w:type="dxa"/>
            <w:vAlign w:val="center"/>
          </w:tcPr>
          <w:p w14:paraId="068C4082" w14:textId="77777777" w:rsidR="002911C8" w:rsidRPr="0042147B" w:rsidRDefault="002257AB" w:rsidP="00F507E2">
            <w:pPr>
              <w:spacing w:before="0"/>
              <w:jc w:val="left"/>
              <w:rPr>
                <w:rFonts w:asciiTheme="minorHAnsi" w:hAnsiTheme="minorHAnsi" w:cstheme="minorHAnsi"/>
                <w:sz w:val="18"/>
                <w:szCs w:val="18"/>
              </w:rPr>
            </w:pPr>
            <w:r w:rsidRPr="0042147B">
              <w:rPr>
                <w:rFonts w:asciiTheme="minorHAnsi" w:hAnsiTheme="minorHAnsi" w:cstheme="minorHAnsi"/>
                <w:sz w:val="18"/>
                <w:szCs w:val="18"/>
              </w:rPr>
              <w:t>(K7) Krátkodobá nezaměstnanost (do 3 měsíců)</w:t>
            </w:r>
          </w:p>
        </w:tc>
        <w:tc>
          <w:tcPr>
            <w:tcW w:w="1559" w:type="dxa"/>
            <w:vAlign w:val="center"/>
          </w:tcPr>
          <w:p w14:paraId="4D93749F"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15 %</w:t>
            </w:r>
          </w:p>
        </w:tc>
        <w:tc>
          <w:tcPr>
            <w:tcW w:w="8022" w:type="dxa"/>
            <w:vMerge w:val="restart"/>
            <w:vAlign w:val="center"/>
          </w:tcPr>
          <w:p w14:paraId="2CEDD6D9" w14:textId="160D787E" w:rsidR="002911C8" w:rsidRPr="0042147B" w:rsidRDefault="002257AB" w:rsidP="00F507E2">
            <w:pPr>
              <w:pStyle w:val="Odstavecseseznamem"/>
              <w:spacing w:line="216" w:lineRule="auto"/>
              <w:ind w:left="0"/>
              <w:contextualSpacing w:val="0"/>
              <w:rPr>
                <w:rFonts w:asciiTheme="minorHAnsi" w:hAnsiTheme="minorHAnsi" w:cstheme="minorHAnsi"/>
                <w:sz w:val="18"/>
                <w:szCs w:val="18"/>
              </w:rPr>
            </w:pPr>
            <w:r w:rsidRPr="0042147B">
              <w:rPr>
                <w:rFonts w:asciiTheme="minorHAnsi" w:hAnsiTheme="minorHAnsi" w:cstheme="minorHAnsi"/>
                <w:sz w:val="18"/>
                <w:szCs w:val="18"/>
              </w:rPr>
              <w:t>Rozdíl podílů uchazečů, kteří ukončili evidenci a byli umístěni přispěním úřadu práce</w:t>
            </w:r>
            <w:r w:rsidR="008C0413">
              <w:rPr>
                <w:rFonts w:asciiTheme="minorHAnsi" w:hAnsiTheme="minorHAnsi" w:cstheme="minorHAnsi"/>
                <w:sz w:val="18"/>
                <w:szCs w:val="18"/>
              </w:rPr>
              <w:t>,</w:t>
            </w:r>
            <w:r w:rsidRPr="0042147B">
              <w:rPr>
                <w:rFonts w:asciiTheme="minorHAnsi" w:hAnsiTheme="minorHAnsi" w:cstheme="minorHAnsi"/>
                <w:sz w:val="18"/>
                <w:szCs w:val="18"/>
              </w:rPr>
              <w:t xml:space="preserve"> na celkovém počtu uchazečů s délkou evidence 0</w:t>
            </w:r>
            <w:r w:rsidR="008C0413">
              <w:rPr>
                <w:rFonts w:asciiTheme="minorHAnsi" w:hAnsiTheme="minorHAnsi" w:cstheme="minorHAnsi"/>
                <w:sz w:val="18"/>
                <w:szCs w:val="18"/>
              </w:rPr>
              <w:t>–</w:t>
            </w:r>
            <w:r w:rsidRPr="0042147B">
              <w:rPr>
                <w:rFonts w:asciiTheme="minorHAnsi" w:hAnsiTheme="minorHAnsi" w:cstheme="minorHAnsi"/>
                <w:sz w:val="18"/>
                <w:szCs w:val="18"/>
              </w:rPr>
              <w:t>3, resp. 0</w:t>
            </w:r>
            <w:r w:rsidR="008C0413">
              <w:rPr>
                <w:rFonts w:asciiTheme="minorHAnsi" w:hAnsiTheme="minorHAnsi" w:cstheme="minorHAnsi"/>
                <w:sz w:val="18"/>
                <w:szCs w:val="18"/>
              </w:rPr>
              <w:t>–</w:t>
            </w:r>
            <w:r w:rsidRPr="0042147B">
              <w:rPr>
                <w:rFonts w:asciiTheme="minorHAnsi" w:hAnsiTheme="minorHAnsi" w:cstheme="minorHAnsi"/>
                <w:sz w:val="18"/>
                <w:szCs w:val="18"/>
              </w:rPr>
              <w:t>6, resp. 0</w:t>
            </w:r>
            <w:r w:rsidR="008C0413">
              <w:rPr>
                <w:rFonts w:asciiTheme="minorHAnsi" w:hAnsiTheme="minorHAnsi" w:cstheme="minorHAnsi"/>
                <w:sz w:val="18"/>
                <w:szCs w:val="18"/>
              </w:rPr>
              <w:t>–</w:t>
            </w:r>
            <w:r w:rsidRPr="0042147B">
              <w:rPr>
                <w:rFonts w:asciiTheme="minorHAnsi" w:hAnsiTheme="minorHAnsi" w:cstheme="minorHAnsi"/>
                <w:sz w:val="18"/>
                <w:szCs w:val="18"/>
              </w:rPr>
              <w:t>9 měsíc</w:t>
            </w:r>
            <w:r w:rsidR="008C0413">
              <w:rPr>
                <w:rFonts w:asciiTheme="minorHAnsi" w:hAnsiTheme="minorHAnsi" w:cstheme="minorHAnsi"/>
                <w:sz w:val="18"/>
                <w:szCs w:val="18"/>
              </w:rPr>
              <w:t>ů</w:t>
            </w:r>
            <w:r w:rsidRPr="0042147B">
              <w:rPr>
                <w:rFonts w:asciiTheme="minorHAnsi" w:hAnsiTheme="minorHAnsi" w:cstheme="minorHAnsi"/>
                <w:sz w:val="18"/>
                <w:szCs w:val="18"/>
              </w:rPr>
              <w:t xml:space="preserve"> v měřeném období oproti stejnému období minulého roku.</w:t>
            </w:r>
          </w:p>
        </w:tc>
      </w:tr>
      <w:tr w:rsidR="00E030F4" w14:paraId="0E082B1A" w14:textId="77777777" w:rsidTr="00F507E2">
        <w:trPr>
          <w:trHeight w:val="416"/>
          <w:jc w:val="center"/>
        </w:trPr>
        <w:tc>
          <w:tcPr>
            <w:tcW w:w="1413" w:type="dxa"/>
            <w:vMerge/>
            <w:vAlign w:val="center"/>
          </w:tcPr>
          <w:p w14:paraId="3B73C523"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635E91CD" w14:textId="77777777" w:rsidR="002911C8" w:rsidRPr="0042147B" w:rsidRDefault="002257AB" w:rsidP="00F507E2">
            <w:pPr>
              <w:spacing w:before="0"/>
              <w:jc w:val="left"/>
              <w:rPr>
                <w:rFonts w:asciiTheme="minorHAnsi" w:hAnsiTheme="minorHAnsi" w:cstheme="minorHAnsi"/>
                <w:sz w:val="18"/>
                <w:szCs w:val="18"/>
              </w:rPr>
            </w:pPr>
            <w:r w:rsidRPr="0042147B">
              <w:rPr>
                <w:rFonts w:asciiTheme="minorHAnsi" w:hAnsiTheme="minorHAnsi" w:cstheme="minorHAnsi"/>
                <w:sz w:val="18"/>
                <w:szCs w:val="18"/>
              </w:rPr>
              <w:t>(K8) Střednědobá nezaměstnanost (3 až 6 měsíců)</w:t>
            </w:r>
          </w:p>
        </w:tc>
        <w:tc>
          <w:tcPr>
            <w:tcW w:w="1559" w:type="dxa"/>
            <w:vAlign w:val="center"/>
          </w:tcPr>
          <w:p w14:paraId="3E0C4741"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35 %</w:t>
            </w:r>
          </w:p>
        </w:tc>
        <w:tc>
          <w:tcPr>
            <w:tcW w:w="8022" w:type="dxa"/>
            <w:vMerge/>
            <w:vAlign w:val="center"/>
          </w:tcPr>
          <w:p w14:paraId="78166406" w14:textId="77777777" w:rsidR="002911C8" w:rsidRPr="0042147B" w:rsidRDefault="002911C8" w:rsidP="00F507E2">
            <w:pPr>
              <w:pStyle w:val="Odstavecseseznamem"/>
              <w:spacing w:before="0"/>
              <w:ind w:left="169"/>
              <w:jc w:val="center"/>
              <w:rPr>
                <w:rFonts w:asciiTheme="minorHAnsi" w:hAnsiTheme="minorHAnsi" w:cstheme="minorHAnsi"/>
                <w:sz w:val="18"/>
                <w:szCs w:val="18"/>
              </w:rPr>
            </w:pPr>
          </w:p>
        </w:tc>
      </w:tr>
      <w:tr w:rsidR="00E030F4" w14:paraId="4B998030" w14:textId="77777777" w:rsidTr="00F507E2">
        <w:trPr>
          <w:jc w:val="center"/>
        </w:trPr>
        <w:tc>
          <w:tcPr>
            <w:tcW w:w="1413" w:type="dxa"/>
            <w:vMerge/>
            <w:vAlign w:val="center"/>
          </w:tcPr>
          <w:p w14:paraId="6A6A2DBB"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06693C00" w14:textId="77777777" w:rsidR="002911C8" w:rsidRPr="0042147B" w:rsidRDefault="002257AB" w:rsidP="00F507E2">
            <w:pPr>
              <w:spacing w:before="0"/>
              <w:jc w:val="left"/>
              <w:rPr>
                <w:rFonts w:asciiTheme="minorHAnsi" w:hAnsiTheme="minorHAnsi" w:cstheme="minorHAnsi"/>
                <w:sz w:val="18"/>
                <w:szCs w:val="18"/>
              </w:rPr>
            </w:pPr>
            <w:r w:rsidRPr="0042147B">
              <w:rPr>
                <w:rFonts w:asciiTheme="minorHAnsi" w:hAnsiTheme="minorHAnsi" w:cstheme="minorHAnsi"/>
                <w:sz w:val="18"/>
                <w:szCs w:val="18"/>
              </w:rPr>
              <w:t>(K9) Dlouhodobá nezaměstnanost (nad 6 měsíců)</w:t>
            </w:r>
          </w:p>
        </w:tc>
        <w:tc>
          <w:tcPr>
            <w:tcW w:w="1559" w:type="dxa"/>
            <w:vAlign w:val="center"/>
          </w:tcPr>
          <w:p w14:paraId="0E2F700B"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50 %</w:t>
            </w:r>
          </w:p>
        </w:tc>
        <w:tc>
          <w:tcPr>
            <w:tcW w:w="8022" w:type="dxa"/>
            <w:vMerge/>
            <w:vAlign w:val="center"/>
          </w:tcPr>
          <w:p w14:paraId="4CEA17A2" w14:textId="77777777" w:rsidR="002911C8" w:rsidRPr="0042147B" w:rsidRDefault="002911C8" w:rsidP="00F507E2">
            <w:pPr>
              <w:pStyle w:val="Odstavecseseznamem"/>
              <w:spacing w:before="0"/>
              <w:ind w:left="169"/>
              <w:jc w:val="center"/>
              <w:rPr>
                <w:rFonts w:asciiTheme="minorHAnsi" w:hAnsiTheme="minorHAnsi" w:cstheme="minorHAnsi"/>
                <w:sz w:val="18"/>
                <w:szCs w:val="18"/>
              </w:rPr>
            </w:pPr>
          </w:p>
        </w:tc>
      </w:tr>
      <w:tr w:rsidR="00E030F4" w14:paraId="6A21F5CC" w14:textId="77777777" w:rsidTr="00F507E2">
        <w:trPr>
          <w:jc w:val="center"/>
        </w:trPr>
        <w:tc>
          <w:tcPr>
            <w:tcW w:w="1413" w:type="dxa"/>
            <w:vMerge w:val="restart"/>
            <w:vAlign w:val="center"/>
          </w:tcPr>
          <w:p w14:paraId="5AD77F36" w14:textId="77777777" w:rsidR="002911C8" w:rsidRPr="0042147B" w:rsidRDefault="002257AB" w:rsidP="00F507E2">
            <w:pPr>
              <w:pStyle w:val="Odstavecseseznamem"/>
              <w:spacing w:before="0"/>
              <w:ind w:left="0"/>
              <w:jc w:val="left"/>
              <w:rPr>
                <w:rFonts w:asciiTheme="minorHAnsi" w:hAnsiTheme="minorHAnsi" w:cstheme="minorHAnsi"/>
                <w:bCs/>
                <w:sz w:val="18"/>
                <w:szCs w:val="18"/>
              </w:rPr>
            </w:pPr>
            <w:r w:rsidRPr="0042147B">
              <w:rPr>
                <w:rFonts w:asciiTheme="minorHAnsi" w:hAnsiTheme="minorHAnsi" w:cstheme="minorHAnsi"/>
                <w:bCs/>
                <w:sz w:val="18"/>
                <w:szCs w:val="18"/>
              </w:rPr>
              <w:t>Účast na administraci projektů EU</w:t>
            </w:r>
          </w:p>
        </w:tc>
        <w:tc>
          <w:tcPr>
            <w:tcW w:w="4394" w:type="dxa"/>
            <w:vAlign w:val="center"/>
          </w:tcPr>
          <w:p w14:paraId="1838294A" w14:textId="1DD43B1D" w:rsidR="002911C8" w:rsidRPr="00475247" w:rsidRDefault="002257AB" w:rsidP="00F507E2">
            <w:pPr>
              <w:spacing w:before="0"/>
              <w:jc w:val="left"/>
              <w:rPr>
                <w:rFonts w:asciiTheme="minorHAnsi" w:hAnsiTheme="minorHAnsi" w:cstheme="minorHAnsi"/>
                <w:sz w:val="18"/>
                <w:szCs w:val="18"/>
              </w:rPr>
            </w:pPr>
            <w:r w:rsidRPr="00475247">
              <w:rPr>
                <w:rFonts w:asciiTheme="minorHAnsi" w:hAnsiTheme="minorHAnsi" w:cstheme="minorHAnsi"/>
                <w:sz w:val="18"/>
                <w:szCs w:val="18"/>
              </w:rPr>
              <w:t>(K10 až K14) Projekty – OZP, Z</w:t>
            </w:r>
            <w:r w:rsidR="008C0413">
              <w:rPr>
                <w:rFonts w:asciiTheme="minorHAnsi" w:hAnsiTheme="minorHAnsi" w:cstheme="minorHAnsi"/>
                <w:sz w:val="18"/>
                <w:szCs w:val="18"/>
              </w:rPr>
              <w:t>P</w:t>
            </w:r>
            <w:r w:rsidRPr="00475247">
              <w:rPr>
                <w:rFonts w:asciiTheme="minorHAnsi" w:hAnsiTheme="minorHAnsi" w:cstheme="minorHAnsi"/>
                <w:sz w:val="18"/>
                <w:szCs w:val="18"/>
              </w:rPr>
              <w:t>M, NOE, VNP, RIP</w:t>
            </w:r>
          </w:p>
        </w:tc>
        <w:tc>
          <w:tcPr>
            <w:tcW w:w="1559" w:type="dxa"/>
            <w:vAlign w:val="center"/>
          </w:tcPr>
          <w:p w14:paraId="3D94BA39" w14:textId="77777777" w:rsidR="002911C8"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 xml:space="preserve">10 % </w:t>
            </w:r>
          </w:p>
          <w:p w14:paraId="0DB8FB58"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(každý</w:t>
            </w:r>
            <w:r>
              <w:rPr>
                <w:rFonts w:asciiTheme="minorHAnsi" w:hAnsiTheme="minorHAnsi" w:cstheme="minorHAnsi"/>
                <w:sz w:val="18"/>
                <w:szCs w:val="18"/>
              </w:rPr>
              <w:t xml:space="preserve"> </w:t>
            </w:r>
            <w:r w:rsidRPr="0042147B">
              <w:rPr>
                <w:rFonts w:asciiTheme="minorHAnsi" w:hAnsiTheme="minorHAnsi" w:cstheme="minorHAnsi"/>
                <w:sz w:val="18"/>
                <w:szCs w:val="18"/>
              </w:rPr>
              <w:t>projekt)</w:t>
            </w:r>
          </w:p>
        </w:tc>
        <w:tc>
          <w:tcPr>
            <w:tcW w:w="8022" w:type="dxa"/>
            <w:vAlign w:val="center"/>
          </w:tcPr>
          <w:p w14:paraId="0C8F2242" w14:textId="77777777" w:rsidR="002911C8" w:rsidRPr="0042147B" w:rsidRDefault="002257AB" w:rsidP="00F507E2">
            <w:pPr>
              <w:spacing w:before="0"/>
              <w:jc w:val="left"/>
              <w:rPr>
                <w:rFonts w:asciiTheme="minorHAnsi" w:hAnsiTheme="minorHAnsi" w:cstheme="minorHAnsi"/>
                <w:sz w:val="18"/>
                <w:szCs w:val="18"/>
              </w:rPr>
            </w:pPr>
            <w:r w:rsidRPr="0042147B">
              <w:rPr>
                <w:rFonts w:asciiTheme="minorHAnsi" w:hAnsiTheme="minorHAnsi" w:cstheme="minorHAnsi"/>
                <w:sz w:val="18"/>
                <w:szCs w:val="18"/>
              </w:rPr>
              <w:t xml:space="preserve">Počet podpořených účastníků projektů </w:t>
            </w:r>
            <w:r w:rsidR="00527AB3">
              <w:rPr>
                <w:rFonts w:asciiTheme="minorHAnsi" w:hAnsiTheme="minorHAnsi" w:cstheme="minorHAnsi"/>
                <w:sz w:val="18"/>
                <w:szCs w:val="18"/>
              </w:rPr>
              <w:t>(</w:t>
            </w:r>
            <w:r w:rsidRPr="00B03721">
              <w:rPr>
                <w:rFonts w:asciiTheme="minorHAnsi" w:hAnsiTheme="minorHAnsi" w:cstheme="minorHAnsi"/>
                <w:i/>
                <w:iCs/>
                <w:sz w:val="18"/>
                <w:szCs w:val="18"/>
              </w:rPr>
              <w:t>Podpora zaměstnanosti osob se zdravotním postižením</w:t>
            </w:r>
            <w:r w:rsidRPr="0042147B">
              <w:rPr>
                <w:rFonts w:asciiTheme="minorHAnsi" w:hAnsiTheme="minorHAnsi" w:cstheme="minorHAnsi"/>
                <w:sz w:val="18"/>
                <w:szCs w:val="18"/>
              </w:rPr>
              <w:t>, Z</w:t>
            </w:r>
            <w:r w:rsidRPr="00B03721">
              <w:rPr>
                <w:rFonts w:asciiTheme="minorHAnsi" w:hAnsiTheme="minorHAnsi" w:cstheme="minorHAnsi"/>
                <w:i/>
                <w:iCs/>
                <w:sz w:val="18"/>
                <w:szCs w:val="18"/>
              </w:rPr>
              <w:t>áruky pro mladé</w:t>
            </w:r>
            <w:r w:rsidRPr="0042147B">
              <w:rPr>
                <w:rFonts w:asciiTheme="minorHAnsi" w:hAnsiTheme="minorHAnsi" w:cstheme="minorHAnsi"/>
                <w:sz w:val="18"/>
                <w:szCs w:val="18"/>
              </w:rPr>
              <w:t xml:space="preserve">, </w:t>
            </w:r>
            <w:r w:rsidRPr="00B03721">
              <w:rPr>
                <w:rFonts w:asciiTheme="minorHAnsi" w:hAnsiTheme="minorHAnsi" w:cstheme="minorHAnsi"/>
                <w:i/>
                <w:iCs/>
                <w:sz w:val="18"/>
                <w:szCs w:val="18"/>
              </w:rPr>
              <w:t>Nová Etapa</w:t>
            </w:r>
            <w:r w:rsidRPr="0042147B">
              <w:rPr>
                <w:rFonts w:asciiTheme="minorHAnsi" w:hAnsiTheme="minorHAnsi" w:cstheme="minorHAnsi"/>
                <w:sz w:val="18"/>
                <w:szCs w:val="18"/>
              </w:rPr>
              <w:t xml:space="preserve">, </w:t>
            </w:r>
            <w:r w:rsidRPr="00B03721">
              <w:rPr>
                <w:rFonts w:asciiTheme="minorHAnsi" w:hAnsiTheme="minorHAnsi" w:cstheme="minorHAnsi"/>
                <w:i/>
                <w:iCs/>
                <w:sz w:val="18"/>
                <w:szCs w:val="18"/>
              </w:rPr>
              <w:t>Věk není překážkou</w:t>
            </w:r>
            <w:r w:rsidRPr="0042147B">
              <w:rPr>
                <w:rFonts w:asciiTheme="minorHAnsi" w:hAnsiTheme="minorHAnsi" w:cstheme="minorHAnsi"/>
                <w:sz w:val="18"/>
                <w:szCs w:val="18"/>
              </w:rPr>
              <w:t xml:space="preserve">, regionální individuální projekty </w:t>
            </w:r>
            <w:r w:rsidRPr="00B03721">
              <w:rPr>
                <w:rFonts w:asciiTheme="minorHAnsi" w:hAnsiTheme="minorHAnsi" w:cstheme="minorHAnsi"/>
                <w:i/>
                <w:iCs/>
                <w:sz w:val="18"/>
                <w:szCs w:val="18"/>
              </w:rPr>
              <w:t>Šance na práci</w:t>
            </w:r>
            <w:r w:rsidR="00FE34C3">
              <w:rPr>
                <w:rFonts w:asciiTheme="minorHAnsi" w:hAnsiTheme="minorHAnsi" w:cstheme="minorHAnsi"/>
                <w:sz w:val="18"/>
                <w:szCs w:val="18"/>
              </w:rPr>
              <w:t>)</w:t>
            </w:r>
            <w:r w:rsidRPr="0042147B">
              <w:rPr>
                <w:rFonts w:asciiTheme="minorHAnsi" w:hAnsiTheme="minorHAnsi" w:cstheme="minorHAnsi"/>
                <w:sz w:val="18"/>
                <w:szCs w:val="18"/>
              </w:rPr>
              <w:t xml:space="preserve">, kteří překročili bagatelní podporu v rozsahu 40 hodin. </w:t>
            </w:r>
          </w:p>
        </w:tc>
      </w:tr>
      <w:tr w:rsidR="00E030F4" w14:paraId="041CD5F9" w14:textId="77777777" w:rsidTr="00F507E2">
        <w:trPr>
          <w:trHeight w:val="418"/>
          <w:jc w:val="center"/>
        </w:trPr>
        <w:tc>
          <w:tcPr>
            <w:tcW w:w="1413" w:type="dxa"/>
            <w:vMerge/>
            <w:vAlign w:val="center"/>
          </w:tcPr>
          <w:p w14:paraId="33DF7950" w14:textId="77777777" w:rsidR="002911C8" w:rsidRPr="0042147B" w:rsidRDefault="002911C8" w:rsidP="00F507E2">
            <w:pPr>
              <w:pStyle w:val="Odstavecseseznamem"/>
              <w:spacing w:before="0"/>
              <w:ind w:left="0"/>
              <w:jc w:val="left"/>
              <w:rPr>
                <w:rFonts w:asciiTheme="minorHAnsi" w:hAnsiTheme="minorHAnsi" w:cstheme="minorHAnsi"/>
                <w:bCs/>
                <w:sz w:val="18"/>
                <w:szCs w:val="18"/>
              </w:rPr>
            </w:pPr>
          </w:p>
        </w:tc>
        <w:tc>
          <w:tcPr>
            <w:tcW w:w="4394" w:type="dxa"/>
            <w:vAlign w:val="center"/>
          </w:tcPr>
          <w:p w14:paraId="1F3DC29D" w14:textId="77777777" w:rsidR="002911C8" w:rsidRPr="00475247" w:rsidRDefault="002257AB" w:rsidP="00F507E2">
            <w:pPr>
              <w:spacing w:before="0"/>
              <w:jc w:val="left"/>
              <w:rPr>
                <w:rFonts w:asciiTheme="minorHAnsi" w:hAnsiTheme="minorHAnsi" w:cstheme="minorHAnsi"/>
                <w:sz w:val="18"/>
                <w:szCs w:val="18"/>
              </w:rPr>
            </w:pPr>
            <w:r w:rsidRPr="00475247">
              <w:rPr>
                <w:rFonts w:asciiTheme="minorHAnsi" w:hAnsiTheme="minorHAnsi" w:cstheme="minorHAnsi"/>
                <w:sz w:val="18"/>
                <w:szCs w:val="18"/>
              </w:rPr>
              <w:t>(K15) Projekty NPO</w:t>
            </w:r>
          </w:p>
        </w:tc>
        <w:tc>
          <w:tcPr>
            <w:tcW w:w="1559" w:type="dxa"/>
            <w:vAlign w:val="center"/>
          </w:tcPr>
          <w:p w14:paraId="1F5FBEA1" w14:textId="77777777" w:rsidR="002911C8" w:rsidRPr="0042147B" w:rsidRDefault="002257AB" w:rsidP="00F507E2">
            <w:pPr>
              <w:pStyle w:val="Odstavecseseznamem"/>
              <w:spacing w:before="0"/>
              <w:ind w:left="169"/>
              <w:jc w:val="center"/>
              <w:rPr>
                <w:rFonts w:asciiTheme="minorHAnsi" w:hAnsiTheme="minorHAnsi" w:cstheme="minorHAnsi"/>
                <w:sz w:val="18"/>
                <w:szCs w:val="18"/>
              </w:rPr>
            </w:pPr>
            <w:r w:rsidRPr="0042147B">
              <w:rPr>
                <w:rFonts w:asciiTheme="minorHAnsi" w:hAnsiTheme="minorHAnsi" w:cstheme="minorHAnsi"/>
                <w:sz w:val="18"/>
                <w:szCs w:val="18"/>
              </w:rPr>
              <w:t>50 %</w:t>
            </w:r>
          </w:p>
        </w:tc>
        <w:tc>
          <w:tcPr>
            <w:tcW w:w="8022" w:type="dxa"/>
            <w:vAlign w:val="center"/>
          </w:tcPr>
          <w:p w14:paraId="3720E5CE" w14:textId="77777777" w:rsidR="002911C8" w:rsidRPr="0042147B" w:rsidRDefault="002257AB" w:rsidP="00F507E2">
            <w:pPr>
              <w:spacing w:before="0"/>
              <w:rPr>
                <w:rFonts w:asciiTheme="minorHAnsi" w:hAnsiTheme="minorHAnsi" w:cstheme="minorHAnsi"/>
                <w:sz w:val="18"/>
                <w:szCs w:val="18"/>
              </w:rPr>
            </w:pPr>
            <w:r w:rsidRPr="0042147B">
              <w:rPr>
                <w:rFonts w:asciiTheme="minorHAnsi" w:hAnsiTheme="minorHAnsi" w:cstheme="minorHAnsi"/>
                <w:sz w:val="18"/>
                <w:szCs w:val="18"/>
              </w:rPr>
              <w:t>Počet podpořených účastníků projektů Národního plánu obnovy, kteří úspěšně absolvují vzdělávací aktivitu.</w:t>
            </w:r>
          </w:p>
        </w:tc>
      </w:tr>
    </w:tbl>
    <w:p w14:paraId="61496588" w14:textId="1A76D9E6" w:rsidR="002911C8" w:rsidRDefault="002257AB" w:rsidP="002911C8">
      <w:pPr>
        <w:pStyle w:val="Odstavecseseznamem"/>
        <w:spacing w:before="0" w:after="120"/>
        <w:ind w:left="0"/>
        <w:contextualSpacing w:val="0"/>
        <w:rPr>
          <w:rFonts w:asciiTheme="minorHAnsi" w:hAnsiTheme="minorHAnsi"/>
          <w:sz w:val="20"/>
          <w:szCs w:val="20"/>
        </w:rPr>
      </w:pPr>
      <w:r w:rsidRPr="00ED0636">
        <w:rPr>
          <w:b/>
          <w:sz w:val="20"/>
          <w:szCs w:val="20"/>
        </w:rPr>
        <w:t>Zdroj:</w:t>
      </w:r>
      <w:r w:rsidRPr="00ED0636">
        <w:rPr>
          <w:sz w:val="20"/>
          <w:szCs w:val="20"/>
        </w:rPr>
        <w:t xml:space="preserve"> </w:t>
      </w:r>
      <w:r w:rsidR="008C0413">
        <w:rPr>
          <w:sz w:val="20"/>
          <w:szCs w:val="20"/>
        </w:rPr>
        <w:t>V</w:t>
      </w:r>
      <w:r>
        <w:rPr>
          <w:sz w:val="20"/>
          <w:szCs w:val="20"/>
        </w:rPr>
        <w:t xml:space="preserve">ypracoval NKÚ dle </w:t>
      </w:r>
      <w:r w:rsidRPr="00F73793">
        <w:rPr>
          <w:rFonts w:asciiTheme="minorHAnsi" w:hAnsiTheme="minorHAnsi"/>
          <w:sz w:val="20"/>
          <w:szCs w:val="20"/>
        </w:rPr>
        <w:t xml:space="preserve">přílohy č. 2 </w:t>
      </w:r>
      <w:r w:rsidR="008C0413">
        <w:rPr>
          <w:rFonts w:asciiTheme="minorHAnsi" w:hAnsiTheme="minorHAnsi"/>
          <w:sz w:val="20"/>
          <w:szCs w:val="20"/>
        </w:rPr>
        <w:t>s</w:t>
      </w:r>
      <w:r w:rsidRPr="00F73793">
        <w:rPr>
          <w:rFonts w:asciiTheme="minorHAnsi" w:hAnsiTheme="minorHAnsi"/>
          <w:sz w:val="20"/>
          <w:szCs w:val="20"/>
        </w:rPr>
        <w:t xml:space="preserve">lužebního předpisu č. 12/2024 – </w:t>
      </w:r>
      <w:r w:rsidRPr="00B03721">
        <w:rPr>
          <w:rFonts w:asciiTheme="minorHAnsi" w:hAnsiTheme="minorHAnsi"/>
          <w:i/>
          <w:iCs/>
          <w:sz w:val="20"/>
          <w:szCs w:val="20"/>
        </w:rPr>
        <w:t>Systém výkonnostního odměňování v rámci Úřadu práce České republiky</w:t>
      </w:r>
      <w:r>
        <w:rPr>
          <w:rFonts w:asciiTheme="minorHAnsi" w:hAnsiTheme="minorHAnsi"/>
          <w:sz w:val="20"/>
          <w:szCs w:val="20"/>
        </w:rPr>
        <w:t>.</w:t>
      </w:r>
    </w:p>
    <w:p w14:paraId="57C8F576" w14:textId="7BF806B9" w:rsidR="00A36A51" w:rsidRDefault="002257AB" w:rsidP="002911C8">
      <w:pPr>
        <w:pStyle w:val="Odstavecseseznamem"/>
        <w:spacing w:before="0" w:after="120"/>
        <w:ind w:left="0"/>
        <w:contextualSpacing w:val="0"/>
        <w:rPr>
          <w:rFonts w:asciiTheme="minorHAnsi" w:hAnsiTheme="minorHAnsi"/>
          <w:sz w:val="20"/>
          <w:szCs w:val="20"/>
        </w:rPr>
      </w:pPr>
      <w:r w:rsidRPr="00B03721">
        <w:rPr>
          <w:rFonts w:asciiTheme="minorHAnsi" w:hAnsiTheme="minorHAnsi"/>
          <w:b/>
          <w:bCs/>
          <w:sz w:val="20"/>
          <w:szCs w:val="20"/>
        </w:rPr>
        <w:t>Pozn.</w:t>
      </w:r>
      <w:r w:rsidR="008C0413" w:rsidRPr="00B03721">
        <w:rPr>
          <w:rFonts w:asciiTheme="minorHAnsi" w:hAnsiTheme="minorHAnsi"/>
          <w:b/>
          <w:bCs/>
          <w:sz w:val="20"/>
          <w:szCs w:val="20"/>
        </w:rPr>
        <w:t>:</w:t>
      </w:r>
      <w:r>
        <w:rPr>
          <w:rFonts w:asciiTheme="minorHAnsi" w:hAnsiTheme="minorHAnsi"/>
          <w:sz w:val="20"/>
          <w:szCs w:val="20"/>
        </w:rPr>
        <w:t xml:space="preserve"> </w:t>
      </w:r>
      <w:r w:rsidR="008C0413">
        <w:rPr>
          <w:rFonts w:asciiTheme="minorHAnsi" w:hAnsiTheme="minorHAnsi"/>
          <w:sz w:val="20"/>
          <w:szCs w:val="20"/>
        </w:rPr>
        <w:t>U</w:t>
      </w:r>
      <w:r>
        <w:rPr>
          <w:rFonts w:asciiTheme="minorHAnsi" w:hAnsiTheme="minorHAnsi"/>
          <w:sz w:val="20"/>
          <w:szCs w:val="20"/>
        </w:rPr>
        <w:t>vedené KPI pro agendu zaměstnanosti (K7 až K9) přestal ÚP ČR od začátku roku 2025 až do doby ukončení kontroly bez náhrady využívat.</w:t>
      </w:r>
    </w:p>
    <w:p w14:paraId="537D8EA7" w14:textId="77777777" w:rsidR="005739D8" w:rsidRDefault="005739D8" w:rsidP="00A46272">
      <w:pPr>
        <w:pStyle w:val="Odstavecseseznamem"/>
        <w:spacing w:before="0" w:after="120"/>
        <w:ind w:left="0"/>
        <w:contextualSpacing w:val="0"/>
        <w:rPr>
          <w:b/>
        </w:rPr>
      </w:pPr>
    </w:p>
    <w:p w14:paraId="12D66DE5" w14:textId="77777777" w:rsidR="00A716BF" w:rsidRDefault="00A716BF" w:rsidP="00A46272">
      <w:pPr>
        <w:pStyle w:val="Odstavecseseznamem"/>
        <w:spacing w:before="0" w:after="120"/>
        <w:ind w:left="0"/>
        <w:contextualSpacing w:val="0"/>
        <w:rPr>
          <w:b/>
        </w:rPr>
      </w:pPr>
    </w:p>
    <w:p w14:paraId="474299C5" w14:textId="77777777" w:rsidR="00A716BF" w:rsidRDefault="00A716BF" w:rsidP="00A46272">
      <w:pPr>
        <w:pStyle w:val="Odstavecseseznamem"/>
        <w:spacing w:before="0" w:after="120"/>
        <w:ind w:left="0"/>
        <w:contextualSpacing w:val="0"/>
        <w:rPr>
          <w:b/>
        </w:rPr>
      </w:pPr>
    </w:p>
    <w:p w14:paraId="61120184" w14:textId="77777777" w:rsidR="00A716BF" w:rsidRDefault="00A716BF" w:rsidP="00A46272">
      <w:pPr>
        <w:pStyle w:val="Odstavecseseznamem"/>
        <w:spacing w:before="0" w:after="120"/>
        <w:ind w:left="0"/>
        <w:contextualSpacing w:val="0"/>
        <w:rPr>
          <w:b/>
        </w:rPr>
      </w:pPr>
    </w:p>
    <w:p w14:paraId="0AD114D3" w14:textId="77777777" w:rsidR="00A716BF" w:rsidRDefault="00A716BF" w:rsidP="00A46272">
      <w:pPr>
        <w:pStyle w:val="Odstavecseseznamem"/>
        <w:spacing w:before="0" w:after="120"/>
        <w:ind w:left="0"/>
        <w:contextualSpacing w:val="0"/>
        <w:rPr>
          <w:b/>
        </w:rPr>
      </w:pPr>
    </w:p>
    <w:p w14:paraId="12189D66" w14:textId="77777777" w:rsidR="00A716BF" w:rsidRDefault="00A716BF" w:rsidP="00A46272">
      <w:pPr>
        <w:pStyle w:val="Odstavecseseznamem"/>
        <w:spacing w:before="0" w:after="120"/>
        <w:ind w:left="0"/>
        <w:contextualSpacing w:val="0"/>
        <w:rPr>
          <w:b/>
        </w:rPr>
      </w:pPr>
    </w:p>
    <w:p w14:paraId="555B151D" w14:textId="77777777" w:rsidR="00A716BF" w:rsidRDefault="00A716BF" w:rsidP="00A46272">
      <w:pPr>
        <w:pStyle w:val="Odstavecseseznamem"/>
        <w:spacing w:before="0" w:after="120"/>
        <w:ind w:left="0"/>
        <w:contextualSpacing w:val="0"/>
        <w:rPr>
          <w:b/>
        </w:rPr>
      </w:pPr>
    </w:p>
    <w:p w14:paraId="2245E92E" w14:textId="77777777" w:rsidR="00A716BF" w:rsidRDefault="00A716BF" w:rsidP="00A46272">
      <w:pPr>
        <w:pStyle w:val="Odstavecseseznamem"/>
        <w:spacing w:before="0" w:after="120"/>
        <w:ind w:left="0"/>
        <w:contextualSpacing w:val="0"/>
        <w:rPr>
          <w:b/>
        </w:rPr>
      </w:pPr>
    </w:p>
    <w:p w14:paraId="6F0F55E9" w14:textId="77777777" w:rsidR="00B50E8B" w:rsidRDefault="002257AB" w:rsidP="00B50E8B">
      <w:pPr>
        <w:pStyle w:val="Odstavecseseznamem"/>
        <w:spacing w:before="0" w:after="120"/>
        <w:ind w:left="0"/>
        <w:contextualSpacing w:val="0"/>
        <w:jc w:val="right"/>
        <w:rPr>
          <w:b/>
        </w:rPr>
      </w:pPr>
      <w:r w:rsidRPr="00310E44">
        <w:rPr>
          <w:b/>
        </w:rPr>
        <w:lastRenderedPageBreak/>
        <w:t xml:space="preserve">Příloha č. </w:t>
      </w:r>
      <w:r w:rsidR="00F6629F" w:rsidRPr="00310E44">
        <w:rPr>
          <w:b/>
        </w:rPr>
        <w:t>2</w:t>
      </w:r>
    </w:p>
    <w:p w14:paraId="3A5FC16F" w14:textId="77777777" w:rsidR="00B50E8B" w:rsidRDefault="002257AB" w:rsidP="009E7266">
      <w:pPr>
        <w:pStyle w:val="Odstavecseseznamem"/>
        <w:spacing w:before="0"/>
        <w:ind w:left="0"/>
        <w:contextualSpacing w:val="0"/>
        <w:rPr>
          <w:b/>
        </w:rPr>
      </w:pPr>
      <w:r>
        <w:rPr>
          <w:b/>
        </w:rPr>
        <w:t xml:space="preserve">Vyhodnocení </w:t>
      </w:r>
      <w:r w:rsidR="00F6629F">
        <w:rPr>
          <w:b/>
        </w:rPr>
        <w:t xml:space="preserve">kontrolovaných </w:t>
      </w:r>
      <w:r>
        <w:rPr>
          <w:b/>
        </w:rPr>
        <w:t>projektů EFES a PIPS</w:t>
      </w:r>
    </w:p>
    <w:tbl>
      <w:tblPr>
        <w:tblStyle w:val="Mkatabulky"/>
        <w:tblW w:w="15304" w:type="dxa"/>
        <w:tblLook w:val="04A0" w:firstRow="1" w:lastRow="0" w:firstColumn="1" w:lastColumn="0" w:noHBand="0" w:noVBand="1"/>
      </w:tblPr>
      <w:tblGrid>
        <w:gridCol w:w="1980"/>
        <w:gridCol w:w="6237"/>
        <w:gridCol w:w="7087"/>
      </w:tblGrid>
      <w:tr w:rsidR="00E030F4" w14:paraId="79D91990" w14:textId="77777777" w:rsidTr="008353CF">
        <w:tc>
          <w:tcPr>
            <w:tcW w:w="1980" w:type="dxa"/>
            <w:shd w:val="clear" w:color="auto" w:fill="D9D9D9"/>
            <w:vAlign w:val="center"/>
          </w:tcPr>
          <w:p w14:paraId="068C877C" w14:textId="77777777" w:rsidR="00A63A49" w:rsidRPr="008353CF" w:rsidRDefault="00A63A49" w:rsidP="00A716BF">
            <w:pPr>
              <w:pStyle w:val="Odstavecseseznamem"/>
              <w:spacing w:before="0" w:after="120"/>
              <w:ind w:left="0"/>
              <w:contextualSpacing w:val="0"/>
              <w:jc w:val="center"/>
              <w:rPr>
                <w:b/>
                <w:sz w:val="16"/>
                <w:szCs w:val="16"/>
              </w:rPr>
            </w:pPr>
          </w:p>
        </w:tc>
        <w:tc>
          <w:tcPr>
            <w:tcW w:w="6237" w:type="dxa"/>
            <w:shd w:val="clear" w:color="auto" w:fill="D9D9D9"/>
            <w:vAlign w:val="center"/>
          </w:tcPr>
          <w:p w14:paraId="58365073" w14:textId="77777777" w:rsidR="00A63A49" w:rsidRPr="00AE240F" w:rsidRDefault="002257AB" w:rsidP="00AE240F">
            <w:pPr>
              <w:pStyle w:val="Odstavecseseznamem"/>
              <w:spacing w:before="0" w:after="120"/>
              <w:ind w:left="0"/>
              <w:contextualSpacing w:val="0"/>
              <w:jc w:val="center"/>
              <w:rPr>
                <w:b/>
                <w:bCs/>
                <w:i/>
                <w:sz w:val="18"/>
                <w:szCs w:val="18"/>
              </w:rPr>
            </w:pPr>
            <w:r w:rsidRPr="00AE240F">
              <w:rPr>
                <w:b/>
                <w:bCs/>
                <w:iCs/>
                <w:sz w:val="18"/>
                <w:szCs w:val="18"/>
              </w:rPr>
              <w:t>Efektivní služby zaměstnanosti (EFES)</w:t>
            </w:r>
            <w:r w:rsidRPr="00AE240F">
              <w:rPr>
                <w:b/>
                <w:bCs/>
                <w:i/>
                <w:sz w:val="18"/>
                <w:szCs w:val="18"/>
              </w:rPr>
              <w:br/>
            </w:r>
            <w:r w:rsidRPr="00AE240F">
              <w:rPr>
                <w:rFonts w:asciiTheme="minorHAnsi" w:hAnsiTheme="minorHAnsi" w:cstheme="minorHAnsi"/>
                <w:sz w:val="18"/>
                <w:szCs w:val="18"/>
              </w:rPr>
              <w:t>CZ.03.1.54/0.0/0.0/15_011/0000056</w:t>
            </w:r>
          </w:p>
        </w:tc>
        <w:tc>
          <w:tcPr>
            <w:tcW w:w="7087" w:type="dxa"/>
            <w:shd w:val="clear" w:color="auto" w:fill="D9D9D9"/>
            <w:vAlign w:val="center"/>
          </w:tcPr>
          <w:p w14:paraId="36B932A8" w14:textId="77777777" w:rsidR="00A63A49" w:rsidRPr="00AE240F" w:rsidRDefault="002257AB" w:rsidP="00A716BF">
            <w:pPr>
              <w:pStyle w:val="Odstavecseseznamem"/>
              <w:spacing w:before="0" w:after="120"/>
              <w:ind w:left="0"/>
              <w:contextualSpacing w:val="0"/>
              <w:jc w:val="center"/>
              <w:rPr>
                <w:b/>
                <w:bCs/>
                <w:sz w:val="16"/>
                <w:szCs w:val="16"/>
              </w:rPr>
            </w:pPr>
            <w:r w:rsidRPr="00AE240F">
              <w:rPr>
                <w:b/>
                <w:bCs/>
                <w:iCs/>
                <w:sz w:val="18"/>
                <w:szCs w:val="18"/>
              </w:rPr>
              <w:t>Podpora informačních a poradenských středisek Úřadu práce ČR (PIPS)</w:t>
            </w:r>
            <w:r w:rsidRPr="00AE240F">
              <w:rPr>
                <w:b/>
                <w:bCs/>
                <w:i/>
                <w:sz w:val="18"/>
                <w:szCs w:val="18"/>
              </w:rPr>
              <w:t xml:space="preserve"> </w:t>
            </w:r>
            <w:r w:rsidRPr="00AE240F">
              <w:rPr>
                <w:sz w:val="18"/>
                <w:szCs w:val="18"/>
              </w:rPr>
              <w:t>CZ.03.1.54/0.0/0.0/15_011/0004218</w:t>
            </w:r>
          </w:p>
        </w:tc>
      </w:tr>
      <w:tr w:rsidR="00E030F4" w14:paraId="518FB3E4" w14:textId="77777777" w:rsidTr="00F6629F">
        <w:trPr>
          <w:trHeight w:val="284"/>
        </w:trPr>
        <w:tc>
          <w:tcPr>
            <w:tcW w:w="1980" w:type="dxa"/>
            <w:vAlign w:val="center"/>
          </w:tcPr>
          <w:p w14:paraId="18B6B4E8" w14:textId="77777777" w:rsidR="00AE240F" w:rsidRPr="0082484D" w:rsidRDefault="002257AB" w:rsidP="004919EB">
            <w:pPr>
              <w:pStyle w:val="Odstavecseseznamem"/>
              <w:spacing w:before="0"/>
              <w:ind w:left="0"/>
              <w:contextualSpacing w:val="0"/>
              <w:jc w:val="left"/>
              <w:rPr>
                <w:b/>
                <w:sz w:val="18"/>
                <w:szCs w:val="18"/>
              </w:rPr>
            </w:pPr>
            <w:r w:rsidRPr="0082484D">
              <w:rPr>
                <w:b/>
                <w:sz w:val="18"/>
                <w:szCs w:val="18"/>
              </w:rPr>
              <w:t>Doba realizace projektu</w:t>
            </w:r>
          </w:p>
        </w:tc>
        <w:tc>
          <w:tcPr>
            <w:tcW w:w="6237" w:type="dxa"/>
            <w:vAlign w:val="center"/>
          </w:tcPr>
          <w:p w14:paraId="3446EB0B" w14:textId="77777777" w:rsidR="00AE240F" w:rsidRPr="0082484D" w:rsidRDefault="002257AB" w:rsidP="00AE240F">
            <w:pPr>
              <w:spacing w:before="0"/>
              <w:jc w:val="right"/>
              <w:rPr>
                <w:iCs/>
                <w:sz w:val="18"/>
                <w:szCs w:val="18"/>
              </w:rPr>
            </w:pPr>
            <w:r w:rsidRPr="0082484D">
              <w:rPr>
                <w:iCs/>
                <w:sz w:val="18"/>
                <w:szCs w:val="18"/>
              </w:rPr>
              <w:t>1. 2. 2016 – 30. 11. 2023</w:t>
            </w:r>
          </w:p>
        </w:tc>
        <w:tc>
          <w:tcPr>
            <w:tcW w:w="7087" w:type="dxa"/>
            <w:vAlign w:val="center"/>
          </w:tcPr>
          <w:p w14:paraId="1FB3D8C5" w14:textId="77777777" w:rsidR="00AE240F" w:rsidRPr="0082484D" w:rsidRDefault="002257AB" w:rsidP="00AE240F">
            <w:pPr>
              <w:pStyle w:val="Odstavecseseznamem"/>
              <w:spacing w:before="0"/>
              <w:ind w:left="0"/>
              <w:contextualSpacing w:val="0"/>
              <w:jc w:val="right"/>
              <w:rPr>
                <w:iCs/>
                <w:sz w:val="18"/>
                <w:szCs w:val="18"/>
              </w:rPr>
            </w:pPr>
            <w:r w:rsidRPr="0082484D">
              <w:rPr>
                <w:iCs/>
                <w:sz w:val="18"/>
                <w:szCs w:val="18"/>
              </w:rPr>
              <w:t>1. 1. 2017 – 30. 11. 2023</w:t>
            </w:r>
          </w:p>
        </w:tc>
      </w:tr>
      <w:tr w:rsidR="00E030F4" w14:paraId="319F3DB4" w14:textId="77777777" w:rsidTr="00AE240F">
        <w:tc>
          <w:tcPr>
            <w:tcW w:w="1980" w:type="dxa"/>
            <w:vAlign w:val="center"/>
          </w:tcPr>
          <w:p w14:paraId="10F4FFC2" w14:textId="77777777" w:rsidR="00AE240F" w:rsidRPr="0082484D" w:rsidRDefault="002257AB" w:rsidP="004919EB">
            <w:pPr>
              <w:pStyle w:val="Odstavecseseznamem"/>
              <w:spacing w:before="0"/>
              <w:ind w:left="0"/>
              <w:contextualSpacing w:val="0"/>
              <w:jc w:val="left"/>
              <w:rPr>
                <w:b/>
                <w:sz w:val="18"/>
                <w:szCs w:val="18"/>
              </w:rPr>
            </w:pPr>
            <w:r w:rsidRPr="0082484D">
              <w:rPr>
                <w:b/>
                <w:sz w:val="18"/>
                <w:szCs w:val="18"/>
              </w:rPr>
              <w:t>Celkové proplacené způsobilé výdaje (v Kč)</w:t>
            </w:r>
          </w:p>
        </w:tc>
        <w:tc>
          <w:tcPr>
            <w:tcW w:w="6237" w:type="dxa"/>
            <w:vAlign w:val="center"/>
          </w:tcPr>
          <w:p w14:paraId="2204655C" w14:textId="77777777" w:rsidR="00AE240F" w:rsidRPr="0082484D" w:rsidRDefault="002257AB" w:rsidP="00AE240F">
            <w:pPr>
              <w:spacing w:before="0"/>
              <w:jc w:val="right"/>
              <w:rPr>
                <w:iCs/>
                <w:sz w:val="18"/>
                <w:szCs w:val="18"/>
              </w:rPr>
            </w:pPr>
            <w:r w:rsidRPr="0082484D">
              <w:rPr>
                <w:b/>
                <w:sz w:val="18"/>
                <w:szCs w:val="18"/>
              </w:rPr>
              <w:t>1 005 557 854,29</w:t>
            </w:r>
          </w:p>
        </w:tc>
        <w:tc>
          <w:tcPr>
            <w:tcW w:w="7087" w:type="dxa"/>
            <w:vAlign w:val="center"/>
          </w:tcPr>
          <w:p w14:paraId="1DB13086" w14:textId="77777777" w:rsidR="00AE240F" w:rsidRPr="0082484D" w:rsidRDefault="002257AB" w:rsidP="00AE240F">
            <w:pPr>
              <w:pStyle w:val="Odstavecseseznamem"/>
              <w:spacing w:before="0"/>
              <w:ind w:left="0"/>
              <w:contextualSpacing w:val="0"/>
              <w:jc w:val="right"/>
              <w:rPr>
                <w:iCs/>
                <w:sz w:val="18"/>
                <w:szCs w:val="18"/>
              </w:rPr>
            </w:pPr>
            <w:r w:rsidRPr="0082484D">
              <w:rPr>
                <w:b/>
                <w:sz w:val="18"/>
                <w:szCs w:val="18"/>
              </w:rPr>
              <w:t>355 299 012,35</w:t>
            </w:r>
          </w:p>
        </w:tc>
      </w:tr>
      <w:tr w:rsidR="00E030F4" w14:paraId="4F2FC363" w14:textId="77777777" w:rsidTr="00F6629F">
        <w:trPr>
          <w:trHeight w:val="379"/>
        </w:trPr>
        <w:tc>
          <w:tcPr>
            <w:tcW w:w="1980" w:type="dxa"/>
            <w:vAlign w:val="center"/>
          </w:tcPr>
          <w:p w14:paraId="450EDEA2" w14:textId="77777777" w:rsidR="004919EB" w:rsidRPr="0082484D" w:rsidRDefault="002257AB" w:rsidP="004919EB">
            <w:pPr>
              <w:pStyle w:val="Odstavecseseznamem"/>
              <w:spacing w:before="0"/>
              <w:ind w:left="0"/>
              <w:contextualSpacing w:val="0"/>
              <w:jc w:val="left"/>
              <w:rPr>
                <w:b/>
                <w:sz w:val="18"/>
                <w:szCs w:val="18"/>
              </w:rPr>
            </w:pPr>
            <w:r w:rsidRPr="0082484D">
              <w:rPr>
                <w:b/>
                <w:sz w:val="18"/>
                <w:szCs w:val="18"/>
              </w:rPr>
              <w:t>Specifický cíl OPZ</w:t>
            </w:r>
          </w:p>
        </w:tc>
        <w:tc>
          <w:tcPr>
            <w:tcW w:w="13324" w:type="dxa"/>
            <w:gridSpan w:val="2"/>
            <w:vAlign w:val="center"/>
          </w:tcPr>
          <w:p w14:paraId="667FC830" w14:textId="7526F08C" w:rsidR="004919EB" w:rsidRPr="0082484D" w:rsidRDefault="002257AB" w:rsidP="004919EB">
            <w:pPr>
              <w:pStyle w:val="Odstavecseseznamem"/>
              <w:spacing w:before="0"/>
              <w:ind w:left="0"/>
              <w:contextualSpacing w:val="0"/>
              <w:jc w:val="center"/>
              <w:rPr>
                <w:b/>
                <w:sz w:val="18"/>
                <w:szCs w:val="18"/>
              </w:rPr>
            </w:pPr>
            <w:r w:rsidRPr="0082484D">
              <w:rPr>
                <w:sz w:val="18"/>
                <w:szCs w:val="18"/>
              </w:rPr>
              <w:t>1.4.1 Zvýšit kapacitu, komplexnost a kvalitu služeb poskytovaných institucemi veřejných služeb zaměstnanosti</w:t>
            </w:r>
          </w:p>
        </w:tc>
      </w:tr>
      <w:tr w:rsidR="00E030F4" w14:paraId="3CDC1D12" w14:textId="77777777" w:rsidTr="008353CF">
        <w:tc>
          <w:tcPr>
            <w:tcW w:w="1980" w:type="dxa"/>
            <w:shd w:val="clear" w:color="auto" w:fill="D9D9D9"/>
            <w:vAlign w:val="center"/>
          </w:tcPr>
          <w:p w14:paraId="766780A8" w14:textId="77777777" w:rsidR="00AE240F" w:rsidRPr="008353CF" w:rsidRDefault="002257AB" w:rsidP="004919EB">
            <w:pPr>
              <w:pStyle w:val="Odstavecseseznamem"/>
              <w:spacing w:after="120"/>
              <w:ind w:left="0"/>
              <w:contextualSpacing w:val="0"/>
              <w:jc w:val="center"/>
              <w:rPr>
                <w:b/>
                <w:sz w:val="16"/>
                <w:szCs w:val="16"/>
              </w:rPr>
            </w:pPr>
            <w:r w:rsidRPr="008353CF">
              <w:rPr>
                <w:b/>
                <w:sz w:val="16"/>
                <w:szCs w:val="16"/>
              </w:rPr>
              <w:t>Kritéria pro posouzení účelnosti projektu</w:t>
            </w:r>
          </w:p>
        </w:tc>
        <w:tc>
          <w:tcPr>
            <w:tcW w:w="6237" w:type="dxa"/>
            <w:shd w:val="clear" w:color="auto" w:fill="D9D9D9"/>
            <w:vAlign w:val="center"/>
          </w:tcPr>
          <w:p w14:paraId="7BBFA91C" w14:textId="77777777" w:rsidR="00AE240F" w:rsidRPr="00AE240F" w:rsidRDefault="00AE240F" w:rsidP="00AE240F">
            <w:pPr>
              <w:pStyle w:val="Odstavecseseznamem"/>
              <w:spacing w:before="0" w:after="120"/>
              <w:ind w:left="0"/>
              <w:contextualSpacing w:val="0"/>
              <w:jc w:val="center"/>
              <w:rPr>
                <w:iCs/>
                <w:sz w:val="18"/>
                <w:szCs w:val="18"/>
              </w:rPr>
            </w:pPr>
          </w:p>
        </w:tc>
        <w:tc>
          <w:tcPr>
            <w:tcW w:w="7087" w:type="dxa"/>
            <w:shd w:val="clear" w:color="auto" w:fill="D9D9D9"/>
            <w:vAlign w:val="center"/>
          </w:tcPr>
          <w:p w14:paraId="02C78F96" w14:textId="77777777" w:rsidR="00AE240F" w:rsidRPr="00AE240F" w:rsidRDefault="00AE240F" w:rsidP="00A716BF">
            <w:pPr>
              <w:pStyle w:val="Odstavecseseznamem"/>
              <w:spacing w:before="0" w:after="120"/>
              <w:ind w:left="0"/>
              <w:contextualSpacing w:val="0"/>
              <w:jc w:val="center"/>
              <w:rPr>
                <w:iCs/>
                <w:sz w:val="18"/>
                <w:szCs w:val="18"/>
              </w:rPr>
            </w:pPr>
          </w:p>
        </w:tc>
      </w:tr>
      <w:tr w:rsidR="00E030F4" w14:paraId="0D9E8607" w14:textId="77777777" w:rsidTr="008353CF">
        <w:tc>
          <w:tcPr>
            <w:tcW w:w="1980" w:type="dxa"/>
            <w:vAlign w:val="center"/>
          </w:tcPr>
          <w:p w14:paraId="6354227E" w14:textId="77777777" w:rsidR="00A63A49" w:rsidRPr="008353CF" w:rsidRDefault="002257AB" w:rsidP="00A63A49">
            <w:pPr>
              <w:pStyle w:val="Odstavecseseznamem"/>
              <w:spacing w:before="0" w:after="120"/>
              <w:ind w:left="0"/>
              <w:contextualSpacing w:val="0"/>
              <w:jc w:val="left"/>
              <w:rPr>
                <w:b/>
                <w:i/>
                <w:iCs/>
                <w:sz w:val="16"/>
                <w:szCs w:val="16"/>
              </w:rPr>
            </w:pPr>
            <w:r w:rsidRPr="008353CF">
              <w:rPr>
                <w:bCs/>
                <w:i/>
                <w:iCs/>
                <w:sz w:val="16"/>
                <w:szCs w:val="16"/>
              </w:rPr>
              <w:t>Stanovení konkrétních a</w:t>
            </w:r>
            <w:r w:rsidR="00D16A31">
              <w:rPr>
                <w:bCs/>
                <w:i/>
                <w:iCs/>
                <w:sz w:val="16"/>
                <w:szCs w:val="16"/>
              </w:rPr>
              <w:t> </w:t>
            </w:r>
            <w:r w:rsidRPr="008353CF">
              <w:rPr>
                <w:bCs/>
                <w:i/>
                <w:iCs/>
                <w:sz w:val="16"/>
                <w:szCs w:val="16"/>
              </w:rPr>
              <w:t>měřitelných cílů</w:t>
            </w:r>
          </w:p>
        </w:tc>
        <w:tc>
          <w:tcPr>
            <w:tcW w:w="6237" w:type="dxa"/>
          </w:tcPr>
          <w:p w14:paraId="2DBC1C48" w14:textId="77777777" w:rsidR="00A63A49" w:rsidRPr="008353CF" w:rsidRDefault="002257AB" w:rsidP="009E7266">
            <w:pPr>
              <w:pStyle w:val="Odstavecseseznamem"/>
              <w:spacing w:before="0"/>
              <w:ind w:left="0"/>
              <w:contextualSpacing w:val="0"/>
              <w:rPr>
                <w:b/>
                <w:sz w:val="16"/>
                <w:szCs w:val="16"/>
              </w:rPr>
            </w:pPr>
            <w:r w:rsidRPr="008353CF">
              <w:rPr>
                <w:b/>
                <w:sz w:val="16"/>
                <w:szCs w:val="16"/>
              </w:rPr>
              <w:t>Plněno s mírnými nedostatky:</w:t>
            </w:r>
          </w:p>
          <w:p w14:paraId="2495CE33" w14:textId="77777777" w:rsidR="00A63A49" w:rsidRPr="008353CF" w:rsidRDefault="002257AB" w:rsidP="00AB1FAF">
            <w:pPr>
              <w:pStyle w:val="Styl1"/>
              <w:numPr>
                <w:ilvl w:val="0"/>
                <w:numId w:val="5"/>
              </w:numPr>
              <w:spacing w:after="0"/>
              <w:ind w:left="320" w:hanging="215"/>
              <w:rPr>
                <w:sz w:val="16"/>
                <w:szCs w:val="16"/>
              </w:rPr>
            </w:pPr>
            <w:r w:rsidRPr="008353CF">
              <w:rPr>
                <w:sz w:val="16"/>
                <w:szCs w:val="16"/>
              </w:rPr>
              <w:t>byly stanoveny konkrétní a měřitelné výstupy klíčových aktivit;</w:t>
            </w:r>
          </w:p>
          <w:p w14:paraId="22143E6A" w14:textId="77777777" w:rsidR="00A63A49" w:rsidRPr="008353CF" w:rsidRDefault="002257AB" w:rsidP="00AB1FAF">
            <w:pPr>
              <w:pStyle w:val="Styl1"/>
              <w:numPr>
                <w:ilvl w:val="0"/>
                <w:numId w:val="5"/>
              </w:numPr>
              <w:spacing w:after="0"/>
              <w:ind w:left="320" w:hanging="215"/>
              <w:rPr>
                <w:sz w:val="16"/>
                <w:szCs w:val="16"/>
              </w:rPr>
            </w:pPr>
            <w:r w:rsidRPr="008353CF">
              <w:rPr>
                <w:bCs/>
                <w:sz w:val="16"/>
                <w:szCs w:val="16"/>
              </w:rPr>
              <w:t xml:space="preserve">vazba výstupů klíčových aktivit na hlavní cíl projektu nebyla průkazná. </w:t>
            </w:r>
          </w:p>
        </w:tc>
        <w:tc>
          <w:tcPr>
            <w:tcW w:w="7087" w:type="dxa"/>
          </w:tcPr>
          <w:p w14:paraId="7DAB31B6"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w:t>
            </w:r>
          </w:p>
          <w:p w14:paraId="2B9EFEB7" w14:textId="77777777" w:rsidR="00A63A49" w:rsidRPr="008353CF" w:rsidRDefault="002257AB" w:rsidP="00AB1FAF">
            <w:pPr>
              <w:pStyle w:val="Styl1"/>
              <w:numPr>
                <w:ilvl w:val="0"/>
                <w:numId w:val="5"/>
              </w:numPr>
              <w:spacing w:after="0"/>
              <w:ind w:left="317" w:hanging="215"/>
              <w:rPr>
                <w:b/>
                <w:sz w:val="16"/>
                <w:szCs w:val="16"/>
              </w:rPr>
            </w:pPr>
            <w:r w:rsidRPr="008353CF">
              <w:rPr>
                <w:sz w:val="16"/>
                <w:szCs w:val="16"/>
              </w:rPr>
              <w:t>byly stanoveny konkrétní a měřitelné cíle a výstupy klíčových aktivit.</w:t>
            </w:r>
          </w:p>
        </w:tc>
      </w:tr>
      <w:tr w:rsidR="00E030F4" w14:paraId="03B37A1B" w14:textId="77777777" w:rsidTr="008353CF">
        <w:tc>
          <w:tcPr>
            <w:tcW w:w="1980" w:type="dxa"/>
            <w:vAlign w:val="center"/>
          </w:tcPr>
          <w:p w14:paraId="15888254" w14:textId="77777777" w:rsidR="00A63A49" w:rsidRPr="008353CF" w:rsidRDefault="002257AB" w:rsidP="00A63A49">
            <w:pPr>
              <w:pStyle w:val="Odstavecseseznamem"/>
              <w:spacing w:before="0" w:after="120"/>
              <w:ind w:left="0"/>
              <w:contextualSpacing w:val="0"/>
              <w:jc w:val="left"/>
              <w:rPr>
                <w:b/>
                <w:i/>
                <w:iCs/>
                <w:sz w:val="16"/>
                <w:szCs w:val="16"/>
              </w:rPr>
            </w:pPr>
            <w:r w:rsidRPr="008353CF">
              <w:rPr>
                <w:bCs/>
                <w:i/>
                <w:iCs/>
                <w:sz w:val="16"/>
                <w:szCs w:val="16"/>
              </w:rPr>
              <w:t>Realizace projektu v souladu se specifickým cílem OPZ a dodržení harmonogramu</w:t>
            </w:r>
          </w:p>
        </w:tc>
        <w:tc>
          <w:tcPr>
            <w:tcW w:w="6237" w:type="dxa"/>
          </w:tcPr>
          <w:p w14:paraId="30FC8471" w14:textId="77777777" w:rsidR="00A63A49" w:rsidRPr="008353CF" w:rsidRDefault="002257AB" w:rsidP="009E7266">
            <w:pPr>
              <w:pStyle w:val="Odstavecseseznamem"/>
              <w:spacing w:before="0"/>
              <w:ind w:left="0"/>
              <w:contextualSpacing w:val="0"/>
              <w:rPr>
                <w:b/>
                <w:sz w:val="16"/>
                <w:szCs w:val="16"/>
              </w:rPr>
            </w:pPr>
            <w:r w:rsidRPr="008353CF">
              <w:rPr>
                <w:b/>
                <w:sz w:val="16"/>
                <w:szCs w:val="16"/>
              </w:rPr>
              <w:t>Plněno pouze omezeně:</w:t>
            </w:r>
          </w:p>
          <w:p w14:paraId="6271B82B" w14:textId="77777777" w:rsidR="00A63A49" w:rsidRPr="008353CF" w:rsidRDefault="002257AB" w:rsidP="00AB1FAF">
            <w:pPr>
              <w:pStyle w:val="Odstavecseseznamem"/>
              <w:numPr>
                <w:ilvl w:val="0"/>
                <w:numId w:val="6"/>
              </w:numPr>
              <w:spacing w:before="0"/>
              <w:ind w:left="320" w:hanging="218"/>
              <w:contextualSpacing w:val="0"/>
              <w:rPr>
                <w:b/>
                <w:sz w:val="16"/>
                <w:szCs w:val="16"/>
              </w:rPr>
            </w:pPr>
            <w:r w:rsidRPr="008353CF">
              <w:rPr>
                <w:bCs/>
                <w:sz w:val="16"/>
                <w:szCs w:val="16"/>
              </w:rPr>
              <w:t>vazba výstupů klíčových aktivit na příslušný specifický cíl OPZ nebyla průkazná;</w:t>
            </w:r>
          </w:p>
          <w:p w14:paraId="3FB330A6" w14:textId="77777777" w:rsidR="00A63A49" w:rsidRPr="008353CF" w:rsidRDefault="002257AB" w:rsidP="00AB1FAF">
            <w:pPr>
              <w:pStyle w:val="Odstavecseseznamem"/>
              <w:numPr>
                <w:ilvl w:val="0"/>
                <w:numId w:val="6"/>
              </w:numPr>
              <w:spacing w:before="0"/>
              <w:ind w:left="320" w:hanging="218"/>
              <w:contextualSpacing w:val="0"/>
              <w:rPr>
                <w:bCs/>
                <w:sz w:val="16"/>
                <w:szCs w:val="16"/>
              </w:rPr>
            </w:pPr>
            <w:r>
              <w:rPr>
                <w:bCs/>
                <w:sz w:val="16"/>
                <w:szCs w:val="16"/>
              </w:rPr>
              <w:t>absence kritérií pro vy</w:t>
            </w:r>
            <w:r w:rsidRPr="008353CF">
              <w:rPr>
                <w:bCs/>
                <w:sz w:val="16"/>
                <w:szCs w:val="16"/>
              </w:rPr>
              <w:t>hodnocení zefektivnění poskytovaných služeb zaměstnanosti</w:t>
            </w:r>
            <w:r w:rsidR="00CC402E" w:rsidRPr="008353CF">
              <w:rPr>
                <w:bCs/>
                <w:sz w:val="16"/>
                <w:szCs w:val="16"/>
              </w:rPr>
              <w:t>;</w:t>
            </w:r>
          </w:p>
          <w:p w14:paraId="585E20C7" w14:textId="77777777" w:rsidR="00CC402E" w:rsidRPr="008353CF" w:rsidRDefault="002257AB" w:rsidP="00AB1FAF">
            <w:pPr>
              <w:pStyle w:val="Styl1"/>
              <w:numPr>
                <w:ilvl w:val="0"/>
                <w:numId w:val="6"/>
              </w:numPr>
              <w:spacing w:after="0"/>
              <w:ind w:left="320" w:hanging="218"/>
              <w:rPr>
                <w:bCs/>
                <w:sz w:val="16"/>
                <w:szCs w:val="16"/>
              </w:rPr>
            </w:pPr>
            <w:r w:rsidRPr="008353CF">
              <w:rPr>
                <w:bCs/>
                <w:sz w:val="16"/>
                <w:szCs w:val="16"/>
              </w:rPr>
              <w:t xml:space="preserve">projekt měl být dokončen k 31. 8. 2020, </w:t>
            </w:r>
            <w:r w:rsidR="00AF0BF5">
              <w:rPr>
                <w:bCs/>
                <w:sz w:val="16"/>
                <w:szCs w:val="16"/>
              </w:rPr>
              <w:t xml:space="preserve">realizace byla prodloužena </w:t>
            </w:r>
            <w:r w:rsidRPr="008353CF">
              <w:rPr>
                <w:bCs/>
                <w:sz w:val="16"/>
                <w:szCs w:val="16"/>
              </w:rPr>
              <w:t>do 30. 11. 2023.</w:t>
            </w:r>
          </w:p>
        </w:tc>
        <w:tc>
          <w:tcPr>
            <w:tcW w:w="7087" w:type="dxa"/>
          </w:tcPr>
          <w:p w14:paraId="2E1C4F48"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 s mírnými nedostatky:</w:t>
            </w:r>
          </w:p>
          <w:p w14:paraId="0F1A4098" w14:textId="77777777" w:rsidR="00CC402E" w:rsidRPr="008353CF" w:rsidRDefault="002257AB" w:rsidP="00AB1FAF">
            <w:pPr>
              <w:pStyle w:val="Styl1"/>
              <w:numPr>
                <w:ilvl w:val="0"/>
                <w:numId w:val="5"/>
              </w:numPr>
              <w:spacing w:after="0"/>
              <w:ind w:left="317" w:hanging="215"/>
              <w:rPr>
                <w:bCs/>
                <w:sz w:val="16"/>
                <w:szCs w:val="16"/>
              </w:rPr>
            </w:pPr>
            <w:r w:rsidRPr="008353CF">
              <w:rPr>
                <w:bCs/>
                <w:sz w:val="16"/>
                <w:szCs w:val="16"/>
              </w:rPr>
              <w:t>projekt byl realizován v souladu s příslušným specifickým cílem OPZ;</w:t>
            </w:r>
          </w:p>
          <w:p w14:paraId="7D2CCCF9" w14:textId="77777777" w:rsidR="00CC402E" w:rsidRPr="008353CF" w:rsidRDefault="002257AB" w:rsidP="00AB1FAF">
            <w:pPr>
              <w:pStyle w:val="Styl1"/>
              <w:numPr>
                <w:ilvl w:val="0"/>
                <w:numId w:val="5"/>
              </w:numPr>
              <w:spacing w:after="0"/>
              <w:ind w:left="317" w:hanging="215"/>
              <w:rPr>
                <w:bCs/>
                <w:sz w:val="16"/>
                <w:szCs w:val="16"/>
              </w:rPr>
            </w:pPr>
            <w:r w:rsidRPr="008353CF">
              <w:rPr>
                <w:bCs/>
                <w:sz w:val="16"/>
                <w:szCs w:val="16"/>
              </w:rPr>
              <w:t xml:space="preserve">projekt měl být dokončen k 31. 12. 2021, </w:t>
            </w:r>
            <w:r w:rsidR="00AF0BF5">
              <w:rPr>
                <w:bCs/>
                <w:sz w:val="16"/>
                <w:szCs w:val="16"/>
              </w:rPr>
              <w:t>realizace</w:t>
            </w:r>
            <w:r w:rsidRPr="008353CF">
              <w:rPr>
                <w:bCs/>
                <w:sz w:val="16"/>
                <w:szCs w:val="16"/>
              </w:rPr>
              <w:t xml:space="preserve"> byl</w:t>
            </w:r>
            <w:r w:rsidR="00AF0BF5">
              <w:rPr>
                <w:bCs/>
                <w:sz w:val="16"/>
                <w:szCs w:val="16"/>
              </w:rPr>
              <w:t>a</w:t>
            </w:r>
            <w:r w:rsidRPr="008353CF">
              <w:rPr>
                <w:bCs/>
                <w:sz w:val="16"/>
                <w:szCs w:val="16"/>
              </w:rPr>
              <w:t xml:space="preserve"> prodloužen</w:t>
            </w:r>
            <w:r w:rsidR="00AF0BF5">
              <w:rPr>
                <w:bCs/>
                <w:sz w:val="16"/>
                <w:szCs w:val="16"/>
              </w:rPr>
              <w:t>a</w:t>
            </w:r>
            <w:r w:rsidRPr="008353CF">
              <w:rPr>
                <w:bCs/>
                <w:sz w:val="16"/>
                <w:szCs w:val="16"/>
              </w:rPr>
              <w:t xml:space="preserve"> do 30. 11. 2023.</w:t>
            </w:r>
          </w:p>
          <w:p w14:paraId="3AC070C8" w14:textId="77777777" w:rsidR="00A63A49" w:rsidRPr="008353CF" w:rsidRDefault="00A63A49" w:rsidP="009E7266">
            <w:pPr>
              <w:pStyle w:val="Odstavecseseznamem"/>
              <w:spacing w:before="0"/>
              <w:ind w:left="0"/>
              <w:contextualSpacing w:val="0"/>
              <w:rPr>
                <w:b/>
                <w:sz w:val="16"/>
                <w:szCs w:val="16"/>
              </w:rPr>
            </w:pPr>
          </w:p>
        </w:tc>
      </w:tr>
      <w:tr w:rsidR="00E030F4" w14:paraId="2A649FD9" w14:textId="77777777" w:rsidTr="008353CF">
        <w:tc>
          <w:tcPr>
            <w:tcW w:w="1980" w:type="dxa"/>
            <w:vAlign w:val="center"/>
          </w:tcPr>
          <w:p w14:paraId="1760224C" w14:textId="77777777" w:rsidR="00CC402E" w:rsidRPr="008353CF" w:rsidRDefault="002257AB" w:rsidP="00CC402E">
            <w:pPr>
              <w:pStyle w:val="Odstavecseseznamem"/>
              <w:spacing w:before="0" w:after="120"/>
              <w:ind w:left="0"/>
              <w:contextualSpacing w:val="0"/>
              <w:jc w:val="left"/>
              <w:rPr>
                <w:b/>
                <w:i/>
                <w:iCs/>
                <w:sz w:val="16"/>
                <w:szCs w:val="16"/>
              </w:rPr>
            </w:pPr>
            <w:r w:rsidRPr="008353CF">
              <w:rPr>
                <w:bCs/>
                <w:i/>
                <w:iCs/>
                <w:sz w:val="16"/>
                <w:szCs w:val="16"/>
              </w:rPr>
              <w:t>Dodržení předpokládaného rozsahu klíčových aktivit</w:t>
            </w:r>
          </w:p>
        </w:tc>
        <w:tc>
          <w:tcPr>
            <w:tcW w:w="6237" w:type="dxa"/>
          </w:tcPr>
          <w:p w14:paraId="5E1071D5" w14:textId="77777777" w:rsidR="00CC402E" w:rsidRPr="008353CF" w:rsidRDefault="002257AB" w:rsidP="009E7266">
            <w:pPr>
              <w:pStyle w:val="Odstavecseseznamem"/>
              <w:spacing w:before="0"/>
              <w:ind w:left="0"/>
              <w:contextualSpacing w:val="0"/>
              <w:rPr>
                <w:b/>
                <w:sz w:val="16"/>
                <w:szCs w:val="16"/>
              </w:rPr>
            </w:pPr>
            <w:r w:rsidRPr="00D16A31">
              <w:rPr>
                <w:b/>
                <w:sz w:val="16"/>
                <w:szCs w:val="16"/>
              </w:rPr>
              <w:t xml:space="preserve">Plněno </w:t>
            </w:r>
            <w:r w:rsidR="00D16A31" w:rsidRPr="00D16A31">
              <w:rPr>
                <w:b/>
                <w:sz w:val="16"/>
                <w:szCs w:val="16"/>
              </w:rPr>
              <w:t>s mírnými nedostatky</w:t>
            </w:r>
            <w:r w:rsidRPr="00D16A31">
              <w:rPr>
                <w:b/>
                <w:sz w:val="16"/>
                <w:szCs w:val="16"/>
              </w:rPr>
              <w:t>:</w:t>
            </w:r>
          </w:p>
          <w:p w14:paraId="37EBE95F" w14:textId="71E7291C" w:rsidR="00CC402E" w:rsidRPr="008353CF" w:rsidRDefault="002257AB" w:rsidP="00AB1FAF">
            <w:pPr>
              <w:pStyle w:val="Odstavecseseznamem"/>
              <w:numPr>
                <w:ilvl w:val="0"/>
                <w:numId w:val="7"/>
              </w:numPr>
              <w:spacing w:before="0"/>
              <w:ind w:left="320" w:hanging="218"/>
              <w:contextualSpacing w:val="0"/>
              <w:rPr>
                <w:bCs/>
                <w:sz w:val="16"/>
                <w:szCs w:val="16"/>
              </w:rPr>
            </w:pPr>
            <w:r w:rsidRPr="008353CF">
              <w:rPr>
                <w:bCs/>
                <w:sz w:val="16"/>
                <w:szCs w:val="16"/>
              </w:rPr>
              <w:t xml:space="preserve">v klíčové aktivitě č. 2 </w:t>
            </w:r>
            <w:r w:rsidR="00D16A31">
              <w:rPr>
                <w:bCs/>
                <w:sz w:val="16"/>
                <w:szCs w:val="16"/>
              </w:rPr>
              <w:t>Ú</w:t>
            </w:r>
            <w:r w:rsidR="005151C7">
              <w:rPr>
                <w:bCs/>
                <w:sz w:val="16"/>
                <w:szCs w:val="16"/>
              </w:rPr>
              <w:t>řad práce</w:t>
            </w:r>
            <w:r w:rsidR="00D16A31">
              <w:rPr>
                <w:bCs/>
                <w:sz w:val="16"/>
                <w:szCs w:val="16"/>
              </w:rPr>
              <w:t xml:space="preserve"> ČR nerealizoval </w:t>
            </w:r>
            <w:r w:rsidRPr="008353CF">
              <w:rPr>
                <w:bCs/>
                <w:sz w:val="16"/>
                <w:szCs w:val="16"/>
              </w:rPr>
              <w:t>plánovan</w:t>
            </w:r>
            <w:r w:rsidR="00D16A31">
              <w:rPr>
                <w:bCs/>
                <w:sz w:val="16"/>
                <w:szCs w:val="16"/>
              </w:rPr>
              <w:t>é</w:t>
            </w:r>
            <w:r w:rsidRPr="008353CF">
              <w:rPr>
                <w:bCs/>
                <w:sz w:val="16"/>
                <w:szCs w:val="16"/>
              </w:rPr>
              <w:t xml:space="preserve"> výstup</w:t>
            </w:r>
            <w:r w:rsidR="00D16A31">
              <w:rPr>
                <w:bCs/>
                <w:sz w:val="16"/>
                <w:szCs w:val="16"/>
              </w:rPr>
              <w:t>y</w:t>
            </w:r>
            <w:r w:rsidRPr="008353CF">
              <w:rPr>
                <w:bCs/>
                <w:sz w:val="16"/>
                <w:szCs w:val="16"/>
              </w:rPr>
              <w:t xml:space="preserve"> </w:t>
            </w:r>
            <w:r w:rsidR="00D16A31">
              <w:rPr>
                <w:bCs/>
                <w:sz w:val="16"/>
                <w:szCs w:val="16"/>
              </w:rPr>
              <w:t xml:space="preserve">spojené s pořízením jednotných </w:t>
            </w:r>
            <w:r w:rsidRPr="008353CF">
              <w:rPr>
                <w:bCs/>
                <w:sz w:val="16"/>
                <w:szCs w:val="16"/>
              </w:rPr>
              <w:t>vyvolávací</w:t>
            </w:r>
            <w:r w:rsidR="00D16A31">
              <w:rPr>
                <w:bCs/>
                <w:sz w:val="16"/>
                <w:szCs w:val="16"/>
              </w:rPr>
              <w:t>ch</w:t>
            </w:r>
            <w:r w:rsidRPr="008353CF">
              <w:rPr>
                <w:bCs/>
                <w:sz w:val="16"/>
                <w:szCs w:val="16"/>
              </w:rPr>
              <w:t xml:space="preserve"> systém</w:t>
            </w:r>
            <w:r w:rsidR="00D16A31">
              <w:rPr>
                <w:bCs/>
                <w:sz w:val="16"/>
                <w:szCs w:val="16"/>
              </w:rPr>
              <w:t>ů</w:t>
            </w:r>
            <w:r w:rsidRPr="008353CF">
              <w:rPr>
                <w:bCs/>
                <w:sz w:val="16"/>
                <w:szCs w:val="16"/>
              </w:rPr>
              <w:t xml:space="preserve"> a zobrazovací</w:t>
            </w:r>
            <w:r w:rsidR="00D16A31">
              <w:rPr>
                <w:bCs/>
                <w:sz w:val="16"/>
                <w:szCs w:val="16"/>
              </w:rPr>
              <w:t>ch</w:t>
            </w:r>
            <w:r w:rsidRPr="008353CF">
              <w:rPr>
                <w:bCs/>
                <w:sz w:val="16"/>
                <w:szCs w:val="16"/>
              </w:rPr>
              <w:t xml:space="preserve"> zařízení;</w:t>
            </w:r>
          </w:p>
          <w:p w14:paraId="7064B80D" w14:textId="2CEC4B3A" w:rsidR="00CC402E" w:rsidRPr="008353CF" w:rsidRDefault="002257AB" w:rsidP="00AB1FAF">
            <w:pPr>
              <w:pStyle w:val="Odstavecseseznamem"/>
              <w:numPr>
                <w:ilvl w:val="0"/>
                <w:numId w:val="7"/>
              </w:numPr>
              <w:spacing w:before="0"/>
              <w:ind w:left="320" w:hanging="218"/>
              <w:contextualSpacing w:val="0"/>
              <w:rPr>
                <w:b/>
                <w:sz w:val="16"/>
                <w:szCs w:val="16"/>
              </w:rPr>
            </w:pPr>
            <w:r w:rsidRPr="008353CF">
              <w:rPr>
                <w:bCs/>
                <w:sz w:val="16"/>
                <w:szCs w:val="16"/>
              </w:rPr>
              <w:t xml:space="preserve">v klíčové aktivitě č. 4 </w:t>
            </w:r>
            <w:r w:rsidR="00D16A31">
              <w:rPr>
                <w:bCs/>
                <w:sz w:val="16"/>
                <w:szCs w:val="16"/>
              </w:rPr>
              <w:t>Ú</w:t>
            </w:r>
            <w:r w:rsidR="005151C7">
              <w:rPr>
                <w:bCs/>
                <w:sz w:val="16"/>
                <w:szCs w:val="16"/>
              </w:rPr>
              <w:t>řad práce</w:t>
            </w:r>
            <w:r w:rsidR="00D16A31">
              <w:rPr>
                <w:bCs/>
                <w:sz w:val="16"/>
                <w:szCs w:val="16"/>
              </w:rPr>
              <w:t xml:space="preserve"> ČR nerealizoval</w:t>
            </w:r>
            <w:r w:rsidRPr="008353CF">
              <w:rPr>
                <w:bCs/>
                <w:sz w:val="16"/>
                <w:szCs w:val="16"/>
              </w:rPr>
              <w:t xml:space="preserve"> plánovan</w:t>
            </w:r>
            <w:r w:rsidR="00D16A31">
              <w:rPr>
                <w:bCs/>
                <w:sz w:val="16"/>
                <w:szCs w:val="16"/>
              </w:rPr>
              <w:t>é</w:t>
            </w:r>
            <w:r w:rsidRPr="008353CF">
              <w:rPr>
                <w:bCs/>
                <w:sz w:val="16"/>
                <w:szCs w:val="16"/>
              </w:rPr>
              <w:t xml:space="preserve"> výstup</w:t>
            </w:r>
            <w:r w:rsidR="00D16A31">
              <w:rPr>
                <w:bCs/>
                <w:sz w:val="16"/>
                <w:szCs w:val="16"/>
              </w:rPr>
              <w:t>y</w:t>
            </w:r>
            <w:r w:rsidRPr="008353CF">
              <w:rPr>
                <w:bCs/>
                <w:sz w:val="16"/>
                <w:szCs w:val="16"/>
              </w:rPr>
              <w:t xml:space="preserve"> </w:t>
            </w:r>
            <w:r w:rsidR="00D16A31">
              <w:rPr>
                <w:bCs/>
                <w:sz w:val="16"/>
                <w:szCs w:val="16"/>
              </w:rPr>
              <w:t xml:space="preserve">v oblasti </w:t>
            </w:r>
            <w:r w:rsidR="00A274A0">
              <w:rPr>
                <w:bCs/>
                <w:sz w:val="16"/>
                <w:szCs w:val="16"/>
              </w:rPr>
              <w:t xml:space="preserve">PR aktivit </w:t>
            </w:r>
            <w:r w:rsidRPr="008353CF">
              <w:rPr>
                <w:bCs/>
                <w:sz w:val="16"/>
                <w:szCs w:val="16"/>
              </w:rPr>
              <w:t>(např. kampaň proti agresivitě klientů, zavedení centrální</w:t>
            </w:r>
            <w:r w:rsidR="005151C7">
              <w:rPr>
                <w:bCs/>
                <w:sz w:val="16"/>
                <w:szCs w:val="16"/>
              </w:rPr>
              <w:t>ho</w:t>
            </w:r>
            <w:r w:rsidRPr="008353CF">
              <w:rPr>
                <w:bCs/>
                <w:sz w:val="16"/>
                <w:szCs w:val="16"/>
              </w:rPr>
              <w:t xml:space="preserve"> vysílacího systému).</w:t>
            </w:r>
          </w:p>
        </w:tc>
        <w:tc>
          <w:tcPr>
            <w:tcW w:w="7087" w:type="dxa"/>
          </w:tcPr>
          <w:p w14:paraId="62F5C30E"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 pouze omezeně:</w:t>
            </w:r>
          </w:p>
          <w:p w14:paraId="0948E581" w14:textId="000EB768" w:rsidR="00F65377" w:rsidRPr="008353CF" w:rsidRDefault="002257AB" w:rsidP="00AB1FAF">
            <w:pPr>
              <w:pStyle w:val="Odstavecseseznamem"/>
              <w:numPr>
                <w:ilvl w:val="0"/>
                <w:numId w:val="7"/>
              </w:numPr>
              <w:spacing w:before="0"/>
              <w:ind w:left="317" w:hanging="218"/>
              <w:contextualSpacing w:val="0"/>
              <w:rPr>
                <w:b/>
                <w:sz w:val="16"/>
                <w:szCs w:val="16"/>
              </w:rPr>
            </w:pPr>
            <w:r w:rsidRPr="008353CF">
              <w:rPr>
                <w:bCs/>
                <w:sz w:val="16"/>
                <w:szCs w:val="16"/>
              </w:rPr>
              <w:t>klíčov</w:t>
            </w:r>
            <w:r w:rsidR="00A274A0">
              <w:rPr>
                <w:bCs/>
                <w:sz w:val="16"/>
                <w:szCs w:val="16"/>
              </w:rPr>
              <w:t>ou</w:t>
            </w:r>
            <w:r w:rsidRPr="008353CF">
              <w:rPr>
                <w:bCs/>
                <w:sz w:val="16"/>
                <w:szCs w:val="16"/>
              </w:rPr>
              <w:t xml:space="preserve"> aktivit</w:t>
            </w:r>
            <w:r w:rsidR="00A274A0">
              <w:rPr>
                <w:bCs/>
                <w:sz w:val="16"/>
                <w:szCs w:val="16"/>
              </w:rPr>
              <w:t>u</w:t>
            </w:r>
            <w:r w:rsidRPr="008353CF">
              <w:rPr>
                <w:bCs/>
                <w:sz w:val="16"/>
                <w:szCs w:val="16"/>
              </w:rPr>
              <w:t xml:space="preserve"> č. 2 </w:t>
            </w:r>
            <w:r w:rsidR="00A274A0">
              <w:rPr>
                <w:bCs/>
                <w:sz w:val="16"/>
                <w:szCs w:val="16"/>
              </w:rPr>
              <w:t>nerealizoval ÚP ČR</w:t>
            </w:r>
            <w:r w:rsidRPr="008353CF">
              <w:rPr>
                <w:bCs/>
                <w:sz w:val="16"/>
                <w:szCs w:val="16"/>
              </w:rPr>
              <w:t xml:space="preserve"> v předpokládaném rozsahu</w:t>
            </w:r>
            <w:r w:rsidR="00A274A0">
              <w:rPr>
                <w:bCs/>
                <w:sz w:val="16"/>
                <w:szCs w:val="16"/>
              </w:rPr>
              <w:t xml:space="preserve"> a </w:t>
            </w:r>
            <w:r w:rsidRPr="008353CF">
              <w:rPr>
                <w:bCs/>
                <w:sz w:val="16"/>
                <w:szCs w:val="16"/>
              </w:rPr>
              <w:t>sníž</w:t>
            </w:r>
            <w:r w:rsidR="00A274A0">
              <w:rPr>
                <w:bCs/>
                <w:sz w:val="16"/>
                <w:szCs w:val="16"/>
              </w:rPr>
              <w:t>il</w:t>
            </w:r>
            <w:r w:rsidRPr="008353CF">
              <w:rPr>
                <w:bCs/>
                <w:sz w:val="16"/>
                <w:szCs w:val="16"/>
              </w:rPr>
              <w:t xml:space="preserve"> původně stanovené standard</w:t>
            </w:r>
            <w:r w:rsidR="00A274A0">
              <w:rPr>
                <w:bCs/>
                <w:sz w:val="16"/>
                <w:szCs w:val="16"/>
              </w:rPr>
              <w:t>y</w:t>
            </w:r>
            <w:r w:rsidRPr="008353CF">
              <w:rPr>
                <w:bCs/>
                <w:sz w:val="16"/>
                <w:szCs w:val="16"/>
              </w:rPr>
              <w:t xml:space="preserve"> </w:t>
            </w:r>
            <w:r w:rsidR="005151C7">
              <w:rPr>
                <w:bCs/>
                <w:sz w:val="16"/>
                <w:szCs w:val="16"/>
              </w:rPr>
              <w:t>pro</w:t>
            </w:r>
            <w:r w:rsidRPr="008353CF">
              <w:rPr>
                <w:bCs/>
                <w:sz w:val="16"/>
                <w:szCs w:val="16"/>
              </w:rPr>
              <w:t xml:space="preserve"> vybavení IPS;</w:t>
            </w:r>
          </w:p>
          <w:p w14:paraId="4C992B2D" w14:textId="77777777" w:rsidR="00F65377" w:rsidRPr="008353CF" w:rsidRDefault="002257AB" w:rsidP="00AB1FAF">
            <w:pPr>
              <w:pStyle w:val="Odstavecseseznamem"/>
              <w:numPr>
                <w:ilvl w:val="0"/>
                <w:numId w:val="7"/>
              </w:numPr>
              <w:spacing w:before="0"/>
              <w:ind w:left="317" w:hanging="218"/>
              <w:contextualSpacing w:val="0"/>
              <w:rPr>
                <w:bCs/>
                <w:sz w:val="16"/>
                <w:szCs w:val="16"/>
              </w:rPr>
            </w:pPr>
            <w:r w:rsidRPr="008353CF">
              <w:rPr>
                <w:bCs/>
                <w:sz w:val="16"/>
                <w:szCs w:val="16"/>
              </w:rPr>
              <w:t>klíčov</w:t>
            </w:r>
            <w:r w:rsidR="00A274A0">
              <w:rPr>
                <w:bCs/>
                <w:sz w:val="16"/>
                <w:szCs w:val="16"/>
              </w:rPr>
              <w:t>ou</w:t>
            </w:r>
            <w:r w:rsidRPr="008353CF">
              <w:rPr>
                <w:bCs/>
                <w:sz w:val="16"/>
                <w:szCs w:val="16"/>
              </w:rPr>
              <w:t xml:space="preserve"> aktivit</w:t>
            </w:r>
            <w:r w:rsidR="00A274A0">
              <w:rPr>
                <w:bCs/>
                <w:sz w:val="16"/>
                <w:szCs w:val="16"/>
              </w:rPr>
              <w:t>u</w:t>
            </w:r>
            <w:r w:rsidRPr="008353CF">
              <w:rPr>
                <w:bCs/>
                <w:sz w:val="16"/>
                <w:szCs w:val="16"/>
              </w:rPr>
              <w:t xml:space="preserve"> č. 3 </w:t>
            </w:r>
            <w:r w:rsidR="00A274A0">
              <w:rPr>
                <w:bCs/>
                <w:sz w:val="16"/>
                <w:szCs w:val="16"/>
              </w:rPr>
              <w:t xml:space="preserve">realizoval ÚP ČR </w:t>
            </w:r>
            <w:r w:rsidRPr="008353CF">
              <w:rPr>
                <w:bCs/>
                <w:sz w:val="16"/>
                <w:szCs w:val="16"/>
              </w:rPr>
              <w:t>jiným způsobem</w:t>
            </w:r>
            <w:r w:rsidR="00A274A0">
              <w:rPr>
                <w:bCs/>
                <w:sz w:val="16"/>
                <w:szCs w:val="16"/>
              </w:rPr>
              <w:t>,</w:t>
            </w:r>
            <w:r w:rsidRPr="008353CF">
              <w:rPr>
                <w:bCs/>
                <w:sz w:val="16"/>
                <w:szCs w:val="16"/>
              </w:rPr>
              <w:t xml:space="preserve"> </w:t>
            </w:r>
            <w:r w:rsidR="00A274A0">
              <w:rPr>
                <w:bCs/>
                <w:sz w:val="16"/>
                <w:szCs w:val="16"/>
              </w:rPr>
              <w:t xml:space="preserve">než původně předpokládal </w:t>
            </w:r>
            <w:r w:rsidR="005B7AD9" w:rsidRPr="008353CF">
              <w:rPr>
                <w:bCs/>
                <w:sz w:val="16"/>
                <w:szCs w:val="16"/>
              </w:rPr>
              <w:t>(např.</w:t>
            </w:r>
            <w:r w:rsidRPr="008353CF">
              <w:rPr>
                <w:bCs/>
                <w:sz w:val="16"/>
                <w:szCs w:val="16"/>
              </w:rPr>
              <w:t xml:space="preserve"> </w:t>
            </w:r>
            <w:r w:rsidR="005B7AD9" w:rsidRPr="008353CF">
              <w:rPr>
                <w:bCs/>
                <w:sz w:val="16"/>
                <w:szCs w:val="16"/>
              </w:rPr>
              <w:t>nebyly</w:t>
            </w:r>
            <w:r w:rsidRPr="008353CF">
              <w:rPr>
                <w:bCs/>
                <w:sz w:val="16"/>
                <w:szCs w:val="16"/>
              </w:rPr>
              <w:t xml:space="preserve"> realizovány výstupy jako inovace videoklipů pro orientaci na trhu práce</w:t>
            </w:r>
            <w:r w:rsidR="005B7AD9" w:rsidRPr="008353CF">
              <w:rPr>
                <w:bCs/>
                <w:sz w:val="16"/>
                <w:szCs w:val="16"/>
              </w:rPr>
              <w:t>)</w:t>
            </w:r>
            <w:r w:rsidRPr="008353CF">
              <w:rPr>
                <w:bCs/>
                <w:sz w:val="16"/>
                <w:szCs w:val="16"/>
              </w:rPr>
              <w:t xml:space="preserve">; </w:t>
            </w:r>
          </w:p>
          <w:p w14:paraId="2B1A48B9" w14:textId="1868EED3" w:rsidR="00CC402E" w:rsidRPr="008353CF" w:rsidRDefault="002257AB" w:rsidP="00AB1FAF">
            <w:pPr>
              <w:pStyle w:val="Odstavecseseznamem"/>
              <w:numPr>
                <w:ilvl w:val="0"/>
                <w:numId w:val="7"/>
              </w:numPr>
              <w:spacing w:before="0"/>
              <w:ind w:left="317" w:hanging="218"/>
              <w:contextualSpacing w:val="0"/>
              <w:rPr>
                <w:b/>
                <w:sz w:val="16"/>
                <w:szCs w:val="16"/>
              </w:rPr>
            </w:pPr>
            <w:r>
              <w:rPr>
                <w:bCs/>
                <w:sz w:val="16"/>
                <w:szCs w:val="16"/>
              </w:rPr>
              <w:t>ÚP ČR nerealizoval</w:t>
            </w:r>
            <w:r w:rsidR="00F65377" w:rsidRPr="008353CF">
              <w:rPr>
                <w:bCs/>
                <w:sz w:val="16"/>
                <w:szCs w:val="16"/>
              </w:rPr>
              <w:t xml:space="preserve"> 7 z plánovaných 11 veřejných zakázek (např. na jednotný diagnostický nástroj, nákup tabletů, </w:t>
            </w:r>
            <w:r w:rsidR="00371D13" w:rsidRPr="008353CF">
              <w:rPr>
                <w:bCs/>
                <w:sz w:val="16"/>
                <w:szCs w:val="16"/>
              </w:rPr>
              <w:t>videospoty</w:t>
            </w:r>
            <w:r w:rsidR="00F65377" w:rsidRPr="008353CF">
              <w:rPr>
                <w:bCs/>
                <w:sz w:val="16"/>
                <w:szCs w:val="16"/>
              </w:rPr>
              <w:t>).</w:t>
            </w:r>
          </w:p>
        </w:tc>
      </w:tr>
      <w:tr w:rsidR="00E030F4" w14:paraId="1575342D" w14:textId="77777777" w:rsidTr="008353CF">
        <w:tc>
          <w:tcPr>
            <w:tcW w:w="1980" w:type="dxa"/>
            <w:vAlign w:val="center"/>
          </w:tcPr>
          <w:p w14:paraId="71551BF9" w14:textId="77777777" w:rsidR="00CC402E" w:rsidRPr="008353CF" w:rsidRDefault="002257AB" w:rsidP="00CC402E">
            <w:pPr>
              <w:pStyle w:val="Odstavecseseznamem"/>
              <w:spacing w:before="0" w:after="120"/>
              <w:ind w:left="0"/>
              <w:contextualSpacing w:val="0"/>
              <w:jc w:val="left"/>
              <w:rPr>
                <w:b/>
                <w:i/>
                <w:iCs/>
                <w:sz w:val="16"/>
                <w:szCs w:val="16"/>
              </w:rPr>
            </w:pPr>
            <w:r w:rsidRPr="008353CF">
              <w:rPr>
                <w:bCs/>
                <w:i/>
                <w:iCs/>
                <w:sz w:val="16"/>
                <w:szCs w:val="16"/>
              </w:rPr>
              <w:t>Plnění cílových hodnot závazných indikátorů</w:t>
            </w:r>
          </w:p>
        </w:tc>
        <w:tc>
          <w:tcPr>
            <w:tcW w:w="6237" w:type="dxa"/>
          </w:tcPr>
          <w:p w14:paraId="691F1EFC"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w:t>
            </w:r>
          </w:p>
          <w:p w14:paraId="69F48961" w14:textId="77777777" w:rsidR="00CC402E" w:rsidRPr="008353CF" w:rsidRDefault="002257AB" w:rsidP="00AB1FAF">
            <w:pPr>
              <w:pStyle w:val="Odstavecseseznamem"/>
              <w:numPr>
                <w:ilvl w:val="0"/>
                <w:numId w:val="8"/>
              </w:numPr>
              <w:spacing w:before="0"/>
              <w:ind w:left="320" w:hanging="218"/>
              <w:contextualSpacing w:val="0"/>
              <w:rPr>
                <w:bCs/>
                <w:sz w:val="16"/>
                <w:szCs w:val="16"/>
              </w:rPr>
            </w:pPr>
            <w:r w:rsidRPr="008353CF">
              <w:rPr>
                <w:bCs/>
                <w:sz w:val="16"/>
                <w:szCs w:val="16"/>
              </w:rPr>
              <w:t>závazné cílové hodnoty indikátorů výsledku a výstupy byly naplněny</w:t>
            </w:r>
            <w:r w:rsidR="005B7AD9" w:rsidRPr="008353CF">
              <w:rPr>
                <w:bCs/>
                <w:sz w:val="16"/>
                <w:szCs w:val="16"/>
              </w:rPr>
              <w:t>;</w:t>
            </w:r>
          </w:p>
          <w:p w14:paraId="6547344A" w14:textId="0C9EE0B5" w:rsidR="005B7AD9" w:rsidRPr="008353CF" w:rsidRDefault="002257AB" w:rsidP="00AB1FAF">
            <w:pPr>
              <w:pStyle w:val="Odstavecseseznamem"/>
              <w:numPr>
                <w:ilvl w:val="0"/>
                <w:numId w:val="8"/>
              </w:numPr>
              <w:spacing w:before="0"/>
              <w:ind w:left="320" w:hanging="218"/>
              <w:contextualSpacing w:val="0"/>
              <w:rPr>
                <w:bCs/>
                <w:sz w:val="16"/>
                <w:szCs w:val="16"/>
              </w:rPr>
            </w:pPr>
            <w:r w:rsidRPr="008353CF">
              <w:rPr>
                <w:bCs/>
                <w:sz w:val="16"/>
                <w:szCs w:val="16"/>
              </w:rPr>
              <w:t>vypovídací schopnost stanovených indikátorů ve vztahu k</w:t>
            </w:r>
            <w:r w:rsidR="005151C7">
              <w:rPr>
                <w:bCs/>
                <w:sz w:val="16"/>
                <w:szCs w:val="16"/>
              </w:rPr>
              <w:t xml:space="preserve"> </w:t>
            </w:r>
            <w:r w:rsidRPr="008353CF">
              <w:rPr>
                <w:bCs/>
                <w:sz w:val="16"/>
                <w:szCs w:val="16"/>
              </w:rPr>
              <w:t xml:space="preserve">vyhodnocení dosažení projektových cílů </w:t>
            </w:r>
            <w:r w:rsidR="00253897">
              <w:rPr>
                <w:bCs/>
                <w:sz w:val="16"/>
                <w:szCs w:val="16"/>
              </w:rPr>
              <w:t>byla</w:t>
            </w:r>
            <w:r w:rsidRPr="008353CF">
              <w:rPr>
                <w:bCs/>
                <w:sz w:val="16"/>
                <w:szCs w:val="16"/>
              </w:rPr>
              <w:t xml:space="preserve"> nicméně velmi omezená. </w:t>
            </w:r>
          </w:p>
        </w:tc>
        <w:tc>
          <w:tcPr>
            <w:tcW w:w="7087" w:type="dxa"/>
          </w:tcPr>
          <w:p w14:paraId="77ADE3DB"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w:t>
            </w:r>
          </w:p>
          <w:p w14:paraId="650B34C1" w14:textId="77777777" w:rsidR="00CC402E" w:rsidRPr="008353CF" w:rsidRDefault="002257AB" w:rsidP="00AB1FAF">
            <w:pPr>
              <w:pStyle w:val="Odstavecseseznamem"/>
              <w:numPr>
                <w:ilvl w:val="0"/>
                <w:numId w:val="9"/>
              </w:numPr>
              <w:spacing w:before="0"/>
              <w:ind w:left="317" w:hanging="215"/>
              <w:contextualSpacing w:val="0"/>
              <w:rPr>
                <w:bCs/>
                <w:sz w:val="16"/>
                <w:szCs w:val="16"/>
              </w:rPr>
            </w:pPr>
            <w:r w:rsidRPr="008353CF">
              <w:rPr>
                <w:bCs/>
                <w:sz w:val="16"/>
                <w:szCs w:val="16"/>
              </w:rPr>
              <w:t>závazné cílové hodnoty indikátorů výsledku a výstupy byly naplněny</w:t>
            </w:r>
            <w:r w:rsidR="005B7AD9" w:rsidRPr="008353CF">
              <w:rPr>
                <w:bCs/>
                <w:sz w:val="16"/>
                <w:szCs w:val="16"/>
              </w:rPr>
              <w:t>;</w:t>
            </w:r>
          </w:p>
          <w:p w14:paraId="79F3B50A" w14:textId="77777777" w:rsidR="005B7AD9" w:rsidRPr="008353CF" w:rsidRDefault="002257AB" w:rsidP="00AB1FAF">
            <w:pPr>
              <w:pStyle w:val="Odstavecseseznamem"/>
              <w:numPr>
                <w:ilvl w:val="0"/>
                <w:numId w:val="9"/>
              </w:numPr>
              <w:spacing w:before="0"/>
              <w:ind w:left="317" w:hanging="215"/>
              <w:contextualSpacing w:val="0"/>
              <w:rPr>
                <w:b/>
                <w:sz w:val="16"/>
                <w:szCs w:val="16"/>
              </w:rPr>
            </w:pPr>
            <w:r w:rsidRPr="008353CF">
              <w:rPr>
                <w:bCs/>
                <w:sz w:val="16"/>
                <w:szCs w:val="16"/>
              </w:rPr>
              <w:t xml:space="preserve">vypovídací schopnost stanovených indikátorů ve vztahu k vyhodnocení dosažení projektových cílů </w:t>
            </w:r>
            <w:r w:rsidR="00253897">
              <w:rPr>
                <w:bCs/>
                <w:sz w:val="16"/>
                <w:szCs w:val="16"/>
              </w:rPr>
              <w:t>byla</w:t>
            </w:r>
            <w:r w:rsidRPr="008353CF">
              <w:rPr>
                <w:bCs/>
                <w:sz w:val="16"/>
                <w:szCs w:val="16"/>
              </w:rPr>
              <w:t xml:space="preserve"> nicméně velmi omezená.</w:t>
            </w:r>
          </w:p>
        </w:tc>
      </w:tr>
      <w:tr w:rsidR="00E030F4" w14:paraId="1643BB7A" w14:textId="77777777" w:rsidTr="008353CF">
        <w:tc>
          <w:tcPr>
            <w:tcW w:w="1980" w:type="dxa"/>
            <w:vAlign w:val="center"/>
          </w:tcPr>
          <w:p w14:paraId="4C5F596B" w14:textId="77777777" w:rsidR="00CC402E" w:rsidRPr="008353CF" w:rsidRDefault="002257AB" w:rsidP="00CC402E">
            <w:pPr>
              <w:pStyle w:val="Odstavecseseznamem"/>
              <w:spacing w:before="0" w:after="120"/>
              <w:ind w:left="0"/>
              <w:contextualSpacing w:val="0"/>
              <w:jc w:val="left"/>
              <w:rPr>
                <w:bCs/>
                <w:i/>
                <w:iCs/>
                <w:sz w:val="16"/>
                <w:szCs w:val="16"/>
              </w:rPr>
            </w:pPr>
            <w:r w:rsidRPr="008353CF">
              <w:rPr>
                <w:bCs/>
                <w:i/>
                <w:iCs/>
                <w:sz w:val="16"/>
                <w:szCs w:val="16"/>
              </w:rPr>
              <w:t>Udržení přínosů projektů po jejich ukončení</w:t>
            </w:r>
          </w:p>
        </w:tc>
        <w:tc>
          <w:tcPr>
            <w:tcW w:w="6237" w:type="dxa"/>
          </w:tcPr>
          <w:p w14:paraId="00F64B1F"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Neplněno:</w:t>
            </w:r>
          </w:p>
          <w:p w14:paraId="03AC914C" w14:textId="461F413E" w:rsidR="00CF6022" w:rsidRPr="008353CF" w:rsidRDefault="002257AB" w:rsidP="00AB1FAF">
            <w:pPr>
              <w:pStyle w:val="Odstavecseseznamem"/>
              <w:numPr>
                <w:ilvl w:val="0"/>
                <w:numId w:val="8"/>
              </w:numPr>
              <w:spacing w:before="0"/>
              <w:ind w:left="320" w:hanging="218"/>
              <w:contextualSpacing w:val="0"/>
              <w:rPr>
                <w:b/>
                <w:sz w:val="16"/>
                <w:szCs w:val="16"/>
              </w:rPr>
            </w:pPr>
            <w:r>
              <w:rPr>
                <w:bCs/>
                <w:sz w:val="16"/>
                <w:szCs w:val="16"/>
              </w:rPr>
              <w:t>přínosy některých výstupů projektu byly jen přechodné</w:t>
            </w:r>
            <w:r w:rsidR="00CC402E" w:rsidRPr="008353CF">
              <w:rPr>
                <w:bCs/>
                <w:sz w:val="16"/>
                <w:szCs w:val="16"/>
              </w:rPr>
              <w:t xml:space="preserve"> (</w:t>
            </w:r>
            <w:r>
              <w:rPr>
                <w:bCs/>
                <w:sz w:val="16"/>
                <w:szCs w:val="16"/>
              </w:rPr>
              <w:t xml:space="preserve">např. </w:t>
            </w:r>
            <w:r w:rsidR="00CC402E" w:rsidRPr="008353CF">
              <w:rPr>
                <w:bCs/>
                <w:sz w:val="16"/>
                <w:szCs w:val="16"/>
              </w:rPr>
              <w:t xml:space="preserve">z 89 zřízených </w:t>
            </w:r>
            <w:r w:rsidR="005151C7">
              <w:rPr>
                <w:bCs/>
                <w:sz w:val="16"/>
                <w:szCs w:val="16"/>
              </w:rPr>
              <w:t>info</w:t>
            </w:r>
            <w:r w:rsidR="00CC402E" w:rsidRPr="008353CF">
              <w:rPr>
                <w:bCs/>
                <w:sz w:val="16"/>
                <w:szCs w:val="16"/>
              </w:rPr>
              <w:t>center</w:t>
            </w:r>
            <w:r>
              <w:rPr>
                <w:bCs/>
                <w:sz w:val="16"/>
                <w:szCs w:val="16"/>
              </w:rPr>
              <w:t xml:space="preserve"> ÚP ČR zůstalo po ukončení projektu funkčních</w:t>
            </w:r>
            <w:r w:rsidR="00CC402E" w:rsidRPr="008353CF">
              <w:rPr>
                <w:bCs/>
                <w:sz w:val="16"/>
                <w:szCs w:val="16"/>
              </w:rPr>
              <w:t xml:space="preserve"> jen 17; zpracovaná </w:t>
            </w:r>
            <w:r w:rsidR="00CC402E" w:rsidRPr="00B03721">
              <w:rPr>
                <w:bCs/>
                <w:i/>
                <w:iCs/>
                <w:sz w:val="16"/>
                <w:szCs w:val="16"/>
              </w:rPr>
              <w:t>Strategie externí komunikace</w:t>
            </w:r>
            <w:r w:rsidRPr="00B03721">
              <w:rPr>
                <w:bCs/>
                <w:i/>
                <w:iCs/>
                <w:sz w:val="16"/>
                <w:szCs w:val="16"/>
              </w:rPr>
              <w:t xml:space="preserve"> ÚP ČR</w:t>
            </w:r>
            <w:r w:rsidR="00CC402E" w:rsidRPr="008353CF">
              <w:rPr>
                <w:bCs/>
                <w:sz w:val="16"/>
                <w:szCs w:val="16"/>
              </w:rPr>
              <w:t xml:space="preserve"> nebyla využívána)</w:t>
            </w:r>
            <w:r w:rsidRPr="008353CF">
              <w:rPr>
                <w:bCs/>
                <w:sz w:val="16"/>
                <w:szCs w:val="16"/>
              </w:rPr>
              <w:t>;</w:t>
            </w:r>
          </w:p>
          <w:p w14:paraId="0E4ECA75" w14:textId="77777777" w:rsidR="00CC402E" w:rsidRPr="008353CF" w:rsidRDefault="002257AB" w:rsidP="00AB1FAF">
            <w:pPr>
              <w:pStyle w:val="Odstavecseseznamem"/>
              <w:numPr>
                <w:ilvl w:val="0"/>
                <w:numId w:val="8"/>
              </w:numPr>
              <w:spacing w:before="0"/>
              <w:ind w:left="320" w:hanging="218"/>
              <w:contextualSpacing w:val="0"/>
              <w:rPr>
                <w:b/>
                <w:sz w:val="16"/>
                <w:szCs w:val="16"/>
              </w:rPr>
            </w:pPr>
            <w:r w:rsidRPr="008353CF">
              <w:rPr>
                <w:bCs/>
                <w:sz w:val="16"/>
                <w:szCs w:val="16"/>
              </w:rPr>
              <w:t xml:space="preserve">nízká udržitelnost přínosů projektu byla vyhodnocena jako jeden z hlavních problémů také v závěrečné evaluační zprávě projektu. </w:t>
            </w:r>
          </w:p>
        </w:tc>
        <w:tc>
          <w:tcPr>
            <w:tcW w:w="7087" w:type="dxa"/>
          </w:tcPr>
          <w:p w14:paraId="7FB9B22A" w14:textId="77777777" w:rsidR="00CC402E" w:rsidRPr="008353CF" w:rsidRDefault="002257AB" w:rsidP="009E7266">
            <w:pPr>
              <w:pStyle w:val="Odstavecseseznamem"/>
              <w:spacing w:before="0"/>
              <w:ind w:left="0"/>
              <w:contextualSpacing w:val="0"/>
              <w:rPr>
                <w:b/>
                <w:sz w:val="16"/>
                <w:szCs w:val="16"/>
              </w:rPr>
            </w:pPr>
            <w:r w:rsidRPr="008353CF">
              <w:rPr>
                <w:b/>
                <w:sz w:val="16"/>
                <w:szCs w:val="16"/>
              </w:rPr>
              <w:t>Plněno pouze omezeně:</w:t>
            </w:r>
          </w:p>
          <w:p w14:paraId="11F4F705" w14:textId="77777777" w:rsidR="00F65377" w:rsidRPr="008353CF" w:rsidRDefault="002257AB" w:rsidP="00AB1FAF">
            <w:pPr>
              <w:pStyle w:val="Odstavecseseznamem"/>
              <w:numPr>
                <w:ilvl w:val="0"/>
                <w:numId w:val="8"/>
              </w:numPr>
              <w:spacing w:before="0"/>
              <w:ind w:left="317" w:hanging="215"/>
              <w:contextualSpacing w:val="0"/>
              <w:rPr>
                <w:b/>
                <w:sz w:val="16"/>
                <w:szCs w:val="16"/>
              </w:rPr>
            </w:pPr>
            <w:r>
              <w:rPr>
                <w:bCs/>
                <w:sz w:val="16"/>
                <w:szCs w:val="16"/>
              </w:rPr>
              <w:t xml:space="preserve">v projektu </w:t>
            </w:r>
            <w:r w:rsidRPr="008353CF">
              <w:rPr>
                <w:bCs/>
                <w:sz w:val="16"/>
                <w:szCs w:val="16"/>
              </w:rPr>
              <w:t>nebyl nastaven mechanismus převzetí poradců</w:t>
            </w:r>
            <w:r>
              <w:rPr>
                <w:bCs/>
                <w:sz w:val="16"/>
                <w:szCs w:val="16"/>
              </w:rPr>
              <w:t xml:space="preserve"> IPS</w:t>
            </w:r>
            <w:r w:rsidRPr="008353CF">
              <w:rPr>
                <w:bCs/>
                <w:sz w:val="16"/>
                <w:szCs w:val="16"/>
              </w:rPr>
              <w:t xml:space="preserve"> do kmenových pozic ÚP ČR (po skončení projektu bylo na systémové pozice převedeno 35 </w:t>
            </w:r>
            <w:r w:rsidR="00E46539" w:rsidRPr="008353CF">
              <w:rPr>
                <w:bCs/>
                <w:sz w:val="16"/>
                <w:szCs w:val="16"/>
              </w:rPr>
              <w:t xml:space="preserve">z 86 </w:t>
            </w:r>
            <w:r w:rsidRPr="008353CF">
              <w:rPr>
                <w:bCs/>
                <w:sz w:val="16"/>
                <w:szCs w:val="16"/>
              </w:rPr>
              <w:t>poradců)</w:t>
            </w:r>
            <w:r w:rsidR="005B7AD9" w:rsidRPr="008353CF">
              <w:rPr>
                <w:bCs/>
                <w:sz w:val="16"/>
                <w:szCs w:val="16"/>
              </w:rPr>
              <w:t>;</w:t>
            </w:r>
          </w:p>
          <w:p w14:paraId="7DB526F2" w14:textId="77777777" w:rsidR="008353CF" w:rsidRPr="008353CF" w:rsidRDefault="002257AB" w:rsidP="00AB1FAF">
            <w:pPr>
              <w:pStyle w:val="Odstavecseseznamem"/>
              <w:numPr>
                <w:ilvl w:val="0"/>
                <w:numId w:val="8"/>
              </w:numPr>
              <w:spacing w:before="0"/>
              <w:ind w:left="317" w:hanging="215"/>
              <w:contextualSpacing w:val="0"/>
              <w:rPr>
                <w:bCs/>
                <w:sz w:val="16"/>
                <w:szCs w:val="16"/>
              </w:rPr>
            </w:pPr>
            <w:r w:rsidRPr="008353CF">
              <w:rPr>
                <w:bCs/>
                <w:sz w:val="16"/>
                <w:szCs w:val="16"/>
              </w:rPr>
              <w:t>po ukončení projektu zanikly celkem 3 z 12 zcela nově zřízených IPS;</w:t>
            </w:r>
          </w:p>
          <w:p w14:paraId="29A41198" w14:textId="5A9AAEC0" w:rsidR="005B7AD9" w:rsidRPr="008353CF" w:rsidRDefault="002257AB" w:rsidP="00AB1FAF">
            <w:pPr>
              <w:pStyle w:val="Odstavecseseznamem"/>
              <w:numPr>
                <w:ilvl w:val="0"/>
                <w:numId w:val="8"/>
              </w:numPr>
              <w:spacing w:before="0"/>
              <w:ind w:left="317" w:hanging="215"/>
              <w:contextualSpacing w:val="0"/>
              <w:rPr>
                <w:bCs/>
                <w:sz w:val="16"/>
                <w:szCs w:val="16"/>
              </w:rPr>
            </w:pPr>
            <w:r w:rsidRPr="008353CF">
              <w:rPr>
                <w:bCs/>
                <w:sz w:val="16"/>
                <w:szCs w:val="16"/>
              </w:rPr>
              <w:t>nízká udržitelnost přínosů projektu byla vyhodnocena jako jeden z hlavních problémů také v závěrečné evaluační zprávě projektu.</w:t>
            </w:r>
          </w:p>
        </w:tc>
      </w:tr>
      <w:tr w:rsidR="00E030F4" w14:paraId="5B26EE6F" w14:textId="77777777" w:rsidTr="00B25766">
        <w:trPr>
          <w:trHeight w:val="340"/>
        </w:trPr>
        <w:tc>
          <w:tcPr>
            <w:tcW w:w="0" w:type="auto"/>
            <w:shd w:val="clear" w:color="auto" w:fill="D9D9D9"/>
            <w:vAlign w:val="center"/>
          </w:tcPr>
          <w:p w14:paraId="3F7C0732" w14:textId="77777777" w:rsidR="00A716BF" w:rsidRPr="008353CF" w:rsidRDefault="002257AB" w:rsidP="00B25766">
            <w:pPr>
              <w:pStyle w:val="Odstavecseseznamem"/>
              <w:spacing w:before="0"/>
              <w:ind w:left="0"/>
              <w:contextualSpacing w:val="0"/>
              <w:jc w:val="center"/>
              <w:rPr>
                <w:bCs/>
                <w:i/>
                <w:iCs/>
                <w:sz w:val="16"/>
                <w:szCs w:val="16"/>
              </w:rPr>
            </w:pPr>
            <w:r w:rsidRPr="008353CF">
              <w:rPr>
                <w:b/>
                <w:sz w:val="16"/>
                <w:szCs w:val="16"/>
              </w:rPr>
              <w:t>Jiné zjištěné nedostatky</w:t>
            </w:r>
          </w:p>
        </w:tc>
        <w:tc>
          <w:tcPr>
            <w:tcW w:w="0" w:type="auto"/>
            <w:shd w:val="clear" w:color="auto" w:fill="D9D9D9"/>
            <w:vAlign w:val="center"/>
          </w:tcPr>
          <w:p w14:paraId="142CD4C5" w14:textId="77777777" w:rsidR="00A716BF" w:rsidRPr="008353CF" w:rsidRDefault="00A716BF" w:rsidP="009E7266">
            <w:pPr>
              <w:pStyle w:val="Odstavecseseznamem"/>
              <w:spacing w:before="0"/>
              <w:ind w:left="0"/>
              <w:contextualSpacing w:val="0"/>
              <w:rPr>
                <w:b/>
                <w:sz w:val="16"/>
                <w:szCs w:val="16"/>
              </w:rPr>
            </w:pPr>
          </w:p>
        </w:tc>
        <w:tc>
          <w:tcPr>
            <w:tcW w:w="0" w:type="auto"/>
            <w:shd w:val="clear" w:color="auto" w:fill="D9D9D9"/>
            <w:vAlign w:val="center"/>
          </w:tcPr>
          <w:p w14:paraId="16EB479C" w14:textId="77777777" w:rsidR="00A716BF" w:rsidRPr="008353CF" w:rsidRDefault="00A716BF" w:rsidP="009E7266">
            <w:pPr>
              <w:pStyle w:val="Odstavecseseznamem"/>
              <w:spacing w:before="0"/>
              <w:ind w:left="0"/>
              <w:contextualSpacing w:val="0"/>
              <w:rPr>
                <w:b/>
                <w:sz w:val="16"/>
                <w:szCs w:val="16"/>
              </w:rPr>
            </w:pPr>
          </w:p>
        </w:tc>
      </w:tr>
      <w:tr w:rsidR="00E030F4" w14:paraId="768122BE" w14:textId="77777777" w:rsidTr="008353CF">
        <w:tc>
          <w:tcPr>
            <w:tcW w:w="1980" w:type="dxa"/>
            <w:vAlign w:val="center"/>
          </w:tcPr>
          <w:p w14:paraId="7F95EC17" w14:textId="77777777" w:rsidR="00CC402E" w:rsidRPr="008353CF" w:rsidRDefault="00CC402E" w:rsidP="00CC402E">
            <w:pPr>
              <w:pStyle w:val="Odstavecseseznamem"/>
              <w:spacing w:before="0" w:after="120"/>
              <w:ind w:left="0"/>
              <w:contextualSpacing w:val="0"/>
              <w:jc w:val="left"/>
              <w:rPr>
                <w:b/>
                <w:sz w:val="16"/>
                <w:szCs w:val="16"/>
              </w:rPr>
            </w:pPr>
          </w:p>
        </w:tc>
        <w:tc>
          <w:tcPr>
            <w:tcW w:w="6237" w:type="dxa"/>
          </w:tcPr>
          <w:p w14:paraId="358F3168" w14:textId="77777777" w:rsidR="00CC402E" w:rsidRPr="008353CF" w:rsidRDefault="002257AB" w:rsidP="00AB1FAF">
            <w:pPr>
              <w:pStyle w:val="Odstavecseseznamem"/>
              <w:numPr>
                <w:ilvl w:val="0"/>
                <w:numId w:val="10"/>
              </w:numPr>
              <w:spacing w:before="0"/>
              <w:ind w:left="320" w:hanging="215"/>
              <w:contextualSpacing w:val="0"/>
              <w:rPr>
                <w:bCs/>
                <w:sz w:val="16"/>
                <w:szCs w:val="16"/>
              </w:rPr>
            </w:pPr>
            <w:r w:rsidRPr="008353CF">
              <w:rPr>
                <w:bCs/>
                <w:sz w:val="16"/>
                <w:szCs w:val="16"/>
              </w:rPr>
              <w:t xml:space="preserve">ÚP ČR neúčelně použil </w:t>
            </w:r>
            <w:r w:rsidR="008353CF" w:rsidRPr="008353CF">
              <w:rPr>
                <w:bCs/>
                <w:sz w:val="16"/>
                <w:szCs w:val="16"/>
              </w:rPr>
              <w:t xml:space="preserve">na osobní náklady </w:t>
            </w:r>
            <w:r w:rsidR="006A7317" w:rsidRPr="008353CF">
              <w:rPr>
                <w:bCs/>
                <w:sz w:val="16"/>
                <w:szCs w:val="16"/>
              </w:rPr>
              <w:t xml:space="preserve">část peněžních prostředků (min. 19,4 mil. Kč) určených v projektu na </w:t>
            </w:r>
            <w:r w:rsidR="00A274A0">
              <w:rPr>
                <w:bCs/>
                <w:sz w:val="16"/>
                <w:szCs w:val="16"/>
              </w:rPr>
              <w:t>modernizaci</w:t>
            </w:r>
            <w:r w:rsidR="000E735E">
              <w:rPr>
                <w:bCs/>
                <w:sz w:val="16"/>
                <w:szCs w:val="16"/>
              </w:rPr>
              <w:t xml:space="preserve"> vybavení</w:t>
            </w:r>
            <w:r w:rsidR="00AE240F">
              <w:rPr>
                <w:bCs/>
                <w:sz w:val="16"/>
                <w:szCs w:val="16"/>
              </w:rPr>
              <w:t xml:space="preserve"> pracovišť</w:t>
            </w:r>
            <w:r w:rsidR="006A7317" w:rsidRPr="008353CF">
              <w:rPr>
                <w:bCs/>
                <w:sz w:val="16"/>
                <w:szCs w:val="16"/>
              </w:rPr>
              <w:t>;</w:t>
            </w:r>
          </w:p>
          <w:p w14:paraId="516730C8" w14:textId="77777777" w:rsidR="00A716BF" w:rsidRPr="008353CF" w:rsidRDefault="002257AB" w:rsidP="00AB1FAF">
            <w:pPr>
              <w:pStyle w:val="Odstavecseseznamem"/>
              <w:numPr>
                <w:ilvl w:val="0"/>
                <w:numId w:val="10"/>
              </w:numPr>
              <w:spacing w:before="0"/>
              <w:ind w:left="320" w:hanging="215"/>
              <w:contextualSpacing w:val="0"/>
              <w:rPr>
                <w:bCs/>
                <w:sz w:val="16"/>
                <w:szCs w:val="16"/>
              </w:rPr>
            </w:pPr>
            <w:r w:rsidRPr="008353CF">
              <w:rPr>
                <w:bCs/>
                <w:sz w:val="16"/>
                <w:szCs w:val="16"/>
              </w:rPr>
              <w:t xml:space="preserve">ÚP ČR neúčelně </w:t>
            </w:r>
            <w:r w:rsidR="00A274A0">
              <w:rPr>
                <w:bCs/>
                <w:sz w:val="16"/>
                <w:szCs w:val="16"/>
              </w:rPr>
              <w:t xml:space="preserve">a neefektivně </w:t>
            </w:r>
            <w:r w:rsidRPr="008353CF">
              <w:rPr>
                <w:bCs/>
                <w:sz w:val="16"/>
                <w:szCs w:val="16"/>
              </w:rPr>
              <w:t xml:space="preserve">použil přibližně 200 tis. Kč na tvorbu </w:t>
            </w:r>
            <w:r w:rsidRPr="00C2319D">
              <w:rPr>
                <w:bCs/>
                <w:i/>
                <w:iCs/>
                <w:sz w:val="16"/>
                <w:szCs w:val="16"/>
              </w:rPr>
              <w:t>Strategie externí komunikace</w:t>
            </w:r>
            <w:r w:rsidR="00A274A0">
              <w:rPr>
                <w:bCs/>
                <w:i/>
                <w:iCs/>
                <w:sz w:val="16"/>
                <w:szCs w:val="16"/>
              </w:rPr>
              <w:t xml:space="preserve"> ÚP ČR</w:t>
            </w:r>
            <w:r w:rsidRPr="008353CF">
              <w:rPr>
                <w:bCs/>
                <w:sz w:val="16"/>
                <w:szCs w:val="16"/>
              </w:rPr>
              <w:t>, kterou následně nevyužil</w:t>
            </w:r>
            <w:r w:rsidR="00BA6E8C">
              <w:rPr>
                <w:bCs/>
                <w:sz w:val="16"/>
                <w:szCs w:val="16"/>
              </w:rPr>
              <w:t>.</w:t>
            </w:r>
          </w:p>
        </w:tc>
        <w:tc>
          <w:tcPr>
            <w:tcW w:w="7087" w:type="dxa"/>
          </w:tcPr>
          <w:p w14:paraId="7EC745DD" w14:textId="77777777" w:rsidR="008353CF" w:rsidRPr="008353CF" w:rsidRDefault="002257AB" w:rsidP="00AB1FAF">
            <w:pPr>
              <w:pStyle w:val="Odstavecseseznamem"/>
              <w:numPr>
                <w:ilvl w:val="0"/>
                <w:numId w:val="10"/>
              </w:numPr>
              <w:spacing w:before="0"/>
              <w:ind w:left="317" w:hanging="215"/>
              <w:contextualSpacing w:val="0"/>
              <w:rPr>
                <w:bCs/>
                <w:sz w:val="16"/>
                <w:szCs w:val="16"/>
              </w:rPr>
            </w:pPr>
            <w:r w:rsidRPr="008353CF">
              <w:rPr>
                <w:bCs/>
                <w:sz w:val="16"/>
                <w:szCs w:val="16"/>
              </w:rPr>
              <w:t xml:space="preserve">ÚP ČR neúčelně použil na osobní náklady část peněžních prostředků (min. 15,3 mil. Kč) určených v projektu na </w:t>
            </w:r>
            <w:r w:rsidR="00AE240F">
              <w:rPr>
                <w:bCs/>
                <w:sz w:val="16"/>
                <w:szCs w:val="16"/>
              </w:rPr>
              <w:t>modernizaci</w:t>
            </w:r>
            <w:r w:rsidR="000E735E">
              <w:rPr>
                <w:bCs/>
                <w:sz w:val="16"/>
                <w:szCs w:val="16"/>
              </w:rPr>
              <w:t xml:space="preserve"> vybavení</w:t>
            </w:r>
            <w:r w:rsidR="00AE240F">
              <w:rPr>
                <w:bCs/>
                <w:sz w:val="16"/>
                <w:szCs w:val="16"/>
              </w:rPr>
              <w:t xml:space="preserve"> pracovišť</w:t>
            </w:r>
            <w:r w:rsidRPr="008353CF">
              <w:rPr>
                <w:bCs/>
                <w:sz w:val="16"/>
                <w:szCs w:val="16"/>
              </w:rPr>
              <w:t>;</w:t>
            </w:r>
          </w:p>
          <w:p w14:paraId="3DD02DFD" w14:textId="77777777" w:rsidR="00CC402E" w:rsidRPr="008353CF" w:rsidRDefault="002257AB" w:rsidP="00AB1FAF">
            <w:pPr>
              <w:pStyle w:val="Odstavecseseznamem"/>
              <w:numPr>
                <w:ilvl w:val="0"/>
                <w:numId w:val="10"/>
              </w:numPr>
              <w:spacing w:before="0"/>
              <w:ind w:left="317" w:hanging="215"/>
              <w:contextualSpacing w:val="0"/>
              <w:rPr>
                <w:bCs/>
                <w:sz w:val="16"/>
                <w:szCs w:val="16"/>
              </w:rPr>
            </w:pPr>
            <w:r w:rsidRPr="008353CF">
              <w:rPr>
                <w:bCs/>
                <w:sz w:val="16"/>
                <w:szCs w:val="16"/>
              </w:rPr>
              <w:t>ÚP ČR v průběhu realizace projektu prováděl rozpočtové změny, které nebyly v souladu s pravidly OPZ, neboť nebyly nezbytné a efektivní</w:t>
            </w:r>
            <w:r w:rsidR="00785130" w:rsidRPr="008353CF">
              <w:rPr>
                <w:bCs/>
                <w:sz w:val="16"/>
                <w:szCs w:val="16"/>
              </w:rPr>
              <w:t xml:space="preserve"> (podíl osobních nákladů na celkových způsobilých výdajích v průběhu realizace projektu vzrostl </w:t>
            </w:r>
            <w:r w:rsidR="00BD308F">
              <w:rPr>
                <w:bCs/>
                <w:sz w:val="16"/>
                <w:szCs w:val="16"/>
              </w:rPr>
              <w:t xml:space="preserve">mj. </w:t>
            </w:r>
            <w:r w:rsidR="008353CF" w:rsidRPr="008353CF">
              <w:rPr>
                <w:bCs/>
                <w:sz w:val="16"/>
                <w:szCs w:val="16"/>
              </w:rPr>
              <w:t xml:space="preserve">na úkor investic do vybavení a zařízení </w:t>
            </w:r>
            <w:r w:rsidR="00785130" w:rsidRPr="008353CF">
              <w:rPr>
                <w:bCs/>
                <w:sz w:val="16"/>
                <w:szCs w:val="16"/>
              </w:rPr>
              <w:t xml:space="preserve">z 59 % na 82 %). </w:t>
            </w:r>
          </w:p>
        </w:tc>
      </w:tr>
    </w:tbl>
    <w:p w14:paraId="531EB913" w14:textId="7B2EE9AB" w:rsidR="00B50E8B" w:rsidRDefault="002257AB" w:rsidP="00A46272">
      <w:pPr>
        <w:pStyle w:val="Odstavecseseznamem"/>
        <w:spacing w:before="0" w:after="120"/>
        <w:ind w:left="0"/>
        <w:contextualSpacing w:val="0"/>
        <w:rPr>
          <w:b/>
        </w:rPr>
      </w:pPr>
      <w:r w:rsidRPr="00ED0636">
        <w:rPr>
          <w:b/>
          <w:sz w:val="20"/>
          <w:szCs w:val="20"/>
        </w:rPr>
        <w:t>Zdroj:</w:t>
      </w:r>
      <w:r w:rsidRPr="00ED0636">
        <w:rPr>
          <w:sz w:val="20"/>
          <w:szCs w:val="20"/>
        </w:rPr>
        <w:t xml:space="preserve"> </w:t>
      </w:r>
      <w:r w:rsidR="005151C7">
        <w:rPr>
          <w:sz w:val="20"/>
          <w:szCs w:val="20"/>
        </w:rPr>
        <w:t>V</w:t>
      </w:r>
      <w:r>
        <w:rPr>
          <w:sz w:val="20"/>
          <w:szCs w:val="20"/>
        </w:rPr>
        <w:t xml:space="preserve">ypracoval NKÚ dle </w:t>
      </w:r>
      <w:r w:rsidRPr="00ED0636">
        <w:rPr>
          <w:sz w:val="20"/>
          <w:szCs w:val="20"/>
        </w:rPr>
        <w:t>údaj</w:t>
      </w:r>
      <w:r>
        <w:rPr>
          <w:sz w:val="20"/>
          <w:szCs w:val="20"/>
        </w:rPr>
        <w:t>ů</w:t>
      </w:r>
      <w:r w:rsidRPr="00ED0636">
        <w:rPr>
          <w:sz w:val="20"/>
          <w:szCs w:val="20"/>
        </w:rPr>
        <w:t xml:space="preserve"> v informačním systému MS2014+</w:t>
      </w:r>
      <w:r>
        <w:rPr>
          <w:sz w:val="20"/>
          <w:szCs w:val="20"/>
        </w:rPr>
        <w:t xml:space="preserve"> a dle odpovědí ÚP ČR na žádosti o informace.</w:t>
      </w:r>
    </w:p>
    <w:p w14:paraId="5CAEF706" w14:textId="77777777" w:rsidR="005A2EEE" w:rsidRDefault="002257AB" w:rsidP="0078343A">
      <w:pPr>
        <w:pStyle w:val="Odstavecseseznamem"/>
        <w:spacing w:before="0"/>
        <w:ind w:left="0"/>
        <w:contextualSpacing w:val="0"/>
        <w:jc w:val="right"/>
        <w:rPr>
          <w:b/>
        </w:rPr>
      </w:pPr>
      <w:r w:rsidRPr="00310E44">
        <w:rPr>
          <w:b/>
        </w:rPr>
        <w:lastRenderedPageBreak/>
        <w:t xml:space="preserve">Příloha č. </w:t>
      </w:r>
      <w:r w:rsidR="00F6629F" w:rsidRPr="00310E44">
        <w:rPr>
          <w:b/>
        </w:rPr>
        <w:t>3</w:t>
      </w:r>
    </w:p>
    <w:p w14:paraId="3F479B50" w14:textId="77777777" w:rsidR="00154F56" w:rsidRPr="00794B08" w:rsidRDefault="002257AB" w:rsidP="00154F56">
      <w:pPr>
        <w:pStyle w:val="Odstavecseseznamem"/>
        <w:spacing w:before="0" w:after="40"/>
        <w:ind w:left="0"/>
        <w:contextualSpacing w:val="0"/>
        <w:jc w:val="left"/>
        <w:rPr>
          <w:b/>
        </w:rPr>
      </w:pPr>
      <w:r>
        <w:rPr>
          <w:b/>
        </w:rPr>
        <w:t>K</w:t>
      </w:r>
      <w:r w:rsidR="00A30467">
        <w:rPr>
          <w:b/>
        </w:rPr>
        <w:t>ontrolovaný objem peněžních prostředků a majetku</w:t>
      </w:r>
      <w:r>
        <w:rPr>
          <w:b/>
        </w:rPr>
        <w:t xml:space="preserve"> a výběr kontrolních vzorků</w:t>
      </w:r>
      <w:r w:rsidR="00A30467">
        <w:rPr>
          <w:b/>
        </w:rPr>
        <w:t xml:space="preserve"> </w:t>
      </w:r>
    </w:p>
    <w:tbl>
      <w:tblPr>
        <w:tblStyle w:val="Mkatabulky"/>
        <w:tblW w:w="15388" w:type="dxa"/>
        <w:jc w:val="center"/>
        <w:tblLayout w:type="fixed"/>
        <w:tblLook w:val="04A0" w:firstRow="1" w:lastRow="0" w:firstColumn="1" w:lastColumn="0" w:noHBand="0" w:noVBand="1"/>
      </w:tblPr>
      <w:tblGrid>
        <w:gridCol w:w="1788"/>
        <w:gridCol w:w="4019"/>
        <w:gridCol w:w="3745"/>
        <w:gridCol w:w="1556"/>
        <w:gridCol w:w="1413"/>
        <w:gridCol w:w="1366"/>
        <w:gridCol w:w="1501"/>
      </w:tblGrid>
      <w:tr w:rsidR="00E030F4" w14:paraId="0B4A9E4F" w14:textId="77777777" w:rsidTr="00B03721">
        <w:trPr>
          <w:trHeight w:val="376"/>
          <w:jc w:val="center"/>
        </w:trPr>
        <w:tc>
          <w:tcPr>
            <w:tcW w:w="1788" w:type="dxa"/>
            <w:vMerge w:val="restart"/>
            <w:shd w:val="clear" w:color="auto" w:fill="D9D9D9"/>
            <w:vAlign w:val="center"/>
          </w:tcPr>
          <w:p w14:paraId="391E28C0" w14:textId="77777777" w:rsidR="008252F6" w:rsidRPr="004E72E9" w:rsidRDefault="002257AB" w:rsidP="00AF5E98">
            <w:pPr>
              <w:pStyle w:val="Odstavecseseznamem"/>
              <w:spacing w:before="0"/>
              <w:ind w:left="0"/>
              <w:jc w:val="center"/>
              <w:rPr>
                <w:rFonts w:asciiTheme="minorHAnsi" w:hAnsiTheme="minorHAnsi" w:cstheme="minorHAnsi"/>
                <w:b/>
                <w:sz w:val="16"/>
                <w:szCs w:val="16"/>
              </w:rPr>
            </w:pPr>
            <w:r w:rsidRPr="004E72E9">
              <w:rPr>
                <w:rFonts w:asciiTheme="minorHAnsi" w:hAnsiTheme="minorHAnsi" w:cstheme="minorHAnsi"/>
                <w:b/>
                <w:sz w:val="16"/>
                <w:szCs w:val="16"/>
              </w:rPr>
              <w:t>Kontrolovaná podoblast</w:t>
            </w:r>
          </w:p>
        </w:tc>
        <w:tc>
          <w:tcPr>
            <w:tcW w:w="4019" w:type="dxa"/>
            <w:vMerge w:val="restart"/>
            <w:shd w:val="clear" w:color="auto" w:fill="D9D9D9"/>
            <w:vAlign w:val="center"/>
          </w:tcPr>
          <w:p w14:paraId="550E1BAD" w14:textId="77777777" w:rsidR="008252F6" w:rsidRPr="004E72E9" w:rsidRDefault="002257AB" w:rsidP="00AF5E98">
            <w:pPr>
              <w:pStyle w:val="Odstavecseseznamem"/>
              <w:spacing w:before="0"/>
              <w:ind w:left="0"/>
              <w:jc w:val="center"/>
              <w:rPr>
                <w:rFonts w:asciiTheme="minorHAnsi" w:hAnsiTheme="minorHAnsi" w:cstheme="minorHAnsi"/>
                <w:b/>
                <w:sz w:val="16"/>
                <w:szCs w:val="16"/>
              </w:rPr>
            </w:pPr>
            <w:r w:rsidRPr="004E72E9">
              <w:rPr>
                <w:rFonts w:asciiTheme="minorHAnsi" w:hAnsiTheme="minorHAnsi" w:cstheme="minorHAnsi"/>
                <w:b/>
                <w:sz w:val="16"/>
                <w:szCs w:val="16"/>
              </w:rPr>
              <w:t>Výběr kontrolního vzorku</w:t>
            </w:r>
          </w:p>
        </w:tc>
        <w:tc>
          <w:tcPr>
            <w:tcW w:w="3745" w:type="dxa"/>
            <w:vMerge w:val="restart"/>
            <w:shd w:val="clear" w:color="auto" w:fill="D9D9D9"/>
            <w:vAlign w:val="center"/>
          </w:tcPr>
          <w:p w14:paraId="19489218" w14:textId="77777777" w:rsidR="008252F6" w:rsidRPr="004E72E9" w:rsidRDefault="002257AB" w:rsidP="00AF5E98">
            <w:pPr>
              <w:pStyle w:val="Odstavecseseznamem"/>
              <w:spacing w:before="0"/>
              <w:ind w:left="0"/>
              <w:jc w:val="center"/>
              <w:rPr>
                <w:rFonts w:asciiTheme="minorHAnsi" w:hAnsiTheme="minorHAnsi" w:cstheme="minorHAnsi"/>
                <w:b/>
                <w:sz w:val="16"/>
                <w:szCs w:val="16"/>
              </w:rPr>
            </w:pPr>
            <w:r w:rsidRPr="004E72E9">
              <w:rPr>
                <w:rFonts w:asciiTheme="minorHAnsi" w:hAnsiTheme="minorHAnsi" w:cstheme="minorHAnsi"/>
                <w:b/>
                <w:sz w:val="16"/>
                <w:szCs w:val="16"/>
              </w:rPr>
              <w:t>Kritéria pro výběr kontrolního vzorku</w:t>
            </w:r>
          </w:p>
        </w:tc>
        <w:tc>
          <w:tcPr>
            <w:tcW w:w="1556" w:type="dxa"/>
            <w:vMerge w:val="restart"/>
            <w:shd w:val="clear" w:color="auto" w:fill="D9D9D9"/>
            <w:vAlign w:val="center"/>
          </w:tcPr>
          <w:p w14:paraId="101958D2" w14:textId="1874AF86" w:rsidR="008252F6" w:rsidRPr="004E72E9" w:rsidRDefault="002257AB" w:rsidP="00AF5E98">
            <w:pPr>
              <w:pStyle w:val="Odstavecseseznamem"/>
              <w:spacing w:before="0"/>
              <w:ind w:left="0"/>
              <w:jc w:val="center"/>
              <w:rPr>
                <w:rFonts w:asciiTheme="minorHAnsi" w:hAnsiTheme="minorHAnsi" w:cstheme="minorHAnsi"/>
                <w:b/>
                <w:sz w:val="16"/>
                <w:szCs w:val="16"/>
              </w:rPr>
            </w:pPr>
            <w:r w:rsidRPr="00B95953">
              <w:rPr>
                <w:rFonts w:asciiTheme="minorHAnsi" w:hAnsiTheme="minorHAnsi" w:cstheme="minorHAnsi"/>
                <w:b/>
                <w:sz w:val="16"/>
                <w:szCs w:val="16"/>
              </w:rPr>
              <w:t>Kontrolovatelný objem peněžních prostředků /</w:t>
            </w:r>
            <w:r w:rsidR="00A55387">
              <w:rPr>
                <w:rFonts w:asciiTheme="minorHAnsi" w:hAnsiTheme="minorHAnsi" w:cstheme="minorHAnsi"/>
                <w:b/>
                <w:sz w:val="16"/>
                <w:szCs w:val="16"/>
              </w:rPr>
              <w:t xml:space="preserve"> pořizovací</w:t>
            </w:r>
            <w:r w:rsidRPr="00B95953">
              <w:rPr>
                <w:rFonts w:asciiTheme="minorHAnsi" w:hAnsiTheme="minorHAnsi" w:cstheme="minorHAnsi"/>
                <w:b/>
                <w:sz w:val="16"/>
                <w:szCs w:val="16"/>
              </w:rPr>
              <w:t xml:space="preserve"> hodnota majetku (</w:t>
            </w:r>
            <w:r w:rsidR="005151C7">
              <w:rPr>
                <w:rFonts w:asciiTheme="minorHAnsi" w:hAnsiTheme="minorHAnsi" w:cstheme="minorHAnsi"/>
                <w:b/>
                <w:sz w:val="16"/>
                <w:szCs w:val="16"/>
              </w:rPr>
              <w:t xml:space="preserve">v </w:t>
            </w:r>
            <w:r w:rsidRPr="00B95953">
              <w:rPr>
                <w:rFonts w:asciiTheme="minorHAnsi" w:hAnsiTheme="minorHAnsi" w:cstheme="minorHAnsi"/>
                <w:b/>
                <w:sz w:val="16"/>
                <w:szCs w:val="16"/>
              </w:rPr>
              <w:t>Kč)</w:t>
            </w:r>
          </w:p>
        </w:tc>
        <w:tc>
          <w:tcPr>
            <w:tcW w:w="4280" w:type="dxa"/>
            <w:gridSpan w:val="3"/>
            <w:shd w:val="clear" w:color="auto" w:fill="D9D9D9"/>
            <w:vAlign w:val="center"/>
          </w:tcPr>
          <w:p w14:paraId="3771294F" w14:textId="6C100199" w:rsidR="008252F6" w:rsidRPr="004E72E9" w:rsidRDefault="002257AB" w:rsidP="00F6629F">
            <w:pPr>
              <w:pStyle w:val="Odstavecseseznamem"/>
              <w:ind w:left="0"/>
              <w:jc w:val="center"/>
              <w:rPr>
                <w:rFonts w:asciiTheme="minorHAnsi" w:hAnsiTheme="minorHAnsi" w:cstheme="minorHAnsi"/>
                <w:b/>
                <w:sz w:val="16"/>
                <w:szCs w:val="16"/>
              </w:rPr>
            </w:pPr>
            <w:r w:rsidRPr="004E72E9">
              <w:rPr>
                <w:rFonts w:asciiTheme="minorHAnsi" w:hAnsiTheme="minorHAnsi" w:cstheme="minorHAnsi"/>
                <w:b/>
                <w:sz w:val="16"/>
                <w:szCs w:val="16"/>
              </w:rPr>
              <w:t>Kontrolovaný objem</w:t>
            </w:r>
            <w:r w:rsidR="00A66542">
              <w:rPr>
                <w:rFonts w:asciiTheme="minorHAnsi" w:hAnsiTheme="minorHAnsi" w:cstheme="minorHAnsi"/>
                <w:b/>
                <w:sz w:val="16"/>
                <w:szCs w:val="16"/>
              </w:rPr>
              <w:t xml:space="preserve"> na úrovni kontrolního vzorku</w:t>
            </w:r>
            <w:r w:rsidRPr="004E72E9">
              <w:rPr>
                <w:rFonts w:asciiTheme="minorHAnsi" w:hAnsiTheme="minorHAnsi" w:cstheme="minorHAnsi"/>
                <w:b/>
                <w:sz w:val="16"/>
                <w:szCs w:val="16"/>
              </w:rPr>
              <w:t xml:space="preserve"> </w:t>
            </w:r>
            <w:r w:rsidR="00A30467" w:rsidRPr="004E72E9">
              <w:rPr>
                <w:rFonts w:asciiTheme="minorHAnsi" w:hAnsiTheme="minorHAnsi" w:cstheme="minorHAnsi"/>
                <w:b/>
                <w:sz w:val="16"/>
                <w:szCs w:val="16"/>
              </w:rPr>
              <w:t>(</w:t>
            </w:r>
            <w:r w:rsidR="005151C7">
              <w:rPr>
                <w:rFonts w:asciiTheme="minorHAnsi" w:hAnsiTheme="minorHAnsi" w:cstheme="minorHAnsi"/>
                <w:b/>
                <w:sz w:val="16"/>
                <w:szCs w:val="16"/>
              </w:rPr>
              <w:t>v </w:t>
            </w:r>
            <w:r w:rsidR="00A30467" w:rsidRPr="004E72E9">
              <w:rPr>
                <w:rFonts w:asciiTheme="minorHAnsi" w:hAnsiTheme="minorHAnsi" w:cstheme="minorHAnsi"/>
                <w:b/>
                <w:sz w:val="16"/>
                <w:szCs w:val="16"/>
              </w:rPr>
              <w:t>Kč)</w:t>
            </w:r>
          </w:p>
        </w:tc>
      </w:tr>
      <w:tr w:rsidR="005151C7" w14:paraId="522F1DED" w14:textId="77777777" w:rsidTr="00B03721">
        <w:trPr>
          <w:jc w:val="center"/>
        </w:trPr>
        <w:tc>
          <w:tcPr>
            <w:tcW w:w="1788" w:type="dxa"/>
            <w:vMerge/>
            <w:shd w:val="clear" w:color="auto" w:fill="D9D9D9"/>
          </w:tcPr>
          <w:p w14:paraId="48A7F1AC" w14:textId="77777777" w:rsidR="008252F6" w:rsidRPr="004E72E9" w:rsidRDefault="008252F6" w:rsidP="00AF5E98">
            <w:pPr>
              <w:pStyle w:val="Odstavecseseznamem"/>
              <w:spacing w:before="0"/>
              <w:ind w:left="0"/>
              <w:jc w:val="center"/>
              <w:rPr>
                <w:rFonts w:asciiTheme="minorHAnsi" w:hAnsiTheme="minorHAnsi" w:cstheme="minorHAnsi"/>
                <w:b/>
                <w:sz w:val="16"/>
                <w:szCs w:val="16"/>
              </w:rPr>
            </w:pPr>
          </w:p>
        </w:tc>
        <w:tc>
          <w:tcPr>
            <w:tcW w:w="4019" w:type="dxa"/>
            <w:vMerge/>
            <w:shd w:val="clear" w:color="auto" w:fill="D9D9D9"/>
            <w:vAlign w:val="center"/>
          </w:tcPr>
          <w:p w14:paraId="6DEF3D6E" w14:textId="77777777" w:rsidR="008252F6" w:rsidRPr="004E72E9" w:rsidRDefault="008252F6" w:rsidP="00AF5E98">
            <w:pPr>
              <w:pStyle w:val="Odstavecseseznamem"/>
              <w:spacing w:before="0"/>
              <w:ind w:left="0"/>
              <w:jc w:val="center"/>
              <w:rPr>
                <w:rFonts w:asciiTheme="minorHAnsi" w:hAnsiTheme="minorHAnsi" w:cstheme="minorHAnsi"/>
                <w:b/>
                <w:sz w:val="16"/>
                <w:szCs w:val="16"/>
              </w:rPr>
            </w:pPr>
          </w:p>
        </w:tc>
        <w:tc>
          <w:tcPr>
            <w:tcW w:w="3745" w:type="dxa"/>
            <w:vMerge/>
            <w:shd w:val="clear" w:color="auto" w:fill="D9D9D9"/>
          </w:tcPr>
          <w:p w14:paraId="0E149F06" w14:textId="77777777" w:rsidR="008252F6" w:rsidRPr="004E72E9" w:rsidRDefault="008252F6" w:rsidP="00AF5E98">
            <w:pPr>
              <w:pStyle w:val="Odstavecseseznamem"/>
              <w:spacing w:before="0"/>
              <w:ind w:left="0"/>
              <w:jc w:val="center"/>
              <w:rPr>
                <w:rFonts w:asciiTheme="minorHAnsi" w:hAnsiTheme="minorHAnsi" w:cstheme="minorHAnsi"/>
                <w:b/>
                <w:sz w:val="16"/>
                <w:szCs w:val="16"/>
              </w:rPr>
            </w:pPr>
          </w:p>
        </w:tc>
        <w:tc>
          <w:tcPr>
            <w:tcW w:w="1556" w:type="dxa"/>
            <w:vMerge/>
            <w:shd w:val="clear" w:color="auto" w:fill="D9D9D9"/>
            <w:vAlign w:val="center"/>
          </w:tcPr>
          <w:p w14:paraId="4825589C" w14:textId="77777777" w:rsidR="008252F6" w:rsidRPr="004E72E9" w:rsidRDefault="008252F6" w:rsidP="00AF5E98">
            <w:pPr>
              <w:pStyle w:val="Odstavecseseznamem"/>
              <w:spacing w:before="0"/>
              <w:ind w:left="0"/>
              <w:jc w:val="center"/>
              <w:rPr>
                <w:rFonts w:asciiTheme="minorHAnsi" w:hAnsiTheme="minorHAnsi" w:cstheme="minorHAnsi"/>
                <w:b/>
                <w:sz w:val="16"/>
                <w:szCs w:val="16"/>
              </w:rPr>
            </w:pPr>
          </w:p>
        </w:tc>
        <w:tc>
          <w:tcPr>
            <w:tcW w:w="1413" w:type="dxa"/>
            <w:shd w:val="clear" w:color="auto" w:fill="D9D9D9"/>
            <w:vAlign w:val="center"/>
          </w:tcPr>
          <w:p w14:paraId="5BC531AF" w14:textId="77777777" w:rsidR="008252F6" w:rsidRPr="004E72E9" w:rsidRDefault="002257AB" w:rsidP="00AF5E98">
            <w:pPr>
              <w:pStyle w:val="Odstavecseseznamem"/>
              <w:spacing w:before="0"/>
              <w:ind w:left="0"/>
              <w:jc w:val="center"/>
              <w:rPr>
                <w:rFonts w:asciiTheme="minorHAnsi" w:hAnsiTheme="minorHAnsi" w:cstheme="minorHAnsi"/>
                <w:b/>
                <w:sz w:val="16"/>
                <w:szCs w:val="16"/>
              </w:rPr>
            </w:pPr>
            <w:r w:rsidRPr="004E72E9">
              <w:rPr>
                <w:rFonts w:asciiTheme="minorHAnsi" w:hAnsiTheme="minorHAnsi" w:cstheme="minorHAnsi"/>
                <w:b/>
                <w:sz w:val="16"/>
                <w:szCs w:val="16"/>
              </w:rPr>
              <w:t>Hodnota majetku</w:t>
            </w:r>
          </w:p>
        </w:tc>
        <w:tc>
          <w:tcPr>
            <w:tcW w:w="1366" w:type="dxa"/>
            <w:shd w:val="clear" w:color="auto" w:fill="D9D9D9"/>
            <w:vAlign w:val="center"/>
          </w:tcPr>
          <w:p w14:paraId="370FFEAF" w14:textId="77777777" w:rsidR="008252F6" w:rsidRPr="004E72E9" w:rsidRDefault="002257AB" w:rsidP="00AF5E98">
            <w:pPr>
              <w:pStyle w:val="Odstavecseseznamem"/>
              <w:spacing w:before="0"/>
              <w:ind w:left="0"/>
              <w:jc w:val="center"/>
              <w:rPr>
                <w:rFonts w:asciiTheme="minorHAnsi" w:hAnsiTheme="minorHAnsi" w:cstheme="minorHAnsi"/>
                <w:b/>
                <w:sz w:val="16"/>
                <w:szCs w:val="16"/>
                <w:highlight w:val="yellow"/>
              </w:rPr>
            </w:pPr>
            <w:r w:rsidRPr="004E72E9">
              <w:rPr>
                <w:rFonts w:asciiTheme="minorHAnsi" w:hAnsiTheme="minorHAnsi" w:cstheme="minorHAnsi"/>
                <w:b/>
                <w:sz w:val="16"/>
                <w:szCs w:val="16"/>
              </w:rPr>
              <w:t>Peněžní prostředky</w:t>
            </w:r>
          </w:p>
        </w:tc>
        <w:tc>
          <w:tcPr>
            <w:tcW w:w="1501" w:type="dxa"/>
            <w:shd w:val="clear" w:color="auto" w:fill="D9D9D9"/>
            <w:vAlign w:val="center"/>
          </w:tcPr>
          <w:p w14:paraId="7BAA5FEE" w14:textId="7CCEBAA5" w:rsidR="008252F6" w:rsidRPr="004E72E9" w:rsidRDefault="005151C7" w:rsidP="0078343A">
            <w:pPr>
              <w:pStyle w:val="Odstavecseseznamem"/>
              <w:spacing w:before="0"/>
              <w:ind w:left="-113" w:right="-113"/>
              <w:jc w:val="center"/>
              <w:rPr>
                <w:rFonts w:asciiTheme="minorHAnsi" w:hAnsiTheme="minorHAnsi" w:cstheme="minorHAnsi"/>
                <w:b/>
                <w:sz w:val="16"/>
                <w:szCs w:val="16"/>
              </w:rPr>
            </w:pPr>
            <w:r>
              <w:rPr>
                <w:rFonts w:asciiTheme="minorHAnsi" w:hAnsiTheme="minorHAnsi" w:cstheme="minorHAnsi"/>
                <w:b/>
                <w:sz w:val="16"/>
                <w:szCs w:val="16"/>
              </w:rPr>
              <w:t>P</w:t>
            </w:r>
            <w:r w:rsidR="00371AE7">
              <w:rPr>
                <w:rFonts w:asciiTheme="minorHAnsi" w:hAnsiTheme="minorHAnsi" w:cstheme="minorHAnsi"/>
                <w:b/>
                <w:sz w:val="16"/>
                <w:szCs w:val="16"/>
              </w:rPr>
              <w:t xml:space="preserve">odíl </w:t>
            </w:r>
            <w:r>
              <w:rPr>
                <w:rFonts w:asciiTheme="minorHAnsi" w:hAnsiTheme="minorHAnsi" w:cstheme="minorHAnsi"/>
                <w:b/>
                <w:sz w:val="16"/>
                <w:szCs w:val="16"/>
              </w:rPr>
              <w:t>z </w:t>
            </w:r>
            <w:r w:rsidR="002257AB" w:rsidRPr="004E72E9">
              <w:rPr>
                <w:rFonts w:asciiTheme="minorHAnsi" w:hAnsiTheme="minorHAnsi" w:cstheme="minorHAnsi"/>
                <w:b/>
                <w:sz w:val="16"/>
                <w:szCs w:val="16"/>
              </w:rPr>
              <w:t>kontrolovat</w:t>
            </w:r>
            <w:r>
              <w:rPr>
                <w:rFonts w:asciiTheme="minorHAnsi" w:hAnsiTheme="minorHAnsi" w:cstheme="minorHAnsi"/>
                <w:b/>
                <w:sz w:val="16"/>
                <w:szCs w:val="16"/>
              </w:rPr>
              <w:t>elného</w:t>
            </w:r>
            <w:r w:rsidR="002257AB" w:rsidRPr="004E72E9">
              <w:rPr>
                <w:rFonts w:asciiTheme="minorHAnsi" w:hAnsiTheme="minorHAnsi" w:cstheme="minorHAnsi"/>
                <w:b/>
                <w:sz w:val="16"/>
                <w:szCs w:val="16"/>
              </w:rPr>
              <w:t xml:space="preserve"> objemu</w:t>
            </w:r>
          </w:p>
        </w:tc>
      </w:tr>
      <w:tr w:rsidR="00E030F4" w14:paraId="1021BAA6" w14:textId="77777777" w:rsidTr="00B03721">
        <w:trPr>
          <w:jc w:val="center"/>
        </w:trPr>
        <w:tc>
          <w:tcPr>
            <w:tcW w:w="1788" w:type="dxa"/>
            <w:vAlign w:val="center"/>
          </w:tcPr>
          <w:p w14:paraId="749BFFA9" w14:textId="77777777" w:rsidR="008252F6"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Přenechání majetku do dočasného užívání</w:t>
            </w:r>
            <w:r w:rsidR="00B95953">
              <w:rPr>
                <w:rFonts w:asciiTheme="minorHAnsi" w:hAnsiTheme="minorHAnsi" w:cstheme="minorHAnsi"/>
                <w:bCs/>
                <w:sz w:val="16"/>
                <w:szCs w:val="16"/>
              </w:rPr>
              <w:t xml:space="preserve"> jiným subjektům</w:t>
            </w:r>
          </w:p>
        </w:tc>
        <w:tc>
          <w:tcPr>
            <w:tcW w:w="4019" w:type="dxa"/>
          </w:tcPr>
          <w:p w14:paraId="1FABEC2F" w14:textId="21DB4122" w:rsidR="008252F6"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Celkem 5 případů dlouhodobého pronájmu a dále 11</w:t>
            </w:r>
            <w:r w:rsidR="005A30F6">
              <w:rPr>
                <w:rFonts w:asciiTheme="minorHAnsi" w:hAnsiTheme="minorHAnsi" w:cstheme="minorHAnsi"/>
                <w:bCs/>
                <w:sz w:val="16"/>
                <w:szCs w:val="16"/>
              </w:rPr>
              <w:t> </w:t>
            </w:r>
            <w:r w:rsidRPr="004E72E9">
              <w:rPr>
                <w:rFonts w:asciiTheme="minorHAnsi" w:hAnsiTheme="minorHAnsi" w:cstheme="minorHAnsi"/>
                <w:bCs/>
                <w:sz w:val="16"/>
                <w:szCs w:val="16"/>
              </w:rPr>
              <w:t>případů smluvních vztahů o pronájmu prostor pro umístění potravinových a nápojových automatů.</w:t>
            </w:r>
          </w:p>
        </w:tc>
        <w:tc>
          <w:tcPr>
            <w:tcW w:w="3745" w:type="dxa"/>
          </w:tcPr>
          <w:p w14:paraId="21908F3B" w14:textId="0866D900" w:rsidR="008252F6" w:rsidRPr="004E72E9" w:rsidRDefault="005A30F6"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F</w:t>
            </w:r>
            <w:r w:rsidR="002257AB" w:rsidRPr="004E72E9">
              <w:rPr>
                <w:rFonts w:asciiTheme="minorHAnsi" w:hAnsiTheme="minorHAnsi" w:cstheme="minorHAnsi"/>
                <w:bCs/>
                <w:sz w:val="16"/>
                <w:szCs w:val="16"/>
              </w:rPr>
              <w:t>inanční a věcná významnost majetku přenechaného do užívání jiným subjektům</w:t>
            </w:r>
            <w:r>
              <w:rPr>
                <w:rFonts w:asciiTheme="minorHAnsi" w:hAnsiTheme="minorHAnsi" w:cstheme="minorHAnsi"/>
                <w:bCs/>
                <w:sz w:val="16"/>
                <w:szCs w:val="16"/>
              </w:rPr>
              <w:t>.</w:t>
            </w:r>
          </w:p>
          <w:p w14:paraId="41D3A133" w14:textId="6C9F92AA" w:rsidR="008252F6" w:rsidRPr="004E72E9" w:rsidRDefault="005A30F6"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F</w:t>
            </w:r>
            <w:r w:rsidR="002257AB" w:rsidRPr="004E72E9">
              <w:rPr>
                <w:rFonts w:asciiTheme="minorHAnsi" w:hAnsiTheme="minorHAnsi" w:cstheme="minorHAnsi"/>
                <w:bCs/>
                <w:sz w:val="16"/>
                <w:szCs w:val="16"/>
              </w:rPr>
              <w:t>inanční významnost souvisejících výnosů.</w:t>
            </w:r>
          </w:p>
        </w:tc>
        <w:tc>
          <w:tcPr>
            <w:tcW w:w="1556" w:type="dxa"/>
          </w:tcPr>
          <w:p w14:paraId="6EDC0867" w14:textId="77777777" w:rsidR="008252F6" w:rsidRPr="004E72E9" w:rsidRDefault="002257AB" w:rsidP="00AF5E98">
            <w:pPr>
              <w:pStyle w:val="Odstavecseseznamem"/>
              <w:spacing w:before="0"/>
              <w:ind w:left="0"/>
              <w:jc w:val="right"/>
              <w:rPr>
                <w:rFonts w:asciiTheme="minorHAnsi" w:hAnsiTheme="minorHAnsi" w:cstheme="minorHAnsi"/>
                <w:bCs/>
                <w:sz w:val="16"/>
                <w:szCs w:val="16"/>
              </w:rPr>
            </w:pPr>
            <w:r w:rsidRPr="00C6374B">
              <w:rPr>
                <w:rFonts w:asciiTheme="minorHAnsi" w:hAnsiTheme="minorHAnsi" w:cstheme="minorHAnsi"/>
                <w:bCs/>
                <w:sz w:val="16"/>
                <w:szCs w:val="16"/>
              </w:rPr>
              <w:t>5 888 929,63</w:t>
            </w:r>
          </w:p>
        </w:tc>
        <w:tc>
          <w:tcPr>
            <w:tcW w:w="1413" w:type="dxa"/>
          </w:tcPr>
          <w:p w14:paraId="0A3B4052" w14:textId="77777777" w:rsidR="008252F6"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1E1F48A8" w14:textId="77777777" w:rsidR="008252F6"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4E72E9">
              <w:rPr>
                <w:rFonts w:asciiTheme="minorHAnsi" w:hAnsiTheme="minorHAnsi" w:cstheme="minorHAnsi"/>
                <w:bCs/>
                <w:sz w:val="16"/>
                <w:szCs w:val="16"/>
              </w:rPr>
              <w:t>264 036,02</w:t>
            </w:r>
          </w:p>
        </w:tc>
        <w:tc>
          <w:tcPr>
            <w:tcW w:w="1501" w:type="dxa"/>
          </w:tcPr>
          <w:p w14:paraId="313317B8" w14:textId="77777777" w:rsidR="008252F6"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4,5 %</w:t>
            </w:r>
          </w:p>
        </w:tc>
      </w:tr>
      <w:tr w:rsidR="00E030F4" w14:paraId="5A203C35" w14:textId="77777777" w:rsidTr="00B03721">
        <w:trPr>
          <w:jc w:val="center"/>
        </w:trPr>
        <w:tc>
          <w:tcPr>
            <w:tcW w:w="1788" w:type="dxa"/>
            <w:vAlign w:val="center"/>
          </w:tcPr>
          <w:p w14:paraId="79022CBF"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změnou příslušnosti hospodaření</w:t>
            </w:r>
          </w:p>
        </w:tc>
        <w:tc>
          <w:tcPr>
            <w:tcW w:w="4019" w:type="dxa"/>
          </w:tcPr>
          <w:p w14:paraId="637B8F4D" w14:textId="0D08914E"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Celkem 3 případy pozbytí majetku (majetkov</w:t>
            </w:r>
            <w:r w:rsidR="005A30F6">
              <w:rPr>
                <w:rFonts w:asciiTheme="minorHAnsi" w:hAnsiTheme="minorHAnsi" w:cstheme="minorHAnsi"/>
                <w:bCs/>
                <w:sz w:val="16"/>
                <w:szCs w:val="16"/>
              </w:rPr>
              <w:t>é</w:t>
            </w:r>
            <w:r w:rsidRPr="004E72E9">
              <w:rPr>
                <w:rFonts w:asciiTheme="minorHAnsi" w:hAnsiTheme="minorHAnsi" w:cstheme="minorHAnsi"/>
                <w:bCs/>
                <w:sz w:val="16"/>
                <w:szCs w:val="16"/>
              </w:rPr>
              <w:t xml:space="preserve"> tříd</w:t>
            </w:r>
            <w:r w:rsidR="005A30F6">
              <w:rPr>
                <w:rFonts w:asciiTheme="minorHAnsi" w:hAnsiTheme="minorHAnsi" w:cstheme="minorHAnsi"/>
                <w:bCs/>
                <w:sz w:val="16"/>
                <w:szCs w:val="16"/>
              </w:rPr>
              <w:t>y</w:t>
            </w:r>
            <w:r w:rsidRPr="004E72E9">
              <w:rPr>
                <w:rFonts w:asciiTheme="minorHAnsi" w:hAnsiTheme="minorHAnsi" w:cstheme="minorHAnsi"/>
                <w:bCs/>
                <w:sz w:val="16"/>
                <w:szCs w:val="16"/>
              </w:rPr>
              <w:t xml:space="preserve"> </w:t>
            </w:r>
            <w:r w:rsidRPr="004E72E9">
              <w:rPr>
                <w:rFonts w:asciiTheme="minorHAnsi" w:hAnsiTheme="minorHAnsi" w:cstheme="minorHAnsi"/>
                <w:bCs/>
                <w:i/>
                <w:iCs/>
                <w:sz w:val="16"/>
                <w:szCs w:val="16"/>
              </w:rPr>
              <w:t>Jiné</w:t>
            </w:r>
            <w:r w:rsidR="005A30F6">
              <w:rPr>
                <w:rFonts w:asciiTheme="minorHAnsi" w:hAnsiTheme="minorHAnsi" w:cstheme="minorHAnsi"/>
                <w:bCs/>
                <w:i/>
                <w:iCs/>
                <w:sz w:val="16"/>
                <w:szCs w:val="16"/>
              </w:rPr>
              <w:t> </w:t>
            </w:r>
            <w:r w:rsidRPr="004E72E9">
              <w:rPr>
                <w:rFonts w:asciiTheme="minorHAnsi" w:hAnsiTheme="minorHAnsi" w:cstheme="minorHAnsi"/>
                <w:bCs/>
                <w:i/>
                <w:iCs/>
                <w:sz w:val="16"/>
                <w:szCs w:val="16"/>
              </w:rPr>
              <w:t>nebytové domy a nebytové jednotky</w:t>
            </w:r>
            <w:r w:rsidRPr="004E72E9">
              <w:rPr>
                <w:rFonts w:asciiTheme="minorHAnsi" w:hAnsiTheme="minorHAnsi" w:cstheme="minorHAnsi"/>
                <w:bCs/>
                <w:sz w:val="16"/>
                <w:szCs w:val="16"/>
              </w:rPr>
              <w:t xml:space="preserve"> a </w:t>
            </w:r>
            <w:r w:rsidRPr="004E72E9">
              <w:rPr>
                <w:rFonts w:asciiTheme="minorHAnsi" w:hAnsiTheme="minorHAnsi" w:cstheme="minorHAnsi"/>
                <w:bCs/>
                <w:i/>
                <w:iCs/>
                <w:sz w:val="16"/>
                <w:szCs w:val="16"/>
              </w:rPr>
              <w:t>Stroje, přístroje, zařízení</w:t>
            </w:r>
            <w:r w:rsidRPr="004E72E9">
              <w:rPr>
                <w:rFonts w:asciiTheme="minorHAnsi" w:hAnsiTheme="minorHAnsi" w:cstheme="minorHAnsi"/>
                <w:bCs/>
                <w:sz w:val="16"/>
                <w:szCs w:val="16"/>
              </w:rPr>
              <w:t>).</w:t>
            </w:r>
          </w:p>
        </w:tc>
        <w:tc>
          <w:tcPr>
            <w:tcW w:w="3745" w:type="dxa"/>
            <w:vMerge w:val="restart"/>
            <w:vAlign w:val="center"/>
          </w:tcPr>
          <w:p w14:paraId="163556D1" w14:textId="4F1F11A1" w:rsidR="003D2C87"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majetku</w:t>
            </w:r>
            <w:r>
              <w:rPr>
                <w:rFonts w:asciiTheme="minorHAnsi" w:hAnsiTheme="minorHAnsi" w:cstheme="minorHAnsi"/>
                <w:sz w:val="16"/>
                <w:szCs w:val="16"/>
              </w:rPr>
              <w:t>.</w:t>
            </w:r>
          </w:p>
          <w:p w14:paraId="17503B3D" w14:textId="75F43FE7" w:rsidR="003D2C87"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Z</w:t>
            </w:r>
            <w:r w:rsidR="002257AB" w:rsidRPr="004E72E9">
              <w:rPr>
                <w:rFonts w:asciiTheme="minorHAnsi" w:hAnsiTheme="minorHAnsi" w:cstheme="minorHAnsi"/>
                <w:sz w:val="16"/>
                <w:szCs w:val="16"/>
              </w:rPr>
              <w:t>astoupení různých účetních okruhů.</w:t>
            </w:r>
          </w:p>
          <w:p w14:paraId="7BFD462F" w14:textId="77777777" w:rsidR="003D2C87" w:rsidRPr="004E72E9" w:rsidRDefault="003D2C87" w:rsidP="003D2C87">
            <w:pPr>
              <w:pStyle w:val="Odstavecseseznamem"/>
              <w:spacing w:before="0"/>
              <w:ind w:left="169"/>
              <w:jc w:val="left"/>
              <w:rPr>
                <w:rFonts w:asciiTheme="minorHAnsi" w:hAnsiTheme="minorHAnsi" w:cstheme="minorHAnsi"/>
                <w:bCs/>
                <w:sz w:val="16"/>
                <w:szCs w:val="16"/>
              </w:rPr>
            </w:pPr>
          </w:p>
        </w:tc>
        <w:tc>
          <w:tcPr>
            <w:tcW w:w="1556" w:type="dxa"/>
          </w:tcPr>
          <w:p w14:paraId="3E7A6DAA" w14:textId="77777777" w:rsidR="003D2C87"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4E72E9">
              <w:rPr>
                <w:rFonts w:asciiTheme="minorHAnsi" w:hAnsiTheme="minorHAnsi" w:cstheme="minorHAnsi"/>
                <w:bCs/>
                <w:sz w:val="16"/>
                <w:szCs w:val="16"/>
              </w:rPr>
              <w:t>91 824 157,55</w:t>
            </w:r>
          </w:p>
        </w:tc>
        <w:tc>
          <w:tcPr>
            <w:tcW w:w="1413" w:type="dxa"/>
          </w:tcPr>
          <w:p w14:paraId="79CDDE82"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20 717 081,70</w:t>
            </w:r>
          </w:p>
        </w:tc>
        <w:tc>
          <w:tcPr>
            <w:tcW w:w="1366" w:type="dxa"/>
          </w:tcPr>
          <w:p w14:paraId="69DE1391"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07A182B6"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22,6 %</w:t>
            </w:r>
          </w:p>
        </w:tc>
      </w:tr>
      <w:tr w:rsidR="00E030F4" w14:paraId="1166B1C6" w14:textId="77777777" w:rsidTr="00B03721">
        <w:trPr>
          <w:jc w:val="center"/>
        </w:trPr>
        <w:tc>
          <w:tcPr>
            <w:tcW w:w="1788" w:type="dxa"/>
            <w:vAlign w:val="center"/>
          </w:tcPr>
          <w:p w14:paraId="21B2B105"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bezúplatným převodem</w:t>
            </w:r>
          </w:p>
        </w:tc>
        <w:tc>
          <w:tcPr>
            <w:tcW w:w="4019" w:type="dxa"/>
          </w:tcPr>
          <w:p w14:paraId="5F3DD8A4"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Bezúplatná předání v kontrolovaném období neproběhla.</w:t>
            </w:r>
          </w:p>
        </w:tc>
        <w:tc>
          <w:tcPr>
            <w:tcW w:w="3745" w:type="dxa"/>
            <w:vMerge/>
          </w:tcPr>
          <w:p w14:paraId="62AD04E3" w14:textId="77777777" w:rsidR="003D2C87" w:rsidRPr="004E72E9" w:rsidRDefault="003D2C87" w:rsidP="00AB1FAF">
            <w:pPr>
              <w:pStyle w:val="Odstavecseseznamem"/>
              <w:numPr>
                <w:ilvl w:val="0"/>
                <w:numId w:val="12"/>
              </w:numPr>
              <w:spacing w:before="0"/>
              <w:ind w:left="169" w:hanging="141"/>
              <w:jc w:val="left"/>
              <w:rPr>
                <w:rFonts w:asciiTheme="minorHAnsi" w:hAnsiTheme="minorHAnsi" w:cstheme="minorHAnsi"/>
                <w:bCs/>
                <w:sz w:val="16"/>
                <w:szCs w:val="16"/>
              </w:rPr>
            </w:pPr>
          </w:p>
        </w:tc>
        <w:tc>
          <w:tcPr>
            <w:tcW w:w="1556" w:type="dxa"/>
          </w:tcPr>
          <w:p w14:paraId="22A1553A" w14:textId="77777777" w:rsidR="003D2C87"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C6374B">
              <w:rPr>
                <w:rFonts w:asciiTheme="minorHAnsi" w:hAnsiTheme="minorHAnsi" w:cstheme="minorHAnsi"/>
                <w:bCs/>
                <w:sz w:val="16"/>
                <w:szCs w:val="16"/>
              </w:rPr>
              <w:t>0,00</w:t>
            </w:r>
          </w:p>
        </w:tc>
        <w:tc>
          <w:tcPr>
            <w:tcW w:w="1413" w:type="dxa"/>
          </w:tcPr>
          <w:p w14:paraId="224F66F7"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5B2DE3DA"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0A8AFF09"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r>
      <w:tr w:rsidR="00E030F4" w14:paraId="501BB016" w14:textId="77777777" w:rsidTr="00B03721">
        <w:trPr>
          <w:jc w:val="center"/>
        </w:trPr>
        <w:tc>
          <w:tcPr>
            <w:tcW w:w="1788" w:type="dxa"/>
            <w:vAlign w:val="center"/>
          </w:tcPr>
          <w:p w14:paraId="2BBEA091"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prodejem</w:t>
            </w:r>
          </w:p>
        </w:tc>
        <w:tc>
          <w:tcPr>
            <w:tcW w:w="4019" w:type="dxa"/>
          </w:tcPr>
          <w:p w14:paraId="4B22B7E3" w14:textId="79741E1C" w:rsidR="003D2C87" w:rsidRPr="00B03721" w:rsidRDefault="002257AB" w:rsidP="00AF5E98">
            <w:pPr>
              <w:pStyle w:val="Odstavecseseznamem"/>
              <w:spacing w:before="0"/>
              <w:ind w:left="0"/>
              <w:jc w:val="left"/>
              <w:rPr>
                <w:rFonts w:asciiTheme="minorHAnsi" w:hAnsiTheme="minorHAnsi" w:cstheme="minorHAnsi"/>
                <w:bCs/>
                <w:spacing w:val="-2"/>
                <w:sz w:val="16"/>
                <w:szCs w:val="16"/>
              </w:rPr>
            </w:pPr>
            <w:r w:rsidRPr="00B03721">
              <w:rPr>
                <w:rFonts w:asciiTheme="minorHAnsi" w:hAnsiTheme="minorHAnsi" w:cstheme="minorHAnsi"/>
                <w:bCs/>
                <w:spacing w:val="-2"/>
                <w:sz w:val="16"/>
                <w:szCs w:val="16"/>
              </w:rPr>
              <w:t>Celkem 23 případů prodeje dlouhodobého majetku (majetkov</w:t>
            </w:r>
            <w:r w:rsidR="005A30F6" w:rsidRPr="00B03721">
              <w:rPr>
                <w:rFonts w:asciiTheme="minorHAnsi" w:hAnsiTheme="minorHAnsi" w:cstheme="minorHAnsi"/>
                <w:bCs/>
                <w:spacing w:val="-2"/>
                <w:sz w:val="16"/>
                <w:szCs w:val="16"/>
              </w:rPr>
              <w:t>é</w:t>
            </w:r>
            <w:r w:rsidRPr="00B03721">
              <w:rPr>
                <w:rFonts w:asciiTheme="minorHAnsi" w:hAnsiTheme="minorHAnsi" w:cstheme="minorHAnsi"/>
                <w:bCs/>
                <w:spacing w:val="-2"/>
                <w:sz w:val="16"/>
                <w:szCs w:val="16"/>
              </w:rPr>
              <w:t xml:space="preserve"> tříd</w:t>
            </w:r>
            <w:r w:rsidR="005A30F6" w:rsidRPr="00B03721">
              <w:rPr>
                <w:rFonts w:asciiTheme="minorHAnsi" w:hAnsiTheme="minorHAnsi" w:cstheme="minorHAnsi"/>
                <w:bCs/>
                <w:spacing w:val="-2"/>
                <w:sz w:val="16"/>
                <w:szCs w:val="16"/>
              </w:rPr>
              <w:t>y</w:t>
            </w:r>
            <w:r w:rsidRPr="00B03721">
              <w:rPr>
                <w:rFonts w:asciiTheme="minorHAnsi" w:hAnsiTheme="minorHAnsi" w:cstheme="minorHAnsi"/>
                <w:bCs/>
                <w:spacing w:val="-2"/>
                <w:sz w:val="16"/>
                <w:szCs w:val="16"/>
              </w:rPr>
              <w:t xml:space="preserve"> </w:t>
            </w:r>
            <w:r w:rsidRPr="00B03721">
              <w:rPr>
                <w:rFonts w:asciiTheme="minorHAnsi" w:hAnsiTheme="minorHAnsi" w:cstheme="minorHAnsi"/>
                <w:bCs/>
                <w:i/>
                <w:iCs/>
                <w:spacing w:val="-2"/>
                <w:sz w:val="16"/>
                <w:szCs w:val="16"/>
              </w:rPr>
              <w:t>Dopravní prostředky</w:t>
            </w:r>
            <w:r w:rsidRPr="00B03721">
              <w:rPr>
                <w:rFonts w:asciiTheme="minorHAnsi" w:hAnsiTheme="minorHAnsi" w:cstheme="minorHAnsi"/>
                <w:bCs/>
                <w:spacing w:val="-2"/>
                <w:sz w:val="16"/>
                <w:szCs w:val="16"/>
              </w:rPr>
              <w:t xml:space="preserve"> a </w:t>
            </w:r>
            <w:r w:rsidRPr="00B03721">
              <w:rPr>
                <w:rFonts w:asciiTheme="minorHAnsi" w:hAnsiTheme="minorHAnsi" w:cstheme="minorHAnsi"/>
                <w:bCs/>
                <w:i/>
                <w:iCs/>
                <w:spacing w:val="-2"/>
                <w:sz w:val="16"/>
                <w:szCs w:val="16"/>
              </w:rPr>
              <w:t>Stroje, přístroje, zařízení</w:t>
            </w:r>
            <w:r w:rsidRPr="00B03721">
              <w:rPr>
                <w:rFonts w:asciiTheme="minorHAnsi" w:hAnsiTheme="minorHAnsi" w:cstheme="minorHAnsi"/>
                <w:bCs/>
                <w:spacing w:val="-2"/>
                <w:sz w:val="16"/>
                <w:szCs w:val="16"/>
              </w:rPr>
              <w:t>).</w:t>
            </w:r>
          </w:p>
        </w:tc>
        <w:tc>
          <w:tcPr>
            <w:tcW w:w="3745" w:type="dxa"/>
            <w:vMerge/>
          </w:tcPr>
          <w:p w14:paraId="0DF557CF" w14:textId="77777777" w:rsidR="003D2C87" w:rsidRPr="004E72E9" w:rsidRDefault="003D2C87" w:rsidP="00AB1FAF">
            <w:pPr>
              <w:pStyle w:val="Odstavecseseznamem"/>
              <w:numPr>
                <w:ilvl w:val="0"/>
                <w:numId w:val="12"/>
              </w:numPr>
              <w:spacing w:before="0"/>
              <w:ind w:left="169" w:hanging="141"/>
              <w:jc w:val="left"/>
              <w:rPr>
                <w:rFonts w:asciiTheme="minorHAnsi" w:hAnsiTheme="minorHAnsi" w:cstheme="minorHAnsi"/>
                <w:bCs/>
                <w:sz w:val="16"/>
                <w:szCs w:val="16"/>
              </w:rPr>
            </w:pPr>
          </w:p>
        </w:tc>
        <w:tc>
          <w:tcPr>
            <w:tcW w:w="1556" w:type="dxa"/>
          </w:tcPr>
          <w:p w14:paraId="18365999" w14:textId="77777777" w:rsidR="003D2C87"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4E72E9">
              <w:rPr>
                <w:rFonts w:asciiTheme="minorHAnsi" w:hAnsiTheme="minorHAnsi" w:cstheme="minorHAnsi"/>
                <w:bCs/>
                <w:sz w:val="16"/>
                <w:szCs w:val="16"/>
              </w:rPr>
              <w:t>16 654 309,68</w:t>
            </w:r>
          </w:p>
        </w:tc>
        <w:tc>
          <w:tcPr>
            <w:tcW w:w="1413" w:type="dxa"/>
          </w:tcPr>
          <w:p w14:paraId="7817FB4D"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1 713 312,14</w:t>
            </w:r>
          </w:p>
        </w:tc>
        <w:tc>
          <w:tcPr>
            <w:tcW w:w="1366" w:type="dxa"/>
          </w:tcPr>
          <w:p w14:paraId="4B10A611"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162 097,00</w:t>
            </w:r>
          </w:p>
        </w:tc>
        <w:tc>
          <w:tcPr>
            <w:tcW w:w="1501" w:type="dxa"/>
          </w:tcPr>
          <w:p w14:paraId="58BFC5FF"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11,3 %</w:t>
            </w:r>
          </w:p>
        </w:tc>
      </w:tr>
      <w:tr w:rsidR="00E030F4" w14:paraId="1E782419" w14:textId="77777777" w:rsidTr="00B03721">
        <w:trPr>
          <w:jc w:val="center"/>
        </w:trPr>
        <w:tc>
          <w:tcPr>
            <w:tcW w:w="1788" w:type="dxa"/>
            <w:vAlign w:val="center"/>
          </w:tcPr>
          <w:p w14:paraId="513F1DC6"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Vyřazování a likvidace majetku</w:t>
            </w:r>
          </w:p>
        </w:tc>
        <w:tc>
          <w:tcPr>
            <w:tcW w:w="4019" w:type="dxa"/>
          </w:tcPr>
          <w:p w14:paraId="7D661057" w14:textId="779BFB3C" w:rsidR="003D2C87" w:rsidRPr="004E72E9" w:rsidRDefault="002257AB" w:rsidP="00B03721">
            <w:pPr>
              <w:pStyle w:val="Odstavecseseznamem"/>
              <w:spacing w:before="0"/>
              <w:ind w:left="0" w:right="-136"/>
              <w:jc w:val="left"/>
              <w:rPr>
                <w:rFonts w:asciiTheme="minorHAnsi" w:hAnsiTheme="minorHAnsi" w:cstheme="minorHAnsi"/>
                <w:bCs/>
                <w:sz w:val="16"/>
                <w:szCs w:val="16"/>
              </w:rPr>
            </w:pPr>
            <w:r w:rsidRPr="004E72E9">
              <w:rPr>
                <w:rFonts w:asciiTheme="minorHAnsi" w:hAnsiTheme="minorHAnsi" w:cstheme="minorHAnsi"/>
                <w:bCs/>
                <w:sz w:val="16"/>
                <w:szCs w:val="16"/>
              </w:rPr>
              <w:t>Celkem 15 případů vyřazení a likvidace majetku (majetkov</w:t>
            </w:r>
            <w:r w:rsidR="005A30F6">
              <w:rPr>
                <w:rFonts w:asciiTheme="minorHAnsi" w:hAnsiTheme="minorHAnsi" w:cstheme="minorHAnsi"/>
                <w:bCs/>
                <w:sz w:val="16"/>
                <w:szCs w:val="16"/>
              </w:rPr>
              <w:t>é</w:t>
            </w:r>
            <w:r w:rsidRPr="004E72E9">
              <w:rPr>
                <w:rFonts w:asciiTheme="minorHAnsi" w:hAnsiTheme="minorHAnsi" w:cstheme="minorHAnsi"/>
                <w:bCs/>
                <w:sz w:val="16"/>
                <w:szCs w:val="16"/>
              </w:rPr>
              <w:t xml:space="preserve"> tříd</w:t>
            </w:r>
            <w:r w:rsidR="005A30F6">
              <w:rPr>
                <w:rFonts w:asciiTheme="minorHAnsi" w:hAnsiTheme="minorHAnsi" w:cstheme="minorHAnsi"/>
                <w:bCs/>
                <w:sz w:val="16"/>
                <w:szCs w:val="16"/>
              </w:rPr>
              <w:t>y</w:t>
            </w:r>
            <w:r w:rsidRPr="004E72E9">
              <w:rPr>
                <w:rFonts w:asciiTheme="minorHAnsi" w:hAnsiTheme="minorHAnsi" w:cstheme="minorHAnsi"/>
                <w:bCs/>
                <w:sz w:val="16"/>
                <w:szCs w:val="16"/>
              </w:rPr>
              <w:t xml:space="preserve"> </w:t>
            </w:r>
            <w:r w:rsidRPr="004E72E9">
              <w:rPr>
                <w:rFonts w:asciiTheme="minorHAnsi" w:hAnsiTheme="minorHAnsi" w:cstheme="minorHAnsi"/>
                <w:bCs/>
                <w:i/>
                <w:iCs/>
                <w:sz w:val="16"/>
                <w:szCs w:val="16"/>
              </w:rPr>
              <w:t>Dopravní prostředky</w:t>
            </w:r>
            <w:r w:rsidRPr="004E72E9">
              <w:rPr>
                <w:rFonts w:asciiTheme="minorHAnsi" w:hAnsiTheme="minorHAnsi" w:cstheme="minorHAnsi"/>
                <w:bCs/>
                <w:sz w:val="16"/>
                <w:szCs w:val="16"/>
              </w:rPr>
              <w:t xml:space="preserve"> a </w:t>
            </w:r>
            <w:r w:rsidRPr="004E72E9">
              <w:rPr>
                <w:rFonts w:asciiTheme="minorHAnsi" w:hAnsiTheme="minorHAnsi" w:cstheme="minorHAnsi"/>
                <w:bCs/>
                <w:i/>
                <w:iCs/>
                <w:sz w:val="16"/>
                <w:szCs w:val="16"/>
              </w:rPr>
              <w:t>Stroje, přístroje, zařízení</w:t>
            </w:r>
            <w:r w:rsidRPr="004E72E9">
              <w:rPr>
                <w:rFonts w:asciiTheme="minorHAnsi" w:hAnsiTheme="minorHAnsi" w:cstheme="minorHAnsi"/>
                <w:bCs/>
                <w:sz w:val="16"/>
                <w:szCs w:val="16"/>
              </w:rPr>
              <w:t>).</w:t>
            </w:r>
          </w:p>
        </w:tc>
        <w:tc>
          <w:tcPr>
            <w:tcW w:w="3745" w:type="dxa"/>
            <w:vMerge/>
          </w:tcPr>
          <w:p w14:paraId="4F8DCA86" w14:textId="77777777" w:rsidR="003D2C87" w:rsidRPr="004E72E9" w:rsidRDefault="003D2C87" w:rsidP="00AB1FAF">
            <w:pPr>
              <w:pStyle w:val="Odstavecseseznamem"/>
              <w:numPr>
                <w:ilvl w:val="0"/>
                <w:numId w:val="12"/>
              </w:numPr>
              <w:spacing w:before="0"/>
              <w:ind w:left="169" w:hanging="141"/>
              <w:jc w:val="left"/>
              <w:rPr>
                <w:rFonts w:asciiTheme="minorHAnsi" w:hAnsiTheme="minorHAnsi" w:cstheme="minorHAnsi"/>
                <w:bCs/>
                <w:sz w:val="16"/>
                <w:szCs w:val="16"/>
              </w:rPr>
            </w:pPr>
          </w:p>
        </w:tc>
        <w:tc>
          <w:tcPr>
            <w:tcW w:w="1556" w:type="dxa"/>
          </w:tcPr>
          <w:p w14:paraId="0D9F4655" w14:textId="77777777" w:rsidR="003D2C87"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4E72E9">
              <w:rPr>
                <w:rFonts w:asciiTheme="minorHAnsi" w:hAnsiTheme="minorHAnsi" w:cstheme="minorHAnsi"/>
                <w:bCs/>
                <w:sz w:val="16"/>
                <w:szCs w:val="16"/>
              </w:rPr>
              <w:t>82 361 805,35</w:t>
            </w:r>
          </w:p>
        </w:tc>
        <w:tc>
          <w:tcPr>
            <w:tcW w:w="1413" w:type="dxa"/>
          </w:tcPr>
          <w:p w14:paraId="3259E194"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6 509 366,59</w:t>
            </w:r>
          </w:p>
        </w:tc>
        <w:tc>
          <w:tcPr>
            <w:tcW w:w="1366" w:type="dxa"/>
          </w:tcPr>
          <w:p w14:paraId="3D2FB52B"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6A461A9F"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7,9 %</w:t>
            </w:r>
          </w:p>
        </w:tc>
      </w:tr>
      <w:tr w:rsidR="00E030F4" w14:paraId="3D72B681" w14:textId="77777777" w:rsidTr="00B03721">
        <w:trPr>
          <w:jc w:val="center"/>
        </w:trPr>
        <w:tc>
          <w:tcPr>
            <w:tcW w:w="1788" w:type="dxa"/>
            <w:vAlign w:val="center"/>
          </w:tcPr>
          <w:p w14:paraId="020DA0DD"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Nabývání majetku změnou příslušnosti hospodaření</w:t>
            </w:r>
          </w:p>
        </w:tc>
        <w:tc>
          <w:tcPr>
            <w:tcW w:w="4019" w:type="dxa"/>
          </w:tcPr>
          <w:p w14:paraId="5FE0E03A" w14:textId="14B0987D" w:rsidR="003D2C8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Celkem 5 případů nabytí majetku změnou příslušnosti hospodaření (</w:t>
            </w:r>
            <w:r>
              <w:rPr>
                <w:rFonts w:asciiTheme="minorHAnsi" w:hAnsiTheme="minorHAnsi" w:cstheme="minorHAnsi"/>
                <w:bCs/>
                <w:sz w:val="16"/>
                <w:szCs w:val="16"/>
              </w:rPr>
              <w:t>m</w:t>
            </w:r>
            <w:r w:rsidRPr="004E72E9">
              <w:rPr>
                <w:rFonts w:asciiTheme="minorHAnsi" w:hAnsiTheme="minorHAnsi" w:cstheme="minorHAnsi"/>
                <w:bCs/>
                <w:sz w:val="16"/>
                <w:szCs w:val="16"/>
              </w:rPr>
              <w:t>ajetkov</w:t>
            </w:r>
            <w:r w:rsidR="005A30F6">
              <w:rPr>
                <w:rFonts w:asciiTheme="minorHAnsi" w:hAnsiTheme="minorHAnsi" w:cstheme="minorHAnsi"/>
                <w:bCs/>
                <w:sz w:val="16"/>
                <w:szCs w:val="16"/>
              </w:rPr>
              <w:t>é</w:t>
            </w:r>
            <w:r w:rsidRPr="004E72E9">
              <w:rPr>
                <w:rFonts w:asciiTheme="minorHAnsi" w:hAnsiTheme="minorHAnsi" w:cstheme="minorHAnsi"/>
                <w:bCs/>
                <w:sz w:val="16"/>
                <w:szCs w:val="16"/>
              </w:rPr>
              <w:t xml:space="preserve"> tříd</w:t>
            </w:r>
            <w:r w:rsidR="005A30F6">
              <w:rPr>
                <w:rFonts w:asciiTheme="minorHAnsi" w:hAnsiTheme="minorHAnsi" w:cstheme="minorHAnsi"/>
                <w:bCs/>
                <w:sz w:val="16"/>
                <w:szCs w:val="16"/>
              </w:rPr>
              <w:t>y</w:t>
            </w:r>
            <w:r w:rsidRPr="004E72E9">
              <w:rPr>
                <w:rFonts w:asciiTheme="minorHAnsi" w:hAnsiTheme="minorHAnsi" w:cstheme="minorHAnsi"/>
                <w:bCs/>
                <w:sz w:val="16"/>
                <w:szCs w:val="16"/>
              </w:rPr>
              <w:t xml:space="preserve"> </w:t>
            </w:r>
            <w:r w:rsidRPr="004E72E9">
              <w:rPr>
                <w:rFonts w:asciiTheme="minorHAnsi" w:hAnsiTheme="minorHAnsi" w:cstheme="minorHAnsi"/>
                <w:bCs/>
                <w:i/>
                <w:iCs/>
                <w:sz w:val="16"/>
                <w:szCs w:val="16"/>
              </w:rPr>
              <w:t>Dopravní prostředky</w:t>
            </w:r>
            <w:r w:rsidR="005A30F6">
              <w:rPr>
                <w:rFonts w:asciiTheme="minorHAnsi" w:hAnsiTheme="minorHAnsi" w:cstheme="minorHAnsi"/>
                <w:bCs/>
                <w:sz w:val="16"/>
                <w:szCs w:val="16"/>
              </w:rPr>
              <w:t>;</w:t>
            </w:r>
            <w:r w:rsidRPr="004E72E9">
              <w:rPr>
                <w:rFonts w:asciiTheme="minorHAnsi" w:hAnsiTheme="minorHAnsi" w:cstheme="minorHAnsi"/>
                <w:bCs/>
                <w:sz w:val="16"/>
                <w:szCs w:val="16"/>
              </w:rPr>
              <w:t xml:space="preserve"> </w:t>
            </w:r>
            <w:r w:rsidRPr="004E72E9">
              <w:rPr>
                <w:rFonts w:asciiTheme="minorHAnsi" w:hAnsiTheme="minorHAnsi" w:cstheme="minorHAnsi"/>
                <w:bCs/>
                <w:i/>
                <w:iCs/>
                <w:sz w:val="16"/>
                <w:szCs w:val="16"/>
              </w:rPr>
              <w:t>Stroje, přístroje, zařízení</w:t>
            </w:r>
            <w:r w:rsidR="005A30F6">
              <w:rPr>
                <w:rFonts w:asciiTheme="minorHAnsi" w:hAnsiTheme="minorHAnsi" w:cstheme="minorHAnsi"/>
                <w:bCs/>
                <w:sz w:val="16"/>
                <w:szCs w:val="16"/>
              </w:rPr>
              <w:t>;</w:t>
            </w:r>
            <w:r w:rsidRPr="004E72E9">
              <w:rPr>
                <w:rFonts w:asciiTheme="minorHAnsi" w:hAnsiTheme="minorHAnsi" w:cstheme="minorHAnsi"/>
                <w:bCs/>
                <w:sz w:val="16"/>
                <w:szCs w:val="16"/>
              </w:rPr>
              <w:t xml:space="preserve"> </w:t>
            </w:r>
            <w:r w:rsidRPr="004E72E9">
              <w:rPr>
                <w:rFonts w:asciiTheme="minorHAnsi" w:hAnsiTheme="minorHAnsi" w:cstheme="minorHAnsi"/>
                <w:bCs/>
                <w:i/>
                <w:iCs/>
                <w:sz w:val="16"/>
                <w:szCs w:val="16"/>
              </w:rPr>
              <w:t>Pozemky</w:t>
            </w:r>
            <w:r w:rsidRPr="004E72E9">
              <w:rPr>
                <w:rFonts w:asciiTheme="minorHAnsi" w:hAnsiTheme="minorHAnsi" w:cstheme="minorHAnsi"/>
                <w:bCs/>
                <w:sz w:val="16"/>
                <w:szCs w:val="16"/>
              </w:rPr>
              <w:t>) a dále 1 případ nabytí pozemků na základě směnné smlouvy.</w:t>
            </w:r>
          </w:p>
        </w:tc>
        <w:tc>
          <w:tcPr>
            <w:tcW w:w="3745" w:type="dxa"/>
            <w:vMerge/>
          </w:tcPr>
          <w:p w14:paraId="5106F5C7" w14:textId="77777777" w:rsidR="003D2C87" w:rsidRPr="004E72E9" w:rsidRDefault="003D2C87" w:rsidP="00AB1FAF">
            <w:pPr>
              <w:pStyle w:val="Odstavecseseznamem"/>
              <w:numPr>
                <w:ilvl w:val="0"/>
                <w:numId w:val="12"/>
              </w:numPr>
              <w:spacing w:before="0"/>
              <w:ind w:left="169" w:hanging="141"/>
              <w:jc w:val="left"/>
              <w:rPr>
                <w:rFonts w:asciiTheme="minorHAnsi" w:hAnsiTheme="minorHAnsi" w:cstheme="minorHAnsi"/>
                <w:bCs/>
                <w:sz w:val="16"/>
                <w:szCs w:val="16"/>
              </w:rPr>
            </w:pPr>
          </w:p>
        </w:tc>
        <w:tc>
          <w:tcPr>
            <w:tcW w:w="1556" w:type="dxa"/>
          </w:tcPr>
          <w:p w14:paraId="130FA292" w14:textId="77777777" w:rsidR="003D2C87"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4E72E9">
              <w:rPr>
                <w:rFonts w:asciiTheme="minorHAnsi" w:hAnsiTheme="minorHAnsi" w:cstheme="minorHAnsi"/>
                <w:bCs/>
                <w:sz w:val="16"/>
                <w:szCs w:val="16"/>
              </w:rPr>
              <w:t>6 203 519,65</w:t>
            </w:r>
          </w:p>
        </w:tc>
        <w:tc>
          <w:tcPr>
            <w:tcW w:w="1413" w:type="dxa"/>
          </w:tcPr>
          <w:p w14:paraId="59DC7542"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2 834 258,73</w:t>
            </w:r>
          </w:p>
        </w:tc>
        <w:tc>
          <w:tcPr>
            <w:tcW w:w="1366" w:type="dxa"/>
          </w:tcPr>
          <w:p w14:paraId="798B43FC"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6EBC00AC"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45,7 %</w:t>
            </w:r>
          </w:p>
        </w:tc>
      </w:tr>
      <w:tr w:rsidR="00E030F4" w14:paraId="2829FAF1" w14:textId="77777777" w:rsidTr="00B03721">
        <w:trPr>
          <w:jc w:val="center"/>
        </w:trPr>
        <w:tc>
          <w:tcPr>
            <w:tcW w:w="1788" w:type="dxa"/>
            <w:vAlign w:val="center"/>
          </w:tcPr>
          <w:p w14:paraId="74D03B9E" w14:textId="77777777" w:rsidR="003D2C87" w:rsidRPr="004E72E9" w:rsidRDefault="002257AB" w:rsidP="00B03721">
            <w:pPr>
              <w:pStyle w:val="Odstavecseseznamem"/>
              <w:spacing w:before="0"/>
              <w:ind w:left="0" w:right="-151"/>
              <w:jc w:val="left"/>
              <w:rPr>
                <w:rFonts w:asciiTheme="minorHAnsi" w:hAnsiTheme="minorHAnsi" w:cstheme="minorHAnsi"/>
                <w:bCs/>
                <w:sz w:val="16"/>
                <w:szCs w:val="16"/>
              </w:rPr>
            </w:pPr>
            <w:r w:rsidRPr="004E72E9">
              <w:rPr>
                <w:rFonts w:asciiTheme="minorHAnsi" w:hAnsiTheme="minorHAnsi" w:cstheme="minorHAnsi"/>
                <w:bCs/>
                <w:sz w:val="16"/>
                <w:szCs w:val="16"/>
              </w:rPr>
              <w:t>Evidence a inventarizace nemovitého majetku</w:t>
            </w:r>
          </w:p>
        </w:tc>
        <w:tc>
          <w:tcPr>
            <w:tcW w:w="4019" w:type="dxa"/>
          </w:tcPr>
          <w:p w14:paraId="738C048C" w14:textId="230E8227" w:rsidR="003D2C87"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Ke kontrole</w:t>
            </w:r>
            <w:r w:rsidR="005A30F6">
              <w:rPr>
                <w:rFonts w:asciiTheme="minorHAnsi" w:hAnsiTheme="minorHAnsi" w:cstheme="minorHAnsi"/>
                <w:bCs/>
                <w:sz w:val="16"/>
                <w:szCs w:val="16"/>
              </w:rPr>
              <w:t xml:space="preserve"> byly</w:t>
            </w:r>
            <w:r>
              <w:rPr>
                <w:rFonts w:asciiTheme="minorHAnsi" w:hAnsiTheme="minorHAnsi" w:cstheme="minorHAnsi"/>
                <w:bCs/>
                <w:sz w:val="16"/>
                <w:szCs w:val="16"/>
              </w:rPr>
              <w:t xml:space="preserve"> vybrány všechny případy inventarizací dlouhodobého hmotného majetku v majetkových třídách </w:t>
            </w:r>
            <w:r w:rsidRPr="00B97CDB">
              <w:rPr>
                <w:rFonts w:asciiTheme="minorHAnsi" w:hAnsiTheme="minorHAnsi" w:cstheme="minorHAnsi"/>
                <w:bCs/>
                <w:i/>
                <w:iCs/>
                <w:sz w:val="16"/>
                <w:szCs w:val="16"/>
              </w:rPr>
              <w:t>Stavby</w:t>
            </w:r>
            <w:r>
              <w:rPr>
                <w:rFonts w:asciiTheme="minorHAnsi" w:hAnsiTheme="minorHAnsi" w:cstheme="minorHAnsi"/>
                <w:bCs/>
                <w:sz w:val="16"/>
                <w:szCs w:val="16"/>
              </w:rPr>
              <w:t xml:space="preserve"> a </w:t>
            </w:r>
            <w:r w:rsidRPr="00E25D23">
              <w:rPr>
                <w:rFonts w:asciiTheme="minorHAnsi" w:hAnsiTheme="minorHAnsi" w:cstheme="minorHAnsi"/>
                <w:bCs/>
                <w:i/>
                <w:iCs/>
                <w:sz w:val="16"/>
                <w:szCs w:val="16"/>
              </w:rPr>
              <w:t>Pozemky</w:t>
            </w:r>
            <w:r>
              <w:rPr>
                <w:rFonts w:asciiTheme="minorHAnsi" w:hAnsiTheme="minorHAnsi" w:cstheme="minorHAnsi"/>
                <w:bCs/>
                <w:sz w:val="16"/>
                <w:szCs w:val="16"/>
              </w:rPr>
              <w:t xml:space="preserve"> k 31. 12. 2023. </w:t>
            </w:r>
          </w:p>
        </w:tc>
        <w:tc>
          <w:tcPr>
            <w:tcW w:w="3745" w:type="dxa"/>
            <w:vAlign w:val="center"/>
          </w:tcPr>
          <w:p w14:paraId="5D975B47" w14:textId="55D6A46A" w:rsidR="003D2C87"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majetku</w:t>
            </w:r>
            <w:r w:rsidR="002257AB">
              <w:rPr>
                <w:rFonts w:asciiTheme="minorHAnsi" w:hAnsiTheme="minorHAnsi" w:cstheme="minorHAnsi"/>
                <w:sz w:val="16"/>
                <w:szCs w:val="16"/>
              </w:rPr>
              <w:t>.</w:t>
            </w:r>
          </w:p>
          <w:p w14:paraId="1295ACB4" w14:textId="77777777" w:rsidR="003D2C87" w:rsidRPr="004E72E9" w:rsidRDefault="003D2C87" w:rsidP="003D2C87">
            <w:pPr>
              <w:pStyle w:val="Odstavecseseznamem"/>
              <w:spacing w:before="0"/>
              <w:ind w:left="169"/>
              <w:jc w:val="left"/>
              <w:rPr>
                <w:rFonts w:asciiTheme="minorHAnsi" w:hAnsiTheme="minorHAnsi" w:cstheme="minorHAnsi"/>
                <w:sz w:val="16"/>
                <w:szCs w:val="16"/>
              </w:rPr>
            </w:pPr>
          </w:p>
        </w:tc>
        <w:tc>
          <w:tcPr>
            <w:tcW w:w="1556" w:type="dxa"/>
          </w:tcPr>
          <w:p w14:paraId="130F3D2D"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5 045 118 758,36</w:t>
            </w:r>
          </w:p>
        </w:tc>
        <w:tc>
          <w:tcPr>
            <w:tcW w:w="1413" w:type="dxa"/>
          </w:tcPr>
          <w:p w14:paraId="4AAA9B46"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5 045 118 758,36</w:t>
            </w:r>
          </w:p>
        </w:tc>
        <w:tc>
          <w:tcPr>
            <w:tcW w:w="1366" w:type="dxa"/>
          </w:tcPr>
          <w:p w14:paraId="0E13A18D"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22295EE3"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100,0 %</w:t>
            </w:r>
          </w:p>
        </w:tc>
      </w:tr>
      <w:tr w:rsidR="00E030F4" w14:paraId="02B7E757" w14:textId="77777777" w:rsidTr="00B03721">
        <w:trPr>
          <w:jc w:val="center"/>
        </w:trPr>
        <w:tc>
          <w:tcPr>
            <w:tcW w:w="1788" w:type="dxa"/>
            <w:vAlign w:val="center"/>
          </w:tcPr>
          <w:p w14:paraId="6D8CA62C" w14:textId="77777777" w:rsidR="003D2C87" w:rsidRPr="004E72E9" w:rsidRDefault="002257AB" w:rsidP="00B03721">
            <w:pPr>
              <w:pStyle w:val="Odstavecseseznamem"/>
              <w:spacing w:before="0"/>
              <w:ind w:left="0" w:right="-151"/>
              <w:jc w:val="left"/>
              <w:rPr>
                <w:rFonts w:asciiTheme="minorHAnsi" w:hAnsiTheme="minorHAnsi" w:cstheme="minorHAnsi"/>
                <w:bCs/>
                <w:sz w:val="16"/>
                <w:szCs w:val="16"/>
              </w:rPr>
            </w:pPr>
            <w:r w:rsidRPr="004E72E9">
              <w:rPr>
                <w:rFonts w:asciiTheme="minorHAnsi" w:hAnsiTheme="minorHAnsi" w:cstheme="minorHAnsi"/>
                <w:bCs/>
                <w:sz w:val="16"/>
                <w:szCs w:val="16"/>
              </w:rPr>
              <w:t>Evidence a inventarizace pohledávek</w:t>
            </w:r>
          </w:p>
        </w:tc>
        <w:tc>
          <w:tcPr>
            <w:tcW w:w="4019" w:type="dxa"/>
          </w:tcPr>
          <w:p w14:paraId="47CFCFC8" w14:textId="77777777" w:rsidR="003D2C87"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 xml:space="preserve">Celkem 18 případů pohledávek evidovaných v inventurních soupisech k 31. 12. 2023. </w:t>
            </w:r>
          </w:p>
        </w:tc>
        <w:tc>
          <w:tcPr>
            <w:tcW w:w="3745" w:type="dxa"/>
            <w:vAlign w:val="center"/>
          </w:tcPr>
          <w:p w14:paraId="0A6317C8" w14:textId="6FDC85B6" w:rsidR="00BE1029"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majetku</w:t>
            </w:r>
            <w:r>
              <w:rPr>
                <w:rFonts w:asciiTheme="minorHAnsi" w:hAnsiTheme="minorHAnsi" w:cstheme="minorHAnsi"/>
                <w:sz w:val="16"/>
                <w:szCs w:val="16"/>
              </w:rPr>
              <w:t>.</w:t>
            </w:r>
          </w:p>
          <w:p w14:paraId="16940B42" w14:textId="7A027F57" w:rsidR="003D2C87"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ohledávky týkající se provozu a správy majetku (s ohledem na množství a finanční významnost byly vyloučeny pohledávky k nepojistným sociálním dávkám a k aktivní politice zaměstnanosti).</w:t>
            </w:r>
          </w:p>
        </w:tc>
        <w:tc>
          <w:tcPr>
            <w:tcW w:w="1556" w:type="dxa"/>
          </w:tcPr>
          <w:p w14:paraId="48808DE9"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A34286">
              <w:rPr>
                <w:rFonts w:asciiTheme="minorHAnsi" w:hAnsiTheme="minorHAnsi" w:cstheme="minorHAnsi"/>
                <w:bCs/>
                <w:sz w:val="16"/>
                <w:szCs w:val="16"/>
              </w:rPr>
              <w:t>242 449 920,51</w:t>
            </w:r>
          </w:p>
        </w:tc>
        <w:tc>
          <w:tcPr>
            <w:tcW w:w="1413" w:type="dxa"/>
          </w:tcPr>
          <w:p w14:paraId="06D1008F" w14:textId="77777777" w:rsidR="003D2C8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15 513 217,57</w:t>
            </w:r>
          </w:p>
        </w:tc>
        <w:tc>
          <w:tcPr>
            <w:tcW w:w="1366" w:type="dxa"/>
          </w:tcPr>
          <w:p w14:paraId="1B0F2A6B"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2FDB14C0" w14:textId="77777777" w:rsidR="003D2C87"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6,4 %</w:t>
            </w:r>
          </w:p>
        </w:tc>
      </w:tr>
      <w:tr w:rsidR="00E030F4" w14:paraId="63977C98" w14:textId="77777777" w:rsidTr="00B03721">
        <w:trPr>
          <w:jc w:val="center"/>
        </w:trPr>
        <w:tc>
          <w:tcPr>
            <w:tcW w:w="1788" w:type="dxa"/>
            <w:vAlign w:val="center"/>
          </w:tcPr>
          <w:p w14:paraId="6432A30F" w14:textId="77777777" w:rsidR="00A3046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 xml:space="preserve">Pořízení majetku </w:t>
            </w:r>
          </w:p>
        </w:tc>
        <w:tc>
          <w:tcPr>
            <w:tcW w:w="4019" w:type="dxa"/>
          </w:tcPr>
          <w:p w14:paraId="05A667F9" w14:textId="77777777" w:rsidR="00A30467"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 xml:space="preserve">Celkem 4 případy úplatného nabytí majetku z různých </w:t>
            </w:r>
            <w:r w:rsidR="00AF5E98">
              <w:rPr>
                <w:rFonts w:asciiTheme="minorHAnsi" w:hAnsiTheme="minorHAnsi" w:cstheme="minorHAnsi"/>
                <w:bCs/>
                <w:sz w:val="16"/>
                <w:szCs w:val="16"/>
              </w:rPr>
              <w:t xml:space="preserve">druhů </w:t>
            </w:r>
            <w:r>
              <w:rPr>
                <w:rFonts w:asciiTheme="minorHAnsi" w:hAnsiTheme="minorHAnsi" w:cstheme="minorHAnsi"/>
                <w:bCs/>
                <w:sz w:val="16"/>
                <w:szCs w:val="16"/>
              </w:rPr>
              <w:t xml:space="preserve">majetkových tříd. </w:t>
            </w:r>
          </w:p>
        </w:tc>
        <w:tc>
          <w:tcPr>
            <w:tcW w:w="3745" w:type="dxa"/>
          </w:tcPr>
          <w:p w14:paraId="5BEF66B0" w14:textId="33C16931" w:rsidR="00A30467"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pozbývaného majetku</w:t>
            </w:r>
            <w:r>
              <w:rPr>
                <w:rFonts w:asciiTheme="minorHAnsi" w:hAnsiTheme="minorHAnsi" w:cstheme="minorHAnsi"/>
                <w:sz w:val="16"/>
                <w:szCs w:val="16"/>
              </w:rPr>
              <w:t>.</w:t>
            </w:r>
          </w:p>
          <w:p w14:paraId="0A4366BA" w14:textId="1DED4915" w:rsidR="00F51D5D"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V</w:t>
            </w:r>
            <w:r w:rsidR="002257AB">
              <w:rPr>
                <w:rFonts w:asciiTheme="minorHAnsi" w:hAnsiTheme="minorHAnsi" w:cstheme="minorHAnsi"/>
                <w:sz w:val="16"/>
                <w:szCs w:val="16"/>
              </w:rPr>
              <w:t>yloučení překryvu s projekty EFES a PIPS.</w:t>
            </w:r>
          </w:p>
        </w:tc>
        <w:tc>
          <w:tcPr>
            <w:tcW w:w="1556" w:type="dxa"/>
          </w:tcPr>
          <w:p w14:paraId="56C8998D" w14:textId="77777777" w:rsidR="00A30467" w:rsidRPr="00BE7A6D" w:rsidRDefault="002257AB" w:rsidP="00AF5E98">
            <w:pPr>
              <w:pStyle w:val="Odstavecseseznamem"/>
              <w:spacing w:before="0"/>
              <w:ind w:left="0"/>
              <w:jc w:val="right"/>
              <w:rPr>
                <w:rFonts w:asciiTheme="minorHAnsi" w:hAnsiTheme="minorHAnsi" w:cstheme="minorHAnsi"/>
                <w:bCs/>
                <w:sz w:val="16"/>
                <w:szCs w:val="16"/>
                <w:highlight w:val="yellow"/>
              </w:rPr>
            </w:pPr>
            <w:r w:rsidRPr="00BE7A6D">
              <w:rPr>
                <w:rFonts w:asciiTheme="minorHAnsi" w:hAnsiTheme="minorHAnsi" w:cstheme="minorHAnsi"/>
                <w:bCs/>
                <w:sz w:val="16"/>
                <w:szCs w:val="16"/>
              </w:rPr>
              <w:t>487 950 173,65</w:t>
            </w:r>
          </w:p>
        </w:tc>
        <w:tc>
          <w:tcPr>
            <w:tcW w:w="1413" w:type="dxa"/>
          </w:tcPr>
          <w:p w14:paraId="68B7A7F6" w14:textId="77777777" w:rsidR="00A3046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68B37E3A" w14:textId="77777777" w:rsidR="00A3046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sz w:val="16"/>
                <w:szCs w:val="16"/>
              </w:rPr>
              <w:t>6 401 291,58</w:t>
            </w:r>
          </w:p>
        </w:tc>
        <w:tc>
          <w:tcPr>
            <w:tcW w:w="1501" w:type="dxa"/>
          </w:tcPr>
          <w:p w14:paraId="48FE6C8F" w14:textId="77777777" w:rsidR="00A30467"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1,3 %</w:t>
            </w:r>
          </w:p>
        </w:tc>
      </w:tr>
      <w:tr w:rsidR="00E030F4" w14:paraId="429F1EEB" w14:textId="77777777" w:rsidTr="00B03721">
        <w:trPr>
          <w:jc w:val="center"/>
        </w:trPr>
        <w:tc>
          <w:tcPr>
            <w:tcW w:w="1788" w:type="dxa"/>
            <w:vAlign w:val="center"/>
          </w:tcPr>
          <w:p w14:paraId="4593BA78" w14:textId="77777777" w:rsidR="00A30467"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Nákup služeb</w:t>
            </w:r>
            <w:r w:rsidR="00F51D5D">
              <w:rPr>
                <w:rFonts w:asciiTheme="minorHAnsi" w:hAnsiTheme="minorHAnsi" w:cstheme="minorHAnsi"/>
                <w:bCs/>
                <w:sz w:val="16"/>
                <w:szCs w:val="16"/>
              </w:rPr>
              <w:t xml:space="preserve"> </w:t>
            </w:r>
          </w:p>
        </w:tc>
        <w:tc>
          <w:tcPr>
            <w:tcW w:w="4019" w:type="dxa"/>
          </w:tcPr>
          <w:p w14:paraId="4F6572F9" w14:textId="33195AA9" w:rsidR="00A30467"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 xml:space="preserve">Celkem 18 případů nákupu služeb </w:t>
            </w:r>
            <w:r w:rsidR="00002557">
              <w:rPr>
                <w:rFonts w:asciiTheme="minorHAnsi" w:hAnsiTheme="minorHAnsi" w:cstheme="minorHAnsi"/>
                <w:bCs/>
                <w:sz w:val="16"/>
                <w:szCs w:val="16"/>
              </w:rPr>
              <w:t>na rozpočtových položkách 5164 (</w:t>
            </w:r>
            <w:r w:rsidR="00002557" w:rsidRPr="00002557">
              <w:rPr>
                <w:rFonts w:asciiTheme="minorHAnsi" w:hAnsiTheme="minorHAnsi" w:cstheme="minorHAnsi"/>
                <w:bCs/>
                <w:i/>
                <w:iCs/>
                <w:sz w:val="16"/>
                <w:szCs w:val="16"/>
              </w:rPr>
              <w:t>Nájemné</w:t>
            </w:r>
            <w:r w:rsidR="00002557">
              <w:rPr>
                <w:rFonts w:asciiTheme="minorHAnsi" w:hAnsiTheme="minorHAnsi" w:cstheme="minorHAnsi"/>
                <w:bCs/>
                <w:sz w:val="16"/>
                <w:szCs w:val="16"/>
              </w:rPr>
              <w:t>)</w:t>
            </w:r>
            <w:r w:rsidR="005A30F6">
              <w:rPr>
                <w:rFonts w:asciiTheme="minorHAnsi" w:hAnsiTheme="minorHAnsi" w:cstheme="minorHAnsi"/>
                <w:bCs/>
                <w:sz w:val="16"/>
                <w:szCs w:val="16"/>
              </w:rPr>
              <w:t>,</w:t>
            </w:r>
            <w:r w:rsidR="00002557">
              <w:rPr>
                <w:rFonts w:asciiTheme="minorHAnsi" w:hAnsiTheme="minorHAnsi" w:cstheme="minorHAnsi"/>
                <w:bCs/>
                <w:sz w:val="16"/>
                <w:szCs w:val="16"/>
              </w:rPr>
              <w:t xml:space="preserve"> 5166 (</w:t>
            </w:r>
            <w:r w:rsidR="00002557" w:rsidRPr="00002557">
              <w:rPr>
                <w:rFonts w:asciiTheme="minorHAnsi" w:hAnsiTheme="minorHAnsi" w:cstheme="minorHAnsi"/>
                <w:bCs/>
                <w:i/>
                <w:iCs/>
                <w:sz w:val="16"/>
                <w:szCs w:val="16"/>
              </w:rPr>
              <w:t>Konzultační, poradenské a právní služby</w:t>
            </w:r>
            <w:r w:rsidR="00002557">
              <w:rPr>
                <w:rFonts w:asciiTheme="minorHAnsi" w:hAnsiTheme="minorHAnsi" w:cstheme="minorHAnsi"/>
                <w:bCs/>
                <w:sz w:val="16"/>
                <w:szCs w:val="16"/>
              </w:rPr>
              <w:t>), 5169004 (</w:t>
            </w:r>
            <w:r w:rsidR="00002557" w:rsidRPr="00002557">
              <w:rPr>
                <w:rFonts w:asciiTheme="minorHAnsi" w:hAnsiTheme="minorHAnsi" w:cstheme="minorHAnsi"/>
                <w:bCs/>
                <w:i/>
                <w:iCs/>
                <w:sz w:val="16"/>
                <w:szCs w:val="16"/>
              </w:rPr>
              <w:t>Ostraha, bezpečnostní agentura</w:t>
            </w:r>
            <w:r w:rsidR="00002557">
              <w:rPr>
                <w:rFonts w:asciiTheme="minorHAnsi" w:hAnsiTheme="minorHAnsi" w:cstheme="minorHAnsi"/>
                <w:bCs/>
                <w:sz w:val="16"/>
                <w:szCs w:val="16"/>
              </w:rPr>
              <w:t>) a 5110310 (</w:t>
            </w:r>
            <w:r w:rsidR="00002557" w:rsidRPr="00002557">
              <w:rPr>
                <w:rFonts w:asciiTheme="minorHAnsi" w:hAnsiTheme="minorHAnsi" w:cstheme="minorHAnsi"/>
                <w:bCs/>
                <w:i/>
                <w:iCs/>
                <w:sz w:val="16"/>
                <w:szCs w:val="16"/>
              </w:rPr>
              <w:t>Opravy a udržování – provoz</w:t>
            </w:r>
            <w:r w:rsidR="00002557">
              <w:rPr>
                <w:rFonts w:asciiTheme="minorHAnsi" w:hAnsiTheme="minorHAnsi" w:cstheme="minorHAnsi"/>
                <w:bCs/>
                <w:sz w:val="16"/>
                <w:szCs w:val="16"/>
              </w:rPr>
              <w:t xml:space="preserve">). </w:t>
            </w:r>
          </w:p>
        </w:tc>
        <w:tc>
          <w:tcPr>
            <w:tcW w:w="3745" w:type="dxa"/>
          </w:tcPr>
          <w:p w14:paraId="01F88B16" w14:textId="1BB7581B" w:rsidR="00002557"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pozbývaného majetku</w:t>
            </w:r>
            <w:r>
              <w:rPr>
                <w:rFonts w:asciiTheme="minorHAnsi" w:hAnsiTheme="minorHAnsi" w:cstheme="minorHAnsi"/>
                <w:sz w:val="16"/>
                <w:szCs w:val="16"/>
              </w:rPr>
              <w:t>.</w:t>
            </w:r>
          </w:p>
          <w:p w14:paraId="36FC6930" w14:textId="63BBC0E0" w:rsidR="00A30467"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orovnatelnost cen v místě a čas obvyklých.</w:t>
            </w:r>
          </w:p>
        </w:tc>
        <w:tc>
          <w:tcPr>
            <w:tcW w:w="1556" w:type="dxa"/>
          </w:tcPr>
          <w:p w14:paraId="0C5C3800" w14:textId="77777777" w:rsidR="00A30467" w:rsidRPr="004E72E9" w:rsidRDefault="002257AB" w:rsidP="00AF5E98">
            <w:pPr>
              <w:pStyle w:val="Odstavecseseznamem"/>
              <w:spacing w:before="0"/>
              <w:ind w:left="0"/>
              <w:jc w:val="right"/>
              <w:rPr>
                <w:rFonts w:asciiTheme="minorHAnsi" w:hAnsiTheme="minorHAnsi" w:cstheme="minorHAnsi"/>
                <w:bCs/>
                <w:sz w:val="16"/>
                <w:szCs w:val="16"/>
              </w:rPr>
            </w:pPr>
            <w:r w:rsidRPr="00757FC5">
              <w:rPr>
                <w:rFonts w:asciiTheme="minorHAnsi" w:hAnsiTheme="minorHAnsi" w:cstheme="minorHAnsi"/>
                <w:bCs/>
                <w:sz w:val="16"/>
                <w:szCs w:val="16"/>
              </w:rPr>
              <w:t>526 698 573,28</w:t>
            </w:r>
          </w:p>
        </w:tc>
        <w:tc>
          <w:tcPr>
            <w:tcW w:w="1413" w:type="dxa"/>
          </w:tcPr>
          <w:p w14:paraId="48DD0F26" w14:textId="77777777" w:rsidR="00A30467"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639AF2A7" w14:textId="77777777" w:rsidR="00A30467"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sz w:val="16"/>
                <w:szCs w:val="16"/>
              </w:rPr>
              <w:t>43 627 417,00</w:t>
            </w:r>
          </w:p>
        </w:tc>
        <w:tc>
          <w:tcPr>
            <w:tcW w:w="1501" w:type="dxa"/>
          </w:tcPr>
          <w:p w14:paraId="4A5BE64E" w14:textId="77777777" w:rsidR="00A30467"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8,3 %</w:t>
            </w:r>
          </w:p>
        </w:tc>
      </w:tr>
      <w:tr w:rsidR="00E030F4" w14:paraId="4432FD70" w14:textId="77777777" w:rsidTr="00B03721">
        <w:trPr>
          <w:jc w:val="center"/>
        </w:trPr>
        <w:tc>
          <w:tcPr>
            <w:tcW w:w="1788" w:type="dxa"/>
            <w:vAlign w:val="center"/>
          </w:tcPr>
          <w:p w14:paraId="6D71FC61" w14:textId="77777777" w:rsidR="00757FC5"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Projekt EFES</w:t>
            </w:r>
          </w:p>
        </w:tc>
        <w:tc>
          <w:tcPr>
            <w:tcW w:w="4019" w:type="dxa"/>
          </w:tcPr>
          <w:p w14:paraId="48EBFB5E" w14:textId="34E32CA3" w:rsidR="00757FC5"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Celkem 15 případů výdajů na osobní náklady a na nákup služeb a majetku</w:t>
            </w:r>
            <w:r w:rsidR="00AB1FAF">
              <w:rPr>
                <w:rFonts w:asciiTheme="minorHAnsi" w:hAnsiTheme="minorHAnsi" w:cstheme="minorHAnsi"/>
                <w:bCs/>
                <w:sz w:val="16"/>
                <w:szCs w:val="16"/>
              </w:rPr>
              <w:t xml:space="preserve"> a dále 1 veřejná zakázka.</w:t>
            </w:r>
          </w:p>
        </w:tc>
        <w:tc>
          <w:tcPr>
            <w:tcW w:w="3745" w:type="dxa"/>
            <w:vMerge w:val="restart"/>
            <w:vAlign w:val="center"/>
          </w:tcPr>
          <w:p w14:paraId="20170ECE" w14:textId="0A344C33" w:rsidR="00757FC5" w:rsidRPr="004E72E9" w:rsidRDefault="005A30F6"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F</w:t>
            </w:r>
            <w:r w:rsidR="002257AB" w:rsidRPr="004E72E9">
              <w:rPr>
                <w:rFonts w:asciiTheme="minorHAnsi" w:hAnsiTheme="minorHAnsi" w:cstheme="minorHAnsi"/>
                <w:sz w:val="16"/>
                <w:szCs w:val="16"/>
              </w:rPr>
              <w:t>inanční a věcná významnost pozbývaného majetku</w:t>
            </w:r>
            <w:r w:rsidR="002257AB">
              <w:rPr>
                <w:rFonts w:asciiTheme="minorHAnsi" w:hAnsiTheme="minorHAnsi" w:cstheme="minorHAnsi"/>
                <w:sz w:val="16"/>
                <w:szCs w:val="16"/>
              </w:rPr>
              <w:t>.</w:t>
            </w:r>
          </w:p>
        </w:tc>
        <w:tc>
          <w:tcPr>
            <w:tcW w:w="1556" w:type="dxa"/>
          </w:tcPr>
          <w:p w14:paraId="2F9FBD85" w14:textId="77777777" w:rsidR="00757FC5"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A66542">
              <w:rPr>
                <w:rFonts w:asciiTheme="minorHAnsi" w:hAnsiTheme="minorHAnsi" w:cstheme="minorHAnsi"/>
                <w:bCs/>
                <w:sz w:val="16"/>
                <w:szCs w:val="16"/>
              </w:rPr>
              <w:t>1 005 557 854,29</w:t>
            </w:r>
          </w:p>
        </w:tc>
        <w:tc>
          <w:tcPr>
            <w:tcW w:w="1413" w:type="dxa"/>
          </w:tcPr>
          <w:p w14:paraId="1E365223" w14:textId="77777777" w:rsidR="00757FC5"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24F9D2BF" w14:textId="77777777" w:rsidR="00757FC5"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sz w:val="16"/>
                <w:szCs w:val="16"/>
              </w:rPr>
              <w:t>14 068 420,29</w:t>
            </w:r>
          </w:p>
        </w:tc>
        <w:tc>
          <w:tcPr>
            <w:tcW w:w="1501" w:type="dxa"/>
          </w:tcPr>
          <w:p w14:paraId="1F16AE8C" w14:textId="77777777" w:rsidR="00757FC5"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1,4 %</w:t>
            </w:r>
          </w:p>
        </w:tc>
      </w:tr>
      <w:tr w:rsidR="00E030F4" w14:paraId="76C4452F" w14:textId="77777777" w:rsidTr="00B03721">
        <w:trPr>
          <w:jc w:val="center"/>
        </w:trPr>
        <w:tc>
          <w:tcPr>
            <w:tcW w:w="1788" w:type="dxa"/>
            <w:vAlign w:val="center"/>
          </w:tcPr>
          <w:p w14:paraId="73317D96" w14:textId="77777777" w:rsidR="00757FC5"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Projekt PIPS</w:t>
            </w:r>
          </w:p>
        </w:tc>
        <w:tc>
          <w:tcPr>
            <w:tcW w:w="4019" w:type="dxa"/>
          </w:tcPr>
          <w:p w14:paraId="4CABE3C5" w14:textId="135BF1FC" w:rsidR="00757FC5" w:rsidRPr="004E72E9" w:rsidRDefault="002257AB" w:rsidP="00AF5E98">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Celkem 15 případů výdajů na osobní náklady a na nákup služeb a majetku</w:t>
            </w:r>
            <w:r w:rsidR="00AB1FAF">
              <w:rPr>
                <w:rFonts w:asciiTheme="minorHAnsi" w:hAnsiTheme="minorHAnsi" w:cstheme="minorHAnsi"/>
                <w:bCs/>
                <w:sz w:val="16"/>
                <w:szCs w:val="16"/>
              </w:rPr>
              <w:t xml:space="preserve"> a dále 1 veřejná zakázka.</w:t>
            </w:r>
          </w:p>
        </w:tc>
        <w:tc>
          <w:tcPr>
            <w:tcW w:w="3745" w:type="dxa"/>
            <w:vMerge/>
          </w:tcPr>
          <w:p w14:paraId="794DD534" w14:textId="77777777" w:rsidR="00757FC5" w:rsidRPr="004E72E9" w:rsidRDefault="00757FC5" w:rsidP="00AB1FAF">
            <w:pPr>
              <w:pStyle w:val="Odstavecseseznamem"/>
              <w:numPr>
                <w:ilvl w:val="0"/>
                <w:numId w:val="12"/>
              </w:numPr>
              <w:spacing w:before="0"/>
              <w:ind w:left="169" w:hanging="141"/>
              <w:jc w:val="left"/>
              <w:rPr>
                <w:rFonts w:asciiTheme="minorHAnsi" w:hAnsiTheme="minorHAnsi" w:cstheme="minorHAnsi"/>
                <w:sz w:val="16"/>
                <w:szCs w:val="16"/>
              </w:rPr>
            </w:pPr>
          </w:p>
        </w:tc>
        <w:tc>
          <w:tcPr>
            <w:tcW w:w="1556" w:type="dxa"/>
          </w:tcPr>
          <w:p w14:paraId="39F92786" w14:textId="77777777" w:rsidR="00757FC5" w:rsidRPr="004E72E9" w:rsidRDefault="002257AB" w:rsidP="00AF5E98">
            <w:pPr>
              <w:pStyle w:val="Odstavecseseznamem"/>
              <w:spacing w:before="0"/>
              <w:ind w:left="0"/>
              <w:jc w:val="right"/>
              <w:rPr>
                <w:rFonts w:asciiTheme="minorHAnsi" w:hAnsiTheme="minorHAnsi" w:cstheme="minorHAnsi"/>
                <w:bCs/>
                <w:sz w:val="16"/>
                <w:szCs w:val="16"/>
                <w:highlight w:val="yellow"/>
              </w:rPr>
            </w:pPr>
            <w:r w:rsidRPr="00A66542">
              <w:rPr>
                <w:rFonts w:asciiTheme="minorHAnsi" w:hAnsiTheme="minorHAnsi" w:cstheme="minorHAnsi"/>
                <w:bCs/>
                <w:sz w:val="16"/>
                <w:szCs w:val="16"/>
              </w:rPr>
              <w:t>355 299 012,35</w:t>
            </w:r>
          </w:p>
        </w:tc>
        <w:tc>
          <w:tcPr>
            <w:tcW w:w="1413" w:type="dxa"/>
          </w:tcPr>
          <w:p w14:paraId="266E0E6E" w14:textId="77777777" w:rsidR="00757FC5"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672C6820" w14:textId="77777777" w:rsidR="00757FC5"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sz w:val="16"/>
                <w:szCs w:val="16"/>
              </w:rPr>
              <w:t>23 557 224,00</w:t>
            </w:r>
          </w:p>
        </w:tc>
        <w:tc>
          <w:tcPr>
            <w:tcW w:w="1501" w:type="dxa"/>
          </w:tcPr>
          <w:p w14:paraId="2DA38F7C" w14:textId="77777777" w:rsidR="00757FC5" w:rsidRPr="004E72E9" w:rsidRDefault="002257AB" w:rsidP="00AF5E98">
            <w:pPr>
              <w:pStyle w:val="Odstavecseseznamem"/>
              <w:spacing w:before="0"/>
              <w:ind w:left="0"/>
              <w:jc w:val="right"/>
              <w:rPr>
                <w:rFonts w:asciiTheme="minorHAnsi" w:hAnsiTheme="minorHAnsi" w:cstheme="minorHAnsi"/>
                <w:bCs/>
                <w:sz w:val="16"/>
                <w:szCs w:val="16"/>
              </w:rPr>
            </w:pPr>
            <w:r>
              <w:rPr>
                <w:rFonts w:asciiTheme="minorHAnsi" w:hAnsiTheme="minorHAnsi" w:cstheme="minorHAnsi"/>
                <w:bCs/>
                <w:sz w:val="16"/>
                <w:szCs w:val="16"/>
              </w:rPr>
              <w:t>6,6 %</w:t>
            </w:r>
          </w:p>
        </w:tc>
      </w:tr>
      <w:tr w:rsidR="00E030F4" w14:paraId="7610437E" w14:textId="77777777" w:rsidTr="00B03721">
        <w:trPr>
          <w:trHeight w:val="476"/>
          <w:jc w:val="center"/>
        </w:trPr>
        <w:tc>
          <w:tcPr>
            <w:tcW w:w="1788" w:type="dxa"/>
            <w:vAlign w:val="center"/>
          </w:tcPr>
          <w:p w14:paraId="629F24AB" w14:textId="77777777" w:rsidR="00A66542"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Výkon agendy NSD a</w:t>
            </w:r>
            <w:r w:rsidR="00AB1FAF">
              <w:rPr>
                <w:rFonts w:asciiTheme="minorHAnsi" w:hAnsiTheme="minorHAnsi" w:cstheme="minorHAnsi"/>
                <w:bCs/>
                <w:sz w:val="16"/>
                <w:szCs w:val="16"/>
              </w:rPr>
              <w:t> </w:t>
            </w:r>
            <w:r w:rsidRPr="004E72E9">
              <w:rPr>
                <w:rFonts w:asciiTheme="minorHAnsi" w:hAnsiTheme="minorHAnsi" w:cstheme="minorHAnsi"/>
                <w:bCs/>
                <w:sz w:val="16"/>
                <w:szCs w:val="16"/>
              </w:rPr>
              <w:t>zaměstnanosti</w:t>
            </w:r>
          </w:p>
        </w:tc>
        <w:tc>
          <w:tcPr>
            <w:tcW w:w="9320" w:type="dxa"/>
            <w:gridSpan w:val="3"/>
            <w:vAlign w:val="center"/>
          </w:tcPr>
          <w:p w14:paraId="0E4E930F" w14:textId="77777777" w:rsidR="00A66542"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Kontrola na systémové úrovni bez výběru kontrolního vzorku. Kontrolovaný objem zahrn</w:t>
            </w:r>
            <w:r>
              <w:rPr>
                <w:rFonts w:asciiTheme="minorHAnsi" w:hAnsiTheme="minorHAnsi" w:cstheme="minorHAnsi"/>
                <w:bCs/>
                <w:sz w:val="16"/>
                <w:szCs w:val="16"/>
              </w:rPr>
              <w:t>oval</w:t>
            </w:r>
            <w:r w:rsidRPr="004E72E9">
              <w:rPr>
                <w:rFonts w:asciiTheme="minorHAnsi" w:hAnsiTheme="minorHAnsi" w:cstheme="minorHAnsi"/>
                <w:bCs/>
                <w:sz w:val="16"/>
                <w:szCs w:val="16"/>
              </w:rPr>
              <w:t xml:space="preserve"> veškeré výdaje určené na </w:t>
            </w:r>
            <w:r>
              <w:rPr>
                <w:rFonts w:asciiTheme="minorHAnsi" w:hAnsiTheme="minorHAnsi" w:cstheme="minorHAnsi"/>
                <w:bCs/>
                <w:sz w:val="16"/>
                <w:szCs w:val="16"/>
              </w:rPr>
              <w:t>mzdové</w:t>
            </w:r>
            <w:r w:rsidRPr="004E72E9">
              <w:rPr>
                <w:rFonts w:asciiTheme="minorHAnsi" w:hAnsiTheme="minorHAnsi" w:cstheme="minorHAnsi"/>
                <w:bCs/>
                <w:sz w:val="16"/>
                <w:szCs w:val="16"/>
              </w:rPr>
              <w:t xml:space="preserve"> náklady spojené s administrací kontrolovaných agend a činil </w:t>
            </w:r>
            <w:r w:rsidRPr="004E72E9">
              <w:rPr>
                <w:rFonts w:asciiTheme="minorHAnsi" w:hAnsiTheme="minorHAnsi" w:cstheme="minorHAnsi"/>
                <w:b/>
                <w:sz w:val="16"/>
                <w:szCs w:val="16"/>
              </w:rPr>
              <w:t>6 265 643 903,10 Kč</w:t>
            </w:r>
            <w:r w:rsidRPr="00B03721">
              <w:rPr>
                <w:rFonts w:asciiTheme="minorHAnsi" w:hAnsiTheme="minorHAnsi" w:cstheme="minorHAnsi"/>
                <w:b/>
                <w:sz w:val="16"/>
                <w:szCs w:val="16"/>
              </w:rPr>
              <w:t>.</w:t>
            </w:r>
          </w:p>
        </w:tc>
        <w:tc>
          <w:tcPr>
            <w:tcW w:w="1413" w:type="dxa"/>
          </w:tcPr>
          <w:p w14:paraId="776C5F3E" w14:textId="77777777" w:rsidR="00A66542" w:rsidRPr="004E72E9" w:rsidRDefault="002257AB" w:rsidP="00AF5E98">
            <w:pPr>
              <w:spacing w:before="0"/>
              <w:contextualSpacing/>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366" w:type="dxa"/>
          </w:tcPr>
          <w:p w14:paraId="138EC197" w14:textId="77777777" w:rsidR="00A66542"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c>
          <w:tcPr>
            <w:tcW w:w="1501" w:type="dxa"/>
          </w:tcPr>
          <w:p w14:paraId="66A57F44" w14:textId="77777777" w:rsidR="00A66542"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r>
      <w:tr w:rsidR="00E030F4" w14:paraId="2B002F72" w14:textId="77777777" w:rsidTr="00B03721">
        <w:trPr>
          <w:jc w:val="center"/>
        </w:trPr>
        <w:tc>
          <w:tcPr>
            <w:tcW w:w="1788" w:type="dxa"/>
            <w:vAlign w:val="center"/>
          </w:tcPr>
          <w:p w14:paraId="68FA3946" w14:textId="77777777" w:rsidR="00A66542" w:rsidRPr="004E72E9" w:rsidRDefault="002257AB" w:rsidP="00AF5E98">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Vyloučení duplicit</w:t>
            </w:r>
          </w:p>
        </w:tc>
        <w:tc>
          <w:tcPr>
            <w:tcW w:w="9320" w:type="dxa"/>
            <w:gridSpan w:val="3"/>
          </w:tcPr>
          <w:p w14:paraId="6274200C" w14:textId="77777777" w:rsidR="00A66542" w:rsidRPr="004E72E9" w:rsidRDefault="00A66542" w:rsidP="00AF5E98">
            <w:pPr>
              <w:pStyle w:val="Odstavecseseznamem"/>
              <w:spacing w:before="0"/>
              <w:ind w:left="0"/>
              <w:jc w:val="right"/>
              <w:rPr>
                <w:rFonts w:asciiTheme="minorHAnsi" w:hAnsiTheme="minorHAnsi" w:cstheme="minorHAnsi"/>
                <w:bCs/>
                <w:sz w:val="16"/>
                <w:szCs w:val="16"/>
              </w:rPr>
            </w:pPr>
          </w:p>
        </w:tc>
        <w:tc>
          <w:tcPr>
            <w:tcW w:w="1413" w:type="dxa"/>
          </w:tcPr>
          <w:p w14:paraId="1BFE6299" w14:textId="495EFF87" w:rsidR="00A66542" w:rsidRPr="004E72E9" w:rsidRDefault="005151C7" w:rsidP="00AF5E98">
            <w:pPr>
              <w:spacing w:before="0"/>
              <w:contextualSpacing/>
              <w:jc w:val="right"/>
              <w:rPr>
                <w:rFonts w:asciiTheme="minorHAnsi" w:hAnsiTheme="minorHAnsi" w:cstheme="minorHAnsi"/>
                <w:bCs/>
                <w:sz w:val="16"/>
                <w:szCs w:val="16"/>
              </w:rPr>
            </w:pPr>
            <w:r>
              <w:rPr>
                <w:rFonts w:asciiTheme="minorHAnsi" w:hAnsiTheme="minorHAnsi" w:cstheme="minorHAnsi"/>
                <w:bCs/>
                <w:sz w:val="16"/>
                <w:szCs w:val="16"/>
              </w:rPr>
              <w:t>−</w:t>
            </w:r>
            <w:r w:rsidR="002257AB" w:rsidRPr="004E72E9">
              <w:rPr>
                <w:rFonts w:asciiTheme="minorHAnsi" w:hAnsiTheme="minorHAnsi" w:cstheme="minorHAnsi"/>
                <w:bCs/>
                <w:sz w:val="16"/>
                <w:szCs w:val="16"/>
              </w:rPr>
              <w:t>333 285,55</w:t>
            </w:r>
          </w:p>
        </w:tc>
        <w:tc>
          <w:tcPr>
            <w:tcW w:w="1366" w:type="dxa"/>
          </w:tcPr>
          <w:p w14:paraId="09195330" w14:textId="77777777" w:rsidR="00A66542"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0,00</w:t>
            </w:r>
          </w:p>
        </w:tc>
        <w:tc>
          <w:tcPr>
            <w:tcW w:w="1501" w:type="dxa"/>
          </w:tcPr>
          <w:p w14:paraId="2B99167B" w14:textId="77777777" w:rsidR="00A66542" w:rsidRPr="004E72E9" w:rsidRDefault="002257AB" w:rsidP="00AF5E98">
            <w:pPr>
              <w:pStyle w:val="Odstavecseseznamem"/>
              <w:spacing w:before="0"/>
              <w:ind w:left="0"/>
              <w:jc w:val="right"/>
              <w:rPr>
                <w:rFonts w:asciiTheme="minorHAnsi" w:hAnsiTheme="minorHAnsi" w:cstheme="minorHAnsi"/>
                <w:bCs/>
                <w:sz w:val="16"/>
                <w:szCs w:val="16"/>
              </w:rPr>
            </w:pPr>
            <w:r w:rsidRPr="004E72E9">
              <w:rPr>
                <w:rFonts w:asciiTheme="minorHAnsi" w:hAnsiTheme="minorHAnsi" w:cstheme="minorHAnsi"/>
                <w:bCs/>
                <w:sz w:val="16"/>
                <w:szCs w:val="16"/>
              </w:rPr>
              <w:t>X</w:t>
            </w:r>
          </w:p>
        </w:tc>
      </w:tr>
      <w:tr w:rsidR="00E030F4" w14:paraId="6ECD9BC2" w14:textId="77777777" w:rsidTr="00B03721">
        <w:trPr>
          <w:jc w:val="center"/>
        </w:trPr>
        <w:tc>
          <w:tcPr>
            <w:tcW w:w="1788" w:type="dxa"/>
            <w:vAlign w:val="center"/>
          </w:tcPr>
          <w:p w14:paraId="4128FC2F" w14:textId="77777777" w:rsidR="00A66542" w:rsidRPr="004E72E9" w:rsidRDefault="002257AB" w:rsidP="00AF5E98">
            <w:pPr>
              <w:pStyle w:val="Odstavecseseznamem"/>
              <w:spacing w:before="0"/>
              <w:ind w:left="0"/>
              <w:jc w:val="left"/>
              <w:rPr>
                <w:rFonts w:asciiTheme="minorHAnsi" w:hAnsiTheme="minorHAnsi" w:cstheme="minorHAnsi"/>
                <w:b/>
                <w:sz w:val="16"/>
                <w:szCs w:val="16"/>
              </w:rPr>
            </w:pPr>
            <w:r w:rsidRPr="004E72E9">
              <w:rPr>
                <w:rFonts w:asciiTheme="minorHAnsi" w:hAnsiTheme="minorHAnsi" w:cstheme="minorHAnsi"/>
                <w:b/>
                <w:sz w:val="16"/>
                <w:szCs w:val="16"/>
              </w:rPr>
              <w:t>Celkem</w:t>
            </w:r>
          </w:p>
        </w:tc>
        <w:tc>
          <w:tcPr>
            <w:tcW w:w="9320" w:type="dxa"/>
            <w:gridSpan w:val="3"/>
          </w:tcPr>
          <w:p w14:paraId="5C5F73C2" w14:textId="77777777" w:rsidR="00A66542" w:rsidRPr="004E72E9" w:rsidRDefault="00A66542" w:rsidP="00AF5E98">
            <w:pPr>
              <w:pStyle w:val="Odstavecseseznamem"/>
              <w:spacing w:before="0"/>
              <w:ind w:left="0"/>
              <w:jc w:val="right"/>
              <w:rPr>
                <w:rFonts w:asciiTheme="minorHAnsi" w:hAnsiTheme="minorHAnsi" w:cstheme="minorHAnsi"/>
                <w:bCs/>
                <w:sz w:val="16"/>
                <w:szCs w:val="16"/>
              </w:rPr>
            </w:pPr>
          </w:p>
        </w:tc>
        <w:tc>
          <w:tcPr>
            <w:tcW w:w="1413" w:type="dxa"/>
            <w:vAlign w:val="center"/>
          </w:tcPr>
          <w:p w14:paraId="54E8CDC4" w14:textId="77777777" w:rsidR="00A66542" w:rsidRPr="004E72E9" w:rsidRDefault="002257AB" w:rsidP="00AF5E98">
            <w:pPr>
              <w:spacing w:before="0"/>
              <w:contextualSpacing/>
              <w:jc w:val="right"/>
              <w:rPr>
                <w:rFonts w:asciiTheme="minorHAnsi" w:hAnsiTheme="minorHAnsi" w:cstheme="minorHAnsi"/>
                <w:b/>
                <w:sz w:val="16"/>
                <w:szCs w:val="16"/>
              </w:rPr>
            </w:pPr>
            <w:r w:rsidRPr="004E72E9">
              <w:rPr>
                <w:rFonts w:asciiTheme="minorHAnsi" w:hAnsiTheme="minorHAnsi" w:cstheme="minorHAnsi"/>
                <w:b/>
                <w:bCs/>
                <w:sz w:val="16"/>
                <w:szCs w:val="16"/>
              </w:rPr>
              <w:t>5 092 072 709,54</w:t>
            </w:r>
          </w:p>
        </w:tc>
        <w:tc>
          <w:tcPr>
            <w:tcW w:w="1366" w:type="dxa"/>
            <w:vAlign w:val="center"/>
          </w:tcPr>
          <w:p w14:paraId="022AAE73" w14:textId="77777777" w:rsidR="00A66542" w:rsidRPr="004E72E9" w:rsidRDefault="002257AB" w:rsidP="00AF5E98">
            <w:pPr>
              <w:pStyle w:val="Odstavecseseznamem"/>
              <w:spacing w:before="0"/>
              <w:ind w:left="0"/>
              <w:jc w:val="right"/>
              <w:rPr>
                <w:rFonts w:asciiTheme="minorHAnsi" w:hAnsiTheme="minorHAnsi" w:cstheme="minorHAnsi"/>
                <w:b/>
                <w:sz w:val="16"/>
                <w:szCs w:val="16"/>
              </w:rPr>
            </w:pPr>
            <w:r w:rsidRPr="004E72E9">
              <w:rPr>
                <w:rFonts w:asciiTheme="minorHAnsi" w:hAnsiTheme="minorHAnsi" w:cstheme="minorHAnsi"/>
                <w:b/>
                <w:bCs/>
                <w:sz w:val="16"/>
                <w:szCs w:val="16"/>
              </w:rPr>
              <w:t>88 080 485,89</w:t>
            </w:r>
          </w:p>
        </w:tc>
        <w:tc>
          <w:tcPr>
            <w:tcW w:w="1501" w:type="dxa"/>
          </w:tcPr>
          <w:p w14:paraId="3A7327E0" w14:textId="77777777" w:rsidR="00A66542" w:rsidRPr="004E72E9" w:rsidRDefault="00A66542" w:rsidP="00AF5E98">
            <w:pPr>
              <w:pStyle w:val="Odstavecseseznamem"/>
              <w:spacing w:before="0"/>
              <w:ind w:left="0"/>
              <w:jc w:val="right"/>
              <w:rPr>
                <w:rFonts w:asciiTheme="minorHAnsi" w:hAnsiTheme="minorHAnsi" w:cstheme="minorHAnsi"/>
                <w:bCs/>
                <w:sz w:val="16"/>
                <w:szCs w:val="16"/>
              </w:rPr>
            </w:pPr>
          </w:p>
        </w:tc>
      </w:tr>
    </w:tbl>
    <w:p w14:paraId="60DD5B15" w14:textId="5D605225" w:rsidR="005A2EEE" w:rsidRDefault="002257AB" w:rsidP="00A46272">
      <w:pPr>
        <w:pStyle w:val="Odstavecseseznamem"/>
        <w:spacing w:before="0" w:after="120"/>
        <w:ind w:left="0"/>
        <w:contextualSpacing w:val="0"/>
        <w:rPr>
          <w:sz w:val="20"/>
          <w:szCs w:val="20"/>
        </w:rPr>
      </w:pPr>
      <w:r w:rsidRPr="00ED0636">
        <w:rPr>
          <w:b/>
          <w:sz w:val="20"/>
          <w:szCs w:val="20"/>
        </w:rPr>
        <w:t>Zdroj:</w:t>
      </w:r>
      <w:r w:rsidRPr="00ED0636">
        <w:rPr>
          <w:sz w:val="20"/>
          <w:szCs w:val="20"/>
        </w:rPr>
        <w:t xml:space="preserve"> </w:t>
      </w:r>
      <w:r w:rsidR="005A30F6">
        <w:rPr>
          <w:sz w:val="20"/>
          <w:szCs w:val="20"/>
        </w:rPr>
        <w:t>V</w:t>
      </w:r>
      <w:r>
        <w:rPr>
          <w:sz w:val="20"/>
          <w:szCs w:val="20"/>
        </w:rPr>
        <w:t xml:space="preserve">ypracoval NKÚ dle </w:t>
      </w:r>
      <w:r w:rsidRPr="00ED0636">
        <w:rPr>
          <w:sz w:val="20"/>
          <w:szCs w:val="20"/>
        </w:rPr>
        <w:t>údaj</w:t>
      </w:r>
      <w:r>
        <w:rPr>
          <w:sz w:val="20"/>
          <w:szCs w:val="20"/>
        </w:rPr>
        <w:t>ů</w:t>
      </w:r>
      <w:r w:rsidRPr="00ED0636">
        <w:rPr>
          <w:sz w:val="20"/>
          <w:szCs w:val="20"/>
        </w:rPr>
        <w:t xml:space="preserve"> v</w:t>
      </w:r>
      <w:r>
        <w:rPr>
          <w:sz w:val="20"/>
          <w:szCs w:val="20"/>
        </w:rPr>
        <w:t> </w:t>
      </w:r>
      <w:r w:rsidR="005A30F6" w:rsidRPr="00B03721">
        <w:rPr>
          <w:i/>
          <w:iCs/>
          <w:sz w:val="20"/>
          <w:szCs w:val="20"/>
        </w:rPr>
        <w:t>I</w:t>
      </w:r>
      <w:r w:rsidRPr="00B03721">
        <w:rPr>
          <w:i/>
          <w:iCs/>
          <w:sz w:val="20"/>
          <w:szCs w:val="20"/>
        </w:rPr>
        <w:t>ntegrovaném informačním systému Státní pokladny</w:t>
      </w:r>
      <w:r>
        <w:rPr>
          <w:sz w:val="20"/>
          <w:szCs w:val="20"/>
        </w:rPr>
        <w:t>, údajů v</w:t>
      </w:r>
      <w:r w:rsidRPr="00ED0636">
        <w:rPr>
          <w:sz w:val="20"/>
          <w:szCs w:val="20"/>
        </w:rPr>
        <w:t xml:space="preserve"> MS2014+</w:t>
      </w:r>
      <w:r>
        <w:rPr>
          <w:sz w:val="20"/>
          <w:szCs w:val="20"/>
        </w:rPr>
        <w:t xml:space="preserve"> a dle odpovědí ÚP ČR na žádosti o informace.</w:t>
      </w:r>
    </w:p>
    <w:p w14:paraId="26FC2D57" w14:textId="77777777" w:rsidR="00EB2F66" w:rsidRDefault="002257AB" w:rsidP="00B03721">
      <w:pPr>
        <w:pStyle w:val="Odstavecseseznamem"/>
        <w:spacing w:before="0"/>
        <w:ind w:left="0"/>
        <w:contextualSpacing w:val="0"/>
        <w:jc w:val="right"/>
        <w:rPr>
          <w:b/>
        </w:rPr>
      </w:pPr>
      <w:r w:rsidRPr="00310E44">
        <w:rPr>
          <w:b/>
        </w:rPr>
        <w:lastRenderedPageBreak/>
        <w:t xml:space="preserve">Příloha č. </w:t>
      </w:r>
      <w:r w:rsidR="00DF55A6" w:rsidRPr="00310E44">
        <w:rPr>
          <w:b/>
        </w:rPr>
        <w:t>4</w:t>
      </w:r>
    </w:p>
    <w:p w14:paraId="33642DFC" w14:textId="77777777" w:rsidR="00EB2F66" w:rsidRPr="00794B08" w:rsidRDefault="002257AB" w:rsidP="00B03721">
      <w:pPr>
        <w:pStyle w:val="Odstavecseseznamem"/>
        <w:spacing w:before="0"/>
        <w:ind w:left="28"/>
        <w:contextualSpacing w:val="0"/>
        <w:jc w:val="left"/>
        <w:rPr>
          <w:b/>
        </w:rPr>
      </w:pPr>
      <w:r>
        <w:rPr>
          <w:b/>
        </w:rPr>
        <w:t xml:space="preserve">Kritéria pro posouzení hospodárnosti, účelnosti a efektivnosti výdajů a nakládání s majetkem </w:t>
      </w:r>
    </w:p>
    <w:tbl>
      <w:tblPr>
        <w:tblStyle w:val="Mkatabulky"/>
        <w:tblW w:w="0" w:type="auto"/>
        <w:jc w:val="center"/>
        <w:tblLook w:val="04A0" w:firstRow="1" w:lastRow="0" w:firstColumn="1" w:lastColumn="0" w:noHBand="0" w:noVBand="1"/>
      </w:tblPr>
      <w:tblGrid>
        <w:gridCol w:w="1980"/>
        <w:gridCol w:w="5670"/>
        <w:gridCol w:w="3827"/>
        <w:gridCol w:w="3855"/>
      </w:tblGrid>
      <w:tr w:rsidR="00E030F4" w14:paraId="7FEF3199" w14:textId="77777777" w:rsidTr="00B03721">
        <w:trPr>
          <w:trHeight w:val="401"/>
          <w:jc w:val="center"/>
        </w:trPr>
        <w:tc>
          <w:tcPr>
            <w:tcW w:w="1980" w:type="dxa"/>
            <w:shd w:val="clear" w:color="auto" w:fill="D9D9D9"/>
            <w:vAlign w:val="center"/>
          </w:tcPr>
          <w:p w14:paraId="2544EC0C" w14:textId="77777777" w:rsidR="00EB2F66" w:rsidRPr="004E72E9" w:rsidRDefault="002257AB" w:rsidP="008069F3">
            <w:pPr>
              <w:pStyle w:val="Odstavecseseznamem"/>
              <w:spacing w:before="0"/>
              <w:ind w:left="0"/>
              <w:jc w:val="center"/>
              <w:rPr>
                <w:rFonts w:asciiTheme="minorHAnsi" w:hAnsiTheme="minorHAnsi" w:cstheme="minorHAnsi"/>
                <w:b/>
                <w:sz w:val="16"/>
                <w:szCs w:val="16"/>
              </w:rPr>
            </w:pPr>
            <w:r w:rsidRPr="004E72E9">
              <w:rPr>
                <w:rFonts w:asciiTheme="minorHAnsi" w:hAnsiTheme="minorHAnsi" w:cstheme="minorHAnsi"/>
                <w:b/>
                <w:sz w:val="16"/>
                <w:szCs w:val="16"/>
              </w:rPr>
              <w:t>Kontrolovaná podoblast</w:t>
            </w:r>
          </w:p>
        </w:tc>
        <w:tc>
          <w:tcPr>
            <w:tcW w:w="5670" w:type="dxa"/>
            <w:shd w:val="clear" w:color="auto" w:fill="D9D9D9"/>
            <w:vAlign w:val="center"/>
          </w:tcPr>
          <w:p w14:paraId="6020577B" w14:textId="533C338D" w:rsidR="00EB2F66" w:rsidRPr="004E72E9" w:rsidRDefault="00456BDC" w:rsidP="008069F3">
            <w:pPr>
              <w:pStyle w:val="Odstavecseseznamem"/>
              <w:spacing w:before="0"/>
              <w:ind w:left="0"/>
              <w:jc w:val="center"/>
              <w:rPr>
                <w:rFonts w:asciiTheme="minorHAnsi" w:hAnsiTheme="minorHAnsi" w:cstheme="minorHAnsi"/>
                <w:b/>
                <w:sz w:val="16"/>
                <w:szCs w:val="16"/>
              </w:rPr>
            </w:pPr>
            <w:r>
              <w:rPr>
                <w:rFonts w:asciiTheme="minorHAnsi" w:hAnsiTheme="minorHAnsi" w:cstheme="minorHAnsi"/>
                <w:b/>
                <w:sz w:val="16"/>
                <w:szCs w:val="16"/>
              </w:rPr>
              <w:t>Kritéria h</w:t>
            </w:r>
            <w:r w:rsidR="002257AB">
              <w:rPr>
                <w:rFonts w:asciiTheme="minorHAnsi" w:hAnsiTheme="minorHAnsi" w:cstheme="minorHAnsi"/>
                <w:b/>
                <w:sz w:val="16"/>
                <w:szCs w:val="16"/>
              </w:rPr>
              <w:t>ospodárnost</w:t>
            </w:r>
            <w:r>
              <w:rPr>
                <w:rFonts w:asciiTheme="minorHAnsi" w:hAnsiTheme="minorHAnsi" w:cstheme="minorHAnsi"/>
                <w:b/>
                <w:sz w:val="16"/>
                <w:szCs w:val="16"/>
              </w:rPr>
              <w:t>i</w:t>
            </w:r>
          </w:p>
        </w:tc>
        <w:tc>
          <w:tcPr>
            <w:tcW w:w="3827" w:type="dxa"/>
            <w:shd w:val="clear" w:color="auto" w:fill="D9D9D9"/>
            <w:vAlign w:val="center"/>
          </w:tcPr>
          <w:p w14:paraId="53C902B1" w14:textId="47928775" w:rsidR="00EB2F66" w:rsidRPr="004E72E9" w:rsidRDefault="00456BDC" w:rsidP="008069F3">
            <w:pPr>
              <w:pStyle w:val="Odstavecseseznamem"/>
              <w:spacing w:before="0"/>
              <w:ind w:left="0"/>
              <w:jc w:val="center"/>
              <w:rPr>
                <w:rFonts w:asciiTheme="minorHAnsi" w:hAnsiTheme="minorHAnsi" w:cstheme="minorHAnsi"/>
                <w:b/>
                <w:sz w:val="16"/>
                <w:szCs w:val="16"/>
              </w:rPr>
            </w:pPr>
            <w:r>
              <w:rPr>
                <w:rFonts w:asciiTheme="minorHAnsi" w:hAnsiTheme="minorHAnsi" w:cstheme="minorHAnsi"/>
                <w:b/>
                <w:sz w:val="16"/>
                <w:szCs w:val="16"/>
              </w:rPr>
              <w:t>Kritéria ú</w:t>
            </w:r>
            <w:r w:rsidR="002257AB">
              <w:rPr>
                <w:rFonts w:asciiTheme="minorHAnsi" w:hAnsiTheme="minorHAnsi" w:cstheme="minorHAnsi"/>
                <w:b/>
                <w:sz w:val="16"/>
                <w:szCs w:val="16"/>
              </w:rPr>
              <w:t>čelnost</w:t>
            </w:r>
            <w:r>
              <w:rPr>
                <w:rFonts w:asciiTheme="minorHAnsi" w:hAnsiTheme="minorHAnsi" w:cstheme="minorHAnsi"/>
                <w:b/>
                <w:sz w:val="16"/>
                <w:szCs w:val="16"/>
              </w:rPr>
              <w:t>i</w:t>
            </w:r>
          </w:p>
        </w:tc>
        <w:tc>
          <w:tcPr>
            <w:tcW w:w="3855" w:type="dxa"/>
            <w:shd w:val="clear" w:color="auto" w:fill="D9D9D9"/>
            <w:vAlign w:val="center"/>
          </w:tcPr>
          <w:p w14:paraId="6179278D" w14:textId="5B63682C" w:rsidR="00EB2F66" w:rsidRPr="004E72E9" w:rsidRDefault="00456BDC" w:rsidP="008069F3">
            <w:pPr>
              <w:pStyle w:val="Odstavecseseznamem"/>
              <w:spacing w:before="0"/>
              <w:ind w:left="0"/>
              <w:jc w:val="center"/>
              <w:rPr>
                <w:rFonts w:asciiTheme="minorHAnsi" w:hAnsiTheme="minorHAnsi" w:cstheme="minorHAnsi"/>
                <w:b/>
                <w:sz w:val="16"/>
                <w:szCs w:val="16"/>
              </w:rPr>
            </w:pPr>
            <w:r>
              <w:rPr>
                <w:rFonts w:asciiTheme="minorHAnsi" w:hAnsiTheme="minorHAnsi" w:cstheme="minorHAnsi"/>
                <w:b/>
                <w:sz w:val="16"/>
                <w:szCs w:val="16"/>
              </w:rPr>
              <w:t>Kritéria e</w:t>
            </w:r>
            <w:r w:rsidR="002257AB">
              <w:rPr>
                <w:rFonts w:asciiTheme="minorHAnsi" w:hAnsiTheme="minorHAnsi" w:cstheme="minorHAnsi"/>
                <w:b/>
                <w:sz w:val="16"/>
                <w:szCs w:val="16"/>
              </w:rPr>
              <w:t>fektivnost</w:t>
            </w:r>
            <w:r>
              <w:rPr>
                <w:rFonts w:asciiTheme="minorHAnsi" w:hAnsiTheme="minorHAnsi" w:cstheme="minorHAnsi"/>
                <w:b/>
                <w:sz w:val="16"/>
                <w:szCs w:val="16"/>
              </w:rPr>
              <w:t>i</w:t>
            </w:r>
          </w:p>
        </w:tc>
      </w:tr>
      <w:tr w:rsidR="00E030F4" w14:paraId="75666BB3" w14:textId="77777777" w:rsidTr="00B03721">
        <w:trPr>
          <w:jc w:val="center"/>
        </w:trPr>
        <w:tc>
          <w:tcPr>
            <w:tcW w:w="1980" w:type="dxa"/>
            <w:vAlign w:val="center"/>
          </w:tcPr>
          <w:p w14:paraId="164EB192" w14:textId="77777777" w:rsidR="00EB2F66"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Přenechání majetku do dočasného užívání</w:t>
            </w:r>
            <w:r>
              <w:rPr>
                <w:rFonts w:asciiTheme="minorHAnsi" w:hAnsiTheme="minorHAnsi" w:cstheme="minorHAnsi"/>
                <w:bCs/>
                <w:sz w:val="16"/>
                <w:szCs w:val="16"/>
              </w:rPr>
              <w:t xml:space="preserve"> jiným subjektům</w:t>
            </w:r>
          </w:p>
        </w:tc>
        <w:tc>
          <w:tcPr>
            <w:tcW w:w="5670" w:type="dxa"/>
            <w:vAlign w:val="center"/>
          </w:tcPr>
          <w:p w14:paraId="63FEF299" w14:textId="124CD484" w:rsidR="00EB2F66"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V</w:t>
            </w:r>
            <w:r w:rsidR="002257AB">
              <w:rPr>
                <w:rFonts w:asciiTheme="minorHAnsi" w:hAnsiTheme="minorHAnsi" w:cstheme="minorHAnsi"/>
                <w:bCs/>
                <w:sz w:val="16"/>
                <w:szCs w:val="16"/>
              </w:rPr>
              <w:t>ýše nájemného byla sjednána nejméně ve výši v místě a čase obvyklé</w:t>
            </w:r>
            <w:r>
              <w:rPr>
                <w:rFonts w:asciiTheme="minorHAnsi" w:hAnsiTheme="minorHAnsi" w:cstheme="minorHAnsi"/>
                <w:bCs/>
                <w:sz w:val="16"/>
                <w:szCs w:val="16"/>
              </w:rPr>
              <w:t>.</w:t>
            </w:r>
          </w:p>
          <w:p w14:paraId="46ADB923" w14:textId="0B24EF16" w:rsidR="007845B5"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B</w:t>
            </w:r>
            <w:r w:rsidR="002257AB">
              <w:rPr>
                <w:rFonts w:asciiTheme="minorHAnsi" w:hAnsiTheme="minorHAnsi" w:cstheme="minorHAnsi"/>
                <w:bCs/>
                <w:sz w:val="16"/>
                <w:szCs w:val="16"/>
              </w:rPr>
              <w:t>yl sjednán režim navyšování nájemného (inflační doložka)</w:t>
            </w:r>
            <w:r>
              <w:rPr>
                <w:rFonts w:asciiTheme="minorHAnsi" w:hAnsiTheme="minorHAnsi" w:cstheme="minorHAnsi"/>
                <w:bCs/>
                <w:sz w:val="16"/>
                <w:szCs w:val="16"/>
              </w:rPr>
              <w:t>.</w:t>
            </w:r>
          </w:p>
          <w:p w14:paraId="11A46097" w14:textId="6662D8B7" w:rsidR="007845B5"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B</w:t>
            </w:r>
            <w:r w:rsidR="002257AB">
              <w:rPr>
                <w:rFonts w:asciiTheme="minorHAnsi" w:hAnsiTheme="minorHAnsi" w:cstheme="minorHAnsi"/>
                <w:bCs/>
                <w:sz w:val="16"/>
                <w:szCs w:val="16"/>
              </w:rPr>
              <w:t>yl sjednán způsob rozúčtování cen a úhrad za veškeré poskytované plnění a</w:t>
            </w:r>
            <w:r>
              <w:rPr>
                <w:rFonts w:asciiTheme="minorHAnsi" w:hAnsiTheme="minorHAnsi" w:cstheme="minorHAnsi"/>
                <w:bCs/>
                <w:sz w:val="16"/>
                <w:szCs w:val="16"/>
              </w:rPr>
              <w:t> </w:t>
            </w:r>
            <w:r w:rsidR="002257AB">
              <w:rPr>
                <w:rFonts w:asciiTheme="minorHAnsi" w:hAnsiTheme="minorHAnsi" w:cstheme="minorHAnsi"/>
                <w:bCs/>
                <w:sz w:val="16"/>
                <w:szCs w:val="16"/>
              </w:rPr>
              <w:t>služby spojené s</w:t>
            </w:r>
            <w:r>
              <w:rPr>
                <w:rFonts w:asciiTheme="minorHAnsi" w:hAnsiTheme="minorHAnsi" w:cstheme="minorHAnsi"/>
                <w:bCs/>
                <w:sz w:val="16"/>
                <w:szCs w:val="16"/>
              </w:rPr>
              <w:t> </w:t>
            </w:r>
            <w:r w:rsidR="002257AB">
              <w:rPr>
                <w:rFonts w:asciiTheme="minorHAnsi" w:hAnsiTheme="minorHAnsi" w:cstheme="minorHAnsi"/>
                <w:bCs/>
                <w:sz w:val="16"/>
                <w:szCs w:val="16"/>
              </w:rPr>
              <w:t>užíváním</w:t>
            </w:r>
            <w:r>
              <w:rPr>
                <w:rFonts w:asciiTheme="minorHAnsi" w:hAnsiTheme="minorHAnsi" w:cstheme="minorHAnsi"/>
                <w:bCs/>
                <w:sz w:val="16"/>
                <w:szCs w:val="16"/>
              </w:rPr>
              <w:t>.</w:t>
            </w:r>
          </w:p>
          <w:p w14:paraId="6A1A3168" w14:textId="7920DBD7" w:rsidR="007845B5" w:rsidRPr="004E72E9"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M</w:t>
            </w:r>
            <w:r w:rsidR="002257AB">
              <w:rPr>
                <w:rFonts w:asciiTheme="minorHAnsi" w:hAnsiTheme="minorHAnsi" w:cstheme="minorHAnsi"/>
                <w:bCs/>
                <w:sz w:val="16"/>
                <w:szCs w:val="16"/>
              </w:rPr>
              <w:t xml:space="preserve">ajetek byl bezúplatně přenechán jen </w:t>
            </w:r>
            <w:r w:rsidR="00E041D2">
              <w:rPr>
                <w:rFonts w:asciiTheme="minorHAnsi" w:hAnsiTheme="minorHAnsi" w:cstheme="minorHAnsi"/>
                <w:bCs/>
                <w:sz w:val="16"/>
                <w:szCs w:val="16"/>
              </w:rPr>
              <w:t xml:space="preserve">nepodnikajícím </w:t>
            </w:r>
            <w:r w:rsidR="002257AB">
              <w:rPr>
                <w:rFonts w:asciiTheme="minorHAnsi" w:hAnsiTheme="minorHAnsi" w:cstheme="minorHAnsi"/>
                <w:bCs/>
                <w:sz w:val="16"/>
                <w:szCs w:val="16"/>
              </w:rPr>
              <w:t>osobám</w:t>
            </w:r>
            <w:r w:rsidR="00E041D2">
              <w:rPr>
                <w:rFonts w:asciiTheme="minorHAnsi" w:hAnsiTheme="minorHAnsi" w:cstheme="minorHAnsi"/>
                <w:bCs/>
                <w:sz w:val="16"/>
                <w:szCs w:val="16"/>
              </w:rPr>
              <w:t>.</w:t>
            </w:r>
            <w:r w:rsidR="002257AB">
              <w:rPr>
                <w:rFonts w:asciiTheme="minorHAnsi" w:hAnsiTheme="minorHAnsi" w:cstheme="minorHAnsi"/>
                <w:bCs/>
                <w:sz w:val="16"/>
                <w:szCs w:val="16"/>
              </w:rPr>
              <w:t xml:space="preserve"> </w:t>
            </w:r>
          </w:p>
        </w:tc>
        <w:tc>
          <w:tcPr>
            <w:tcW w:w="3827" w:type="dxa"/>
            <w:vAlign w:val="center"/>
          </w:tcPr>
          <w:p w14:paraId="09E65799" w14:textId="72138E50" w:rsidR="00EB2F66"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U</w:t>
            </w:r>
            <w:r w:rsidR="002257AB">
              <w:rPr>
                <w:rFonts w:asciiTheme="minorHAnsi" w:hAnsiTheme="minorHAnsi" w:cstheme="minorHAnsi"/>
                <w:bCs/>
                <w:sz w:val="16"/>
                <w:szCs w:val="16"/>
              </w:rPr>
              <w:t xml:space="preserve"> majetku byl zachován účel, ke kterému slouží</w:t>
            </w:r>
            <w:r w:rsidR="00376F9C">
              <w:rPr>
                <w:rFonts w:asciiTheme="minorHAnsi" w:hAnsiTheme="minorHAnsi" w:cstheme="minorHAnsi"/>
                <w:bCs/>
                <w:sz w:val="16"/>
                <w:szCs w:val="16"/>
              </w:rPr>
              <w:t>.</w:t>
            </w:r>
          </w:p>
          <w:p w14:paraId="64BB42E0" w14:textId="6E997E2D" w:rsidR="007845B5" w:rsidRPr="004E72E9" w:rsidRDefault="00456BDC" w:rsidP="00AB1FAF">
            <w:pPr>
              <w:pStyle w:val="Odstavecseseznamem"/>
              <w:numPr>
                <w:ilvl w:val="0"/>
                <w:numId w:val="11"/>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V</w:t>
            </w:r>
            <w:r w:rsidR="002257AB">
              <w:rPr>
                <w:rFonts w:asciiTheme="minorHAnsi" w:hAnsiTheme="minorHAnsi" w:cstheme="minorHAnsi"/>
                <w:bCs/>
                <w:sz w:val="16"/>
                <w:szCs w:val="16"/>
              </w:rPr>
              <w:t> případě trvale nepotřebného majetku bylo přenechání do dočasného užívání jen přechodné.</w:t>
            </w:r>
          </w:p>
        </w:tc>
        <w:tc>
          <w:tcPr>
            <w:tcW w:w="3855" w:type="dxa"/>
            <w:vAlign w:val="center"/>
          </w:tcPr>
          <w:p w14:paraId="7F017159" w14:textId="77777777" w:rsidR="00EB2F66" w:rsidRPr="004E72E9" w:rsidRDefault="002257AB" w:rsidP="007845B5">
            <w:pPr>
              <w:pStyle w:val="Odstavecseseznamem"/>
              <w:spacing w:before="0"/>
              <w:ind w:left="169"/>
              <w:jc w:val="center"/>
              <w:rPr>
                <w:rFonts w:asciiTheme="minorHAnsi" w:hAnsiTheme="minorHAnsi" w:cstheme="minorHAnsi"/>
                <w:bCs/>
                <w:sz w:val="16"/>
                <w:szCs w:val="16"/>
              </w:rPr>
            </w:pPr>
            <w:r>
              <w:rPr>
                <w:rFonts w:asciiTheme="minorHAnsi" w:hAnsiTheme="minorHAnsi" w:cstheme="minorHAnsi"/>
                <w:bCs/>
                <w:sz w:val="16"/>
                <w:szCs w:val="16"/>
              </w:rPr>
              <w:t>X</w:t>
            </w:r>
          </w:p>
        </w:tc>
      </w:tr>
      <w:tr w:rsidR="00E030F4" w14:paraId="15EB52DF" w14:textId="77777777" w:rsidTr="00B03721">
        <w:trPr>
          <w:jc w:val="center"/>
        </w:trPr>
        <w:tc>
          <w:tcPr>
            <w:tcW w:w="1980" w:type="dxa"/>
            <w:vAlign w:val="center"/>
          </w:tcPr>
          <w:p w14:paraId="753EA258" w14:textId="77777777" w:rsidR="00D319E9"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změnou příslušnosti hospodaření</w:t>
            </w:r>
          </w:p>
        </w:tc>
        <w:tc>
          <w:tcPr>
            <w:tcW w:w="5670" w:type="dxa"/>
            <w:vAlign w:val="center"/>
          </w:tcPr>
          <w:p w14:paraId="7EE6EE98" w14:textId="077104FA" w:rsidR="00D319E9" w:rsidRPr="004E72E9" w:rsidRDefault="002257AB" w:rsidP="008069F3">
            <w:pPr>
              <w:pStyle w:val="Odstavecseseznamem"/>
              <w:spacing w:before="0"/>
              <w:ind w:left="169" w:hanging="141"/>
              <w:jc w:val="left"/>
              <w:rPr>
                <w:rFonts w:asciiTheme="minorHAnsi" w:hAnsiTheme="minorHAnsi" w:cstheme="minorHAnsi"/>
                <w:bCs/>
                <w:sz w:val="16"/>
                <w:szCs w:val="16"/>
              </w:rPr>
            </w:pPr>
            <w:r w:rsidRPr="007845B5">
              <w:rPr>
                <w:rFonts w:asciiTheme="minorHAnsi" w:hAnsiTheme="minorHAnsi" w:cstheme="minorHAnsi"/>
                <w:bCs/>
                <w:sz w:val="16"/>
                <w:szCs w:val="16"/>
              </w:rPr>
              <w:t>•</w:t>
            </w:r>
            <w:r w:rsidRPr="007845B5">
              <w:rPr>
                <w:rFonts w:asciiTheme="minorHAnsi" w:hAnsiTheme="minorHAnsi" w:cstheme="minorHAnsi"/>
                <w:bCs/>
                <w:sz w:val="16"/>
                <w:szCs w:val="16"/>
              </w:rPr>
              <w:tab/>
            </w:r>
            <w:r w:rsidR="00456BDC">
              <w:rPr>
                <w:rFonts w:asciiTheme="minorHAnsi" w:hAnsiTheme="minorHAnsi" w:cstheme="minorHAnsi"/>
                <w:bCs/>
                <w:sz w:val="16"/>
                <w:szCs w:val="16"/>
              </w:rPr>
              <w:t>V</w:t>
            </w:r>
            <w:r>
              <w:rPr>
                <w:rFonts w:asciiTheme="minorHAnsi" w:hAnsiTheme="minorHAnsi" w:cstheme="minorHAnsi"/>
                <w:bCs/>
                <w:sz w:val="16"/>
                <w:szCs w:val="16"/>
              </w:rPr>
              <w:t> případě úplatného převodu byla sjednána cena nejméně ve výši v místě a čase obvykl</w:t>
            </w:r>
            <w:r w:rsidR="00456BDC">
              <w:rPr>
                <w:rFonts w:asciiTheme="minorHAnsi" w:hAnsiTheme="minorHAnsi" w:cstheme="minorHAnsi"/>
                <w:bCs/>
                <w:sz w:val="16"/>
                <w:szCs w:val="16"/>
              </w:rPr>
              <w:t>é</w:t>
            </w:r>
            <w:r>
              <w:rPr>
                <w:rFonts w:asciiTheme="minorHAnsi" w:hAnsiTheme="minorHAnsi" w:cstheme="minorHAnsi"/>
                <w:bCs/>
                <w:sz w:val="16"/>
                <w:szCs w:val="16"/>
              </w:rPr>
              <w:t xml:space="preserve"> (</w:t>
            </w:r>
            <w:r w:rsidR="00325CCD">
              <w:rPr>
                <w:rFonts w:asciiTheme="minorHAnsi" w:hAnsiTheme="minorHAnsi" w:cstheme="minorHAnsi"/>
                <w:bCs/>
                <w:sz w:val="16"/>
                <w:szCs w:val="16"/>
              </w:rPr>
              <w:t xml:space="preserve">zpracování </w:t>
            </w:r>
            <w:r>
              <w:rPr>
                <w:rFonts w:asciiTheme="minorHAnsi" w:hAnsiTheme="minorHAnsi" w:cstheme="minorHAnsi"/>
                <w:bCs/>
                <w:sz w:val="16"/>
                <w:szCs w:val="16"/>
              </w:rPr>
              <w:t>odborn</w:t>
            </w:r>
            <w:r w:rsidR="00325CCD">
              <w:rPr>
                <w:rFonts w:asciiTheme="minorHAnsi" w:hAnsiTheme="minorHAnsi" w:cstheme="minorHAnsi"/>
                <w:bCs/>
                <w:sz w:val="16"/>
                <w:szCs w:val="16"/>
              </w:rPr>
              <w:t>ého</w:t>
            </w:r>
            <w:r>
              <w:rPr>
                <w:rFonts w:asciiTheme="minorHAnsi" w:hAnsiTheme="minorHAnsi" w:cstheme="minorHAnsi"/>
                <w:bCs/>
                <w:sz w:val="16"/>
                <w:szCs w:val="16"/>
              </w:rPr>
              <w:t xml:space="preserve"> posudk</w:t>
            </w:r>
            <w:r w:rsidR="00325CCD">
              <w:rPr>
                <w:rFonts w:asciiTheme="minorHAnsi" w:hAnsiTheme="minorHAnsi" w:cstheme="minorHAnsi"/>
                <w:bCs/>
                <w:sz w:val="16"/>
                <w:szCs w:val="16"/>
              </w:rPr>
              <w:t>u</w:t>
            </w:r>
            <w:r>
              <w:rPr>
                <w:rFonts w:asciiTheme="minorHAnsi" w:hAnsiTheme="minorHAnsi" w:cstheme="minorHAnsi"/>
                <w:bCs/>
                <w:sz w:val="16"/>
                <w:szCs w:val="16"/>
              </w:rPr>
              <w:t>).</w:t>
            </w:r>
          </w:p>
        </w:tc>
        <w:tc>
          <w:tcPr>
            <w:tcW w:w="3827" w:type="dxa"/>
            <w:vMerge w:val="restart"/>
            <w:vAlign w:val="center"/>
          </w:tcPr>
          <w:p w14:paraId="7C5C3B52" w14:textId="15D8A1D2" w:rsidR="00D319E9"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řeváděn či vyřazován byl pouze majetek trvale nepotřebný pro činnost ÚP ČR.</w:t>
            </w:r>
          </w:p>
          <w:p w14:paraId="795CAD99" w14:textId="77777777" w:rsidR="00D319E9" w:rsidRPr="004E72E9" w:rsidRDefault="00D319E9" w:rsidP="00D319E9">
            <w:pPr>
              <w:pStyle w:val="Odstavecseseznamem"/>
              <w:spacing w:before="0"/>
              <w:ind w:left="169"/>
              <w:jc w:val="left"/>
              <w:rPr>
                <w:rFonts w:asciiTheme="minorHAnsi" w:hAnsiTheme="minorHAnsi" w:cstheme="minorHAnsi"/>
                <w:sz w:val="16"/>
                <w:szCs w:val="16"/>
              </w:rPr>
            </w:pPr>
          </w:p>
        </w:tc>
        <w:tc>
          <w:tcPr>
            <w:tcW w:w="3855" w:type="dxa"/>
            <w:vAlign w:val="center"/>
          </w:tcPr>
          <w:p w14:paraId="737CCDAD" w14:textId="77777777" w:rsidR="00D319E9"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2DFE9E03" w14:textId="77777777" w:rsidTr="00B03721">
        <w:trPr>
          <w:jc w:val="center"/>
        </w:trPr>
        <w:tc>
          <w:tcPr>
            <w:tcW w:w="1980" w:type="dxa"/>
            <w:vAlign w:val="center"/>
          </w:tcPr>
          <w:p w14:paraId="7FD6F393" w14:textId="77777777" w:rsidR="00D319E9"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bezúplatným převodem</w:t>
            </w:r>
          </w:p>
        </w:tc>
        <w:tc>
          <w:tcPr>
            <w:tcW w:w="5670" w:type="dxa"/>
            <w:vAlign w:val="center"/>
          </w:tcPr>
          <w:p w14:paraId="744B41F0" w14:textId="32C4B534" w:rsidR="00D319E9" w:rsidRPr="004E72E9" w:rsidRDefault="00456BDC" w:rsidP="00AB1FAF">
            <w:pPr>
              <w:pStyle w:val="Odstavecseseznamem"/>
              <w:numPr>
                <w:ilvl w:val="0"/>
                <w:numId w:val="13"/>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B</w:t>
            </w:r>
            <w:r w:rsidR="002257AB">
              <w:rPr>
                <w:rFonts w:asciiTheme="minorHAnsi" w:hAnsiTheme="minorHAnsi" w:cstheme="minorHAnsi"/>
                <w:bCs/>
                <w:sz w:val="16"/>
                <w:szCs w:val="16"/>
              </w:rPr>
              <w:t>ezúplatný převod byl ve veřejném zájmu anebo byl hospodárnější než jiný způsob naložení s věcí.</w:t>
            </w:r>
          </w:p>
        </w:tc>
        <w:tc>
          <w:tcPr>
            <w:tcW w:w="3827" w:type="dxa"/>
            <w:vMerge/>
            <w:vAlign w:val="center"/>
          </w:tcPr>
          <w:p w14:paraId="062D97FD" w14:textId="77777777" w:rsidR="00D319E9" w:rsidRPr="004E72E9" w:rsidRDefault="00D319E9" w:rsidP="00AB1FAF">
            <w:pPr>
              <w:pStyle w:val="Odstavecseseznamem"/>
              <w:numPr>
                <w:ilvl w:val="0"/>
                <w:numId w:val="12"/>
              </w:numPr>
              <w:spacing w:before="0"/>
              <w:ind w:left="169" w:hanging="141"/>
              <w:jc w:val="left"/>
              <w:rPr>
                <w:rFonts w:asciiTheme="minorHAnsi" w:hAnsiTheme="minorHAnsi" w:cstheme="minorHAnsi"/>
                <w:bCs/>
                <w:sz w:val="16"/>
                <w:szCs w:val="16"/>
              </w:rPr>
            </w:pPr>
          </w:p>
        </w:tc>
        <w:tc>
          <w:tcPr>
            <w:tcW w:w="3855" w:type="dxa"/>
            <w:vAlign w:val="center"/>
          </w:tcPr>
          <w:p w14:paraId="1E2C8BDF" w14:textId="77777777" w:rsidR="00D319E9" w:rsidRPr="004E72E9" w:rsidRDefault="002257AB" w:rsidP="007845B5">
            <w:pPr>
              <w:pStyle w:val="Odstavecseseznamem"/>
              <w:spacing w:before="0"/>
              <w:ind w:left="169"/>
              <w:jc w:val="center"/>
              <w:rPr>
                <w:rFonts w:asciiTheme="minorHAnsi" w:hAnsiTheme="minorHAnsi" w:cstheme="minorHAnsi"/>
                <w:bCs/>
                <w:sz w:val="16"/>
                <w:szCs w:val="16"/>
              </w:rPr>
            </w:pPr>
            <w:r>
              <w:rPr>
                <w:rFonts w:asciiTheme="minorHAnsi" w:hAnsiTheme="minorHAnsi" w:cstheme="minorHAnsi"/>
                <w:bCs/>
                <w:sz w:val="16"/>
                <w:szCs w:val="16"/>
              </w:rPr>
              <w:t>X</w:t>
            </w:r>
          </w:p>
        </w:tc>
      </w:tr>
      <w:tr w:rsidR="00E030F4" w14:paraId="55283A9C" w14:textId="77777777" w:rsidTr="00B03721">
        <w:trPr>
          <w:jc w:val="center"/>
        </w:trPr>
        <w:tc>
          <w:tcPr>
            <w:tcW w:w="1980" w:type="dxa"/>
            <w:vAlign w:val="center"/>
          </w:tcPr>
          <w:p w14:paraId="1C00B52E" w14:textId="77777777" w:rsidR="00D319E9"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Pozbývání majetku prodejem</w:t>
            </w:r>
          </w:p>
        </w:tc>
        <w:tc>
          <w:tcPr>
            <w:tcW w:w="5670" w:type="dxa"/>
            <w:vAlign w:val="center"/>
          </w:tcPr>
          <w:p w14:paraId="62336240" w14:textId="22BA6C9E" w:rsidR="00D319E9" w:rsidRDefault="00456BDC" w:rsidP="00AB1FAF">
            <w:pPr>
              <w:pStyle w:val="Odstavecseseznamem"/>
              <w:numPr>
                <w:ilvl w:val="0"/>
                <w:numId w:val="12"/>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Z</w:t>
            </w:r>
            <w:r w:rsidR="002257AB">
              <w:rPr>
                <w:rFonts w:asciiTheme="minorHAnsi" w:hAnsiTheme="minorHAnsi" w:cstheme="minorHAnsi"/>
                <w:bCs/>
                <w:sz w:val="16"/>
                <w:szCs w:val="16"/>
              </w:rPr>
              <w:t>ájemce o koupi byl vybírán ve výběrovém řízení dle stanovených kritérií</w:t>
            </w:r>
            <w:r>
              <w:rPr>
                <w:rFonts w:asciiTheme="minorHAnsi" w:hAnsiTheme="minorHAnsi" w:cstheme="minorHAnsi"/>
                <w:bCs/>
                <w:sz w:val="16"/>
                <w:szCs w:val="16"/>
              </w:rPr>
              <w:t>.</w:t>
            </w:r>
          </w:p>
          <w:p w14:paraId="684D2875" w14:textId="599499F7" w:rsidR="00D319E9" w:rsidRPr="004E72E9" w:rsidRDefault="00456BDC" w:rsidP="00AB1FAF">
            <w:pPr>
              <w:pStyle w:val="Odstavecseseznamem"/>
              <w:numPr>
                <w:ilvl w:val="0"/>
                <w:numId w:val="12"/>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S</w:t>
            </w:r>
            <w:r w:rsidR="002257AB">
              <w:rPr>
                <w:rFonts w:asciiTheme="minorHAnsi" w:hAnsiTheme="minorHAnsi" w:cstheme="minorHAnsi"/>
                <w:bCs/>
                <w:sz w:val="16"/>
                <w:szCs w:val="16"/>
              </w:rPr>
              <w:t>jednána cena nejméně ve výši v místě a čase obvykl</w:t>
            </w:r>
            <w:r>
              <w:rPr>
                <w:rFonts w:asciiTheme="minorHAnsi" w:hAnsiTheme="minorHAnsi" w:cstheme="minorHAnsi"/>
                <w:bCs/>
                <w:sz w:val="16"/>
                <w:szCs w:val="16"/>
              </w:rPr>
              <w:t>é</w:t>
            </w:r>
            <w:r w:rsidR="002257AB">
              <w:rPr>
                <w:rFonts w:asciiTheme="minorHAnsi" w:hAnsiTheme="minorHAnsi" w:cstheme="minorHAnsi"/>
                <w:bCs/>
                <w:sz w:val="16"/>
                <w:szCs w:val="16"/>
              </w:rPr>
              <w:t>.</w:t>
            </w:r>
          </w:p>
        </w:tc>
        <w:tc>
          <w:tcPr>
            <w:tcW w:w="3827" w:type="dxa"/>
            <w:vMerge/>
            <w:vAlign w:val="center"/>
          </w:tcPr>
          <w:p w14:paraId="73161054" w14:textId="77777777" w:rsidR="00D319E9" w:rsidRPr="004E72E9" w:rsidRDefault="00D319E9" w:rsidP="00AB1FAF">
            <w:pPr>
              <w:pStyle w:val="Odstavecseseznamem"/>
              <w:numPr>
                <w:ilvl w:val="0"/>
                <w:numId w:val="12"/>
              </w:numPr>
              <w:spacing w:before="0"/>
              <w:ind w:left="169" w:hanging="141"/>
              <w:jc w:val="left"/>
              <w:rPr>
                <w:rFonts w:asciiTheme="minorHAnsi" w:hAnsiTheme="minorHAnsi" w:cstheme="minorHAnsi"/>
                <w:sz w:val="16"/>
                <w:szCs w:val="16"/>
              </w:rPr>
            </w:pPr>
          </w:p>
        </w:tc>
        <w:tc>
          <w:tcPr>
            <w:tcW w:w="3855" w:type="dxa"/>
            <w:vAlign w:val="center"/>
          </w:tcPr>
          <w:p w14:paraId="307D6213" w14:textId="77777777" w:rsidR="00D319E9"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427F498B" w14:textId="77777777" w:rsidTr="00B03721">
        <w:trPr>
          <w:jc w:val="center"/>
        </w:trPr>
        <w:tc>
          <w:tcPr>
            <w:tcW w:w="1980" w:type="dxa"/>
            <w:vAlign w:val="center"/>
          </w:tcPr>
          <w:p w14:paraId="035D45FF" w14:textId="77777777" w:rsidR="00D319E9"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Vyřazování a likvidace majetku</w:t>
            </w:r>
          </w:p>
        </w:tc>
        <w:tc>
          <w:tcPr>
            <w:tcW w:w="5670" w:type="dxa"/>
            <w:vAlign w:val="center"/>
          </w:tcPr>
          <w:p w14:paraId="2C52FA84" w14:textId="34E384EE" w:rsidR="00D319E9" w:rsidRPr="004E72E9" w:rsidRDefault="00456BDC" w:rsidP="00AB1FAF">
            <w:pPr>
              <w:pStyle w:val="Odstavecseseznamem"/>
              <w:numPr>
                <w:ilvl w:val="0"/>
                <w:numId w:val="12"/>
              </w:numPr>
              <w:spacing w:before="0"/>
              <w:ind w:left="169" w:hanging="141"/>
              <w:jc w:val="left"/>
              <w:rPr>
                <w:rFonts w:asciiTheme="minorHAnsi" w:hAnsiTheme="minorHAnsi" w:cstheme="minorHAnsi"/>
                <w:bCs/>
                <w:sz w:val="16"/>
                <w:szCs w:val="16"/>
              </w:rPr>
            </w:pPr>
            <w:r>
              <w:rPr>
                <w:rFonts w:asciiTheme="minorHAnsi" w:hAnsiTheme="minorHAnsi" w:cstheme="minorHAnsi"/>
                <w:bCs/>
                <w:sz w:val="16"/>
                <w:szCs w:val="16"/>
              </w:rPr>
              <w:t>L</w:t>
            </w:r>
            <w:r w:rsidR="002257AB">
              <w:rPr>
                <w:rFonts w:asciiTheme="minorHAnsi" w:hAnsiTheme="minorHAnsi" w:cstheme="minorHAnsi"/>
                <w:bCs/>
                <w:sz w:val="16"/>
                <w:szCs w:val="16"/>
              </w:rPr>
              <w:t>ikvidace nepotřebného majetku byla provedena pouze v případech, kdy</w:t>
            </w:r>
            <w:r w:rsidR="00C744D2">
              <w:rPr>
                <w:rFonts w:asciiTheme="minorHAnsi" w:hAnsiTheme="minorHAnsi" w:cstheme="minorHAnsi"/>
                <w:bCs/>
                <w:sz w:val="16"/>
                <w:szCs w:val="16"/>
              </w:rPr>
              <w:t xml:space="preserve"> </w:t>
            </w:r>
            <w:r w:rsidR="002257AB">
              <w:rPr>
                <w:rFonts w:asciiTheme="minorHAnsi" w:hAnsiTheme="minorHAnsi" w:cstheme="minorHAnsi"/>
                <w:bCs/>
                <w:sz w:val="16"/>
                <w:szCs w:val="16"/>
              </w:rPr>
              <w:t>by jiný způsob naložení s majetkem byl nákladnější.</w:t>
            </w:r>
          </w:p>
        </w:tc>
        <w:tc>
          <w:tcPr>
            <w:tcW w:w="3827" w:type="dxa"/>
            <w:vMerge/>
            <w:vAlign w:val="center"/>
          </w:tcPr>
          <w:p w14:paraId="06615A3F" w14:textId="77777777" w:rsidR="00D319E9" w:rsidRPr="004E72E9" w:rsidRDefault="00D319E9" w:rsidP="00AB1FAF">
            <w:pPr>
              <w:pStyle w:val="Odstavecseseznamem"/>
              <w:numPr>
                <w:ilvl w:val="0"/>
                <w:numId w:val="12"/>
              </w:numPr>
              <w:spacing w:before="0"/>
              <w:ind w:left="169" w:hanging="141"/>
              <w:jc w:val="left"/>
              <w:rPr>
                <w:rFonts w:asciiTheme="minorHAnsi" w:hAnsiTheme="minorHAnsi" w:cstheme="minorHAnsi"/>
                <w:sz w:val="16"/>
                <w:szCs w:val="16"/>
              </w:rPr>
            </w:pPr>
          </w:p>
        </w:tc>
        <w:tc>
          <w:tcPr>
            <w:tcW w:w="3855" w:type="dxa"/>
            <w:vAlign w:val="center"/>
          </w:tcPr>
          <w:p w14:paraId="5FCFD084" w14:textId="77777777" w:rsidR="00D319E9"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5F48FB47" w14:textId="77777777" w:rsidTr="00B03721">
        <w:trPr>
          <w:jc w:val="center"/>
        </w:trPr>
        <w:tc>
          <w:tcPr>
            <w:tcW w:w="1980" w:type="dxa"/>
            <w:vAlign w:val="center"/>
          </w:tcPr>
          <w:p w14:paraId="2835416C" w14:textId="77777777" w:rsidR="00EB2F66"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Nabývání majetku změnou příslušnosti hospodaření</w:t>
            </w:r>
          </w:p>
        </w:tc>
        <w:tc>
          <w:tcPr>
            <w:tcW w:w="5670" w:type="dxa"/>
            <w:vAlign w:val="center"/>
          </w:tcPr>
          <w:p w14:paraId="1E1BA39A" w14:textId="77777777" w:rsidR="00EB2F66" w:rsidRPr="004E72E9" w:rsidRDefault="002257AB" w:rsidP="00A6596B">
            <w:pPr>
              <w:pStyle w:val="Odstavecseseznamem"/>
              <w:spacing w:before="0"/>
              <w:ind w:left="169"/>
              <w:jc w:val="center"/>
              <w:rPr>
                <w:rFonts w:asciiTheme="minorHAnsi" w:hAnsiTheme="minorHAnsi" w:cstheme="minorHAnsi"/>
                <w:bCs/>
                <w:sz w:val="16"/>
                <w:szCs w:val="16"/>
              </w:rPr>
            </w:pPr>
            <w:r>
              <w:rPr>
                <w:rFonts w:asciiTheme="minorHAnsi" w:hAnsiTheme="minorHAnsi" w:cstheme="minorHAnsi"/>
                <w:sz w:val="16"/>
                <w:szCs w:val="16"/>
              </w:rPr>
              <w:t>X</w:t>
            </w:r>
          </w:p>
        </w:tc>
        <w:tc>
          <w:tcPr>
            <w:tcW w:w="3827" w:type="dxa"/>
            <w:vAlign w:val="center"/>
          </w:tcPr>
          <w:p w14:paraId="25601CD8" w14:textId="2650A2B9" w:rsidR="00EB2F66"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N</w:t>
            </w:r>
            <w:r w:rsidR="002257AB">
              <w:rPr>
                <w:rFonts w:asciiTheme="minorHAnsi" w:hAnsiTheme="minorHAnsi" w:cstheme="minorHAnsi"/>
                <w:sz w:val="16"/>
                <w:szCs w:val="16"/>
              </w:rPr>
              <w:t>abytí majetku bylo nezbytné pro výkon činností ÚP</w:t>
            </w:r>
            <w:r>
              <w:rPr>
                <w:rFonts w:asciiTheme="minorHAnsi" w:hAnsiTheme="minorHAnsi" w:cstheme="minorHAnsi"/>
                <w:sz w:val="16"/>
                <w:szCs w:val="16"/>
              </w:rPr>
              <w:t> </w:t>
            </w:r>
            <w:r w:rsidR="002257AB">
              <w:rPr>
                <w:rFonts w:asciiTheme="minorHAnsi" w:hAnsiTheme="minorHAnsi" w:cstheme="minorHAnsi"/>
                <w:sz w:val="16"/>
                <w:szCs w:val="16"/>
              </w:rPr>
              <w:t>ČR a bylo objektivně zdůvodněno.</w:t>
            </w:r>
          </w:p>
        </w:tc>
        <w:tc>
          <w:tcPr>
            <w:tcW w:w="3855" w:type="dxa"/>
            <w:vAlign w:val="center"/>
          </w:tcPr>
          <w:p w14:paraId="733F5266" w14:textId="77777777" w:rsidR="00EB2F66"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1DD0766B" w14:textId="77777777" w:rsidTr="00B03721">
        <w:trPr>
          <w:jc w:val="center"/>
        </w:trPr>
        <w:tc>
          <w:tcPr>
            <w:tcW w:w="1980" w:type="dxa"/>
            <w:vAlign w:val="center"/>
          </w:tcPr>
          <w:p w14:paraId="0DDCC61C" w14:textId="77777777" w:rsidR="00EB2F66"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Evidence a inventarizace nemovitého majetku</w:t>
            </w:r>
          </w:p>
        </w:tc>
        <w:tc>
          <w:tcPr>
            <w:tcW w:w="5670" w:type="dxa"/>
            <w:vAlign w:val="center"/>
          </w:tcPr>
          <w:p w14:paraId="69A8E88D" w14:textId="77777777" w:rsidR="00EB2F66" w:rsidRPr="004E72E9" w:rsidRDefault="002257AB" w:rsidP="00A6596B">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27" w:type="dxa"/>
            <w:vAlign w:val="center"/>
          </w:tcPr>
          <w:p w14:paraId="0FEE54E6" w14:textId="77777777" w:rsidR="00EB2F66" w:rsidRPr="004E72E9" w:rsidRDefault="002257AB" w:rsidP="00A6596B">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55" w:type="dxa"/>
            <w:vAlign w:val="center"/>
          </w:tcPr>
          <w:p w14:paraId="453BAFB4" w14:textId="77777777" w:rsidR="00EB2F66"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0FC0616C" w14:textId="77777777" w:rsidTr="00B03721">
        <w:trPr>
          <w:jc w:val="center"/>
        </w:trPr>
        <w:tc>
          <w:tcPr>
            <w:tcW w:w="1980" w:type="dxa"/>
            <w:vAlign w:val="center"/>
          </w:tcPr>
          <w:p w14:paraId="615B9B2B" w14:textId="77777777" w:rsidR="00EB2F66"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Evidence a inventarizace pohledávek</w:t>
            </w:r>
          </w:p>
        </w:tc>
        <w:tc>
          <w:tcPr>
            <w:tcW w:w="5670" w:type="dxa"/>
            <w:vAlign w:val="center"/>
          </w:tcPr>
          <w:p w14:paraId="125CB896" w14:textId="77777777" w:rsidR="00EB2F66" w:rsidRPr="004E72E9" w:rsidRDefault="002257AB" w:rsidP="00A6596B">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27" w:type="dxa"/>
            <w:vAlign w:val="center"/>
          </w:tcPr>
          <w:p w14:paraId="0A21FE8E" w14:textId="77777777" w:rsidR="00EB2F66" w:rsidRPr="004E72E9" w:rsidRDefault="002257AB" w:rsidP="00A6596B">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55" w:type="dxa"/>
            <w:vAlign w:val="center"/>
          </w:tcPr>
          <w:p w14:paraId="552F3991" w14:textId="77777777" w:rsidR="00EB2F66"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337CB3C6" w14:textId="77777777" w:rsidTr="00B03721">
        <w:trPr>
          <w:jc w:val="center"/>
        </w:trPr>
        <w:tc>
          <w:tcPr>
            <w:tcW w:w="1980" w:type="dxa"/>
            <w:vAlign w:val="center"/>
          </w:tcPr>
          <w:p w14:paraId="6266155E" w14:textId="77777777" w:rsidR="008867D4"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 xml:space="preserve">Pořízení majetku </w:t>
            </w:r>
          </w:p>
        </w:tc>
        <w:tc>
          <w:tcPr>
            <w:tcW w:w="5670" w:type="dxa"/>
            <w:vAlign w:val="center"/>
          </w:tcPr>
          <w:p w14:paraId="014EACA4" w14:textId="744BB34B" w:rsidR="008867D4" w:rsidRPr="00A94DDE"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 xml:space="preserve">řed nákupem služby proběhlo </w:t>
            </w:r>
            <w:r w:rsidR="002257AB">
              <w:rPr>
                <w:rFonts w:asciiTheme="minorHAnsi" w:hAnsiTheme="minorHAnsi" w:cstheme="minorHAnsi"/>
                <w:bCs/>
                <w:sz w:val="16"/>
                <w:szCs w:val="16"/>
              </w:rPr>
              <w:t>výběrové řízení dle stanovených kritérií</w:t>
            </w:r>
            <w:r>
              <w:rPr>
                <w:rFonts w:asciiTheme="minorHAnsi" w:hAnsiTheme="minorHAnsi" w:cstheme="minorHAnsi"/>
                <w:bCs/>
                <w:sz w:val="16"/>
                <w:szCs w:val="16"/>
              </w:rPr>
              <w:t>.</w:t>
            </w:r>
          </w:p>
          <w:p w14:paraId="4241BBDC" w14:textId="172A4640" w:rsidR="008867D4"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bCs/>
                <w:sz w:val="16"/>
                <w:szCs w:val="16"/>
              </w:rPr>
              <w:t>S</w:t>
            </w:r>
            <w:r w:rsidR="002257AB">
              <w:rPr>
                <w:rFonts w:asciiTheme="minorHAnsi" w:hAnsiTheme="minorHAnsi" w:cstheme="minorHAnsi"/>
                <w:bCs/>
                <w:sz w:val="16"/>
                <w:szCs w:val="16"/>
              </w:rPr>
              <w:t>jednaná cena odpovídala cenám v místě a čase obvyklým.</w:t>
            </w:r>
          </w:p>
        </w:tc>
        <w:tc>
          <w:tcPr>
            <w:tcW w:w="3827" w:type="dxa"/>
            <w:vMerge w:val="restart"/>
            <w:vAlign w:val="center"/>
          </w:tcPr>
          <w:p w14:paraId="6ED0CE2C" w14:textId="4BD5BE6B" w:rsidR="008867D4"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 xml:space="preserve">ořízení majetku </w:t>
            </w:r>
            <w:r w:rsidR="00325CCD">
              <w:rPr>
                <w:rFonts w:asciiTheme="minorHAnsi" w:hAnsiTheme="minorHAnsi" w:cstheme="minorHAnsi"/>
                <w:sz w:val="16"/>
                <w:szCs w:val="16"/>
              </w:rPr>
              <w:t xml:space="preserve">či služeb </w:t>
            </w:r>
            <w:r w:rsidR="002257AB">
              <w:rPr>
                <w:rFonts w:asciiTheme="minorHAnsi" w:hAnsiTheme="minorHAnsi" w:cstheme="minorHAnsi"/>
                <w:sz w:val="16"/>
                <w:szCs w:val="16"/>
              </w:rPr>
              <w:t>bylo nezbytné pro výkon činností ÚP ČR a bylo objektivně zdůvodněno.</w:t>
            </w:r>
          </w:p>
        </w:tc>
        <w:tc>
          <w:tcPr>
            <w:tcW w:w="3855" w:type="dxa"/>
            <w:vAlign w:val="center"/>
          </w:tcPr>
          <w:p w14:paraId="5B825ED3" w14:textId="77777777" w:rsidR="008867D4" w:rsidRPr="004E72E9" w:rsidRDefault="002257AB" w:rsidP="007845B5">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3A75E5E7" w14:textId="77777777" w:rsidTr="00B03721">
        <w:trPr>
          <w:jc w:val="center"/>
        </w:trPr>
        <w:tc>
          <w:tcPr>
            <w:tcW w:w="1980" w:type="dxa"/>
            <w:vAlign w:val="center"/>
          </w:tcPr>
          <w:p w14:paraId="520974B7" w14:textId="77777777" w:rsidR="008867D4"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Nákup služeb</w:t>
            </w:r>
            <w:r>
              <w:rPr>
                <w:rFonts w:asciiTheme="minorHAnsi" w:hAnsiTheme="minorHAnsi" w:cstheme="minorHAnsi"/>
                <w:bCs/>
                <w:sz w:val="16"/>
                <w:szCs w:val="16"/>
              </w:rPr>
              <w:t xml:space="preserve"> </w:t>
            </w:r>
          </w:p>
        </w:tc>
        <w:tc>
          <w:tcPr>
            <w:tcW w:w="5670" w:type="dxa"/>
            <w:vAlign w:val="center"/>
          </w:tcPr>
          <w:p w14:paraId="4FCF7CC0" w14:textId="5BB1589A" w:rsidR="008867D4" w:rsidRPr="00A94DDE"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 xml:space="preserve">řed nákupem služby proběhlo </w:t>
            </w:r>
            <w:r w:rsidR="002257AB">
              <w:rPr>
                <w:rFonts w:asciiTheme="minorHAnsi" w:hAnsiTheme="minorHAnsi" w:cstheme="minorHAnsi"/>
                <w:bCs/>
                <w:sz w:val="16"/>
                <w:szCs w:val="16"/>
              </w:rPr>
              <w:t>výběrové řízení dle stanovených kritérií</w:t>
            </w:r>
            <w:r>
              <w:rPr>
                <w:rFonts w:asciiTheme="minorHAnsi" w:hAnsiTheme="minorHAnsi" w:cstheme="minorHAnsi"/>
                <w:bCs/>
                <w:sz w:val="16"/>
                <w:szCs w:val="16"/>
              </w:rPr>
              <w:t>.</w:t>
            </w:r>
          </w:p>
          <w:p w14:paraId="65F1BDA5" w14:textId="3DA0F6A5" w:rsidR="008867D4"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bCs/>
                <w:sz w:val="16"/>
                <w:szCs w:val="16"/>
              </w:rPr>
              <w:t>S</w:t>
            </w:r>
            <w:r w:rsidR="002257AB">
              <w:rPr>
                <w:rFonts w:asciiTheme="minorHAnsi" w:hAnsiTheme="minorHAnsi" w:cstheme="minorHAnsi"/>
                <w:bCs/>
                <w:sz w:val="16"/>
                <w:szCs w:val="16"/>
              </w:rPr>
              <w:t>jednaná cena odpovídala cenám v místě a čase obvyklým.</w:t>
            </w:r>
          </w:p>
          <w:p w14:paraId="0605525D" w14:textId="4CA86E17" w:rsidR="008867D4"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P</w:t>
            </w:r>
            <w:r w:rsidR="002257AB">
              <w:rPr>
                <w:rFonts w:asciiTheme="minorHAnsi" w:hAnsiTheme="minorHAnsi" w:cstheme="minorHAnsi"/>
                <w:sz w:val="16"/>
                <w:szCs w:val="16"/>
              </w:rPr>
              <w:t>ořízení externí služby nevedlo ke zbytným</w:t>
            </w:r>
            <w:r w:rsidR="00272A4A">
              <w:rPr>
                <w:rFonts w:asciiTheme="minorHAnsi" w:hAnsiTheme="minorHAnsi" w:cstheme="minorHAnsi"/>
                <w:sz w:val="16"/>
                <w:szCs w:val="16"/>
              </w:rPr>
              <w:t xml:space="preserve"> </w:t>
            </w:r>
            <w:r w:rsidR="002257AB">
              <w:rPr>
                <w:rFonts w:asciiTheme="minorHAnsi" w:hAnsiTheme="minorHAnsi" w:cstheme="minorHAnsi"/>
                <w:sz w:val="16"/>
                <w:szCs w:val="16"/>
              </w:rPr>
              <w:t xml:space="preserve">duplicitním výdajům na totožné či obdobné činnosti zajišťované zaměstnanci ÚP ČR. </w:t>
            </w:r>
          </w:p>
        </w:tc>
        <w:tc>
          <w:tcPr>
            <w:tcW w:w="3827" w:type="dxa"/>
            <w:vMerge/>
            <w:vAlign w:val="center"/>
          </w:tcPr>
          <w:p w14:paraId="15357116" w14:textId="77777777" w:rsidR="008867D4" w:rsidRPr="004E72E9" w:rsidRDefault="008867D4" w:rsidP="00AB1FAF">
            <w:pPr>
              <w:pStyle w:val="Odstavecseseznamem"/>
              <w:numPr>
                <w:ilvl w:val="0"/>
                <w:numId w:val="12"/>
              </w:numPr>
              <w:spacing w:before="0"/>
              <w:ind w:left="169" w:hanging="141"/>
              <w:jc w:val="left"/>
              <w:rPr>
                <w:rFonts w:asciiTheme="minorHAnsi" w:hAnsiTheme="minorHAnsi" w:cstheme="minorHAnsi"/>
                <w:sz w:val="16"/>
                <w:szCs w:val="16"/>
              </w:rPr>
            </w:pPr>
          </w:p>
        </w:tc>
        <w:tc>
          <w:tcPr>
            <w:tcW w:w="3855" w:type="dxa"/>
            <w:vAlign w:val="center"/>
          </w:tcPr>
          <w:p w14:paraId="3E400E6B" w14:textId="77777777" w:rsidR="008867D4" w:rsidRPr="004E72E9" w:rsidRDefault="002257AB" w:rsidP="00325CCD">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28D2CAF2" w14:textId="77777777" w:rsidTr="00B03721">
        <w:trPr>
          <w:trHeight w:val="418"/>
          <w:jc w:val="center"/>
        </w:trPr>
        <w:tc>
          <w:tcPr>
            <w:tcW w:w="1980" w:type="dxa"/>
            <w:vAlign w:val="center"/>
          </w:tcPr>
          <w:p w14:paraId="5801B040" w14:textId="77777777" w:rsidR="007845B5" w:rsidRPr="004E72E9" w:rsidRDefault="002257AB" w:rsidP="008069F3">
            <w:pPr>
              <w:pStyle w:val="Odstavecseseznamem"/>
              <w:spacing w:before="0"/>
              <w:ind w:left="0"/>
              <w:jc w:val="left"/>
              <w:rPr>
                <w:rFonts w:asciiTheme="minorHAnsi" w:hAnsiTheme="minorHAnsi" w:cstheme="minorHAnsi"/>
                <w:bCs/>
                <w:sz w:val="16"/>
                <w:szCs w:val="16"/>
              </w:rPr>
            </w:pPr>
            <w:r w:rsidRPr="004E72E9">
              <w:rPr>
                <w:rFonts w:asciiTheme="minorHAnsi" w:hAnsiTheme="minorHAnsi" w:cstheme="minorHAnsi"/>
                <w:bCs/>
                <w:sz w:val="16"/>
                <w:szCs w:val="16"/>
              </w:rPr>
              <w:t>Projekt</w:t>
            </w:r>
            <w:r>
              <w:rPr>
                <w:rFonts w:asciiTheme="minorHAnsi" w:hAnsiTheme="minorHAnsi" w:cstheme="minorHAnsi"/>
                <w:bCs/>
                <w:sz w:val="16"/>
                <w:szCs w:val="16"/>
              </w:rPr>
              <w:t>y</w:t>
            </w:r>
            <w:r w:rsidRPr="004E72E9">
              <w:rPr>
                <w:rFonts w:asciiTheme="minorHAnsi" w:hAnsiTheme="minorHAnsi" w:cstheme="minorHAnsi"/>
                <w:bCs/>
                <w:sz w:val="16"/>
                <w:szCs w:val="16"/>
              </w:rPr>
              <w:t xml:space="preserve"> EFES</w:t>
            </w:r>
            <w:r>
              <w:rPr>
                <w:rFonts w:asciiTheme="minorHAnsi" w:hAnsiTheme="minorHAnsi" w:cstheme="minorHAnsi"/>
                <w:bCs/>
                <w:sz w:val="16"/>
                <w:szCs w:val="16"/>
              </w:rPr>
              <w:t xml:space="preserve"> a PIPS</w:t>
            </w:r>
          </w:p>
        </w:tc>
        <w:tc>
          <w:tcPr>
            <w:tcW w:w="5670" w:type="dxa"/>
            <w:vAlign w:val="center"/>
          </w:tcPr>
          <w:p w14:paraId="53D35F37" w14:textId="6D8F1A09" w:rsidR="007845B5" w:rsidRPr="008867D4"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bCs/>
                <w:sz w:val="16"/>
                <w:szCs w:val="16"/>
              </w:rPr>
              <w:t>S</w:t>
            </w:r>
            <w:r w:rsidR="002257AB">
              <w:rPr>
                <w:rFonts w:asciiTheme="minorHAnsi" w:hAnsiTheme="minorHAnsi" w:cstheme="minorHAnsi"/>
                <w:bCs/>
                <w:sz w:val="16"/>
                <w:szCs w:val="16"/>
              </w:rPr>
              <w:t xml:space="preserve">jednaná cena u mzdových nákladů a u nákupu služeb a majetku odpovídala cenám v místě a čase obvyklým, resp. maximálním </w:t>
            </w:r>
            <w:r>
              <w:rPr>
                <w:rFonts w:asciiTheme="minorHAnsi" w:hAnsiTheme="minorHAnsi" w:cstheme="minorHAnsi"/>
                <w:bCs/>
                <w:sz w:val="16"/>
                <w:szCs w:val="16"/>
              </w:rPr>
              <w:t xml:space="preserve">cenám </w:t>
            </w:r>
            <w:r w:rsidR="002257AB">
              <w:rPr>
                <w:rFonts w:asciiTheme="minorHAnsi" w:hAnsiTheme="minorHAnsi" w:cstheme="minorHAnsi"/>
                <w:bCs/>
                <w:sz w:val="16"/>
                <w:szCs w:val="16"/>
              </w:rPr>
              <w:t xml:space="preserve">stanoveným v dokumentaci </w:t>
            </w:r>
            <w:r w:rsidR="00325CCD">
              <w:rPr>
                <w:rFonts w:asciiTheme="minorHAnsi" w:hAnsiTheme="minorHAnsi" w:cstheme="minorHAnsi"/>
                <w:bCs/>
                <w:sz w:val="16"/>
                <w:szCs w:val="16"/>
              </w:rPr>
              <w:t>OPZ</w:t>
            </w:r>
            <w:r>
              <w:rPr>
                <w:rFonts w:asciiTheme="minorHAnsi" w:hAnsiTheme="minorHAnsi" w:cstheme="minorHAnsi"/>
                <w:bCs/>
                <w:sz w:val="16"/>
                <w:szCs w:val="16"/>
              </w:rPr>
              <w:t>.</w:t>
            </w:r>
          </w:p>
          <w:p w14:paraId="6EF8A442" w14:textId="25E6ABB4" w:rsidR="008867D4" w:rsidRPr="004E72E9"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N</w:t>
            </w:r>
            <w:r w:rsidR="002257AB">
              <w:rPr>
                <w:rFonts w:asciiTheme="minorHAnsi" w:hAnsiTheme="minorHAnsi" w:cstheme="minorHAnsi"/>
                <w:sz w:val="16"/>
                <w:szCs w:val="16"/>
              </w:rPr>
              <w:t xml:space="preserve">ebyly uskutečňovány neoprávněné platby nad rámec stanoveného předmětu plnění a dohodnuté ceny. </w:t>
            </w:r>
          </w:p>
        </w:tc>
        <w:tc>
          <w:tcPr>
            <w:tcW w:w="3827" w:type="dxa"/>
            <w:vAlign w:val="center"/>
          </w:tcPr>
          <w:p w14:paraId="53C26BAA" w14:textId="03ED221C" w:rsidR="008867D4" w:rsidRPr="008867D4" w:rsidRDefault="00456BDC" w:rsidP="00AB1FAF">
            <w:pPr>
              <w:pStyle w:val="Odstavecseseznamem"/>
              <w:numPr>
                <w:ilvl w:val="0"/>
                <w:numId w:val="12"/>
              </w:numPr>
              <w:spacing w:before="0"/>
              <w:ind w:left="175" w:hanging="142"/>
              <w:jc w:val="left"/>
              <w:rPr>
                <w:rFonts w:asciiTheme="minorHAnsi" w:hAnsiTheme="minorHAnsi" w:cstheme="minorHAnsi"/>
                <w:sz w:val="16"/>
                <w:szCs w:val="16"/>
              </w:rPr>
            </w:pPr>
            <w:r>
              <w:rPr>
                <w:rFonts w:asciiTheme="minorHAnsi" w:hAnsiTheme="minorHAnsi" w:cstheme="minorHAnsi"/>
                <w:sz w:val="16"/>
                <w:szCs w:val="16"/>
              </w:rPr>
              <w:t>S</w:t>
            </w:r>
            <w:r w:rsidR="002257AB" w:rsidRPr="008867D4">
              <w:rPr>
                <w:rFonts w:asciiTheme="minorHAnsi" w:hAnsiTheme="minorHAnsi" w:cstheme="minorHAnsi"/>
                <w:sz w:val="16"/>
                <w:szCs w:val="16"/>
              </w:rPr>
              <w:t>tanovení konkrétních a měřitelných cílů</w:t>
            </w:r>
            <w:r>
              <w:rPr>
                <w:rFonts w:asciiTheme="minorHAnsi" w:hAnsiTheme="minorHAnsi" w:cstheme="minorHAnsi"/>
                <w:sz w:val="16"/>
                <w:szCs w:val="16"/>
              </w:rPr>
              <w:t>.</w:t>
            </w:r>
          </w:p>
          <w:p w14:paraId="64A943FA" w14:textId="7A25B73A" w:rsidR="008867D4" w:rsidRPr="008867D4" w:rsidRDefault="00456BDC" w:rsidP="00AB1FAF">
            <w:pPr>
              <w:pStyle w:val="Odstavecseseznamem"/>
              <w:numPr>
                <w:ilvl w:val="0"/>
                <w:numId w:val="12"/>
              </w:numPr>
              <w:spacing w:before="0"/>
              <w:ind w:left="175" w:hanging="142"/>
              <w:jc w:val="left"/>
              <w:rPr>
                <w:rFonts w:asciiTheme="minorHAnsi" w:hAnsiTheme="minorHAnsi" w:cstheme="minorHAnsi"/>
                <w:sz w:val="16"/>
                <w:szCs w:val="16"/>
              </w:rPr>
            </w:pPr>
            <w:r>
              <w:rPr>
                <w:rFonts w:asciiTheme="minorHAnsi" w:hAnsiTheme="minorHAnsi" w:cstheme="minorHAnsi"/>
                <w:sz w:val="16"/>
                <w:szCs w:val="16"/>
              </w:rPr>
              <w:t>R</w:t>
            </w:r>
            <w:r w:rsidR="002257AB" w:rsidRPr="008867D4">
              <w:rPr>
                <w:rFonts w:asciiTheme="minorHAnsi" w:hAnsiTheme="minorHAnsi" w:cstheme="minorHAnsi"/>
                <w:sz w:val="16"/>
                <w:szCs w:val="16"/>
              </w:rPr>
              <w:t>ealizace projektu v souladu se specifickým cílem OPZ a dodržení harmonogramu</w:t>
            </w:r>
            <w:r>
              <w:rPr>
                <w:rFonts w:asciiTheme="minorHAnsi" w:hAnsiTheme="minorHAnsi" w:cstheme="minorHAnsi"/>
                <w:sz w:val="16"/>
                <w:szCs w:val="16"/>
              </w:rPr>
              <w:t>.</w:t>
            </w:r>
          </w:p>
          <w:p w14:paraId="4CA1CB40" w14:textId="7494388D" w:rsidR="008867D4" w:rsidRPr="008867D4" w:rsidRDefault="00456BDC" w:rsidP="00AB1FAF">
            <w:pPr>
              <w:pStyle w:val="Odstavecseseznamem"/>
              <w:numPr>
                <w:ilvl w:val="0"/>
                <w:numId w:val="12"/>
              </w:numPr>
              <w:spacing w:before="0"/>
              <w:ind w:left="175" w:hanging="142"/>
              <w:jc w:val="left"/>
              <w:rPr>
                <w:rFonts w:asciiTheme="minorHAnsi" w:hAnsiTheme="minorHAnsi" w:cstheme="minorHAnsi"/>
                <w:sz w:val="16"/>
                <w:szCs w:val="16"/>
              </w:rPr>
            </w:pPr>
            <w:r>
              <w:rPr>
                <w:rFonts w:asciiTheme="minorHAnsi" w:hAnsiTheme="minorHAnsi" w:cstheme="minorHAnsi"/>
                <w:sz w:val="16"/>
                <w:szCs w:val="16"/>
              </w:rPr>
              <w:t>D</w:t>
            </w:r>
            <w:r w:rsidR="002257AB" w:rsidRPr="008867D4">
              <w:rPr>
                <w:rFonts w:asciiTheme="minorHAnsi" w:hAnsiTheme="minorHAnsi" w:cstheme="minorHAnsi"/>
                <w:sz w:val="16"/>
                <w:szCs w:val="16"/>
              </w:rPr>
              <w:t>održení předpokládaného rozsahu aktivit</w:t>
            </w:r>
            <w:r>
              <w:rPr>
                <w:rFonts w:asciiTheme="minorHAnsi" w:hAnsiTheme="minorHAnsi" w:cstheme="minorHAnsi"/>
                <w:sz w:val="16"/>
                <w:szCs w:val="16"/>
              </w:rPr>
              <w:t>.</w:t>
            </w:r>
          </w:p>
          <w:p w14:paraId="75FF32A2" w14:textId="43695035" w:rsidR="008867D4" w:rsidRPr="008867D4" w:rsidRDefault="00456BDC" w:rsidP="00AB1FAF">
            <w:pPr>
              <w:pStyle w:val="Odstavecseseznamem"/>
              <w:numPr>
                <w:ilvl w:val="0"/>
                <w:numId w:val="12"/>
              </w:numPr>
              <w:spacing w:before="0"/>
              <w:ind w:left="175" w:hanging="142"/>
              <w:jc w:val="left"/>
              <w:rPr>
                <w:rFonts w:asciiTheme="minorHAnsi" w:hAnsiTheme="minorHAnsi" w:cstheme="minorHAnsi"/>
                <w:sz w:val="16"/>
                <w:szCs w:val="16"/>
              </w:rPr>
            </w:pPr>
            <w:r>
              <w:rPr>
                <w:rFonts w:asciiTheme="minorHAnsi" w:hAnsiTheme="minorHAnsi" w:cstheme="minorHAnsi"/>
                <w:sz w:val="16"/>
                <w:szCs w:val="16"/>
              </w:rPr>
              <w:t>P</w:t>
            </w:r>
            <w:r w:rsidR="002257AB" w:rsidRPr="008867D4">
              <w:rPr>
                <w:rFonts w:asciiTheme="minorHAnsi" w:hAnsiTheme="minorHAnsi" w:cstheme="minorHAnsi"/>
                <w:sz w:val="16"/>
                <w:szCs w:val="16"/>
              </w:rPr>
              <w:t>lnění cílových hodnot závazných indikátorů</w:t>
            </w:r>
            <w:r>
              <w:rPr>
                <w:rFonts w:asciiTheme="minorHAnsi" w:hAnsiTheme="minorHAnsi" w:cstheme="minorHAnsi"/>
                <w:sz w:val="16"/>
                <w:szCs w:val="16"/>
              </w:rPr>
              <w:t>.</w:t>
            </w:r>
          </w:p>
          <w:p w14:paraId="5A466FA1" w14:textId="73DA9E86" w:rsidR="007845B5" w:rsidRPr="004E72E9" w:rsidRDefault="00456BDC" w:rsidP="00AB1FAF">
            <w:pPr>
              <w:pStyle w:val="Odstavecseseznamem"/>
              <w:numPr>
                <w:ilvl w:val="0"/>
                <w:numId w:val="12"/>
              </w:numPr>
              <w:spacing w:before="0"/>
              <w:ind w:left="175" w:hanging="142"/>
              <w:jc w:val="left"/>
              <w:rPr>
                <w:rFonts w:asciiTheme="minorHAnsi" w:hAnsiTheme="minorHAnsi" w:cstheme="minorHAnsi"/>
                <w:sz w:val="16"/>
                <w:szCs w:val="16"/>
              </w:rPr>
            </w:pPr>
            <w:r>
              <w:rPr>
                <w:rFonts w:asciiTheme="minorHAnsi" w:hAnsiTheme="minorHAnsi" w:cstheme="minorHAnsi"/>
                <w:sz w:val="16"/>
                <w:szCs w:val="16"/>
              </w:rPr>
              <w:t>U</w:t>
            </w:r>
            <w:r w:rsidR="002257AB" w:rsidRPr="008867D4">
              <w:rPr>
                <w:rFonts w:asciiTheme="minorHAnsi" w:hAnsiTheme="minorHAnsi" w:cstheme="minorHAnsi"/>
                <w:sz w:val="16"/>
                <w:szCs w:val="16"/>
              </w:rPr>
              <w:t>držení přínosů projekt</w:t>
            </w:r>
            <w:r>
              <w:rPr>
                <w:rFonts w:asciiTheme="minorHAnsi" w:hAnsiTheme="minorHAnsi" w:cstheme="minorHAnsi"/>
                <w:sz w:val="16"/>
                <w:szCs w:val="16"/>
              </w:rPr>
              <w:t>u</w:t>
            </w:r>
            <w:r w:rsidR="002257AB" w:rsidRPr="008867D4">
              <w:rPr>
                <w:rFonts w:asciiTheme="minorHAnsi" w:hAnsiTheme="minorHAnsi" w:cstheme="minorHAnsi"/>
                <w:sz w:val="16"/>
                <w:szCs w:val="16"/>
              </w:rPr>
              <w:t xml:space="preserve"> po </w:t>
            </w:r>
            <w:r>
              <w:rPr>
                <w:rFonts w:asciiTheme="minorHAnsi" w:hAnsiTheme="minorHAnsi" w:cstheme="minorHAnsi"/>
                <w:sz w:val="16"/>
                <w:szCs w:val="16"/>
              </w:rPr>
              <w:t>jeho</w:t>
            </w:r>
            <w:r w:rsidR="002257AB" w:rsidRPr="008867D4">
              <w:rPr>
                <w:rFonts w:asciiTheme="minorHAnsi" w:hAnsiTheme="minorHAnsi" w:cstheme="minorHAnsi"/>
                <w:sz w:val="16"/>
                <w:szCs w:val="16"/>
              </w:rPr>
              <w:t xml:space="preserve"> ukončení</w:t>
            </w:r>
            <w:r w:rsidR="002257AB">
              <w:rPr>
                <w:rFonts w:asciiTheme="minorHAnsi" w:hAnsiTheme="minorHAnsi" w:cstheme="minorHAnsi"/>
                <w:sz w:val="16"/>
                <w:szCs w:val="16"/>
              </w:rPr>
              <w:t>.</w:t>
            </w:r>
          </w:p>
        </w:tc>
        <w:tc>
          <w:tcPr>
            <w:tcW w:w="3855" w:type="dxa"/>
            <w:vAlign w:val="center"/>
          </w:tcPr>
          <w:p w14:paraId="5B355A37" w14:textId="77777777" w:rsidR="007845B5" w:rsidRPr="004E72E9" w:rsidRDefault="002257AB" w:rsidP="008867D4">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r>
      <w:tr w:rsidR="00E030F4" w14:paraId="54B4A025" w14:textId="77777777" w:rsidTr="00B03721">
        <w:trPr>
          <w:jc w:val="center"/>
        </w:trPr>
        <w:tc>
          <w:tcPr>
            <w:tcW w:w="1980" w:type="dxa"/>
            <w:vAlign w:val="center"/>
          </w:tcPr>
          <w:p w14:paraId="39C06D06" w14:textId="77777777" w:rsidR="00EB2F66" w:rsidRPr="004E72E9" w:rsidRDefault="002257AB" w:rsidP="008069F3">
            <w:pPr>
              <w:pStyle w:val="Odstavecseseznamem"/>
              <w:spacing w:before="0"/>
              <w:ind w:left="0"/>
              <w:jc w:val="left"/>
              <w:rPr>
                <w:rFonts w:asciiTheme="minorHAnsi" w:hAnsiTheme="minorHAnsi" w:cstheme="minorHAnsi"/>
                <w:bCs/>
                <w:sz w:val="16"/>
                <w:szCs w:val="16"/>
              </w:rPr>
            </w:pPr>
            <w:r>
              <w:rPr>
                <w:rFonts w:asciiTheme="minorHAnsi" w:hAnsiTheme="minorHAnsi" w:cstheme="minorHAnsi"/>
                <w:bCs/>
                <w:sz w:val="16"/>
                <w:szCs w:val="16"/>
              </w:rPr>
              <w:t>Výkon agendy NSD a</w:t>
            </w:r>
            <w:r w:rsidR="006B4015">
              <w:rPr>
                <w:rFonts w:asciiTheme="minorHAnsi" w:hAnsiTheme="minorHAnsi" w:cstheme="minorHAnsi"/>
                <w:bCs/>
                <w:sz w:val="16"/>
                <w:szCs w:val="16"/>
              </w:rPr>
              <w:t> </w:t>
            </w:r>
            <w:r>
              <w:rPr>
                <w:rFonts w:asciiTheme="minorHAnsi" w:hAnsiTheme="minorHAnsi" w:cstheme="minorHAnsi"/>
                <w:bCs/>
                <w:sz w:val="16"/>
                <w:szCs w:val="16"/>
              </w:rPr>
              <w:t>zaměstnanosti</w:t>
            </w:r>
          </w:p>
        </w:tc>
        <w:tc>
          <w:tcPr>
            <w:tcW w:w="5670" w:type="dxa"/>
            <w:vAlign w:val="center"/>
          </w:tcPr>
          <w:p w14:paraId="2623411E" w14:textId="77777777" w:rsidR="00EB2F66" w:rsidRPr="004E72E9" w:rsidRDefault="002257AB" w:rsidP="008867D4">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27" w:type="dxa"/>
            <w:vAlign w:val="center"/>
          </w:tcPr>
          <w:p w14:paraId="3185EFBF" w14:textId="77777777" w:rsidR="00EB2F66" w:rsidRPr="004E72E9" w:rsidRDefault="002257AB" w:rsidP="008867D4">
            <w:pPr>
              <w:pStyle w:val="Odstavecseseznamem"/>
              <w:spacing w:before="0"/>
              <w:ind w:left="169"/>
              <w:jc w:val="center"/>
              <w:rPr>
                <w:rFonts w:asciiTheme="minorHAnsi" w:hAnsiTheme="minorHAnsi" w:cstheme="minorHAnsi"/>
                <w:sz w:val="16"/>
                <w:szCs w:val="16"/>
              </w:rPr>
            </w:pPr>
            <w:r>
              <w:rPr>
                <w:rFonts w:asciiTheme="minorHAnsi" w:hAnsiTheme="minorHAnsi" w:cstheme="minorHAnsi"/>
                <w:sz w:val="16"/>
                <w:szCs w:val="16"/>
              </w:rPr>
              <w:t>X</w:t>
            </w:r>
          </w:p>
        </w:tc>
        <w:tc>
          <w:tcPr>
            <w:tcW w:w="3855" w:type="dxa"/>
            <w:vAlign w:val="center"/>
          </w:tcPr>
          <w:p w14:paraId="7A4B2FAD" w14:textId="73E8DCE8" w:rsidR="00D66EB5" w:rsidRPr="00310E44" w:rsidRDefault="00456BDC" w:rsidP="00AB1FAF">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M</w:t>
            </w:r>
            <w:r w:rsidR="002257AB">
              <w:rPr>
                <w:rFonts w:asciiTheme="minorHAnsi" w:hAnsiTheme="minorHAnsi" w:cstheme="minorHAnsi"/>
                <w:sz w:val="16"/>
                <w:szCs w:val="16"/>
              </w:rPr>
              <w:t xml:space="preserve">zdové náklady </w:t>
            </w:r>
            <w:r w:rsidR="00E041D2">
              <w:rPr>
                <w:rFonts w:asciiTheme="minorHAnsi" w:hAnsiTheme="minorHAnsi" w:cstheme="minorHAnsi"/>
                <w:sz w:val="16"/>
                <w:szCs w:val="16"/>
              </w:rPr>
              <w:t>vedou k </w:t>
            </w:r>
            <w:r w:rsidR="002257AB">
              <w:rPr>
                <w:rFonts w:asciiTheme="minorHAnsi" w:hAnsiTheme="minorHAnsi" w:cstheme="minorHAnsi"/>
                <w:sz w:val="16"/>
                <w:szCs w:val="16"/>
              </w:rPr>
              <w:t>včasn</w:t>
            </w:r>
            <w:r w:rsidR="00E041D2">
              <w:rPr>
                <w:rFonts w:asciiTheme="minorHAnsi" w:hAnsiTheme="minorHAnsi" w:cstheme="minorHAnsi"/>
                <w:sz w:val="16"/>
                <w:szCs w:val="16"/>
              </w:rPr>
              <w:t>é</w:t>
            </w:r>
            <w:r w:rsidR="002257AB">
              <w:rPr>
                <w:rFonts w:asciiTheme="minorHAnsi" w:hAnsiTheme="minorHAnsi" w:cstheme="minorHAnsi"/>
                <w:sz w:val="16"/>
                <w:szCs w:val="16"/>
              </w:rPr>
              <w:t xml:space="preserve"> administrac</w:t>
            </w:r>
            <w:r>
              <w:rPr>
                <w:rFonts w:asciiTheme="minorHAnsi" w:hAnsiTheme="minorHAnsi" w:cstheme="minorHAnsi"/>
                <w:sz w:val="16"/>
                <w:szCs w:val="16"/>
              </w:rPr>
              <w:t>i</w:t>
            </w:r>
            <w:r w:rsidR="002257AB">
              <w:rPr>
                <w:rFonts w:asciiTheme="minorHAnsi" w:hAnsiTheme="minorHAnsi" w:cstheme="minorHAnsi"/>
                <w:sz w:val="16"/>
                <w:szCs w:val="16"/>
              </w:rPr>
              <w:t xml:space="preserve"> </w:t>
            </w:r>
            <w:r w:rsidR="00E041D2">
              <w:rPr>
                <w:rFonts w:asciiTheme="minorHAnsi" w:hAnsiTheme="minorHAnsi" w:cstheme="minorHAnsi"/>
                <w:sz w:val="16"/>
                <w:szCs w:val="16"/>
              </w:rPr>
              <w:t>NSD</w:t>
            </w:r>
            <w:r w:rsidR="002257AB">
              <w:rPr>
                <w:rFonts w:asciiTheme="minorHAnsi" w:hAnsiTheme="minorHAnsi" w:cstheme="minorHAnsi"/>
                <w:sz w:val="16"/>
                <w:szCs w:val="16"/>
              </w:rPr>
              <w:t xml:space="preserve"> dle zákona č. 500/2004 Sb., resp. </w:t>
            </w:r>
            <w:r w:rsidR="00E041D2">
              <w:rPr>
                <w:rFonts w:asciiTheme="minorHAnsi" w:hAnsiTheme="minorHAnsi" w:cstheme="minorHAnsi"/>
                <w:sz w:val="16"/>
                <w:szCs w:val="16"/>
              </w:rPr>
              <w:t>vedou k</w:t>
            </w:r>
            <w:r w:rsidR="002257AB">
              <w:rPr>
                <w:rFonts w:asciiTheme="minorHAnsi" w:hAnsiTheme="minorHAnsi" w:cstheme="minorHAnsi"/>
                <w:sz w:val="16"/>
                <w:szCs w:val="16"/>
              </w:rPr>
              <w:t xml:space="preserve"> plnění </w:t>
            </w:r>
            <w:r w:rsidR="00E041D2">
              <w:rPr>
                <w:rFonts w:asciiTheme="minorHAnsi" w:hAnsiTheme="minorHAnsi" w:cstheme="minorHAnsi"/>
                <w:sz w:val="16"/>
                <w:szCs w:val="16"/>
              </w:rPr>
              <w:t>tzv.</w:t>
            </w:r>
            <w:r w:rsidR="00272A4A">
              <w:rPr>
                <w:rFonts w:asciiTheme="minorHAnsi" w:hAnsiTheme="minorHAnsi" w:cstheme="minorHAnsi"/>
                <w:sz w:val="16"/>
                <w:szCs w:val="16"/>
              </w:rPr>
              <w:t> </w:t>
            </w:r>
            <w:r w:rsidR="002257AB">
              <w:rPr>
                <w:rFonts w:asciiTheme="minorHAnsi" w:hAnsiTheme="minorHAnsi" w:cstheme="minorHAnsi"/>
                <w:sz w:val="16"/>
                <w:szCs w:val="16"/>
              </w:rPr>
              <w:t xml:space="preserve">klíčových ukazatelů </w:t>
            </w:r>
            <w:r w:rsidR="002257AB" w:rsidRPr="00310E44">
              <w:rPr>
                <w:rFonts w:asciiTheme="minorHAnsi" w:hAnsiTheme="minorHAnsi" w:cstheme="minorHAnsi"/>
                <w:sz w:val="16"/>
                <w:szCs w:val="16"/>
              </w:rPr>
              <w:t xml:space="preserve">výkonnosti (viz příloha č. </w:t>
            </w:r>
            <w:r w:rsidR="004604FF" w:rsidRPr="00310E44">
              <w:rPr>
                <w:rFonts w:asciiTheme="minorHAnsi" w:hAnsiTheme="minorHAnsi" w:cstheme="minorHAnsi"/>
                <w:sz w:val="16"/>
                <w:szCs w:val="16"/>
              </w:rPr>
              <w:t>1</w:t>
            </w:r>
            <w:r w:rsidR="002257AB" w:rsidRPr="00310E44">
              <w:rPr>
                <w:rFonts w:asciiTheme="minorHAnsi" w:hAnsiTheme="minorHAnsi" w:cstheme="minorHAnsi"/>
                <w:sz w:val="16"/>
                <w:szCs w:val="16"/>
              </w:rPr>
              <w:t>)</w:t>
            </w:r>
            <w:r>
              <w:rPr>
                <w:rFonts w:asciiTheme="minorHAnsi" w:hAnsiTheme="minorHAnsi" w:cstheme="minorHAnsi"/>
                <w:sz w:val="16"/>
                <w:szCs w:val="16"/>
              </w:rPr>
              <w:t>.</w:t>
            </w:r>
          </w:p>
          <w:p w14:paraId="3170F004" w14:textId="1F8DF36F" w:rsidR="00104AFB" w:rsidRPr="004E72E9" w:rsidRDefault="00456BDC" w:rsidP="00325CCD">
            <w:pPr>
              <w:pStyle w:val="Odstavecseseznamem"/>
              <w:numPr>
                <w:ilvl w:val="0"/>
                <w:numId w:val="12"/>
              </w:numPr>
              <w:spacing w:before="0"/>
              <w:ind w:left="169" w:hanging="141"/>
              <w:jc w:val="left"/>
              <w:rPr>
                <w:rFonts w:asciiTheme="minorHAnsi" w:hAnsiTheme="minorHAnsi" w:cstheme="minorHAnsi"/>
                <w:sz w:val="16"/>
                <w:szCs w:val="16"/>
              </w:rPr>
            </w:pPr>
            <w:r>
              <w:rPr>
                <w:rFonts w:asciiTheme="minorHAnsi" w:hAnsiTheme="minorHAnsi" w:cstheme="minorHAnsi"/>
                <w:sz w:val="16"/>
                <w:szCs w:val="16"/>
              </w:rPr>
              <w:t>N</w:t>
            </w:r>
            <w:r w:rsidR="002257AB" w:rsidRPr="00310E44">
              <w:rPr>
                <w:rFonts w:asciiTheme="minorHAnsi" w:hAnsiTheme="minorHAnsi" w:cstheme="minorHAnsi"/>
                <w:sz w:val="16"/>
                <w:szCs w:val="16"/>
              </w:rPr>
              <w:t>ákladová efektivnost při začleňování uchazečů o</w:t>
            </w:r>
            <w:r>
              <w:rPr>
                <w:rFonts w:asciiTheme="minorHAnsi" w:hAnsiTheme="minorHAnsi" w:cstheme="minorHAnsi"/>
                <w:sz w:val="16"/>
                <w:szCs w:val="16"/>
              </w:rPr>
              <w:t> </w:t>
            </w:r>
            <w:r w:rsidR="002257AB" w:rsidRPr="00310E44">
              <w:rPr>
                <w:rFonts w:asciiTheme="minorHAnsi" w:hAnsiTheme="minorHAnsi" w:cstheme="minorHAnsi"/>
                <w:sz w:val="16"/>
                <w:szCs w:val="16"/>
              </w:rPr>
              <w:t xml:space="preserve">zaměstnání na </w:t>
            </w:r>
            <w:r w:rsidR="00E041D2" w:rsidRPr="00310E44">
              <w:rPr>
                <w:rFonts w:asciiTheme="minorHAnsi" w:hAnsiTheme="minorHAnsi" w:cstheme="minorHAnsi"/>
                <w:sz w:val="16"/>
                <w:szCs w:val="16"/>
              </w:rPr>
              <w:t>trh práce</w:t>
            </w:r>
            <w:r w:rsidR="002257AB" w:rsidRPr="00310E44">
              <w:rPr>
                <w:rFonts w:asciiTheme="minorHAnsi" w:hAnsiTheme="minorHAnsi" w:cstheme="minorHAnsi"/>
                <w:sz w:val="16"/>
                <w:szCs w:val="16"/>
              </w:rPr>
              <w:t xml:space="preserve"> dle </w:t>
            </w:r>
            <w:r w:rsidR="00E041D2" w:rsidRPr="00310E44">
              <w:rPr>
                <w:rFonts w:asciiTheme="minorHAnsi" w:hAnsiTheme="minorHAnsi" w:cstheme="minorHAnsi"/>
                <w:sz w:val="16"/>
                <w:szCs w:val="16"/>
              </w:rPr>
              <w:t>klíčových</w:t>
            </w:r>
            <w:r w:rsidR="002257AB" w:rsidRPr="00310E44">
              <w:rPr>
                <w:rFonts w:asciiTheme="minorHAnsi" w:hAnsiTheme="minorHAnsi" w:cstheme="minorHAnsi"/>
                <w:sz w:val="16"/>
                <w:szCs w:val="16"/>
              </w:rPr>
              <w:t xml:space="preserve"> ukazatelů výkonnosti (viz příloha č. </w:t>
            </w:r>
            <w:r w:rsidR="004604FF" w:rsidRPr="00310E44">
              <w:rPr>
                <w:rFonts w:asciiTheme="minorHAnsi" w:hAnsiTheme="minorHAnsi" w:cstheme="minorHAnsi"/>
                <w:sz w:val="16"/>
                <w:szCs w:val="16"/>
              </w:rPr>
              <w:t>1</w:t>
            </w:r>
            <w:r w:rsidR="002257AB">
              <w:rPr>
                <w:rFonts w:asciiTheme="minorHAnsi" w:hAnsiTheme="minorHAnsi" w:cstheme="minorHAnsi"/>
                <w:sz w:val="16"/>
                <w:szCs w:val="16"/>
              </w:rPr>
              <w:t>)</w:t>
            </w:r>
            <w:r w:rsidR="00325CCD">
              <w:rPr>
                <w:rFonts w:asciiTheme="minorHAnsi" w:hAnsiTheme="minorHAnsi" w:cstheme="minorHAnsi"/>
                <w:sz w:val="16"/>
                <w:szCs w:val="16"/>
              </w:rPr>
              <w:t>.</w:t>
            </w:r>
          </w:p>
        </w:tc>
      </w:tr>
    </w:tbl>
    <w:p w14:paraId="30708B5A" w14:textId="23C0A438" w:rsidR="00EB2F66" w:rsidRDefault="002257AB" w:rsidP="00A46272">
      <w:pPr>
        <w:pStyle w:val="Odstavecseseznamem"/>
        <w:spacing w:before="0" w:after="120"/>
        <w:ind w:left="0"/>
        <w:contextualSpacing w:val="0"/>
        <w:rPr>
          <w:sz w:val="20"/>
          <w:szCs w:val="20"/>
        </w:rPr>
      </w:pPr>
      <w:r w:rsidRPr="00ED0636">
        <w:rPr>
          <w:b/>
          <w:sz w:val="20"/>
          <w:szCs w:val="20"/>
        </w:rPr>
        <w:t>Zdroj:</w:t>
      </w:r>
      <w:r w:rsidRPr="00ED0636">
        <w:rPr>
          <w:sz w:val="20"/>
          <w:szCs w:val="20"/>
        </w:rPr>
        <w:t xml:space="preserve"> </w:t>
      </w:r>
      <w:r w:rsidR="00456BDC">
        <w:rPr>
          <w:sz w:val="20"/>
          <w:szCs w:val="20"/>
        </w:rPr>
        <w:t>V</w:t>
      </w:r>
      <w:r>
        <w:rPr>
          <w:sz w:val="20"/>
          <w:szCs w:val="20"/>
        </w:rPr>
        <w:t>ypracoval NKÚ.</w:t>
      </w:r>
    </w:p>
    <w:p w14:paraId="689EC25A" w14:textId="77777777" w:rsidR="00BE5D73" w:rsidRDefault="00BE5D73" w:rsidP="00A46272">
      <w:pPr>
        <w:pStyle w:val="Odstavecseseznamem"/>
        <w:spacing w:before="0" w:after="120"/>
        <w:ind w:left="0"/>
        <w:contextualSpacing w:val="0"/>
        <w:rPr>
          <w:rFonts w:asciiTheme="minorHAnsi" w:hAnsiTheme="minorHAnsi"/>
          <w:sz w:val="20"/>
          <w:szCs w:val="20"/>
        </w:rPr>
      </w:pPr>
    </w:p>
    <w:p w14:paraId="2D92DB8D" w14:textId="77777777" w:rsidR="006A1F1A" w:rsidRDefault="006A1F1A" w:rsidP="00BE5D73">
      <w:pPr>
        <w:pStyle w:val="Odstavecseseznamem"/>
        <w:spacing w:before="0" w:after="120"/>
        <w:ind w:left="0"/>
        <w:contextualSpacing w:val="0"/>
        <w:jc w:val="right"/>
        <w:rPr>
          <w:b/>
          <w:highlight w:val="yellow"/>
        </w:rPr>
      </w:pPr>
    </w:p>
    <w:p w14:paraId="75FD766D" w14:textId="77777777" w:rsidR="009A5285" w:rsidRPr="00310E44" w:rsidRDefault="002257AB" w:rsidP="00B03721">
      <w:pPr>
        <w:pStyle w:val="Odstavecseseznamem"/>
        <w:spacing w:before="0"/>
        <w:ind w:left="0"/>
        <w:contextualSpacing w:val="0"/>
        <w:jc w:val="right"/>
        <w:rPr>
          <w:b/>
        </w:rPr>
      </w:pPr>
      <w:r w:rsidRPr="00310E44">
        <w:rPr>
          <w:b/>
        </w:rPr>
        <w:lastRenderedPageBreak/>
        <w:t xml:space="preserve">Příloha č. </w:t>
      </w:r>
      <w:r w:rsidR="006A1F1A" w:rsidRPr="00310E44">
        <w:rPr>
          <w:b/>
        </w:rPr>
        <w:t>5</w:t>
      </w:r>
      <w:r w:rsidRPr="00310E44">
        <w:rPr>
          <w:b/>
        </w:rPr>
        <w:t xml:space="preserve"> </w:t>
      </w:r>
    </w:p>
    <w:p w14:paraId="17B53B5F" w14:textId="3068C958" w:rsidR="009A5285" w:rsidRPr="009A5285" w:rsidRDefault="002257AB" w:rsidP="009A5285">
      <w:pPr>
        <w:pStyle w:val="Titulek"/>
        <w:rPr>
          <w:rFonts w:asciiTheme="minorHAnsi" w:hAnsiTheme="minorHAnsi" w:cstheme="minorHAnsi"/>
          <w:b/>
          <w:bCs/>
          <w:i w:val="0"/>
          <w:iCs w:val="0"/>
          <w:color w:val="auto"/>
          <w:sz w:val="24"/>
        </w:rPr>
      </w:pPr>
      <w:r w:rsidRPr="009A5285">
        <w:rPr>
          <w:rFonts w:asciiTheme="minorHAnsi" w:hAnsiTheme="minorHAnsi" w:cstheme="minorHAnsi"/>
          <w:b/>
          <w:bCs/>
          <w:i w:val="0"/>
          <w:iCs w:val="0"/>
          <w:color w:val="auto"/>
          <w:sz w:val="24"/>
        </w:rPr>
        <w:t>Vývoj počtu bezpečnostních incidentů na ÚP ČR</w:t>
      </w:r>
    </w:p>
    <w:tbl>
      <w:tblPr>
        <w:tblStyle w:val="Mkatabulky"/>
        <w:tblW w:w="5000" w:type="pct"/>
        <w:tblLook w:val="04A0" w:firstRow="1" w:lastRow="0" w:firstColumn="1" w:lastColumn="0" w:noHBand="0" w:noVBand="1"/>
      </w:tblPr>
      <w:tblGrid>
        <w:gridCol w:w="3597"/>
        <w:gridCol w:w="2887"/>
        <w:gridCol w:w="3130"/>
        <w:gridCol w:w="2884"/>
        <w:gridCol w:w="2890"/>
      </w:tblGrid>
      <w:tr w:rsidR="00E030F4" w14:paraId="0B4C76DE" w14:textId="77777777" w:rsidTr="00B03721">
        <w:tc>
          <w:tcPr>
            <w:tcW w:w="1169" w:type="pct"/>
            <w:shd w:val="clear" w:color="auto" w:fill="D9D9D9"/>
            <w:vAlign w:val="center"/>
          </w:tcPr>
          <w:p w14:paraId="1EB36416" w14:textId="77777777" w:rsidR="009A5285" w:rsidRPr="009A5285" w:rsidRDefault="002257AB" w:rsidP="009A5285">
            <w:pPr>
              <w:pStyle w:val="Odstavecseseznamem"/>
              <w:spacing w:before="0"/>
              <w:ind w:left="0"/>
              <w:contextualSpacing w:val="0"/>
              <w:jc w:val="center"/>
              <w:rPr>
                <w:rFonts w:asciiTheme="minorHAnsi" w:hAnsiTheme="minorHAnsi" w:cstheme="minorHAnsi"/>
                <w:b/>
                <w:bCs/>
                <w:sz w:val="18"/>
                <w:szCs w:val="18"/>
              </w:rPr>
            </w:pPr>
            <w:r w:rsidRPr="009A5285">
              <w:rPr>
                <w:rFonts w:asciiTheme="minorHAnsi" w:hAnsiTheme="minorHAnsi" w:cstheme="minorHAnsi"/>
                <w:b/>
                <w:bCs/>
                <w:sz w:val="18"/>
                <w:szCs w:val="18"/>
              </w:rPr>
              <w:t>Typ incidentu</w:t>
            </w:r>
          </w:p>
        </w:tc>
        <w:tc>
          <w:tcPr>
            <w:tcW w:w="938" w:type="pct"/>
            <w:shd w:val="clear" w:color="auto" w:fill="D9D9D9"/>
            <w:vAlign w:val="center"/>
          </w:tcPr>
          <w:p w14:paraId="631358C9" w14:textId="77777777" w:rsidR="009A5285" w:rsidRPr="009A5285" w:rsidRDefault="002257AB" w:rsidP="009A5285">
            <w:pPr>
              <w:pStyle w:val="Odstavecseseznamem"/>
              <w:spacing w:before="0"/>
              <w:ind w:left="0"/>
              <w:contextualSpacing w:val="0"/>
              <w:jc w:val="center"/>
              <w:rPr>
                <w:rFonts w:asciiTheme="minorHAnsi" w:hAnsiTheme="minorHAnsi" w:cstheme="minorHAnsi"/>
                <w:b/>
                <w:bCs/>
                <w:sz w:val="18"/>
                <w:szCs w:val="18"/>
              </w:rPr>
            </w:pPr>
            <w:r w:rsidRPr="009A5285">
              <w:rPr>
                <w:rFonts w:asciiTheme="minorHAnsi" w:hAnsiTheme="minorHAnsi" w:cstheme="minorHAnsi"/>
                <w:b/>
                <w:bCs/>
                <w:sz w:val="18"/>
                <w:szCs w:val="18"/>
              </w:rPr>
              <w:t>2021</w:t>
            </w:r>
          </w:p>
        </w:tc>
        <w:tc>
          <w:tcPr>
            <w:tcW w:w="1017" w:type="pct"/>
            <w:shd w:val="clear" w:color="auto" w:fill="D9D9D9"/>
            <w:vAlign w:val="center"/>
          </w:tcPr>
          <w:p w14:paraId="78420B15" w14:textId="77777777" w:rsidR="009A5285" w:rsidRPr="009A5285" w:rsidRDefault="002257AB" w:rsidP="009A5285">
            <w:pPr>
              <w:pStyle w:val="Odstavecseseznamem"/>
              <w:spacing w:before="0"/>
              <w:ind w:left="0"/>
              <w:contextualSpacing w:val="0"/>
              <w:jc w:val="center"/>
              <w:rPr>
                <w:rFonts w:asciiTheme="minorHAnsi" w:hAnsiTheme="minorHAnsi" w:cstheme="minorHAnsi"/>
                <w:b/>
                <w:bCs/>
                <w:sz w:val="18"/>
                <w:szCs w:val="18"/>
              </w:rPr>
            </w:pPr>
            <w:r w:rsidRPr="009A5285">
              <w:rPr>
                <w:rFonts w:asciiTheme="minorHAnsi" w:hAnsiTheme="minorHAnsi" w:cstheme="minorHAnsi"/>
                <w:b/>
                <w:bCs/>
                <w:sz w:val="18"/>
                <w:szCs w:val="18"/>
              </w:rPr>
              <w:t>2022</w:t>
            </w:r>
          </w:p>
        </w:tc>
        <w:tc>
          <w:tcPr>
            <w:tcW w:w="937" w:type="pct"/>
            <w:shd w:val="clear" w:color="auto" w:fill="D9D9D9"/>
            <w:vAlign w:val="center"/>
          </w:tcPr>
          <w:p w14:paraId="18B00C55" w14:textId="77777777" w:rsidR="009A5285" w:rsidRPr="009A5285" w:rsidRDefault="002257AB" w:rsidP="009A5285">
            <w:pPr>
              <w:pStyle w:val="Odstavecseseznamem"/>
              <w:spacing w:before="0"/>
              <w:ind w:left="0"/>
              <w:contextualSpacing w:val="0"/>
              <w:jc w:val="center"/>
              <w:rPr>
                <w:rFonts w:asciiTheme="minorHAnsi" w:hAnsiTheme="minorHAnsi" w:cstheme="minorHAnsi"/>
                <w:b/>
                <w:bCs/>
                <w:sz w:val="18"/>
                <w:szCs w:val="18"/>
              </w:rPr>
            </w:pPr>
            <w:r w:rsidRPr="009A5285">
              <w:rPr>
                <w:rFonts w:asciiTheme="minorHAnsi" w:hAnsiTheme="minorHAnsi" w:cstheme="minorHAnsi"/>
                <w:b/>
                <w:bCs/>
                <w:sz w:val="18"/>
                <w:szCs w:val="18"/>
              </w:rPr>
              <w:t>2023</w:t>
            </w:r>
          </w:p>
        </w:tc>
        <w:tc>
          <w:tcPr>
            <w:tcW w:w="939" w:type="pct"/>
            <w:shd w:val="clear" w:color="auto" w:fill="D9D9D9"/>
            <w:vAlign w:val="center"/>
          </w:tcPr>
          <w:p w14:paraId="34D5DB57" w14:textId="77777777" w:rsidR="009A5285" w:rsidRPr="009A5285" w:rsidRDefault="002257AB" w:rsidP="009A5285">
            <w:pPr>
              <w:pStyle w:val="Odstavecseseznamem"/>
              <w:spacing w:before="0"/>
              <w:ind w:left="0"/>
              <w:contextualSpacing w:val="0"/>
              <w:jc w:val="center"/>
              <w:rPr>
                <w:rFonts w:asciiTheme="minorHAnsi" w:hAnsiTheme="minorHAnsi" w:cstheme="minorHAnsi"/>
                <w:b/>
                <w:bCs/>
                <w:sz w:val="18"/>
                <w:szCs w:val="18"/>
              </w:rPr>
            </w:pPr>
            <w:r w:rsidRPr="009A5285">
              <w:rPr>
                <w:rFonts w:asciiTheme="minorHAnsi" w:hAnsiTheme="minorHAnsi" w:cstheme="minorHAnsi"/>
                <w:b/>
                <w:bCs/>
                <w:sz w:val="18"/>
                <w:szCs w:val="18"/>
              </w:rPr>
              <w:t>2024</w:t>
            </w:r>
          </w:p>
        </w:tc>
      </w:tr>
      <w:tr w:rsidR="00E030F4" w14:paraId="0E491E7F" w14:textId="77777777" w:rsidTr="00B03721">
        <w:tc>
          <w:tcPr>
            <w:tcW w:w="1169" w:type="pct"/>
            <w:vAlign w:val="center"/>
          </w:tcPr>
          <w:p w14:paraId="0F78E975"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Fyzické napadení</w:t>
            </w:r>
          </w:p>
        </w:tc>
        <w:tc>
          <w:tcPr>
            <w:tcW w:w="938" w:type="pct"/>
            <w:vAlign w:val="center"/>
          </w:tcPr>
          <w:p w14:paraId="2CA0F9EF"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23</w:t>
            </w:r>
          </w:p>
        </w:tc>
        <w:tc>
          <w:tcPr>
            <w:tcW w:w="1017" w:type="pct"/>
            <w:vAlign w:val="center"/>
          </w:tcPr>
          <w:p w14:paraId="36A103CA"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35</w:t>
            </w:r>
          </w:p>
        </w:tc>
        <w:tc>
          <w:tcPr>
            <w:tcW w:w="937" w:type="pct"/>
            <w:vAlign w:val="center"/>
          </w:tcPr>
          <w:p w14:paraId="5A1B3E8A"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25</w:t>
            </w:r>
          </w:p>
        </w:tc>
        <w:tc>
          <w:tcPr>
            <w:tcW w:w="939" w:type="pct"/>
            <w:vAlign w:val="center"/>
          </w:tcPr>
          <w:p w14:paraId="623B0C06"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28</w:t>
            </w:r>
          </w:p>
        </w:tc>
      </w:tr>
      <w:tr w:rsidR="00E030F4" w14:paraId="600099D4" w14:textId="77777777" w:rsidTr="00B03721">
        <w:tc>
          <w:tcPr>
            <w:tcW w:w="1169" w:type="pct"/>
            <w:vAlign w:val="center"/>
          </w:tcPr>
          <w:p w14:paraId="26239939"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Majetková problematika</w:t>
            </w:r>
          </w:p>
        </w:tc>
        <w:tc>
          <w:tcPr>
            <w:tcW w:w="938" w:type="pct"/>
            <w:vAlign w:val="center"/>
          </w:tcPr>
          <w:p w14:paraId="3EB9E431"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15</w:t>
            </w:r>
          </w:p>
        </w:tc>
        <w:tc>
          <w:tcPr>
            <w:tcW w:w="1017" w:type="pct"/>
            <w:vAlign w:val="center"/>
          </w:tcPr>
          <w:p w14:paraId="7C740663"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22</w:t>
            </w:r>
          </w:p>
        </w:tc>
        <w:tc>
          <w:tcPr>
            <w:tcW w:w="937" w:type="pct"/>
            <w:vAlign w:val="center"/>
          </w:tcPr>
          <w:p w14:paraId="0A25F4F6"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17</w:t>
            </w:r>
          </w:p>
        </w:tc>
        <w:tc>
          <w:tcPr>
            <w:tcW w:w="939" w:type="pct"/>
            <w:vAlign w:val="center"/>
          </w:tcPr>
          <w:p w14:paraId="6D33318B"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23</w:t>
            </w:r>
          </w:p>
        </w:tc>
      </w:tr>
      <w:tr w:rsidR="00E030F4" w14:paraId="4A8CF852" w14:textId="77777777" w:rsidTr="00B03721">
        <w:tc>
          <w:tcPr>
            <w:tcW w:w="1169" w:type="pct"/>
            <w:vAlign w:val="center"/>
          </w:tcPr>
          <w:p w14:paraId="121A4F6E"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Odcizení majetku</w:t>
            </w:r>
          </w:p>
        </w:tc>
        <w:tc>
          <w:tcPr>
            <w:tcW w:w="938" w:type="pct"/>
            <w:vAlign w:val="center"/>
          </w:tcPr>
          <w:p w14:paraId="1665FAA4"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w:t>
            </w:r>
          </w:p>
        </w:tc>
        <w:tc>
          <w:tcPr>
            <w:tcW w:w="1017" w:type="pct"/>
            <w:vAlign w:val="center"/>
          </w:tcPr>
          <w:p w14:paraId="614D2A96" w14:textId="627CEA2D" w:rsidR="009A5285" w:rsidRPr="00CD35C9" w:rsidRDefault="00AA166A"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1</w:t>
            </w:r>
          </w:p>
        </w:tc>
        <w:tc>
          <w:tcPr>
            <w:tcW w:w="937" w:type="pct"/>
            <w:vAlign w:val="center"/>
          </w:tcPr>
          <w:p w14:paraId="6867A17E"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3</w:t>
            </w:r>
          </w:p>
        </w:tc>
        <w:tc>
          <w:tcPr>
            <w:tcW w:w="939" w:type="pct"/>
            <w:vAlign w:val="center"/>
          </w:tcPr>
          <w:p w14:paraId="6AAB5947"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w:t>
            </w:r>
          </w:p>
        </w:tc>
      </w:tr>
      <w:tr w:rsidR="00E030F4" w14:paraId="3AAC8780" w14:textId="77777777" w:rsidTr="00B03721">
        <w:tc>
          <w:tcPr>
            <w:tcW w:w="1169" w:type="pct"/>
            <w:vAlign w:val="center"/>
          </w:tcPr>
          <w:p w14:paraId="1D1F417A"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Sexuální obtěžování</w:t>
            </w:r>
          </w:p>
        </w:tc>
        <w:tc>
          <w:tcPr>
            <w:tcW w:w="938" w:type="pct"/>
            <w:vAlign w:val="center"/>
          </w:tcPr>
          <w:p w14:paraId="531F9712"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w:t>
            </w:r>
          </w:p>
        </w:tc>
        <w:tc>
          <w:tcPr>
            <w:tcW w:w="1017" w:type="pct"/>
            <w:vAlign w:val="center"/>
          </w:tcPr>
          <w:p w14:paraId="7DF37EC1"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3</w:t>
            </w:r>
          </w:p>
        </w:tc>
        <w:tc>
          <w:tcPr>
            <w:tcW w:w="937" w:type="pct"/>
            <w:vAlign w:val="center"/>
          </w:tcPr>
          <w:p w14:paraId="01529D91"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6</w:t>
            </w:r>
          </w:p>
        </w:tc>
        <w:tc>
          <w:tcPr>
            <w:tcW w:w="939" w:type="pct"/>
            <w:vAlign w:val="center"/>
          </w:tcPr>
          <w:p w14:paraId="59736312"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7</w:t>
            </w:r>
          </w:p>
        </w:tc>
      </w:tr>
      <w:tr w:rsidR="00E030F4" w14:paraId="5562F1E6" w14:textId="77777777" w:rsidTr="00B03721">
        <w:tc>
          <w:tcPr>
            <w:tcW w:w="1169" w:type="pct"/>
            <w:vAlign w:val="center"/>
          </w:tcPr>
          <w:p w14:paraId="07D71644"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Vulgární slovní útoky</w:t>
            </w:r>
          </w:p>
        </w:tc>
        <w:tc>
          <w:tcPr>
            <w:tcW w:w="938" w:type="pct"/>
            <w:vAlign w:val="center"/>
          </w:tcPr>
          <w:p w14:paraId="617DDD3B"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229</w:t>
            </w:r>
          </w:p>
        </w:tc>
        <w:tc>
          <w:tcPr>
            <w:tcW w:w="1017" w:type="pct"/>
            <w:vAlign w:val="center"/>
          </w:tcPr>
          <w:p w14:paraId="349D18EB"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257</w:t>
            </w:r>
          </w:p>
        </w:tc>
        <w:tc>
          <w:tcPr>
            <w:tcW w:w="937" w:type="pct"/>
            <w:vAlign w:val="center"/>
          </w:tcPr>
          <w:p w14:paraId="09D1CC36"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356</w:t>
            </w:r>
          </w:p>
        </w:tc>
        <w:tc>
          <w:tcPr>
            <w:tcW w:w="939" w:type="pct"/>
            <w:vAlign w:val="center"/>
          </w:tcPr>
          <w:p w14:paraId="5093E91E"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403</w:t>
            </w:r>
          </w:p>
        </w:tc>
      </w:tr>
      <w:tr w:rsidR="00E030F4" w14:paraId="6909C74C" w14:textId="77777777" w:rsidTr="00B03721">
        <w:tc>
          <w:tcPr>
            <w:tcW w:w="1169" w:type="pct"/>
            <w:vAlign w:val="center"/>
          </w:tcPr>
          <w:p w14:paraId="4FE6E1C4" w14:textId="3F00F602"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Výhr</w:t>
            </w:r>
            <w:r w:rsidR="0048568A">
              <w:rPr>
                <w:rFonts w:asciiTheme="minorHAnsi" w:hAnsiTheme="minorHAnsi" w:cstheme="minorHAnsi"/>
                <w:sz w:val="18"/>
                <w:szCs w:val="18"/>
              </w:rPr>
              <w:t>ů</w:t>
            </w:r>
            <w:r w:rsidRPr="009A5285">
              <w:rPr>
                <w:rFonts w:asciiTheme="minorHAnsi" w:hAnsiTheme="minorHAnsi" w:cstheme="minorHAnsi"/>
                <w:sz w:val="18"/>
                <w:szCs w:val="18"/>
              </w:rPr>
              <w:t>žky</w:t>
            </w:r>
          </w:p>
        </w:tc>
        <w:tc>
          <w:tcPr>
            <w:tcW w:w="938" w:type="pct"/>
            <w:vAlign w:val="center"/>
          </w:tcPr>
          <w:p w14:paraId="676FF48B"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189</w:t>
            </w:r>
          </w:p>
        </w:tc>
        <w:tc>
          <w:tcPr>
            <w:tcW w:w="1017" w:type="pct"/>
            <w:vAlign w:val="center"/>
          </w:tcPr>
          <w:p w14:paraId="4D055841"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206</w:t>
            </w:r>
          </w:p>
        </w:tc>
        <w:tc>
          <w:tcPr>
            <w:tcW w:w="937" w:type="pct"/>
            <w:vAlign w:val="center"/>
          </w:tcPr>
          <w:p w14:paraId="611794B2"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239</w:t>
            </w:r>
          </w:p>
        </w:tc>
        <w:tc>
          <w:tcPr>
            <w:tcW w:w="939" w:type="pct"/>
            <w:vAlign w:val="center"/>
          </w:tcPr>
          <w:p w14:paraId="60B05DC2"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298</w:t>
            </w:r>
          </w:p>
        </w:tc>
      </w:tr>
      <w:tr w:rsidR="00E030F4" w14:paraId="73A0B239" w14:textId="77777777" w:rsidTr="00B03721">
        <w:tc>
          <w:tcPr>
            <w:tcW w:w="1169" w:type="pct"/>
            <w:vAlign w:val="center"/>
          </w:tcPr>
          <w:p w14:paraId="372F970F" w14:textId="77777777" w:rsidR="009A5285" w:rsidRPr="009A5285" w:rsidRDefault="002257AB" w:rsidP="009A5285">
            <w:pPr>
              <w:pStyle w:val="Odstavecseseznamem"/>
              <w:spacing w:before="0"/>
              <w:ind w:left="0"/>
              <w:contextualSpacing w:val="0"/>
              <w:jc w:val="left"/>
              <w:rPr>
                <w:rFonts w:asciiTheme="minorHAnsi" w:hAnsiTheme="minorHAnsi" w:cstheme="minorHAnsi"/>
                <w:sz w:val="18"/>
                <w:szCs w:val="18"/>
              </w:rPr>
            </w:pPr>
            <w:r w:rsidRPr="009A5285">
              <w:rPr>
                <w:rFonts w:asciiTheme="minorHAnsi" w:hAnsiTheme="minorHAnsi" w:cstheme="minorHAnsi"/>
                <w:sz w:val="18"/>
                <w:szCs w:val="18"/>
              </w:rPr>
              <w:t>Ostatní</w:t>
            </w:r>
          </w:p>
        </w:tc>
        <w:tc>
          <w:tcPr>
            <w:tcW w:w="938" w:type="pct"/>
            <w:vAlign w:val="center"/>
          </w:tcPr>
          <w:p w14:paraId="37C2FC3B"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105</w:t>
            </w:r>
          </w:p>
        </w:tc>
        <w:tc>
          <w:tcPr>
            <w:tcW w:w="1017" w:type="pct"/>
            <w:vAlign w:val="center"/>
          </w:tcPr>
          <w:p w14:paraId="4E533ED8" w14:textId="77777777" w:rsidR="009A5285" w:rsidRPr="00CD35C9" w:rsidRDefault="002257AB" w:rsidP="009A5285">
            <w:pPr>
              <w:pStyle w:val="Odstavecseseznamem"/>
              <w:tabs>
                <w:tab w:val="left" w:pos="1575"/>
              </w:tabs>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97</w:t>
            </w:r>
          </w:p>
        </w:tc>
        <w:tc>
          <w:tcPr>
            <w:tcW w:w="937" w:type="pct"/>
            <w:vAlign w:val="center"/>
          </w:tcPr>
          <w:p w14:paraId="6A9ED562" w14:textId="77777777" w:rsidR="009A5285" w:rsidRPr="00CD35C9" w:rsidRDefault="002257AB" w:rsidP="009A5285">
            <w:pPr>
              <w:pStyle w:val="Odstavecseseznamem"/>
              <w:spacing w:before="0"/>
              <w:ind w:left="0"/>
              <w:contextualSpacing w:val="0"/>
              <w:jc w:val="right"/>
              <w:rPr>
                <w:rFonts w:asciiTheme="minorHAnsi" w:hAnsiTheme="minorHAnsi" w:cstheme="minorHAnsi"/>
                <w:sz w:val="18"/>
                <w:szCs w:val="18"/>
              </w:rPr>
            </w:pPr>
            <w:r w:rsidRPr="00CD35C9">
              <w:rPr>
                <w:rFonts w:asciiTheme="minorHAnsi" w:hAnsiTheme="minorHAnsi" w:cstheme="minorHAnsi"/>
                <w:sz w:val="18"/>
                <w:szCs w:val="18"/>
              </w:rPr>
              <w:t>138</w:t>
            </w:r>
          </w:p>
        </w:tc>
        <w:tc>
          <w:tcPr>
            <w:tcW w:w="939" w:type="pct"/>
            <w:vAlign w:val="center"/>
          </w:tcPr>
          <w:p w14:paraId="6A6D0689" w14:textId="77777777" w:rsidR="009A5285" w:rsidRPr="009A5285" w:rsidRDefault="002257AB" w:rsidP="009A5285">
            <w:pPr>
              <w:pStyle w:val="Odstavecseseznamem"/>
              <w:spacing w:before="0"/>
              <w:ind w:left="0"/>
              <w:contextualSpacing w:val="0"/>
              <w:jc w:val="right"/>
              <w:rPr>
                <w:rFonts w:asciiTheme="minorHAnsi" w:hAnsiTheme="minorHAnsi" w:cstheme="minorHAnsi"/>
                <w:sz w:val="18"/>
                <w:szCs w:val="18"/>
              </w:rPr>
            </w:pPr>
            <w:r w:rsidRPr="009A5285">
              <w:rPr>
                <w:rFonts w:asciiTheme="minorHAnsi" w:hAnsiTheme="minorHAnsi" w:cstheme="minorHAnsi"/>
                <w:sz w:val="18"/>
                <w:szCs w:val="18"/>
              </w:rPr>
              <w:t>74</w:t>
            </w:r>
          </w:p>
        </w:tc>
      </w:tr>
      <w:tr w:rsidR="00E030F4" w14:paraId="79FAE61D" w14:textId="77777777" w:rsidTr="00B03721">
        <w:tc>
          <w:tcPr>
            <w:tcW w:w="1169" w:type="pct"/>
            <w:vAlign w:val="center"/>
          </w:tcPr>
          <w:p w14:paraId="76E22998" w14:textId="77777777" w:rsidR="009A5285" w:rsidRPr="009A5285" w:rsidRDefault="002257AB" w:rsidP="009A5285">
            <w:pPr>
              <w:pStyle w:val="Odstavecseseznamem"/>
              <w:spacing w:before="0"/>
              <w:ind w:left="0"/>
              <w:contextualSpacing w:val="0"/>
              <w:jc w:val="left"/>
              <w:rPr>
                <w:rFonts w:asciiTheme="minorHAnsi" w:hAnsiTheme="minorHAnsi" w:cstheme="minorHAnsi"/>
                <w:b/>
                <w:bCs/>
                <w:sz w:val="18"/>
                <w:szCs w:val="18"/>
              </w:rPr>
            </w:pPr>
            <w:r w:rsidRPr="009A5285">
              <w:rPr>
                <w:rFonts w:asciiTheme="minorHAnsi" w:hAnsiTheme="minorHAnsi" w:cstheme="minorHAnsi"/>
                <w:b/>
                <w:bCs/>
                <w:sz w:val="18"/>
                <w:szCs w:val="18"/>
              </w:rPr>
              <w:t>Celkem</w:t>
            </w:r>
          </w:p>
        </w:tc>
        <w:tc>
          <w:tcPr>
            <w:tcW w:w="938" w:type="pct"/>
            <w:vAlign w:val="center"/>
          </w:tcPr>
          <w:p w14:paraId="5D6293D8" w14:textId="77777777" w:rsidR="009A5285" w:rsidRPr="009A5285" w:rsidRDefault="002257AB" w:rsidP="009A5285">
            <w:pPr>
              <w:pStyle w:val="Odstavecseseznamem"/>
              <w:spacing w:before="0"/>
              <w:ind w:left="0"/>
              <w:contextualSpacing w:val="0"/>
              <w:jc w:val="right"/>
              <w:rPr>
                <w:rFonts w:asciiTheme="minorHAnsi" w:hAnsiTheme="minorHAnsi" w:cstheme="minorHAnsi"/>
                <w:b/>
                <w:bCs/>
                <w:sz w:val="18"/>
                <w:szCs w:val="18"/>
              </w:rPr>
            </w:pPr>
            <w:r w:rsidRPr="009A5285">
              <w:rPr>
                <w:rFonts w:asciiTheme="minorHAnsi" w:hAnsiTheme="minorHAnsi" w:cstheme="minorHAnsi"/>
                <w:b/>
                <w:bCs/>
                <w:sz w:val="18"/>
                <w:szCs w:val="18"/>
              </w:rPr>
              <w:t>565</w:t>
            </w:r>
          </w:p>
        </w:tc>
        <w:tc>
          <w:tcPr>
            <w:tcW w:w="1017" w:type="pct"/>
            <w:vAlign w:val="center"/>
          </w:tcPr>
          <w:p w14:paraId="29CEA767" w14:textId="77777777" w:rsidR="009A5285" w:rsidRPr="00CD35C9" w:rsidRDefault="002257AB" w:rsidP="009A5285">
            <w:pPr>
              <w:pStyle w:val="Odstavecseseznamem"/>
              <w:spacing w:before="0"/>
              <w:ind w:left="0"/>
              <w:contextualSpacing w:val="0"/>
              <w:jc w:val="right"/>
              <w:rPr>
                <w:rFonts w:asciiTheme="minorHAnsi" w:hAnsiTheme="minorHAnsi" w:cstheme="minorHAnsi"/>
                <w:b/>
                <w:bCs/>
                <w:sz w:val="18"/>
                <w:szCs w:val="18"/>
              </w:rPr>
            </w:pPr>
            <w:r w:rsidRPr="00CD35C9">
              <w:rPr>
                <w:rFonts w:asciiTheme="minorHAnsi" w:hAnsiTheme="minorHAnsi" w:cstheme="minorHAnsi"/>
                <w:b/>
                <w:bCs/>
                <w:sz w:val="18"/>
                <w:szCs w:val="18"/>
              </w:rPr>
              <w:t>621</w:t>
            </w:r>
          </w:p>
        </w:tc>
        <w:tc>
          <w:tcPr>
            <w:tcW w:w="937" w:type="pct"/>
            <w:vAlign w:val="center"/>
          </w:tcPr>
          <w:p w14:paraId="77F8DD67" w14:textId="39551D5D" w:rsidR="009A5285" w:rsidRPr="00CD35C9" w:rsidRDefault="00AA166A" w:rsidP="009A5285">
            <w:pPr>
              <w:pStyle w:val="Odstavecseseznamem"/>
              <w:spacing w:before="0"/>
              <w:ind w:left="0"/>
              <w:contextualSpacing w:val="0"/>
              <w:jc w:val="right"/>
              <w:rPr>
                <w:rFonts w:asciiTheme="minorHAnsi" w:hAnsiTheme="minorHAnsi" w:cstheme="minorHAnsi"/>
                <w:b/>
                <w:bCs/>
                <w:sz w:val="18"/>
                <w:szCs w:val="18"/>
              </w:rPr>
            </w:pPr>
            <w:r w:rsidRPr="00CD35C9">
              <w:rPr>
                <w:rFonts w:asciiTheme="minorHAnsi" w:hAnsiTheme="minorHAnsi" w:cstheme="minorHAnsi"/>
                <w:b/>
                <w:bCs/>
                <w:sz w:val="18"/>
                <w:szCs w:val="18"/>
              </w:rPr>
              <w:t>784</w:t>
            </w:r>
          </w:p>
        </w:tc>
        <w:tc>
          <w:tcPr>
            <w:tcW w:w="939" w:type="pct"/>
            <w:vAlign w:val="center"/>
          </w:tcPr>
          <w:p w14:paraId="2152A118" w14:textId="77777777" w:rsidR="009A5285" w:rsidRPr="009A5285" w:rsidRDefault="002257AB" w:rsidP="009A5285">
            <w:pPr>
              <w:pStyle w:val="Odstavecseseznamem"/>
              <w:spacing w:before="0"/>
              <w:ind w:left="0"/>
              <w:contextualSpacing w:val="0"/>
              <w:jc w:val="right"/>
              <w:rPr>
                <w:rFonts w:asciiTheme="minorHAnsi" w:hAnsiTheme="minorHAnsi" w:cstheme="minorHAnsi"/>
                <w:b/>
                <w:bCs/>
                <w:sz w:val="18"/>
                <w:szCs w:val="18"/>
              </w:rPr>
            </w:pPr>
            <w:r w:rsidRPr="009A5285">
              <w:rPr>
                <w:rFonts w:asciiTheme="minorHAnsi" w:hAnsiTheme="minorHAnsi" w:cstheme="minorHAnsi"/>
                <w:b/>
                <w:bCs/>
                <w:sz w:val="18"/>
                <w:szCs w:val="18"/>
              </w:rPr>
              <w:t>835</w:t>
            </w:r>
          </w:p>
        </w:tc>
      </w:tr>
    </w:tbl>
    <w:p w14:paraId="295AE2EB" w14:textId="09B58A88" w:rsidR="009A5285" w:rsidRPr="00F73793" w:rsidRDefault="002257AB" w:rsidP="009A5285">
      <w:pPr>
        <w:pStyle w:val="Odstavecseseznamem"/>
        <w:spacing w:before="0"/>
        <w:ind w:left="0"/>
        <w:contextualSpacing w:val="0"/>
        <w:rPr>
          <w:rFonts w:asciiTheme="minorHAnsi" w:hAnsiTheme="minorHAnsi"/>
          <w:sz w:val="20"/>
          <w:szCs w:val="20"/>
        </w:rPr>
      </w:pPr>
      <w:r w:rsidRPr="009A5285">
        <w:rPr>
          <w:rFonts w:asciiTheme="minorHAnsi" w:hAnsiTheme="minorHAnsi"/>
          <w:b/>
          <w:bCs/>
          <w:sz w:val="20"/>
          <w:szCs w:val="20"/>
        </w:rPr>
        <w:t>Zdroj:</w:t>
      </w:r>
      <w:r w:rsidRPr="00F73793">
        <w:rPr>
          <w:rFonts w:asciiTheme="minorHAnsi" w:hAnsiTheme="minorHAnsi"/>
          <w:sz w:val="20"/>
          <w:szCs w:val="20"/>
        </w:rPr>
        <w:t xml:space="preserve"> </w:t>
      </w:r>
      <w:r w:rsidR="0048568A">
        <w:rPr>
          <w:rFonts w:asciiTheme="minorHAnsi" w:hAnsiTheme="minorHAnsi"/>
          <w:sz w:val="20"/>
          <w:szCs w:val="20"/>
        </w:rPr>
        <w:t>V</w:t>
      </w:r>
      <w:r>
        <w:rPr>
          <w:rFonts w:asciiTheme="minorHAnsi" w:hAnsiTheme="minorHAnsi"/>
          <w:sz w:val="20"/>
          <w:szCs w:val="20"/>
        </w:rPr>
        <w:t>ypracoval</w:t>
      </w:r>
      <w:r w:rsidRPr="00F73793">
        <w:rPr>
          <w:rFonts w:asciiTheme="minorHAnsi" w:hAnsiTheme="minorHAnsi"/>
          <w:sz w:val="20"/>
          <w:szCs w:val="20"/>
        </w:rPr>
        <w:t xml:space="preserve"> NKÚ </w:t>
      </w:r>
      <w:r>
        <w:rPr>
          <w:rFonts w:asciiTheme="minorHAnsi" w:hAnsiTheme="minorHAnsi"/>
          <w:sz w:val="20"/>
          <w:szCs w:val="20"/>
        </w:rPr>
        <w:t>dle údajů předložených Ú</w:t>
      </w:r>
      <w:r w:rsidR="0048568A">
        <w:rPr>
          <w:rFonts w:asciiTheme="minorHAnsi" w:hAnsiTheme="minorHAnsi"/>
          <w:sz w:val="20"/>
          <w:szCs w:val="20"/>
        </w:rPr>
        <w:t>řadem práce</w:t>
      </w:r>
      <w:r>
        <w:rPr>
          <w:rFonts w:asciiTheme="minorHAnsi" w:hAnsiTheme="minorHAnsi"/>
          <w:sz w:val="20"/>
          <w:szCs w:val="20"/>
        </w:rPr>
        <w:t xml:space="preserve"> ČR.</w:t>
      </w:r>
    </w:p>
    <w:p w14:paraId="1EC018EE" w14:textId="77777777" w:rsidR="009A5285" w:rsidRPr="00B03721" w:rsidRDefault="009A5285" w:rsidP="00B03721">
      <w:pPr>
        <w:pStyle w:val="Odstavecseseznamem"/>
        <w:spacing w:before="0" w:after="120"/>
        <w:ind w:left="0"/>
        <w:contextualSpacing w:val="0"/>
        <w:jc w:val="left"/>
        <w:rPr>
          <w:bCs/>
          <w:highlight w:val="yellow"/>
        </w:rPr>
      </w:pPr>
    </w:p>
    <w:p w14:paraId="4A8927D8" w14:textId="77777777" w:rsidR="009A5285" w:rsidRDefault="002257AB" w:rsidP="00B03721">
      <w:pPr>
        <w:pStyle w:val="Odstavecseseznamem"/>
        <w:spacing w:before="0"/>
        <w:ind w:left="0"/>
        <w:contextualSpacing w:val="0"/>
        <w:jc w:val="right"/>
        <w:rPr>
          <w:b/>
        </w:rPr>
      </w:pPr>
      <w:r w:rsidRPr="00310E44">
        <w:rPr>
          <w:b/>
        </w:rPr>
        <w:t>Příloha č. 6</w:t>
      </w:r>
    </w:p>
    <w:p w14:paraId="0ACA6AF4" w14:textId="1490378F" w:rsidR="00BE5D73" w:rsidRPr="00BE5D73" w:rsidRDefault="002257AB" w:rsidP="00BE5D73">
      <w:pPr>
        <w:pStyle w:val="Titulek"/>
        <w:jc w:val="left"/>
        <w:rPr>
          <w:rFonts w:asciiTheme="minorHAnsi" w:hAnsiTheme="minorHAnsi" w:cstheme="minorHAnsi"/>
          <w:b/>
          <w:bCs/>
          <w:i w:val="0"/>
          <w:color w:val="000000" w:themeColor="text1"/>
          <w:sz w:val="24"/>
        </w:rPr>
      </w:pPr>
      <w:bookmarkStart w:id="25" w:name="_Hlk204771300"/>
      <w:r w:rsidRPr="00BE5D73">
        <w:rPr>
          <w:rFonts w:asciiTheme="minorHAnsi" w:hAnsiTheme="minorHAnsi" w:cstheme="minorHAnsi"/>
          <w:b/>
          <w:bCs/>
          <w:i w:val="0"/>
          <w:color w:val="000000" w:themeColor="text1"/>
          <w:sz w:val="24"/>
        </w:rPr>
        <w:t xml:space="preserve">Přehled využívání </w:t>
      </w:r>
      <w:r w:rsidR="0048568A">
        <w:rPr>
          <w:rFonts w:asciiTheme="minorHAnsi" w:hAnsiTheme="minorHAnsi" w:cstheme="minorHAnsi"/>
          <w:b/>
          <w:bCs/>
          <w:i w:val="0"/>
          <w:color w:val="000000" w:themeColor="text1"/>
          <w:sz w:val="24"/>
        </w:rPr>
        <w:t>portálu</w:t>
      </w:r>
      <w:r w:rsidRPr="00BE5D73">
        <w:rPr>
          <w:rFonts w:asciiTheme="minorHAnsi" w:hAnsiTheme="minorHAnsi" w:cstheme="minorHAnsi"/>
          <w:b/>
          <w:bCs/>
          <w:i w:val="0"/>
          <w:color w:val="000000" w:themeColor="text1"/>
          <w:sz w:val="24"/>
        </w:rPr>
        <w:t xml:space="preserve"> </w:t>
      </w:r>
      <w:r w:rsidR="0048568A">
        <w:rPr>
          <w:rFonts w:asciiTheme="minorHAnsi" w:hAnsiTheme="minorHAnsi" w:cstheme="minorHAnsi"/>
          <w:b/>
          <w:bCs/>
          <w:i w:val="0"/>
          <w:color w:val="000000" w:themeColor="text1"/>
          <w:sz w:val="24"/>
        </w:rPr>
        <w:t>„</w:t>
      </w:r>
      <w:r w:rsidRPr="00BE5D73">
        <w:rPr>
          <w:rFonts w:asciiTheme="minorHAnsi" w:hAnsiTheme="minorHAnsi" w:cstheme="minorHAnsi"/>
          <w:b/>
          <w:bCs/>
          <w:i w:val="0"/>
          <w:color w:val="000000" w:themeColor="text1"/>
          <w:sz w:val="24"/>
        </w:rPr>
        <w:t>Jenda</w:t>
      </w:r>
      <w:r w:rsidR="0048568A">
        <w:rPr>
          <w:rFonts w:asciiTheme="minorHAnsi" w:hAnsiTheme="minorHAnsi" w:cstheme="minorHAnsi"/>
          <w:b/>
          <w:bCs/>
          <w:i w:val="0"/>
          <w:color w:val="000000" w:themeColor="text1"/>
          <w:sz w:val="24"/>
        </w:rPr>
        <w:t>“</w:t>
      </w:r>
      <w:r w:rsidRPr="00BE5D73">
        <w:rPr>
          <w:rFonts w:asciiTheme="minorHAnsi" w:hAnsiTheme="minorHAnsi" w:cstheme="minorHAnsi"/>
          <w:b/>
          <w:bCs/>
          <w:i w:val="0"/>
          <w:color w:val="000000" w:themeColor="text1"/>
          <w:sz w:val="24"/>
        </w:rPr>
        <w:t xml:space="preserve"> ze strany klientů ÚP ČR</w:t>
      </w:r>
    </w:p>
    <w:tbl>
      <w:tblPr>
        <w:tblStyle w:val="Mkatabulky"/>
        <w:tblW w:w="15385" w:type="dxa"/>
        <w:tblLook w:val="04A0" w:firstRow="1" w:lastRow="0" w:firstColumn="1" w:lastColumn="0" w:noHBand="0" w:noVBand="1"/>
      </w:tblPr>
      <w:tblGrid>
        <w:gridCol w:w="2689"/>
        <w:gridCol w:w="6576"/>
        <w:gridCol w:w="1020"/>
        <w:gridCol w:w="1020"/>
        <w:gridCol w:w="1020"/>
        <w:gridCol w:w="1020"/>
        <w:gridCol w:w="1020"/>
        <w:gridCol w:w="1020"/>
      </w:tblGrid>
      <w:tr w:rsidR="0048568A" w14:paraId="3E2032BE" w14:textId="77777777" w:rsidTr="00B03721">
        <w:tc>
          <w:tcPr>
            <w:tcW w:w="2689" w:type="dxa"/>
            <w:shd w:val="clear" w:color="auto" w:fill="D9D9D9"/>
            <w:vAlign w:val="center"/>
          </w:tcPr>
          <w:p w14:paraId="1275D22F" w14:textId="77777777"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Agenda</w:t>
            </w:r>
          </w:p>
        </w:tc>
        <w:tc>
          <w:tcPr>
            <w:tcW w:w="6576" w:type="dxa"/>
            <w:shd w:val="clear" w:color="auto" w:fill="D9D9D9"/>
            <w:vAlign w:val="center"/>
          </w:tcPr>
          <w:p w14:paraId="4D0D09C0" w14:textId="77777777" w:rsidR="00BE5D73" w:rsidRPr="0073298D" w:rsidRDefault="002257AB" w:rsidP="00DA3796">
            <w:pPr>
              <w:pStyle w:val="Odstavecseseznamem"/>
              <w:spacing w:before="0"/>
              <w:ind w:left="0"/>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Počet/podíl žádostí</w:t>
            </w:r>
          </w:p>
        </w:tc>
        <w:tc>
          <w:tcPr>
            <w:tcW w:w="1020" w:type="dxa"/>
            <w:shd w:val="clear" w:color="auto" w:fill="D9D9D9"/>
            <w:vAlign w:val="center"/>
          </w:tcPr>
          <w:p w14:paraId="083BD8D4" w14:textId="7BB02C9B"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4</w:t>
            </w:r>
            <w:r w:rsidRPr="0073298D">
              <w:rPr>
                <w:rFonts w:asciiTheme="minorHAnsi" w:hAnsiTheme="minorHAnsi" w:cstheme="minorHAnsi"/>
                <w:b/>
                <w:sz w:val="18"/>
                <w:szCs w:val="18"/>
              </w:rPr>
              <w:t>/2023</w:t>
            </w:r>
          </w:p>
        </w:tc>
        <w:tc>
          <w:tcPr>
            <w:tcW w:w="1020" w:type="dxa"/>
            <w:shd w:val="clear" w:color="auto" w:fill="D9D9D9"/>
            <w:vAlign w:val="center"/>
          </w:tcPr>
          <w:p w14:paraId="7AF9FAD4" w14:textId="30AC3756"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1</w:t>
            </w:r>
            <w:r w:rsidRPr="0073298D">
              <w:rPr>
                <w:rFonts w:asciiTheme="minorHAnsi" w:hAnsiTheme="minorHAnsi" w:cstheme="minorHAnsi"/>
                <w:b/>
                <w:sz w:val="18"/>
                <w:szCs w:val="18"/>
              </w:rPr>
              <w:t>/2024</w:t>
            </w:r>
          </w:p>
        </w:tc>
        <w:tc>
          <w:tcPr>
            <w:tcW w:w="1020" w:type="dxa"/>
            <w:shd w:val="clear" w:color="auto" w:fill="D9D9D9"/>
            <w:vAlign w:val="center"/>
          </w:tcPr>
          <w:p w14:paraId="63189199" w14:textId="59D3AFFD"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2</w:t>
            </w:r>
            <w:r w:rsidRPr="0073298D">
              <w:rPr>
                <w:rFonts w:asciiTheme="minorHAnsi" w:hAnsiTheme="minorHAnsi" w:cstheme="minorHAnsi"/>
                <w:b/>
                <w:sz w:val="18"/>
                <w:szCs w:val="18"/>
              </w:rPr>
              <w:t>/2024</w:t>
            </w:r>
          </w:p>
        </w:tc>
        <w:tc>
          <w:tcPr>
            <w:tcW w:w="1020" w:type="dxa"/>
            <w:shd w:val="clear" w:color="auto" w:fill="D9D9D9"/>
            <w:vAlign w:val="center"/>
          </w:tcPr>
          <w:p w14:paraId="40967AB7" w14:textId="29135D45"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3</w:t>
            </w:r>
            <w:r w:rsidRPr="0073298D">
              <w:rPr>
                <w:rFonts w:asciiTheme="minorHAnsi" w:hAnsiTheme="minorHAnsi" w:cstheme="minorHAnsi"/>
                <w:b/>
                <w:sz w:val="18"/>
                <w:szCs w:val="18"/>
              </w:rPr>
              <w:t>/2024</w:t>
            </w:r>
          </w:p>
        </w:tc>
        <w:tc>
          <w:tcPr>
            <w:tcW w:w="1020" w:type="dxa"/>
            <w:shd w:val="clear" w:color="auto" w:fill="D9D9D9"/>
            <w:vAlign w:val="center"/>
          </w:tcPr>
          <w:p w14:paraId="67EE9A0A" w14:textId="66EDEA2B"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4</w:t>
            </w:r>
            <w:r w:rsidRPr="0073298D">
              <w:rPr>
                <w:rFonts w:asciiTheme="minorHAnsi" w:hAnsiTheme="minorHAnsi" w:cstheme="minorHAnsi"/>
                <w:b/>
                <w:sz w:val="18"/>
                <w:szCs w:val="18"/>
              </w:rPr>
              <w:t>/2024</w:t>
            </w:r>
          </w:p>
        </w:tc>
        <w:tc>
          <w:tcPr>
            <w:tcW w:w="1020" w:type="dxa"/>
            <w:shd w:val="clear" w:color="auto" w:fill="D9D9D9"/>
            <w:vAlign w:val="center"/>
          </w:tcPr>
          <w:p w14:paraId="4798707C" w14:textId="503D661C" w:rsidR="00BE5D73" w:rsidRPr="0073298D" w:rsidRDefault="002257AB" w:rsidP="00DA3796">
            <w:pPr>
              <w:pStyle w:val="Odstavecseseznamem"/>
              <w:spacing w:before="0"/>
              <w:ind w:left="-57" w:right="-57"/>
              <w:contextualSpacing w:val="0"/>
              <w:jc w:val="center"/>
              <w:rPr>
                <w:rFonts w:asciiTheme="minorHAnsi" w:hAnsiTheme="minorHAnsi" w:cstheme="minorHAnsi"/>
                <w:b/>
                <w:sz w:val="18"/>
                <w:szCs w:val="18"/>
              </w:rPr>
            </w:pPr>
            <w:r w:rsidRPr="0073298D">
              <w:rPr>
                <w:rFonts w:asciiTheme="minorHAnsi" w:hAnsiTheme="minorHAnsi" w:cstheme="minorHAnsi"/>
                <w:b/>
                <w:sz w:val="18"/>
                <w:szCs w:val="18"/>
              </w:rPr>
              <w:t>Q</w:t>
            </w:r>
            <w:r w:rsidR="0048568A">
              <w:rPr>
                <w:rFonts w:asciiTheme="minorHAnsi" w:hAnsiTheme="minorHAnsi" w:cstheme="minorHAnsi"/>
                <w:b/>
                <w:sz w:val="18"/>
                <w:szCs w:val="18"/>
              </w:rPr>
              <w:t>1</w:t>
            </w:r>
            <w:r w:rsidRPr="0073298D">
              <w:rPr>
                <w:rFonts w:asciiTheme="minorHAnsi" w:hAnsiTheme="minorHAnsi" w:cstheme="minorHAnsi"/>
                <w:b/>
                <w:sz w:val="18"/>
                <w:szCs w:val="18"/>
              </w:rPr>
              <w:t>/2025</w:t>
            </w:r>
          </w:p>
        </w:tc>
      </w:tr>
      <w:tr w:rsidR="0048568A" w14:paraId="7C3B9EC9" w14:textId="77777777" w:rsidTr="00B03721">
        <w:tc>
          <w:tcPr>
            <w:tcW w:w="2689" w:type="dxa"/>
            <w:vMerge w:val="restart"/>
            <w:vAlign w:val="center"/>
          </w:tcPr>
          <w:p w14:paraId="744779DD" w14:textId="77777777" w:rsidR="00BE5D73" w:rsidRPr="0073298D" w:rsidRDefault="002257AB" w:rsidP="00DA3796">
            <w:pPr>
              <w:pStyle w:val="Odstavecseseznamem"/>
              <w:spacing w:before="0"/>
              <w:ind w:left="-57" w:right="-57"/>
              <w:contextualSpacing w:val="0"/>
              <w:jc w:val="left"/>
              <w:rPr>
                <w:rFonts w:asciiTheme="minorHAnsi" w:hAnsiTheme="minorHAnsi" w:cstheme="minorHAnsi"/>
                <w:bCs/>
                <w:sz w:val="18"/>
                <w:szCs w:val="18"/>
              </w:rPr>
            </w:pPr>
            <w:r w:rsidRPr="0073298D">
              <w:rPr>
                <w:rFonts w:asciiTheme="minorHAnsi" w:hAnsiTheme="minorHAnsi" w:cstheme="minorHAnsi"/>
                <w:bCs/>
                <w:sz w:val="18"/>
                <w:szCs w:val="18"/>
              </w:rPr>
              <w:t>Rodičovský příspěvek</w:t>
            </w:r>
          </w:p>
        </w:tc>
        <w:tc>
          <w:tcPr>
            <w:tcW w:w="6576" w:type="dxa"/>
            <w:vAlign w:val="center"/>
          </w:tcPr>
          <w:p w14:paraId="751B0121" w14:textId="77777777"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Celkový počet žádostí</w:t>
            </w:r>
          </w:p>
        </w:tc>
        <w:tc>
          <w:tcPr>
            <w:tcW w:w="1020" w:type="dxa"/>
            <w:vAlign w:val="center"/>
          </w:tcPr>
          <w:p w14:paraId="280733E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23 848</w:t>
            </w:r>
          </w:p>
        </w:tc>
        <w:tc>
          <w:tcPr>
            <w:tcW w:w="1020" w:type="dxa"/>
            <w:vAlign w:val="center"/>
          </w:tcPr>
          <w:p w14:paraId="375F8B9F"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24 966</w:t>
            </w:r>
          </w:p>
        </w:tc>
        <w:tc>
          <w:tcPr>
            <w:tcW w:w="1020" w:type="dxa"/>
            <w:vAlign w:val="center"/>
          </w:tcPr>
          <w:p w14:paraId="677C370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21 843</w:t>
            </w:r>
          </w:p>
        </w:tc>
        <w:tc>
          <w:tcPr>
            <w:tcW w:w="1020" w:type="dxa"/>
            <w:vAlign w:val="center"/>
          </w:tcPr>
          <w:p w14:paraId="23576FA5"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22 676</w:t>
            </w:r>
          </w:p>
        </w:tc>
        <w:tc>
          <w:tcPr>
            <w:tcW w:w="1020" w:type="dxa"/>
            <w:vAlign w:val="center"/>
          </w:tcPr>
          <w:p w14:paraId="6C62C296"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21 373</w:t>
            </w:r>
          </w:p>
        </w:tc>
        <w:tc>
          <w:tcPr>
            <w:tcW w:w="1020" w:type="dxa"/>
            <w:vAlign w:val="center"/>
          </w:tcPr>
          <w:p w14:paraId="23CFF6C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23 097</w:t>
            </w:r>
          </w:p>
        </w:tc>
      </w:tr>
      <w:tr w:rsidR="0048568A" w14:paraId="7D7C8056" w14:textId="77777777" w:rsidTr="00B03721">
        <w:tc>
          <w:tcPr>
            <w:tcW w:w="2689" w:type="dxa"/>
            <w:vMerge/>
            <w:vAlign w:val="center"/>
          </w:tcPr>
          <w:p w14:paraId="16478B72" w14:textId="77777777" w:rsidR="00BE5D73" w:rsidRPr="0073298D" w:rsidRDefault="00BE5D73" w:rsidP="00DA3796">
            <w:pPr>
              <w:pStyle w:val="Odstavecseseznamem"/>
              <w:spacing w:before="0"/>
              <w:ind w:left="-57" w:right="-57"/>
              <w:contextualSpacing w:val="0"/>
              <w:jc w:val="left"/>
              <w:rPr>
                <w:rFonts w:asciiTheme="minorHAnsi" w:hAnsiTheme="minorHAnsi" w:cstheme="minorHAnsi"/>
                <w:bCs/>
                <w:sz w:val="18"/>
                <w:szCs w:val="18"/>
              </w:rPr>
            </w:pPr>
          </w:p>
        </w:tc>
        <w:tc>
          <w:tcPr>
            <w:tcW w:w="6576" w:type="dxa"/>
            <w:vAlign w:val="center"/>
          </w:tcPr>
          <w:p w14:paraId="51BD42CB" w14:textId="69AE928C"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 xml:space="preserve">Podíl žádostí podaných přes </w:t>
            </w:r>
            <w:r w:rsidR="0048568A">
              <w:rPr>
                <w:rFonts w:asciiTheme="minorHAnsi" w:hAnsiTheme="minorHAnsi" w:cstheme="minorHAnsi"/>
                <w:sz w:val="18"/>
                <w:szCs w:val="18"/>
              </w:rPr>
              <w:t>portál „Jenda“</w:t>
            </w:r>
            <w:r w:rsidR="00216736">
              <w:rPr>
                <w:rFonts w:asciiTheme="minorHAnsi" w:hAnsiTheme="minorHAnsi" w:cstheme="minorHAnsi"/>
                <w:sz w:val="18"/>
                <w:szCs w:val="18"/>
              </w:rPr>
              <w:t xml:space="preserve"> (</w:t>
            </w:r>
            <w:r w:rsidR="0048568A">
              <w:rPr>
                <w:rFonts w:asciiTheme="minorHAnsi" w:hAnsiTheme="minorHAnsi" w:cstheme="minorHAnsi"/>
                <w:sz w:val="18"/>
                <w:szCs w:val="18"/>
              </w:rPr>
              <w:t xml:space="preserve">v </w:t>
            </w:r>
            <w:r w:rsidR="00216736">
              <w:rPr>
                <w:rFonts w:asciiTheme="minorHAnsi" w:hAnsiTheme="minorHAnsi" w:cstheme="minorHAnsi"/>
                <w:sz w:val="18"/>
                <w:szCs w:val="18"/>
              </w:rPr>
              <w:t>%)</w:t>
            </w:r>
          </w:p>
        </w:tc>
        <w:tc>
          <w:tcPr>
            <w:tcW w:w="1020" w:type="dxa"/>
            <w:vAlign w:val="center"/>
          </w:tcPr>
          <w:p w14:paraId="64B8504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49,01</w:t>
            </w:r>
          </w:p>
        </w:tc>
        <w:tc>
          <w:tcPr>
            <w:tcW w:w="1020" w:type="dxa"/>
            <w:vAlign w:val="center"/>
          </w:tcPr>
          <w:p w14:paraId="0DED325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49,20</w:t>
            </w:r>
          </w:p>
        </w:tc>
        <w:tc>
          <w:tcPr>
            <w:tcW w:w="1020" w:type="dxa"/>
            <w:vAlign w:val="center"/>
          </w:tcPr>
          <w:p w14:paraId="5FB07543"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51,17</w:t>
            </w:r>
          </w:p>
        </w:tc>
        <w:tc>
          <w:tcPr>
            <w:tcW w:w="1020" w:type="dxa"/>
            <w:vAlign w:val="center"/>
          </w:tcPr>
          <w:p w14:paraId="0F8F86C0"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53,40</w:t>
            </w:r>
          </w:p>
        </w:tc>
        <w:tc>
          <w:tcPr>
            <w:tcW w:w="1020" w:type="dxa"/>
            <w:vAlign w:val="center"/>
          </w:tcPr>
          <w:p w14:paraId="10312D73"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57,65</w:t>
            </w:r>
          </w:p>
        </w:tc>
        <w:tc>
          <w:tcPr>
            <w:tcW w:w="1020" w:type="dxa"/>
            <w:vAlign w:val="center"/>
          </w:tcPr>
          <w:p w14:paraId="49A94302"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60,43</w:t>
            </w:r>
          </w:p>
        </w:tc>
      </w:tr>
      <w:tr w:rsidR="0048568A" w14:paraId="3344F6FE" w14:textId="77777777" w:rsidTr="00B03721">
        <w:tc>
          <w:tcPr>
            <w:tcW w:w="2689" w:type="dxa"/>
            <w:vMerge w:val="restart"/>
            <w:vAlign w:val="center"/>
          </w:tcPr>
          <w:p w14:paraId="2C545090" w14:textId="77777777" w:rsidR="00BE5D73" w:rsidRPr="0073298D" w:rsidRDefault="002257AB" w:rsidP="00DA3796">
            <w:pPr>
              <w:pStyle w:val="Odstavecseseznamem"/>
              <w:spacing w:before="0"/>
              <w:ind w:left="-57" w:right="-57"/>
              <w:contextualSpacing w:val="0"/>
              <w:jc w:val="left"/>
              <w:rPr>
                <w:rFonts w:asciiTheme="minorHAnsi" w:hAnsiTheme="minorHAnsi" w:cstheme="minorHAnsi"/>
                <w:bCs/>
                <w:sz w:val="18"/>
                <w:szCs w:val="18"/>
              </w:rPr>
            </w:pPr>
            <w:r w:rsidRPr="0073298D">
              <w:rPr>
                <w:rFonts w:asciiTheme="minorHAnsi" w:hAnsiTheme="minorHAnsi" w:cstheme="minorHAnsi"/>
                <w:bCs/>
                <w:sz w:val="18"/>
                <w:szCs w:val="18"/>
              </w:rPr>
              <w:t>Příspěvek na bydlení</w:t>
            </w:r>
          </w:p>
        </w:tc>
        <w:tc>
          <w:tcPr>
            <w:tcW w:w="6576" w:type="dxa"/>
            <w:vAlign w:val="center"/>
          </w:tcPr>
          <w:p w14:paraId="39A37EC0" w14:textId="77777777"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Celkový počet žádostí</w:t>
            </w:r>
          </w:p>
        </w:tc>
        <w:tc>
          <w:tcPr>
            <w:tcW w:w="1020" w:type="dxa"/>
            <w:vAlign w:val="center"/>
          </w:tcPr>
          <w:p w14:paraId="50426ECE"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1FA1B39F"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56 313</w:t>
            </w:r>
          </w:p>
        </w:tc>
        <w:tc>
          <w:tcPr>
            <w:tcW w:w="1020" w:type="dxa"/>
            <w:vAlign w:val="center"/>
          </w:tcPr>
          <w:p w14:paraId="1974ABFD"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46 507</w:t>
            </w:r>
          </w:p>
        </w:tc>
        <w:tc>
          <w:tcPr>
            <w:tcW w:w="1020" w:type="dxa"/>
            <w:vAlign w:val="center"/>
          </w:tcPr>
          <w:p w14:paraId="2BF6B87E"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47 387</w:t>
            </w:r>
          </w:p>
        </w:tc>
        <w:tc>
          <w:tcPr>
            <w:tcW w:w="1020" w:type="dxa"/>
            <w:vAlign w:val="center"/>
          </w:tcPr>
          <w:p w14:paraId="33107A5D"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44 322</w:t>
            </w:r>
          </w:p>
        </w:tc>
        <w:tc>
          <w:tcPr>
            <w:tcW w:w="1020" w:type="dxa"/>
            <w:vAlign w:val="center"/>
          </w:tcPr>
          <w:p w14:paraId="1A330B4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59 148</w:t>
            </w:r>
          </w:p>
        </w:tc>
      </w:tr>
      <w:tr w:rsidR="0048568A" w14:paraId="7A42346E" w14:textId="77777777" w:rsidTr="00B03721">
        <w:tc>
          <w:tcPr>
            <w:tcW w:w="2689" w:type="dxa"/>
            <w:vMerge/>
            <w:vAlign w:val="center"/>
          </w:tcPr>
          <w:p w14:paraId="77C43155" w14:textId="77777777" w:rsidR="00BE5D73" w:rsidRPr="0073298D" w:rsidRDefault="00BE5D73" w:rsidP="00DA3796">
            <w:pPr>
              <w:pStyle w:val="Odstavecseseznamem"/>
              <w:spacing w:before="0"/>
              <w:ind w:left="-57" w:right="-57"/>
              <w:contextualSpacing w:val="0"/>
              <w:jc w:val="left"/>
              <w:rPr>
                <w:rFonts w:asciiTheme="minorHAnsi" w:hAnsiTheme="minorHAnsi" w:cstheme="minorHAnsi"/>
                <w:bCs/>
                <w:sz w:val="18"/>
                <w:szCs w:val="18"/>
              </w:rPr>
            </w:pPr>
          </w:p>
        </w:tc>
        <w:tc>
          <w:tcPr>
            <w:tcW w:w="6576" w:type="dxa"/>
            <w:vAlign w:val="center"/>
          </w:tcPr>
          <w:p w14:paraId="3CA57986" w14:textId="4AFFCE6F"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 xml:space="preserve">Podíl žádostí podaných přes </w:t>
            </w:r>
            <w:r w:rsidR="0048568A">
              <w:rPr>
                <w:rFonts w:asciiTheme="minorHAnsi" w:hAnsiTheme="minorHAnsi" w:cstheme="minorHAnsi"/>
                <w:sz w:val="18"/>
                <w:szCs w:val="18"/>
              </w:rPr>
              <w:t>portál „Jenda“</w:t>
            </w:r>
            <w:r w:rsidR="00216736">
              <w:rPr>
                <w:rFonts w:asciiTheme="minorHAnsi" w:hAnsiTheme="minorHAnsi" w:cstheme="minorHAnsi"/>
                <w:sz w:val="18"/>
                <w:szCs w:val="18"/>
              </w:rPr>
              <w:t xml:space="preserve"> (</w:t>
            </w:r>
            <w:r w:rsidR="0048568A">
              <w:rPr>
                <w:rFonts w:asciiTheme="minorHAnsi" w:hAnsiTheme="minorHAnsi" w:cstheme="minorHAnsi"/>
                <w:sz w:val="18"/>
                <w:szCs w:val="18"/>
              </w:rPr>
              <w:t xml:space="preserve">v </w:t>
            </w:r>
            <w:r w:rsidR="00216736">
              <w:rPr>
                <w:rFonts w:asciiTheme="minorHAnsi" w:hAnsiTheme="minorHAnsi" w:cstheme="minorHAnsi"/>
                <w:sz w:val="18"/>
                <w:szCs w:val="18"/>
              </w:rPr>
              <w:t>%)</w:t>
            </w:r>
          </w:p>
        </w:tc>
        <w:tc>
          <w:tcPr>
            <w:tcW w:w="1020" w:type="dxa"/>
            <w:vAlign w:val="center"/>
          </w:tcPr>
          <w:p w14:paraId="3333D608"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66A6CE4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32,19</w:t>
            </w:r>
          </w:p>
        </w:tc>
        <w:tc>
          <w:tcPr>
            <w:tcW w:w="1020" w:type="dxa"/>
            <w:vAlign w:val="center"/>
          </w:tcPr>
          <w:p w14:paraId="2843ECF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34,04</w:t>
            </w:r>
          </w:p>
        </w:tc>
        <w:tc>
          <w:tcPr>
            <w:tcW w:w="1020" w:type="dxa"/>
            <w:vAlign w:val="center"/>
          </w:tcPr>
          <w:p w14:paraId="50E730B3"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35,35</w:t>
            </w:r>
          </w:p>
        </w:tc>
        <w:tc>
          <w:tcPr>
            <w:tcW w:w="1020" w:type="dxa"/>
            <w:vAlign w:val="center"/>
          </w:tcPr>
          <w:p w14:paraId="504422DC"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37,56</w:t>
            </w:r>
          </w:p>
        </w:tc>
        <w:tc>
          <w:tcPr>
            <w:tcW w:w="1020" w:type="dxa"/>
            <w:vAlign w:val="center"/>
          </w:tcPr>
          <w:p w14:paraId="60FA37F9"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39,97</w:t>
            </w:r>
          </w:p>
        </w:tc>
      </w:tr>
      <w:tr w:rsidR="0048568A" w14:paraId="020F88A3" w14:textId="77777777" w:rsidTr="00B03721">
        <w:tc>
          <w:tcPr>
            <w:tcW w:w="2689" w:type="dxa"/>
            <w:vMerge w:val="restart"/>
            <w:vAlign w:val="center"/>
          </w:tcPr>
          <w:p w14:paraId="58E24C28" w14:textId="77777777" w:rsidR="00BE5D73" w:rsidRPr="0073298D" w:rsidRDefault="002257AB" w:rsidP="00DA3796">
            <w:pPr>
              <w:pStyle w:val="Odstavecseseznamem"/>
              <w:spacing w:before="0"/>
              <w:ind w:left="-57" w:right="-57"/>
              <w:contextualSpacing w:val="0"/>
              <w:jc w:val="left"/>
              <w:rPr>
                <w:rFonts w:asciiTheme="minorHAnsi" w:hAnsiTheme="minorHAnsi" w:cstheme="minorHAnsi"/>
                <w:bCs/>
                <w:sz w:val="18"/>
                <w:szCs w:val="18"/>
              </w:rPr>
            </w:pPr>
            <w:r w:rsidRPr="0073298D">
              <w:rPr>
                <w:rFonts w:asciiTheme="minorHAnsi" w:hAnsiTheme="minorHAnsi" w:cstheme="minorHAnsi"/>
                <w:bCs/>
                <w:sz w:val="18"/>
                <w:szCs w:val="18"/>
              </w:rPr>
              <w:t>Přídavek na dítě</w:t>
            </w:r>
          </w:p>
        </w:tc>
        <w:tc>
          <w:tcPr>
            <w:tcW w:w="6576" w:type="dxa"/>
            <w:vAlign w:val="center"/>
          </w:tcPr>
          <w:p w14:paraId="7C907F75" w14:textId="77777777"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Celkový počet žádostí</w:t>
            </w:r>
          </w:p>
        </w:tc>
        <w:tc>
          <w:tcPr>
            <w:tcW w:w="1020" w:type="dxa"/>
            <w:vAlign w:val="center"/>
          </w:tcPr>
          <w:p w14:paraId="4E769F0B"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37C0466F"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60 281</w:t>
            </w:r>
          </w:p>
        </w:tc>
        <w:tc>
          <w:tcPr>
            <w:tcW w:w="1020" w:type="dxa"/>
            <w:vAlign w:val="center"/>
          </w:tcPr>
          <w:p w14:paraId="665AD73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63 169</w:t>
            </w:r>
          </w:p>
        </w:tc>
        <w:tc>
          <w:tcPr>
            <w:tcW w:w="1020" w:type="dxa"/>
            <w:vAlign w:val="center"/>
          </w:tcPr>
          <w:p w14:paraId="45FEDFA6"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56 333</w:t>
            </w:r>
          </w:p>
        </w:tc>
        <w:tc>
          <w:tcPr>
            <w:tcW w:w="1020" w:type="dxa"/>
            <w:vAlign w:val="center"/>
          </w:tcPr>
          <w:p w14:paraId="5DD6C383"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67 245</w:t>
            </w:r>
          </w:p>
        </w:tc>
        <w:tc>
          <w:tcPr>
            <w:tcW w:w="1020" w:type="dxa"/>
            <w:vAlign w:val="center"/>
          </w:tcPr>
          <w:p w14:paraId="13175B20"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56 551</w:t>
            </w:r>
          </w:p>
        </w:tc>
      </w:tr>
      <w:tr w:rsidR="0048568A" w14:paraId="3D1CD98D" w14:textId="77777777" w:rsidTr="00B03721">
        <w:tc>
          <w:tcPr>
            <w:tcW w:w="2689" w:type="dxa"/>
            <w:vMerge/>
            <w:vAlign w:val="center"/>
          </w:tcPr>
          <w:p w14:paraId="28F9768F" w14:textId="77777777" w:rsidR="00BE5D73" w:rsidRPr="0073298D" w:rsidRDefault="00BE5D73" w:rsidP="00DA3796">
            <w:pPr>
              <w:pStyle w:val="Odstavecseseznamem"/>
              <w:spacing w:before="0"/>
              <w:ind w:left="-57" w:right="-57"/>
              <w:contextualSpacing w:val="0"/>
              <w:jc w:val="left"/>
              <w:rPr>
                <w:rFonts w:asciiTheme="minorHAnsi" w:hAnsiTheme="minorHAnsi" w:cstheme="minorHAnsi"/>
                <w:bCs/>
                <w:sz w:val="18"/>
                <w:szCs w:val="18"/>
              </w:rPr>
            </w:pPr>
          </w:p>
        </w:tc>
        <w:tc>
          <w:tcPr>
            <w:tcW w:w="6576" w:type="dxa"/>
            <w:vAlign w:val="center"/>
          </w:tcPr>
          <w:p w14:paraId="05461F47" w14:textId="44B86B96"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 xml:space="preserve">Podíl žádostí podaných přes </w:t>
            </w:r>
            <w:r w:rsidR="0048568A">
              <w:rPr>
                <w:rFonts w:asciiTheme="minorHAnsi" w:hAnsiTheme="minorHAnsi" w:cstheme="minorHAnsi"/>
                <w:sz w:val="18"/>
                <w:szCs w:val="18"/>
              </w:rPr>
              <w:t>portál „Jenda“</w:t>
            </w:r>
            <w:r w:rsidR="00216736">
              <w:rPr>
                <w:rFonts w:asciiTheme="minorHAnsi" w:hAnsiTheme="minorHAnsi" w:cstheme="minorHAnsi"/>
                <w:sz w:val="18"/>
                <w:szCs w:val="18"/>
              </w:rPr>
              <w:t xml:space="preserve"> (</w:t>
            </w:r>
            <w:r w:rsidR="0048568A">
              <w:rPr>
                <w:rFonts w:asciiTheme="minorHAnsi" w:hAnsiTheme="minorHAnsi" w:cstheme="minorHAnsi"/>
                <w:sz w:val="18"/>
                <w:szCs w:val="18"/>
              </w:rPr>
              <w:t xml:space="preserve">v </w:t>
            </w:r>
            <w:r w:rsidR="00216736">
              <w:rPr>
                <w:rFonts w:asciiTheme="minorHAnsi" w:hAnsiTheme="minorHAnsi" w:cstheme="minorHAnsi"/>
                <w:sz w:val="18"/>
                <w:szCs w:val="18"/>
              </w:rPr>
              <w:t>%)</w:t>
            </w:r>
          </w:p>
        </w:tc>
        <w:tc>
          <w:tcPr>
            <w:tcW w:w="1020" w:type="dxa"/>
            <w:vAlign w:val="center"/>
          </w:tcPr>
          <w:p w14:paraId="6E2A8A4E"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7108D648"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29,76</w:t>
            </w:r>
          </w:p>
        </w:tc>
        <w:tc>
          <w:tcPr>
            <w:tcW w:w="1020" w:type="dxa"/>
            <w:vAlign w:val="center"/>
          </w:tcPr>
          <w:p w14:paraId="7B118369"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26,89</w:t>
            </w:r>
          </w:p>
        </w:tc>
        <w:tc>
          <w:tcPr>
            <w:tcW w:w="1020" w:type="dxa"/>
            <w:vAlign w:val="center"/>
          </w:tcPr>
          <w:p w14:paraId="69EB4BB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30,93</w:t>
            </w:r>
          </w:p>
        </w:tc>
        <w:tc>
          <w:tcPr>
            <w:tcW w:w="1020" w:type="dxa"/>
            <w:vAlign w:val="center"/>
          </w:tcPr>
          <w:p w14:paraId="02C41C46"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28,22</w:t>
            </w:r>
          </w:p>
        </w:tc>
        <w:tc>
          <w:tcPr>
            <w:tcW w:w="1020" w:type="dxa"/>
            <w:vAlign w:val="center"/>
          </w:tcPr>
          <w:p w14:paraId="387D61C7"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35,62</w:t>
            </w:r>
          </w:p>
        </w:tc>
      </w:tr>
      <w:tr w:rsidR="0048568A" w14:paraId="41B17A10" w14:textId="77777777" w:rsidTr="00B03721">
        <w:tc>
          <w:tcPr>
            <w:tcW w:w="2689" w:type="dxa"/>
            <w:vMerge w:val="restart"/>
            <w:vAlign w:val="center"/>
          </w:tcPr>
          <w:p w14:paraId="16D2C0EE" w14:textId="77777777" w:rsidR="00BE5D73" w:rsidRPr="0073298D" w:rsidRDefault="002257AB" w:rsidP="00DA3796">
            <w:pPr>
              <w:pStyle w:val="Odstavecseseznamem"/>
              <w:spacing w:before="0"/>
              <w:ind w:left="-57" w:right="-57"/>
              <w:contextualSpacing w:val="0"/>
              <w:jc w:val="left"/>
              <w:rPr>
                <w:rFonts w:asciiTheme="minorHAnsi" w:hAnsiTheme="minorHAnsi" w:cstheme="minorHAnsi"/>
                <w:bCs/>
                <w:sz w:val="18"/>
                <w:szCs w:val="18"/>
              </w:rPr>
            </w:pPr>
            <w:r w:rsidRPr="0073298D">
              <w:rPr>
                <w:rFonts w:asciiTheme="minorHAnsi" w:hAnsiTheme="minorHAnsi" w:cstheme="minorHAnsi"/>
                <w:bCs/>
                <w:sz w:val="18"/>
                <w:szCs w:val="18"/>
              </w:rPr>
              <w:t>Evidence uchazečů o zaměstnání</w:t>
            </w:r>
          </w:p>
        </w:tc>
        <w:tc>
          <w:tcPr>
            <w:tcW w:w="6576" w:type="dxa"/>
            <w:vAlign w:val="center"/>
          </w:tcPr>
          <w:p w14:paraId="2E40219C" w14:textId="77777777"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Celkový počet žádostí</w:t>
            </w:r>
          </w:p>
        </w:tc>
        <w:tc>
          <w:tcPr>
            <w:tcW w:w="1020" w:type="dxa"/>
            <w:vAlign w:val="center"/>
          </w:tcPr>
          <w:p w14:paraId="6D562B85"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1DD082F5"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633CAB5F"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9874876"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45F38E6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BAA5CA9"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132 477</w:t>
            </w:r>
          </w:p>
        </w:tc>
      </w:tr>
      <w:tr w:rsidR="0048568A" w14:paraId="4E398134" w14:textId="77777777" w:rsidTr="00B03721">
        <w:tc>
          <w:tcPr>
            <w:tcW w:w="2689" w:type="dxa"/>
            <w:vMerge/>
            <w:vAlign w:val="center"/>
          </w:tcPr>
          <w:p w14:paraId="50A49A45" w14:textId="77777777" w:rsidR="00BE5D73" w:rsidRPr="0073298D" w:rsidRDefault="00BE5D73" w:rsidP="00DA3796">
            <w:pPr>
              <w:pStyle w:val="Odstavecseseznamem"/>
              <w:spacing w:before="0"/>
              <w:ind w:left="-57" w:right="-57"/>
              <w:contextualSpacing w:val="0"/>
              <w:jc w:val="left"/>
              <w:rPr>
                <w:rFonts w:asciiTheme="minorHAnsi" w:hAnsiTheme="minorHAnsi" w:cstheme="minorHAnsi"/>
                <w:bCs/>
                <w:sz w:val="18"/>
                <w:szCs w:val="18"/>
              </w:rPr>
            </w:pPr>
          </w:p>
        </w:tc>
        <w:tc>
          <w:tcPr>
            <w:tcW w:w="6576" w:type="dxa"/>
            <w:vAlign w:val="center"/>
          </w:tcPr>
          <w:p w14:paraId="55BF1677" w14:textId="255D5F1F"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 xml:space="preserve">Podíl žádostí podaných přes </w:t>
            </w:r>
            <w:r w:rsidR="0048568A">
              <w:rPr>
                <w:rFonts w:asciiTheme="minorHAnsi" w:hAnsiTheme="minorHAnsi" w:cstheme="minorHAnsi"/>
                <w:sz w:val="18"/>
                <w:szCs w:val="18"/>
              </w:rPr>
              <w:t>portál „Jenda“</w:t>
            </w:r>
            <w:r w:rsidR="00216736">
              <w:rPr>
                <w:rFonts w:asciiTheme="minorHAnsi" w:hAnsiTheme="minorHAnsi" w:cstheme="minorHAnsi"/>
                <w:sz w:val="18"/>
                <w:szCs w:val="18"/>
              </w:rPr>
              <w:t xml:space="preserve"> (</w:t>
            </w:r>
            <w:r w:rsidR="0048568A">
              <w:rPr>
                <w:rFonts w:asciiTheme="minorHAnsi" w:hAnsiTheme="minorHAnsi" w:cstheme="minorHAnsi"/>
                <w:sz w:val="18"/>
                <w:szCs w:val="18"/>
              </w:rPr>
              <w:t xml:space="preserve">v </w:t>
            </w:r>
            <w:r w:rsidR="00216736">
              <w:rPr>
                <w:rFonts w:asciiTheme="minorHAnsi" w:hAnsiTheme="minorHAnsi" w:cstheme="minorHAnsi"/>
                <w:sz w:val="18"/>
                <w:szCs w:val="18"/>
              </w:rPr>
              <w:t>%)</w:t>
            </w:r>
          </w:p>
        </w:tc>
        <w:tc>
          <w:tcPr>
            <w:tcW w:w="1020" w:type="dxa"/>
            <w:vAlign w:val="center"/>
          </w:tcPr>
          <w:p w14:paraId="1ECDC56C"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571B932E"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57EA2879"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4D1F7EDA"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4C524351"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0AED574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35,17</w:t>
            </w:r>
          </w:p>
        </w:tc>
      </w:tr>
      <w:tr w:rsidR="0048568A" w14:paraId="635D4EF9" w14:textId="77777777" w:rsidTr="00B03721">
        <w:tc>
          <w:tcPr>
            <w:tcW w:w="2689" w:type="dxa"/>
            <w:vMerge w:val="restart"/>
            <w:vAlign w:val="center"/>
          </w:tcPr>
          <w:p w14:paraId="0F1E75E5" w14:textId="77777777" w:rsidR="00BE5D73" w:rsidRPr="0073298D" w:rsidRDefault="002257AB" w:rsidP="00DA3796">
            <w:pPr>
              <w:pStyle w:val="Odstavecseseznamem"/>
              <w:spacing w:before="0"/>
              <w:ind w:left="-57" w:right="-57"/>
              <w:contextualSpacing w:val="0"/>
              <w:jc w:val="left"/>
              <w:rPr>
                <w:rFonts w:asciiTheme="minorHAnsi" w:hAnsiTheme="minorHAnsi" w:cstheme="minorHAnsi"/>
                <w:bCs/>
                <w:sz w:val="18"/>
                <w:szCs w:val="18"/>
              </w:rPr>
            </w:pPr>
            <w:r w:rsidRPr="0073298D">
              <w:rPr>
                <w:rFonts w:asciiTheme="minorHAnsi" w:hAnsiTheme="minorHAnsi" w:cstheme="minorHAnsi"/>
                <w:bCs/>
                <w:sz w:val="18"/>
                <w:szCs w:val="18"/>
              </w:rPr>
              <w:t>Podpora v nezaměstnanosti</w:t>
            </w:r>
          </w:p>
        </w:tc>
        <w:tc>
          <w:tcPr>
            <w:tcW w:w="6576" w:type="dxa"/>
            <w:vAlign w:val="center"/>
          </w:tcPr>
          <w:p w14:paraId="1E9D890B" w14:textId="77777777"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Celkový počet žádostí</w:t>
            </w:r>
          </w:p>
        </w:tc>
        <w:tc>
          <w:tcPr>
            <w:tcW w:w="1020" w:type="dxa"/>
            <w:vAlign w:val="center"/>
          </w:tcPr>
          <w:p w14:paraId="1C9F1CFA"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1F275C38"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44098911"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3CDC17E9"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628E0B1A"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7E4CCCE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94 242</w:t>
            </w:r>
          </w:p>
        </w:tc>
      </w:tr>
      <w:tr w:rsidR="0048568A" w14:paraId="218E53C7" w14:textId="77777777" w:rsidTr="00B03721">
        <w:tc>
          <w:tcPr>
            <w:tcW w:w="2689" w:type="dxa"/>
            <w:vMerge/>
            <w:vAlign w:val="center"/>
          </w:tcPr>
          <w:p w14:paraId="0DAB81F3" w14:textId="77777777" w:rsidR="00BE5D73" w:rsidRPr="0073298D" w:rsidRDefault="00BE5D73" w:rsidP="00DA3796">
            <w:pPr>
              <w:pStyle w:val="Odstavecseseznamem"/>
              <w:spacing w:before="0"/>
              <w:ind w:left="-57" w:right="-57"/>
              <w:contextualSpacing w:val="0"/>
              <w:rPr>
                <w:rFonts w:asciiTheme="minorHAnsi" w:hAnsiTheme="minorHAnsi" w:cstheme="minorHAnsi"/>
                <w:sz w:val="18"/>
                <w:szCs w:val="18"/>
              </w:rPr>
            </w:pPr>
          </w:p>
        </w:tc>
        <w:tc>
          <w:tcPr>
            <w:tcW w:w="6576" w:type="dxa"/>
            <w:vAlign w:val="center"/>
          </w:tcPr>
          <w:p w14:paraId="07A4F271" w14:textId="2F5C7542" w:rsidR="00BE5D73" w:rsidRPr="0073298D" w:rsidRDefault="002257AB" w:rsidP="00DA3796">
            <w:pPr>
              <w:pStyle w:val="Odstavecseseznamem"/>
              <w:spacing w:before="0"/>
              <w:ind w:left="0"/>
              <w:contextualSpacing w:val="0"/>
              <w:jc w:val="left"/>
              <w:rPr>
                <w:rFonts w:asciiTheme="minorHAnsi" w:hAnsiTheme="minorHAnsi" w:cstheme="minorHAnsi"/>
                <w:sz w:val="18"/>
                <w:szCs w:val="18"/>
              </w:rPr>
            </w:pPr>
            <w:r w:rsidRPr="0073298D">
              <w:rPr>
                <w:rFonts w:asciiTheme="minorHAnsi" w:hAnsiTheme="minorHAnsi" w:cstheme="minorHAnsi"/>
                <w:sz w:val="18"/>
                <w:szCs w:val="18"/>
              </w:rPr>
              <w:t xml:space="preserve">Podíl žádostí podaných přes </w:t>
            </w:r>
            <w:r w:rsidR="0048568A">
              <w:rPr>
                <w:rFonts w:asciiTheme="minorHAnsi" w:hAnsiTheme="minorHAnsi" w:cstheme="minorHAnsi"/>
                <w:sz w:val="18"/>
                <w:szCs w:val="18"/>
              </w:rPr>
              <w:t>portál „Jenda“</w:t>
            </w:r>
            <w:r w:rsidR="006A1F1A">
              <w:rPr>
                <w:rFonts w:asciiTheme="minorHAnsi" w:hAnsiTheme="minorHAnsi" w:cstheme="minorHAnsi"/>
                <w:sz w:val="18"/>
                <w:szCs w:val="18"/>
              </w:rPr>
              <w:t xml:space="preserve"> </w:t>
            </w:r>
            <w:r w:rsidR="00216736">
              <w:rPr>
                <w:rFonts w:asciiTheme="minorHAnsi" w:hAnsiTheme="minorHAnsi" w:cstheme="minorHAnsi"/>
                <w:sz w:val="18"/>
                <w:szCs w:val="18"/>
              </w:rPr>
              <w:t>(</w:t>
            </w:r>
            <w:r w:rsidR="0048568A">
              <w:rPr>
                <w:rFonts w:asciiTheme="minorHAnsi" w:hAnsiTheme="minorHAnsi" w:cstheme="minorHAnsi"/>
                <w:sz w:val="18"/>
                <w:szCs w:val="18"/>
              </w:rPr>
              <w:t xml:space="preserve">v </w:t>
            </w:r>
            <w:r w:rsidR="00216736">
              <w:rPr>
                <w:rFonts w:asciiTheme="minorHAnsi" w:hAnsiTheme="minorHAnsi" w:cstheme="minorHAnsi"/>
                <w:sz w:val="18"/>
                <w:szCs w:val="18"/>
              </w:rPr>
              <w:t>%)</w:t>
            </w:r>
          </w:p>
        </w:tc>
        <w:tc>
          <w:tcPr>
            <w:tcW w:w="1020" w:type="dxa"/>
            <w:vAlign w:val="center"/>
          </w:tcPr>
          <w:p w14:paraId="5DF57E24"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DF5018C"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B4922DD"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FCB4B4F"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514D311"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X</w:t>
            </w:r>
          </w:p>
        </w:tc>
        <w:tc>
          <w:tcPr>
            <w:tcW w:w="1020" w:type="dxa"/>
            <w:vAlign w:val="center"/>
          </w:tcPr>
          <w:p w14:paraId="2AF203F3" w14:textId="77777777" w:rsidR="00BE5D73" w:rsidRPr="0073298D" w:rsidRDefault="002257AB" w:rsidP="00DA3796">
            <w:pPr>
              <w:pStyle w:val="Odstavecseseznamem"/>
              <w:spacing w:before="0"/>
              <w:ind w:left="0"/>
              <w:contextualSpacing w:val="0"/>
              <w:jc w:val="right"/>
              <w:rPr>
                <w:rFonts w:asciiTheme="minorHAnsi" w:hAnsiTheme="minorHAnsi" w:cstheme="minorHAnsi"/>
                <w:sz w:val="18"/>
                <w:szCs w:val="18"/>
              </w:rPr>
            </w:pPr>
            <w:r w:rsidRPr="0073298D">
              <w:rPr>
                <w:rFonts w:asciiTheme="minorHAnsi" w:hAnsiTheme="minorHAnsi" w:cstheme="minorHAnsi"/>
                <w:sz w:val="18"/>
                <w:szCs w:val="18"/>
              </w:rPr>
              <w:t>37,04</w:t>
            </w:r>
          </w:p>
        </w:tc>
      </w:tr>
    </w:tbl>
    <w:p w14:paraId="6C30AC3E" w14:textId="0C288F9F" w:rsidR="00BE5D73" w:rsidRDefault="002257AB" w:rsidP="00BE5D73">
      <w:pPr>
        <w:spacing w:before="0"/>
        <w:rPr>
          <w:rFonts w:asciiTheme="minorHAnsi" w:hAnsiTheme="minorHAnsi"/>
          <w:sz w:val="20"/>
          <w:szCs w:val="20"/>
        </w:rPr>
      </w:pPr>
      <w:r w:rsidRPr="009A5285">
        <w:rPr>
          <w:rFonts w:asciiTheme="minorHAnsi" w:hAnsiTheme="minorHAnsi"/>
          <w:b/>
          <w:bCs/>
          <w:sz w:val="20"/>
          <w:szCs w:val="20"/>
        </w:rPr>
        <w:t>Zdroj:</w:t>
      </w:r>
      <w:r w:rsidRPr="0073298D">
        <w:rPr>
          <w:rFonts w:asciiTheme="minorHAnsi" w:hAnsiTheme="minorHAnsi"/>
          <w:sz w:val="20"/>
          <w:szCs w:val="20"/>
        </w:rPr>
        <w:t xml:space="preserve"> </w:t>
      </w:r>
      <w:r w:rsidR="0048568A">
        <w:rPr>
          <w:rFonts w:asciiTheme="minorHAnsi" w:hAnsiTheme="minorHAnsi"/>
          <w:sz w:val="20"/>
          <w:szCs w:val="20"/>
        </w:rPr>
        <w:t>V</w:t>
      </w:r>
      <w:r w:rsidR="00216736">
        <w:rPr>
          <w:rFonts w:asciiTheme="minorHAnsi" w:hAnsiTheme="minorHAnsi"/>
          <w:sz w:val="20"/>
          <w:szCs w:val="20"/>
        </w:rPr>
        <w:t>ypracoval</w:t>
      </w:r>
      <w:r w:rsidRPr="0073298D">
        <w:rPr>
          <w:rFonts w:asciiTheme="minorHAnsi" w:hAnsiTheme="minorHAnsi"/>
          <w:sz w:val="20"/>
          <w:szCs w:val="20"/>
        </w:rPr>
        <w:t xml:space="preserve"> NKÚ dle odpovědi ÚP ČR na žádost NKÚ </w:t>
      </w:r>
      <w:r w:rsidR="00216736">
        <w:rPr>
          <w:rFonts w:asciiTheme="minorHAnsi" w:hAnsiTheme="minorHAnsi"/>
          <w:sz w:val="20"/>
          <w:szCs w:val="20"/>
        </w:rPr>
        <w:t>o informac</w:t>
      </w:r>
      <w:r w:rsidR="0048568A">
        <w:rPr>
          <w:rFonts w:asciiTheme="minorHAnsi" w:hAnsiTheme="minorHAnsi"/>
          <w:sz w:val="20"/>
          <w:szCs w:val="20"/>
        </w:rPr>
        <w:t>e</w:t>
      </w:r>
      <w:r w:rsidR="00216736">
        <w:rPr>
          <w:rFonts w:asciiTheme="minorHAnsi" w:hAnsiTheme="minorHAnsi"/>
          <w:sz w:val="20"/>
          <w:szCs w:val="20"/>
        </w:rPr>
        <w:t>.</w:t>
      </w:r>
    </w:p>
    <w:bookmarkEnd w:id="25"/>
    <w:p w14:paraId="224CB425" w14:textId="77777777" w:rsidR="003D0EDE" w:rsidRPr="00B03721" w:rsidRDefault="003D0EDE" w:rsidP="00B03721">
      <w:pPr>
        <w:spacing w:before="0" w:after="120"/>
        <w:rPr>
          <w:rFonts w:asciiTheme="minorHAnsi" w:hAnsiTheme="minorHAnsi"/>
        </w:rPr>
      </w:pPr>
    </w:p>
    <w:p w14:paraId="73A7BF63" w14:textId="77777777" w:rsidR="003D0EDE" w:rsidRDefault="002257AB" w:rsidP="00B03721">
      <w:pPr>
        <w:pStyle w:val="Odstavecseseznamem"/>
        <w:ind w:left="0"/>
        <w:contextualSpacing w:val="0"/>
        <w:jc w:val="right"/>
        <w:rPr>
          <w:b/>
        </w:rPr>
      </w:pPr>
      <w:r w:rsidRPr="00310E44">
        <w:rPr>
          <w:b/>
        </w:rPr>
        <w:t xml:space="preserve">Příloha č. </w:t>
      </w:r>
      <w:r w:rsidR="009A5285" w:rsidRPr="00310E44">
        <w:rPr>
          <w:b/>
        </w:rPr>
        <w:t>7</w:t>
      </w:r>
    </w:p>
    <w:p w14:paraId="056631E7" w14:textId="0C45BFF9" w:rsidR="003D0EDE" w:rsidRPr="006A1F1A" w:rsidRDefault="002257AB" w:rsidP="003D0EDE">
      <w:pPr>
        <w:pStyle w:val="Titulek"/>
        <w:rPr>
          <w:rFonts w:asciiTheme="minorHAnsi" w:hAnsiTheme="minorHAnsi" w:cstheme="minorHAnsi"/>
          <w:b/>
          <w:bCs/>
          <w:i w:val="0"/>
          <w:iCs w:val="0"/>
          <w:sz w:val="24"/>
        </w:rPr>
      </w:pPr>
      <w:r w:rsidRPr="006A1F1A">
        <w:rPr>
          <w:rFonts w:asciiTheme="minorHAnsi" w:hAnsiTheme="minorHAnsi" w:cstheme="minorHAnsi"/>
          <w:b/>
          <w:bCs/>
          <w:i w:val="0"/>
          <w:iCs w:val="0"/>
          <w:color w:val="auto"/>
          <w:sz w:val="24"/>
        </w:rPr>
        <w:t>Průměrná doba administrace a chybovost žádostí o zprostředkování zaměstnání a </w:t>
      </w:r>
      <w:r w:rsidR="0048568A">
        <w:rPr>
          <w:rFonts w:asciiTheme="minorHAnsi" w:hAnsiTheme="minorHAnsi" w:cstheme="minorHAnsi"/>
          <w:b/>
          <w:bCs/>
          <w:i w:val="0"/>
          <w:iCs w:val="0"/>
          <w:color w:val="auto"/>
          <w:sz w:val="24"/>
        </w:rPr>
        <w:t xml:space="preserve">žádostí o </w:t>
      </w:r>
      <w:r w:rsidRPr="006A1F1A">
        <w:rPr>
          <w:rFonts w:asciiTheme="minorHAnsi" w:hAnsiTheme="minorHAnsi" w:cstheme="minorHAnsi"/>
          <w:b/>
          <w:bCs/>
          <w:i w:val="0"/>
          <w:iCs w:val="0"/>
          <w:color w:val="auto"/>
          <w:sz w:val="24"/>
        </w:rPr>
        <w:t>podporu v nezaměstnanosti</w:t>
      </w:r>
    </w:p>
    <w:tbl>
      <w:tblPr>
        <w:tblStyle w:val="Mkatabulky"/>
        <w:tblW w:w="15393" w:type="dxa"/>
        <w:tblLook w:val="04A0" w:firstRow="1" w:lastRow="0" w:firstColumn="1" w:lastColumn="0" w:noHBand="0" w:noVBand="1"/>
      </w:tblPr>
      <w:tblGrid>
        <w:gridCol w:w="2494"/>
        <w:gridCol w:w="3402"/>
        <w:gridCol w:w="1418"/>
        <w:gridCol w:w="1417"/>
        <w:gridCol w:w="1418"/>
        <w:gridCol w:w="1842"/>
        <w:gridCol w:w="1843"/>
        <w:gridCol w:w="1559"/>
      </w:tblGrid>
      <w:tr w:rsidR="00E030F4" w14:paraId="53B6CAA0" w14:textId="77777777" w:rsidTr="00B03721">
        <w:trPr>
          <w:tblHeader/>
        </w:trPr>
        <w:tc>
          <w:tcPr>
            <w:tcW w:w="2494" w:type="dxa"/>
            <w:vMerge w:val="restart"/>
            <w:shd w:val="clear" w:color="auto" w:fill="D9D9D9"/>
            <w:vAlign w:val="center"/>
          </w:tcPr>
          <w:p w14:paraId="3C9524FD" w14:textId="77777777" w:rsidR="003D0EDE" w:rsidRPr="00551113" w:rsidRDefault="002257AB" w:rsidP="00DA3796">
            <w:pPr>
              <w:pStyle w:val="Odstavecseseznamem"/>
              <w:spacing w:before="0"/>
              <w:ind w:left="0"/>
              <w:contextualSpacing w:val="0"/>
              <w:jc w:val="center"/>
              <w:rPr>
                <w:rFonts w:asciiTheme="minorHAnsi" w:hAnsiTheme="minorHAnsi" w:cstheme="minorHAnsi"/>
                <w:b/>
                <w:sz w:val="18"/>
                <w:szCs w:val="18"/>
              </w:rPr>
            </w:pPr>
            <w:r w:rsidRPr="00551113">
              <w:rPr>
                <w:rFonts w:asciiTheme="minorHAnsi" w:hAnsiTheme="minorHAnsi" w:cstheme="minorHAnsi"/>
                <w:b/>
                <w:sz w:val="18"/>
                <w:szCs w:val="18"/>
              </w:rPr>
              <w:t>Agenda</w:t>
            </w:r>
          </w:p>
        </w:tc>
        <w:tc>
          <w:tcPr>
            <w:tcW w:w="3402" w:type="dxa"/>
            <w:vMerge w:val="restart"/>
            <w:shd w:val="clear" w:color="auto" w:fill="D9D9D9"/>
            <w:vAlign w:val="center"/>
          </w:tcPr>
          <w:p w14:paraId="40B8CEFC" w14:textId="77777777" w:rsidR="003D0EDE" w:rsidRPr="00551113" w:rsidRDefault="002257AB" w:rsidP="00DA3796">
            <w:pPr>
              <w:pStyle w:val="Odstavecseseznamem"/>
              <w:spacing w:before="0"/>
              <w:ind w:left="0"/>
              <w:contextualSpacing w:val="0"/>
              <w:jc w:val="center"/>
              <w:rPr>
                <w:rFonts w:asciiTheme="minorHAnsi" w:hAnsiTheme="minorHAnsi" w:cstheme="minorHAnsi"/>
                <w:b/>
                <w:sz w:val="18"/>
                <w:szCs w:val="18"/>
              </w:rPr>
            </w:pPr>
            <w:r w:rsidRPr="00551113">
              <w:rPr>
                <w:rFonts w:asciiTheme="minorHAnsi" w:hAnsiTheme="minorHAnsi" w:cstheme="minorHAnsi"/>
                <w:b/>
                <w:sz w:val="18"/>
                <w:szCs w:val="18"/>
              </w:rPr>
              <w:t>Způsob podání žádosti</w:t>
            </w:r>
          </w:p>
        </w:tc>
        <w:tc>
          <w:tcPr>
            <w:tcW w:w="4253" w:type="dxa"/>
            <w:gridSpan w:val="3"/>
            <w:shd w:val="clear" w:color="auto" w:fill="D9D9D9"/>
            <w:vAlign w:val="center"/>
          </w:tcPr>
          <w:p w14:paraId="0CE9618E" w14:textId="77777777" w:rsidR="003D0EDE" w:rsidRPr="00551113" w:rsidRDefault="002257AB" w:rsidP="00DA3796">
            <w:pPr>
              <w:pStyle w:val="Odstavecseseznamem"/>
              <w:spacing w:before="0"/>
              <w:ind w:left="0"/>
              <w:contextualSpacing w:val="0"/>
              <w:jc w:val="center"/>
              <w:rPr>
                <w:rFonts w:asciiTheme="minorHAnsi" w:hAnsiTheme="minorHAnsi" w:cstheme="minorHAnsi"/>
                <w:b/>
                <w:sz w:val="18"/>
                <w:szCs w:val="18"/>
              </w:rPr>
            </w:pPr>
            <w:r w:rsidRPr="00551113">
              <w:rPr>
                <w:rFonts w:asciiTheme="minorHAnsi" w:hAnsiTheme="minorHAnsi" w:cstheme="minorHAnsi"/>
                <w:b/>
                <w:sz w:val="18"/>
                <w:szCs w:val="18"/>
              </w:rPr>
              <w:t>Průměrná doba zpracování žádostí (dny)</w:t>
            </w:r>
          </w:p>
        </w:tc>
        <w:tc>
          <w:tcPr>
            <w:tcW w:w="5244" w:type="dxa"/>
            <w:gridSpan w:val="3"/>
            <w:shd w:val="clear" w:color="auto" w:fill="D9D9D9"/>
          </w:tcPr>
          <w:p w14:paraId="70504D6A" w14:textId="5939B12B" w:rsidR="003D0EDE" w:rsidRPr="00551113" w:rsidRDefault="002257AB" w:rsidP="00DA3796">
            <w:pPr>
              <w:pStyle w:val="Odstavecseseznamem"/>
              <w:spacing w:before="0"/>
              <w:ind w:left="0"/>
              <w:contextualSpacing w:val="0"/>
              <w:jc w:val="center"/>
              <w:rPr>
                <w:rFonts w:asciiTheme="minorHAnsi" w:hAnsiTheme="minorHAnsi" w:cstheme="minorHAnsi"/>
                <w:b/>
                <w:sz w:val="18"/>
                <w:szCs w:val="18"/>
              </w:rPr>
            </w:pPr>
            <w:r w:rsidRPr="00551113">
              <w:rPr>
                <w:rFonts w:asciiTheme="minorHAnsi" w:hAnsiTheme="minorHAnsi" w:cstheme="minorHAnsi"/>
                <w:b/>
                <w:sz w:val="18"/>
                <w:szCs w:val="18"/>
              </w:rPr>
              <w:t>Žádost s výzvou k doložení rozhodných skutečností (počet; podíl)</w:t>
            </w:r>
          </w:p>
        </w:tc>
      </w:tr>
      <w:tr w:rsidR="00E030F4" w14:paraId="08C875F3" w14:textId="77777777" w:rsidTr="00B03721">
        <w:trPr>
          <w:tblHeader/>
        </w:trPr>
        <w:tc>
          <w:tcPr>
            <w:tcW w:w="2494" w:type="dxa"/>
            <w:vMerge/>
            <w:shd w:val="clear" w:color="auto" w:fill="D9D9D9"/>
            <w:vAlign w:val="center"/>
          </w:tcPr>
          <w:p w14:paraId="2688445A" w14:textId="77777777" w:rsidR="003D0EDE" w:rsidRPr="00551113" w:rsidRDefault="003D0EDE" w:rsidP="00DA3796">
            <w:pPr>
              <w:pStyle w:val="Odstavecseseznamem"/>
              <w:spacing w:before="0"/>
              <w:ind w:left="0"/>
              <w:contextualSpacing w:val="0"/>
              <w:jc w:val="center"/>
              <w:rPr>
                <w:rFonts w:asciiTheme="minorHAnsi" w:hAnsiTheme="minorHAnsi" w:cstheme="minorHAnsi"/>
                <w:b/>
                <w:sz w:val="18"/>
                <w:szCs w:val="18"/>
              </w:rPr>
            </w:pPr>
          </w:p>
        </w:tc>
        <w:tc>
          <w:tcPr>
            <w:tcW w:w="3402" w:type="dxa"/>
            <w:vMerge/>
            <w:shd w:val="clear" w:color="auto" w:fill="D9D9D9"/>
            <w:vAlign w:val="center"/>
          </w:tcPr>
          <w:p w14:paraId="54B2FD92" w14:textId="77777777" w:rsidR="003D0EDE" w:rsidRPr="00551113" w:rsidRDefault="003D0EDE" w:rsidP="00DA3796">
            <w:pPr>
              <w:pStyle w:val="Odstavecseseznamem"/>
              <w:spacing w:before="0"/>
              <w:ind w:left="0"/>
              <w:contextualSpacing w:val="0"/>
              <w:jc w:val="center"/>
              <w:rPr>
                <w:rFonts w:asciiTheme="minorHAnsi" w:hAnsiTheme="minorHAnsi" w:cstheme="minorHAnsi"/>
                <w:b/>
                <w:sz w:val="18"/>
                <w:szCs w:val="18"/>
              </w:rPr>
            </w:pPr>
          </w:p>
        </w:tc>
        <w:tc>
          <w:tcPr>
            <w:tcW w:w="1418" w:type="dxa"/>
            <w:shd w:val="clear" w:color="auto" w:fill="D9D9D9"/>
            <w:vAlign w:val="center"/>
          </w:tcPr>
          <w:p w14:paraId="71B6B1D0" w14:textId="154EABCB"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Leden </w:t>
            </w:r>
            <w:r w:rsidR="002257AB" w:rsidRPr="00551113">
              <w:rPr>
                <w:rFonts w:asciiTheme="minorHAnsi" w:hAnsiTheme="minorHAnsi" w:cstheme="minorHAnsi"/>
                <w:b/>
                <w:sz w:val="18"/>
                <w:szCs w:val="18"/>
              </w:rPr>
              <w:t>2025</w:t>
            </w:r>
          </w:p>
        </w:tc>
        <w:tc>
          <w:tcPr>
            <w:tcW w:w="1417" w:type="dxa"/>
            <w:shd w:val="clear" w:color="auto" w:fill="D9D9D9"/>
            <w:vAlign w:val="center"/>
          </w:tcPr>
          <w:p w14:paraId="08D0685C" w14:textId="481A1750"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Únor </w:t>
            </w:r>
            <w:r w:rsidR="002257AB" w:rsidRPr="00551113">
              <w:rPr>
                <w:rFonts w:asciiTheme="minorHAnsi" w:hAnsiTheme="minorHAnsi" w:cstheme="minorHAnsi"/>
                <w:b/>
                <w:sz w:val="18"/>
                <w:szCs w:val="18"/>
              </w:rPr>
              <w:t>2025</w:t>
            </w:r>
          </w:p>
        </w:tc>
        <w:tc>
          <w:tcPr>
            <w:tcW w:w="1418" w:type="dxa"/>
            <w:shd w:val="clear" w:color="auto" w:fill="D9D9D9"/>
            <w:vAlign w:val="center"/>
          </w:tcPr>
          <w:p w14:paraId="3E404533" w14:textId="2BFD3A38"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Březen </w:t>
            </w:r>
            <w:r w:rsidR="002257AB" w:rsidRPr="00551113">
              <w:rPr>
                <w:rFonts w:asciiTheme="minorHAnsi" w:hAnsiTheme="minorHAnsi" w:cstheme="minorHAnsi"/>
                <w:b/>
                <w:sz w:val="18"/>
                <w:szCs w:val="18"/>
              </w:rPr>
              <w:t>2025</w:t>
            </w:r>
          </w:p>
        </w:tc>
        <w:tc>
          <w:tcPr>
            <w:tcW w:w="1842" w:type="dxa"/>
            <w:shd w:val="clear" w:color="auto" w:fill="D9D9D9"/>
            <w:vAlign w:val="center"/>
          </w:tcPr>
          <w:p w14:paraId="42AB7CB6" w14:textId="2CAF4E3C"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Leden </w:t>
            </w:r>
            <w:r w:rsidR="002257AB" w:rsidRPr="00551113">
              <w:rPr>
                <w:rFonts w:asciiTheme="minorHAnsi" w:hAnsiTheme="minorHAnsi" w:cstheme="minorHAnsi"/>
                <w:b/>
                <w:sz w:val="18"/>
                <w:szCs w:val="18"/>
              </w:rPr>
              <w:t>2025</w:t>
            </w:r>
          </w:p>
        </w:tc>
        <w:tc>
          <w:tcPr>
            <w:tcW w:w="1843" w:type="dxa"/>
            <w:shd w:val="clear" w:color="auto" w:fill="D9D9D9"/>
            <w:vAlign w:val="center"/>
          </w:tcPr>
          <w:p w14:paraId="47DC1B06" w14:textId="5C59301B"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Únor </w:t>
            </w:r>
            <w:r w:rsidR="002257AB" w:rsidRPr="00551113">
              <w:rPr>
                <w:rFonts w:asciiTheme="minorHAnsi" w:hAnsiTheme="minorHAnsi" w:cstheme="minorHAnsi"/>
                <w:b/>
                <w:sz w:val="18"/>
                <w:szCs w:val="18"/>
              </w:rPr>
              <w:t>2025</w:t>
            </w:r>
          </w:p>
        </w:tc>
        <w:tc>
          <w:tcPr>
            <w:tcW w:w="1559" w:type="dxa"/>
            <w:shd w:val="clear" w:color="auto" w:fill="D9D9D9"/>
            <w:vAlign w:val="center"/>
          </w:tcPr>
          <w:p w14:paraId="620584E7" w14:textId="6497739E" w:rsidR="003D0EDE" w:rsidRPr="00551113" w:rsidRDefault="0048568A" w:rsidP="00DA3796">
            <w:pPr>
              <w:pStyle w:val="Odstavecseseznamem"/>
              <w:spacing w:before="0"/>
              <w:ind w:left="0"/>
              <w:contextualSpacing w:val="0"/>
              <w:jc w:val="center"/>
              <w:rPr>
                <w:rFonts w:asciiTheme="minorHAnsi" w:hAnsiTheme="minorHAnsi" w:cstheme="minorHAnsi"/>
                <w:b/>
                <w:sz w:val="18"/>
                <w:szCs w:val="18"/>
              </w:rPr>
            </w:pPr>
            <w:r>
              <w:rPr>
                <w:rFonts w:asciiTheme="minorHAnsi" w:hAnsiTheme="minorHAnsi" w:cstheme="minorHAnsi"/>
                <w:b/>
                <w:sz w:val="18"/>
                <w:szCs w:val="18"/>
              </w:rPr>
              <w:t xml:space="preserve">Březen </w:t>
            </w:r>
            <w:r w:rsidR="002257AB" w:rsidRPr="00551113">
              <w:rPr>
                <w:rFonts w:asciiTheme="minorHAnsi" w:hAnsiTheme="minorHAnsi" w:cstheme="minorHAnsi"/>
                <w:b/>
                <w:sz w:val="18"/>
                <w:szCs w:val="18"/>
              </w:rPr>
              <w:t>2025</w:t>
            </w:r>
          </w:p>
        </w:tc>
      </w:tr>
      <w:tr w:rsidR="00E030F4" w14:paraId="30296377" w14:textId="77777777" w:rsidTr="00B03721">
        <w:tc>
          <w:tcPr>
            <w:tcW w:w="2494" w:type="dxa"/>
            <w:vMerge w:val="restart"/>
          </w:tcPr>
          <w:p w14:paraId="0D61B190" w14:textId="77777777" w:rsidR="003D0EDE" w:rsidRPr="00551113" w:rsidRDefault="002257AB" w:rsidP="00DA3796">
            <w:pPr>
              <w:pStyle w:val="Odstavecseseznamem"/>
              <w:spacing w:before="0"/>
              <w:ind w:left="0"/>
              <w:contextualSpacing w:val="0"/>
              <w:jc w:val="left"/>
              <w:rPr>
                <w:rFonts w:asciiTheme="minorHAnsi" w:hAnsiTheme="minorHAnsi" w:cstheme="minorHAnsi"/>
                <w:bCs/>
                <w:sz w:val="18"/>
                <w:szCs w:val="18"/>
              </w:rPr>
            </w:pPr>
            <w:r w:rsidRPr="00551113">
              <w:rPr>
                <w:rFonts w:asciiTheme="minorHAnsi" w:hAnsiTheme="minorHAnsi" w:cstheme="minorHAnsi"/>
                <w:bCs/>
                <w:sz w:val="18"/>
                <w:szCs w:val="18"/>
              </w:rPr>
              <w:t>Zprostředkování zaměstnání</w:t>
            </w:r>
          </w:p>
        </w:tc>
        <w:tc>
          <w:tcPr>
            <w:tcW w:w="3402" w:type="dxa"/>
          </w:tcPr>
          <w:p w14:paraId="77E5A352" w14:textId="5F14581F" w:rsidR="003D0EDE" w:rsidRPr="00551113" w:rsidRDefault="002257AB" w:rsidP="00DA3796">
            <w:pPr>
              <w:pStyle w:val="Odstavecseseznamem"/>
              <w:spacing w:before="0"/>
              <w:ind w:left="0"/>
              <w:contextualSpacing w:val="0"/>
              <w:jc w:val="left"/>
              <w:rPr>
                <w:rFonts w:asciiTheme="minorHAnsi" w:hAnsiTheme="minorHAnsi" w:cstheme="minorHAnsi"/>
                <w:bCs/>
                <w:sz w:val="18"/>
                <w:szCs w:val="18"/>
              </w:rPr>
            </w:pPr>
            <w:r w:rsidRPr="00551113">
              <w:rPr>
                <w:rFonts w:asciiTheme="minorHAnsi" w:hAnsiTheme="minorHAnsi" w:cstheme="minorHAnsi"/>
                <w:bCs/>
                <w:sz w:val="18"/>
                <w:szCs w:val="18"/>
              </w:rPr>
              <w:t xml:space="preserve">Asistované podání na ÚP ČR – </w:t>
            </w:r>
            <w:r w:rsidR="0048568A">
              <w:rPr>
                <w:rFonts w:asciiTheme="minorHAnsi" w:hAnsiTheme="minorHAnsi" w:cstheme="minorHAnsi"/>
                <w:bCs/>
                <w:sz w:val="18"/>
                <w:szCs w:val="18"/>
              </w:rPr>
              <w:t>„</w:t>
            </w:r>
            <w:r w:rsidRPr="00551113">
              <w:rPr>
                <w:rFonts w:asciiTheme="minorHAnsi" w:hAnsiTheme="minorHAnsi" w:cstheme="minorHAnsi"/>
                <w:bCs/>
                <w:sz w:val="18"/>
                <w:szCs w:val="18"/>
              </w:rPr>
              <w:t>Jenda</w:t>
            </w:r>
            <w:r w:rsidR="0048568A">
              <w:rPr>
                <w:rFonts w:asciiTheme="minorHAnsi" w:hAnsiTheme="minorHAnsi" w:cstheme="minorHAnsi"/>
                <w:bCs/>
                <w:sz w:val="18"/>
                <w:szCs w:val="18"/>
              </w:rPr>
              <w:t>“</w:t>
            </w:r>
          </w:p>
        </w:tc>
        <w:tc>
          <w:tcPr>
            <w:tcW w:w="1418" w:type="dxa"/>
          </w:tcPr>
          <w:p w14:paraId="3FB781F7"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10,86</w:t>
            </w:r>
          </w:p>
        </w:tc>
        <w:tc>
          <w:tcPr>
            <w:tcW w:w="1417" w:type="dxa"/>
          </w:tcPr>
          <w:p w14:paraId="7E01C043"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9,49</w:t>
            </w:r>
          </w:p>
        </w:tc>
        <w:tc>
          <w:tcPr>
            <w:tcW w:w="1418" w:type="dxa"/>
          </w:tcPr>
          <w:p w14:paraId="2439BAE2"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8,21</w:t>
            </w:r>
          </w:p>
        </w:tc>
        <w:tc>
          <w:tcPr>
            <w:tcW w:w="1842" w:type="dxa"/>
          </w:tcPr>
          <w:p w14:paraId="55C34359" w14:textId="77777777" w:rsidR="003D0EDE" w:rsidRPr="00551113" w:rsidRDefault="002257AB" w:rsidP="009E6790">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2 261 (6 %)</w:t>
            </w:r>
          </w:p>
        </w:tc>
        <w:tc>
          <w:tcPr>
            <w:tcW w:w="1843" w:type="dxa"/>
          </w:tcPr>
          <w:p w14:paraId="3EFB7F9B"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w:t>
            </w:r>
            <w:r w:rsidR="00F34CE6">
              <w:rPr>
                <w:rFonts w:asciiTheme="minorHAnsi" w:hAnsiTheme="minorHAnsi" w:cstheme="minorHAnsi"/>
                <w:bCs/>
                <w:sz w:val="18"/>
                <w:szCs w:val="18"/>
              </w:rPr>
              <w:t> </w:t>
            </w:r>
            <w:r w:rsidRPr="00551113">
              <w:rPr>
                <w:rFonts w:asciiTheme="minorHAnsi" w:hAnsiTheme="minorHAnsi" w:cstheme="minorHAnsi"/>
                <w:bCs/>
                <w:sz w:val="18"/>
                <w:szCs w:val="18"/>
              </w:rPr>
              <w:t>353</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(6 %)</w:t>
            </w:r>
          </w:p>
        </w:tc>
        <w:tc>
          <w:tcPr>
            <w:tcW w:w="1559" w:type="dxa"/>
          </w:tcPr>
          <w:p w14:paraId="515B21B8"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925</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(4 %)</w:t>
            </w:r>
          </w:p>
        </w:tc>
      </w:tr>
      <w:tr w:rsidR="00E030F4" w14:paraId="70EA9B9B" w14:textId="77777777" w:rsidTr="00B03721">
        <w:tc>
          <w:tcPr>
            <w:tcW w:w="2494" w:type="dxa"/>
            <w:vMerge/>
          </w:tcPr>
          <w:p w14:paraId="3ED99AFB" w14:textId="77777777" w:rsidR="003D0EDE" w:rsidRPr="00551113" w:rsidRDefault="003D0EDE" w:rsidP="00DA3796">
            <w:pPr>
              <w:pStyle w:val="Odstavecseseznamem"/>
              <w:spacing w:before="0"/>
              <w:ind w:left="0"/>
              <w:contextualSpacing w:val="0"/>
              <w:jc w:val="left"/>
              <w:rPr>
                <w:rFonts w:asciiTheme="minorHAnsi" w:hAnsiTheme="minorHAnsi" w:cstheme="minorHAnsi"/>
                <w:b/>
                <w:sz w:val="18"/>
                <w:szCs w:val="18"/>
              </w:rPr>
            </w:pPr>
          </w:p>
        </w:tc>
        <w:tc>
          <w:tcPr>
            <w:tcW w:w="3402" w:type="dxa"/>
          </w:tcPr>
          <w:p w14:paraId="3D1B655A" w14:textId="5C6B7330" w:rsidR="003D0EDE" w:rsidRPr="00551113" w:rsidRDefault="0048568A" w:rsidP="00DA3796">
            <w:pPr>
              <w:pStyle w:val="Odstavecseseznamem"/>
              <w:spacing w:before="0"/>
              <w:ind w:left="0"/>
              <w:contextualSpacing w:val="0"/>
              <w:jc w:val="left"/>
              <w:rPr>
                <w:rFonts w:asciiTheme="minorHAnsi" w:hAnsiTheme="minorHAnsi" w:cstheme="minorHAnsi"/>
                <w:bCs/>
                <w:sz w:val="18"/>
                <w:szCs w:val="18"/>
              </w:rPr>
            </w:pPr>
            <w:r>
              <w:rPr>
                <w:rFonts w:asciiTheme="minorHAnsi" w:hAnsiTheme="minorHAnsi" w:cstheme="minorHAnsi"/>
                <w:bCs/>
                <w:sz w:val="18"/>
                <w:szCs w:val="18"/>
              </w:rPr>
              <w:t>„</w:t>
            </w:r>
            <w:r w:rsidR="002257AB" w:rsidRPr="00551113">
              <w:rPr>
                <w:rFonts w:asciiTheme="minorHAnsi" w:hAnsiTheme="minorHAnsi" w:cstheme="minorHAnsi"/>
                <w:bCs/>
                <w:sz w:val="18"/>
                <w:szCs w:val="18"/>
              </w:rPr>
              <w:t>Jenda</w:t>
            </w:r>
            <w:r>
              <w:rPr>
                <w:rFonts w:asciiTheme="minorHAnsi" w:hAnsiTheme="minorHAnsi" w:cstheme="minorHAnsi"/>
                <w:bCs/>
                <w:sz w:val="18"/>
                <w:szCs w:val="18"/>
              </w:rPr>
              <w:t>“</w:t>
            </w:r>
            <w:r w:rsidR="002257AB" w:rsidRPr="00551113">
              <w:rPr>
                <w:rFonts w:asciiTheme="minorHAnsi" w:hAnsiTheme="minorHAnsi" w:cstheme="minorHAnsi"/>
                <w:bCs/>
                <w:sz w:val="18"/>
                <w:szCs w:val="18"/>
              </w:rPr>
              <w:t xml:space="preserve"> online</w:t>
            </w:r>
          </w:p>
        </w:tc>
        <w:tc>
          <w:tcPr>
            <w:tcW w:w="1418" w:type="dxa"/>
          </w:tcPr>
          <w:p w14:paraId="5F0C0330"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15,85</w:t>
            </w:r>
          </w:p>
        </w:tc>
        <w:tc>
          <w:tcPr>
            <w:tcW w:w="1417" w:type="dxa"/>
          </w:tcPr>
          <w:p w14:paraId="6AE32BF1"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14,09</w:t>
            </w:r>
          </w:p>
        </w:tc>
        <w:tc>
          <w:tcPr>
            <w:tcW w:w="1418" w:type="dxa"/>
          </w:tcPr>
          <w:p w14:paraId="28199EC9"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13,16</w:t>
            </w:r>
          </w:p>
        </w:tc>
        <w:tc>
          <w:tcPr>
            <w:tcW w:w="1842" w:type="dxa"/>
          </w:tcPr>
          <w:p w14:paraId="79ED3D96" w14:textId="77777777" w:rsidR="003D0EDE" w:rsidRPr="00551113" w:rsidRDefault="002257AB" w:rsidP="009E6790">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6</w:t>
            </w:r>
            <w:r w:rsidR="009E6790">
              <w:rPr>
                <w:rFonts w:asciiTheme="minorHAnsi" w:hAnsiTheme="minorHAnsi" w:cstheme="minorHAnsi"/>
                <w:bCs/>
                <w:sz w:val="18"/>
                <w:szCs w:val="18"/>
              </w:rPr>
              <w:t> </w:t>
            </w:r>
            <w:r w:rsidRPr="00551113">
              <w:rPr>
                <w:rFonts w:asciiTheme="minorHAnsi" w:hAnsiTheme="minorHAnsi" w:cstheme="minorHAnsi"/>
                <w:bCs/>
                <w:sz w:val="18"/>
                <w:szCs w:val="18"/>
              </w:rPr>
              <w:t>053</w:t>
            </w:r>
            <w:r w:rsidR="009E6790">
              <w:rPr>
                <w:rFonts w:asciiTheme="minorHAnsi" w:hAnsiTheme="minorHAnsi" w:cstheme="minorHAnsi"/>
                <w:bCs/>
                <w:sz w:val="18"/>
                <w:szCs w:val="18"/>
              </w:rPr>
              <w:t xml:space="preserve"> </w:t>
            </w:r>
            <w:r w:rsidRPr="00551113">
              <w:rPr>
                <w:rFonts w:asciiTheme="minorHAnsi" w:hAnsiTheme="minorHAnsi" w:cstheme="minorHAnsi"/>
                <w:bCs/>
                <w:sz w:val="18"/>
                <w:szCs w:val="18"/>
              </w:rPr>
              <w:t>(29 %)</w:t>
            </w:r>
          </w:p>
        </w:tc>
        <w:tc>
          <w:tcPr>
            <w:tcW w:w="1843" w:type="dxa"/>
          </w:tcPr>
          <w:p w14:paraId="1D60A904"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3</w:t>
            </w:r>
            <w:r w:rsidR="00F34CE6">
              <w:rPr>
                <w:rFonts w:asciiTheme="minorHAnsi" w:hAnsiTheme="minorHAnsi" w:cstheme="minorHAnsi"/>
                <w:bCs/>
                <w:sz w:val="18"/>
                <w:szCs w:val="18"/>
              </w:rPr>
              <w:t> </w:t>
            </w:r>
            <w:r w:rsidRPr="00551113">
              <w:rPr>
                <w:rFonts w:asciiTheme="minorHAnsi" w:hAnsiTheme="minorHAnsi" w:cstheme="minorHAnsi"/>
                <w:bCs/>
                <w:sz w:val="18"/>
                <w:szCs w:val="18"/>
              </w:rPr>
              <w:t>983</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(32 %)</w:t>
            </w:r>
          </w:p>
        </w:tc>
        <w:tc>
          <w:tcPr>
            <w:tcW w:w="1559" w:type="dxa"/>
          </w:tcPr>
          <w:p w14:paraId="2040CC4E"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3</w:t>
            </w:r>
            <w:r w:rsidR="00F34CE6">
              <w:rPr>
                <w:rFonts w:asciiTheme="minorHAnsi" w:hAnsiTheme="minorHAnsi" w:cstheme="minorHAnsi"/>
                <w:bCs/>
                <w:sz w:val="18"/>
                <w:szCs w:val="18"/>
              </w:rPr>
              <w:t> </w:t>
            </w:r>
            <w:r w:rsidRPr="00551113">
              <w:rPr>
                <w:rFonts w:asciiTheme="minorHAnsi" w:hAnsiTheme="minorHAnsi" w:cstheme="minorHAnsi"/>
                <w:bCs/>
                <w:sz w:val="18"/>
                <w:szCs w:val="18"/>
              </w:rPr>
              <w:t>362</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(28 %)</w:t>
            </w:r>
          </w:p>
        </w:tc>
      </w:tr>
      <w:tr w:rsidR="00E030F4" w14:paraId="741FFEB1" w14:textId="77777777" w:rsidTr="00B03721">
        <w:tc>
          <w:tcPr>
            <w:tcW w:w="2494" w:type="dxa"/>
          </w:tcPr>
          <w:p w14:paraId="73609040" w14:textId="77777777" w:rsidR="003D0EDE" w:rsidRPr="00551113" w:rsidRDefault="002257AB" w:rsidP="00DA3796">
            <w:pPr>
              <w:pStyle w:val="Odstavecseseznamem"/>
              <w:spacing w:before="0"/>
              <w:ind w:left="0"/>
              <w:contextualSpacing w:val="0"/>
              <w:jc w:val="left"/>
              <w:rPr>
                <w:rFonts w:asciiTheme="minorHAnsi" w:hAnsiTheme="minorHAnsi" w:cstheme="minorHAnsi"/>
                <w:bCs/>
                <w:sz w:val="18"/>
                <w:szCs w:val="18"/>
              </w:rPr>
            </w:pPr>
            <w:r w:rsidRPr="00551113">
              <w:rPr>
                <w:rFonts w:asciiTheme="minorHAnsi" w:hAnsiTheme="minorHAnsi" w:cstheme="minorHAnsi"/>
                <w:bCs/>
                <w:sz w:val="18"/>
                <w:szCs w:val="18"/>
              </w:rPr>
              <w:t>Podpora v nezaměstnanosti</w:t>
            </w:r>
          </w:p>
        </w:tc>
        <w:tc>
          <w:tcPr>
            <w:tcW w:w="3402" w:type="dxa"/>
          </w:tcPr>
          <w:p w14:paraId="5A8AECB2" w14:textId="22177B4B" w:rsidR="003D0EDE" w:rsidRPr="00551113" w:rsidRDefault="002257AB" w:rsidP="00DA3796">
            <w:pPr>
              <w:pStyle w:val="Odstavecseseznamem"/>
              <w:spacing w:before="0"/>
              <w:ind w:left="0"/>
              <w:contextualSpacing w:val="0"/>
              <w:jc w:val="left"/>
              <w:rPr>
                <w:rFonts w:asciiTheme="minorHAnsi" w:hAnsiTheme="minorHAnsi" w:cstheme="minorHAnsi"/>
                <w:bCs/>
                <w:sz w:val="18"/>
                <w:szCs w:val="18"/>
              </w:rPr>
            </w:pPr>
            <w:r w:rsidRPr="00551113">
              <w:rPr>
                <w:rFonts w:asciiTheme="minorHAnsi" w:hAnsiTheme="minorHAnsi" w:cstheme="minorHAnsi"/>
                <w:bCs/>
                <w:sz w:val="18"/>
                <w:szCs w:val="18"/>
              </w:rPr>
              <w:t xml:space="preserve">Asistované podání na ÚP ČR – </w:t>
            </w:r>
            <w:r w:rsidR="0048568A">
              <w:rPr>
                <w:rFonts w:asciiTheme="minorHAnsi" w:hAnsiTheme="minorHAnsi" w:cstheme="minorHAnsi"/>
                <w:bCs/>
                <w:sz w:val="18"/>
                <w:szCs w:val="18"/>
              </w:rPr>
              <w:t>„</w:t>
            </w:r>
            <w:r w:rsidRPr="00551113">
              <w:rPr>
                <w:rFonts w:asciiTheme="minorHAnsi" w:hAnsiTheme="minorHAnsi" w:cstheme="minorHAnsi"/>
                <w:bCs/>
                <w:sz w:val="18"/>
                <w:szCs w:val="18"/>
              </w:rPr>
              <w:t>Jenda</w:t>
            </w:r>
            <w:r w:rsidR="0048568A">
              <w:rPr>
                <w:rFonts w:asciiTheme="minorHAnsi" w:hAnsiTheme="minorHAnsi" w:cstheme="minorHAnsi"/>
                <w:bCs/>
                <w:sz w:val="18"/>
                <w:szCs w:val="18"/>
              </w:rPr>
              <w:t>“</w:t>
            </w:r>
          </w:p>
        </w:tc>
        <w:tc>
          <w:tcPr>
            <w:tcW w:w="1418" w:type="dxa"/>
          </w:tcPr>
          <w:p w14:paraId="1EA755D6"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21,99</w:t>
            </w:r>
          </w:p>
        </w:tc>
        <w:tc>
          <w:tcPr>
            <w:tcW w:w="1417" w:type="dxa"/>
          </w:tcPr>
          <w:p w14:paraId="1494BF2C"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20,26</w:t>
            </w:r>
          </w:p>
        </w:tc>
        <w:tc>
          <w:tcPr>
            <w:tcW w:w="1418" w:type="dxa"/>
          </w:tcPr>
          <w:p w14:paraId="2976B8F4"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17,64</w:t>
            </w:r>
          </w:p>
        </w:tc>
        <w:tc>
          <w:tcPr>
            <w:tcW w:w="1842" w:type="dxa"/>
          </w:tcPr>
          <w:p w14:paraId="4AA2246F"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w:t>
            </w:r>
            <w:r w:rsidR="00F34CE6">
              <w:rPr>
                <w:rFonts w:asciiTheme="minorHAnsi" w:hAnsiTheme="minorHAnsi" w:cstheme="minorHAnsi"/>
                <w:bCs/>
                <w:sz w:val="18"/>
                <w:szCs w:val="18"/>
              </w:rPr>
              <w:t> </w:t>
            </w:r>
            <w:r w:rsidRPr="00551113">
              <w:rPr>
                <w:rFonts w:asciiTheme="minorHAnsi" w:hAnsiTheme="minorHAnsi" w:cstheme="minorHAnsi"/>
                <w:bCs/>
                <w:sz w:val="18"/>
                <w:szCs w:val="18"/>
              </w:rPr>
              <w:t>666</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(6 %)</w:t>
            </w:r>
          </w:p>
        </w:tc>
        <w:tc>
          <w:tcPr>
            <w:tcW w:w="1843" w:type="dxa"/>
          </w:tcPr>
          <w:p w14:paraId="495C8E37"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708</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(4 %)</w:t>
            </w:r>
          </w:p>
        </w:tc>
        <w:tc>
          <w:tcPr>
            <w:tcW w:w="1559" w:type="dxa"/>
          </w:tcPr>
          <w:p w14:paraId="7EC8B04A"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567</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(3 %)</w:t>
            </w:r>
          </w:p>
        </w:tc>
      </w:tr>
      <w:tr w:rsidR="00E030F4" w14:paraId="244CCF44" w14:textId="77777777" w:rsidTr="00B03721">
        <w:tc>
          <w:tcPr>
            <w:tcW w:w="2494" w:type="dxa"/>
          </w:tcPr>
          <w:p w14:paraId="0A7AB73A" w14:textId="77777777" w:rsidR="003D0EDE" w:rsidRPr="00551113" w:rsidRDefault="003D0EDE" w:rsidP="00DA3796">
            <w:pPr>
              <w:pStyle w:val="Odstavecseseznamem"/>
              <w:spacing w:before="0"/>
              <w:ind w:left="0"/>
              <w:contextualSpacing w:val="0"/>
              <w:jc w:val="left"/>
              <w:rPr>
                <w:rFonts w:asciiTheme="minorHAnsi" w:hAnsiTheme="minorHAnsi" w:cstheme="minorHAnsi"/>
                <w:bCs/>
                <w:sz w:val="18"/>
                <w:szCs w:val="18"/>
              </w:rPr>
            </w:pPr>
          </w:p>
        </w:tc>
        <w:tc>
          <w:tcPr>
            <w:tcW w:w="3402" w:type="dxa"/>
          </w:tcPr>
          <w:p w14:paraId="20D3E757" w14:textId="03112B1D" w:rsidR="003D0EDE" w:rsidRPr="00551113" w:rsidRDefault="0048568A" w:rsidP="00DA3796">
            <w:pPr>
              <w:pStyle w:val="Odstavecseseznamem"/>
              <w:spacing w:before="0"/>
              <w:ind w:left="0"/>
              <w:contextualSpacing w:val="0"/>
              <w:jc w:val="left"/>
              <w:rPr>
                <w:rFonts w:asciiTheme="minorHAnsi" w:hAnsiTheme="minorHAnsi" w:cstheme="minorHAnsi"/>
                <w:bCs/>
                <w:sz w:val="18"/>
                <w:szCs w:val="18"/>
              </w:rPr>
            </w:pPr>
            <w:r>
              <w:rPr>
                <w:rFonts w:asciiTheme="minorHAnsi" w:hAnsiTheme="minorHAnsi" w:cstheme="minorHAnsi"/>
                <w:bCs/>
                <w:sz w:val="18"/>
                <w:szCs w:val="18"/>
              </w:rPr>
              <w:t>„</w:t>
            </w:r>
            <w:r w:rsidR="002257AB" w:rsidRPr="00551113">
              <w:rPr>
                <w:rFonts w:asciiTheme="minorHAnsi" w:hAnsiTheme="minorHAnsi" w:cstheme="minorHAnsi"/>
                <w:bCs/>
                <w:sz w:val="18"/>
                <w:szCs w:val="18"/>
              </w:rPr>
              <w:t>Jenda</w:t>
            </w:r>
            <w:r>
              <w:rPr>
                <w:rFonts w:asciiTheme="minorHAnsi" w:hAnsiTheme="minorHAnsi" w:cstheme="minorHAnsi"/>
                <w:bCs/>
                <w:sz w:val="18"/>
                <w:szCs w:val="18"/>
              </w:rPr>
              <w:t>“</w:t>
            </w:r>
            <w:r w:rsidR="002257AB" w:rsidRPr="00551113">
              <w:rPr>
                <w:rFonts w:asciiTheme="minorHAnsi" w:hAnsiTheme="minorHAnsi" w:cstheme="minorHAnsi"/>
                <w:bCs/>
                <w:sz w:val="18"/>
                <w:szCs w:val="18"/>
              </w:rPr>
              <w:t xml:space="preserve"> online</w:t>
            </w:r>
          </w:p>
        </w:tc>
        <w:tc>
          <w:tcPr>
            <w:tcW w:w="1418" w:type="dxa"/>
          </w:tcPr>
          <w:p w14:paraId="7C5EC214"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26,15</w:t>
            </w:r>
          </w:p>
        </w:tc>
        <w:tc>
          <w:tcPr>
            <w:tcW w:w="1417" w:type="dxa"/>
          </w:tcPr>
          <w:p w14:paraId="5A48726C"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24,61</w:t>
            </w:r>
          </w:p>
        </w:tc>
        <w:tc>
          <w:tcPr>
            <w:tcW w:w="1418" w:type="dxa"/>
          </w:tcPr>
          <w:p w14:paraId="285A8E80" w14:textId="77777777" w:rsidR="003D0EDE" w:rsidRPr="00551113" w:rsidRDefault="002257AB" w:rsidP="00DA379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22,13</w:t>
            </w:r>
          </w:p>
        </w:tc>
        <w:tc>
          <w:tcPr>
            <w:tcW w:w="1842" w:type="dxa"/>
          </w:tcPr>
          <w:p w14:paraId="3519823E"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4</w:t>
            </w:r>
            <w:r w:rsidR="00F34CE6">
              <w:rPr>
                <w:rFonts w:asciiTheme="minorHAnsi" w:hAnsiTheme="minorHAnsi" w:cstheme="minorHAnsi"/>
                <w:bCs/>
                <w:sz w:val="18"/>
                <w:szCs w:val="18"/>
              </w:rPr>
              <w:t> </w:t>
            </w:r>
            <w:r w:rsidRPr="00551113">
              <w:rPr>
                <w:rFonts w:asciiTheme="minorHAnsi" w:hAnsiTheme="minorHAnsi" w:cstheme="minorHAnsi"/>
                <w:bCs/>
                <w:sz w:val="18"/>
                <w:szCs w:val="18"/>
              </w:rPr>
              <w:t>072</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(25 %)</w:t>
            </w:r>
          </w:p>
        </w:tc>
        <w:tc>
          <w:tcPr>
            <w:tcW w:w="1843" w:type="dxa"/>
          </w:tcPr>
          <w:p w14:paraId="2EA651C7"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2 209 (24 %)</w:t>
            </w:r>
          </w:p>
        </w:tc>
        <w:tc>
          <w:tcPr>
            <w:tcW w:w="1559" w:type="dxa"/>
          </w:tcPr>
          <w:p w14:paraId="3D9BFD2F" w14:textId="77777777" w:rsidR="003D0EDE" w:rsidRPr="00551113" w:rsidRDefault="002257AB" w:rsidP="00F34CE6">
            <w:pPr>
              <w:pStyle w:val="Odstavecseseznamem"/>
              <w:spacing w:before="0"/>
              <w:ind w:left="0"/>
              <w:contextualSpacing w:val="0"/>
              <w:jc w:val="right"/>
              <w:rPr>
                <w:rFonts w:asciiTheme="minorHAnsi" w:hAnsiTheme="minorHAnsi" w:cstheme="minorHAnsi"/>
                <w:bCs/>
                <w:sz w:val="18"/>
                <w:szCs w:val="18"/>
              </w:rPr>
            </w:pPr>
            <w:r w:rsidRPr="00551113">
              <w:rPr>
                <w:rFonts w:asciiTheme="minorHAnsi" w:hAnsiTheme="minorHAnsi" w:cstheme="minorHAnsi"/>
                <w:bCs/>
                <w:sz w:val="18"/>
                <w:szCs w:val="18"/>
              </w:rPr>
              <w:t>1</w:t>
            </w:r>
            <w:r w:rsidR="00F34CE6">
              <w:rPr>
                <w:rFonts w:asciiTheme="minorHAnsi" w:hAnsiTheme="minorHAnsi" w:cstheme="minorHAnsi"/>
                <w:bCs/>
                <w:sz w:val="18"/>
                <w:szCs w:val="18"/>
              </w:rPr>
              <w:t> </w:t>
            </w:r>
            <w:r w:rsidRPr="00551113">
              <w:rPr>
                <w:rFonts w:asciiTheme="minorHAnsi" w:hAnsiTheme="minorHAnsi" w:cstheme="minorHAnsi"/>
                <w:bCs/>
                <w:sz w:val="18"/>
                <w:szCs w:val="18"/>
              </w:rPr>
              <w:t>816</w:t>
            </w:r>
            <w:r w:rsidR="00F34CE6">
              <w:rPr>
                <w:rFonts w:asciiTheme="minorHAnsi" w:hAnsiTheme="minorHAnsi" w:cstheme="minorHAnsi"/>
                <w:bCs/>
                <w:sz w:val="18"/>
                <w:szCs w:val="18"/>
              </w:rPr>
              <w:t xml:space="preserve"> </w:t>
            </w:r>
            <w:r w:rsidRPr="00551113">
              <w:rPr>
                <w:rFonts w:asciiTheme="minorHAnsi" w:hAnsiTheme="minorHAnsi" w:cstheme="minorHAnsi"/>
                <w:bCs/>
                <w:sz w:val="18"/>
                <w:szCs w:val="18"/>
              </w:rPr>
              <w:t>(21 %)</w:t>
            </w:r>
          </w:p>
        </w:tc>
      </w:tr>
    </w:tbl>
    <w:p w14:paraId="31B8195A" w14:textId="213B5F40" w:rsidR="00BE5D73" w:rsidRDefault="002257AB" w:rsidP="009A5285">
      <w:pPr>
        <w:pStyle w:val="Odstavecseseznamem"/>
        <w:spacing w:before="0"/>
        <w:ind w:left="0"/>
        <w:contextualSpacing w:val="0"/>
        <w:rPr>
          <w:rFonts w:asciiTheme="minorHAnsi" w:hAnsiTheme="minorHAnsi"/>
          <w:sz w:val="20"/>
          <w:szCs w:val="20"/>
        </w:rPr>
      </w:pPr>
      <w:r w:rsidRPr="009A5285">
        <w:rPr>
          <w:rFonts w:asciiTheme="minorHAnsi" w:hAnsiTheme="minorHAnsi"/>
          <w:b/>
          <w:sz w:val="20"/>
          <w:szCs w:val="20"/>
        </w:rPr>
        <w:t>Zdroj:</w:t>
      </w:r>
      <w:r w:rsidRPr="00F73793">
        <w:rPr>
          <w:rFonts w:asciiTheme="minorHAnsi" w:hAnsiTheme="minorHAnsi"/>
          <w:bCs/>
          <w:sz w:val="20"/>
          <w:szCs w:val="20"/>
        </w:rPr>
        <w:t xml:space="preserve"> </w:t>
      </w:r>
      <w:r w:rsidR="0048568A">
        <w:rPr>
          <w:rFonts w:asciiTheme="minorHAnsi" w:hAnsiTheme="minorHAnsi"/>
          <w:bCs/>
          <w:sz w:val="20"/>
          <w:szCs w:val="20"/>
        </w:rPr>
        <w:t>V</w:t>
      </w:r>
      <w:r>
        <w:rPr>
          <w:rFonts w:asciiTheme="minorHAnsi" w:hAnsiTheme="minorHAnsi"/>
          <w:bCs/>
          <w:sz w:val="20"/>
          <w:szCs w:val="20"/>
        </w:rPr>
        <w:t>ypracoval</w:t>
      </w:r>
      <w:r w:rsidRPr="00F73793">
        <w:rPr>
          <w:rFonts w:asciiTheme="minorHAnsi" w:hAnsiTheme="minorHAnsi"/>
          <w:bCs/>
          <w:sz w:val="20"/>
          <w:szCs w:val="20"/>
        </w:rPr>
        <w:t xml:space="preserve"> NKÚ dle odpovědi ÚP ČR na žádost </w:t>
      </w:r>
      <w:r>
        <w:rPr>
          <w:rFonts w:asciiTheme="minorHAnsi" w:hAnsiTheme="minorHAnsi"/>
          <w:bCs/>
          <w:sz w:val="20"/>
          <w:szCs w:val="20"/>
        </w:rPr>
        <w:t>o</w:t>
      </w:r>
      <w:r w:rsidRPr="00F73793">
        <w:rPr>
          <w:rFonts w:asciiTheme="minorHAnsi" w:hAnsiTheme="minorHAnsi"/>
          <w:bCs/>
          <w:sz w:val="20"/>
          <w:szCs w:val="20"/>
        </w:rPr>
        <w:t xml:space="preserve"> </w:t>
      </w:r>
      <w:r w:rsidR="0048568A">
        <w:rPr>
          <w:rFonts w:asciiTheme="minorHAnsi" w:hAnsiTheme="minorHAnsi"/>
          <w:bCs/>
          <w:sz w:val="20"/>
          <w:szCs w:val="20"/>
        </w:rPr>
        <w:t>p</w:t>
      </w:r>
      <w:r w:rsidRPr="00F73793">
        <w:rPr>
          <w:rFonts w:asciiTheme="minorHAnsi" w:hAnsiTheme="minorHAnsi"/>
          <w:bCs/>
          <w:sz w:val="20"/>
          <w:szCs w:val="20"/>
        </w:rPr>
        <w:t>odklady</w:t>
      </w:r>
      <w:r>
        <w:rPr>
          <w:rFonts w:asciiTheme="minorHAnsi" w:hAnsiTheme="minorHAnsi"/>
          <w:bCs/>
          <w:sz w:val="20"/>
          <w:szCs w:val="20"/>
        </w:rPr>
        <w:t>.</w:t>
      </w:r>
    </w:p>
    <w:sectPr w:rsidR="00BE5D73" w:rsidSect="00F5789A">
      <w:pgSz w:w="16838" w:h="11906" w:orient="landscape" w:code="9"/>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43D8" w14:textId="77777777" w:rsidR="007661F1" w:rsidRDefault="007661F1">
      <w:pPr>
        <w:spacing w:before="0"/>
      </w:pPr>
      <w:r>
        <w:separator/>
      </w:r>
    </w:p>
  </w:endnote>
  <w:endnote w:type="continuationSeparator" w:id="0">
    <w:p w14:paraId="3B997867" w14:textId="77777777" w:rsidR="007661F1" w:rsidRDefault="007661F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2.1">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EB02" w14:textId="6742AEF5" w:rsidR="00691994" w:rsidRDefault="004C5099">
    <w:pPr>
      <w:pStyle w:val="Zpat"/>
    </w:pPr>
    <w:r>
      <w:rPr>
        <w:noProof/>
      </w:rPr>
      <mc:AlternateContent>
        <mc:Choice Requires="wps">
          <w:drawing>
            <wp:anchor distT="0" distB="0" distL="0" distR="0" simplePos="0" relativeHeight="251659264" behindDoc="0" locked="0" layoutInCell="1" allowOverlap="1" wp14:anchorId="043ECE6A" wp14:editId="6B4B28AC">
              <wp:simplePos x="635" y="635"/>
              <wp:positionH relativeFrom="page">
                <wp:align>left</wp:align>
              </wp:positionH>
              <wp:positionV relativeFrom="page">
                <wp:align>bottom</wp:align>
              </wp:positionV>
              <wp:extent cx="983615" cy="452755"/>
              <wp:effectExtent l="0" t="0" r="6985" b="0"/>
              <wp:wrapNone/>
              <wp:docPr id="1482174167" name="Textové pole 9"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18DBEB6D" w14:textId="47E38273"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ECE6A" id="_x0000_t202" coordsize="21600,21600" o:spt="202" path="m,l,21600r21600,l21600,xe">
              <v:stroke joinstyle="miter"/>
              <v:path gradientshapeok="t" o:connecttype="rect"/>
            </v:shapetype>
            <v:shape id="Textové pole 9" o:spid="_x0000_s1026" type="#_x0000_t202" alt="TLP:CLEAR" style="position:absolute;left:0;text-align:left;margin-left:0;margin-top:0;width:77.45pt;height:35.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" filled="f" stroked="f">
              <v:textbox style="mso-fit-shape-to-text:t" inset="20pt,0,0,15pt">
                <w:txbxContent>
                  <w:p w14:paraId="18DBEB6D" w14:textId="47E38273"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CFE6" w14:textId="47A23BEF" w:rsidR="00861153" w:rsidRPr="001548CB" w:rsidRDefault="004C5099" w:rsidP="00325B47">
    <w:pPr>
      <w:pStyle w:val="Zpat"/>
      <w:jc w:val="center"/>
    </w:pPr>
    <w:r>
      <w:rPr>
        <w:noProof/>
      </w:rPr>
      <mc:AlternateContent>
        <mc:Choice Requires="wps">
          <w:drawing>
            <wp:anchor distT="0" distB="0" distL="0" distR="0" simplePos="0" relativeHeight="251660288" behindDoc="0" locked="0" layoutInCell="1" allowOverlap="1" wp14:anchorId="35E2091B" wp14:editId="7BD0479D">
              <wp:simplePos x="904875" y="9982200"/>
              <wp:positionH relativeFrom="page">
                <wp:align>left</wp:align>
              </wp:positionH>
              <wp:positionV relativeFrom="page">
                <wp:align>bottom</wp:align>
              </wp:positionV>
              <wp:extent cx="983615" cy="452755"/>
              <wp:effectExtent l="0" t="0" r="6985" b="0"/>
              <wp:wrapNone/>
              <wp:docPr id="1080600567" name="Textové pole 10"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5659CB83" w14:textId="4DE14F1C"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2091B" id="_x0000_t202" coordsize="21600,21600" o:spt="202" path="m,l,21600r21600,l21600,xe">
              <v:stroke joinstyle="miter"/>
              <v:path gradientshapeok="t" o:connecttype="rect"/>
            </v:shapetype>
            <v:shape id="Textové pole 10" o:spid="_x0000_s1027" type="#_x0000_t202" alt="TLP:CLEAR" style="position:absolute;left:0;text-align:left;margin-left:0;margin-top:0;width:77.45pt;height:35.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" filled="f" stroked="f">
              <v:textbox style="mso-fit-shape-to-text:t" inset="20pt,0,0,15pt">
                <w:txbxContent>
                  <w:p w14:paraId="5659CB83" w14:textId="4DE14F1C"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v:textbox>
              <w10:wrap anchorx="page" anchory="page"/>
            </v:shape>
          </w:pict>
        </mc:Fallback>
      </mc:AlternateContent>
    </w:r>
    <w:r w:rsidR="004261FB" w:rsidRPr="001548CB">
      <w:fldChar w:fldCharType="begin"/>
    </w:r>
    <w:r w:rsidR="004261FB" w:rsidRPr="001548CB">
      <w:instrText>PAGE   \* MERGEFORMAT</w:instrText>
    </w:r>
    <w:r w:rsidR="004261FB" w:rsidRPr="001548CB">
      <w:fldChar w:fldCharType="separate"/>
    </w:r>
    <w:r w:rsidR="004261FB">
      <w:rPr>
        <w:noProof/>
      </w:rPr>
      <w:t>30</w:t>
    </w:r>
    <w:r w:rsidR="004261FB" w:rsidRPr="001548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E6EA" w14:textId="0E6FF976" w:rsidR="00861153" w:rsidRDefault="004C5099">
    <w:pPr>
      <w:pStyle w:val="Zpat"/>
      <w:jc w:val="center"/>
    </w:pPr>
    <w:r>
      <w:rPr>
        <w:noProof/>
      </w:rPr>
      <mc:AlternateContent>
        <mc:Choice Requires="wps">
          <w:drawing>
            <wp:anchor distT="0" distB="0" distL="0" distR="0" simplePos="0" relativeHeight="251658240" behindDoc="0" locked="0" layoutInCell="1" allowOverlap="1" wp14:anchorId="78C1D5EB" wp14:editId="45DCFF93">
              <wp:simplePos x="904875" y="9715500"/>
              <wp:positionH relativeFrom="page">
                <wp:align>left</wp:align>
              </wp:positionH>
              <wp:positionV relativeFrom="page">
                <wp:align>bottom</wp:align>
              </wp:positionV>
              <wp:extent cx="983615" cy="452755"/>
              <wp:effectExtent l="0" t="0" r="6985" b="0"/>
              <wp:wrapNone/>
              <wp:docPr id="360980845" name="Textové pole 8"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452755"/>
                      </a:xfrm>
                      <a:prstGeom prst="rect">
                        <a:avLst/>
                      </a:prstGeom>
                      <a:noFill/>
                      <a:ln>
                        <a:noFill/>
                      </a:ln>
                    </wps:spPr>
                    <wps:txbx>
                      <w:txbxContent>
                        <w:p w14:paraId="7570BD1E" w14:textId="01141C57"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C1D5EB" id="_x0000_t202" coordsize="21600,21600" o:spt="202" path="m,l,21600r21600,l21600,xe">
              <v:stroke joinstyle="miter"/>
              <v:path gradientshapeok="t" o:connecttype="rect"/>
            </v:shapetype>
            <v:shape id="Textové pole 8" o:spid="_x0000_s1028" type="#_x0000_t202" alt="TLP:CLEAR" style="position:absolute;left:0;text-align:left;margin-left:0;margin-top:0;width:77.45pt;height:35.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" filled="f" stroked="f">
              <v:textbox style="mso-fit-shape-to-text:t" inset="20pt,0,0,15pt">
                <w:txbxContent>
                  <w:p w14:paraId="7570BD1E" w14:textId="01141C57" w:rsidR="004C5099" w:rsidRPr="004C5099" w:rsidRDefault="004C5099" w:rsidP="004C5099">
                    <w:pPr>
                      <w:rPr>
                        <w:rFonts w:ascii="Aptos" w:eastAsia="Aptos" w:hAnsi="Aptos" w:cs="Aptos"/>
                        <w:noProof/>
                        <w:color w:val="828282"/>
                      </w:rPr>
                    </w:pPr>
                    <w:r w:rsidRPr="004C5099">
                      <w:rPr>
                        <w:rFonts w:ascii="Aptos" w:eastAsia="Aptos" w:hAnsi="Aptos" w:cs="Aptos"/>
                        <w:noProof/>
                        <w:color w:val="828282"/>
                      </w:rPr>
                      <w:t>TLP:CLEAR</w:t>
                    </w:r>
                  </w:p>
                </w:txbxContent>
              </v:textbox>
              <w10:wrap anchorx="page" anchory="page"/>
            </v:shape>
          </w:pict>
        </mc:Fallback>
      </mc:AlternateContent>
    </w:r>
  </w:p>
  <w:p w14:paraId="3FB2A235" w14:textId="77777777" w:rsidR="00861153" w:rsidRDefault="008611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30B9" w14:textId="77777777" w:rsidR="007661F1" w:rsidRDefault="007661F1" w:rsidP="00942C1C">
      <w:pPr>
        <w:spacing w:before="0"/>
      </w:pPr>
      <w:r>
        <w:separator/>
      </w:r>
    </w:p>
  </w:footnote>
  <w:footnote w:type="continuationSeparator" w:id="0">
    <w:p w14:paraId="55A48C83" w14:textId="77777777" w:rsidR="007661F1" w:rsidRDefault="007661F1" w:rsidP="00942C1C">
      <w:pPr>
        <w:spacing w:before="0"/>
      </w:pPr>
      <w:r>
        <w:continuationSeparator/>
      </w:r>
    </w:p>
  </w:footnote>
  <w:footnote w:id="1">
    <w:p w14:paraId="4F64FADB" w14:textId="5EBD2FBB" w:rsidR="00C555FE" w:rsidRPr="00B03721" w:rsidRDefault="002257AB" w:rsidP="00C555FE">
      <w:pPr>
        <w:pStyle w:val="Textpoznpodarou"/>
        <w:ind w:left="284" w:hanging="284"/>
        <w:rPr>
          <w:rStyle w:val="Znakapoznpodarou"/>
          <w:vertAlign w:val="baseline"/>
        </w:rPr>
      </w:pPr>
      <w:r>
        <w:rPr>
          <w:rStyle w:val="Znakapoznpodarou"/>
        </w:rPr>
        <w:footnoteRef/>
      </w:r>
      <w:bookmarkStart w:id="8" w:name="_Hlk203033748"/>
      <w:r w:rsidRPr="00AF3A3F">
        <w:t xml:space="preserve"> </w:t>
      </w:r>
      <w:bookmarkStart w:id="9" w:name="_Hlk202867111"/>
      <w:r>
        <w:tab/>
      </w:r>
      <w:bookmarkEnd w:id="8"/>
      <w:bookmarkEnd w:id="9"/>
      <w:r w:rsidR="00E60E9B" w:rsidRPr="002B7349">
        <w:t>Projekt</w:t>
      </w:r>
      <w:r w:rsidR="002B7349" w:rsidRPr="002B7349">
        <w:t xml:space="preserve"> s</w:t>
      </w:r>
      <w:r w:rsidR="00E60E9B" w:rsidRPr="002B7349">
        <w:t xml:space="preserve"> </w:t>
      </w:r>
      <w:r w:rsidR="002B7349" w:rsidRPr="002B7349">
        <w:t>reg</w:t>
      </w:r>
      <w:r w:rsidR="00DC512C">
        <w:t>istračním</w:t>
      </w:r>
      <w:r w:rsidR="002B7349" w:rsidRPr="002B7349">
        <w:t xml:space="preserve"> č</w:t>
      </w:r>
      <w:r w:rsidR="00DC512C">
        <w:t>íslem</w:t>
      </w:r>
      <w:r w:rsidR="002B7349" w:rsidRPr="002B7349">
        <w:t xml:space="preserve"> </w:t>
      </w:r>
      <w:r w:rsidR="002B7349" w:rsidRPr="002B7349">
        <w:rPr>
          <w:rFonts w:asciiTheme="minorHAnsi" w:hAnsiTheme="minorHAnsi" w:cstheme="minorHAnsi"/>
        </w:rPr>
        <w:t>CZ.03.1.54/0.0/0.0/15_011/0000056 a názvem</w:t>
      </w:r>
      <w:r w:rsidR="002B7349" w:rsidRPr="002B7349">
        <w:rPr>
          <w:rStyle w:val="Znakapoznpodarou"/>
          <w:vertAlign w:val="baseline"/>
        </w:rPr>
        <w:t xml:space="preserve"> </w:t>
      </w:r>
      <w:r w:rsidRPr="002B7349">
        <w:rPr>
          <w:rStyle w:val="Znakapoznpodarou"/>
          <w:i/>
          <w:iCs/>
          <w:vertAlign w:val="baseline"/>
        </w:rPr>
        <w:t>Efektivní služby zaměstnanosti</w:t>
      </w:r>
      <w:r w:rsidR="002B7349" w:rsidRPr="002B7349">
        <w:t xml:space="preserve"> </w:t>
      </w:r>
      <w:r w:rsidRPr="002B7349">
        <w:rPr>
          <w:rStyle w:val="Znakapoznpodarou"/>
          <w:vertAlign w:val="baseline"/>
        </w:rPr>
        <w:t xml:space="preserve">podpořený </w:t>
      </w:r>
      <w:r w:rsidR="00DC512C">
        <w:t>z</w:t>
      </w:r>
      <w:r w:rsidRPr="002B7349">
        <w:rPr>
          <w:rStyle w:val="Znakapoznpodarou"/>
          <w:vertAlign w:val="baseline"/>
        </w:rPr>
        <w:t> </w:t>
      </w:r>
      <w:r w:rsidRPr="008204D1">
        <w:rPr>
          <w:rStyle w:val="Znakapoznpodarou"/>
          <w:vertAlign w:val="baseline"/>
        </w:rPr>
        <w:t>operační</w:t>
      </w:r>
      <w:r w:rsidR="00DC512C">
        <w:rPr>
          <w:rStyle w:val="Znakapoznpodarou"/>
          <w:vertAlign w:val="baseline"/>
        </w:rPr>
        <w:t>h</w:t>
      </w:r>
      <w:r w:rsidR="00DC512C">
        <w:t>o</w:t>
      </w:r>
      <w:r w:rsidRPr="008204D1">
        <w:rPr>
          <w:rStyle w:val="Znakapoznpodarou"/>
          <w:vertAlign w:val="baseline"/>
        </w:rPr>
        <w:t xml:space="preserve"> programu </w:t>
      </w:r>
      <w:r w:rsidRPr="00B03721">
        <w:rPr>
          <w:rStyle w:val="Znakapoznpodarou"/>
          <w:i/>
          <w:iCs/>
          <w:vertAlign w:val="baseline"/>
        </w:rPr>
        <w:t>Zaměstnanost</w:t>
      </w:r>
      <w:r w:rsidR="00A06EDB" w:rsidRPr="00B03721">
        <w:rPr>
          <w:i/>
          <w:iCs/>
        </w:rPr>
        <w:t xml:space="preserve"> 2014</w:t>
      </w:r>
      <w:r w:rsidR="00DC512C" w:rsidRPr="00B03721">
        <w:rPr>
          <w:i/>
          <w:iCs/>
        </w:rPr>
        <w:t>–</w:t>
      </w:r>
      <w:r w:rsidR="00A06EDB" w:rsidRPr="00B03721">
        <w:rPr>
          <w:i/>
          <w:iCs/>
        </w:rPr>
        <w:t>2020</w:t>
      </w:r>
      <w:r w:rsidR="00495E70" w:rsidRPr="008204D1">
        <w:t>.</w:t>
      </w:r>
    </w:p>
  </w:footnote>
  <w:footnote w:id="2">
    <w:p w14:paraId="6FF88EB4" w14:textId="6F497907" w:rsidR="00C555FE" w:rsidRPr="008204D1" w:rsidRDefault="002257AB" w:rsidP="00C555FE">
      <w:pPr>
        <w:pStyle w:val="Textpoznpodarou"/>
        <w:ind w:left="284" w:hanging="284"/>
      </w:pPr>
      <w:r w:rsidRPr="008204D1">
        <w:rPr>
          <w:rStyle w:val="Znakapoznpodarou"/>
        </w:rPr>
        <w:footnoteRef/>
      </w:r>
      <w:bookmarkStart w:id="10" w:name="_Hlk203033788"/>
      <w:r w:rsidRPr="008204D1">
        <w:tab/>
      </w:r>
      <w:bookmarkEnd w:id="10"/>
      <w:r w:rsidR="002B7349" w:rsidRPr="008204D1">
        <w:t>Projekt s reg</w:t>
      </w:r>
      <w:r w:rsidR="00DC512C">
        <w:t>istračním</w:t>
      </w:r>
      <w:r w:rsidR="002B7349" w:rsidRPr="008204D1">
        <w:t xml:space="preserve"> č</w:t>
      </w:r>
      <w:r w:rsidR="00DC512C">
        <w:t>íslem</w:t>
      </w:r>
      <w:r w:rsidR="002B7349" w:rsidRPr="008204D1">
        <w:t xml:space="preserve"> CZ.03.1.54/0.0/0.0/15_011/0004218 a názvem</w:t>
      </w:r>
      <w:r w:rsidR="002B7349" w:rsidRPr="008204D1">
        <w:rPr>
          <w:rStyle w:val="Znakapoznpodarou"/>
          <w:vertAlign w:val="baseline"/>
        </w:rPr>
        <w:t xml:space="preserve"> </w:t>
      </w:r>
      <w:r w:rsidRPr="008204D1">
        <w:rPr>
          <w:rStyle w:val="Znakapoznpodarou"/>
          <w:i/>
          <w:iCs/>
          <w:vertAlign w:val="baseline"/>
        </w:rPr>
        <w:t>Podpora informačních a</w:t>
      </w:r>
      <w:r w:rsidR="00DC512C">
        <w:rPr>
          <w:i/>
          <w:iCs/>
        </w:rPr>
        <w:t> </w:t>
      </w:r>
      <w:r w:rsidRPr="008204D1">
        <w:rPr>
          <w:rStyle w:val="Znakapoznpodarou"/>
          <w:i/>
          <w:iCs/>
          <w:vertAlign w:val="baseline"/>
        </w:rPr>
        <w:t>poradenských středisek Úřadu práce ČR</w:t>
      </w:r>
      <w:r w:rsidRPr="008204D1">
        <w:rPr>
          <w:rStyle w:val="Znakapoznpodarou"/>
          <w:vertAlign w:val="baseline"/>
        </w:rPr>
        <w:t xml:space="preserve"> podpořený </w:t>
      </w:r>
      <w:r w:rsidR="00DC512C">
        <w:t>z</w:t>
      </w:r>
      <w:r w:rsidRPr="008204D1">
        <w:rPr>
          <w:rStyle w:val="Znakapoznpodarou"/>
          <w:vertAlign w:val="baseline"/>
        </w:rPr>
        <w:t> operační</w:t>
      </w:r>
      <w:r w:rsidR="00DC512C">
        <w:rPr>
          <w:rStyle w:val="Znakapoznpodarou"/>
          <w:vertAlign w:val="baseline"/>
        </w:rPr>
        <w:t>h</w:t>
      </w:r>
      <w:r w:rsidR="00DC512C">
        <w:t>o</w:t>
      </w:r>
      <w:r w:rsidRPr="008204D1">
        <w:rPr>
          <w:rStyle w:val="Znakapoznpodarou"/>
          <w:vertAlign w:val="baseline"/>
        </w:rPr>
        <w:t xml:space="preserve"> programu </w:t>
      </w:r>
      <w:r w:rsidRPr="00B03721">
        <w:rPr>
          <w:rStyle w:val="Znakapoznpodarou"/>
          <w:i/>
          <w:iCs/>
          <w:vertAlign w:val="baseline"/>
        </w:rPr>
        <w:t>Zaměstnanost</w:t>
      </w:r>
      <w:r w:rsidR="00A06EDB" w:rsidRPr="00B03721">
        <w:rPr>
          <w:i/>
          <w:iCs/>
        </w:rPr>
        <w:t xml:space="preserve"> 2014</w:t>
      </w:r>
      <w:r w:rsidR="00DC512C" w:rsidRPr="00B03721">
        <w:rPr>
          <w:i/>
          <w:iCs/>
        </w:rPr>
        <w:t>–</w:t>
      </w:r>
      <w:r w:rsidR="00A06EDB" w:rsidRPr="00B03721">
        <w:rPr>
          <w:i/>
          <w:iCs/>
        </w:rPr>
        <w:t>2020</w:t>
      </w:r>
      <w:r w:rsidRPr="008204D1">
        <w:rPr>
          <w:rStyle w:val="Znakapoznpodarou"/>
          <w:vertAlign w:val="baseline"/>
        </w:rPr>
        <w:t>.</w:t>
      </w:r>
    </w:p>
  </w:footnote>
  <w:footnote w:id="3">
    <w:p w14:paraId="02BC42F4" w14:textId="05945B9B" w:rsidR="00364B97" w:rsidRDefault="00364B97" w:rsidP="00364B97">
      <w:pPr>
        <w:pStyle w:val="Textpoznpodarou"/>
        <w:ind w:left="284" w:hanging="284"/>
      </w:pPr>
      <w:r w:rsidRPr="008204D1">
        <w:rPr>
          <w:rStyle w:val="Znakapoznpodarou"/>
        </w:rPr>
        <w:footnoteRef/>
      </w:r>
      <w:r w:rsidRPr="008204D1">
        <w:rPr>
          <w:rStyle w:val="Znakapoznpodarou"/>
        </w:rPr>
        <w:t xml:space="preserve"> </w:t>
      </w:r>
      <w:r w:rsidRPr="008204D1">
        <w:tab/>
      </w:r>
      <w:r w:rsidRPr="008204D1">
        <w:rPr>
          <w:rStyle w:val="Znakapoznpodarou"/>
          <w:vertAlign w:val="baseline"/>
        </w:rPr>
        <w:t>Dle důvodové zprávy k zákonu č. 73/2011 Sb., o Úřadu práce České republiky a o změně souvisejících zákonů</w:t>
      </w:r>
      <w:r w:rsidR="00DC512C">
        <w:t>,</w:t>
      </w:r>
      <w:r w:rsidRPr="008204D1">
        <w:rPr>
          <w:rStyle w:val="Znakapoznpodarou"/>
          <w:vertAlign w:val="baseline"/>
        </w:rPr>
        <w:t xml:space="preserve"> bylo jedním z hlavních cílů zřízení ÚP ČR </w:t>
      </w:r>
      <w:r w:rsidRPr="008204D1">
        <w:t xml:space="preserve">v roce 2011 </w:t>
      </w:r>
      <w:r w:rsidRPr="008204D1">
        <w:rPr>
          <w:rStyle w:val="Znakapoznpodarou"/>
          <w:vertAlign w:val="baseline"/>
        </w:rPr>
        <w:t>sjednocení vnitřního organizačního uspořádání a postupů při rozhodování.</w:t>
      </w:r>
      <w:r>
        <w:t xml:space="preserve"> </w:t>
      </w:r>
    </w:p>
  </w:footnote>
  <w:footnote w:id="4">
    <w:p w14:paraId="2D8785DB" w14:textId="77777777" w:rsidR="00F821F9" w:rsidRDefault="002257AB" w:rsidP="00F821F9">
      <w:pPr>
        <w:pStyle w:val="Textpoznpodarou"/>
        <w:ind w:left="284" w:hanging="284"/>
      </w:pPr>
      <w:r>
        <w:rPr>
          <w:rStyle w:val="Znakapoznpodarou"/>
        </w:rPr>
        <w:footnoteRef/>
      </w:r>
      <w:r w:rsidRPr="00F821F9">
        <w:rPr>
          <w:rStyle w:val="Znakapoznpodarou"/>
        </w:rPr>
        <w:t xml:space="preserve"> </w:t>
      </w:r>
      <w:r>
        <w:tab/>
      </w:r>
      <w:r w:rsidR="00067B16">
        <w:t xml:space="preserve">Ustanovení </w:t>
      </w:r>
      <w:r w:rsidR="00067B16" w:rsidRPr="004375E4">
        <w:rPr>
          <w:rFonts w:eastAsiaTheme="majorEastAsia"/>
          <w:lang w:eastAsia="cs-CZ"/>
        </w:rPr>
        <w:t>§ 14 odst. 4 zákona č. 219/2000 Sb.</w:t>
      </w:r>
      <w:r w:rsidR="009A0227" w:rsidRPr="004375E4">
        <w:t>,</w:t>
      </w:r>
      <w:r w:rsidR="009A0227" w:rsidRPr="009A0227">
        <w:t xml:space="preserve"> </w:t>
      </w:r>
      <w:r w:rsidR="009A0227" w:rsidRPr="00145E22">
        <w:t>o majetku České republiky a jejím vystupování v právních vztazích.</w:t>
      </w:r>
    </w:p>
  </w:footnote>
  <w:footnote w:id="5">
    <w:p w14:paraId="4326DCC7" w14:textId="77777777" w:rsidR="00210900" w:rsidRDefault="002257AB" w:rsidP="00E45F0A">
      <w:pPr>
        <w:pStyle w:val="Textpoznpodarou"/>
        <w:ind w:left="284" w:hanging="284"/>
      </w:pPr>
      <w:r>
        <w:rPr>
          <w:rStyle w:val="Znakapoznpodarou"/>
        </w:rPr>
        <w:footnoteRef/>
      </w:r>
      <w:r w:rsidRPr="00E45F0A">
        <w:rPr>
          <w:rStyle w:val="Znakapoznpodarou"/>
        </w:rPr>
        <w:t xml:space="preserve"> </w:t>
      </w:r>
      <w:r w:rsidR="00E45F0A">
        <w:tab/>
      </w:r>
      <w:r w:rsidR="00EF7CB9" w:rsidRPr="00EF7CB9">
        <w:t xml:space="preserve">Ustanovení § 29 a § 30 </w:t>
      </w:r>
      <w:r w:rsidR="00EF7CB9">
        <w:t>z</w:t>
      </w:r>
      <w:r w:rsidRPr="00EF7CB9">
        <w:rPr>
          <w:rStyle w:val="Znakapoznpodarou"/>
          <w:vertAlign w:val="baseline"/>
        </w:rPr>
        <w:t>ákon</w:t>
      </w:r>
      <w:r w:rsidR="00EF7CB9">
        <w:rPr>
          <w:rStyle w:val="Znakapoznpodarou"/>
          <w:vertAlign w:val="baseline"/>
        </w:rPr>
        <w:t>a</w:t>
      </w:r>
      <w:r w:rsidRPr="00EF7CB9">
        <w:rPr>
          <w:rStyle w:val="Znakapoznpodarou"/>
          <w:vertAlign w:val="baseline"/>
        </w:rPr>
        <w:t xml:space="preserve"> č. 563/1991 Sb.</w:t>
      </w:r>
      <w:r w:rsidR="009A0227" w:rsidRPr="00EF7CB9">
        <w:rPr>
          <w:rStyle w:val="Znakapoznpodarou"/>
          <w:vertAlign w:val="baseline"/>
        </w:rPr>
        <w:t>,</w:t>
      </w:r>
      <w:r w:rsidR="00E45F0A" w:rsidRPr="00EF7CB9">
        <w:rPr>
          <w:rStyle w:val="Znakapoznpodarou"/>
          <w:vertAlign w:val="baseline"/>
        </w:rPr>
        <w:t xml:space="preserve"> o účetnictví.</w:t>
      </w:r>
    </w:p>
  </w:footnote>
  <w:footnote w:id="6">
    <w:p w14:paraId="44F09D4D" w14:textId="77777777" w:rsidR="009E788B" w:rsidRDefault="002257AB" w:rsidP="002853D7">
      <w:pPr>
        <w:pStyle w:val="Textpoznpodarou"/>
        <w:ind w:left="284" w:hanging="284"/>
      </w:pPr>
      <w:r>
        <w:rPr>
          <w:rStyle w:val="Znakapoznpodarou"/>
        </w:rPr>
        <w:footnoteRef/>
      </w:r>
      <w:r w:rsidRPr="002853D7">
        <w:rPr>
          <w:rStyle w:val="Znakapoznpodarou"/>
        </w:rPr>
        <w:t xml:space="preserve"> </w:t>
      </w:r>
      <w:r w:rsidR="002853D7">
        <w:tab/>
      </w:r>
      <w:r w:rsidR="002358B3">
        <w:t>Ustanovení § 45 odst. 2 a § 44 odst. 1 písm. f) z</w:t>
      </w:r>
      <w:r w:rsidR="009A0227" w:rsidRPr="005271B0">
        <w:rPr>
          <w:rStyle w:val="Znakapoznpodarou"/>
          <w:vertAlign w:val="baseline"/>
        </w:rPr>
        <w:t>ákon</w:t>
      </w:r>
      <w:r w:rsidR="009A0227">
        <w:rPr>
          <w:rStyle w:val="Znakapoznpodarou"/>
          <w:vertAlign w:val="baseline"/>
        </w:rPr>
        <w:t>a</w:t>
      </w:r>
      <w:r w:rsidR="009A0227" w:rsidRPr="005271B0">
        <w:rPr>
          <w:rStyle w:val="Znakapoznpodarou"/>
          <w:vertAlign w:val="baseline"/>
        </w:rPr>
        <w:t xml:space="preserve"> č. 218/2000 Sb.</w:t>
      </w:r>
      <w:r w:rsidR="009A0227">
        <w:t>,</w:t>
      </w:r>
      <w:r w:rsidR="009A0227" w:rsidRPr="005271B0">
        <w:rPr>
          <w:rStyle w:val="Znakapoznpodarou"/>
          <w:vertAlign w:val="baseline"/>
        </w:rPr>
        <w:t xml:space="preserve"> o rozpočtových pravidlech a o změně některých souvisejících zákonů (rozpočtová pravidla).</w:t>
      </w:r>
    </w:p>
  </w:footnote>
  <w:footnote w:id="7">
    <w:p w14:paraId="5DCF7919" w14:textId="77777777" w:rsidR="00631458" w:rsidRDefault="002257AB" w:rsidP="00631458">
      <w:pPr>
        <w:pStyle w:val="Textpoznpodarou"/>
        <w:ind w:left="284" w:hanging="284"/>
      </w:pPr>
      <w:r>
        <w:rPr>
          <w:rStyle w:val="Znakapoznpodarou"/>
        </w:rPr>
        <w:footnoteRef/>
      </w:r>
      <w:r w:rsidRPr="00631458">
        <w:rPr>
          <w:rStyle w:val="Znakapoznpodarou"/>
        </w:rPr>
        <w:t xml:space="preserve"> </w:t>
      </w:r>
      <w:r>
        <w:tab/>
      </w:r>
      <w:r w:rsidRPr="00631458">
        <w:rPr>
          <w:rStyle w:val="Znakapoznpodarou"/>
          <w:vertAlign w:val="baseline"/>
        </w:rPr>
        <w:t>Lhůta dle ustanovení § 71 odst. 3 zákona č. 500/2004 Sb., správní řád.</w:t>
      </w:r>
      <w:r>
        <w:t xml:space="preserve"> </w:t>
      </w:r>
    </w:p>
  </w:footnote>
  <w:footnote w:id="8">
    <w:p w14:paraId="7B65A406" w14:textId="70B503D7" w:rsidR="00405E33" w:rsidRDefault="002257AB" w:rsidP="00405E33">
      <w:pPr>
        <w:pStyle w:val="Textpoznpodarou"/>
        <w:ind w:left="284" w:hanging="284"/>
      </w:pPr>
      <w:r>
        <w:rPr>
          <w:rStyle w:val="Znakapoznpodarou"/>
        </w:rPr>
        <w:footnoteRef/>
      </w:r>
      <w:r w:rsidRPr="00405E33">
        <w:rPr>
          <w:rStyle w:val="Znakapoznpodarou"/>
        </w:rPr>
        <w:t xml:space="preserve"> </w:t>
      </w:r>
      <w:r>
        <w:tab/>
      </w:r>
      <w:r w:rsidRPr="00405E33">
        <w:rPr>
          <w:rStyle w:val="Znakapoznpodarou"/>
          <w:vertAlign w:val="baseline"/>
        </w:rPr>
        <w:t>Údaje za rok 2021 nebyly ze strany ÚP ČR doloženy z důvod</w:t>
      </w:r>
      <w:r w:rsidR="00B83209">
        <w:t>u</w:t>
      </w:r>
      <w:r w:rsidRPr="00405E33">
        <w:rPr>
          <w:rStyle w:val="Znakapoznpodarou"/>
          <w:vertAlign w:val="baseline"/>
        </w:rPr>
        <w:t xml:space="preserve"> jejich nedostupnosti. Dodržování zákonných lhůt při administraci nepojistných sociálních dávek začal ÚP ČR v součinnosti s MPSV systematicky sledovat až v roce 2023, přičemž zpětně vyhodnocoval jen údaje k 1. 1. 2022.</w:t>
      </w:r>
    </w:p>
  </w:footnote>
  <w:footnote w:id="9">
    <w:p w14:paraId="599021A2" w14:textId="6B614A83" w:rsidR="003E7F67" w:rsidRDefault="002257AB" w:rsidP="003E7F67">
      <w:pPr>
        <w:pStyle w:val="Textpoznpodarou"/>
        <w:ind w:left="284" w:hanging="284"/>
      </w:pPr>
      <w:r>
        <w:rPr>
          <w:rStyle w:val="Znakapoznpodarou"/>
        </w:rPr>
        <w:footnoteRef/>
      </w:r>
      <w:r w:rsidRPr="003E7F67">
        <w:rPr>
          <w:rStyle w:val="Znakapoznpodarou"/>
        </w:rPr>
        <w:t xml:space="preserve"> </w:t>
      </w:r>
      <w:r>
        <w:tab/>
      </w:r>
      <w:r w:rsidRPr="003E7F67">
        <w:rPr>
          <w:rStyle w:val="Znakapoznpodarou"/>
          <w:vertAlign w:val="baseline"/>
        </w:rPr>
        <w:t xml:space="preserve">NKÚ se zaměřil na nepojistné sociální dávky, jejichž </w:t>
      </w:r>
      <w:r w:rsidR="008A3DAD">
        <w:t>vyřízení</w:t>
      </w:r>
      <w:r w:rsidRPr="003E7F67">
        <w:rPr>
          <w:rStyle w:val="Znakapoznpodarou"/>
          <w:vertAlign w:val="baseline"/>
        </w:rPr>
        <w:t xml:space="preserve"> v zákonem stanovené lhůtě si sám ÚP ČR stanovil jako klíčov</w:t>
      </w:r>
      <w:r w:rsidR="008A3DAD">
        <w:t>ý</w:t>
      </w:r>
      <w:r w:rsidRPr="003E7F67">
        <w:rPr>
          <w:rStyle w:val="Znakapoznpodarou"/>
          <w:vertAlign w:val="baseline"/>
        </w:rPr>
        <w:t xml:space="preserve"> ukazatel </w:t>
      </w:r>
      <w:r w:rsidRPr="00310E44">
        <w:rPr>
          <w:rStyle w:val="Znakapoznpodarou"/>
          <w:vertAlign w:val="baseline"/>
        </w:rPr>
        <w:t>výkonnosti; tj. především příspěvek na bydlení, přídavek na dítě, rodičovský příspěvek a</w:t>
      </w:r>
      <w:r w:rsidR="008A3DAD" w:rsidRPr="00310E44">
        <w:t> </w:t>
      </w:r>
      <w:r w:rsidRPr="00310E44">
        <w:rPr>
          <w:rStyle w:val="Znakapoznpodarou"/>
          <w:vertAlign w:val="baseline"/>
        </w:rPr>
        <w:t>dále dávky pomoci v hmotné nouzi</w:t>
      </w:r>
      <w:r w:rsidR="008A3DAD" w:rsidRPr="00310E44">
        <w:t xml:space="preserve"> (viz příloha č. </w:t>
      </w:r>
      <w:r w:rsidR="00631458" w:rsidRPr="00310E44">
        <w:t>1</w:t>
      </w:r>
      <w:r w:rsidR="0006084C" w:rsidRPr="00310E44">
        <w:t>)</w:t>
      </w:r>
      <w:r w:rsidRPr="00310E44">
        <w:rPr>
          <w:rStyle w:val="Znakapoznpodarou"/>
          <w:vertAlign w:val="baseline"/>
        </w:rPr>
        <w:t>.</w:t>
      </w:r>
      <w:r>
        <w:t xml:space="preserve"> </w:t>
      </w:r>
    </w:p>
  </w:footnote>
  <w:footnote w:id="10">
    <w:p w14:paraId="6C80ACE5" w14:textId="77777777" w:rsidR="00861373" w:rsidRDefault="002257AB" w:rsidP="004C74D1">
      <w:pPr>
        <w:pStyle w:val="Textpoznpodarou"/>
        <w:ind w:left="284" w:hanging="284"/>
      </w:pPr>
      <w:r>
        <w:rPr>
          <w:rStyle w:val="Znakapoznpodarou"/>
        </w:rPr>
        <w:footnoteRef/>
      </w:r>
      <w:r w:rsidRPr="004C74D1">
        <w:rPr>
          <w:rStyle w:val="Znakapoznpodarou"/>
        </w:rPr>
        <w:t xml:space="preserve"> </w:t>
      </w:r>
      <w:r w:rsidR="004C74D1">
        <w:tab/>
      </w:r>
      <w:r w:rsidR="004C74D1" w:rsidRPr="004C74D1">
        <w:rPr>
          <w:rStyle w:val="Znakapoznpodarou"/>
          <w:vertAlign w:val="baseline"/>
        </w:rPr>
        <w:t xml:space="preserve">Veřejně dostupná </w:t>
      </w:r>
      <w:r w:rsidRPr="004C74D1">
        <w:rPr>
          <w:rStyle w:val="Znakapoznpodarou"/>
          <w:vertAlign w:val="baseline"/>
        </w:rPr>
        <w:t xml:space="preserve">srovnání </w:t>
      </w:r>
      <w:r w:rsidR="004C74D1" w:rsidRPr="004C74D1">
        <w:rPr>
          <w:rStyle w:val="Znakapoznpodarou"/>
          <w:vertAlign w:val="baseline"/>
        </w:rPr>
        <w:t xml:space="preserve">a hodnocení </w:t>
      </w:r>
      <w:r w:rsidRPr="004C74D1">
        <w:rPr>
          <w:rStyle w:val="Znakapoznpodarou"/>
          <w:vertAlign w:val="baseline"/>
        </w:rPr>
        <w:t>institucí veřejné služby zaměstnanosti provádí každoročně Evropsk</w:t>
      </w:r>
      <w:r w:rsidR="004C74D1" w:rsidRPr="004C74D1">
        <w:rPr>
          <w:rStyle w:val="Znakapoznpodarou"/>
          <w:vertAlign w:val="baseline"/>
        </w:rPr>
        <w:t>á</w:t>
      </w:r>
      <w:r w:rsidRPr="004C74D1">
        <w:rPr>
          <w:rStyle w:val="Znakapoznpodarou"/>
          <w:vertAlign w:val="baseline"/>
        </w:rPr>
        <w:t xml:space="preserve"> sí</w:t>
      </w:r>
      <w:r w:rsidR="004C74D1" w:rsidRPr="004C74D1">
        <w:rPr>
          <w:rStyle w:val="Znakapoznpodarou"/>
          <w:vertAlign w:val="baseline"/>
        </w:rPr>
        <w:t>ť</w:t>
      </w:r>
      <w:r w:rsidRPr="004C74D1">
        <w:rPr>
          <w:rStyle w:val="Znakapoznpodarou"/>
          <w:vertAlign w:val="baseline"/>
        </w:rPr>
        <w:t xml:space="preserve"> veřejných služeb zaměstnanosti (dále také „ENPES“)</w:t>
      </w:r>
      <w:r w:rsidR="004C74D1" w:rsidRPr="004C74D1">
        <w:rPr>
          <w:rStyle w:val="Znakapoznpodarou"/>
          <w:vertAlign w:val="baseline"/>
        </w:rPr>
        <w:t xml:space="preserve"> spadající pod Evropskou komisi EU.</w:t>
      </w:r>
      <w:r w:rsidR="004C74D1">
        <w:t xml:space="preserve"> </w:t>
      </w:r>
    </w:p>
  </w:footnote>
  <w:footnote w:id="11">
    <w:p w14:paraId="16052EBC" w14:textId="77777777" w:rsidR="00E267B3" w:rsidRDefault="00E267B3" w:rsidP="00E267B3">
      <w:pPr>
        <w:pStyle w:val="Textpoznpodarou"/>
        <w:ind w:left="284" w:hanging="284"/>
      </w:pPr>
      <w:r>
        <w:rPr>
          <w:rStyle w:val="Znakapoznpodarou"/>
        </w:rPr>
        <w:footnoteRef/>
      </w:r>
      <w:r>
        <w:t xml:space="preserve"> </w:t>
      </w:r>
      <w:r>
        <w:tab/>
        <w:t xml:space="preserve">Položka rozvahy zahrnuje </w:t>
      </w:r>
      <w:r w:rsidRPr="00E2064A">
        <w:t>pohledávky za osobami, které nejsou vybranými účetními jednotkami, a to z titulu dotací, grantů, příspěvků, subvencí, dávek, nenávratných finančních výpomocí, podpor či peněžitých darů</w:t>
      </w:r>
      <w:r>
        <w:t>.</w:t>
      </w:r>
    </w:p>
  </w:footnote>
  <w:footnote w:id="12">
    <w:p w14:paraId="0225122C" w14:textId="20F205A8" w:rsidR="00C23F8C" w:rsidRDefault="002257AB" w:rsidP="00C23F8C">
      <w:pPr>
        <w:pStyle w:val="Textpoznpodarou"/>
        <w:ind w:left="284" w:hanging="284"/>
      </w:pPr>
      <w:r>
        <w:rPr>
          <w:rStyle w:val="Znakapoznpodarou"/>
        </w:rPr>
        <w:footnoteRef/>
      </w:r>
      <w:r>
        <w:t xml:space="preserve"> </w:t>
      </w:r>
      <w:r>
        <w:tab/>
        <w:t>Zahrnuje položky A.I.13</w:t>
      </w:r>
      <w:r w:rsidR="006F2235">
        <w:t>.</w:t>
      </w:r>
      <w:r>
        <w:t xml:space="preserve"> </w:t>
      </w:r>
      <w:r w:rsidRPr="00B03721">
        <w:rPr>
          <w:i/>
          <w:iCs/>
        </w:rPr>
        <w:t>Mzdové náklady</w:t>
      </w:r>
      <w:r>
        <w:t>, A.I.14</w:t>
      </w:r>
      <w:r w:rsidR="006F2235">
        <w:t>.</w:t>
      </w:r>
      <w:r>
        <w:t xml:space="preserve"> </w:t>
      </w:r>
      <w:r w:rsidRPr="00B03721">
        <w:rPr>
          <w:i/>
          <w:iCs/>
        </w:rPr>
        <w:t>Zákonné sociální pojištění</w:t>
      </w:r>
      <w:r>
        <w:t xml:space="preserve"> a A.I.16</w:t>
      </w:r>
      <w:r w:rsidR="006F2235">
        <w:t>.</w:t>
      </w:r>
      <w:r>
        <w:t xml:space="preserve"> </w:t>
      </w:r>
      <w:r w:rsidRPr="00B03721">
        <w:rPr>
          <w:i/>
          <w:iCs/>
        </w:rPr>
        <w:t>Zákonné sociální náklady</w:t>
      </w:r>
      <w:r w:rsidR="00376FA6">
        <w:t>.</w:t>
      </w:r>
    </w:p>
  </w:footnote>
  <w:footnote w:id="13">
    <w:p w14:paraId="6336C918" w14:textId="6AA60759" w:rsidR="00CF56F7" w:rsidRPr="008204D1" w:rsidRDefault="002257AB" w:rsidP="00CF56F7">
      <w:pPr>
        <w:pStyle w:val="Textpoznpodarou"/>
        <w:ind w:left="284" w:hanging="284"/>
      </w:pPr>
      <w:r>
        <w:rPr>
          <w:rStyle w:val="Znakapoznpodarou"/>
        </w:rPr>
        <w:footnoteRef/>
      </w:r>
      <w:r w:rsidRPr="00500367">
        <w:rPr>
          <w:rStyle w:val="Znakapoznpodarou"/>
        </w:rPr>
        <w:t xml:space="preserve"> </w:t>
      </w:r>
      <w:r>
        <w:tab/>
        <w:t>Údaje vycházejí ze systemizací služebních míst na ÚP ČR</w:t>
      </w:r>
      <w:r w:rsidRPr="00500367">
        <w:rPr>
          <w:rStyle w:val="Znakapoznpodarou"/>
          <w:vertAlign w:val="baseline"/>
        </w:rPr>
        <w:t xml:space="preserve">. </w:t>
      </w:r>
      <w:r>
        <w:t>V agendě nepojistných sociálních dávek pracovalo přibližně 4,7 tisíc</w:t>
      </w:r>
      <w:r w:rsidR="006F2235">
        <w:t>e</w:t>
      </w:r>
      <w:r>
        <w:t xml:space="preserve"> zaměstnanců, v</w:t>
      </w:r>
      <w:r w:rsidR="006F2235">
        <w:t xml:space="preserve"> </w:t>
      </w:r>
      <w:r>
        <w:t>agendě zaměstnanosti 3,2 tisíc</w:t>
      </w:r>
      <w:r w:rsidR="006F2235">
        <w:t>e</w:t>
      </w:r>
      <w:r>
        <w:t xml:space="preserve"> zaměstnanců </w:t>
      </w:r>
      <w:r w:rsidR="006F2235">
        <w:t xml:space="preserve">a </w:t>
      </w:r>
      <w:r>
        <w:t>na projektech OPZ pracovalo okolo 1,4 tisíc</w:t>
      </w:r>
      <w:r w:rsidR="006F2235">
        <w:t>e</w:t>
      </w:r>
      <w:r>
        <w:t xml:space="preserve"> zaměstnanců ÚP ČR. V ostatních případech šlo o vedoucí pracovníky nebo o</w:t>
      </w:r>
      <w:r w:rsidR="006F2235">
        <w:t> </w:t>
      </w:r>
      <w:r>
        <w:t xml:space="preserve">zaměstnance vykonávající na ÚP ČR </w:t>
      </w:r>
      <w:r w:rsidRPr="008204D1">
        <w:t>jiné pracovní činnosti.</w:t>
      </w:r>
    </w:p>
  </w:footnote>
  <w:footnote w:id="14">
    <w:p w14:paraId="47CD96E1" w14:textId="7E74D7DD" w:rsidR="006041A8" w:rsidRDefault="002257AB" w:rsidP="006041A8">
      <w:pPr>
        <w:pStyle w:val="Textpoznpodarou"/>
        <w:ind w:left="284" w:hanging="284"/>
      </w:pPr>
      <w:r w:rsidRPr="008204D1">
        <w:rPr>
          <w:rStyle w:val="Znakapoznpodarou"/>
        </w:rPr>
        <w:footnoteRef/>
      </w:r>
      <w:r w:rsidRPr="008204D1">
        <w:rPr>
          <w:rStyle w:val="Znakapoznpodarou"/>
        </w:rPr>
        <w:t xml:space="preserve"> </w:t>
      </w:r>
      <w:r w:rsidRPr="008204D1">
        <w:tab/>
      </w:r>
      <w:r w:rsidRPr="008204D1">
        <w:rPr>
          <w:rStyle w:val="Znakapoznpodarou"/>
          <w:vertAlign w:val="baseline"/>
        </w:rPr>
        <w:t xml:space="preserve">Sledovány byly výdaje v rámci podseskupení položek 501 (platy) a 502 (výdaje na ostatní platby za provedenou práci) dle vyhlášky č. </w:t>
      </w:r>
      <w:r w:rsidR="008064E0" w:rsidRPr="008204D1">
        <w:t>4</w:t>
      </w:r>
      <w:r w:rsidRPr="008204D1">
        <w:rPr>
          <w:rStyle w:val="Znakapoznpodarou"/>
          <w:vertAlign w:val="baseline"/>
        </w:rPr>
        <w:t>12/2021 Sb., o</w:t>
      </w:r>
      <w:r w:rsidRPr="00EA534C">
        <w:rPr>
          <w:rStyle w:val="Znakapoznpodarou"/>
          <w:vertAlign w:val="baseline"/>
        </w:rPr>
        <w:t xml:space="preserve"> rozpočtové skladbě.</w:t>
      </w:r>
      <w:r w:rsidR="00376FA6">
        <w:t xml:space="preserve"> </w:t>
      </w:r>
      <w:r w:rsidR="004A7108" w:rsidRPr="00376FA6">
        <w:rPr>
          <w:rFonts w:asciiTheme="minorHAnsi" w:hAnsiTheme="minorHAnsi"/>
        </w:rPr>
        <w:t>R</w:t>
      </w:r>
      <w:r w:rsidR="004A7108" w:rsidRPr="00D305C7">
        <w:t xml:space="preserve">oční </w:t>
      </w:r>
      <w:r w:rsidR="004A7108">
        <w:t>výdaje na platy</w:t>
      </w:r>
      <w:r w:rsidR="006F2235">
        <w:t xml:space="preserve"> </w:t>
      </w:r>
      <w:r w:rsidR="004A7108">
        <w:t xml:space="preserve">v </w:t>
      </w:r>
      <w:r w:rsidR="004A7108" w:rsidRPr="00D305C7">
        <w:t>agend</w:t>
      </w:r>
      <w:r w:rsidR="004A7108">
        <w:t>ě</w:t>
      </w:r>
      <w:r w:rsidR="004A7108" w:rsidRPr="00D305C7">
        <w:t xml:space="preserve"> nepojistných sociálních dávek se na ÚP ČR v kontrolovaném období pohybovaly mezi 1,7 a 2,1 mld. Kč</w:t>
      </w:r>
      <w:r w:rsidR="004A7108">
        <w:t>, v případě agendy zaměstnanosti to bylo mezi 1,3 a 1,7 mld. Kč.</w:t>
      </w:r>
    </w:p>
  </w:footnote>
  <w:footnote w:id="15">
    <w:p w14:paraId="35221B91" w14:textId="4AD76A9F" w:rsidR="00837A1C" w:rsidRDefault="002257AB" w:rsidP="00837A1C">
      <w:pPr>
        <w:pStyle w:val="Textpoznpodarou"/>
        <w:ind w:left="284" w:hanging="284"/>
      </w:pPr>
      <w:r>
        <w:rPr>
          <w:rStyle w:val="Znakapoznpodarou"/>
        </w:rPr>
        <w:footnoteRef/>
      </w:r>
      <w:r w:rsidRPr="00837A1C">
        <w:rPr>
          <w:rStyle w:val="Znakapoznpodarou"/>
        </w:rPr>
        <w:t xml:space="preserve"> </w:t>
      </w:r>
      <w:r>
        <w:tab/>
      </w:r>
      <w:r w:rsidRPr="00837A1C">
        <w:rPr>
          <w:rStyle w:val="Znakapoznpodarou"/>
          <w:vertAlign w:val="baseline"/>
        </w:rPr>
        <w:t xml:space="preserve">Program reprodukce majetku 013 930 – </w:t>
      </w:r>
      <w:r w:rsidRPr="00B03721">
        <w:rPr>
          <w:rStyle w:val="Znakapoznpodarou"/>
          <w:i/>
          <w:iCs/>
          <w:vertAlign w:val="baseline"/>
        </w:rPr>
        <w:t>Rozvoj a obnova materiálně technické základny Úřadu práce České republiky 2019–2026</w:t>
      </w:r>
      <w:r w:rsidR="007A6BD4">
        <w:t>,</w:t>
      </w:r>
      <w:r>
        <w:t xml:space="preserve"> </w:t>
      </w:r>
      <w:r w:rsidR="007A6BD4">
        <w:t>k</w:t>
      </w:r>
      <w:r>
        <w:t>onkrétn</w:t>
      </w:r>
      <w:r w:rsidR="007A6BD4">
        <w:t>ě</w:t>
      </w:r>
      <w:r>
        <w:t xml:space="preserve"> podprogram 013 933 </w:t>
      </w:r>
      <w:r w:rsidR="006F2235">
        <w:t xml:space="preserve">– </w:t>
      </w:r>
      <w:r w:rsidRPr="00B03721">
        <w:rPr>
          <w:i/>
          <w:iCs/>
        </w:rPr>
        <w:t>Bezpečnostní řešení pracovišť ÚP ČR</w:t>
      </w:r>
      <w:r>
        <w:t>.</w:t>
      </w:r>
    </w:p>
  </w:footnote>
  <w:footnote w:id="16">
    <w:p w14:paraId="78885DBE" w14:textId="0B069185" w:rsidR="00924035" w:rsidRDefault="002257AB" w:rsidP="00924035">
      <w:pPr>
        <w:pStyle w:val="Textpoznpodarou"/>
        <w:ind w:left="284" w:hanging="284"/>
      </w:pPr>
      <w:r>
        <w:rPr>
          <w:rStyle w:val="Znakapoznpodarou"/>
        </w:rPr>
        <w:footnoteRef/>
      </w:r>
      <w:r>
        <w:tab/>
      </w:r>
      <w:r w:rsidRPr="00924035">
        <w:rPr>
          <w:rStyle w:val="Znakapoznpodarou"/>
          <w:vertAlign w:val="baseline"/>
        </w:rPr>
        <w:t xml:space="preserve">Kontrolní závěr </w:t>
      </w:r>
      <w:r w:rsidR="002C6359">
        <w:t>z kontrolní akce: „</w:t>
      </w:r>
      <w:r w:rsidR="002C6359" w:rsidRPr="002C6359">
        <w:rPr>
          <w:i/>
          <w:iCs/>
        </w:rPr>
        <w:t>Peněžní prostředky vynakládané v resortu Ministerstva práce a sociálních věcí na digitalizaci vybraných agend</w:t>
      </w:r>
      <w:r w:rsidR="002C6359">
        <w:t xml:space="preserve">“ </w:t>
      </w:r>
      <w:r w:rsidRPr="00924035">
        <w:rPr>
          <w:rStyle w:val="Znakapoznpodarou"/>
          <w:vertAlign w:val="baseline"/>
        </w:rPr>
        <w:t>je dostupný</w:t>
      </w:r>
      <w:r>
        <w:t xml:space="preserve"> </w:t>
      </w:r>
      <w:r w:rsidR="00B63D9C">
        <w:rPr>
          <w:rStyle w:val="Znakapoznpodarou"/>
          <w:vertAlign w:val="baseline"/>
        </w:rPr>
        <w:t>z</w:t>
      </w:r>
      <w:r w:rsidRPr="00924035">
        <w:rPr>
          <w:rStyle w:val="Znakapoznpodarou"/>
          <w:vertAlign w:val="baseline"/>
        </w:rPr>
        <w:t xml:space="preserve">: </w:t>
      </w:r>
      <w:hyperlink r:id="rId1" w:history="1">
        <w:r w:rsidR="00924035" w:rsidRPr="00924035">
          <w:rPr>
            <w:rStyle w:val="Hypertextovodkaz"/>
          </w:rPr>
          <w:t>https://www.nku.cz/assets/kon-zavery/k23025.pdf</w:t>
        </w:r>
        <w:r w:rsidR="00924035" w:rsidRPr="00B03721">
          <w:rPr>
            <w:rStyle w:val="Hypertextovodkaz"/>
            <w:color w:val="auto"/>
            <w:u w:val="none"/>
          </w:rPr>
          <w:t>.</w:t>
        </w:r>
      </w:hyperlink>
      <w:r>
        <w:t xml:space="preserve"> </w:t>
      </w:r>
    </w:p>
  </w:footnote>
  <w:footnote w:id="17">
    <w:p w14:paraId="22813A96" w14:textId="77777777" w:rsidR="00A14309" w:rsidRDefault="002257AB" w:rsidP="00A14309">
      <w:pPr>
        <w:pStyle w:val="Textpoznpodarou"/>
        <w:ind w:left="284" w:hanging="284"/>
      </w:pPr>
      <w:r>
        <w:rPr>
          <w:rStyle w:val="Znakapoznpodarou"/>
        </w:rPr>
        <w:footnoteRef/>
      </w:r>
      <w:r w:rsidRPr="00A14309">
        <w:rPr>
          <w:rStyle w:val="Znakapoznpodarou"/>
        </w:rPr>
        <w:t xml:space="preserve"> </w:t>
      </w:r>
      <w:r>
        <w:tab/>
      </w:r>
      <w:r w:rsidRPr="00A14309">
        <w:rPr>
          <w:rStyle w:val="Znakapoznpodarou"/>
          <w:vertAlign w:val="baseline"/>
        </w:rPr>
        <w:t>Zákon č. 500/2004 Sb.</w:t>
      </w:r>
    </w:p>
  </w:footnote>
  <w:footnote w:id="18">
    <w:p w14:paraId="52B14A02" w14:textId="495871D6" w:rsidR="00FF61E8" w:rsidRPr="008204D1" w:rsidRDefault="002257AB" w:rsidP="00947F62">
      <w:pPr>
        <w:pStyle w:val="Textpoznpodarou"/>
        <w:ind w:left="284" w:hanging="284"/>
      </w:pPr>
      <w:r>
        <w:rPr>
          <w:rStyle w:val="Znakapoznpodarou"/>
        </w:rPr>
        <w:footnoteRef/>
      </w:r>
      <w:r w:rsidR="00947F62">
        <w:tab/>
      </w:r>
      <w:r w:rsidRPr="00947F62">
        <w:rPr>
          <w:rStyle w:val="Znakapoznpodarou"/>
          <w:vertAlign w:val="baseline"/>
        </w:rPr>
        <w:t xml:space="preserve">Konkrétně se jednalo o IPS v Českém Brodě, Havířově, Hlinsku, Kralupech nad Vltavou, Lanškrouně, Moravské </w:t>
      </w:r>
      <w:r w:rsidRPr="008204D1">
        <w:rPr>
          <w:rStyle w:val="Znakapoznpodarou"/>
          <w:vertAlign w:val="baseline"/>
        </w:rPr>
        <w:t>Třebové, Ostrově nad Ohří, Podbořanech, P</w:t>
      </w:r>
      <w:r w:rsidR="00947F62" w:rsidRPr="008204D1">
        <w:rPr>
          <w:rStyle w:val="Znakapoznpodarou"/>
          <w:vertAlign w:val="baseline"/>
        </w:rPr>
        <w:t>raze v Novodvorsk</w:t>
      </w:r>
      <w:r w:rsidR="00872B3E" w:rsidRPr="008204D1">
        <w:t>é</w:t>
      </w:r>
      <w:r w:rsidR="00947F62" w:rsidRPr="008204D1">
        <w:rPr>
          <w:rStyle w:val="Znakapoznpodarou"/>
          <w:vertAlign w:val="baseline"/>
        </w:rPr>
        <w:t xml:space="preserve"> ulici, Přelouči, Rokycanech a v Třinci.</w:t>
      </w:r>
    </w:p>
  </w:footnote>
  <w:footnote w:id="19">
    <w:p w14:paraId="76710D6F" w14:textId="3C8E381E" w:rsidR="003B0EB2" w:rsidRPr="005271B0" w:rsidRDefault="002257AB" w:rsidP="003B0EB2">
      <w:pPr>
        <w:pStyle w:val="Textpoznpodarou"/>
        <w:ind w:left="284" w:hanging="284"/>
      </w:pPr>
      <w:r w:rsidRPr="008204D1">
        <w:rPr>
          <w:rStyle w:val="Znakapoznpodarou"/>
        </w:rPr>
        <w:footnoteRef/>
      </w:r>
      <w:r w:rsidRPr="008204D1">
        <w:tab/>
      </w:r>
      <w:r w:rsidRPr="008204D1">
        <w:rPr>
          <w:rStyle w:val="Znakapoznpodarou"/>
          <w:vertAlign w:val="baseline"/>
        </w:rPr>
        <w:t xml:space="preserve">Vyhláška </w:t>
      </w:r>
      <w:r w:rsidR="001E4590" w:rsidRPr="008204D1">
        <w:t xml:space="preserve">č. </w:t>
      </w:r>
      <w:r w:rsidRPr="008204D1">
        <w:rPr>
          <w:rStyle w:val="Znakapoznpodarou"/>
          <w:vertAlign w:val="baseline"/>
        </w:rPr>
        <w:t>62/2001 Sb., o hospodaření</w:t>
      </w:r>
      <w:r w:rsidRPr="005271B0">
        <w:rPr>
          <w:rStyle w:val="Znakapoznpodarou"/>
          <w:vertAlign w:val="baseline"/>
        </w:rPr>
        <w:t xml:space="preserve"> organizačních složek státu a státních organizací s majetkem státu.</w:t>
      </w:r>
    </w:p>
  </w:footnote>
  <w:footnote w:id="20">
    <w:p w14:paraId="6A1D4BF0" w14:textId="77777777" w:rsidR="00A3225E" w:rsidRPr="005271B0" w:rsidRDefault="002257AB" w:rsidP="00A3225E">
      <w:pPr>
        <w:pStyle w:val="Textpoznpodarou"/>
        <w:ind w:left="284" w:hanging="284"/>
      </w:pPr>
      <w:r w:rsidRPr="005271B0">
        <w:rPr>
          <w:rStyle w:val="Znakapoznpodarou"/>
        </w:rPr>
        <w:footnoteRef/>
      </w:r>
      <w:r w:rsidRPr="005271B0">
        <w:tab/>
      </w:r>
      <w:r w:rsidRPr="005271B0">
        <w:rPr>
          <w:rStyle w:val="Znakapoznpodarou"/>
          <w:vertAlign w:val="baseline"/>
        </w:rPr>
        <w:t>Údaj zahrnuje i kontrolované výdaje, které ÚP ČR vynaložil v projektech PIPS a EFES.</w:t>
      </w:r>
    </w:p>
  </w:footnote>
  <w:footnote w:id="21">
    <w:p w14:paraId="00F736B2" w14:textId="77777777" w:rsidR="002C5634" w:rsidRPr="005271B0" w:rsidRDefault="002257AB" w:rsidP="002C5634">
      <w:pPr>
        <w:pStyle w:val="Textpoznpodarou"/>
        <w:ind w:left="284" w:hanging="284"/>
      </w:pPr>
      <w:r w:rsidRPr="005271B0">
        <w:rPr>
          <w:rStyle w:val="Znakapoznpodarou"/>
        </w:rPr>
        <w:footnoteRef/>
      </w:r>
      <w:r w:rsidRPr="005271B0">
        <w:tab/>
      </w:r>
      <w:r w:rsidRPr="005271B0">
        <w:rPr>
          <w:rStyle w:val="Znakapoznpodarou"/>
          <w:vertAlign w:val="baseline"/>
        </w:rPr>
        <w:t xml:space="preserve">Zákon č. </w:t>
      </w:r>
      <w:r w:rsidRPr="005271B0">
        <w:t>134</w:t>
      </w:r>
      <w:r w:rsidRPr="005271B0">
        <w:rPr>
          <w:rStyle w:val="Znakapoznpodarou"/>
          <w:vertAlign w:val="baseline"/>
        </w:rPr>
        <w:t>/20</w:t>
      </w:r>
      <w:r w:rsidRPr="005271B0">
        <w:t>16</w:t>
      </w:r>
      <w:r w:rsidRPr="005271B0">
        <w:rPr>
          <w:rStyle w:val="Znakapoznpodarou"/>
          <w:vertAlign w:val="baseline"/>
        </w:rPr>
        <w:t xml:space="preserve"> Sb.</w:t>
      </w:r>
      <w:r w:rsidR="007D05AE">
        <w:rPr>
          <w:rStyle w:val="Znakapoznpodarou"/>
          <w:vertAlign w:val="baseline"/>
        </w:rPr>
        <w:t>,</w:t>
      </w:r>
      <w:r w:rsidRPr="005271B0">
        <w:rPr>
          <w:rStyle w:val="Znakapoznpodarou"/>
          <w:vertAlign w:val="baseline"/>
        </w:rPr>
        <w:t xml:space="preserve"> o z</w:t>
      </w:r>
      <w:r w:rsidRPr="005271B0">
        <w:t>adávání veřejných zakázek.</w:t>
      </w:r>
    </w:p>
  </w:footnote>
  <w:footnote w:id="22">
    <w:p w14:paraId="26F9EB7C" w14:textId="77777777" w:rsidR="008B3C57" w:rsidRDefault="002257AB" w:rsidP="008B3C57">
      <w:pPr>
        <w:pStyle w:val="Textpoznpodarou"/>
        <w:ind w:left="284" w:hanging="284"/>
      </w:pPr>
      <w:r w:rsidRPr="005271B0">
        <w:rPr>
          <w:rStyle w:val="Znakapoznpodarou"/>
        </w:rPr>
        <w:footnoteRef/>
      </w:r>
      <w:r w:rsidRPr="005271B0">
        <w:rPr>
          <w:rStyle w:val="Znakapoznpodarou"/>
        </w:rPr>
        <w:t xml:space="preserve"> </w:t>
      </w:r>
      <w:r w:rsidRPr="005271B0">
        <w:tab/>
      </w:r>
      <w:r w:rsidRPr="005271B0">
        <w:rPr>
          <w:rStyle w:val="Znakapoznpodarou"/>
          <w:vertAlign w:val="baseline"/>
        </w:rPr>
        <w:t>Zákon č. 320/2001</w:t>
      </w:r>
      <w:r w:rsidR="007D05AE">
        <w:rPr>
          <w:rStyle w:val="Znakapoznpodarou"/>
          <w:vertAlign w:val="baseline"/>
        </w:rPr>
        <w:t xml:space="preserve"> </w:t>
      </w:r>
      <w:r w:rsidR="007D05AE">
        <w:t>Sb.</w:t>
      </w:r>
      <w:r w:rsidRPr="005271B0">
        <w:rPr>
          <w:rStyle w:val="Znakapoznpodarou"/>
          <w:vertAlign w:val="baseline"/>
        </w:rPr>
        <w:t>, o finanční kontrole ve veřejné správě a o změně některých zákonů (zákon o finanční kontrole).</w:t>
      </w:r>
      <w:r>
        <w:t xml:space="preserve"> </w:t>
      </w:r>
    </w:p>
  </w:footnote>
  <w:footnote w:id="23">
    <w:p w14:paraId="5CCBBCF4" w14:textId="2EB20A44" w:rsidR="00880C1B" w:rsidRDefault="002257AB" w:rsidP="00880C1B">
      <w:pPr>
        <w:pStyle w:val="Textpoznpodarou"/>
        <w:ind w:left="284" w:hanging="284"/>
      </w:pPr>
      <w:r>
        <w:rPr>
          <w:rStyle w:val="Znakapoznpodarou"/>
        </w:rPr>
        <w:footnoteRef/>
      </w:r>
      <w:r w:rsidRPr="00880C1B">
        <w:rPr>
          <w:rStyle w:val="Znakapoznpodarou"/>
        </w:rPr>
        <w:t xml:space="preserve"> </w:t>
      </w:r>
      <w:r>
        <w:tab/>
      </w:r>
      <w:r w:rsidRPr="00880C1B">
        <w:rPr>
          <w:rStyle w:val="Znakapoznpodarou"/>
          <w:vertAlign w:val="baseline"/>
        </w:rPr>
        <w:t>Zákon č. 340/2015 Sb., o zvláštních podmínkách účinnosti některých smluv, uveřejňování těchto smluv a</w:t>
      </w:r>
      <w:r w:rsidR="00814A59">
        <w:t> </w:t>
      </w:r>
      <w:r w:rsidRPr="00880C1B">
        <w:rPr>
          <w:rStyle w:val="Znakapoznpodarou"/>
          <w:vertAlign w:val="baseline"/>
        </w:rPr>
        <w:t>o</w:t>
      </w:r>
      <w:r w:rsidR="00814A59">
        <w:t> </w:t>
      </w:r>
      <w:r w:rsidRPr="00880C1B">
        <w:rPr>
          <w:rStyle w:val="Znakapoznpodarou"/>
          <w:vertAlign w:val="baseline"/>
        </w:rPr>
        <w:t>registru smluv (zákon o registru smluv)</w:t>
      </w:r>
      <w:r>
        <w:t>.</w:t>
      </w:r>
    </w:p>
  </w:footnote>
  <w:footnote w:id="24">
    <w:p w14:paraId="492E87CE" w14:textId="70FFF248" w:rsidR="002C6359" w:rsidRDefault="002C6359" w:rsidP="002C6359">
      <w:pPr>
        <w:pStyle w:val="Textpoznpodarou"/>
        <w:ind w:left="284" w:hanging="284"/>
      </w:pPr>
      <w:r w:rsidRPr="008204D1">
        <w:rPr>
          <w:rStyle w:val="Znakapoznpodarou"/>
        </w:rPr>
        <w:footnoteRef/>
      </w:r>
      <w:r w:rsidRPr="008204D1">
        <w:rPr>
          <w:rStyle w:val="Znakapoznpodarou"/>
        </w:rPr>
        <w:t xml:space="preserve"> </w:t>
      </w:r>
      <w:r w:rsidRPr="008204D1">
        <w:tab/>
      </w:r>
      <w:r w:rsidRPr="008204D1">
        <w:rPr>
          <w:rStyle w:val="Znakapoznpodarou"/>
          <w:vertAlign w:val="baseline"/>
        </w:rPr>
        <w:t>Zákon č. 500/2004 Sb., správní řád.</w:t>
      </w:r>
      <w:r>
        <w:t xml:space="preserve"> </w:t>
      </w:r>
    </w:p>
  </w:footnote>
  <w:footnote w:id="25">
    <w:p w14:paraId="0F1CB7DE" w14:textId="6113F61B" w:rsidR="00144C6D" w:rsidRDefault="002257AB" w:rsidP="00144C6D">
      <w:pPr>
        <w:pStyle w:val="Textpoznpodarou"/>
        <w:ind w:left="284" w:hanging="284"/>
      </w:pPr>
      <w:r>
        <w:rPr>
          <w:rStyle w:val="Znakapoznpodarou"/>
        </w:rPr>
        <w:footnoteRef/>
      </w:r>
      <w:r w:rsidRPr="00144C6D">
        <w:rPr>
          <w:rStyle w:val="Znakapoznpodarou"/>
        </w:rPr>
        <w:t xml:space="preserve"> </w:t>
      </w:r>
      <w:r>
        <w:tab/>
      </w:r>
      <w:r w:rsidRPr="00144C6D">
        <w:rPr>
          <w:rStyle w:val="Znakapoznpodarou"/>
          <w:vertAlign w:val="baseline"/>
        </w:rPr>
        <w:t>Uvedené hodnoty u vybraných</w:t>
      </w:r>
      <w:r w:rsidR="00A54C4A">
        <w:t xml:space="preserve"> </w:t>
      </w:r>
      <w:r w:rsidRPr="00144C6D">
        <w:rPr>
          <w:rStyle w:val="Znakapoznpodarou"/>
          <w:vertAlign w:val="baseline"/>
        </w:rPr>
        <w:t xml:space="preserve">výdajových položek projektů EFES a PIPS jsou zahrnuty v celkovém </w:t>
      </w:r>
      <w:r w:rsidRPr="00310E44">
        <w:rPr>
          <w:rStyle w:val="Znakapoznpodarou"/>
          <w:vertAlign w:val="baseline"/>
        </w:rPr>
        <w:t>kontrolovaném objemu peněžních prostředků určených na nákup služeb a majetku (</w:t>
      </w:r>
      <w:r w:rsidRPr="00310E44">
        <w:t xml:space="preserve">viz </w:t>
      </w:r>
      <w:r w:rsidRPr="00310E44">
        <w:rPr>
          <w:rStyle w:val="Znakapoznpodarou"/>
          <w:vertAlign w:val="baseline"/>
        </w:rPr>
        <w:t xml:space="preserve">příloha č. </w:t>
      </w:r>
      <w:r w:rsidR="004E26DC" w:rsidRPr="00310E44">
        <w:t>3</w:t>
      </w:r>
      <w:r w:rsidRPr="00310E44">
        <w:rPr>
          <w:rStyle w:val="Znakapoznpodarou"/>
          <w:vertAlign w:val="baseline"/>
        </w:rPr>
        <w:t>).</w:t>
      </w:r>
      <w:r>
        <w:t xml:space="preserve"> </w:t>
      </w:r>
    </w:p>
  </w:footnote>
  <w:footnote w:id="26">
    <w:p w14:paraId="5BC68BED" w14:textId="55D56211" w:rsidR="000A5499" w:rsidRDefault="002257AB" w:rsidP="000A5499">
      <w:pPr>
        <w:pStyle w:val="Textpoznpodarou"/>
        <w:ind w:left="284" w:hanging="284"/>
      </w:pPr>
      <w:r>
        <w:rPr>
          <w:rStyle w:val="Znakapoznpodarou"/>
        </w:rPr>
        <w:footnoteRef/>
      </w:r>
      <w:r w:rsidRPr="000A5499">
        <w:rPr>
          <w:rStyle w:val="Znakapoznpodarou"/>
        </w:rPr>
        <w:t xml:space="preserve"> </w:t>
      </w:r>
      <w:r>
        <w:rPr>
          <w:rStyle w:val="Znakapoznpodarou"/>
        </w:rPr>
        <w:tab/>
      </w:r>
      <w:r w:rsidRPr="000A5499">
        <w:rPr>
          <w:rStyle w:val="Znakapoznpodarou"/>
          <w:vertAlign w:val="baseline"/>
        </w:rPr>
        <w:t>Dle ustanovení § 14 odst. 1</w:t>
      </w:r>
      <w:r>
        <w:t>, 2</w:t>
      </w:r>
      <w:r w:rsidRPr="000A5499">
        <w:rPr>
          <w:rStyle w:val="Znakapoznpodarou"/>
          <w:vertAlign w:val="baseline"/>
        </w:rPr>
        <w:t xml:space="preserve"> a 4 </w:t>
      </w:r>
      <w:r w:rsidR="00A54C4A">
        <w:t xml:space="preserve">a </w:t>
      </w:r>
      <w:r w:rsidR="00664905">
        <w:t xml:space="preserve">§ </w:t>
      </w:r>
      <w:r w:rsidRPr="000A5499">
        <w:rPr>
          <w:rStyle w:val="Znakapoznpodarou"/>
          <w:vertAlign w:val="baseline"/>
        </w:rPr>
        <w:t>27 odst. 3 zákona č. 219/2000 Sb.</w:t>
      </w:r>
    </w:p>
  </w:footnote>
  <w:footnote w:id="27">
    <w:p w14:paraId="6AF2D97D" w14:textId="77777777" w:rsidR="00FB2BDE" w:rsidRDefault="002257AB" w:rsidP="00FB2BDE">
      <w:pPr>
        <w:pStyle w:val="Textpoznpodarou"/>
        <w:ind w:left="284" w:hanging="284"/>
      </w:pPr>
      <w:r>
        <w:rPr>
          <w:rStyle w:val="Znakapoznpodarou"/>
        </w:rPr>
        <w:footnoteRef/>
      </w:r>
      <w:r>
        <w:t xml:space="preserve"> </w:t>
      </w:r>
      <w:r>
        <w:tab/>
        <w:t>Dle ustanovení § 14 odst. 5 zákona č. 219/2000 Sb.</w:t>
      </w:r>
    </w:p>
  </w:footnote>
  <w:footnote w:id="28">
    <w:p w14:paraId="018E7AD0" w14:textId="77777777" w:rsidR="00BB70AA" w:rsidRDefault="002257AB" w:rsidP="00BB70AA">
      <w:pPr>
        <w:pStyle w:val="Textpoznpodarou"/>
        <w:ind w:left="284" w:hanging="284"/>
      </w:pPr>
      <w:r>
        <w:rPr>
          <w:rStyle w:val="Znakapoznpodarou"/>
        </w:rPr>
        <w:footnoteRef/>
      </w:r>
      <w:r w:rsidRPr="00BB70AA">
        <w:rPr>
          <w:rStyle w:val="Znakapoznpodarou"/>
        </w:rPr>
        <w:t xml:space="preserve"> </w:t>
      </w:r>
      <w:r>
        <w:tab/>
      </w:r>
      <w:r w:rsidRPr="00BB70AA">
        <w:rPr>
          <w:rStyle w:val="Znakapoznpodarou"/>
          <w:vertAlign w:val="baseline"/>
        </w:rPr>
        <w:t>Dle ustanovení § 26 odst. 1 zákona č. 320/2001 Sb.</w:t>
      </w:r>
    </w:p>
  </w:footnote>
  <w:footnote w:id="29">
    <w:p w14:paraId="520A2E57" w14:textId="77777777" w:rsidR="00347535" w:rsidRDefault="002257AB" w:rsidP="00347535">
      <w:pPr>
        <w:pStyle w:val="Textpoznpodarou"/>
        <w:ind w:left="284" w:hanging="284"/>
      </w:pPr>
      <w:r>
        <w:rPr>
          <w:rStyle w:val="Znakapoznpodarou"/>
        </w:rPr>
        <w:footnoteRef/>
      </w:r>
      <w:r>
        <w:tab/>
        <w:t>Ve smyslu ustanovení § 8 zákona č. 563/1991 Sb.</w:t>
      </w:r>
    </w:p>
  </w:footnote>
  <w:footnote w:id="30">
    <w:p w14:paraId="6BA0A2F6" w14:textId="77777777" w:rsidR="004E3352" w:rsidRDefault="002257AB" w:rsidP="004E3352">
      <w:pPr>
        <w:pStyle w:val="Textpoznpodarou"/>
        <w:ind w:left="284" w:hanging="284"/>
      </w:pPr>
      <w:r>
        <w:rPr>
          <w:rStyle w:val="Znakapoznpodarou"/>
        </w:rPr>
        <w:footnoteRef/>
      </w:r>
      <w:bookmarkStart w:id="19" w:name="_Hlk205993635"/>
      <w:r>
        <w:tab/>
        <w:t>Ve smyslu ustanovení § 8 zákona č. 563/1991 Sb</w:t>
      </w:r>
      <w:bookmarkEnd w:id="19"/>
      <w:r>
        <w:t>.</w:t>
      </w:r>
    </w:p>
  </w:footnote>
  <w:footnote w:id="31">
    <w:p w14:paraId="0C989721" w14:textId="77777777" w:rsidR="00F3049C" w:rsidRDefault="002257AB" w:rsidP="00F3049C">
      <w:pPr>
        <w:pStyle w:val="Textpoznpodarou"/>
        <w:ind w:left="284" w:hanging="284"/>
      </w:pPr>
      <w:r>
        <w:rPr>
          <w:rStyle w:val="Znakapoznpodarou"/>
        </w:rPr>
        <w:footnoteRef/>
      </w:r>
      <w:r w:rsidRPr="00E37907">
        <w:rPr>
          <w:rStyle w:val="Znakapoznpodarou"/>
        </w:rPr>
        <w:t xml:space="preserve"> </w:t>
      </w:r>
      <w:r>
        <w:tab/>
      </w:r>
      <w:r w:rsidRPr="00E37907">
        <w:rPr>
          <w:rStyle w:val="Znakapoznpodarou"/>
          <w:vertAlign w:val="baseline"/>
        </w:rPr>
        <w:t>Kontrole NKÚ nebyly podrobeny pohledávky vztahující se k aktivní politice zaměstnanosti a výplatě dávek.</w:t>
      </w:r>
    </w:p>
  </w:footnote>
  <w:footnote w:id="32">
    <w:p w14:paraId="54EA85DC" w14:textId="77777777" w:rsidR="00303EA6" w:rsidRDefault="002257AB" w:rsidP="00303EA6">
      <w:pPr>
        <w:pStyle w:val="Textpoznpodarou"/>
        <w:ind w:left="284" w:hanging="284"/>
      </w:pPr>
      <w:r>
        <w:rPr>
          <w:rStyle w:val="Znakapoznpodarou"/>
        </w:rPr>
        <w:footnoteRef/>
      </w:r>
      <w:r w:rsidRPr="00303EA6">
        <w:rPr>
          <w:rStyle w:val="Znakapoznpodarou"/>
        </w:rPr>
        <w:t xml:space="preserve"> </w:t>
      </w:r>
      <w:r>
        <w:tab/>
        <w:t>D</w:t>
      </w:r>
      <w:r w:rsidRPr="00303EA6">
        <w:rPr>
          <w:rStyle w:val="Znakapoznpodarou"/>
          <w:vertAlign w:val="baseline"/>
        </w:rPr>
        <w:t>le podmínek stanovených zákonem č. 219/2000 Sb.</w:t>
      </w:r>
    </w:p>
  </w:footnote>
  <w:footnote w:id="33">
    <w:p w14:paraId="441E1D97" w14:textId="77777777" w:rsidR="004E420E" w:rsidRDefault="002257AB" w:rsidP="004E420E">
      <w:pPr>
        <w:pStyle w:val="Textpoznpodarou"/>
        <w:ind w:left="284" w:hanging="284"/>
      </w:pPr>
      <w:r>
        <w:rPr>
          <w:rStyle w:val="Znakapoznpodarou"/>
        </w:rPr>
        <w:footnoteRef/>
      </w:r>
      <w:r>
        <w:t xml:space="preserve"> </w:t>
      </w:r>
      <w:r>
        <w:tab/>
      </w:r>
      <w:r>
        <w:rPr>
          <w:rFonts w:eastAsiaTheme="majorEastAsia"/>
          <w:lang w:eastAsia="cs-CZ"/>
        </w:rPr>
        <w:t>D</w:t>
      </w:r>
      <w:r w:rsidRPr="00223F08">
        <w:rPr>
          <w:rFonts w:eastAsiaTheme="majorEastAsia"/>
          <w:lang w:eastAsia="cs-CZ"/>
        </w:rPr>
        <w:t>le ustanovení § 5 odst. 2 zákona č. 340/2015 Sb.</w:t>
      </w:r>
    </w:p>
  </w:footnote>
  <w:footnote w:id="34">
    <w:p w14:paraId="0D9B3032" w14:textId="3409D139" w:rsidR="0046309D" w:rsidRDefault="0046309D" w:rsidP="0046309D">
      <w:pPr>
        <w:pStyle w:val="Textpoznpodarou"/>
        <w:ind w:left="284" w:hanging="284"/>
      </w:pPr>
      <w:r>
        <w:rPr>
          <w:rStyle w:val="Znakapoznpodarou"/>
        </w:rPr>
        <w:footnoteRef/>
      </w:r>
      <w:r w:rsidRPr="0046309D">
        <w:rPr>
          <w:rStyle w:val="Znakapoznpodarou"/>
        </w:rPr>
        <w:t xml:space="preserve"> </w:t>
      </w:r>
      <w:r>
        <w:tab/>
      </w:r>
      <w:r w:rsidRPr="0046309D">
        <w:rPr>
          <w:rStyle w:val="Znakapoznpodarou"/>
          <w:vertAlign w:val="baseline"/>
        </w:rPr>
        <w:t xml:space="preserve">Údaje zahrnují výdaje na konzultační, poradenské a právní služby týkající se provozu ÚP ČR, tedy nikoliv celkové výdaje na nákup tohoto typu služeb </w:t>
      </w:r>
      <w:r w:rsidR="001C55F0">
        <w:t>vykázané na</w:t>
      </w:r>
      <w:r w:rsidRPr="0046309D">
        <w:rPr>
          <w:rStyle w:val="Znakapoznpodarou"/>
          <w:vertAlign w:val="baseline"/>
        </w:rPr>
        <w:t xml:space="preserve"> polož</w:t>
      </w:r>
      <w:r w:rsidR="001C55F0">
        <w:t>ce</w:t>
      </w:r>
      <w:r w:rsidRPr="0046309D">
        <w:rPr>
          <w:rStyle w:val="Znakapoznpodarou"/>
          <w:vertAlign w:val="baseline"/>
        </w:rPr>
        <w:t xml:space="preserve"> 5166 dle vyhlášky č.</w:t>
      </w:r>
      <w:r w:rsidR="00BD0567">
        <w:t xml:space="preserve"> </w:t>
      </w:r>
      <w:r w:rsidRPr="0046309D">
        <w:rPr>
          <w:rStyle w:val="Znakapoznpodarou"/>
          <w:vertAlign w:val="baseline"/>
        </w:rPr>
        <w:t xml:space="preserve">412/2021 Sb., o rozpočtové </w:t>
      </w:r>
      <w:r w:rsidRPr="008204D1">
        <w:rPr>
          <w:rStyle w:val="Znakapoznpodarou"/>
          <w:vertAlign w:val="baseline"/>
        </w:rPr>
        <w:t>skladbě, které zahrnují např. i oblast aktivní politiky zaměstnanosti, rekvalifikací</w:t>
      </w:r>
      <w:r w:rsidR="00ED744C">
        <w:t xml:space="preserve"> a</w:t>
      </w:r>
      <w:r w:rsidRPr="008204D1">
        <w:rPr>
          <w:rStyle w:val="Znakapoznpodarou"/>
          <w:vertAlign w:val="baseline"/>
        </w:rPr>
        <w:t xml:space="preserve"> podporu zaměstnanosti.</w:t>
      </w:r>
      <w:r>
        <w:rPr>
          <w:rFonts w:asciiTheme="minorHAnsi" w:hAnsiTheme="minorHAnsi"/>
        </w:rPr>
        <w:t xml:space="preserve"> </w:t>
      </w:r>
    </w:p>
  </w:footnote>
  <w:footnote w:id="35">
    <w:p w14:paraId="52620D6F" w14:textId="77777777" w:rsidR="005873B1" w:rsidRDefault="002257AB" w:rsidP="005873B1">
      <w:pPr>
        <w:pStyle w:val="Textpoznpodarou"/>
        <w:ind w:left="284" w:hanging="284"/>
      </w:pPr>
      <w:r>
        <w:rPr>
          <w:rStyle w:val="Znakapoznpodarou"/>
        </w:rPr>
        <w:footnoteRef/>
      </w:r>
      <w:r w:rsidRPr="005873B1">
        <w:rPr>
          <w:rStyle w:val="Znakapoznpodarou"/>
        </w:rPr>
        <w:t xml:space="preserve"> </w:t>
      </w:r>
      <w:r>
        <w:tab/>
      </w:r>
      <w:r w:rsidRPr="005873B1">
        <w:rPr>
          <w:rStyle w:val="Znakapoznpodarou"/>
          <w:vertAlign w:val="baseline"/>
        </w:rPr>
        <w:t>Dle ustanovení § 74 zákona č. 262/2006 Sb.</w:t>
      </w:r>
      <w:r>
        <w:t>, zákoník práce.</w:t>
      </w:r>
    </w:p>
  </w:footnote>
  <w:footnote w:id="36">
    <w:p w14:paraId="53267906" w14:textId="5C76224E" w:rsidR="000F0B78" w:rsidRDefault="000F0B78" w:rsidP="000F0B78">
      <w:pPr>
        <w:pStyle w:val="Textpoznpodarou"/>
        <w:ind w:left="284" w:hanging="284"/>
      </w:pPr>
      <w:r w:rsidRPr="008204D1">
        <w:rPr>
          <w:rStyle w:val="Znakapoznpodarou"/>
        </w:rPr>
        <w:footnoteRef/>
      </w:r>
      <w:r w:rsidRPr="008204D1">
        <w:rPr>
          <w:rStyle w:val="Znakapoznpodarou"/>
        </w:rPr>
        <w:t xml:space="preserve"> </w:t>
      </w:r>
      <w:r w:rsidRPr="008204D1">
        <w:tab/>
      </w:r>
      <w:r w:rsidRPr="008204D1">
        <w:rPr>
          <w:rStyle w:val="Znakapoznpodarou"/>
          <w:vertAlign w:val="baseline"/>
        </w:rPr>
        <w:t>Uvedená částka odpovídá</w:t>
      </w:r>
      <w:r w:rsidRPr="008204D1">
        <w:t xml:space="preserve"> výdajům ÚP ČR za </w:t>
      </w:r>
      <w:r w:rsidR="0048145C" w:rsidRPr="008204D1">
        <w:t>období</w:t>
      </w:r>
      <w:r w:rsidRPr="008204D1">
        <w:t>, kdy</w:t>
      </w:r>
      <w:r w:rsidR="0048145C" w:rsidRPr="008204D1">
        <w:t xml:space="preserve"> se nakupované mediální poradenství překrývalo s činnostmi souběžně zajišťovanými jeho zaměstnanci, tj.</w:t>
      </w:r>
      <w:r w:rsidRPr="008204D1">
        <w:t xml:space="preserve"> od října 2023 do ledna 2025, vyjma ledna 2024.</w:t>
      </w:r>
    </w:p>
  </w:footnote>
  <w:footnote w:id="37">
    <w:p w14:paraId="16AA4487" w14:textId="77777777" w:rsidR="00DA1460" w:rsidRDefault="002257AB" w:rsidP="00DA1460">
      <w:pPr>
        <w:pStyle w:val="Textpoznpodarou"/>
        <w:ind w:left="284" w:hanging="284"/>
      </w:pPr>
      <w:r>
        <w:rPr>
          <w:rStyle w:val="Znakapoznpodarou"/>
        </w:rPr>
        <w:footnoteRef/>
      </w:r>
      <w:r w:rsidRPr="00DA1460">
        <w:rPr>
          <w:rStyle w:val="Znakapoznpodarou"/>
        </w:rPr>
        <w:t xml:space="preserve"> </w:t>
      </w:r>
      <w:r>
        <w:tab/>
      </w:r>
      <w:r w:rsidRPr="00DA1460">
        <w:rPr>
          <w:rStyle w:val="Znakapoznpodarou"/>
          <w:vertAlign w:val="baseline"/>
        </w:rPr>
        <w:t>Dle ustanovení § 45 odst. 2 zákona č. 218/2000 Sb.</w:t>
      </w:r>
    </w:p>
  </w:footnote>
  <w:footnote w:id="38">
    <w:p w14:paraId="1D13A36C" w14:textId="77777777" w:rsidR="00DA1460" w:rsidRDefault="002257AB" w:rsidP="00DA1460">
      <w:pPr>
        <w:pStyle w:val="Textpoznpodarou"/>
        <w:ind w:left="284" w:hanging="284"/>
      </w:pPr>
      <w:r>
        <w:rPr>
          <w:rStyle w:val="Znakapoznpodarou"/>
        </w:rPr>
        <w:footnoteRef/>
      </w:r>
      <w:r w:rsidRPr="00DA1460">
        <w:rPr>
          <w:rStyle w:val="Znakapoznpodarou"/>
        </w:rPr>
        <w:t xml:space="preserve"> </w:t>
      </w:r>
      <w:r>
        <w:tab/>
      </w:r>
      <w:r>
        <w:rPr>
          <w:rStyle w:val="Znakapoznpodarou"/>
          <w:vertAlign w:val="baseline"/>
        </w:rPr>
        <w:t>D</w:t>
      </w:r>
      <w:r>
        <w:t>le</w:t>
      </w:r>
      <w:r w:rsidRPr="00DA1460">
        <w:rPr>
          <w:rStyle w:val="Znakapoznpodarou"/>
          <w:vertAlign w:val="baseline"/>
        </w:rPr>
        <w:t xml:space="preserve"> ustanovení § 44 odst. 1 písm. f) zákona č. 218/2000 Sb.</w:t>
      </w:r>
    </w:p>
  </w:footnote>
  <w:footnote w:id="39">
    <w:p w14:paraId="15711870" w14:textId="77777777" w:rsidR="00DA1460" w:rsidRDefault="002257AB" w:rsidP="00DA1460">
      <w:pPr>
        <w:pStyle w:val="Textpoznpodarou"/>
        <w:ind w:left="284" w:hanging="284"/>
      </w:pPr>
      <w:r>
        <w:rPr>
          <w:rStyle w:val="Znakapoznpodarou"/>
        </w:rPr>
        <w:footnoteRef/>
      </w:r>
      <w:r w:rsidRPr="00DA1460">
        <w:rPr>
          <w:rStyle w:val="Znakapoznpodarou"/>
        </w:rPr>
        <w:t xml:space="preserve"> </w:t>
      </w:r>
      <w:r>
        <w:tab/>
        <w:t>Dle u</w:t>
      </w:r>
      <w:r w:rsidRPr="00DA1460">
        <w:rPr>
          <w:rStyle w:val="Znakapoznpodarou"/>
          <w:vertAlign w:val="baseline"/>
        </w:rPr>
        <w:t>stanovení § 14 odst. 5 zákona č. 219/2000 Sb.</w:t>
      </w:r>
    </w:p>
  </w:footnote>
  <w:footnote w:id="40">
    <w:p w14:paraId="2EC34EFD" w14:textId="77777777" w:rsidR="0033723F" w:rsidRDefault="002257AB" w:rsidP="0033723F">
      <w:pPr>
        <w:pStyle w:val="Textpoznpodarou"/>
        <w:ind w:left="284" w:hanging="284"/>
      </w:pPr>
      <w:r>
        <w:rPr>
          <w:rStyle w:val="Znakapoznpodarou"/>
        </w:rPr>
        <w:footnoteRef/>
      </w:r>
      <w:r w:rsidRPr="0033723F">
        <w:rPr>
          <w:rStyle w:val="Znakapoznpodarou"/>
        </w:rPr>
        <w:t xml:space="preserve"> </w:t>
      </w:r>
      <w:r>
        <w:tab/>
        <w:t>D</w:t>
      </w:r>
      <w:r w:rsidRPr="0033723F">
        <w:rPr>
          <w:rStyle w:val="Znakapoznpodarou"/>
          <w:vertAlign w:val="baseline"/>
        </w:rPr>
        <w:t>le ustanovení § 45 odst. 2 zákona č. 218/2000 Sb.</w:t>
      </w:r>
    </w:p>
  </w:footnote>
  <w:footnote w:id="41">
    <w:p w14:paraId="15BA12A2" w14:textId="77777777" w:rsidR="0033723F" w:rsidRDefault="002257AB" w:rsidP="0033723F">
      <w:pPr>
        <w:pStyle w:val="Textpoznpodarou"/>
        <w:ind w:left="284" w:hanging="284"/>
      </w:pPr>
      <w:r>
        <w:rPr>
          <w:rStyle w:val="Znakapoznpodarou"/>
        </w:rPr>
        <w:footnoteRef/>
      </w:r>
      <w:r w:rsidRPr="0033723F">
        <w:rPr>
          <w:rStyle w:val="Znakapoznpodarou"/>
        </w:rPr>
        <w:t xml:space="preserve"> </w:t>
      </w:r>
      <w:r>
        <w:tab/>
      </w:r>
      <w:r w:rsidRPr="0033723F">
        <w:rPr>
          <w:rStyle w:val="Znakapoznpodarou"/>
          <w:vertAlign w:val="baseline"/>
        </w:rPr>
        <w:t>Dle ustanovení § 44 odst. 1 písm. f) zákona č. 218/2000 Sb.</w:t>
      </w:r>
    </w:p>
  </w:footnote>
  <w:footnote w:id="42">
    <w:p w14:paraId="1E6998B6" w14:textId="7810925E" w:rsidR="00E37907" w:rsidRDefault="002257AB" w:rsidP="00E37907">
      <w:pPr>
        <w:pStyle w:val="Textpoznpodarou"/>
        <w:ind w:left="284" w:hanging="284"/>
      </w:pPr>
      <w:r>
        <w:rPr>
          <w:rStyle w:val="Znakapoznpodarou"/>
        </w:rPr>
        <w:footnoteRef/>
      </w:r>
      <w:r w:rsidRPr="00E37907">
        <w:rPr>
          <w:rStyle w:val="Znakapoznpodarou"/>
        </w:rPr>
        <w:t xml:space="preserve"> </w:t>
      </w:r>
      <w:r>
        <w:tab/>
      </w:r>
      <w:r w:rsidRPr="00E37907">
        <w:rPr>
          <w:rStyle w:val="Znakapoznpodarou"/>
          <w:vertAlign w:val="baseline"/>
        </w:rPr>
        <w:t>Bezpečnostní incidenty, které ÚP ČR interně monitoruje, zahrnují fyzické napadení, sexuální obtěžování, vulgární a slovní útoky, výhr</w:t>
      </w:r>
      <w:r w:rsidR="00486A39">
        <w:t>ů</w:t>
      </w:r>
      <w:r w:rsidRPr="00E37907">
        <w:rPr>
          <w:rStyle w:val="Znakapoznpodarou"/>
          <w:vertAlign w:val="baseline"/>
        </w:rPr>
        <w:t>žky nebo majetkovou problematiku a odcizení majetku</w:t>
      </w:r>
      <w:r w:rsidR="00C83C3C">
        <w:t>.</w:t>
      </w:r>
    </w:p>
  </w:footnote>
  <w:footnote w:id="43">
    <w:p w14:paraId="49B64E60" w14:textId="77923927" w:rsidR="009C18B2" w:rsidRDefault="009C18B2" w:rsidP="00631666">
      <w:pPr>
        <w:pStyle w:val="Textpoznpodarou"/>
        <w:ind w:left="284" w:hanging="284"/>
      </w:pPr>
      <w:r w:rsidRPr="008204D1">
        <w:rPr>
          <w:rStyle w:val="Znakapoznpodarou"/>
        </w:rPr>
        <w:footnoteRef/>
      </w:r>
      <w:r w:rsidRPr="008204D1">
        <w:rPr>
          <w:rStyle w:val="Znakapoznpodarou"/>
        </w:rPr>
        <w:t xml:space="preserve"> </w:t>
      </w:r>
      <w:r w:rsidR="00631666" w:rsidRPr="008204D1">
        <w:tab/>
      </w:r>
      <w:r w:rsidRPr="008204D1">
        <w:rPr>
          <w:rStyle w:val="Znakapoznpodarou"/>
          <w:vertAlign w:val="baseline"/>
        </w:rPr>
        <w:t>Dle údajů předložených Ú</w:t>
      </w:r>
      <w:r w:rsidR="00B07FF3">
        <w:t>řadem práce</w:t>
      </w:r>
      <w:r w:rsidRPr="008204D1">
        <w:rPr>
          <w:rStyle w:val="Znakapoznpodarou"/>
          <w:vertAlign w:val="baseline"/>
        </w:rPr>
        <w:t xml:space="preserve"> ČR byly </w:t>
      </w:r>
      <w:r w:rsidR="00B07FF3">
        <w:t>z</w:t>
      </w:r>
      <w:r w:rsidRPr="008204D1">
        <w:rPr>
          <w:rStyle w:val="Znakapoznpodarou"/>
          <w:vertAlign w:val="baseline"/>
        </w:rPr>
        <w:t xml:space="preserve"> programu č. 013 930 ke dni 5. 6. 2025 </w:t>
      </w:r>
      <w:r w:rsidR="00B07FF3">
        <w:t>pořízeny</w:t>
      </w:r>
      <w:r w:rsidRPr="008204D1">
        <w:rPr>
          <w:rStyle w:val="Znakapoznpodarou"/>
          <w:vertAlign w:val="baseline"/>
        </w:rPr>
        <w:t xml:space="preserve"> bezpečnostní přepážky </w:t>
      </w:r>
      <w:r w:rsidR="00631666" w:rsidRPr="008204D1">
        <w:rPr>
          <w:rStyle w:val="Znakapoznpodarou"/>
          <w:vertAlign w:val="baseline"/>
        </w:rPr>
        <w:t xml:space="preserve">na 14 pracovištích, na dalších 54 pracovištích byly bezpečnostní přepážky </w:t>
      </w:r>
      <w:r w:rsidR="00B07FF3">
        <w:t>financovány z</w:t>
      </w:r>
      <w:r w:rsidR="00631666" w:rsidRPr="008204D1">
        <w:rPr>
          <w:rStyle w:val="Znakapoznpodarou"/>
          <w:vertAlign w:val="baseline"/>
        </w:rPr>
        <w:t xml:space="preserve"> programu </w:t>
      </w:r>
      <w:r w:rsidR="00631666" w:rsidRPr="008204D1">
        <w:t>reprodukce majetku</w:t>
      </w:r>
      <w:r w:rsidR="00631666" w:rsidRPr="008204D1">
        <w:rPr>
          <w:rStyle w:val="Znakapoznpodarou"/>
          <w:vertAlign w:val="baseline"/>
        </w:rPr>
        <w:t xml:space="preserve"> </w:t>
      </w:r>
      <w:r w:rsidR="00631666" w:rsidRPr="008204D1">
        <w:t xml:space="preserve">č. </w:t>
      </w:r>
      <w:r w:rsidR="00631666" w:rsidRPr="008204D1">
        <w:rPr>
          <w:rStyle w:val="Znakapoznpodarou"/>
          <w:vertAlign w:val="baseline"/>
        </w:rPr>
        <w:t>013 030.</w:t>
      </w:r>
      <w:r w:rsidR="00631666" w:rsidRPr="008204D1">
        <w:t xml:space="preserve"> Celkové náklady na </w:t>
      </w:r>
      <w:r w:rsidR="00B07FF3">
        <w:t>instalaci</w:t>
      </w:r>
      <w:r w:rsidR="00631666" w:rsidRPr="008204D1">
        <w:t xml:space="preserve"> bezpečnostních přepážek se na jednotlivých pracovištích ÚP</w:t>
      </w:r>
      <w:r w:rsidR="00814A59" w:rsidRPr="008204D1">
        <w:t> </w:t>
      </w:r>
      <w:r w:rsidR="00631666" w:rsidRPr="008204D1">
        <w:t>ČR liší v závislosti na velikosti a dispozicích konkrétních prostor.</w:t>
      </w:r>
      <w:r w:rsidR="00631666">
        <w:t xml:space="preserve"> </w:t>
      </w:r>
    </w:p>
  </w:footnote>
  <w:footnote w:id="44">
    <w:p w14:paraId="54143903" w14:textId="77777777" w:rsidR="008B4FF9" w:rsidRDefault="002257AB" w:rsidP="008B4FF9">
      <w:pPr>
        <w:pStyle w:val="Textpoznpodarou"/>
        <w:ind w:left="284" w:hanging="284"/>
      </w:pPr>
      <w:r>
        <w:rPr>
          <w:rStyle w:val="Znakapoznpodarou"/>
        </w:rPr>
        <w:footnoteRef/>
      </w:r>
      <w:r w:rsidRPr="008B4FF9">
        <w:rPr>
          <w:rStyle w:val="Znakapoznpodarou"/>
        </w:rPr>
        <w:t xml:space="preserve"> </w:t>
      </w:r>
      <w:r>
        <w:tab/>
      </w:r>
      <w:r w:rsidRPr="008B4FF9">
        <w:rPr>
          <w:rStyle w:val="Znakapoznpodarou"/>
          <w:vertAlign w:val="baseline"/>
        </w:rPr>
        <w:t>Celková cena předmětu smlouvy zahrnuj</w:t>
      </w:r>
      <w:r w:rsidR="00E6543E">
        <w:t>e</w:t>
      </w:r>
      <w:r w:rsidRPr="008B4FF9">
        <w:rPr>
          <w:rStyle w:val="Znakapoznpodarou"/>
          <w:vertAlign w:val="baseline"/>
        </w:rPr>
        <w:t xml:space="preserve"> i další plnění související s nákupem vybavení a služeb nad rámec samotných interaktivních kiosků.</w:t>
      </w:r>
    </w:p>
  </w:footnote>
  <w:footnote w:id="45">
    <w:p w14:paraId="26DBF917" w14:textId="77777777" w:rsidR="00ED5BA2" w:rsidRDefault="002257AB" w:rsidP="00ED5BA2">
      <w:pPr>
        <w:pStyle w:val="Textpoznpodarou"/>
        <w:ind w:left="284" w:hanging="284"/>
      </w:pPr>
      <w:r>
        <w:rPr>
          <w:rStyle w:val="Znakapoznpodarou"/>
        </w:rPr>
        <w:footnoteRef/>
      </w:r>
      <w:r w:rsidRPr="00ED5BA2">
        <w:rPr>
          <w:rStyle w:val="Znakapoznpodarou"/>
        </w:rPr>
        <w:t xml:space="preserve"> </w:t>
      </w:r>
      <w:r>
        <w:tab/>
      </w:r>
      <w:r w:rsidRPr="00ED5BA2">
        <w:rPr>
          <w:rStyle w:val="Znakapoznpodarou"/>
          <w:vertAlign w:val="baseline"/>
        </w:rPr>
        <w:t xml:space="preserve">Cena zpracování </w:t>
      </w:r>
      <w:r>
        <w:t>o</w:t>
      </w:r>
      <w:r w:rsidRPr="00ED5BA2">
        <w:rPr>
          <w:rStyle w:val="Znakapoznpodarou"/>
          <w:vertAlign w:val="baseline"/>
        </w:rPr>
        <w:t>dpovídá nákladům na zaměstnance ÚP ČR, kteří na</w:t>
      </w:r>
      <w:r>
        <w:t xml:space="preserve"> tvorbě</w:t>
      </w:r>
      <w:r w:rsidRPr="00ED5BA2">
        <w:rPr>
          <w:rStyle w:val="Znakapoznpodarou"/>
          <w:vertAlign w:val="baseline"/>
        </w:rPr>
        <w:t xml:space="preserve"> strategi</w:t>
      </w:r>
      <w:r>
        <w:t>e</w:t>
      </w:r>
      <w:r w:rsidRPr="00ED5BA2">
        <w:rPr>
          <w:rStyle w:val="Znakapoznpodarou"/>
          <w:vertAlign w:val="baseline"/>
        </w:rPr>
        <w:t xml:space="preserve"> spolupracovali</w:t>
      </w:r>
      <w:r>
        <w:rPr>
          <w:rStyle w:val="Znakapoznpodarou"/>
          <w:vertAlign w:val="baseline"/>
        </w:rPr>
        <w:t>.</w:t>
      </w:r>
      <w:r>
        <w:t xml:space="preserve"> Jde o</w:t>
      </w:r>
      <w:r w:rsidR="00ED3AB0">
        <w:t> </w:t>
      </w:r>
      <w:r>
        <w:t>kvalifikovaný odhad na základě ceny za zpracování aktualizace strategie interní komunikace ÚP ČR, která byla zpracována ve stejném období a v obdobné kvalitě a rozsahu.</w:t>
      </w:r>
    </w:p>
  </w:footnote>
  <w:footnote w:id="46">
    <w:p w14:paraId="5FEFA864" w14:textId="4AED6FAF" w:rsidR="000E78F9" w:rsidRDefault="002257AB" w:rsidP="000E78F9">
      <w:pPr>
        <w:pStyle w:val="Textpoznpodarou"/>
        <w:ind w:left="284" w:hanging="284"/>
      </w:pPr>
      <w:r>
        <w:rPr>
          <w:rStyle w:val="Znakapoznpodarou"/>
        </w:rPr>
        <w:footnoteRef/>
      </w:r>
      <w:r w:rsidRPr="000E78F9">
        <w:rPr>
          <w:rStyle w:val="Znakapoznpodarou"/>
        </w:rPr>
        <w:t xml:space="preserve"> </w:t>
      </w:r>
      <w:r>
        <w:tab/>
      </w:r>
      <w:r w:rsidRPr="000E78F9">
        <w:rPr>
          <w:rStyle w:val="Znakapoznpodarou"/>
          <w:vertAlign w:val="baseline"/>
        </w:rPr>
        <w:t xml:space="preserve">Projekt </w:t>
      </w:r>
      <w:r w:rsidR="006B3829">
        <w:t>ÚP ČR s reg</w:t>
      </w:r>
      <w:r w:rsidR="00DC512C">
        <w:t>istračním</w:t>
      </w:r>
      <w:r w:rsidR="006B3829">
        <w:t xml:space="preserve"> č</w:t>
      </w:r>
      <w:r w:rsidR="00DC512C">
        <w:t>íslem</w:t>
      </w:r>
      <w:r w:rsidR="006B3829">
        <w:t xml:space="preserve"> </w:t>
      </w:r>
      <w:r w:rsidR="006B3829" w:rsidRPr="006B3829">
        <w:t xml:space="preserve">CZ.31.6.0/0.0/0.0/24_141/0011118 </w:t>
      </w:r>
      <w:r w:rsidR="006B3829">
        <w:t xml:space="preserve">a názvem </w:t>
      </w:r>
      <w:r w:rsidRPr="006B3829">
        <w:rPr>
          <w:rStyle w:val="Znakapoznpodarou"/>
          <w:i/>
          <w:iCs/>
          <w:vertAlign w:val="baseline"/>
        </w:rPr>
        <w:t>Regionální vzdělávací centra ÚP ČR</w:t>
      </w:r>
      <w:r w:rsidRPr="000E78F9">
        <w:rPr>
          <w:rStyle w:val="Znakapoznpodarou"/>
          <w:vertAlign w:val="baseline"/>
        </w:rPr>
        <w:t xml:space="preserve"> financovaný z </w:t>
      </w:r>
      <w:r w:rsidRPr="00B03721">
        <w:rPr>
          <w:rStyle w:val="Znakapoznpodarou"/>
          <w:i/>
          <w:iCs/>
          <w:vertAlign w:val="baseline"/>
        </w:rPr>
        <w:t>Národního plánu obnovy</w:t>
      </w:r>
      <w:r w:rsidRPr="000E78F9">
        <w:rPr>
          <w:rStyle w:val="Znakapoznpodarou"/>
          <w:vertAlign w:val="baseline"/>
        </w:rPr>
        <w:t>.</w:t>
      </w:r>
      <w:r>
        <w:t xml:space="preserve"> </w:t>
      </w:r>
    </w:p>
  </w:footnote>
  <w:footnote w:id="47">
    <w:p w14:paraId="081BF7A6" w14:textId="77777777" w:rsidR="00E25BDD" w:rsidRDefault="002257AB" w:rsidP="00E25BDD">
      <w:pPr>
        <w:pStyle w:val="Textpoznpodarou"/>
        <w:ind w:left="284" w:hanging="284"/>
      </w:pPr>
      <w:r>
        <w:rPr>
          <w:rStyle w:val="Znakapoznpodarou"/>
        </w:rPr>
        <w:footnoteRef/>
      </w:r>
      <w:r w:rsidRPr="00E25BDD">
        <w:rPr>
          <w:rStyle w:val="Znakapoznpodarou"/>
        </w:rPr>
        <w:t xml:space="preserve"> </w:t>
      </w:r>
      <w:r>
        <w:tab/>
        <w:t>D</w:t>
      </w:r>
      <w:r w:rsidRPr="00E25BDD">
        <w:rPr>
          <w:rStyle w:val="Znakapoznpodarou"/>
          <w:vertAlign w:val="baseline"/>
        </w:rPr>
        <w:t>le zákona č. 73/2011 Sb.</w:t>
      </w:r>
    </w:p>
  </w:footnote>
  <w:footnote w:id="48">
    <w:p w14:paraId="1CEEBA79" w14:textId="47955BB5" w:rsidR="00DB1EAE" w:rsidRDefault="00DB1EAE" w:rsidP="00DB1EAE">
      <w:pPr>
        <w:pStyle w:val="Textpoznpodarou"/>
        <w:ind w:left="284" w:hanging="284"/>
      </w:pPr>
      <w:r>
        <w:rPr>
          <w:rStyle w:val="Znakapoznpodarou"/>
        </w:rPr>
        <w:footnoteRef/>
      </w:r>
      <w:r w:rsidRPr="00DB1EAE">
        <w:rPr>
          <w:rStyle w:val="Znakapoznpodarou"/>
        </w:rPr>
        <w:t xml:space="preserve"> </w:t>
      </w:r>
      <w:r>
        <w:tab/>
      </w:r>
      <w:r w:rsidRPr="00DB1EAE">
        <w:rPr>
          <w:rStyle w:val="Znakapoznpodarou"/>
          <w:vertAlign w:val="baseline"/>
        </w:rPr>
        <w:t>Vyvažovací modely využívá ÚP ČR ke sledování relativní míry vytíženosti jednotlivých pracovišť, a to především pro účely optimálního nastavení systemizace pracovních a služebních míst</w:t>
      </w:r>
      <w:r w:rsidR="008B3256">
        <w:t>.</w:t>
      </w:r>
    </w:p>
  </w:footnote>
  <w:footnote w:id="49">
    <w:p w14:paraId="33F83D53" w14:textId="11E259FA" w:rsidR="003D7D59" w:rsidRDefault="002257AB" w:rsidP="008F5FE5">
      <w:pPr>
        <w:pStyle w:val="Textpoznpodarou"/>
        <w:ind w:left="284" w:hanging="284"/>
      </w:pPr>
      <w:r>
        <w:rPr>
          <w:rStyle w:val="Znakapoznpodarou"/>
        </w:rPr>
        <w:footnoteRef/>
      </w:r>
      <w:r w:rsidRPr="008F5FE5">
        <w:rPr>
          <w:rStyle w:val="Znakapoznpodarou"/>
        </w:rPr>
        <w:t xml:space="preserve"> </w:t>
      </w:r>
      <w:r w:rsidR="008F5FE5">
        <w:tab/>
      </w:r>
      <w:r w:rsidRPr="008F5FE5">
        <w:rPr>
          <w:rStyle w:val="Znakapoznpodarou"/>
          <w:vertAlign w:val="baseline"/>
        </w:rPr>
        <w:t xml:space="preserve">Uvedené údaje vycházejí z dostupných </w:t>
      </w:r>
      <w:r w:rsidR="002B201C">
        <w:t>z</w:t>
      </w:r>
      <w:r w:rsidRPr="008F5FE5">
        <w:rPr>
          <w:rStyle w:val="Znakapoznpodarou"/>
          <w:vertAlign w:val="baseline"/>
        </w:rPr>
        <w:t>práv o činnosti ÚP ČR (data do roku 2019) a dále z předložených systemizací služebních a pracovních míst (data od roku 2020).</w:t>
      </w:r>
      <w:r>
        <w:t xml:space="preserve"> </w:t>
      </w:r>
    </w:p>
  </w:footnote>
  <w:footnote w:id="50">
    <w:p w14:paraId="0A999E8B" w14:textId="77777777" w:rsidR="008C4E00" w:rsidRDefault="002257AB" w:rsidP="008C4E00">
      <w:pPr>
        <w:pStyle w:val="Textpoznpodarou"/>
        <w:ind w:left="284" w:hanging="284"/>
      </w:pPr>
      <w:r>
        <w:rPr>
          <w:rStyle w:val="Znakapoznpodarou"/>
        </w:rPr>
        <w:footnoteRef/>
      </w:r>
      <w:r w:rsidRPr="008C4E00">
        <w:rPr>
          <w:rStyle w:val="Znakapoznpodarou"/>
        </w:rPr>
        <w:t xml:space="preserve"> </w:t>
      </w:r>
      <w:r>
        <w:tab/>
      </w:r>
      <w:r w:rsidRPr="008C4E00">
        <w:rPr>
          <w:rStyle w:val="Znakapoznpodarou"/>
          <w:vertAlign w:val="baseline"/>
        </w:rPr>
        <w:t>Ustanovení § 71 zákona č. 500/2004 Sb.</w:t>
      </w:r>
    </w:p>
  </w:footnote>
  <w:footnote w:id="51">
    <w:p w14:paraId="4263FBE9" w14:textId="33A297A6" w:rsidR="00E95503" w:rsidRDefault="002257AB" w:rsidP="00E95503">
      <w:pPr>
        <w:pStyle w:val="Textpoznpodarou"/>
        <w:ind w:left="284" w:hanging="284"/>
      </w:pPr>
      <w:r>
        <w:rPr>
          <w:rStyle w:val="Znakapoznpodarou"/>
        </w:rPr>
        <w:footnoteRef/>
      </w:r>
      <w:r w:rsidRPr="00E95503">
        <w:rPr>
          <w:rStyle w:val="Znakapoznpodarou"/>
        </w:rPr>
        <w:t xml:space="preserve"> </w:t>
      </w:r>
      <w:r>
        <w:tab/>
        <w:t>V rámci d</w:t>
      </w:r>
      <w:r w:rsidRPr="00E95503">
        <w:rPr>
          <w:rStyle w:val="Znakapoznpodarou"/>
          <w:vertAlign w:val="baseline"/>
        </w:rPr>
        <w:t>ílčí</w:t>
      </w:r>
      <w:r>
        <w:rPr>
          <w:rStyle w:val="Znakapoznpodarou"/>
          <w:vertAlign w:val="baseline"/>
        </w:rPr>
        <w:t>ho</w:t>
      </w:r>
      <w:r w:rsidRPr="00E95503">
        <w:rPr>
          <w:rStyle w:val="Znakapoznpodarou"/>
          <w:vertAlign w:val="baseline"/>
        </w:rPr>
        <w:t xml:space="preserve"> cíle č. 3.1 </w:t>
      </w:r>
      <w:r w:rsidRPr="00E95503">
        <w:rPr>
          <w:rStyle w:val="Znakapoznpodarou"/>
          <w:i/>
          <w:iCs/>
          <w:vertAlign w:val="baseline"/>
        </w:rPr>
        <w:t>Strategie rozvoje Úřadu práce České republiky 2023</w:t>
      </w:r>
      <w:r w:rsidR="006927FB">
        <w:rPr>
          <w:i/>
          <w:iCs/>
        </w:rPr>
        <w:t>–</w:t>
      </w:r>
      <w:r w:rsidRPr="00E95503">
        <w:rPr>
          <w:rStyle w:val="Znakapoznpodarou"/>
          <w:i/>
          <w:iCs/>
          <w:vertAlign w:val="baseline"/>
        </w:rPr>
        <w:t>2025</w:t>
      </w:r>
      <w:r w:rsidRPr="00E95503">
        <w:rPr>
          <w:rStyle w:val="Znakapoznpodarou"/>
          <w:vertAlign w:val="baseline"/>
        </w:rPr>
        <w:t>.</w:t>
      </w:r>
    </w:p>
  </w:footnote>
  <w:footnote w:id="52">
    <w:p w14:paraId="6D7DAA89" w14:textId="7FA08E3F" w:rsidR="009524DB" w:rsidRDefault="009524DB" w:rsidP="009524DB">
      <w:pPr>
        <w:pStyle w:val="Textpoznpodarou"/>
        <w:ind w:left="284" w:hanging="284"/>
      </w:pPr>
      <w:r>
        <w:rPr>
          <w:rStyle w:val="Znakapoznpodarou"/>
        </w:rPr>
        <w:footnoteRef/>
      </w:r>
      <w:r w:rsidRPr="00091204">
        <w:rPr>
          <w:rStyle w:val="Znakapoznpodarou"/>
        </w:rPr>
        <w:t xml:space="preserve"> </w:t>
      </w:r>
      <w:r>
        <w:tab/>
      </w:r>
      <w:r w:rsidRPr="00091204">
        <w:rPr>
          <w:rStyle w:val="Znakapoznpodarou"/>
          <w:vertAlign w:val="baseline"/>
        </w:rPr>
        <w:t>Údaje za rok 2021 nebyly ze strany ÚP ČR doloženy z důvod</w:t>
      </w:r>
      <w:r w:rsidR="006927FB">
        <w:t>u</w:t>
      </w:r>
      <w:r w:rsidRPr="00091204">
        <w:rPr>
          <w:rStyle w:val="Znakapoznpodarou"/>
          <w:vertAlign w:val="baseline"/>
        </w:rPr>
        <w:t xml:space="preserve"> jejich nedostupnosti. Dodržování zákonných lhůt při administraci nepojistných sociálních dávek začal ÚP ČR v součinnosti s MPSV systematicky sledovat až v roce 2023, přičemž zpětně vyhodnocoval jen údaje k 1. 1. 2022.</w:t>
      </w:r>
    </w:p>
  </w:footnote>
  <w:footnote w:id="53">
    <w:p w14:paraId="090446E7" w14:textId="42ECFA69" w:rsidR="009524DB" w:rsidRDefault="009524DB" w:rsidP="009524DB">
      <w:pPr>
        <w:pStyle w:val="Textpoznpodarou"/>
        <w:ind w:left="284" w:hanging="284"/>
      </w:pPr>
      <w:r w:rsidRPr="00196DBC">
        <w:rPr>
          <w:rStyle w:val="Znakapoznpodarou"/>
        </w:rPr>
        <w:footnoteRef/>
      </w:r>
      <w:r w:rsidRPr="00196DBC">
        <w:rPr>
          <w:rStyle w:val="Znakapoznpodarou"/>
        </w:rPr>
        <w:t xml:space="preserve"> </w:t>
      </w:r>
      <w:r>
        <w:tab/>
      </w:r>
      <w:r w:rsidRPr="00196DBC">
        <w:rPr>
          <w:rStyle w:val="Znakapoznpodarou"/>
          <w:vertAlign w:val="baseline"/>
        </w:rPr>
        <w:t xml:space="preserve">Předmětem kontroly </w:t>
      </w:r>
      <w:r>
        <w:t xml:space="preserve">NKÚ </w:t>
      </w:r>
      <w:r w:rsidRPr="00196DBC">
        <w:rPr>
          <w:rStyle w:val="Znakapoznpodarou"/>
          <w:vertAlign w:val="baseline"/>
        </w:rPr>
        <w:t xml:space="preserve">byly nepojistné sociální dávky, </w:t>
      </w:r>
      <w:r w:rsidR="006927FB">
        <w:t>u nichž</w:t>
      </w:r>
      <w:r w:rsidRPr="00196DBC">
        <w:rPr>
          <w:rStyle w:val="Znakapoznpodarou"/>
          <w:vertAlign w:val="baseline"/>
        </w:rPr>
        <w:t xml:space="preserve"> si ÚP ČR stanovil tzv. klíčové ukazatele výkonnosti</w:t>
      </w:r>
      <w:r w:rsidR="006927FB">
        <w:t>,</w:t>
      </w:r>
      <w:r w:rsidRPr="00196DBC">
        <w:rPr>
          <w:rStyle w:val="Znakapoznpodarou"/>
          <w:vertAlign w:val="baseline"/>
        </w:rPr>
        <w:t xml:space="preserve"> a bylo je </w:t>
      </w:r>
      <w:r>
        <w:t xml:space="preserve">proto </w:t>
      </w:r>
      <w:r w:rsidRPr="00196DBC">
        <w:rPr>
          <w:rStyle w:val="Znakapoznpodarou"/>
          <w:vertAlign w:val="baseline"/>
        </w:rPr>
        <w:t xml:space="preserve">možné využít k posouzení efektivnosti </w:t>
      </w:r>
      <w:r>
        <w:t xml:space="preserve">vynakládání </w:t>
      </w:r>
      <w:r w:rsidRPr="00196DBC">
        <w:rPr>
          <w:rStyle w:val="Znakapoznpodarou"/>
          <w:vertAlign w:val="baseline"/>
        </w:rPr>
        <w:t xml:space="preserve">peněžních prostředků </w:t>
      </w:r>
      <w:r>
        <w:rPr>
          <w:rStyle w:val="Znakapoznpodarou"/>
          <w:vertAlign w:val="baseline"/>
        </w:rPr>
        <w:t>určených</w:t>
      </w:r>
      <w:r w:rsidRPr="00196DBC">
        <w:rPr>
          <w:rStyle w:val="Znakapoznpodarou"/>
          <w:vertAlign w:val="baseline"/>
        </w:rPr>
        <w:t xml:space="preserve"> na osobní náklady spojené s administrací dávek.</w:t>
      </w:r>
    </w:p>
  </w:footnote>
  <w:footnote w:id="54">
    <w:p w14:paraId="6883AD1E" w14:textId="6CDD2458" w:rsidR="0060558D" w:rsidRDefault="0060558D" w:rsidP="0060558D">
      <w:pPr>
        <w:pStyle w:val="Textpoznpodarou"/>
        <w:ind w:left="284" w:hanging="284"/>
      </w:pPr>
      <w:r w:rsidRPr="008204D1">
        <w:rPr>
          <w:rStyle w:val="Znakapoznpodarou"/>
        </w:rPr>
        <w:footnoteRef/>
      </w:r>
      <w:r w:rsidRPr="008204D1">
        <w:rPr>
          <w:rStyle w:val="Znakapoznpodarou"/>
        </w:rPr>
        <w:t xml:space="preserve"> </w:t>
      </w:r>
      <w:r w:rsidRPr="008204D1">
        <w:tab/>
      </w:r>
      <w:r w:rsidRPr="008204D1">
        <w:rPr>
          <w:rStyle w:val="Znakapoznpodarou"/>
          <w:vertAlign w:val="baseline"/>
        </w:rPr>
        <w:t xml:space="preserve">Údaje vycházejí z kompletního přehledu systemizovaných míst </w:t>
      </w:r>
      <w:r w:rsidRPr="008204D1">
        <w:t>ÚP ČR</w:t>
      </w:r>
      <w:r w:rsidRPr="008204D1">
        <w:rPr>
          <w:rStyle w:val="Znakapoznpodarou"/>
          <w:vertAlign w:val="baseline"/>
        </w:rPr>
        <w:t xml:space="preserve"> a nezahrnují vedoucí pracovníky.</w:t>
      </w:r>
    </w:p>
  </w:footnote>
  <w:footnote w:id="55">
    <w:p w14:paraId="18A086EF" w14:textId="42421D2B" w:rsidR="00D02116" w:rsidRDefault="00D02116" w:rsidP="00D02116">
      <w:pPr>
        <w:pStyle w:val="Textpoznpodarou"/>
        <w:ind w:left="284" w:hanging="284"/>
      </w:pPr>
      <w:r>
        <w:rPr>
          <w:rStyle w:val="Znakapoznpodarou"/>
        </w:rPr>
        <w:footnoteRef/>
      </w:r>
      <w:r w:rsidRPr="00D03343">
        <w:rPr>
          <w:rStyle w:val="Znakapoznpodarou"/>
        </w:rPr>
        <w:t xml:space="preserve"> </w:t>
      </w:r>
      <w:r>
        <w:tab/>
      </w:r>
      <w:r w:rsidRPr="00D03343">
        <w:rPr>
          <w:rStyle w:val="Znakapoznpodarou"/>
          <w:vertAlign w:val="baseline"/>
        </w:rPr>
        <w:t>Údaje vycház</w:t>
      </w:r>
      <w:r w:rsidR="00A33249">
        <w:t>ej</w:t>
      </w:r>
      <w:r w:rsidRPr="00D03343">
        <w:rPr>
          <w:rStyle w:val="Znakapoznpodarou"/>
          <w:vertAlign w:val="baseline"/>
        </w:rPr>
        <w:t>í z kalkulace, kterou zpracoval ÚP ČR pro účely spolupráce s Českou poštou, s.</w:t>
      </w:r>
      <w:r>
        <w:rPr>
          <w:rStyle w:val="Znakapoznpodarou"/>
          <w:vertAlign w:val="baseline"/>
        </w:rPr>
        <w:t xml:space="preserve"> </w:t>
      </w:r>
      <w:r w:rsidRPr="00D03343">
        <w:rPr>
          <w:rStyle w:val="Znakapoznpodarou"/>
          <w:vertAlign w:val="baseline"/>
        </w:rPr>
        <w:t>p.</w:t>
      </w:r>
      <w:r>
        <w:t xml:space="preserve"> Jednotkové náklady za úkon jsou kalkulovány na 7,50 Kč za minutu. </w:t>
      </w:r>
      <w:r w:rsidRPr="000772D8">
        <w:t xml:space="preserve">Jde o minimální variantu bez nákladů </w:t>
      </w:r>
      <w:r>
        <w:t xml:space="preserve">na </w:t>
      </w:r>
      <w:r w:rsidRPr="000772D8">
        <w:t>další úkon</w:t>
      </w:r>
      <w:r>
        <w:t>y</w:t>
      </w:r>
      <w:r w:rsidRPr="000772D8">
        <w:t xml:space="preserve"> navazující na samotný proces podání žádosti, tj. zejména bez </w:t>
      </w:r>
      <w:r w:rsidR="00440416">
        <w:t xml:space="preserve">nákladů na </w:t>
      </w:r>
      <w:r w:rsidRPr="000772D8">
        <w:t>úkon</w:t>
      </w:r>
      <w:r w:rsidR="00440416">
        <w:t>y</w:t>
      </w:r>
      <w:r w:rsidRPr="000772D8">
        <w:t xml:space="preserve"> spojen</w:t>
      </w:r>
      <w:r w:rsidR="00440416">
        <w:t>é</w:t>
      </w:r>
      <w:r w:rsidRPr="000772D8">
        <w:t xml:space="preserve"> s ověřováním předložených dokladů a schválení</w:t>
      </w:r>
      <w:r>
        <w:t>m</w:t>
      </w:r>
      <w:r w:rsidRPr="000772D8">
        <w:t xml:space="preserve"> vyplacení dávky.</w:t>
      </w:r>
      <w:r>
        <w:t xml:space="preserve"> </w:t>
      </w:r>
    </w:p>
  </w:footnote>
  <w:footnote w:id="56">
    <w:p w14:paraId="66A6D3A9" w14:textId="7D65D5BB" w:rsidR="00746498" w:rsidRPr="008204D1" w:rsidRDefault="002257AB" w:rsidP="00F91C97">
      <w:pPr>
        <w:pStyle w:val="Textpoznpodarou"/>
        <w:ind w:left="284" w:hanging="284"/>
      </w:pPr>
      <w:r>
        <w:rPr>
          <w:rStyle w:val="Znakapoznpodarou"/>
        </w:rPr>
        <w:footnoteRef/>
      </w:r>
      <w:r w:rsidRPr="00FB0080">
        <w:rPr>
          <w:rStyle w:val="Znakapoznpodarou"/>
        </w:rPr>
        <w:t xml:space="preserve"> </w:t>
      </w:r>
      <w:r>
        <w:tab/>
      </w:r>
      <w:r w:rsidRPr="00C14EAB">
        <w:rPr>
          <w:rStyle w:val="Znakapoznpodarou"/>
          <w:vertAlign w:val="baseline"/>
        </w:rPr>
        <w:t>K vyčíslení neefektivně vynaložených peněžních prostředků využil NKÚ vyvažovací model ÚP ČR, který stanov</w:t>
      </w:r>
      <w:r>
        <w:t>uje</w:t>
      </w:r>
      <w:r w:rsidRPr="00C14EAB">
        <w:rPr>
          <w:rStyle w:val="Znakapoznpodarou"/>
          <w:vertAlign w:val="baseline"/>
        </w:rPr>
        <w:t xml:space="preserve"> tzv. přepočtené počty zaměstnanců ÚP ČR v rámci jednotlivých agend.</w:t>
      </w:r>
      <w:r>
        <w:rPr>
          <w:rStyle w:val="Znakapoznpodarou"/>
          <w:vertAlign w:val="baseline"/>
        </w:rPr>
        <w:t xml:space="preserve"> </w:t>
      </w:r>
      <w:r>
        <w:t>Pro stanovení celkových osobních nákladů v každé agend</w:t>
      </w:r>
      <w:r w:rsidR="00846AAA">
        <w:t>ě</w:t>
      </w:r>
      <w:r>
        <w:t xml:space="preserve"> </w:t>
      </w:r>
      <w:r w:rsidR="00846AAA">
        <w:t>využil</w:t>
      </w:r>
      <w:r w:rsidR="00F91C97">
        <w:t xml:space="preserve"> </w:t>
      </w:r>
      <w:r w:rsidR="00440416">
        <w:t xml:space="preserve">NKÚ </w:t>
      </w:r>
      <w:r>
        <w:t xml:space="preserve">informace o </w:t>
      </w:r>
      <w:r w:rsidR="00F91C97">
        <w:t>průměrném příjmu zaměstnanců vykonávajících agend</w:t>
      </w:r>
      <w:r w:rsidR="001E6E13">
        <w:t>y</w:t>
      </w:r>
      <w:r w:rsidR="00F91C97">
        <w:t xml:space="preserve"> </w:t>
      </w:r>
      <w:r w:rsidR="00F91C97" w:rsidRPr="008204D1">
        <w:t xml:space="preserve">nepojistných sociálních dávek. </w:t>
      </w:r>
      <w:r w:rsidR="00FC1F8F" w:rsidRPr="008204D1">
        <w:t xml:space="preserve">Neefektivně vynaložené peněžní prostředky byly vyčísleny jako násobek administrativních (resp. osobních) nákladů na vyřízení </w:t>
      </w:r>
      <w:r w:rsidR="00B565E7" w:rsidRPr="008204D1">
        <w:t xml:space="preserve">jedné </w:t>
      </w:r>
      <w:r w:rsidR="00FC1F8F" w:rsidRPr="008204D1">
        <w:t>žádosti o příslušnou nepojistnou sociální dávku a počtu žádostí vyřízených po zákonem a klíčovým ukazatelem výkonnosti stanovené lhůtě.</w:t>
      </w:r>
      <w:r w:rsidRPr="008204D1">
        <w:rPr>
          <w:rStyle w:val="Znakapoznpodarou"/>
          <w:vertAlign w:val="baseline"/>
        </w:rPr>
        <w:t xml:space="preserve"> </w:t>
      </w:r>
    </w:p>
  </w:footnote>
  <w:footnote w:id="57">
    <w:p w14:paraId="6ACF9DF9" w14:textId="1D5A83BE" w:rsidR="00B62191" w:rsidRDefault="00B62191" w:rsidP="00B62191">
      <w:pPr>
        <w:pStyle w:val="Textpoznpodarou"/>
        <w:ind w:left="284" w:hanging="284"/>
      </w:pPr>
      <w:r w:rsidRPr="008204D1">
        <w:rPr>
          <w:rStyle w:val="Znakapoznpodarou"/>
        </w:rPr>
        <w:footnoteRef/>
      </w:r>
      <w:r w:rsidRPr="008204D1">
        <w:rPr>
          <w:rStyle w:val="Znakapoznpodarou"/>
        </w:rPr>
        <w:t xml:space="preserve"> </w:t>
      </w:r>
      <w:r w:rsidRPr="008204D1">
        <w:tab/>
        <w:t xml:space="preserve">Mezi takové důvody lze </w:t>
      </w:r>
      <w:r w:rsidR="00E85F87">
        <w:t>zařadit</w:t>
      </w:r>
      <w:r w:rsidRPr="008204D1">
        <w:t xml:space="preserve"> např. vysokou míru fluktuace zaměstnanců nebo skokové zvýšení počtu žádostí v třetím a čtvrtém kvartálu roku 2022</w:t>
      </w:r>
      <w:r w:rsidRPr="008204D1">
        <w:rPr>
          <w:rStyle w:val="Znakapoznpodarou"/>
          <w:vertAlign w:val="baseline"/>
        </w:rPr>
        <w:t xml:space="preserve"> </w:t>
      </w:r>
      <w:r w:rsidRPr="008204D1">
        <w:t>v</w:t>
      </w:r>
      <w:r w:rsidRPr="008204D1">
        <w:rPr>
          <w:rStyle w:val="Znakapoznpodarou"/>
          <w:vertAlign w:val="baseline"/>
        </w:rPr>
        <w:t xml:space="preserve"> souvislosti s tzv. energetickou krizí a </w:t>
      </w:r>
      <w:r w:rsidRPr="008204D1">
        <w:t>v důsledku</w:t>
      </w:r>
      <w:r w:rsidRPr="008204D1">
        <w:rPr>
          <w:rStyle w:val="Znakapoznpodarou"/>
          <w:vertAlign w:val="baseline"/>
        </w:rPr>
        <w:t xml:space="preserve"> poskytování humanitárních dávek osobám dotčeným konfliktem na Ukrajině</w:t>
      </w:r>
      <w:r w:rsidRPr="008204D1">
        <w:t>.</w:t>
      </w:r>
    </w:p>
  </w:footnote>
  <w:footnote w:id="58">
    <w:p w14:paraId="4075BB37" w14:textId="2723D6E1" w:rsidR="0050487C" w:rsidRDefault="0050487C" w:rsidP="00B071ED">
      <w:pPr>
        <w:pStyle w:val="Textpoznpodarou"/>
        <w:ind w:left="284" w:hanging="284"/>
      </w:pPr>
      <w:r w:rsidRPr="008204D1">
        <w:rPr>
          <w:rStyle w:val="Znakapoznpodarou"/>
        </w:rPr>
        <w:footnoteRef/>
      </w:r>
      <w:r w:rsidRPr="008204D1">
        <w:rPr>
          <w:rStyle w:val="Znakapoznpodarou"/>
        </w:rPr>
        <w:t xml:space="preserve"> </w:t>
      </w:r>
      <w:r w:rsidR="00B071ED" w:rsidRPr="008204D1">
        <w:tab/>
      </w:r>
      <w:r w:rsidRPr="008204D1">
        <w:rPr>
          <w:rStyle w:val="Znakapoznpodarou"/>
          <w:vertAlign w:val="baseline"/>
        </w:rPr>
        <w:t xml:space="preserve">Údaje o počtu zaměstnanců vycházejí z vyvažovacích modelů ÚP ČR, kdy v rámci celé agendy nepojistných sociálních dávek připadalo </w:t>
      </w:r>
      <w:r w:rsidR="00B071ED" w:rsidRPr="008204D1">
        <w:rPr>
          <w:rStyle w:val="Znakapoznpodarou"/>
          <w:vertAlign w:val="baseline"/>
        </w:rPr>
        <w:t>n</w:t>
      </w:r>
      <w:r w:rsidR="00B071ED" w:rsidRPr="008204D1">
        <w:t xml:space="preserve">a oblast příspěvku na bydlení v přepočtu 13 % zaměstnanců. </w:t>
      </w:r>
    </w:p>
  </w:footnote>
  <w:footnote w:id="59">
    <w:p w14:paraId="5859F8BA" w14:textId="2E495484" w:rsidR="00205B01" w:rsidRDefault="002257AB" w:rsidP="00205B01">
      <w:pPr>
        <w:pStyle w:val="Textpoznpodarou"/>
        <w:ind w:left="284" w:hanging="284"/>
      </w:pPr>
      <w:r>
        <w:rPr>
          <w:rStyle w:val="Znakapoznpodarou"/>
        </w:rPr>
        <w:footnoteRef/>
      </w:r>
      <w:r w:rsidRPr="00695E00">
        <w:rPr>
          <w:rStyle w:val="Znakapoznpodarou"/>
        </w:rPr>
        <w:t xml:space="preserve"> </w:t>
      </w:r>
      <w:r>
        <w:tab/>
      </w:r>
      <w:r w:rsidR="00F11A50">
        <w:t>V</w:t>
      </w:r>
      <w:r>
        <w:t> návaznosti na schválení z</w:t>
      </w:r>
      <w:r w:rsidRPr="00695E00">
        <w:rPr>
          <w:rStyle w:val="Znakapoznpodarou"/>
          <w:vertAlign w:val="baseline"/>
        </w:rPr>
        <w:t>ákon</w:t>
      </w:r>
      <w:r>
        <w:rPr>
          <w:rStyle w:val="Znakapoznpodarou"/>
          <w:vertAlign w:val="baseline"/>
        </w:rPr>
        <w:t>a</w:t>
      </w:r>
      <w:r w:rsidRPr="00695E00">
        <w:rPr>
          <w:rStyle w:val="Znakapoznpodarou"/>
          <w:vertAlign w:val="baseline"/>
        </w:rPr>
        <w:t xml:space="preserve"> č. 151/2025, o dávce státní sociální pomoci.</w:t>
      </w:r>
      <w:r>
        <w:t xml:space="preserve"> </w:t>
      </w:r>
    </w:p>
  </w:footnote>
  <w:footnote w:id="60">
    <w:p w14:paraId="0EA7E951" w14:textId="347CC539" w:rsidR="002B3BDB" w:rsidRDefault="002257AB" w:rsidP="002B3BDB">
      <w:pPr>
        <w:pStyle w:val="Textpoznpodarou"/>
        <w:ind w:left="284" w:hanging="284"/>
      </w:pPr>
      <w:r>
        <w:rPr>
          <w:rStyle w:val="Znakapoznpodarou"/>
        </w:rPr>
        <w:footnoteRef/>
      </w:r>
      <w:r w:rsidRPr="002B3BDB">
        <w:rPr>
          <w:rStyle w:val="Znakapoznpodarou"/>
        </w:rPr>
        <w:t xml:space="preserve"> </w:t>
      </w:r>
      <w:r>
        <w:tab/>
      </w:r>
      <w:r w:rsidRPr="002B3BDB">
        <w:rPr>
          <w:rStyle w:val="Znakapoznpodarou"/>
          <w:vertAlign w:val="baseline"/>
        </w:rPr>
        <w:t>Dle interního šetření spokojenosti (</w:t>
      </w:r>
      <w:r w:rsidRPr="00B03721">
        <w:rPr>
          <w:rStyle w:val="Znakapoznpodarou"/>
          <w:i/>
          <w:iCs/>
          <w:vertAlign w:val="baseline"/>
        </w:rPr>
        <w:t>Barometr ÚP ČR</w:t>
      </w:r>
      <w:r w:rsidRPr="002B3BDB">
        <w:rPr>
          <w:rStyle w:val="Znakapoznpodarou"/>
          <w:vertAlign w:val="baseline"/>
        </w:rPr>
        <w:t>), které proběhlo v prosinci 2024, se 58 % zaměstnanců ÚP ČR vykonávajících agendu NSD vyjádřilo, že nemají o přechodu na tzv. superdávku dostatek informací.</w:t>
      </w:r>
    </w:p>
  </w:footnote>
  <w:footnote w:id="61">
    <w:p w14:paraId="7147706F" w14:textId="6CF30FDB" w:rsidR="007E5042" w:rsidRDefault="002257AB" w:rsidP="007E5042">
      <w:pPr>
        <w:pStyle w:val="Textpoznpodarou"/>
        <w:ind w:left="284" w:hanging="284"/>
      </w:pPr>
      <w:r>
        <w:rPr>
          <w:rStyle w:val="Znakapoznpodarou"/>
        </w:rPr>
        <w:footnoteRef/>
      </w:r>
      <w:r>
        <w:t xml:space="preserve"> </w:t>
      </w:r>
      <w:r w:rsidR="00C83C3C">
        <w:tab/>
      </w:r>
      <w:r w:rsidRPr="007E5042">
        <w:rPr>
          <w:rStyle w:val="Znakapoznpodarou"/>
          <w:vertAlign w:val="baseline"/>
        </w:rPr>
        <w:t xml:space="preserve">Od 1. 1. 2025 podávají klienti ÚP ČR všechny žádosti o podporu v nezaměstnanosti a </w:t>
      </w:r>
      <w:r w:rsidR="00A84091">
        <w:t xml:space="preserve">žádosti o </w:t>
      </w:r>
      <w:r w:rsidRPr="007E5042">
        <w:rPr>
          <w:rStyle w:val="Znakapoznpodarou"/>
          <w:vertAlign w:val="baseline"/>
        </w:rPr>
        <w:t xml:space="preserve">zprostředkování zaměstnání prostřednictvím aplikace </w:t>
      </w:r>
      <w:r w:rsidR="00A84091">
        <w:t>„</w:t>
      </w:r>
      <w:r w:rsidRPr="007E5042">
        <w:rPr>
          <w:rStyle w:val="Znakapoznpodarou"/>
          <w:vertAlign w:val="baseline"/>
        </w:rPr>
        <w:t>Jenda</w:t>
      </w:r>
      <w:r w:rsidR="00A84091">
        <w:rPr>
          <w:rStyle w:val="Znakapoznpodarou"/>
          <w:vertAlign w:val="baseline"/>
        </w:rPr>
        <w:t>“</w:t>
      </w:r>
      <w:r w:rsidRPr="007E5042">
        <w:rPr>
          <w:rStyle w:val="Znakapoznpodarou"/>
          <w:vertAlign w:val="baseline"/>
        </w:rPr>
        <w:t>, a to buď online, nebo formou tzv. asistovaného podání přímo na pracovišt</w:t>
      </w:r>
      <w:r w:rsidR="00A84091">
        <w:t>ích</w:t>
      </w:r>
      <w:r w:rsidRPr="007E5042">
        <w:rPr>
          <w:rStyle w:val="Znakapoznpodarou"/>
          <w:vertAlign w:val="baseline"/>
        </w:rPr>
        <w:t xml:space="preserve"> ÚP ČR, případně též na </w:t>
      </w:r>
      <w:r>
        <w:t xml:space="preserve">vybraných </w:t>
      </w:r>
      <w:r w:rsidRPr="007E5042">
        <w:rPr>
          <w:rStyle w:val="Znakapoznpodarou"/>
          <w:vertAlign w:val="baseline"/>
        </w:rPr>
        <w:t>pobočkách České pošty, s.</w:t>
      </w:r>
      <w:r w:rsidR="00D2696E">
        <w:t xml:space="preserve"> </w:t>
      </w:r>
      <w:r w:rsidRPr="007E5042">
        <w:rPr>
          <w:rStyle w:val="Znakapoznpodarou"/>
          <w:vertAlign w:val="baseline"/>
        </w:rPr>
        <w:t>p.</w:t>
      </w:r>
    </w:p>
  </w:footnote>
  <w:footnote w:id="62">
    <w:p w14:paraId="5CB14B55" w14:textId="2A3B5028" w:rsidR="00040F36" w:rsidRDefault="002257AB" w:rsidP="00801302">
      <w:pPr>
        <w:pStyle w:val="Textpoznpodarou"/>
        <w:ind w:left="284" w:hanging="284"/>
      </w:pPr>
      <w:r>
        <w:rPr>
          <w:rStyle w:val="Znakapoznpodarou"/>
        </w:rPr>
        <w:footnoteRef/>
      </w:r>
      <w:r w:rsidRPr="00801302">
        <w:rPr>
          <w:rStyle w:val="Znakapoznpodarou"/>
        </w:rPr>
        <w:t xml:space="preserve"> </w:t>
      </w:r>
      <w:r w:rsidR="00801302">
        <w:tab/>
      </w:r>
      <w:r w:rsidR="00801302" w:rsidRPr="00801302">
        <w:rPr>
          <w:rStyle w:val="Znakapoznpodarou"/>
          <w:vertAlign w:val="baseline"/>
        </w:rPr>
        <w:t>N</w:t>
      </w:r>
      <w:r w:rsidRPr="00801302">
        <w:rPr>
          <w:rStyle w:val="Znakapoznpodarou"/>
          <w:vertAlign w:val="baseline"/>
        </w:rPr>
        <w:t xml:space="preserve">edostatky </w:t>
      </w:r>
      <w:r w:rsidR="00801302" w:rsidRPr="00801302">
        <w:rPr>
          <w:rStyle w:val="Znakapoznpodarou"/>
          <w:vertAlign w:val="baseline"/>
        </w:rPr>
        <w:t xml:space="preserve">ve fungování ÚP ČR </w:t>
      </w:r>
      <w:r w:rsidRPr="00801302">
        <w:rPr>
          <w:rStyle w:val="Znakapoznpodarou"/>
          <w:vertAlign w:val="baseline"/>
        </w:rPr>
        <w:t xml:space="preserve">byly </w:t>
      </w:r>
      <w:r w:rsidR="004D6AC9">
        <w:t>popsány</w:t>
      </w:r>
      <w:r w:rsidRPr="00801302">
        <w:rPr>
          <w:rStyle w:val="Znakapoznpodarou"/>
          <w:vertAlign w:val="baseline"/>
        </w:rPr>
        <w:t xml:space="preserve"> </w:t>
      </w:r>
      <w:r w:rsidR="00C3077B">
        <w:t xml:space="preserve">mj. </w:t>
      </w:r>
      <w:r w:rsidR="00801302" w:rsidRPr="00801302">
        <w:rPr>
          <w:rStyle w:val="Znakapoznpodarou"/>
          <w:vertAlign w:val="baseline"/>
        </w:rPr>
        <w:t>v těchto materiálech:</w:t>
      </w:r>
      <w:r w:rsidRPr="00801302">
        <w:rPr>
          <w:rStyle w:val="Znakapoznpodarou"/>
          <w:vertAlign w:val="baseline"/>
        </w:rPr>
        <w:t xml:space="preserve"> </w:t>
      </w:r>
      <w:r w:rsidRPr="00801302">
        <w:rPr>
          <w:rStyle w:val="Znakapoznpodarou"/>
          <w:i/>
          <w:iCs/>
          <w:vertAlign w:val="baseline"/>
        </w:rPr>
        <w:t>Analýz</w:t>
      </w:r>
      <w:r w:rsidR="00801302" w:rsidRPr="00801302">
        <w:rPr>
          <w:rStyle w:val="Znakapoznpodarou"/>
          <w:i/>
          <w:iCs/>
          <w:vertAlign w:val="baseline"/>
        </w:rPr>
        <w:t>a</w:t>
      </w:r>
      <w:r w:rsidRPr="00801302">
        <w:rPr>
          <w:rStyle w:val="Znakapoznpodarou"/>
          <w:i/>
          <w:iCs/>
          <w:vertAlign w:val="baseline"/>
        </w:rPr>
        <w:t xml:space="preserve"> současného stavu řízení ÚP</w:t>
      </w:r>
      <w:r w:rsidR="004D6AC9">
        <w:rPr>
          <w:i/>
          <w:iCs/>
        </w:rPr>
        <w:t> </w:t>
      </w:r>
      <w:r w:rsidRPr="00801302">
        <w:rPr>
          <w:rStyle w:val="Znakapoznpodarou"/>
          <w:i/>
          <w:iCs/>
          <w:vertAlign w:val="baseline"/>
        </w:rPr>
        <w:t>ČR</w:t>
      </w:r>
      <w:r w:rsidRPr="00801302">
        <w:rPr>
          <w:rStyle w:val="Znakapoznpodarou"/>
          <w:vertAlign w:val="baseline"/>
        </w:rPr>
        <w:t xml:space="preserve"> (2019)</w:t>
      </w:r>
      <w:r w:rsidR="004D6AC9">
        <w:t>;</w:t>
      </w:r>
      <w:r w:rsidR="00801302" w:rsidRPr="00801302">
        <w:rPr>
          <w:rStyle w:val="Znakapoznpodarou"/>
          <w:vertAlign w:val="baseline"/>
        </w:rPr>
        <w:t xml:space="preserve"> </w:t>
      </w:r>
      <w:r w:rsidR="00801302" w:rsidRPr="00801302">
        <w:rPr>
          <w:rStyle w:val="Znakapoznpodarou"/>
          <w:i/>
          <w:iCs/>
          <w:vertAlign w:val="baseline"/>
        </w:rPr>
        <w:t>Úřady práce v ČR. Sonda do služeb dlouhodobě nezaměstnaným bez zjevného znevýhodnění mezi zaměstnanci ÚP ČR</w:t>
      </w:r>
      <w:r w:rsidR="00801302" w:rsidRPr="00801302">
        <w:rPr>
          <w:rStyle w:val="Znakapoznpodarou"/>
          <w:vertAlign w:val="baseline"/>
        </w:rPr>
        <w:t xml:space="preserve"> (2022); </w:t>
      </w:r>
      <w:r w:rsidRPr="00801302">
        <w:rPr>
          <w:rStyle w:val="Znakapoznpodarou"/>
          <w:i/>
          <w:iCs/>
          <w:vertAlign w:val="baseline"/>
        </w:rPr>
        <w:t>Procesně-personální audit Úřadu práce ČR</w:t>
      </w:r>
      <w:r w:rsidRPr="00801302">
        <w:rPr>
          <w:rStyle w:val="Znakapoznpodarou"/>
          <w:vertAlign w:val="baseline"/>
        </w:rPr>
        <w:t xml:space="preserve"> (2023)</w:t>
      </w:r>
      <w:r w:rsidR="0016388B">
        <w:t xml:space="preserve">; </w:t>
      </w:r>
      <w:r w:rsidR="0016388B" w:rsidRPr="0016388B">
        <w:rPr>
          <w:i/>
          <w:iCs/>
        </w:rPr>
        <w:t>Strategie rozvoje Úřadu práce České republiky 2023</w:t>
      </w:r>
      <w:r w:rsidR="004D6AC9">
        <w:rPr>
          <w:i/>
          <w:iCs/>
        </w:rPr>
        <w:t>–</w:t>
      </w:r>
      <w:r w:rsidR="0016388B" w:rsidRPr="0016388B">
        <w:rPr>
          <w:i/>
          <w:iCs/>
        </w:rPr>
        <w:t>2025</w:t>
      </w:r>
      <w:r w:rsidR="0016388B">
        <w:t xml:space="preserve"> (2023)</w:t>
      </w:r>
      <w:r w:rsidR="0031336C">
        <w:t>;</w:t>
      </w:r>
      <w:r w:rsidR="0016388B">
        <w:t xml:space="preserve"> </w:t>
      </w:r>
      <w:r w:rsidR="0016388B" w:rsidRPr="0016388B">
        <w:rPr>
          <w:i/>
          <w:iCs/>
        </w:rPr>
        <w:t>Strategický rámec politiky zaměstnanosti do roku 2030</w:t>
      </w:r>
      <w:r w:rsidR="0016388B">
        <w:t xml:space="preserve"> (2023).</w:t>
      </w:r>
    </w:p>
  </w:footnote>
  <w:footnote w:id="63">
    <w:p w14:paraId="18A3E335" w14:textId="76A1B892" w:rsidR="00202B81" w:rsidRPr="00367C10" w:rsidRDefault="002257AB" w:rsidP="00367C10">
      <w:pPr>
        <w:pStyle w:val="Textpoznpodarou"/>
        <w:ind w:left="284" w:hanging="284"/>
      </w:pPr>
      <w:r>
        <w:rPr>
          <w:rStyle w:val="Znakapoznpodarou"/>
        </w:rPr>
        <w:footnoteRef/>
      </w:r>
      <w:r>
        <w:t xml:space="preserve"> </w:t>
      </w:r>
      <w:r w:rsidR="00367C10">
        <w:tab/>
      </w:r>
      <w:r w:rsidRPr="004C74D1">
        <w:rPr>
          <w:rStyle w:val="Znakapoznpodarou"/>
          <w:vertAlign w:val="baseline"/>
        </w:rPr>
        <w:t>Veřejně dostupná srovnání a hodnocení institucí veřejné služby zaměstnanosti provádí každoročně Evropská síť veřejných služeb zaměstnanosti (dále také „ENPES“) spadající pod Evropskou komisi.</w:t>
      </w:r>
      <w:r>
        <w:t xml:space="preserve"> Srovnání jsou prováděna na základě</w:t>
      </w:r>
      <w:r w:rsidR="00367C10">
        <w:t xml:space="preserve"> </w:t>
      </w:r>
      <w:r w:rsidR="000546F6">
        <w:t>r</w:t>
      </w:r>
      <w:r w:rsidR="00367C10" w:rsidRPr="00367C10">
        <w:t>ozhodnutí Evropského parlamentu a Rady č. 573/2014/EU ze dne 15. května 2014</w:t>
      </w:r>
      <w:r w:rsidR="000546F6">
        <w:t>,</w:t>
      </w:r>
      <w:r w:rsidR="00367C10" w:rsidRPr="00367C10">
        <w:t xml:space="preserve"> o</w:t>
      </w:r>
      <w:r w:rsidR="00367C10">
        <w:t> </w:t>
      </w:r>
      <w:r w:rsidR="00367C10" w:rsidRPr="00367C10">
        <w:t>posílení spolupráce mezi veřejnými službami zaměstnanosti (VSZ)</w:t>
      </w:r>
      <w:r w:rsidR="00367C10">
        <w:t xml:space="preserve">, resp. </w:t>
      </w:r>
      <w:r w:rsidR="000546F6">
        <w:t>r</w:t>
      </w:r>
      <w:r w:rsidR="00367C10">
        <w:t>ozhodnutí Evropského parlamentu a Rady (EU) 2020/1782 ze dne 25. listopadu 2020</w:t>
      </w:r>
      <w:r w:rsidR="000546F6">
        <w:t>,</w:t>
      </w:r>
      <w:r w:rsidR="00367C10">
        <w:t xml:space="preserve"> o změně rozhodnutí č. 573/2014/EU</w:t>
      </w:r>
      <w:r w:rsidR="002B6F38">
        <w:t>,</w:t>
      </w:r>
      <w:r w:rsidR="00367C10">
        <w:t xml:space="preserve"> o posílení spolupráce mezi veřejnými službami zaměstnanosti (VSZ).</w:t>
      </w:r>
      <w:r w:rsidR="00527AB3">
        <w:t xml:space="preserve"> </w:t>
      </w:r>
    </w:p>
  </w:footnote>
  <w:footnote w:id="64">
    <w:p w14:paraId="62502E3C" w14:textId="6D772F37" w:rsidR="00C23355" w:rsidRDefault="002257AB" w:rsidP="00C23355">
      <w:pPr>
        <w:pStyle w:val="Textpoznpodarou"/>
        <w:ind w:left="284" w:hanging="284"/>
      </w:pPr>
      <w:r>
        <w:rPr>
          <w:rStyle w:val="Znakapoznpodarou"/>
        </w:rPr>
        <w:footnoteRef/>
      </w:r>
      <w:r w:rsidRPr="00C23355">
        <w:rPr>
          <w:rStyle w:val="Znakapoznpodarou"/>
        </w:rPr>
        <w:t xml:space="preserve"> </w:t>
      </w:r>
      <w:r>
        <w:tab/>
      </w:r>
      <w:r w:rsidRPr="00C23355">
        <w:rPr>
          <w:rStyle w:val="Znakapoznpodarou"/>
          <w:vertAlign w:val="baseline"/>
        </w:rPr>
        <w:t xml:space="preserve">Studie ENPES jsou veřejně dostupné </w:t>
      </w:r>
      <w:r w:rsidR="00042AFE">
        <w:t>z</w:t>
      </w:r>
      <w:r>
        <w:t xml:space="preserve">: </w:t>
      </w:r>
      <w:hyperlink r:id="rId2" w:history="1">
        <w:r w:rsidR="00C23355" w:rsidRPr="00A913F6">
          <w:rPr>
            <w:rStyle w:val="Hypertextovodkaz"/>
          </w:rPr>
          <w:t>https://employment-social-affairs.ec.europa.eu/policies-and-activities/coordination-employment-and-social-policies/european-network-public-employment-services-pes-network/pes-knowledge-centre_en</w:t>
        </w:r>
      </w:hyperlink>
      <w:r>
        <w:t xml:space="preserve"> </w:t>
      </w:r>
      <w:r w:rsidRPr="00C23355">
        <w:rPr>
          <w:rStyle w:val="Znakapoznpodarou"/>
          <w:vertAlign w:val="baseline"/>
        </w:rPr>
        <w:t>(dostupnost ověřena k 1. 8. 2025).</w:t>
      </w:r>
      <w:r w:rsidR="00D944F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A88"/>
    <w:multiLevelType w:val="hybridMultilevel"/>
    <w:tmpl w:val="7A42C398"/>
    <w:lvl w:ilvl="0" w:tplc="996C4776">
      <w:start w:val="1"/>
      <w:numFmt w:val="bullet"/>
      <w:lvlText w:val=""/>
      <w:lvlJc w:val="left"/>
      <w:pPr>
        <w:ind w:left="-708" w:hanging="360"/>
      </w:pPr>
      <w:rPr>
        <w:rFonts w:ascii="Symbol" w:hAnsi="Symbol" w:hint="default"/>
        <w:sz w:val="18"/>
        <w:szCs w:val="18"/>
      </w:rPr>
    </w:lvl>
    <w:lvl w:ilvl="1" w:tplc="0D442D48" w:tentative="1">
      <w:start w:val="1"/>
      <w:numFmt w:val="bullet"/>
      <w:lvlText w:val="o"/>
      <w:lvlJc w:val="left"/>
      <w:pPr>
        <w:ind w:left="12" w:hanging="360"/>
      </w:pPr>
      <w:rPr>
        <w:rFonts w:ascii="Courier New" w:hAnsi="Courier New" w:cs="Courier New" w:hint="default"/>
      </w:rPr>
    </w:lvl>
    <w:lvl w:ilvl="2" w:tplc="872C4B3C" w:tentative="1">
      <w:start w:val="1"/>
      <w:numFmt w:val="bullet"/>
      <w:lvlText w:val=""/>
      <w:lvlJc w:val="left"/>
      <w:pPr>
        <w:ind w:left="732" w:hanging="360"/>
      </w:pPr>
      <w:rPr>
        <w:rFonts w:ascii="Wingdings" w:hAnsi="Wingdings" w:hint="default"/>
      </w:rPr>
    </w:lvl>
    <w:lvl w:ilvl="3" w:tplc="D272DE12" w:tentative="1">
      <w:start w:val="1"/>
      <w:numFmt w:val="bullet"/>
      <w:lvlText w:val=""/>
      <w:lvlJc w:val="left"/>
      <w:pPr>
        <w:ind w:left="1452" w:hanging="360"/>
      </w:pPr>
      <w:rPr>
        <w:rFonts w:ascii="Symbol" w:hAnsi="Symbol" w:hint="default"/>
      </w:rPr>
    </w:lvl>
    <w:lvl w:ilvl="4" w:tplc="0FC07996" w:tentative="1">
      <w:start w:val="1"/>
      <w:numFmt w:val="bullet"/>
      <w:lvlText w:val="o"/>
      <w:lvlJc w:val="left"/>
      <w:pPr>
        <w:ind w:left="2172" w:hanging="360"/>
      </w:pPr>
      <w:rPr>
        <w:rFonts w:ascii="Courier New" w:hAnsi="Courier New" w:cs="Courier New" w:hint="default"/>
      </w:rPr>
    </w:lvl>
    <w:lvl w:ilvl="5" w:tplc="EE4C5956" w:tentative="1">
      <w:start w:val="1"/>
      <w:numFmt w:val="bullet"/>
      <w:lvlText w:val=""/>
      <w:lvlJc w:val="left"/>
      <w:pPr>
        <w:ind w:left="2892" w:hanging="360"/>
      </w:pPr>
      <w:rPr>
        <w:rFonts w:ascii="Wingdings" w:hAnsi="Wingdings" w:hint="default"/>
      </w:rPr>
    </w:lvl>
    <w:lvl w:ilvl="6" w:tplc="B8B0DA44" w:tentative="1">
      <w:start w:val="1"/>
      <w:numFmt w:val="bullet"/>
      <w:lvlText w:val=""/>
      <w:lvlJc w:val="left"/>
      <w:pPr>
        <w:ind w:left="3612" w:hanging="360"/>
      </w:pPr>
      <w:rPr>
        <w:rFonts w:ascii="Symbol" w:hAnsi="Symbol" w:hint="default"/>
      </w:rPr>
    </w:lvl>
    <w:lvl w:ilvl="7" w:tplc="00E4822A" w:tentative="1">
      <w:start w:val="1"/>
      <w:numFmt w:val="bullet"/>
      <w:lvlText w:val="o"/>
      <w:lvlJc w:val="left"/>
      <w:pPr>
        <w:ind w:left="4332" w:hanging="360"/>
      </w:pPr>
      <w:rPr>
        <w:rFonts w:ascii="Courier New" w:hAnsi="Courier New" w:cs="Courier New" w:hint="default"/>
      </w:rPr>
    </w:lvl>
    <w:lvl w:ilvl="8" w:tplc="02B2CCA2" w:tentative="1">
      <w:start w:val="1"/>
      <w:numFmt w:val="bullet"/>
      <w:lvlText w:val=""/>
      <w:lvlJc w:val="left"/>
      <w:pPr>
        <w:ind w:left="5052" w:hanging="360"/>
      </w:pPr>
      <w:rPr>
        <w:rFonts w:ascii="Wingdings" w:hAnsi="Wingdings" w:hint="default"/>
      </w:rPr>
    </w:lvl>
  </w:abstractNum>
  <w:abstractNum w:abstractNumId="1" w15:restartNumberingAfterBreak="0">
    <w:nsid w:val="058566FE"/>
    <w:multiLevelType w:val="hybridMultilevel"/>
    <w:tmpl w:val="B2AE57A6"/>
    <w:lvl w:ilvl="0" w:tplc="CACA1B4E">
      <w:numFmt w:val="bullet"/>
      <w:lvlText w:val="•"/>
      <w:lvlJc w:val="left"/>
      <w:pPr>
        <w:ind w:left="720" w:hanging="360"/>
      </w:pPr>
      <w:rPr>
        <w:rFonts w:ascii="Calibri" w:eastAsia="Times New Roman" w:hAnsi="Calibri" w:cs="Calibri" w:hint="default"/>
      </w:rPr>
    </w:lvl>
    <w:lvl w:ilvl="1" w:tplc="BF329B02" w:tentative="1">
      <w:start w:val="1"/>
      <w:numFmt w:val="bullet"/>
      <w:lvlText w:val="o"/>
      <w:lvlJc w:val="left"/>
      <w:pPr>
        <w:ind w:left="1440" w:hanging="360"/>
      </w:pPr>
      <w:rPr>
        <w:rFonts w:ascii="Courier New" w:hAnsi="Courier New" w:cs="Courier New" w:hint="default"/>
      </w:rPr>
    </w:lvl>
    <w:lvl w:ilvl="2" w:tplc="2898D7F0" w:tentative="1">
      <w:start w:val="1"/>
      <w:numFmt w:val="bullet"/>
      <w:lvlText w:val=""/>
      <w:lvlJc w:val="left"/>
      <w:pPr>
        <w:ind w:left="2160" w:hanging="360"/>
      </w:pPr>
      <w:rPr>
        <w:rFonts w:ascii="Wingdings" w:hAnsi="Wingdings" w:hint="default"/>
      </w:rPr>
    </w:lvl>
    <w:lvl w:ilvl="3" w:tplc="89842C28" w:tentative="1">
      <w:start w:val="1"/>
      <w:numFmt w:val="bullet"/>
      <w:lvlText w:val=""/>
      <w:lvlJc w:val="left"/>
      <w:pPr>
        <w:ind w:left="2880" w:hanging="360"/>
      </w:pPr>
      <w:rPr>
        <w:rFonts w:ascii="Symbol" w:hAnsi="Symbol" w:hint="default"/>
      </w:rPr>
    </w:lvl>
    <w:lvl w:ilvl="4" w:tplc="639006A0" w:tentative="1">
      <w:start w:val="1"/>
      <w:numFmt w:val="bullet"/>
      <w:lvlText w:val="o"/>
      <w:lvlJc w:val="left"/>
      <w:pPr>
        <w:ind w:left="3600" w:hanging="360"/>
      </w:pPr>
      <w:rPr>
        <w:rFonts w:ascii="Courier New" w:hAnsi="Courier New" w:cs="Courier New" w:hint="default"/>
      </w:rPr>
    </w:lvl>
    <w:lvl w:ilvl="5" w:tplc="6B12FFBE" w:tentative="1">
      <w:start w:val="1"/>
      <w:numFmt w:val="bullet"/>
      <w:lvlText w:val=""/>
      <w:lvlJc w:val="left"/>
      <w:pPr>
        <w:ind w:left="4320" w:hanging="360"/>
      </w:pPr>
      <w:rPr>
        <w:rFonts w:ascii="Wingdings" w:hAnsi="Wingdings" w:hint="default"/>
      </w:rPr>
    </w:lvl>
    <w:lvl w:ilvl="6" w:tplc="C08C6B6C" w:tentative="1">
      <w:start w:val="1"/>
      <w:numFmt w:val="bullet"/>
      <w:lvlText w:val=""/>
      <w:lvlJc w:val="left"/>
      <w:pPr>
        <w:ind w:left="5040" w:hanging="360"/>
      </w:pPr>
      <w:rPr>
        <w:rFonts w:ascii="Symbol" w:hAnsi="Symbol" w:hint="default"/>
      </w:rPr>
    </w:lvl>
    <w:lvl w:ilvl="7" w:tplc="757801CA" w:tentative="1">
      <w:start w:val="1"/>
      <w:numFmt w:val="bullet"/>
      <w:lvlText w:val="o"/>
      <w:lvlJc w:val="left"/>
      <w:pPr>
        <w:ind w:left="5760" w:hanging="360"/>
      </w:pPr>
      <w:rPr>
        <w:rFonts w:ascii="Courier New" w:hAnsi="Courier New" w:cs="Courier New" w:hint="default"/>
      </w:rPr>
    </w:lvl>
    <w:lvl w:ilvl="8" w:tplc="E5D4A5CA" w:tentative="1">
      <w:start w:val="1"/>
      <w:numFmt w:val="bullet"/>
      <w:lvlText w:val=""/>
      <w:lvlJc w:val="left"/>
      <w:pPr>
        <w:ind w:left="6480" w:hanging="360"/>
      </w:pPr>
      <w:rPr>
        <w:rFonts w:ascii="Wingdings" w:hAnsi="Wingdings" w:hint="default"/>
      </w:rPr>
    </w:lvl>
  </w:abstractNum>
  <w:abstractNum w:abstractNumId="2" w15:restartNumberingAfterBreak="0">
    <w:nsid w:val="083876FE"/>
    <w:multiLevelType w:val="multilevel"/>
    <w:tmpl w:val="3968C064"/>
    <w:lvl w:ilvl="0">
      <w:start w:val="1"/>
      <w:numFmt w:val="ordinal"/>
      <w:lvlText w:val="2.%1"/>
      <w:lvlJc w:val="left"/>
      <w:pPr>
        <w:ind w:left="1440" w:hanging="360"/>
      </w:pPr>
      <w:rPr>
        <w:rFonts w:hint="default"/>
        <w:b/>
        <w:bCs/>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0DC0D14"/>
    <w:multiLevelType w:val="hybridMultilevel"/>
    <w:tmpl w:val="392CB2C0"/>
    <w:lvl w:ilvl="0" w:tplc="5640387C">
      <w:numFmt w:val="bullet"/>
      <w:lvlText w:val="•"/>
      <w:lvlJc w:val="left"/>
      <w:pPr>
        <w:ind w:left="720" w:hanging="360"/>
      </w:pPr>
      <w:rPr>
        <w:rFonts w:ascii="Calibri" w:eastAsia="Times New Roman" w:hAnsi="Calibri" w:cs="Calibri" w:hint="default"/>
      </w:rPr>
    </w:lvl>
    <w:lvl w:ilvl="1" w:tplc="5022A390" w:tentative="1">
      <w:start w:val="1"/>
      <w:numFmt w:val="bullet"/>
      <w:lvlText w:val="o"/>
      <w:lvlJc w:val="left"/>
      <w:pPr>
        <w:ind w:left="1440" w:hanging="360"/>
      </w:pPr>
      <w:rPr>
        <w:rFonts w:ascii="Courier New" w:hAnsi="Courier New" w:cs="Courier New" w:hint="default"/>
      </w:rPr>
    </w:lvl>
    <w:lvl w:ilvl="2" w:tplc="63624686" w:tentative="1">
      <w:start w:val="1"/>
      <w:numFmt w:val="bullet"/>
      <w:lvlText w:val=""/>
      <w:lvlJc w:val="left"/>
      <w:pPr>
        <w:ind w:left="2160" w:hanging="360"/>
      </w:pPr>
      <w:rPr>
        <w:rFonts w:ascii="Wingdings" w:hAnsi="Wingdings" w:hint="default"/>
      </w:rPr>
    </w:lvl>
    <w:lvl w:ilvl="3" w:tplc="DF38EB6E" w:tentative="1">
      <w:start w:val="1"/>
      <w:numFmt w:val="bullet"/>
      <w:lvlText w:val=""/>
      <w:lvlJc w:val="left"/>
      <w:pPr>
        <w:ind w:left="2880" w:hanging="360"/>
      </w:pPr>
      <w:rPr>
        <w:rFonts w:ascii="Symbol" w:hAnsi="Symbol" w:hint="default"/>
      </w:rPr>
    </w:lvl>
    <w:lvl w:ilvl="4" w:tplc="5AD4E256" w:tentative="1">
      <w:start w:val="1"/>
      <w:numFmt w:val="bullet"/>
      <w:lvlText w:val="o"/>
      <w:lvlJc w:val="left"/>
      <w:pPr>
        <w:ind w:left="3600" w:hanging="360"/>
      </w:pPr>
      <w:rPr>
        <w:rFonts w:ascii="Courier New" w:hAnsi="Courier New" w:cs="Courier New" w:hint="default"/>
      </w:rPr>
    </w:lvl>
    <w:lvl w:ilvl="5" w:tplc="8548B42E" w:tentative="1">
      <w:start w:val="1"/>
      <w:numFmt w:val="bullet"/>
      <w:lvlText w:val=""/>
      <w:lvlJc w:val="left"/>
      <w:pPr>
        <w:ind w:left="4320" w:hanging="360"/>
      </w:pPr>
      <w:rPr>
        <w:rFonts w:ascii="Wingdings" w:hAnsi="Wingdings" w:hint="default"/>
      </w:rPr>
    </w:lvl>
    <w:lvl w:ilvl="6" w:tplc="BA34F0E4" w:tentative="1">
      <w:start w:val="1"/>
      <w:numFmt w:val="bullet"/>
      <w:lvlText w:val=""/>
      <w:lvlJc w:val="left"/>
      <w:pPr>
        <w:ind w:left="5040" w:hanging="360"/>
      </w:pPr>
      <w:rPr>
        <w:rFonts w:ascii="Symbol" w:hAnsi="Symbol" w:hint="default"/>
      </w:rPr>
    </w:lvl>
    <w:lvl w:ilvl="7" w:tplc="0C600FB0" w:tentative="1">
      <w:start w:val="1"/>
      <w:numFmt w:val="bullet"/>
      <w:lvlText w:val="o"/>
      <w:lvlJc w:val="left"/>
      <w:pPr>
        <w:ind w:left="5760" w:hanging="360"/>
      </w:pPr>
      <w:rPr>
        <w:rFonts w:ascii="Courier New" w:hAnsi="Courier New" w:cs="Courier New" w:hint="default"/>
      </w:rPr>
    </w:lvl>
    <w:lvl w:ilvl="8" w:tplc="2A684260" w:tentative="1">
      <w:start w:val="1"/>
      <w:numFmt w:val="bullet"/>
      <w:lvlText w:val=""/>
      <w:lvlJc w:val="left"/>
      <w:pPr>
        <w:ind w:left="6480" w:hanging="360"/>
      </w:pPr>
      <w:rPr>
        <w:rFonts w:ascii="Wingdings" w:hAnsi="Wingdings" w:hint="default"/>
      </w:rPr>
    </w:lvl>
  </w:abstractNum>
  <w:abstractNum w:abstractNumId="4" w15:restartNumberingAfterBreak="0">
    <w:nsid w:val="13AF6191"/>
    <w:multiLevelType w:val="hybridMultilevel"/>
    <w:tmpl w:val="136EDE5C"/>
    <w:lvl w:ilvl="0" w:tplc="ADEE1554">
      <w:start w:val="1"/>
      <w:numFmt w:val="decimal"/>
      <w:pStyle w:val="Styl1"/>
      <w:lvlText w:val="1.%1"/>
      <w:lvlJc w:val="left"/>
      <w:pPr>
        <w:ind w:left="502" w:hanging="360"/>
      </w:pPr>
    </w:lvl>
    <w:lvl w:ilvl="1" w:tplc="BC187F0A">
      <w:start w:val="3"/>
      <w:numFmt w:val="bullet"/>
      <w:lvlText w:val="-"/>
      <w:lvlJc w:val="left"/>
      <w:pPr>
        <w:ind w:left="1222" w:hanging="360"/>
      </w:pPr>
      <w:rPr>
        <w:rFonts w:ascii="Calibri" w:eastAsia="Times New Roman" w:hAnsi="Calibri" w:cs="Calibri" w:hint="default"/>
      </w:rPr>
    </w:lvl>
    <w:lvl w:ilvl="2" w:tplc="4118B47C" w:tentative="1">
      <w:start w:val="1"/>
      <w:numFmt w:val="lowerRoman"/>
      <w:lvlText w:val="%3."/>
      <w:lvlJc w:val="right"/>
      <w:pPr>
        <w:ind w:left="1942" w:hanging="180"/>
      </w:pPr>
    </w:lvl>
    <w:lvl w:ilvl="3" w:tplc="A2D08A90" w:tentative="1">
      <w:start w:val="1"/>
      <w:numFmt w:val="decimal"/>
      <w:lvlText w:val="%4."/>
      <w:lvlJc w:val="left"/>
      <w:pPr>
        <w:ind w:left="2662" w:hanging="360"/>
      </w:pPr>
    </w:lvl>
    <w:lvl w:ilvl="4" w:tplc="1A9EA1F6" w:tentative="1">
      <w:start w:val="1"/>
      <w:numFmt w:val="lowerLetter"/>
      <w:lvlText w:val="%5."/>
      <w:lvlJc w:val="left"/>
      <w:pPr>
        <w:ind w:left="3382" w:hanging="360"/>
      </w:pPr>
    </w:lvl>
    <w:lvl w:ilvl="5" w:tplc="EEF0FD28" w:tentative="1">
      <w:start w:val="1"/>
      <w:numFmt w:val="lowerRoman"/>
      <w:lvlText w:val="%6."/>
      <w:lvlJc w:val="right"/>
      <w:pPr>
        <w:ind w:left="4102" w:hanging="180"/>
      </w:pPr>
    </w:lvl>
    <w:lvl w:ilvl="6" w:tplc="8F3C5B54" w:tentative="1">
      <w:start w:val="1"/>
      <w:numFmt w:val="decimal"/>
      <w:lvlText w:val="%7."/>
      <w:lvlJc w:val="left"/>
      <w:pPr>
        <w:ind w:left="4822" w:hanging="360"/>
      </w:pPr>
    </w:lvl>
    <w:lvl w:ilvl="7" w:tplc="273ED284" w:tentative="1">
      <w:start w:val="1"/>
      <w:numFmt w:val="lowerLetter"/>
      <w:lvlText w:val="%8."/>
      <w:lvlJc w:val="left"/>
      <w:pPr>
        <w:ind w:left="5542" w:hanging="360"/>
      </w:pPr>
    </w:lvl>
    <w:lvl w:ilvl="8" w:tplc="B97444B2" w:tentative="1">
      <w:start w:val="1"/>
      <w:numFmt w:val="lowerRoman"/>
      <w:lvlText w:val="%9."/>
      <w:lvlJc w:val="right"/>
      <w:pPr>
        <w:ind w:left="6262" w:hanging="180"/>
      </w:pPr>
    </w:lvl>
  </w:abstractNum>
  <w:abstractNum w:abstractNumId="5" w15:restartNumberingAfterBreak="0">
    <w:nsid w:val="14A93CCD"/>
    <w:multiLevelType w:val="hybridMultilevel"/>
    <w:tmpl w:val="959C2ED4"/>
    <w:lvl w:ilvl="0" w:tplc="2E500660">
      <w:start w:val="1"/>
      <w:numFmt w:val="bullet"/>
      <w:lvlText w:val=""/>
      <w:lvlJc w:val="left"/>
      <w:pPr>
        <w:ind w:left="720" w:hanging="360"/>
      </w:pPr>
      <w:rPr>
        <w:rFonts w:ascii="Symbol" w:hAnsi="Symbol" w:hint="default"/>
      </w:rPr>
    </w:lvl>
    <w:lvl w:ilvl="1" w:tplc="E89067A0" w:tentative="1">
      <w:start w:val="1"/>
      <w:numFmt w:val="bullet"/>
      <w:lvlText w:val="o"/>
      <w:lvlJc w:val="left"/>
      <w:pPr>
        <w:ind w:left="1440" w:hanging="360"/>
      </w:pPr>
      <w:rPr>
        <w:rFonts w:ascii="Courier New" w:hAnsi="Courier New" w:cs="Courier New" w:hint="default"/>
      </w:rPr>
    </w:lvl>
    <w:lvl w:ilvl="2" w:tplc="E940C056" w:tentative="1">
      <w:start w:val="1"/>
      <w:numFmt w:val="bullet"/>
      <w:lvlText w:val=""/>
      <w:lvlJc w:val="left"/>
      <w:pPr>
        <w:ind w:left="2160" w:hanging="360"/>
      </w:pPr>
      <w:rPr>
        <w:rFonts w:ascii="Wingdings" w:hAnsi="Wingdings" w:hint="default"/>
      </w:rPr>
    </w:lvl>
    <w:lvl w:ilvl="3" w:tplc="2D380400" w:tentative="1">
      <w:start w:val="1"/>
      <w:numFmt w:val="bullet"/>
      <w:lvlText w:val=""/>
      <w:lvlJc w:val="left"/>
      <w:pPr>
        <w:ind w:left="2880" w:hanging="360"/>
      </w:pPr>
      <w:rPr>
        <w:rFonts w:ascii="Symbol" w:hAnsi="Symbol" w:hint="default"/>
      </w:rPr>
    </w:lvl>
    <w:lvl w:ilvl="4" w:tplc="CCFA414E" w:tentative="1">
      <w:start w:val="1"/>
      <w:numFmt w:val="bullet"/>
      <w:lvlText w:val="o"/>
      <w:lvlJc w:val="left"/>
      <w:pPr>
        <w:ind w:left="3600" w:hanging="360"/>
      </w:pPr>
      <w:rPr>
        <w:rFonts w:ascii="Courier New" w:hAnsi="Courier New" w:cs="Courier New" w:hint="default"/>
      </w:rPr>
    </w:lvl>
    <w:lvl w:ilvl="5" w:tplc="9B580F72" w:tentative="1">
      <w:start w:val="1"/>
      <w:numFmt w:val="bullet"/>
      <w:lvlText w:val=""/>
      <w:lvlJc w:val="left"/>
      <w:pPr>
        <w:ind w:left="4320" w:hanging="360"/>
      </w:pPr>
      <w:rPr>
        <w:rFonts w:ascii="Wingdings" w:hAnsi="Wingdings" w:hint="default"/>
      </w:rPr>
    </w:lvl>
    <w:lvl w:ilvl="6" w:tplc="F112084C" w:tentative="1">
      <w:start w:val="1"/>
      <w:numFmt w:val="bullet"/>
      <w:lvlText w:val=""/>
      <w:lvlJc w:val="left"/>
      <w:pPr>
        <w:ind w:left="5040" w:hanging="360"/>
      </w:pPr>
      <w:rPr>
        <w:rFonts w:ascii="Symbol" w:hAnsi="Symbol" w:hint="default"/>
      </w:rPr>
    </w:lvl>
    <w:lvl w:ilvl="7" w:tplc="BD0296DA" w:tentative="1">
      <w:start w:val="1"/>
      <w:numFmt w:val="bullet"/>
      <w:lvlText w:val="o"/>
      <w:lvlJc w:val="left"/>
      <w:pPr>
        <w:ind w:left="5760" w:hanging="360"/>
      </w:pPr>
      <w:rPr>
        <w:rFonts w:ascii="Courier New" w:hAnsi="Courier New" w:cs="Courier New" w:hint="default"/>
      </w:rPr>
    </w:lvl>
    <w:lvl w:ilvl="8" w:tplc="A46674DA" w:tentative="1">
      <w:start w:val="1"/>
      <w:numFmt w:val="bullet"/>
      <w:lvlText w:val=""/>
      <w:lvlJc w:val="left"/>
      <w:pPr>
        <w:ind w:left="6480" w:hanging="360"/>
      </w:pPr>
      <w:rPr>
        <w:rFonts w:ascii="Wingdings" w:hAnsi="Wingdings" w:hint="default"/>
      </w:rPr>
    </w:lvl>
  </w:abstractNum>
  <w:abstractNum w:abstractNumId="6" w15:restartNumberingAfterBreak="0">
    <w:nsid w:val="181F049C"/>
    <w:multiLevelType w:val="hybridMultilevel"/>
    <w:tmpl w:val="B7E69CC8"/>
    <w:lvl w:ilvl="0" w:tplc="3D80B3F2">
      <w:start w:val="1"/>
      <w:numFmt w:val="bullet"/>
      <w:lvlText w:val=""/>
      <w:lvlJc w:val="left"/>
      <w:pPr>
        <w:ind w:left="720" w:hanging="360"/>
      </w:pPr>
      <w:rPr>
        <w:rFonts w:ascii="Symbol" w:hAnsi="Symbol" w:hint="default"/>
      </w:rPr>
    </w:lvl>
    <w:lvl w:ilvl="1" w:tplc="E9A2A450" w:tentative="1">
      <w:start w:val="1"/>
      <w:numFmt w:val="bullet"/>
      <w:lvlText w:val="o"/>
      <w:lvlJc w:val="left"/>
      <w:pPr>
        <w:ind w:left="1440" w:hanging="360"/>
      </w:pPr>
      <w:rPr>
        <w:rFonts w:ascii="Courier New" w:hAnsi="Courier New" w:cs="Courier New" w:hint="default"/>
      </w:rPr>
    </w:lvl>
    <w:lvl w:ilvl="2" w:tplc="43FA61B0" w:tentative="1">
      <w:start w:val="1"/>
      <w:numFmt w:val="bullet"/>
      <w:lvlText w:val=""/>
      <w:lvlJc w:val="left"/>
      <w:pPr>
        <w:ind w:left="2160" w:hanging="360"/>
      </w:pPr>
      <w:rPr>
        <w:rFonts w:ascii="Wingdings" w:hAnsi="Wingdings" w:hint="default"/>
      </w:rPr>
    </w:lvl>
    <w:lvl w:ilvl="3" w:tplc="F992FD4E" w:tentative="1">
      <w:start w:val="1"/>
      <w:numFmt w:val="bullet"/>
      <w:lvlText w:val=""/>
      <w:lvlJc w:val="left"/>
      <w:pPr>
        <w:ind w:left="2880" w:hanging="360"/>
      </w:pPr>
      <w:rPr>
        <w:rFonts w:ascii="Symbol" w:hAnsi="Symbol" w:hint="default"/>
      </w:rPr>
    </w:lvl>
    <w:lvl w:ilvl="4" w:tplc="527CBB54" w:tentative="1">
      <w:start w:val="1"/>
      <w:numFmt w:val="bullet"/>
      <w:lvlText w:val="o"/>
      <w:lvlJc w:val="left"/>
      <w:pPr>
        <w:ind w:left="3600" w:hanging="360"/>
      </w:pPr>
      <w:rPr>
        <w:rFonts w:ascii="Courier New" w:hAnsi="Courier New" w:cs="Courier New" w:hint="default"/>
      </w:rPr>
    </w:lvl>
    <w:lvl w:ilvl="5" w:tplc="0156A4C8" w:tentative="1">
      <w:start w:val="1"/>
      <w:numFmt w:val="bullet"/>
      <w:lvlText w:val=""/>
      <w:lvlJc w:val="left"/>
      <w:pPr>
        <w:ind w:left="4320" w:hanging="360"/>
      </w:pPr>
      <w:rPr>
        <w:rFonts w:ascii="Wingdings" w:hAnsi="Wingdings" w:hint="default"/>
      </w:rPr>
    </w:lvl>
    <w:lvl w:ilvl="6" w:tplc="08A4FC70" w:tentative="1">
      <w:start w:val="1"/>
      <w:numFmt w:val="bullet"/>
      <w:lvlText w:val=""/>
      <w:lvlJc w:val="left"/>
      <w:pPr>
        <w:ind w:left="5040" w:hanging="360"/>
      </w:pPr>
      <w:rPr>
        <w:rFonts w:ascii="Symbol" w:hAnsi="Symbol" w:hint="default"/>
      </w:rPr>
    </w:lvl>
    <w:lvl w:ilvl="7" w:tplc="16A044B4" w:tentative="1">
      <w:start w:val="1"/>
      <w:numFmt w:val="bullet"/>
      <w:lvlText w:val="o"/>
      <w:lvlJc w:val="left"/>
      <w:pPr>
        <w:ind w:left="5760" w:hanging="360"/>
      </w:pPr>
      <w:rPr>
        <w:rFonts w:ascii="Courier New" w:hAnsi="Courier New" w:cs="Courier New" w:hint="default"/>
      </w:rPr>
    </w:lvl>
    <w:lvl w:ilvl="8" w:tplc="0B2E4296" w:tentative="1">
      <w:start w:val="1"/>
      <w:numFmt w:val="bullet"/>
      <w:lvlText w:val=""/>
      <w:lvlJc w:val="left"/>
      <w:pPr>
        <w:ind w:left="6480" w:hanging="360"/>
      </w:pPr>
      <w:rPr>
        <w:rFonts w:ascii="Wingdings" w:hAnsi="Wingdings" w:hint="default"/>
      </w:rPr>
    </w:lvl>
  </w:abstractNum>
  <w:abstractNum w:abstractNumId="7" w15:restartNumberingAfterBreak="0">
    <w:nsid w:val="1CFF21DD"/>
    <w:multiLevelType w:val="multilevel"/>
    <w:tmpl w:val="7690D682"/>
    <w:lvl w:ilvl="0">
      <w:start w:val="4"/>
      <w:numFmt w:val="decimal"/>
      <w:lvlText w:val="%1"/>
      <w:lvlJc w:val="left"/>
      <w:pPr>
        <w:ind w:left="360" w:hanging="360"/>
      </w:pPr>
      <w:rPr>
        <w:rFonts w:hint="default"/>
      </w:rPr>
    </w:lvl>
    <w:lvl w:ilvl="1">
      <w:start w:val="1"/>
      <w:numFmt w:val="decimal"/>
      <w:lvlText w:val="4.%2"/>
      <w:lvlJc w:val="left"/>
      <w:pPr>
        <w:ind w:left="786" w:hanging="360"/>
      </w:pPr>
      <w:rPr>
        <w:rFonts w:hint="default"/>
        <w:b w:val="0"/>
        <w:bCs/>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D9C24B1"/>
    <w:multiLevelType w:val="hybridMultilevel"/>
    <w:tmpl w:val="12107068"/>
    <w:lvl w:ilvl="0" w:tplc="66C866F6">
      <w:start w:val="1"/>
      <w:numFmt w:val="decimal"/>
      <w:lvlText w:val="2.%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02ACC"/>
    <w:multiLevelType w:val="multilevel"/>
    <w:tmpl w:val="3968C064"/>
    <w:styleLink w:val="Styl2"/>
    <w:lvl w:ilvl="0">
      <w:start w:val="1"/>
      <w:numFmt w:val="ordinal"/>
      <w:lvlText w:val="2.%1"/>
      <w:lvlJc w:val="left"/>
      <w:pPr>
        <w:ind w:left="1440" w:hanging="360"/>
      </w:pPr>
      <w:rPr>
        <w:rFonts w:hint="default"/>
        <w:b/>
        <w:bCs/>
      </w:rPr>
    </w:lvl>
    <w:lvl w:ilvl="1">
      <w:start w:val="1"/>
      <w:numFmt w:val="upperLetter"/>
      <w:lvlText w:val="%2)"/>
      <w:lvlJc w:val="left"/>
      <w:pPr>
        <w:ind w:left="2160" w:hanging="360"/>
      </w:pPr>
      <w:rPr>
        <w:rFonts w:ascii="2.1" w:hAnsi="2.1"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E9539CC"/>
    <w:multiLevelType w:val="hybridMultilevel"/>
    <w:tmpl w:val="F0C689AA"/>
    <w:lvl w:ilvl="0" w:tplc="CEF2C3AC">
      <w:start w:val="1"/>
      <w:numFmt w:val="bullet"/>
      <w:lvlText w:val=""/>
      <w:lvlJc w:val="left"/>
      <w:pPr>
        <w:ind w:left="720" w:hanging="360"/>
      </w:pPr>
      <w:rPr>
        <w:rFonts w:ascii="Symbol" w:hAnsi="Symbol" w:hint="default"/>
      </w:rPr>
    </w:lvl>
    <w:lvl w:ilvl="1" w:tplc="116E15AE" w:tentative="1">
      <w:start w:val="1"/>
      <w:numFmt w:val="bullet"/>
      <w:lvlText w:val="o"/>
      <w:lvlJc w:val="left"/>
      <w:pPr>
        <w:ind w:left="1440" w:hanging="360"/>
      </w:pPr>
      <w:rPr>
        <w:rFonts w:ascii="Courier New" w:hAnsi="Courier New" w:cs="Courier New" w:hint="default"/>
      </w:rPr>
    </w:lvl>
    <w:lvl w:ilvl="2" w:tplc="1C94D6BC" w:tentative="1">
      <w:start w:val="1"/>
      <w:numFmt w:val="bullet"/>
      <w:lvlText w:val=""/>
      <w:lvlJc w:val="left"/>
      <w:pPr>
        <w:ind w:left="2160" w:hanging="360"/>
      </w:pPr>
      <w:rPr>
        <w:rFonts w:ascii="Wingdings" w:hAnsi="Wingdings" w:hint="default"/>
      </w:rPr>
    </w:lvl>
    <w:lvl w:ilvl="3" w:tplc="6A689FEC" w:tentative="1">
      <w:start w:val="1"/>
      <w:numFmt w:val="bullet"/>
      <w:lvlText w:val=""/>
      <w:lvlJc w:val="left"/>
      <w:pPr>
        <w:ind w:left="2880" w:hanging="360"/>
      </w:pPr>
      <w:rPr>
        <w:rFonts w:ascii="Symbol" w:hAnsi="Symbol" w:hint="default"/>
      </w:rPr>
    </w:lvl>
    <w:lvl w:ilvl="4" w:tplc="B0204C0C" w:tentative="1">
      <w:start w:val="1"/>
      <w:numFmt w:val="bullet"/>
      <w:lvlText w:val="o"/>
      <w:lvlJc w:val="left"/>
      <w:pPr>
        <w:ind w:left="3600" w:hanging="360"/>
      </w:pPr>
      <w:rPr>
        <w:rFonts w:ascii="Courier New" w:hAnsi="Courier New" w:cs="Courier New" w:hint="default"/>
      </w:rPr>
    </w:lvl>
    <w:lvl w:ilvl="5" w:tplc="EF6EFCB2" w:tentative="1">
      <w:start w:val="1"/>
      <w:numFmt w:val="bullet"/>
      <w:lvlText w:val=""/>
      <w:lvlJc w:val="left"/>
      <w:pPr>
        <w:ind w:left="4320" w:hanging="360"/>
      </w:pPr>
      <w:rPr>
        <w:rFonts w:ascii="Wingdings" w:hAnsi="Wingdings" w:hint="default"/>
      </w:rPr>
    </w:lvl>
    <w:lvl w:ilvl="6" w:tplc="D4E25D38" w:tentative="1">
      <w:start w:val="1"/>
      <w:numFmt w:val="bullet"/>
      <w:lvlText w:val=""/>
      <w:lvlJc w:val="left"/>
      <w:pPr>
        <w:ind w:left="5040" w:hanging="360"/>
      </w:pPr>
      <w:rPr>
        <w:rFonts w:ascii="Symbol" w:hAnsi="Symbol" w:hint="default"/>
      </w:rPr>
    </w:lvl>
    <w:lvl w:ilvl="7" w:tplc="A2CAC830" w:tentative="1">
      <w:start w:val="1"/>
      <w:numFmt w:val="bullet"/>
      <w:lvlText w:val="o"/>
      <w:lvlJc w:val="left"/>
      <w:pPr>
        <w:ind w:left="5760" w:hanging="360"/>
      </w:pPr>
      <w:rPr>
        <w:rFonts w:ascii="Courier New" w:hAnsi="Courier New" w:cs="Courier New" w:hint="default"/>
      </w:rPr>
    </w:lvl>
    <w:lvl w:ilvl="8" w:tplc="5F20E552" w:tentative="1">
      <w:start w:val="1"/>
      <w:numFmt w:val="bullet"/>
      <w:lvlText w:val=""/>
      <w:lvlJc w:val="left"/>
      <w:pPr>
        <w:ind w:left="6480" w:hanging="360"/>
      </w:pPr>
      <w:rPr>
        <w:rFonts w:ascii="Wingdings" w:hAnsi="Wingdings" w:hint="default"/>
      </w:rPr>
    </w:lvl>
  </w:abstractNum>
  <w:abstractNum w:abstractNumId="11" w15:restartNumberingAfterBreak="0">
    <w:nsid w:val="34E32B6F"/>
    <w:multiLevelType w:val="hybridMultilevel"/>
    <w:tmpl w:val="E80215E6"/>
    <w:lvl w:ilvl="0" w:tplc="A364D24E">
      <w:start w:val="1"/>
      <w:numFmt w:val="bullet"/>
      <w:lvlText w:val=""/>
      <w:lvlJc w:val="left"/>
      <w:pPr>
        <w:ind w:left="720" w:hanging="360"/>
      </w:pPr>
      <w:rPr>
        <w:rFonts w:ascii="Symbol" w:hAnsi="Symbol" w:hint="default"/>
      </w:rPr>
    </w:lvl>
    <w:lvl w:ilvl="1" w:tplc="A9A4982C" w:tentative="1">
      <w:start w:val="1"/>
      <w:numFmt w:val="bullet"/>
      <w:lvlText w:val="o"/>
      <w:lvlJc w:val="left"/>
      <w:pPr>
        <w:ind w:left="1440" w:hanging="360"/>
      </w:pPr>
      <w:rPr>
        <w:rFonts w:ascii="Courier New" w:hAnsi="Courier New" w:cs="Courier New" w:hint="default"/>
      </w:rPr>
    </w:lvl>
    <w:lvl w:ilvl="2" w:tplc="5498B978" w:tentative="1">
      <w:start w:val="1"/>
      <w:numFmt w:val="bullet"/>
      <w:lvlText w:val=""/>
      <w:lvlJc w:val="left"/>
      <w:pPr>
        <w:ind w:left="2160" w:hanging="360"/>
      </w:pPr>
      <w:rPr>
        <w:rFonts w:ascii="Wingdings" w:hAnsi="Wingdings" w:hint="default"/>
      </w:rPr>
    </w:lvl>
    <w:lvl w:ilvl="3" w:tplc="D5C200BC" w:tentative="1">
      <w:start w:val="1"/>
      <w:numFmt w:val="bullet"/>
      <w:lvlText w:val=""/>
      <w:lvlJc w:val="left"/>
      <w:pPr>
        <w:ind w:left="2880" w:hanging="360"/>
      </w:pPr>
      <w:rPr>
        <w:rFonts w:ascii="Symbol" w:hAnsi="Symbol" w:hint="default"/>
      </w:rPr>
    </w:lvl>
    <w:lvl w:ilvl="4" w:tplc="77B4D832" w:tentative="1">
      <w:start w:val="1"/>
      <w:numFmt w:val="bullet"/>
      <w:lvlText w:val="o"/>
      <w:lvlJc w:val="left"/>
      <w:pPr>
        <w:ind w:left="3600" w:hanging="360"/>
      </w:pPr>
      <w:rPr>
        <w:rFonts w:ascii="Courier New" w:hAnsi="Courier New" w:cs="Courier New" w:hint="default"/>
      </w:rPr>
    </w:lvl>
    <w:lvl w:ilvl="5" w:tplc="9444A00A" w:tentative="1">
      <w:start w:val="1"/>
      <w:numFmt w:val="bullet"/>
      <w:lvlText w:val=""/>
      <w:lvlJc w:val="left"/>
      <w:pPr>
        <w:ind w:left="4320" w:hanging="360"/>
      </w:pPr>
      <w:rPr>
        <w:rFonts w:ascii="Wingdings" w:hAnsi="Wingdings" w:hint="default"/>
      </w:rPr>
    </w:lvl>
    <w:lvl w:ilvl="6" w:tplc="37A4E16A" w:tentative="1">
      <w:start w:val="1"/>
      <w:numFmt w:val="bullet"/>
      <w:lvlText w:val=""/>
      <w:lvlJc w:val="left"/>
      <w:pPr>
        <w:ind w:left="5040" w:hanging="360"/>
      </w:pPr>
      <w:rPr>
        <w:rFonts w:ascii="Symbol" w:hAnsi="Symbol" w:hint="default"/>
      </w:rPr>
    </w:lvl>
    <w:lvl w:ilvl="7" w:tplc="55946D04" w:tentative="1">
      <w:start w:val="1"/>
      <w:numFmt w:val="bullet"/>
      <w:lvlText w:val="o"/>
      <w:lvlJc w:val="left"/>
      <w:pPr>
        <w:ind w:left="5760" w:hanging="360"/>
      </w:pPr>
      <w:rPr>
        <w:rFonts w:ascii="Courier New" w:hAnsi="Courier New" w:cs="Courier New" w:hint="default"/>
      </w:rPr>
    </w:lvl>
    <w:lvl w:ilvl="8" w:tplc="915C10A2" w:tentative="1">
      <w:start w:val="1"/>
      <w:numFmt w:val="bullet"/>
      <w:lvlText w:val=""/>
      <w:lvlJc w:val="left"/>
      <w:pPr>
        <w:ind w:left="6480" w:hanging="360"/>
      </w:pPr>
      <w:rPr>
        <w:rFonts w:ascii="Wingdings" w:hAnsi="Wingdings" w:hint="default"/>
      </w:rPr>
    </w:lvl>
  </w:abstractNum>
  <w:abstractNum w:abstractNumId="12" w15:restartNumberingAfterBreak="0">
    <w:nsid w:val="353F6BD6"/>
    <w:multiLevelType w:val="hybridMultilevel"/>
    <w:tmpl w:val="78FE4200"/>
    <w:lvl w:ilvl="0" w:tplc="A42EFD18">
      <w:start w:val="1"/>
      <w:numFmt w:val="bullet"/>
      <w:lvlText w:val=""/>
      <w:lvlJc w:val="left"/>
      <w:pPr>
        <w:ind w:left="720" w:hanging="360"/>
      </w:pPr>
      <w:rPr>
        <w:rFonts w:ascii="Symbol" w:hAnsi="Symbol" w:hint="default"/>
      </w:rPr>
    </w:lvl>
    <w:lvl w:ilvl="1" w:tplc="0DC45E22" w:tentative="1">
      <w:start w:val="1"/>
      <w:numFmt w:val="bullet"/>
      <w:lvlText w:val="o"/>
      <w:lvlJc w:val="left"/>
      <w:pPr>
        <w:ind w:left="1440" w:hanging="360"/>
      </w:pPr>
      <w:rPr>
        <w:rFonts w:ascii="Courier New" w:hAnsi="Courier New" w:cs="Courier New" w:hint="default"/>
      </w:rPr>
    </w:lvl>
    <w:lvl w:ilvl="2" w:tplc="D11CAE68" w:tentative="1">
      <w:start w:val="1"/>
      <w:numFmt w:val="bullet"/>
      <w:lvlText w:val=""/>
      <w:lvlJc w:val="left"/>
      <w:pPr>
        <w:ind w:left="2160" w:hanging="360"/>
      </w:pPr>
      <w:rPr>
        <w:rFonts w:ascii="Wingdings" w:hAnsi="Wingdings" w:hint="default"/>
      </w:rPr>
    </w:lvl>
    <w:lvl w:ilvl="3" w:tplc="6F7412F0" w:tentative="1">
      <w:start w:val="1"/>
      <w:numFmt w:val="bullet"/>
      <w:lvlText w:val=""/>
      <w:lvlJc w:val="left"/>
      <w:pPr>
        <w:ind w:left="2880" w:hanging="360"/>
      </w:pPr>
      <w:rPr>
        <w:rFonts w:ascii="Symbol" w:hAnsi="Symbol" w:hint="default"/>
      </w:rPr>
    </w:lvl>
    <w:lvl w:ilvl="4" w:tplc="DE748716" w:tentative="1">
      <w:start w:val="1"/>
      <w:numFmt w:val="bullet"/>
      <w:lvlText w:val="o"/>
      <w:lvlJc w:val="left"/>
      <w:pPr>
        <w:ind w:left="3600" w:hanging="360"/>
      </w:pPr>
      <w:rPr>
        <w:rFonts w:ascii="Courier New" w:hAnsi="Courier New" w:cs="Courier New" w:hint="default"/>
      </w:rPr>
    </w:lvl>
    <w:lvl w:ilvl="5" w:tplc="E7F8A288" w:tentative="1">
      <w:start w:val="1"/>
      <w:numFmt w:val="bullet"/>
      <w:lvlText w:val=""/>
      <w:lvlJc w:val="left"/>
      <w:pPr>
        <w:ind w:left="4320" w:hanging="360"/>
      </w:pPr>
      <w:rPr>
        <w:rFonts w:ascii="Wingdings" w:hAnsi="Wingdings" w:hint="default"/>
      </w:rPr>
    </w:lvl>
    <w:lvl w:ilvl="6" w:tplc="C778FB74" w:tentative="1">
      <w:start w:val="1"/>
      <w:numFmt w:val="bullet"/>
      <w:lvlText w:val=""/>
      <w:lvlJc w:val="left"/>
      <w:pPr>
        <w:ind w:left="5040" w:hanging="360"/>
      </w:pPr>
      <w:rPr>
        <w:rFonts w:ascii="Symbol" w:hAnsi="Symbol" w:hint="default"/>
      </w:rPr>
    </w:lvl>
    <w:lvl w:ilvl="7" w:tplc="44A86EC8" w:tentative="1">
      <w:start w:val="1"/>
      <w:numFmt w:val="bullet"/>
      <w:lvlText w:val="o"/>
      <w:lvlJc w:val="left"/>
      <w:pPr>
        <w:ind w:left="5760" w:hanging="360"/>
      </w:pPr>
      <w:rPr>
        <w:rFonts w:ascii="Courier New" w:hAnsi="Courier New" w:cs="Courier New" w:hint="default"/>
      </w:rPr>
    </w:lvl>
    <w:lvl w:ilvl="8" w:tplc="70980A90" w:tentative="1">
      <w:start w:val="1"/>
      <w:numFmt w:val="bullet"/>
      <w:lvlText w:val=""/>
      <w:lvlJc w:val="left"/>
      <w:pPr>
        <w:ind w:left="6480" w:hanging="360"/>
      </w:pPr>
      <w:rPr>
        <w:rFonts w:ascii="Wingdings" w:hAnsi="Wingdings" w:hint="default"/>
      </w:rPr>
    </w:lvl>
  </w:abstractNum>
  <w:abstractNum w:abstractNumId="13" w15:restartNumberingAfterBreak="0">
    <w:nsid w:val="3805534B"/>
    <w:multiLevelType w:val="hybridMultilevel"/>
    <w:tmpl w:val="4D08B740"/>
    <w:lvl w:ilvl="0" w:tplc="B394E240">
      <w:start w:val="1"/>
      <w:numFmt w:val="bullet"/>
      <w:lvlText w:val=""/>
      <w:lvlJc w:val="left"/>
      <w:pPr>
        <w:ind w:left="720" w:hanging="360"/>
      </w:pPr>
      <w:rPr>
        <w:rFonts w:ascii="Symbol" w:hAnsi="Symbol" w:hint="default"/>
      </w:rPr>
    </w:lvl>
    <w:lvl w:ilvl="1" w:tplc="53ECE01E" w:tentative="1">
      <w:start w:val="1"/>
      <w:numFmt w:val="bullet"/>
      <w:lvlText w:val="o"/>
      <w:lvlJc w:val="left"/>
      <w:pPr>
        <w:ind w:left="1440" w:hanging="360"/>
      </w:pPr>
      <w:rPr>
        <w:rFonts w:ascii="Courier New" w:hAnsi="Courier New" w:cs="Courier New" w:hint="default"/>
      </w:rPr>
    </w:lvl>
    <w:lvl w:ilvl="2" w:tplc="877AB686" w:tentative="1">
      <w:start w:val="1"/>
      <w:numFmt w:val="bullet"/>
      <w:lvlText w:val=""/>
      <w:lvlJc w:val="left"/>
      <w:pPr>
        <w:ind w:left="2160" w:hanging="360"/>
      </w:pPr>
      <w:rPr>
        <w:rFonts w:ascii="Wingdings" w:hAnsi="Wingdings" w:hint="default"/>
      </w:rPr>
    </w:lvl>
    <w:lvl w:ilvl="3" w:tplc="C5F24BEC" w:tentative="1">
      <w:start w:val="1"/>
      <w:numFmt w:val="bullet"/>
      <w:lvlText w:val=""/>
      <w:lvlJc w:val="left"/>
      <w:pPr>
        <w:ind w:left="2880" w:hanging="360"/>
      </w:pPr>
      <w:rPr>
        <w:rFonts w:ascii="Symbol" w:hAnsi="Symbol" w:hint="default"/>
      </w:rPr>
    </w:lvl>
    <w:lvl w:ilvl="4" w:tplc="0EF2D83E" w:tentative="1">
      <w:start w:val="1"/>
      <w:numFmt w:val="bullet"/>
      <w:lvlText w:val="o"/>
      <w:lvlJc w:val="left"/>
      <w:pPr>
        <w:ind w:left="3600" w:hanging="360"/>
      </w:pPr>
      <w:rPr>
        <w:rFonts w:ascii="Courier New" w:hAnsi="Courier New" w:cs="Courier New" w:hint="default"/>
      </w:rPr>
    </w:lvl>
    <w:lvl w:ilvl="5" w:tplc="49909978" w:tentative="1">
      <w:start w:val="1"/>
      <w:numFmt w:val="bullet"/>
      <w:lvlText w:val=""/>
      <w:lvlJc w:val="left"/>
      <w:pPr>
        <w:ind w:left="4320" w:hanging="360"/>
      </w:pPr>
      <w:rPr>
        <w:rFonts w:ascii="Wingdings" w:hAnsi="Wingdings" w:hint="default"/>
      </w:rPr>
    </w:lvl>
    <w:lvl w:ilvl="6" w:tplc="27703B34" w:tentative="1">
      <w:start w:val="1"/>
      <w:numFmt w:val="bullet"/>
      <w:lvlText w:val=""/>
      <w:lvlJc w:val="left"/>
      <w:pPr>
        <w:ind w:left="5040" w:hanging="360"/>
      </w:pPr>
      <w:rPr>
        <w:rFonts w:ascii="Symbol" w:hAnsi="Symbol" w:hint="default"/>
      </w:rPr>
    </w:lvl>
    <w:lvl w:ilvl="7" w:tplc="8A8A54A4" w:tentative="1">
      <w:start w:val="1"/>
      <w:numFmt w:val="bullet"/>
      <w:lvlText w:val="o"/>
      <w:lvlJc w:val="left"/>
      <w:pPr>
        <w:ind w:left="5760" w:hanging="360"/>
      </w:pPr>
      <w:rPr>
        <w:rFonts w:ascii="Courier New" w:hAnsi="Courier New" w:cs="Courier New" w:hint="default"/>
      </w:rPr>
    </w:lvl>
    <w:lvl w:ilvl="8" w:tplc="8A6E2CD6" w:tentative="1">
      <w:start w:val="1"/>
      <w:numFmt w:val="bullet"/>
      <w:lvlText w:val=""/>
      <w:lvlJc w:val="left"/>
      <w:pPr>
        <w:ind w:left="6480" w:hanging="360"/>
      </w:pPr>
      <w:rPr>
        <w:rFonts w:ascii="Wingdings" w:hAnsi="Wingdings" w:hint="default"/>
      </w:rPr>
    </w:lvl>
  </w:abstractNum>
  <w:abstractNum w:abstractNumId="14" w15:restartNumberingAfterBreak="0">
    <w:nsid w:val="3CCD3584"/>
    <w:multiLevelType w:val="multilevel"/>
    <w:tmpl w:val="DFF09F4E"/>
    <w:lvl w:ilvl="0">
      <w:start w:val="1"/>
      <w:numFmt w:val="decimal"/>
      <w:lvlText w:val="3.%1"/>
      <w:lvlJc w:val="left"/>
      <w:pPr>
        <w:ind w:left="360" w:hanging="360"/>
      </w:pPr>
      <w:rPr>
        <w:rFonts w:hint="default"/>
        <w:b w:val="0"/>
        <w:bCs w:val="0"/>
      </w:rPr>
    </w:lvl>
    <w:lvl w:ilvl="1">
      <w:start w:val="1"/>
      <w:numFmt w:val="decimal"/>
      <w:lvlText w:val="%1.%2"/>
      <w:lvlJc w:val="left"/>
      <w:pPr>
        <w:ind w:left="502" w:hanging="360"/>
      </w:pPr>
      <w:rPr>
        <w:rFonts w:cstheme="majorBidi" w:hint="default"/>
      </w:rPr>
    </w:lvl>
    <w:lvl w:ilvl="2">
      <w:start w:val="1"/>
      <w:numFmt w:val="decimal"/>
      <w:lvlText w:val="%1.%2.%3"/>
      <w:lvlJc w:val="left"/>
      <w:pPr>
        <w:ind w:left="1004" w:hanging="720"/>
      </w:pPr>
      <w:rPr>
        <w:rFonts w:cstheme="majorBidi" w:hint="default"/>
      </w:rPr>
    </w:lvl>
    <w:lvl w:ilvl="3">
      <w:start w:val="1"/>
      <w:numFmt w:val="decimal"/>
      <w:lvlText w:val="%1.%2.%3.%4"/>
      <w:lvlJc w:val="left"/>
      <w:pPr>
        <w:ind w:left="1146" w:hanging="720"/>
      </w:pPr>
      <w:rPr>
        <w:rFonts w:cstheme="majorBidi" w:hint="default"/>
      </w:rPr>
    </w:lvl>
    <w:lvl w:ilvl="4">
      <w:start w:val="1"/>
      <w:numFmt w:val="decimal"/>
      <w:lvlText w:val="%1.%2.%3.%4.%5"/>
      <w:lvlJc w:val="left"/>
      <w:pPr>
        <w:ind w:left="1648" w:hanging="1080"/>
      </w:pPr>
      <w:rPr>
        <w:rFonts w:cstheme="majorBidi" w:hint="default"/>
      </w:rPr>
    </w:lvl>
    <w:lvl w:ilvl="5">
      <w:start w:val="1"/>
      <w:numFmt w:val="decimal"/>
      <w:lvlText w:val="%1.%2.%3.%4.%5.%6"/>
      <w:lvlJc w:val="left"/>
      <w:pPr>
        <w:ind w:left="1790" w:hanging="1080"/>
      </w:pPr>
      <w:rPr>
        <w:rFonts w:cstheme="majorBidi" w:hint="default"/>
      </w:rPr>
    </w:lvl>
    <w:lvl w:ilvl="6">
      <w:start w:val="1"/>
      <w:numFmt w:val="decimal"/>
      <w:lvlText w:val="%1.%2.%3.%4.%5.%6.%7"/>
      <w:lvlJc w:val="left"/>
      <w:pPr>
        <w:ind w:left="2292" w:hanging="1440"/>
      </w:pPr>
      <w:rPr>
        <w:rFonts w:cstheme="majorBidi" w:hint="default"/>
      </w:rPr>
    </w:lvl>
    <w:lvl w:ilvl="7">
      <w:start w:val="1"/>
      <w:numFmt w:val="decimal"/>
      <w:lvlText w:val="%1.%2.%3.%4.%5.%6.%7.%8"/>
      <w:lvlJc w:val="left"/>
      <w:pPr>
        <w:ind w:left="2434" w:hanging="1440"/>
      </w:pPr>
      <w:rPr>
        <w:rFonts w:cstheme="majorBidi" w:hint="default"/>
      </w:rPr>
    </w:lvl>
    <w:lvl w:ilvl="8">
      <w:start w:val="1"/>
      <w:numFmt w:val="decimal"/>
      <w:lvlText w:val="%1.%2.%3.%4.%5.%6.%7.%8.%9"/>
      <w:lvlJc w:val="left"/>
      <w:pPr>
        <w:ind w:left="2936" w:hanging="1800"/>
      </w:pPr>
      <w:rPr>
        <w:rFonts w:cstheme="majorBidi" w:hint="default"/>
      </w:rPr>
    </w:lvl>
  </w:abstractNum>
  <w:abstractNum w:abstractNumId="15" w15:restartNumberingAfterBreak="0">
    <w:nsid w:val="3CD56C09"/>
    <w:multiLevelType w:val="hybridMultilevel"/>
    <w:tmpl w:val="A3F8D666"/>
    <w:lvl w:ilvl="0" w:tplc="0E9E2F44">
      <w:start w:val="1"/>
      <w:numFmt w:val="bullet"/>
      <w:lvlText w:val=""/>
      <w:lvlJc w:val="left"/>
      <w:pPr>
        <w:ind w:left="720" w:hanging="360"/>
      </w:pPr>
      <w:rPr>
        <w:rFonts w:ascii="Symbol" w:hAnsi="Symbol" w:hint="default"/>
      </w:rPr>
    </w:lvl>
    <w:lvl w:ilvl="1" w:tplc="BD86737C" w:tentative="1">
      <w:start w:val="1"/>
      <w:numFmt w:val="bullet"/>
      <w:lvlText w:val="o"/>
      <w:lvlJc w:val="left"/>
      <w:pPr>
        <w:ind w:left="1440" w:hanging="360"/>
      </w:pPr>
      <w:rPr>
        <w:rFonts w:ascii="Courier New" w:hAnsi="Courier New" w:cs="Courier New" w:hint="default"/>
      </w:rPr>
    </w:lvl>
    <w:lvl w:ilvl="2" w:tplc="D07CDECA" w:tentative="1">
      <w:start w:val="1"/>
      <w:numFmt w:val="bullet"/>
      <w:lvlText w:val=""/>
      <w:lvlJc w:val="left"/>
      <w:pPr>
        <w:ind w:left="2160" w:hanging="360"/>
      </w:pPr>
      <w:rPr>
        <w:rFonts w:ascii="Wingdings" w:hAnsi="Wingdings" w:hint="default"/>
      </w:rPr>
    </w:lvl>
    <w:lvl w:ilvl="3" w:tplc="A2BC8DA6" w:tentative="1">
      <w:start w:val="1"/>
      <w:numFmt w:val="bullet"/>
      <w:lvlText w:val=""/>
      <w:lvlJc w:val="left"/>
      <w:pPr>
        <w:ind w:left="2880" w:hanging="360"/>
      </w:pPr>
      <w:rPr>
        <w:rFonts w:ascii="Symbol" w:hAnsi="Symbol" w:hint="default"/>
      </w:rPr>
    </w:lvl>
    <w:lvl w:ilvl="4" w:tplc="BC4057B8" w:tentative="1">
      <w:start w:val="1"/>
      <w:numFmt w:val="bullet"/>
      <w:lvlText w:val="o"/>
      <w:lvlJc w:val="left"/>
      <w:pPr>
        <w:ind w:left="3600" w:hanging="360"/>
      </w:pPr>
      <w:rPr>
        <w:rFonts w:ascii="Courier New" w:hAnsi="Courier New" w:cs="Courier New" w:hint="default"/>
      </w:rPr>
    </w:lvl>
    <w:lvl w:ilvl="5" w:tplc="C538A2A8" w:tentative="1">
      <w:start w:val="1"/>
      <w:numFmt w:val="bullet"/>
      <w:lvlText w:val=""/>
      <w:lvlJc w:val="left"/>
      <w:pPr>
        <w:ind w:left="4320" w:hanging="360"/>
      </w:pPr>
      <w:rPr>
        <w:rFonts w:ascii="Wingdings" w:hAnsi="Wingdings" w:hint="default"/>
      </w:rPr>
    </w:lvl>
    <w:lvl w:ilvl="6" w:tplc="85207B72" w:tentative="1">
      <w:start w:val="1"/>
      <w:numFmt w:val="bullet"/>
      <w:lvlText w:val=""/>
      <w:lvlJc w:val="left"/>
      <w:pPr>
        <w:ind w:left="5040" w:hanging="360"/>
      </w:pPr>
      <w:rPr>
        <w:rFonts w:ascii="Symbol" w:hAnsi="Symbol" w:hint="default"/>
      </w:rPr>
    </w:lvl>
    <w:lvl w:ilvl="7" w:tplc="35F8D21E" w:tentative="1">
      <w:start w:val="1"/>
      <w:numFmt w:val="bullet"/>
      <w:lvlText w:val="o"/>
      <w:lvlJc w:val="left"/>
      <w:pPr>
        <w:ind w:left="5760" w:hanging="360"/>
      </w:pPr>
      <w:rPr>
        <w:rFonts w:ascii="Courier New" w:hAnsi="Courier New" w:cs="Courier New" w:hint="default"/>
      </w:rPr>
    </w:lvl>
    <w:lvl w:ilvl="8" w:tplc="76E6C3E2" w:tentative="1">
      <w:start w:val="1"/>
      <w:numFmt w:val="bullet"/>
      <w:lvlText w:val=""/>
      <w:lvlJc w:val="left"/>
      <w:pPr>
        <w:ind w:left="6480" w:hanging="360"/>
      </w:pPr>
      <w:rPr>
        <w:rFonts w:ascii="Wingdings" w:hAnsi="Wingdings" w:hint="default"/>
      </w:rPr>
    </w:lvl>
  </w:abstractNum>
  <w:abstractNum w:abstractNumId="16" w15:restartNumberingAfterBreak="0">
    <w:nsid w:val="3CE67E1E"/>
    <w:multiLevelType w:val="multilevel"/>
    <w:tmpl w:val="18E8D938"/>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41410D02"/>
    <w:multiLevelType w:val="hybridMultilevel"/>
    <w:tmpl w:val="8494BC22"/>
    <w:lvl w:ilvl="0" w:tplc="9A542660">
      <w:start w:val="1"/>
      <w:numFmt w:val="decimal"/>
      <w:lvlText w:val="%1)"/>
      <w:lvlJc w:val="left"/>
      <w:pPr>
        <w:ind w:left="720" w:hanging="360"/>
      </w:pPr>
    </w:lvl>
    <w:lvl w:ilvl="1" w:tplc="B3FC4882">
      <w:start w:val="1"/>
      <w:numFmt w:val="decimal"/>
      <w:lvlText w:val="%2)"/>
      <w:lvlJc w:val="left"/>
      <w:pPr>
        <w:ind w:left="720" w:hanging="360"/>
      </w:pPr>
    </w:lvl>
    <w:lvl w:ilvl="2" w:tplc="FE909C0E">
      <w:start w:val="1"/>
      <w:numFmt w:val="decimal"/>
      <w:lvlText w:val="%3)"/>
      <w:lvlJc w:val="left"/>
      <w:pPr>
        <w:ind w:left="720" w:hanging="360"/>
      </w:pPr>
    </w:lvl>
    <w:lvl w:ilvl="3" w:tplc="34F27AAC">
      <w:start w:val="1"/>
      <w:numFmt w:val="decimal"/>
      <w:lvlText w:val="%4)"/>
      <w:lvlJc w:val="left"/>
      <w:pPr>
        <w:ind w:left="720" w:hanging="360"/>
      </w:pPr>
    </w:lvl>
    <w:lvl w:ilvl="4" w:tplc="831EA0CA">
      <w:start w:val="1"/>
      <w:numFmt w:val="decimal"/>
      <w:lvlText w:val="%5)"/>
      <w:lvlJc w:val="left"/>
      <w:pPr>
        <w:ind w:left="720" w:hanging="360"/>
      </w:pPr>
    </w:lvl>
    <w:lvl w:ilvl="5" w:tplc="DDAEF3DA">
      <w:start w:val="1"/>
      <w:numFmt w:val="decimal"/>
      <w:lvlText w:val="%6)"/>
      <w:lvlJc w:val="left"/>
      <w:pPr>
        <w:ind w:left="720" w:hanging="360"/>
      </w:pPr>
    </w:lvl>
    <w:lvl w:ilvl="6" w:tplc="9FFE55A6">
      <w:start w:val="1"/>
      <w:numFmt w:val="decimal"/>
      <w:lvlText w:val="%7)"/>
      <w:lvlJc w:val="left"/>
      <w:pPr>
        <w:ind w:left="720" w:hanging="360"/>
      </w:pPr>
    </w:lvl>
    <w:lvl w:ilvl="7" w:tplc="3E385096">
      <w:start w:val="1"/>
      <w:numFmt w:val="decimal"/>
      <w:lvlText w:val="%8)"/>
      <w:lvlJc w:val="left"/>
      <w:pPr>
        <w:ind w:left="720" w:hanging="360"/>
      </w:pPr>
    </w:lvl>
    <w:lvl w:ilvl="8" w:tplc="1F369C52">
      <w:start w:val="1"/>
      <w:numFmt w:val="decimal"/>
      <w:lvlText w:val="%9)"/>
      <w:lvlJc w:val="left"/>
      <w:pPr>
        <w:ind w:left="720" w:hanging="360"/>
      </w:pPr>
    </w:lvl>
  </w:abstractNum>
  <w:abstractNum w:abstractNumId="18" w15:restartNumberingAfterBreak="0">
    <w:nsid w:val="471B2325"/>
    <w:multiLevelType w:val="hybridMultilevel"/>
    <w:tmpl w:val="2B74641C"/>
    <w:lvl w:ilvl="0" w:tplc="A3660046">
      <w:start w:val="1"/>
      <w:numFmt w:val="bullet"/>
      <w:lvlText w:val=""/>
      <w:lvlJc w:val="left"/>
      <w:pPr>
        <w:ind w:left="720" w:hanging="360"/>
      </w:pPr>
      <w:rPr>
        <w:rFonts w:ascii="Symbol" w:hAnsi="Symbol" w:hint="default"/>
      </w:rPr>
    </w:lvl>
    <w:lvl w:ilvl="1" w:tplc="F9CA77DE" w:tentative="1">
      <w:start w:val="1"/>
      <w:numFmt w:val="bullet"/>
      <w:lvlText w:val="o"/>
      <w:lvlJc w:val="left"/>
      <w:pPr>
        <w:ind w:left="1440" w:hanging="360"/>
      </w:pPr>
      <w:rPr>
        <w:rFonts w:ascii="Courier New" w:hAnsi="Courier New" w:cs="Courier New" w:hint="default"/>
      </w:rPr>
    </w:lvl>
    <w:lvl w:ilvl="2" w:tplc="E134047E" w:tentative="1">
      <w:start w:val="1"/>
      <w:numFmt w:val="bullet"/>
      <w:lvlText w:val=""/>
      <w:lvlJc w:val="left"/>
      <w:pPr>
        <w:ind w:left="2160" w:hanging="360"/>
      </w:pPr>
      <w:rPr>
        <w:rFonts w:ascii="Wingdings" w:hAnsi="Wingdings" w:hint="default"/>
      </w:rPr>
    </w:lvl>
    <w:lvl w:ilvl="3" w:tplc="B55E7A6E" w:tentative="1">
      <w:start w:val="1"/>
      <w:numFmt w:val="bullet"/>
      <w:lvlText w:val=""/>
      <w:lvlJc w:val="left"/>
      <w:pPr>
        <w:ind w:left="2880" w:hanging="360"/>
      </w:pPr>
      <w:rPr>
        <w:rFonts w:ascii="Symbol" w:hAnsi="Symbol" w:hint="default"/>
      </w:rPr>
    </w:lvl>
    <w:lvl w:ilvl="4" w:tplc="6F20ABC6" w:tentative="1">
      <w:start w:val="1"/>
      <w:numFmt w:val="bullet"/>
      <w:lvlText w:val="o"/>
      <w:lvlJc w:val="left"/>
      <w:pPr>
        <w:ind w:left="3600" w:hanging="360"/>
      </w:pPr>
      <w:rPr>
        <w:rFonts w:ascii="Courier New" w:hAnsi="Courier New" w:cs="Courier New" w:hint="default"/>
      </w:rPr>
    </w:lvl>
    <w:lvl w:ilvl="5" w:tplc="4CF8182E" w:tentative="1">
      <w:start w:val="1"/>
      <w:numFmt w:val="bullet"/>
      <w:lvlText w:val=""/>
      <w:lvlJc w:val="left"/>
      <w:pPr>
        <w:ind w:left="4320" w:hanging="360"/>
      </w:pPr>
      <w:rPr>
        <w:rFonts w:ascii="Wingdings" w:hAnsi="Wingdings" w:hint="default"/>
      </w:rPr>
    </w:lvl>
    <w:lvl w:ilvl="6" w:tplc="F416A0C4" w:tentative="1">
      <w:start w:val="1"/>
      <w:numFmt w:val="bullet"/>
      <w:lvlText w:val=""/>
      <w:lvlJc w:val="left"/>
      <w:pPr>
        <w:ind w:left="5040" w:hanging="360"/>
      </w:pPr>
      <w:rPr>
        <w:rFonts w:ascii="Symbol" w:hAnsi="Symbol" w:hint="default"/>
      </w:rPr>
    </w:lvl>
    <w:lvl w:ilvl="7" w:tplc="EC16C85A" w:tentative="1">
      <w:start w:val="1"/>
      <w:numFmt w:val="bullet"/>
      <w:lvlText w:val="o"/>
      <w:lvlJc w:val="left"/>
      <w:pPr>
        <w:ind w:left="5760" w:hanging="360"/>
      </w:pPr>
      <w:rPr>
        <w:rFonts w:ascii="Courier New" w:hAnsi="Courier New" w:cs="Courier New" w:hint="default"/>
      </w:rPr>
    </w:lvl>
    <w:lvl w:ilvl="8" w:tplc="C052B424" w:tentative="1">
      <w:start w:val="1"/>
      <w:numFmt w:val="bullet"/>
      <w:lvlText w:val=""/>
      <w:lvlJc w:val="left"/>
      <w:pPr>
        <w:ind w:left="6480" w:hanging="360"/>
      </w:pPr>
      <w:rPr>
        <w:rFonts w:ascii="Wingdings" w:hAnsi="Wingdings" w:hint="default"/>
      </w:rPr>
    </w:lvl>
  </w:abstractNum>
  <w:abstractNum w:abstractNumId="19" w15:restartNumberingAfterBreak="0">
    <w:nsid w:val="4CBD4068"/>
    <w:multiLevelType w:val="hybridMultilevel"/>
    <w:tmpl w:val="251C1944"/>
    <w:lvl w:ilvl="0" w:tplc="FD0E9C48">
      <w:start w:val="1"/>
      <w:numFmt w:val="bullet"/>
      <w:lvlText w:val=""/>
      <w:lvlJc w:val="left"/>
      <w:pPr>
        <w:ind w:left="720" w:hanging="360"/>
      </w:pPr>
      <w:rPr>
        <w:rFonts w:ascii="Symbol" w:hAnsi="Symbol" w:hint="default"/>
      </w:rPr>
    </w:lvl>
    <w:lvl w:ilvl="1" w:tplc="E176FA50" w:tentative="1">
      <w:start w:val="1"/>
      <w:numFmt w:val="bullet"/>
      <w:lvlText w:val="o"/>
      <w:lvlJc w:val="left"/>
      <w:pPr>
        <w:ind w:left="1440" w:hanging="360"/>
      </w:pPr>
      <w:rPr>
        <w:rFonts w:ascii="Courier New" w:hAnsi="Courier New" w:cs="Courier New" w:hint="default"/>
      </w:rPr>
    </w:lvl>
    <w:lvl w:ilvl="2" w:tplc="59581E02" w:tentative="1">
      <w:start w:val="1"/>
      <w:numFmt w:val="bullet"/>
      <w:lvlText w:val=""/>
      <w:lvlJc w:val="left"/>
      <w:pPr>
        <w:ind w:left="2160" w:hanging="360"/>
      </w:pPr>
      <w:rPr>
        <w:rFonts w:ascii="Wingdings" w:hAnsi="Wingdings" w:hint="default"/>
      </w:rPr>
    </w:lvl>
    <w:lvl w:ilvl="3" w:tplc="A546DDF0" w:tentative="1">
      <w:start w:val="1"/>
      <w:numFmt w:val="bullet"/>
      <w:lvlText w:val=""/>
      <w:lvlJc w:val="left"/>
      <w:pPr>
        <w:ind w:left="2880" w:hanging="360"/>
      </w:pPr>
      <w:rPr>
        <w:rFonts w:ascii="Symbol" w:hAnsi="Symbol" w:hint="default"/>
      </w:rPr>
    </w:lvl>
    <w:lvl w:ilvl="4" w:tplc="E34467B8" w:tentative="1">
      <w:start w:val="1"/>
      <w:numFmt w:val="bullet"/>
      <w:lvlText w:val="o"/>
      <w:lvlJc w:val="left"/>
      <w:pPr>
        <w:ind w:left="3600" w:hanging="360"/>
      </w:pPr>
      <w:rPr>
        <w:rFonts w:ascii="Courier New" w:hAnsi="Courier New" w:cs="Courier New" w:hint="default"/>
      </w:rPr>
    </w:lvl>
    <w:lvl w:ilvl="5" w:tplc="5884330E" w:tentative="1">
      <w:start w:val="1"/>
      <w:numFmt w:val="bullet"/>
      <w:lvlText w:val=""/>
      <w:lvlJc w:val="left"/>
      <w:pPr>
        <w:ind w:left="4320" w:hanging="360"/>
      </w:pPr>
      <w:rPr>
        <w:rFonts w:ascii="Wingdings" w:hAnsi="Wingdings" w:hint="default"/>
      </w:rPr>
    </w:lvl>
    <w:lvl w:ilvl="6" w:tplc="F1889B82" w:tentative="1">
      <w:start w:val="1"/>
      <w:numFmt w:val="bullet"/>
      <w:lvlText w:val=""/>
      <w:lvlJc w:val="left"/>
      <w:pPr>
        <w:ind w:left="5040" w:hanging="360"/>
      </w:pPr>
      <w:rPr>
        <w:rFonts w:ascii="Symbol" w:hAnsi="Symbol" w:hint="default"/>
      </w:rPr>
    </w:lvl>
    <w:lvl w:ilvl="7" w:tplc="5C8E3A6E" w:tentative="1">
      <w:start w:val="1"/>
      <w:numFmt w:val="bullet"/>
      <w:lvlText w:val="o"/>
      <w:lvlJc w:val="left"/>
      <w:pPr>
        <w:ind w:left="5760" w:hanging="360"/>
      </w:pPr>
      <w:rPr>
        <w:rFonts w:ascii="Courier New" w:hAnsi="Courier New" w:cs="Courier New" w:hint="default"/>
      </w:rPr>
    </w:lvl>
    <w:lvl w:ilvl="8" w:tplc="E46A540E" w:tentative="1">
      <w:start w:val="1"/>
      <w:numFmt w:val="bullet"/>
      <w:lvlText w:val=""/>
      <w:lvlJc w:val="left"/>
      <w:pPr>
        <w:ind w:left="6480" w:hanging="360"/>
      </w:pPr>
      <w:rPr>
        <w:rFonts w:ascii="Wingdings" w:hAnsi="Wingdings" w:hint="default"/>
      </w:rPr>
    </w:lvl>
  </w:abstractNum>
  <w:abstractNum w:abstractNumId="20" w15:restartNumberingAfterBreak="0">
    <w:nsid w:val="4CF51E71"/>
    <w:multiLevelType w:val="hybridMultilevel"/>
    <w:tmpl w:val="F7AACF0C"/>
    <w:lvl w:ilvl="0" w:tplc="47168D04">
      <w:start w:val="1"/>
      <w:numFmt w:val="bullet"/>
      <w:lvlText w:val=""/>
      <w:lvlJc w:val="left"/>
      <w:pPr>
        <w:ind w:left="720" w:hanging="360"/>
      </w:pPr>
      <w:rPr>
        <w:rFonts w:ascii="Symbol" w:hAnsi="Symbol" w:hint="default"/>
      </w:rPr>
    </w:lvl>
    <w:lvl w:ilvl="1" w:tplc="783E4916" w:tentative="1">
      <w:start w:val="1"/>
      <w:numFmt w:val="bullet"/>
      <w:lvlText w:val="o"/>
      <w:lvlJc w:val="left"/>
      <w:pPr>
        <w:ind w:left="1440" w:hanging="360"/>
      </w:pPr>
      <w:rPr>
        <w:rFonts w:ascii="Courier New" w:hAnsi="Courier New" w:cs="Courier New" w:hint="default"/>
      </w:rPr>
    </w:lvl>
    <w:lvl w:ilvl="2" w:tplc="292029BA" w:tentative="1">
      <w:start w:val="1"/>
      <w:numFmt w:val="bullet"/>
      <w:lvlText w:val=""/>
      <w:lvlJc w:val="left"/>
      <w:pPr>
        <w:ind w:left="2160" w:hanging="360"/>
      </w:pPr>
      <w:rPr>
        <w:rFonts w:ascii="Wingdings" w:hAnsi="Wingdings" w:hint="default"/>
      </w:rPr>
    </w:lvl>
    <w:lvl w:ilvl="3" w:tplc="07B86B9C" w:tentative="1">
      <w:start w:val="1"/>
      <w:numFmt w:val="bullet"/>
      <w:lvlText w:val=""/>
      <w:lvlJc w:val="left"/>
      <w:pPr>
        <w:ind w:left="2880" w:hanging="360"/>
      </w:pPr>
      <w:rPr>
        <w:rFonts w:ascii="Symbol" w:hAnsi="Symbol" w:hint="default"/>
      </w:rPr>
    </w:lvl>
    <w:lvl w:ilvl="4" w:tplc="BC3828AC" w:tentative="1">
      <w:start w:val="1"/>
      <w:numFmt w:val="bullet"/>
      <w:lvlText w:val="o"/>
      <w:lvlJc w:val="left"/>
      <w:pPr>
        <w:ind w:left="3600" w:hanging="360"/>
      </w:pPr>
      <w:rPr>
        <w:rFonts w:ascii="Courier New" w:hAnsi="Courier New" w:cs="Courier New" w:hint="default"/>
      </w:rPr>
    </w:lvl>
    <w:lvl w:ilvl="5" w:tplc="C3BCB0AE" w:tentative="1">
      <w:start w:val="1"/>
      <w:numFmt w:val="bullet"/>
      <w:lvlText w:val=""/>
      <w:lvlJc w:val="left"/>
      <w:pPr>
        <w:ind w:left="4320" w:hanging="360"/>
      </w:pPr>
      <w:rPr>
        <w:rFonts w:ascii="Wingdings" w:hAnsi="Wingdings" w:hint="default"/>
      </w:rPr>
    </w:lvl>
    <w:lvl w:ilvl="6" w:tplc="A9441670" w:tentative="1">
      <w:start w:val="1"/>
      <w:numFmt w:val="bullet"/>
      <w:lvlText w:val=""/>
      <w:lvlJc w:val="left"/>
      <w:pPr>
        <w:ind w:left="5040" w:hanging="360"/>
      </w:pPr>
      <w:rPr>
        <w:rFonts w:ascii="Symbol" w:hAnsi="Symbol" w:hint="default"/>
      </w:rPr>
    </w:lvl>
    <w:lvl w:ilvl="7" w:tplc="4372D95E" w:tentative="1">
      <w:start w:val="1"/>
      <w:numFmt w:val="bullet"/>
      <w:lvlText w:val="o"/>
      <w:lvlJc w:val="left"/>
      <w:pPr>
        <w:ind w:left="5760" w:hanging="360"/>
      </w:pPr>
      <w:rPr>
        <w:rFonts w:ascii="Courier New" w:hAnsi="Courier New" w:cs="Courier New" w:hint="default"/>
      </w:rPr>
    </w:lvl>
    <w:lvl w:ilvl="8" w:tplc="A5C05020" w:tentative="1">
      <w:start w:val="1"/>
      <w:numFmt w:val="bullet"/>
      <w:lvlText w:val=""/>
      <w:lvlJc w:val="left"/>
      <w:pPr>
        <w:ind w:left="6480" w:hanging="360"/>
      </w:pPr>
      <w:rPr>
        <w:rFonts w:ascii="Wingdings" w:hAnsi="Wingdings" w:hint="default"/>
      </w:rPr>
    </w:lvl>
  </w:abstractNum>
  <w:abstractNum w:abstractNumId="21" w15:restartNumberingAfterBreak="0">
    <w:nsid w:val="57703A82"/>
    <w:multiLevelType w:val="hybridMultilevel"/>
    <w:tmpl w:val="9A66E404"/>
    <w:lvl w:ilvl="0" w:tplc="3702A88A">
      <w:start w:val="1"/>
      <w:numFmt w:val="bullet"/>
      <w:lvlText w:val=""/>
      <w:lvlJc w:val="left"/>
      <w:pPr>
        <w:ind w:left="720" w:hanging="360"/>
      </w:pPr>
      <w:rPr>
        <w:rFonts w:ascii="Symbol" w:hAnsi="Symbol" w:hint="default"/>
      </w:rPr>
    </w:lvl>
    <w:lvl w:ilvl="1" w:tplc="616CD8D0" w:tentative="1">
      <w:start w:val="1"/>
      <w:numFmt w:val="bullet"/>
      <w:lvlText w:val="o"/>
      <w:lvlJc w:val="left"/>
      <w:pPr>
        <w:ind w:left="1440" w:hanging="360"/>
      </w:pPr>
      <w:rPr>
        <w:rFonts w:ascii="Courier New" w:hAnsi="Courier New" w:cs="Courier New" w:hint="default"/>
      </w:rPr>
    </w:lvl>
    <w:lvl w:ilvl="2" w:tplc="6640083A" w:tentative="1">
      <w:start w:val="1"/>
      <w:numFmt w:val="bullet"/>
      <w:lvlText w:val=""/>
      <w:lvlJc w:val="left"/>
      <w:pPr>
        <w:ind w:left="2160" w:hanging="360"/>
      </w:pPr>
      <w:rPr>
        <w:rFonts w:ascii="Wingdings" w:hAnsi="Wingdings" w:hint="default"/>
      </w:rPr>
    </w:lvl>
    <w:lvl w:ilvl="3" w:tplc="F12A9326" w:tentative="1">
      <w:start w:val="1"/>
      <w:numFmt w:val="bullet"/>
      <w:lvlText w:val=""/>
      <w:lvlJc w:val="left"/>
      <w:pPr>
        <w:ind w:left="2880" w:hanging="360"/>
      </w:pPr>
      <w:rPr>
        <w:rFonts w:ascii="Symbol" w:hAnsi="Symbol" w:hint="default"/>
      </w:rPr>
    </w:lvl>
    <w:lvl w:ilvl="4" w:tplc="BDC2480A" w:tentative="1">
      <w:start w:val="1"/>
      <w:numFmt w:val="bullet"/>
      <w:lvlText w:val="o"/>
      <w:lvlJc w:val="left"/>
      <w:pPr>
        <w:ind w:left="3600" w:hanging="360"/>
      </w:pPr>
      <w:rPr>
        <w:rFonts w:ascii="Courier New" w:hAnsi="Courier New" w:cs="Courier New" w:hint="default"/>
      </w:rPr>
    </w:lvl>
    <w:lvl w:ilvl="5" w:tplc="18D4DEB6" w:tentative="1">
      <w:start w:val="1"/>
      <w:numFmt w:val="bullet"/>
      <w:lvlText w:val=""/>
      <w:lvlJc w:val="left"/>
      <w:pPr>
        <w:ind w:left="4320" w:hanging="360"/>
      </w:pPr>
      <w:rPr>
        <w:rFonts w:ascii="Wingdings" w:hAnsi="Wingdings" w:hint="default"/>
      </w:rPr>
    </w:lvl>
    <w:lvl w:ilvl="6" w:tplc="7E8C4BE2" w:tentative="1">
      <w:start w:val="1"/>
      <w:numFmt w:val="bullet"/>
      <w:lvlText w:val=""/>
      <w:lvlJc w:val="left"/>
      <w:pPr>
        <w:ind w:left="5040" w:hanging="360"/>
      </w:pPr>
      <w:rPr>
        <w:rFonts w:ascii="Symbol" w:hAnsi="Symbol" w:hint="default"/>
      </w:rPr>
    </w:lvl>
    <w:lvl w:ilvl="7" w:tplc="844E35AA" w:tentative="1">
      <w:start w:val="1"/>
      <w:numFmt w:val="bullet"/>
      <w:lvlText w:val="o"/>
      <w:lvlJc w:val="left"/>
      <w:pPr>
        <w:ind w:left="5760" w:hanging="360"/>
      </w:pPr>
      <w:rPr>
        <w:rFonts w:ascii="Courier New" w:hAnsi="Courier New" w:cs="Courier New" w:hint="default"/>
      </w:rPr>
    </w:lvl>
    <w:lvl w:ilvl="8" w:tplc="1B722A70" w:tentative="1">
      <w:start w:val="1"/>
      <w:numFmt w:val="bullet"/>
      <w:lvlText w:val=""/>
      <w:lvlJc w:val="left"/>
      <w:pPr>
        <w:ind w:left="6480" w:hanging="360"/>
      </w:pPr>
      <w:rPr>
        <w:rFonts w:ascii="Wingdings" w:hAnsi="Wingdings" w:hint="default"/>
      </w:rPr>
    </w:lvl>
  </w:abstractNum>
  <w:abstractNum w:abstractNumId="22" w15:restartNumberingAfterBreak="0">
    <w:nsid w:val="58CB1DDA"/>
    <w:multiLevelType w:val="hybridMultilevel"/>
    <w:tmpl w:val="FA484FB4"/>
    <w:lvl w:ilvl="0" w:tplc="A2BC6F66">
      <w:start w:val="1"/>
      <w:numFmt w:val="decimal"/>
      <w:lvlText w:val="%1 "/>
      <w:lvlJc w:val="left"/>
      <w:pPr>
        <w:ind w:left="720" w:hanging="360"/>
      </w:pPr>
    </w:lvl>
    <w:lvl w:ilvl="1" w:tplc="0F127432">
      <w:start w:val="1"/>
      <w:numFmt w:val="decimal"/>
      <w:lvlText w:val="%2 "/>
      <w:lvlJc w:val="left"/>
      <w:pPr>
        <w:ind w:left="720" w:hanging="360"/>
      </w:pPr>
    </w:lvl>
    <w:lvl w:ilvl="2" w:tplc="2310663E">
      <w:start w:val="1"/>
      <w:numFmt w:val="decimal"/>
      <w:lvlText w:val="%3 "/>
      <w:lvlJc w:val="left"/>
      <w:pPr>
        <w:ind w:left="720" w:hanging="360"/>
      </w:pPr>
    </w:lvl>
    <w:lvl w:ilvl="3" w:tplc="C812E3BA">
      <w:start w:val="1"/>
      <w:numFmt w:val="decimal"/>
      <w:lvlText w:val="%4 "/>
      <w:lvlJc w:val="left"/>
      <w:pPr>
        <w:ind w:left="720" w:hanging="360"/>
      </w:pPr>
    </w:lvl>
    <w:lvl w:ilvl="4" w:tplc="FFC0206A">
      <w:start w:val="1"/>
      <w:numFmt w:val="decimal"/>
      <w:lvlText w:val="%5 "/>
      <w:lvlJc w:val="left"/>
      <w:pPr>
        <w:ind w:left="720" w:hanging="360"/>
      </w:pPr>
    </w:lvl>
    <w:lvl w:ilvl="5" w:tplc="E1D8A086">
      <w:start w:val="1"/>
      <w:numFmt w:val="decimal"/>
      <w:lvlText w:val="%6 "/>
      <w:lvlJc w:val="left"/>
      <w:pPr>
        <w:ind w:left="720" w:hanging="360"/>
      </w:pPr>
    </w:lvl>
    <w:lvl w:ilvl="6" w:tplc="A6E299FC">
      <w:start w:val="1"/>
      <w:numFmt w:val="decimal"/>
      <w:lvlText w:val="%7 "/>
      <w:lvlJc w:val="left"/>
      <w:pPr>
        <w:ind w:left="720" w:hanging="360"/>
      </w:pPr>
    </w:lvl>
    <w:lvl w:ilvl="7" w:tplc="CA2EB992">
      <w:start w:val="1"/>
      <w:numFmt w:val="decimal"/>
      <w:lvlText w:val="%8 "/>
      <w:lvlJc w:val="left"/>
      <w:pPr>
        <w:ind w:left="720" w:hanging="360"/>
      </w:pPr>
    </w:lvl>
    <w:lvl w:ilvl="8" w:tplc="B8702270">
      <w:start w:val="1"/>
      <w:numFmt w:val="decimal"/>
      <w:lvlText w:val="%9 "/>
      <w:lvlJc w:val="left"/>
      <w:pPr>
        <w:ind w:left="720" w:hanging="360"/>
      </w:pPr>
    </w:lvl>
  </w:abstractNum>
  <w:abstractNum w:abstractNumId="23" w15:restartNumberingAfterBreak="0">
    <w:nsid w:val="5DD50C58"/>
    <w:multiLevelType w:val="hybridMultilevel"/>
    <w:tmpl w:val="A016FC94"/>
    <w:lvl w:ilvl="0" w:tplc="BE9ABF04">
      <w:start w:val="1"/>
      <w:numFmt w:val="bullet"/>
      <w:lvlText w:val=""/>
      <w:lvlJc w:val="left"/>
      <w:pPr>
        <w:ind w:left="720" w:hanging="360"/>
      </w:pPr>
      <w:rPr>
        <w:rFonts w:ascii="Symbol" w:hAnsi="Symbol" w:hint="default"/>
      </w:rPr>
    </w:lvl>
    <w:lvl w:ilvl="1" w:tplc="9F2844E8" w:tentative="1">
      <w:start w:val="1"/>
      <w:numFmt w:val="bullet"/>
      <w:lvlText w:val="o"/>
      <w:lvlJc w:val="left"/>
      <w:pPr>
        <w:ind w:left="1440" w:hanging="360"/>
      </w:pPr>
      <w:rPr>
        <w:rFonts w:ascii="Courier New" w:hAnsi="Courier New" w:cs="Courier New" w:hint="default"/>
      </w:rPr>
    </w:lvl>
    <w:lvl w:ilvl="2" w:tplc="ECCCD200" w:tentative="1">
      <w:start w:val="1"/>
      <w:numFmt w:val="bullet"/>
      <w:lvlText w:val=""/>
      <w:lvlJc w:val="left"/>
      <w:pPr>
        <w:ind w:left="2160" w:hanging="360"/>
      </w:pPr>
      <w:rPr>
        <w:rFonts w:ascii="Wingdings" w:hAnsi="Wingdings" w:hint="default"/>
      </w:rPr>
    </w:lvl>
    <w:lvl w:ilvl="3" w:tplc="FDA086D4" w:tentative="1">
      <w:start w:val="1"/>
      <w:numFmt w:val="bullet"/>
      <w:lvlText w:val=""/>
      <w:lvlJc w:val="left"/>
      <w:pPr>
        <w:ind w:left="2880" w:hanging="360"/>
      </w:pPr>
      <w:rPr>
        <w:rFonts w:ascii="Symbol" w:hAnsi="Symbol" w:hint="default"/>
      </w:rPr>
    </w:lvl>
    <w:lvl w:ilvl="4" w:tplc="FC0052C0" w:tentative="1">
      <w:start w:val="1"/>
      <w:numFmt w:val="bullet"/>
      <w:lvlText w:val="o"/>
      <w:lvlJc w:val="left"/>
      <w:pPr>
        <w:ind w:left="3600" w:hanging="360"/>
      </w:pPr>
      <w:rPr>
        <w:rFonts w:ascii="Courier New" w:hAnsi="Courier New" w:cs="Courier New" w:hint="default"/>
      </w:rPr>
    </w:lvl>
    <w:lvl w:ilvl="5" w:tplc="27A2BA04" w:tentative="1">
      <w:start w:val="1"/>
      <w:numFmt w:val="bullet"/>
      <w:lvlText w:val=""/>
      <w:lvlJc w:val="left"/>
      <w:pPr>
        <w:ind w:left="4320" w:hanging="360"/>
      </w:pPr>
      <w:rPr>
        <w:rFonts w:ascii="Wingdings" w:hAnsi="Wingdings" w:hint="default"/>
      </w:rPr>
    </w:lvl>
    <w:lvl w:ilvl="6" w:tplc="B9B4C4AA" w:tentative="1">
      <w:start w:val="1"/>
      <w:numFmt w:val="bullet"/>
      <w:lvlText w:val=""/>
      <w:lvlJc w:val="left"/>
      <w:pPr>
        <w:ind w:left="5040" w:hanging="360"/>
      </w:pPr>
      <w:rPr>
        <w:rFonts w:ascii="Symbol" w:hAnsi="Symbol" w:hint="default"/>
      </w:rPr>
    </w:lvl>
    <w:lvl w:ilvl="7" w:tplc="4724C63A" w:tentative="1">
      <w:start w:val="1"/>
      <w:numFmt w:val="bullet"/>
      <w:lvlText w:val="o"/>
      <w:lvlJc w:val="left"/>
      <w:pPr>
        <w:ind w:left="5760" w:hanging="360"/>
      </w:pPr>
      <w:rPr>
        <w:rFonts w:ascii="Courier New" w:hAnsi="Courier New" w:cs="Courier New" w:hint="default"/>
      </w:rPr>
    </w:lvl>
    <w:lvl w:ilvl="8" w:tplc="4886D32C" w:tentative="1">
      <w:start w:val="1"/>
      <w:numFmt w:val="bullet"/>
      <w:lvlText w:val=""/>
      <w:lvlJc w:val="left"/>
      <w:pPr>
        <w:ind w:left="6480" w:hanging="360"/>
      </w:pPr>
      <w:rPr>
        <w:rFonts w:ascii="Wingdings" w:hAnsi="Wingdings" w:hint="default"/>
      </w:rPr>
    </w:lvl>
  </w:abstractNum>
  <w:abstractNum w:abstractNumId="24" w15:restartNumberingAfterBreak="0">
    <w:nsid w:val="6C9F6C45"/>
    <w:multiLevelType w:val="hybridMultilevel"/>
    <w:tmpl w:val="CEFC2FD0"/>
    <w:lvl w:ilvl="0" w:tplc="B14411A4">
      <w:start w:val="1"/>
      <w:numFmt w:val="lowerLetter"/>
      <w:lvlText w:val="%1)"/>
      <w:lvlJc w:val="left"/>
      <w:pPr>
        <w:ind w:left="1287" w:hanging="360"/>
      </w:pPr>
      <w:rPr>
        <w:b/>
        <w:bCs/>
      </w:rPr>
    </w:lvl>
    <w:lvl w:ilvl="1" w:tplc="182807A2" w:tentative="1">
      <w:start w:val="1"/>
      <w:numFmt w:val="lowerLetter"/>
      <w:lvlText w:val="%2."/>
      <w:lvlJc w:val="left"/>
      <w:pPr>
        <w:ind w:left="2007" w:hanging="360"/>
      </w:pPr>
    </w:lvl>
    <w:lvl w:ilvl="2" w:tplc="0B4A8EF4" w:tentative="1">
      <w:start w:val="1"/>
      <w:numFmt w:val="lowerRoman"/>
      <w:lvlText w:val="%3."/>
      <w:lvlJc w:val="right"/>
      <w:pPr>
        <w:ind w:left="2727" w:hanging="180"/>
      </w:pPr>
    </w:lvl>
    <w:lvl w:ilvl="3" w:tplc="8B40BC54" w:tentative="1">
      <w:start w:val="1"/>
      <w:numFmt w:val="decimal"/>
      <w:lvlText w:val="%4."/>
      <w:lvlJc w:val="left"/>
      <w:pPr>
        <w:ind w:left="3447" w:hanging="360"/>
      </w:pPr>
    </w:lvl>
    <w:lvl w:ilvl="4" w:tplc="8B34DD86" w:tentative="1">
      <w:start w:val="1"/>
      <w:numFmt w:val="lowerLetter"/>
      <w:lvlText w:val="%5."/>
      <w:lvlJc w:val="left"/>
      <w:pPr>
        <w:ind w:left="4167" w:hanging="360"/>
      </w:pPr>
    </w:lvl>
    <w:lvl w:ilvl="5" w:tplc="FA3A1E3A" w:tentative="1">
      <w:start w:val="1"/>
      <w:numFmt w:val="lowerRoman"/>
      <w:lvlText w:val="%6."/>
      <w:lvlJc w:val="right"/>
      <w:pPr>
        <w:ind w:left="4887" w:hanging="180"/>
      </w:pPr>
    </w:lvl>
    <w:lvl w:ilvl="6" w:tplc="2294CCA0" w:tentative="1">
      <w:start w:val="1"/>
      <w:numFmt w:val="decimal"/>
      <w:lvlText w:val="%7."/>
      <w:lvlJc w:val="left"/>
      <w:pPr>
        <w:ind w:left="5607" w:hanging="360"/>
      </w:pPr>
    </w:lvl>
    <w:lvl w:ilvl="7" w:tplc="BB7626DA" w:tentative="1">
      <w:start w:val="1"/>
      <w:numFmt w:val="lowerLetter"/>
      <w:lvlText w:val="%8."/>
      <w:lvlJc w:val="left"/>
      <w:pPr>
        <w:ind w:left="6327" w:hanging="360"/>
      </w:pPr>
    </w:lvl>
    <w:lvl w:ilvl="8" w:tplc="D7B869C0" w:tentative="1">
      <w:start w:val="1"/>
      <w:numFmt w:val="lowerRoman"/>
      <w:lvlText w:val="%9."/>
      <w:lvlJc w:val="right"/>
      <w:pPr>
        <w:ind w:left="7047" w:hanging="180"/>
      </w:pPr>
    </w:lvl>
  </w:abstractNum>
  <w:abstractNum w:abstractNumId="25" w15:restartNumberingAfterBreak="0">
    <w:nsid w:val="701D592A"/>
    <w:multiLevelType w:val="hybridMultilevel"/>
    <w:tmpl w:val="D966DB84"/>
    <w:lvl w:ilvl="0" w:tplc="E028E708">
      <w:start w:val="1"/>
      <w:numFmt w:val="bullet"/>
      <w:lvlText w:val=""/>
      <w:lvlJc w:val="left"/>
      <w:pPr>
        <w:ind w:left="1069" w:hanging="360"/>
      </w:pPr>
      <w:rPr>
        <w:rFonts w:ascii="Symbol" w:hAnsi="Symbol" w:hint="default"/>
      </w:rPr>
    </w:lvl>
    <w:lvl w:ilvl="1" w:tplc="DBF860E2">
      <w:start w:val="1"/>
      <w:numFmt w:val="bullet"/>
      <w:lvlText w:val="o"/>
      <w:lvlJc w:val="left"/>
      <w:pPr>
        <w:ind w:left="1789" w:hanging="360"/>
      </w:pPr>
      <w:rPr>
        <w:rFonts w:ascii="Courier New" w:hAnsi="Courier New" w:cs="Courier New" w:hint="default"/>
      </w:rPr>
    </w:lvl>
    <w:lvl w:ilvl="2" w:tplc="4574FDBC" w:tentative="1">
      <w:start w:val="1"/>
      <w:numFmt w:val="bullet"/>
      <w:lvlText w:val=""/>
      <w:lvlJc w:val="left"/>
      <w:pPr>
        <w:ind w:left="2509" w:hanging="360"/>
      </w:pPr>
      <w:rPr>
        <w:rFonts w:ascii="Wingdings" w:hAnsi="Wingdings" w:hint="default"/>
      </w:rPr>
    </w:lvl>
    <w:lvl w:ilvl="3" w:tplc="DA265DF8" w:tentative="1">
      <w:start w:val="1"/>
      <w:numFmt w:val="bullet"/>
      <w:lvlText w:val=""/>
      <w:lvlJc w:val="left"/>
      <w:pPr>
        <w:ind w:left="3229" w:hanging="360"/>
      </w:pPr>
      <w:rPr>
        <w:rFonts w:ascii="Symbol" w:hAnsi="Symbol" w:hint="default"/>
      </w:rPr>
    </w:lvl>
    <w:lvl w:ilvl="4" w:tplc="71BCB160" w:tentative="1">
      <w:start w:val="1"/>
      <w:numFmt w:val="bullet"/>
      <w:lvlText w:val="o"/>
      <w:lvlJc w:val="left"/>
      <w:pPr>
        <w:ind w:left="3949" w:hanging="360"/>
      </w:pPr>
      <w:rPr>
        <w:rFonts w:ascii="Courier New" w:hAnsi="Courier New" w:cs="Courier New" w:hint="default"/>
      </w:rPr>
    </w:lvl>
    <w:lvl w:ilvl="5" w:tplc="59FA42F8" w:tentative="1">
      <w:start w:val="1"/>
      <w:numFmt w:val="bullet"/>
      <w:lvlText w:val=""/>
      <w:lvlJc w:val="left"/>
      <w:pPr>
        <w:ind w:left="4669" w:hanging="360"/>
      </w:pPr>
      <w:rPr>
        <w:rFonts w:ascii="Wingdings" w:hAnsi="Wingdings" w:hint="default"/>
      </w:rPr>
    </w:lvl>
    <w:lvl w:ilvl="6" w:tplc="86026006" w:tentative="1">
      <w:start w:val="1"/>
      <w:numFmt w:val="bullet"/>
      <w:lvlText w:val=""/>
      <w:lvlJc w:val="left"/>
      <w:pPr>
        <w:ind w:left="5389" w:hanging="360"/>
      </w:pPr>
      <w:rPr>
        <w:rFonts w:ascii="Symbol" w:hAnsi="Symbol" w:hint="default"/>
      </w:rPr>
    </w:lvl>
    <w:lvl w:ilvl="7" w:tplc="42D08E90" w:tentative="1">
      <w:start w:val="1"/>
      <w:numFmt w:val="bullet"/>
      <w:lvlText w:val="o"/>
      <w:lvlJc w:val="left"/>
      <w:pPr>
        <w:ind w:left="6109" w:hanging="360"/>
      </w:pPr>
      <w:rPr>
        <w:rFonts w:ascii="Courier New" w:hAnsi="Courier New" w:cs="Courier New" w:hint="default"/>
      </w:rPr>
    </w:lvl>
    <w:lvl w:ilvl="8" w:tplc="94BEA8EA" w:tentative="1">
      <w:start w:val="1"/>
      <w:numFmt w:val="bullet"/>
      <w:lvlText w:val=""/>
      <w:lvlJc w:val="left"/>
      <w:pPr>
        <w:ind w:left="6829" w:hanging="360"/>
      </w:pPr>
      <w:rPr>
        <w:rFonts w:ascii="Wingdings" w:hAnsi="Wingdings" w:hint="default"/>
      </w:rPr>
    </w:lvl>
  </w:abstractNum>
  <w:abstractNum w:abstractNumId="26" w15:restartNumberingAfterBreak="0">
    <w:nsid w:val="721E4136"/>
    <w:multiLevelType w:val="multilevel"/>
    <w:tmpl w:val="DCD690BA"/>
    <w:lvl w:ilvl="0">
      <w:start w:val="1"/>
      <w:numFmt w:val="decimal"/>
      <w:lvlText w:val="%1"/>
      <w:lvlJc w:val="left"/>
      <w:pPr>
        <w:ind w:left="720" w:hanging="360"/>
      </w:pPr>
      <w:rPr>
        <w:rFonts w:ascii="Calibri" w:eastAsia="Times New Roman" w:hAnsi="Calibri" w:cs="Calibri"/>
      </w:rPr>
    </w:lvl>
    <w:lvl w:ilvl="1">
      <w:start w:val="1"/>
      <w:numFmt w:val="decimal"/>
      <w:pStyle w:val="Nadpis3"/>
      <w:isLgl/>
      <w:lvlText w:val="%1.%2"/>
      <w:lvlJc w:val="left"/>
      <w:pPr>
        <w:ind w:left="720" w:hanging="360"/>
      </w:pPr>
      <w:rPr>
        <w:rFonts w:hint="default"/>
      </w:rPr>
    </w:lvl>
    <w:lvl w:ilvl="2">
      <w:start w:val="1"/>
      <w:numFmt w:val="lowerRoman"/>
      <w:pStyle w:val="Nadpis4"/>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7A5A40"/>
    <w:multiLevelType w:val="hybridMultilevel"/>
    <w:tmpl w:val="230CECE6"/>
    <w:lvl w:ilvl="0" w:tplc="B7FCF630">
      <w:start w:val="2"/>
      <w:numFmt w:val="decimal"/>
      <w:lvlText w:val="1.%1"/>
      <w:lvlJc w:val="left"/>
      <w:pPr>
        <w:ind w:left="502" w:hanging="360"/>
      </w:pPr>
      <w:rPr>
        <w:rFonts w:hint="default"/>
        <w:b/>
        <w:bCs/>
      </w:rPr>
    </w:lvl>
    <w:lvl w:ilvl="1" w:tplc="F2368074" w:tentative="1">
      <w:start w:val="1"/>
      <w:numFmt w:val="lowerLetter"/>
      <w:lvlText w:val="%2."/>
      <w:lvlJc w:val="left"/>
      <w:pPr>
        <w:ind w:left="2160" w:hanging="360"/>
      </w:pPr>
    </w:lvl>
    <w:lvl w:ilvl="2" w:tplc="83BAD722" w:tentative="1">
      <w:start w:val="1"/>
      <w:numFmt w:val="lowerRoman"/>
      <w:lvlText w:val="%3."/>
      <w:lvlJc w:val="right"/>
      <w:pPr>
        <w:ind w:left="2880" w:hanging="180"/>
      </w:pPr>
    </w:lvl>
    <w:lvl w:ilvl="3" w:tplc="AF9213B2" w:tentative="1">
      <w:start w:val="1"/>
      <w:numFmt w:val="decimal"/>
      <w:lvlText w:val="%4."/>
      <w:lvlJc w:val="left"/>
      <w:pPr>
        <w:ind w:left="3600" w:hanging="360"/>
      </w:pPr>
    </w:lvl>
    <w:lvl w:ilvl="4" w:tplc="FDFAF702" w:tentative="1">
      <w:start w:val="1"/>
      <w:numFmt w:val="lowerLetter"/>
      <w:lvlText w:val="%5."/>
      <w:lvlJc w:val="left"/>
      <w:pPr>
        <w:ind w:left="4320" w:hanging="360"/>
      </w:pPr>
    </w:lvl>
    <w:lvl w:ilvl="5" w:tplc="88C8088A" w:tentative="1">
      <w:start w:val="1"/>
      <w:numFmt w:val="lowerRoman"/>
      <w:lvlText w:val="%6."/>
      <w:lvlJc w:val="right"/>
      <w:pPr>
        <w:ind w:left="5040" w:hanging="180"/>
      </w:pPr>
    </w:lvl>
    <w:lvl w:ilvl="6" w:tplc="0DCA4714" w:tentative="1">
      <w:start w:val="1"/>
      <w:numFmt w:val="decimal"/>
      <w:lvlText w:val="%7."/>
      <w:lvlJc w:val="left"/>
      <w:pPr>
        <w:ind w:left="5760" w:hanging="360"/>
      </w:pPr>
    </w:lvl>
    <w:lvl w:ilvl="7" w:tplc="262CF3CE" w:tentative="1">
      <w:start w:val="1"/>
      <w:numFmt w:val="lowerLetter"/>
      <w:lvlText w:val="%8."/>
      <w:lvlJc w:val="left"/>
      <w:pPr>
        <w:ind w:left="6480" w:hanging="360"/>
      </w:pPr>
    </w:lvl>
    <w:lvl w:ilvl="8" w:tplc="C91CEE44" w:tentative="1">
      <w:start w:val="1"/>
      <w:numFmt w:val="lowerRoman"/>
      <w:lvlText w:val="%9."/>
      <w:lvlJc w:val="right"/>
      <w:pPr>
        <w:ind w:left="7200" w:hanging="180"/>
      </w:pPr>
    </w:lvl>
  </w:abstractNum>
  <w:abstractNum w:abstractNumId="28" w15:restartNumberingAfterBreak="0">
    <w:nsid w:val="7BCE608A"/>
    <w:multiLevelType w:val="singleLevel"/>
    <w:tmpl w:val="CFBE5980"/>
    <w:lvl w:ilvl="0">
      <w:start w:val="1"/>
      <w:numFmt w:val="decimal"/>
      <w:lvlText w:val="2.%1"/>
      <w:lvlJc w:val="left"/>
      <w:pPr>
        <w:ind w:left="1440" w:hanging="360"/>
      </w:pPr>
      <w:rPr>
        <w:rFonts w:hint="default"/>
        <w:b w:val="0"/>
        <w:bCs w:val="0"/>
      </w:rPr>
    </w:lvl>
  </w:abstractNum>
  <w:abstractNum w:abstractNumId="29" w15:restartNumberingAfterBreak="0">
    <w:nsid w:val="7C910714"/>
    <w:multiLevelType w:val="multilevel"/>
    <w:tmpl w:val="6C1C058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13490882">
    <w:abstractNumId w:val="26"/>
  </w:num>
  <w:num w:numId="2" w16cid:durableId="1048379893">
    <w:abstractNumId w:val="4"/>
  </w:num>
  <w:num w:numId="3" w16cid:durableId="1194420918">
    <w:abstractNumId w:val="14"/>
  </w:num>
  <w:num w:numId="4" w16cid:durableId="1764376164">
    <w:abstractNumId w:val="7"/>
  </w:num>
  <w:num w:numId="5" w16cid:durableId="871304539">
    <w:abstractNumId w:val="0"/>
  </w:num>
  <w:num w:numId="6" w16cid:durableId="206914956">
    <w:abstractNumId w:val="10"/>
  </w:num>
  <w:num w:numId="7" w16cid:durableId="1461532983">
    <w:abstractNumId w:val="13"/>
  </w:num>
  <w:num w:numId="8" w16cid:durableId="672488923">
    <w:abstractNumId w:val="18"/>
  </w:num>
  <w:num w:numId="9" w16cid:durableId="1514495509">
    <w:abstractNumId w:val="19"/>
  </w:num>
  <w:num w:numId="10" w16cid:durableId="1684278638">
    <w:abstractNumId w:val="6"/>
  </w:num>
  <w:num w:numId="11" w16cid:durableId="618102120">
    <w:abstractNumId w:val="11"/>
  </w:num>
  <w:num w:numId="12" w16cid:durableId="2062439312">
    <w:abstractNumId w:val="15"/>
  </w:num>
  <w:num w:numId="13" w16cid:durableId="236669843">
    <w:abstractNumId w:val="12"/>
  </w:num>
  <w:num w:numId="14" w16cid:durableId="555437228">
    <w:abstractNumId w:val="27"/>
  </w:num>
  <w:num w:numId="15" w16cid:durableId="1586919331">
    <w:abstractNumId w:val="28"/>
  </w:num>
  <w:num w:numId="16" w16cid:durableId="1975787911">
    <w:abstractNumId w:val="25"/>
  </w:num>
  <w:num w:numId="17" w16cid:durableId="619651031">
    <w:abstractNumId w:val="24"/>
  </w:num>
  <w:num w:numId="18" w16cid:durableId="1868133254">
    <w:abstractNumId w:val="17"/>
  </w:num>
  <w:num w:numId="19" w16cid:durableId="1275752862">
    <w:abstractNumId w:val="22"/>
  </w:num>
  <w:num w:numId="20" w16cid:durableId="162018327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81177">
    <w:abstractNumId w:val="23"/>
  </w:num>
  <w:num w:numId="22" w16cid:durableId="1748960942">
    <w:abstractNumId w:val="21"/>
  </w:num>
  <w:num w:numId="23" w16cid:durableId="128935363">
    <w:abstractNumId w:val="20"/>
  </w:num>
  <w:num w:numId="24" w16cid:durableId="1224558253">
    <w:abstractNumId w:val="5"/>
  </w:num>
  <w:num w:numId="25" w16cid:durableId="783353671">
    <w:abstractNumId w:val="3"/>
  </w:num>
  <w:num w:numId="26" w16cid:durableId="1692142052">
    <w:abstractNumId w:val="1"/>
  </w:num>
  <w:num w:numId="27" w16cid:durableId="595680">
    <w:abstractNumId w:val="2"/>
  </w:num>
  <w:num w:numId="28" w16cid:durableId="265356347">
    <w:abstractNumId w:val="9"/>
  </w:num>
  <w:num w:numId="29" w16cid:durableId="1284848484">
    <w:abstractNumId w:val="8"/>
  </w:num>
  <w:num w:numId="30" w16cid:durableId="1964605121">
    <w:abstractNumId w:val="16"/>
  </w:num>
  <w:num w:numId="31" w16cid:durableId="175967019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1C"/>
    <w:rsid w:val="00000403"/>
    <w:rsid w:val="000006E0"/>
    <w:rsid w:val="000020F1"/>
    <w:rsid w:val="00002241"/>
    <w:rsid w:val="0000244D"/>
    <w:rsid w:val="00002557"/>
    <w:rsid w:val="0000271E"/>
    <w:rsid w:val="000032F4"/>
    <w:rsid w:val="00004BF9"/>
    <w:rsid w:val="000050B9"/>
    <w:rsid w:val="0000531F"/>
    <w:rsid w:val="00005C15"/>
    <w:rsid w:val="00006AB5"/>
    <w:rsid w:val="000079C7"/>
    <w:rsid w:val="00010D46"/>
    <w:rsid w:val="00011077"/>
    <w:rsid w:val="000128AA"/>
    <w:rsid w:val="0001337B"/>
    <w:rsid w:val="00013E1C"/>
    <w:rsid w:val="0001417F"/>
    <w:rsid w:val="000141D2"/>
    <w:rsid w:val="000141F4"/>
    <w:rsid w:val="00014FB3"/>
    <w:rsid w:val="000157C6"/>
    <w:rsid w:val="000162A4"/>
    <w:rsid w:val="00016B79"/>
    <w:rsid w:val="00017779"/>
    <w:rsid w:val="00021076"/>
    <w:rsid w:val="000212F6"/>
    <w:rsid w:val="00022768"/>
    <w:rsid w:val="000233B2"/>
    <w:rsid w:val="000234AA"/>
    <w:rsid w:val="00024659"/>
    <w:rsid w:val="00024C15"/>
    <w:rsid w:val="00024CCF"/>
    <w:rsid w:val="00026058"/>
    <w:rsid w:val="00026EF8"/>
    <w:rsid w:val="000271B9"/>
    <w:rsid w:val="0002733B"/>
    <w:rsid w:val="000276B7"/>
    <w:rsid w:val="00030BF9"/>
    <w:rsid w:val="00031224"/>
    <w:rsid w:val="000314C6"/>
    <w:rsid w:val="00031D3E"/>
    <w:rsid w:val="00032F51"/>
    <w:rsid w:val="00033F48"/>
    <w:rsid w:val="000345F0"/>
    <w:rsid w:val="0003485A"/>
    <w:rsid w:val="0003495D"/>
    <w:rsid w:val="000354F8"/>
    <w:rsid w:val="00035527"/>
    <w:rsid w:val="00035FA1"/>
    <w:rsid w:val="000362C7"/>
    <w:rsid w:val="000364C2"/>
    <w:rsid w:val="000366A8"/>
    <w:rsid w:val="00036BF0"/>
    <w:rsid w:val="00037051"/>
    <w:rsid w:val="00037457"/>
    <w:rsid w:val="0003763B"/>
    <w:rsid w:val="000401F0"/>
    <w:rsid w:val="000402F4"/>
    <w:rsid w:val="00040E3C"/>
    <w:rsid w:val="00040F36"/>
    <w:rsid w:val="00041033"/>
    <w:rsid w:val="000411D3"/>
    <w:rsid w:val="00041266"/>
    <w:rsid w:val="000417C9"/>
    <w:rsid w:val="0004297B"/>
    <w:rsid w:val="00042AFE"/>
    <w:rsid w:val="00043F5D"/>
    <w:rsid w:val="000440E8"/>
    <w:rsid w:val="0004412A"/>
    <w:rsid w:val="00044671"/>
    <w:rsid w:val="00044905"/>
    <w:rsid w:val="00050800"/>
    <w:rsid w:val="00050F6E"/>
    <w:rsid w:val="00051598"/>
    <w:rsid w:val="000521F1"/>
    <w:rsid w:val="00052347"/>
    <w:rsid w:val="000526DA"/>
    <w:rsid w:val="00053365"/>
    <w:rsid w:val="0005430C"/>
    <w:rsid w:val="000544A7"/>
    <w:rsid w:val="000546B9"/>
    <w:rsid w:val="000546F6"/>
    <w:rsid w:val="00054DA5"/>
    <w:rsid w:val="0005527C"/>
    <w:rsid w:val="00055572"/>
    <w:rsid w:val="0005617A"/>
    <w:rsid w:val="00057276"/>
    <w:rsid w:val="00057B77"/>
    <w:rsid w:val="00057DF2"/>
    <w:rsid w:val="000600C2"/>
    <w:rsid w:val="0006084C"/>
    <w:rsid w:val="00060C9D"/>
    <w:rsid w:val="0006167C"/>
    <w:rsid w:val="000617AD"/>
    <w:rsid w:val="00062008"/>
    <w:rsid w:val="00062456"/>
    <w:rsid w:val="00062A0E"/>
    <w:rsid w:val="000644CE"/>
    <w:rsid w:val="00066AAC"/>
    <w:rsid w:val="00066DD8"/>
    <w:rsid w:val="00066E97"/>
    <w:rsid w:val="0006782D"/>
    <w:rsid w:val="00067856"/>
    <w:rsid w:val="00067B16"/>
    <w:rsid w:val="000700E7"/>
    <w:rsid w:val="00070B63"/>
    <w:rsid w:val="000716A4"/>
    <w:rsid w:val="00071AD6"/>
    <w:rsid w:val="00072279"/>
    <w:rsid w:val="000727E0"/>
    <w:rsid w:val="00072EC4"/>
    <w:rsid w:val="0007309A"/>
    <w:rsid w:val="000731E1"/>
    <w:rsid w:val="000739D9"/>
    <w:rsid w:val="0007435F"/>
    <w:rsid w:val="00074902"/>
    <w:rsid w:val="000756D2"/>
    <w:rsid w:val="00075AF7"/>
    <w:rsid w:val="000772D8"/>
    <w:rsid w:val="0008042F"/>
    <w:rsid w:val="0008047F"/>
    <w:rsid w:val="00080B88"/>
    <w:rsid w:val="00080B8D"/>
    <w:rsid w:val="00081309"/>
    <w:rsid w:val="00082AB7"/>
    <w:rsid w:val="00082AE9"/>
    <w:rsid w:val="00082E06"/>
    <w:rsid w:val="000831CA"/>
    <w:rsid w:val="00084031"/>
    <w:rsid w:val="00084171"/>
    <w:rsid w:val="0008448C"/>
    <w:rsid w:val="00084E58"/>
    <w:rsid w:val="00084F53"/>
    <w:rsid w:val="00085C14"/>
    <w:rsid w:val="0008635A"/>
    <w:rsid w:val="0008681D"/>
    <w:rsid w:val="00086A9E"/>
    <w:rsid w:val="00086C63"/>
    <w:rsid w:val="00086F75"/>
    <w:rsid w:val="00087042"/>
    <w:rsid w:val="00090B72"/>
    <w:rsid w:val="00090F98"/>
    <w:rsid w:val="00091204"/>
    <w:rsid w:val="00091888"/>
    <w:rsid w:val="00091942"/>
    <w:rsid w:val="00091A40"/>
    <w:rsid w:val="00092530"/>
    <w:rsid w:val="0009284D"/>
    <w:rsid w:val="0009375C"/>
    <w:rsid w:val="00094A61"/>
    <w:rsid w:val="00095848"/>
    <w:rsid w:val="00095C05"/>
    <w:rsid w:val="00095D16"/>
    <w:rsid w:val="00096005"/>
    <w:rsid w:val="000966EA"/>
    <w:rsid w:val="00096979"/>
    <w:rsid w:val="00097C19"/>
    <w:rsid w:val="000A16D5"/>
    <w:rsid w:val="000A2BE9"/>
    <w:rsid w:val="000A2EC6"/>
    <w:rsid w:val="000A32E9"/>
    <w:rsid w:val="000A4421"/>
    <w:rsid w:val="000A5015"/>
    <w:rsid w:val="000A50EB"/>
    <w:rsid w:val="000A51F8"/>
    <w:rsid w:val="000A5499"/>
    <w:rsid w:val="000A5EE8"/>
    <w:rsid w:val="000A5F4E"/>
    <w:rsid w:val="000A6267"/>
    <w:rsid w:val="000A6391"/>
    <w:rsid w:val="000A6FBE"/>
    <w:rsid w:val="000B0353"/>
    <w:rsid w:val="000B040D"/>
    <w:rsid w:val="000B0AE9"/>
    <w:rsid w:val="000B12C3"/>
    <w:rsid w:val="000B1853"/>
    <w:rsid w:val="000B273C"/>
    <w:rsid w:val="000B2791"/>
    <w:rsid w:val="000B2B75"/>
    <w:rsid w:val="000B3493"/>
    <w:rsid w:val="000B4450"/>
    <w:rsid w:val="000B4B4F"/>
    <w:rsid w:val="000B56BC"/>
    <w:rsid w:val="000B5FCA"/>
    <w:rsid w:val="000B630A"/>
    <w:rsid w:val="000B6987"/>
    <w:rsid w:val="000B6AAD"/>
    <w:rsid w:val="000B6B72"/>
    <w:rsid w:val="000B6E0E"/>
    <w:rsid w:val="000B73ED"/>
    <w:rsid w:val="000B7459"/>
    <w:rsid w:val="000B79CB"/>
    <w:rsid w:val="000C048D"/>
    <w:rsid w:val="000C0CAB"/>
    <w:rsid w:val="000C1910"/>
    <w:rsid w:val="000C2EC4"/>
    <w:rsid w:val="000C3821"/>
    <w:rsid w:val="000C3FA1"/>
    <w:rsid w:val="000C40C4"/>
    <w:rsid w:val="000C43D9"/>
    <w:rsid w:val="000C4672"/>
    <w:rsid w:val="000C68DD"/>
    <w:rsid w:val="000C6B5C"/>
    <w:rsid w:val="000C6DE3"/>
    <w:rsid w:val="000D0211"/>
    <w:rsid w:val="000D0FCE"/>
    <w:rsid w:val="000D1051"/>
    <w:rsid w:val="000D1ABB"/>
    <w:rsid w:val="000D282A"/>
    <w:rsid w:val="000D2C5A"/>
    <w:rsid w:val="000D33B8"/>
    <w:rsid w:val="000D3F12"/>
    <w:rsid w:val="000D4566"/>
    <w:rsid w:val="000D4E4D"/>
    <w:rsid w:val="000D5E2C"/>
    <w:rsid w:val="000D622B"/>
    <w:rsid w:val="000D67CE"/>
    <w:rsid w:val="000D6F51"/>
    <w:rsid w:val="000D7C75"/>
    <w:rsid w:val="000D7D83"/>
    <w:rsid w:val="000E085B"/>
    <w:rsid w:val="000E0F41"/>
    <w:rsid w:val="000E14FE"/>
    <w:rsid w:val="000E213A"/>
    <w:rsid w:val="000E3E72"/>
    <w:rsid w:val="000E3F2D"/>
    <w:rsid w:val="000E417B"/>
    <w:rsid w:val="000E4A52"/>
    <w:rsid w:val="000E4BB3"/>
    <w:rsid w:val="000E4D10"/>
    <w:rsid w:val="000E67B1"/>
    <w:rsid w:val="000E6A44"/>
    <w:rsid w:val="000E72CA"/>
    <w:rsid w:val="000E735E"/>
    <w:rsid w:val="000E758A"/>
    <w:rsid w:val="000E772F"/>
    <w:rsid w:val="000E7749"/>
    <w:rsid w:val="000E78F9"/>
    <w:rsid w:val="000E7E93"/>
    <w:rsid w:val="000E7FFD"/>
    <w:rsid w:val="000F0800"/>
    <w:rsid w:val="000F097D"/>
    <w:rsid w:val="000F0B78"/>
    <w:rsid w:val="000F143C"/>
    <w:rsid w:val="000F1674"/>
    <w:rsid w:val="000F16E6"/>
    <w:rsid w:val="000F1D5E"/>
    <w:rsid w:val="000F2C35"/>
    <w:rsid w:val="000F2DBE"/>
    <w:rsid w:val="000F308B"/>
    <w:rsid w:val="000F371B"/>
    <w:rsid w:val="000F3A2F"/>
    <w:rsid w:val="000F4F48"/>
    <w:rsid w:val="000F56A3"/>
    <w:rsid w:val="000F5D7C"/>
    <w:rsid w:val="000F64FD"/>
    <w:rsid w:val="000F7131"/>
    <w:rsid w:val="000F7A5B"/>
    <w:rsid w:val="000F7DC3"/>
    <w:rsid w:val="001000C4"/>
    <w:rsid w:val="00100C18"/>
    <w:rsid w:val="00100C83"/>
    <w:rsid w:val="00101670"/>
    <w:rsid w:val="001024EF"/>
    <w:rsid w:val="00102643"/>
    <w:rsid w:val="001029CA"/>
    <w:rsid w:val="001033DB"/>
    <w:rsid w:val="00103814"/>
    <w:rsid w:val="00104AFB"/>
    <w:rsid w:val="00104D1B"/>
    <w:rsid w:val="00104E35"/>
    <w:rsid w:val="001051EB"/>
    <w:rsid w:val="00105A1D"/>
    <w:rsid w:val="00105C78"/>
    <w:rsid w:val="00105FEA"/>
    <w:rsid w:val="00106541"/>
    <w:rsid w:val="00106CF1"/>
    <w:rsid w:val="00107C0D"/>
    <w:rsid w:val="00110033"/>
    <w:rsid w:val="00110283"/>
    <w:rsid w:val="00111CD1"/>
    <w:rsid w:val="00113B2A"/>
    <w:rsid w:val="001148E7"/>
    <w:rsid w:val="00114D05"/>
    <w:rsid w:val="00114D67"/>
    <w:rsid w:val="00114D80"/>
    <w:rsid w:val="00114FC0"/>
    <w:rsid w:val="00115688"/>
    <w:rsid w:val="00115D1A"/>
    <w:rsid w:val="00115DA4"/>
    <w:rsid w:val="00116B9F"/>
    <w:rsid w:val="001170A4"/>
    <w:rsid w:val="00117FDB"/>
    <w:rsid w:val="001210C9"/>
    <w:rsid w:val="001217AF"/>
    <w:rsid w:val="001218AC"/>
    <w:rsid w:val="00122315"/>
    <w:rsid w:val="00122958"/>
    <w:rsid w:val="00122CA1"/>
    <w:rsid w:val="00123EE8"/>
    <w:rsid w:val="00123FF8"/>
    <w:rsid w:val="001246A7"/>
    <w:rsid w:val="00125AC0"/>
    <w:rsid w:val="001275CB"/>
    <w:rsid w:val="00127D5E"/>
    <w:rsid w:val="001301F3"/>
    <w:rsid w:val="00130D0A"/>
    <w:rsid w:val="001317F4"/>
    <w:rsid w:val="00131908"/>
    <w:rsid w:val="00132FE4"/>
    <w:rsid w:val="00133AB8"/>
    <w:rsid w:val="00133B62"/>
    <w:rsid w:val="001347CD"/>
    <w:rsid w:val="00135473"/>
    <w:rsid w:val="0013582B"/>
    <w:rsid w:val="001358FB"/>
    <w:rsid w:val="00135B0D"/>
    <w:rsid w:val="00135EB7"/>
    <w:rsid w:val="00136F7E"/>
    <w:rsid w:val="00140425"/>
    <w:rsid w:val="001406F0"/>
    <w:rsid w:val="00140870"/>
    <w:rsid w:val="001417EF"/>
    <w:rsid w:val="0014210B"/>
    <w:rsid w:val="0014221D"/>
    <w:rsid w:val="00142679"/>
    <w:rsid w:val="00142EF1"/>
    <w:rsid w:val="00142FFF"/>
    <w:rsid w:val="00144AD2"/>
    <w:rsid w:val="00144C6D"/>
    <w:rsid w:val="00145D1B"/>
    <w:rsid w:val="00145E22"/>
    <w:rsid w:val="0014632D"/>
    <w:rsid w:val="0014651B"/>
    <w:rsid w:val="00147558"/>
    <w:rsid w:val="00147B69"/>
    <w:rsid w:val="0015005E"/>
    <w:rsid w:val="00150B08"/>
    <w:rsid w:val="0015169F"/>
    <w:rsid w:val="00151820"/>
    <w:rsid w:val="00151CFB"/>
    <w:rsid w:val="001520FE"/>
    <w:rsid w:val="001524B1"/>
    <w:rsid w:val="00152A58"/>
    <w:rsid w:val="001541D4"/>
    <w:rsid w:val="001548CB"/>
    <w:rsid w:val="00154918"/>
    <w:rsid w:val="00154F56"/>
    <w:rsid w:val="00155155"/>
    <w:rsid w:val="00155BC6"/>
    <w:rsid w:val="00155D45"/>
    <w:rsid w:val="00155FD1"/>
    <w:rsid w:val="0015688A"/>
    <w:rsid w:val="00156B3E"/>
    <w:rsid w:val="00156D4F"/>
    <w:rsid w:val="00157543"/>
    <w:rsid w:val="0016011F"/>
    <w:rsid w:val="00160927"/>
    <w:rsid w:val="00161BC4"/>
    <w:rsid w:val="00162377"/>
    <w:rsid w:val="00162E5E"/>
    <w:rsid w:val="00163770"/>
    <w:rsid w:val="0016388B"/>
    <w:rsid w:val="00164086"/>
    <w:rsid w:val="001646B9"/>
    <w:rsid w:val="00164A32"/>
    <w:rsid w:val="00165D42"/>
    <w:rsid w:val="0016688C"/>
    <w:rsid w:val="001670FB"/>
    <w:rsid w:val="00167148"/>
    <w:rsid w:val="0016793C"/>
    <w:rsid w:val="00170535"/>
    <w:rsid w:val="00170A8B"/>
    <w:rsid w:val="00170C2A"/>
    <w:rsid w:val="0017345D"/>
    <w:rsid w:val="00173CD9"/>
    <w:rsid w:val="00173D52"/>
    <w:rsid w:val="00175481"/>
    <w:rsid w:val="00175889"/>
    <w:rsid w:val="00175C8D"/>
    <w:rsid w:val="00175C92"/>
    <w:rsid w:val="001767A4"/>
    <w:rsid w:val="00176D92"/>
    <w:rsid w:val="00176E4D"/>
    <w:rsid w:val="001772F3"/>
    <w:rsid w:val="0018035D"/>
    <w:rsid w:val="001811E3"/>
    <w:rsid w:val="00181602"/>
    <w:rsid w:val="00181DCB"/>
    <w:rsid w:val="00182E9F"/>
    <w:rsid w:val="0018312D"/>
    <w:rsid w:val="00183771"/>
    <w:rsid w:val="0018422B"/>
    <w:rsid w:val="001843A3"/>
    <w:rsid w:val="00185570"/>
    <w:rsid w:val="00186B6E"/>
    <w:rsid w:val="00186DA5"/>
    <w:rsid w:val="0019061C"/>
    <w:rsid w:val="0019075E"/>
    <w:rsid w:val="00190FE6"/>
    <w:rsid w:val="00191C47"/>
    <w:rsid w:val="001924AA"/>
    <w:rsid w:val="001926F8"/>
    <w:rsid w:val="00192810"/>
    <w:rsid w:val="001930D4"/>
    <w:rsid w:val="00193899"/>
    <w:rsid w:val="0019405B"/>
    <w:rsid w:val="00194410"/>
    <w:rsid w:val="00194DD6"/>
    <w:rsid w:val="00195A51"/>
    <w:rsid w:val="00196DBC"/>
    <w:rsid w:val="00196F8F"/>
    <w:rsid w:val="00197691"/>
    <w:rsid w:val="001A025F"/>
    <w:rsid w:val="001A031B"/>
    <w:rsid w:val="001A18B9"/>
    <w:rsid w:val="001A1DE3"/>
    <w:rsid w:val="001A21B4"/>
    <w:rsid w:val="001A2397"/>
    <w:rsid w:val="001A261E"/>
    <w:rsid w:val="001A27CC"/>
    <w:rsid w:val="001A34DB"/>
    <w:rsid w:val="001A47AE"/>
    <w:rsid w:val="001A4887"/>
    <w:rsid w:val="001A5CF0"/>
    <w:rsid w:val="001A7DA8"/>
    <w:rsid w:val="001B04BA"/>
    <w:rsid w:val="001B0749"/>
    <w:rsid w:val="001B092A"/>
    <w:rsid w:val="001B17F4"/>
    <w:rsid w:val="001B281B"/>
    <w:rsid w:val="001B2D2D"/>
    <w:rsid w:val="001B30D6"/>
    <w:rsid w:val="001B33B7"/>
    <w:rsid w:val="001B33B9"/>
    <w:rsid w:val="001B3419"/>
    <w:rsid w:val="001B36D9"/>
    <w:rsid w:val="001B3718"/>
    <w:rsid w:val="001B37CD"/>
    <w:rsid w:val="001B5315"/>
    <w:rsid w:val="001B55AD"/>
    <w:rsid w:val="001B628E"/>
    <w:rsid w:val="001B64EE"/>
    <w:rsid w:val="001C257F"/>
    <w:rsid w:val="001C3975"/>
    <w:rsid w:val="001C3DBB"/>
    <w:rsid w:val="001C40ED"/>
    <w:rsid w:val="001C42FF"/>
    <w:rsid w:val="001C4360"/>
    <w:rsid w:val="001C543B"/>
    <w:rsid w:val="001C54AF"/>
    <w:rsid w:val="001C55F0"/>
    <w:rsid w:val="001C6595"/>
    <w:rsid w:val="001C6AB0"/>
    <w:rsid w:val="001C7D6D"/>
    <w:rsid w:val="001D018A"/>
    <w:rsid w:val="001D16E2"/>
    <w:rsid w:val="001D16F5"/>
    <w:rsid w:val="001D179C"/>
    <w:rsid w:val="001D1A6D"/>
    <w:rsid w:val="001D1DC2"/>
    <w:rsid w:val="001D21CB"/>
    <w:rsid w:val="001D60EB"/>
    <w:rsid w:val="001D63ED"/>
    <w:rsid w:val="001D7332"/>
    <w:rsid w:val="001E0252"/>
    <w:rsid w:val="001E077D"/>
    <w:rsid w:val="001E149F"/>
    <w:rsid w:val="001E241B"/>
    <w:rsid w:val="001E3AB6"/>
    <w:rsid w:val="001E3E81"/>
    <w:rsid w:val="001E4339"/>
    <w:rsid w:val="001E4590"/>
    <w:rsid w:val="001E49B6"/>
    <w:rsid w:val="001E4FE1"/>
    <w:rsid w:val="001E51AC"/>
    <w:rsid w:val="001E59EA"/>
    <w:rsid w:val="001E5F17"/>
    <w:rsid w:val="001E66E0"/>
    <w:rsid w:val="001E6E13"/>
    <w:rsid w:val="001E7041"/>
    <w:rsid w:val="001E76C2"/>
    <w:rsid w:val="001E7A06"/>
    <w:rsid w:val="001F154B"/>
    <w:rsid w:val="001F1D77"/>
    <w:rsid w:val="001F23B5"/>
    <w:rsid w:val="001F2BCE"/>
    <w:rsid w:val="001F2DEB"/>
    <w:rsid w:val="001F2E79"/>
    <w:rsid w:val="001F5111"/>
    <w:rsid w:val="001F5B56"/>
    <w:rsid w:val="001F60FF"/>
    <w:rsid w:val="001F6282"/>
    <w:rsid w:val="001F649E"/>
    <w:rsid w:val="001F6F71"/>
    <w:rsid w:val="001F71D7"/>
    <w:rsid w:val="001F7F6B"/>
    <w:rsid w:val="00200AAF"/>
    <w:rsid w:val="00200F69"/>
    <w:rsid w:val="00201722"/>
    <w:rsid w:val="00201823"/>
    <w:rsid w:val="00201AC0"/>
    <w:rsid w:val="00202495"/>
    <w:rsid w:val="00202B81"/>
    <w:rsid w:val="00204841"/>
    <w:rsid w:val="00205816"/>
    <w:rsid w:val="00205B01"/>
    <w:rsid w:val="00206A1F"/>
    <w:rsid w:val="0020703E"/>
    <w:rsid w:val="00207179"/>
    <w:rsid w:val="00207A1B"/>
    <w:rsid w:val="00207C90"/>
    <w:rsid w:val="00210512"/>
    <w:rsid w:val="002107F6"/>
    <w:rsid w:val="00210900"/>
    <w:rsid w:val="00210F68"/>
    <w:rsid w:val="002113FE"/>
    <w:rsid w:val="00213879"/>
    <w:rsid w:val="002139AB"/>
    <w:rsid w:val="002151E8"/>
    <w:rsid w:val="0021551A"/>
    <w:rsid w:val="00215D8D"/>
    <w:rsid w:val="00216736"/>
    <w:rsid w:val="002168D4"/>
    <w:rsid w:val="00220EDF"/>
    <w:rsid w:val="002212D1"/>
    <w:rsid w:val="00221649"/>
    <w:rsid w:val="00221858"/>
    <w:rsid w:val="00221F4A"/>
    <w:rsid w:val="00222660"/>
    <w:rsid w:val="00222B81"/>
    <w:rsid w:val="002238DF"/>
    <w:rsid w:val="002238FF"/>
    <w:rsid w:val="00223AA6"/>
    <w:rsid w:val="00223F08"/>
    <w:rsid w:val="0022401F"/>
    <w:rsid w:val="002250C4"/>
    <w:rsid w:val="002257AB"/>
    <w:rsid w:val="00226778"/>
    <w:rsid w:val="00227096"/>
    <w:rsid w:val="002271A0"/>
    <w:rsid w:val="002279BF"/>
    <w:rsid w:val="00227B80"/>
    <w:rsid w:val="00227FFD"/>
    <w:rsid w:val="00230B0E"/>
    <w:rsid w:val="00230BCA"/>
    <w:rsid w:val="002311DB"/>
    <w:rsid w:val="00231C4A"/>
    <w:rsid w:val="0023434D"/>
    <w:rsid w:val="00234B54"/>
    <w:rsid w:val="00234CB3"/>
    <w:rsid w:val="002358B3"/>
    <w:rsid w:val="00237021"/>
    <w:rsid w:val="0023781C"/>
    <w:rsid w:val="00240589"/>
    <w:rsid w:val="0024063F"/>
    <w:rsid w:val="00241E34"/>
    <w:rsid w:val="002420C1"/>
    <w:rsid w:val="00242A0C"/>
    <w:rsid w:val="00242CF6"/>
    <w:rsid w:val="0024350D"/>
    <w:rsid w:val="00244187"/>
    <w:rsid w:val="00244585"/>
    <w:rsid w:val="00244797"/>
    <w:rsid w:val="00244C26"/>
    <w:rsid w:val="00244E5C"/>
    <w:rsid w:val="002452FE"/>
    <w:rsid w:val="0024531F"/>
    <w:rsid w:val="00247873"/>
    <w:rsid w:val="00247C32"/>
    <w:rsid w:val="00247D5D"/>
    <w:rsid w:val="00247E5C"/>
    <w:rsid w:val="002506E4"/>
    <w:rsid w:val="00251353"/>
    <w:rsid w:val="0025190A"/>
    <w:rsid w:val="00251937"/>
    <w:rsid w:val="00252910"/>
    <w:rsid w:val="00252BD3"/>
    <w:rsid w:val="00253039"/>
    <w:rsid w:val="002532DE"/>
    <w:rsid w:val="00253823"/>
    <w:rsid w:val="00253897"/>
    <w:rsid w:val="00253ACC"/>
    <w:rsid w:val="002543A7"/>
    <w:rsid w:val="002545B4"/>
    <w:rsid w:val="0025680F"/>
    <w:rsid w:val="00256A6F"/>
    <w:rsid w:val="002570D1"/>
    <w:rsid w:val="00257373"/>
    <w:rsid w:val="002573CF"/>
    <w:rsid w:val="0026040B"/>
    <w:rsid w:val="00260FAD"/>
    <w:rsid w:val="00260FD1"/>
    <w:rsid w:val="002622D2"/>
    <w:rsid w:val="00262973"/>
    <w:rsid w:val="00263331"/>
    <w:rsid w:val="00263BC0"/>
    <w:rsid w:val="00263FEF"/>
    <w:rsid w:val="00264001"/>
    <w:rsid w:val="00265FD6"/>
    <w:rsid w:val="002676E7"/>
    <w:rsid w:val="00267CDF"/>
    <w:rsid w:val="00267D04"/>
    <w:rsid w:val="00267FF5"/>
    <w:rsid w:val="002707B5"/>
    <w:rsid w:val="00270EBF"/>
    <w:rsid w:val="002711FF"/>
    <w:rsid w:val="00272A4A"/>
    <w:rsid w:val="00272EE5"/>
    <w:rsid w:val="00273A6E"/>
    <w:rsid w:val="002745AF"/>
    <w:rsid w:val="0027482E"/>
    <w:rsid w:val="00274879"/>
    <w:rsid w:val="00274C1D"/>
    <w:rsid w:val="00275318"/>
    <w:rsid w:val="00275648"/>
    <w:rsid w:val="00275758"/>
    <w:rsid w:val="00275D3C"/>
    <w:rsid w:val="002772BA"/>
    <w:rsid w:val="00277389"/>
    <w:rsid w:val="002778B1"/>
    <w:rsid w:val="00277CA2"/>
    <w:rsid w:val="002802BD"/>
    <w:rsid w:val="0028075A"/>
    <w:rsid w:val="00280DF2"/>
    <w:rsid w:val="00280F6A"/>
    <w:rsid w:val="002811DF"/>
    <w:rsid w:val="002823FF"/>
    <w:rsid w:val="00283450"/>
    <w:rsid w:val="00283D84"/>
    <w:rsid w:val="00283E73"/>
    <w:rsid w:val="002853BC"/>
    <w:rsid w:val="002853D7"/>
    <w:rsid w:val="0028586C"/>
    <w:rsid w:val="00285E92"/>
    <w:rsid w:val="0028609A"/>
    <w:rsid w:val="002862B4"/>
    <w:rsid w:val="0028738C"/>
    <w:rsid w:val="00287974"/>
    <w:rsid w:val="00290A9A"/>
    <w:rsid w:val="002910F3"/>
    <w:rsid w:val="002911C8"/>
    <w:rsid w:val="002915C5"/>
    <w:rsid w:val="002923E8"/>
    <w:rsid w:val="002934DD"/>
    <w:rsid w:val="00293C77"/>
    <w:rsid w:val="00294C7A"/>
    <w:rsid w:val="002950FE"/>
    <w:rsid w:val="00295B43"/>
    <w:rsid w:val="00297804"/>
    <w:rsid w:val="002A0DFC"/>
    <w:rsid w:val="002A0EC2"/>
    <w:rsid w:val="002A1033"/>
    <w:rsid w:val="002A1059"/>
    <w:rsid w:val="002A11EE"/>
    <w:rsid w:val="002A1A5B"/>
    <w:rsid w:val="002A1B51"/>
    <w:rsid w:val="002A2394"/>
    <w:rsid w:val="002A3B70"/>
    <w:rsid w:val="002A3CA1"/>
    <w:rsid w:val="002A45B1"/>
    <w:rsid w:val="002A4776"/>
    <w:rsid w:val="002A48AC"/>
    <w:rsid w:val="002A50C3"/>
    <w:rsid w:val="002A53D7"/>
    <w:rsid w:val="002A5929"/>
    <w:rsid w:val="002A5A6C"/>
    <w:rsid w:val="002A6991"/>
    <w:rsid w:val="002A726E"/>
    <w:rsid w:val="002A766D"/>
    <w:rsid w:val="002B00C2"/>
    <w:rsid w:val="002B0353"/>
    <w:rsid w:val="002B1646"/>
    <w:rsid w:val="002B201C"/>
    <w:rsid w:val="002B24F8"/>
    <w:rsid w:val="002B2B33"/>
    <w:rsid w:val="002B3BDB"/>
    <w:rsid w:val="002B490C"/>
    <w:rsid w:val="002B4D56"/>
    <w:rsid w:val="002B5278"/>
    <w:rsid w:val="002B5DE7"/>
    <w:rsid w:val="002B6F38"/>
    <w:rsid w:val="002B7349"/>
    <w:rsid w:val="002B736E"/>
    <w:rsid w:val="002B7EDA"/>
    <w:rsid w:val="002C061C"/>
    <w:rsid w:val="002C3EF7"/>
    <w:rsid w:val="002C420E"/>
    <w:rsid w:val="002C45AF"/>
    <w:rsid w:val="002C5634"/>
    <w:rsid w:val="002C5833"/>
    <w:rsid w:val="002C6359"/>
    <w:rsid w:val="002C7B0A"/>
    <w:rsid w:val="002D021E"/>
    <w:rsid w:val="002D07C5"/>
    <w:rsid w:val="002D25F0"/>
    <w:rsid w:val="002D3C48"/>
    <w:rsid w:val="002D3EEC"/>
    <w:rsid w:val="002D5C6B"/>
    <w:rsid w:val="002D7880"/>
    <w:rsid w:val="002E00F1"/>
    <w:rsid w:val="002E01C4"/>
    <w:rsid w:val="002E0269"/>
    <w:rsid w:val="002E099B"/>
    <w:rsid w:val="002E0E78"/>
    <w:rsid w:val="002E1EFD"/>
    <w:rsid w:val="002E2A34"/>
    <w:rsid w:val="002E33E1"/>
    <w:rsid w:val="002E3B89"/>
    <w:rsid w:val="002E4039"/>
    <w:rsid w:val="002E4369"/>
    <w:rsid w:val="002F181C"/>
    <w:rsid w:val="002F1836"/>
    <w:rsid w:val="002F1BD8"/>
    <w:rsid w:val="002F2324"/>
    <w:rsid w:val="002F28F1"/>
    <w:rsid w:val="002F2E95"/>
    <w:rsid w:val="002F4DCA"/>
    <w:rsid w:val="002F55F9"/>
    <w:rsid w:val="002F714B"/>
    <w:rsid w:val="002F7E13"/>
    <w:rsid w:val="002F7EE2"/>
    <w:rsid w:val="003009D1"/>
    <w:rsid w:val="003013C7"/>
    <w:rsid w:val="00301B8B"/>
    <w:rsid w:val="003025A6"/>
    <w:rsid w:val="00303490"/>
    <w:rsid w:val="00303EA6"/>
    <w:rsid w:val="003056A4"/>
    <w:rsid w:val="00305979"/>
    <w:rsid w:val="00305E6A"/>
    <w:rsid w:val="00306254"/>
    <w:rsid w:val="003063FE"/>
    <w:rsid w:val="00306C94"/>
    <w:rsid w:val="00306EF1"/>
    <w:rsid w:val="00307256"/>
    <w:rsid w:val="00307A0E"/>
    <w:rsid w:val="00307AA5"/>
    <w:rsid w:val="003107D9"/>
    <w:rsid w:val="00310E44"/>
    <w:rsid w:val="0031184C"/>
    <w:rsid w:val="0031220D"/>
    <w:rsid w:val="0031238E"/>
    <w:rsid w:val="0031336C"/>
    <w:rsid w:val="003136EC"/>
    <w:rsid w:val="00313832"/>
    <w:rsid w:val="00314BBC"/>
    <w:rsid w:val="00314C14"/>
    <w:rsid w:val="00315218"/>
    <w:rsid w:val="00316757"/>
    <w:rsid w:val="00316F8F"/>
    <w:rsid w:val="00317C22"/>
    <w:rsid w:val="00322C48"/>
    <w:rsid w:val="00323449"/>
    <w:rsid w:val="00323822"/>
    <w:rsid w:val="00323D79"/>
    <w:rsid w:val="00325B47"/>
    <w:rsid w:val="00325CCD"/>
    <w:rsid w:val="00326978"/>
    <w:rsid w:val="003273ED"/>
    <w:rsid w:val="003276CD"/>
    <w:rsid w:val="00327B05"/>
    <w:rsid w:val="0033060A"/>
    <w:rsid w:val="00330712"/>
    <w:rsid w:val="00330CBC"/>
    <w:rsid w:val="003310CF"/>
    <w:rsid w:val="003320E3"/>
    <w:rsid w:val="00332173"/>
    <w:rsid w:val="0033238B"/>
    <w:rsid w:val="00332B73"/>
    <w:rsid w:val="00332CF1"/>
    <w:rsid w:val="00333664"/>
    <w:rsid w:val="00333BC7"/>
    <w:rsid w:val="00333D26"/>
    <w:rsid w:val="00333ED1"/>
    <w:rsid w:val="003340A6"/>
    <w:rsid w:val="0033461B"/>
    <w:rsid w:val="00334D51"/>
    <w:rsid w:val="0033535F"/>
    <w:rsid w:val="00335CC3"/>
    <w:rsid w:val="00335D70"/>
    <w:rsid w:val="003362C8"/>
    <w:rsid w:val="00336B2F"/>
    <w:rsid w:val="0033723F"/>
    <w:rsid w:val="003376E1"/>
    <w:rsid w:val="00340062"/>
    <w:rsid w:val="00341D11"/>
    <w:rsid w:val="00342C90"/>
    <w:rsid w:val="0034394B"/>
    <w:rsid w:val="003441BC"/>
    <w:rsid w:val="003444FD"/>
    <w:rsid w:val="003449AC"/>
    <w:rsid w:val="00344FE1"/>
    <w:rsid w:val="00345256"/>
    <w:rsid w:val="00345419"/>
    <w:rsid w:val="00345840"/>
    <w:rsid w:val="00345A7D"/>
    <w:rsid w:val="00345B55"/>
    <w:rsid w:val="00345CE6"/>
    <w:rsid w:val="00346335"/>
    <w:rsid w:val="00347535"/>
    <w:rsid w:val="0035031B"/>
    <w:rsid w:val="00351283"/>
    <w:rsid w:val="003516D4"/>
    <w:rsid w:val="00351D21"/>
    <w:rsid w:val="00351EE2"/>
    <w:rsid w:val="00352030"/>
    <w:rsid w:val="003564C4"/>
    <w:rsid w:val="00356FA1"/>
    <w:rsid w:val="00357F27"/>
    <w:rsid w:val="0036081D"/>
    <w:rsid w:val="00360BC6"/>
    <w:rsid w:val="003617A6"/>
    <w:rsid w:val="00361881"/>
    <w:rsid w:val="00361F1B"/>
    <w:rsid w:val="00362D27"/>
    <w:rsid w:val="00363FE3"/>
    <w:rsid w:val="00364B97"/>
    <w:rsid w:val="00366499"/>
    <w:rsid w:val="003665F4"/>
    <w:rsid w:val="00366CB9"/>
    <w:rsid w:val="003670B2"/>
    <w:rsid w:val="0036728F"/>
    <w:rsid w:val="00367BAD"/>
    <w:rsid w:val="00367C10"/>
    <w:rsid w:val="00370009"/>
    <w:rsid w:val="00371AE7"/>
    <w:rsid w:val="00371D13"/>
    <w:rsid w:val="00372C83"/>
    <w:rsid w:val="00373789"/>
    <w:rsid w:val="00373970"/>
    <w:rsid w:val="00373F40"/>
    <w:rsid w:val="00374437"/>
    <w:rsid w:val="0037496C"/>
    <w:rsid w:val="00374B63"/>
    <w:rsid w:val="003755FD"/>
    <w:rsid w:val="003757A5"/>
    <w:rsid w:val="00376AC8"/>
    <w:rsid w:val="00376F9C"/>
    <w:rsid w:val="00376FA6"/>
    <w:rsid w:val="003779B1"/>
    <w:rsid w:val="00377B33"/>
    <w:rsid w:val="00380EE3"/>
    <w:rsid w:val="00382D25"/>
    <w:rsid w:val="00384BE7"/>
    <w:rsid w:val="0038526A"/>
    <w:rsid w:val="00385482"/>
    <w:rsid w:val="00385BF7"/>
    <w:rsid w:val="00385C11"/>
    <w:rsid w:val="00385D61"/>
    <w:rsid w:val="003861F2"/>
    <w:rsid w:val="00386BDD"/>
    <w:rsid w:val="00390514"/>
    <w:rsid w:val="0039088A"/>
    <w:rsid w:val="00390F96"/>
    <w:rsid w:val="00391753"/>
    <w:rsid w:val="00391A95"/>
    <w:rsid w:val="00391EFB"/>
    <w:rsid w:val="003921EA"/>
    <w:rsid w:val="00392BE5"/>
    <w:rsid w:val="00393985"/>
    <w:rsid w:val="003942A7"/>
    <w:rsid w:val="00394D9D"/>
    <w:rsid w:val="00395061"/>
    <w:rsid w:val="00396074"/>
    <w:rsid w:val="00396404"/>
    <w:rsid w:val="00396B41"/>
    <w:rsid w:val="00396BDA"/>
    <w:rsid w:val="00397B9E"/>
    <w:rsid w:val="003A0146"/>
    <w:rsid w:val="003A06DF"/>
    <w:rsid w:val="003A13FC"/>
    <w:rsid w:val="003A185E"/>
    <w:rsid w:val="003A26A8"/>
    <w:rsid w:val="003A27F8"/>
    <w:rsid w:val="003A2BB4"/>
    <w:rsid w:val="003A2CFA"/>
    <w:rsid w:val="003A375E"/>
    <w:rsid w:val="003A476E"/>
    <w:rsid w:val="003A5976"/>
    <w:rsid w:val="003A63A0"/>
    <w:rsid w:val="003A6521"/>
    <w:rsid w:val="003A74B3"/>
    <w:rsid w:val="003B0232"/>
    <w:rsid w:val="003B0EB2"/>
    <w:rsid w:val="003B117D"/>
    <w:rsid w:val="003B2041"/>
    <w:rsid w:val="003B2CB6"/>
    <w:rsid w:val="003B3C09"/>
    <w:rsid w:val="003B4D2C"/>
    <w:rsid w:val="003B59F6"/>
    <w:rsid w:val="003B6B9D"/>
    <w:rsid w:val="003B7605"/>
    <w:rsid w:val="003B7AC7"/>
    <w:rsid w:val="003C06BC"/>
    <w:rsid w:val="003C13B0"/>
    <w:rsid w:val="003C1A38"/>
    <w:rsid w:val="003C39DD"/>
    <w:rsid w:val="003C4A60"/>
    <w:rsid w:val="003C5316"/>
    <w:rsid w:val="003C62E7"/>
    <w:rsid w:val="003C6FC1"/>
    <w:rsid w:val="003C72CA"/>
    <w:rsid w:val="003C7D3A"/>
    <w:rsid w:val="003C7E1C"/>
    <w:rsid w:val="003D02FA"/>
    <w:rsid w:val="003D0766"/>
    <w:rsid w:val="003D0EDE"/>
    <w:rsid w:val="003D1228"/>
    <w:rsid w:val="003D1B20"/>
    <w:rsid w:val="003D2557"/>
    <w:rsid w:val="003D2883"/>
    <w:rsid w:val="003D2B95"/>
    <w:rsid w:val="003D2B9D"/>
    <w:rsid w:val="003D2C87"/>
    <w:rsid w:val="003D36DD"/>
    <w:rsid w:val="003D5BC8"/>
    <w:rsid w:val="003D6E87"/>
    <w:rsid w:val="003D738C"/>
    <w:rsid w:val="003D769B"/>
    <w:rsid w:val="003D7D59"/>
    <w:rsid w:val="003E0199"/>
    <w:rsid w:val="003E030C"/>
    <w:rsid w:val="003E04F6"/>
    <w:rsid w:val="003E0FDD"/>
    <w:rsid w:val="003E13D6"/>
    <w:rsid w:val="003E1CA3"/>
    <w:rsid w:val="003E2C4D"/>
    <w:rsid w:val="003E2CF1"/>
    <w:rsid w:val="003E3488"/>
    <w:rsid w:val="003E454F"/>
    <w:rsid w:val="003E4614"/>
    <w:rsid w:val="003E4A2E"/>
    <w:rsid w:val="003E4C53"/>
    <w:rsid w:val="003E4D43"/>
    <w:rsid w:val="003E6714"/>
    <w:rsid w:val="003E697A"/>
    <w:rsid w:val="003E74D6"/>
    <w:rsid w:val="003E75CA"/>
    <w:rsid w:val="003E7751"/>
    <w:rsid w:val="003E7F67"/>
    <w:rsid w:val="003F02D7"/>
    <w:rsid w:val="003F040C"/>
    <w:rsid w:val="003F12EB"/>
    <w:rsid w:val="003F2860"/>
    <w:rsid w:val="003F2886"/>
    <w:rsid w:val="003F2B8A"/>
    <w:rsid w:val="003F308F"/>
    <w:rsid w:val="003F342D"/>
    <w:rsid w:val="003F4188"/>
    <w:rsid w:val="003F43BE"/>
    <w:rsid w:val="003F4717"/>
    <w:rsid w:val="003F530D"/>
    <w:rsid w:val="003F53B1"/>
    <w:rsid w:val="003F58C5"/>
    <w:rsid w:val="003F61B6"/>
    <w:rsid w:val="003F664E"/>
    <w:rsid w:val="003F68C4"/>
    <w:rsid w:val="003F6CA8"/>
    <w:rsid w:val="003F6DDC"/>
    <w:rsid w:val="003F7E38"/>
    <w:rsid w:val="003F7F81"/>
    <w:rsid w:val="00400581"/>
    <w:rsid w:val="00400692"/>
    <w:rsid w:val="004013CA"/>
    <w:rsid w:val="004015C4"/>
    <w:rsid w:val="00402321"/>
    <w:rsid w:val="00402436"/>
    <w:rsid w:val="00402D61"/>
    <w:rsid w:val="00403005"/>
    <w:rsid w:val="00404574"/>
    <w:rsid w:val="00405312"/>
    <w:rsid w:val="0040596C"/>
    <w:rsid w:val="00405E33"/>
    <w:rsid w:val="00405F7B"/>
    <w:rsid w:val="00406386"/>
    <w:rsid w:val="00406542"/>
    <w:rsid w:val="00406898"/>
    <w:rsid w:val="0040750B"/>
    <w:rsid w:val="00407CC9"/>
    <w:rsid w:val="00410043"/>
    <w:rsid w:val="004102EE"/>
    <w:rsid w:val="004105A2"/>
    <w:rsid w:val="004118D6"/>
    <w:rsid w:val="00411A82"/>
    <w:rsid w:val="00412C0F"/>
    <w:rsid w:val="00413811"/>
    <w:rsid w:val="004143AD"/>
    <w:rsid w:val="00414892"/>
    <w:rsid w:val="004159D7"/>
    <w:rsid w:val="00415F23"/>
    <w:rsid w:val="00415F7F"/>
    <w:rsid w:val="004171E9"/>
    <w:rsid w:val="0042036E"/>
    <w:rsid w:val="004211A7"/>
    <w:rsid w:val="00421422"/>
    <w:rsid w:val="0042147B"/>
    <w:rsid w:val="0042200D"/>
    <w:rsid w:val="00423E45"/>
    <w:rsid w:val="00423EEC"/>
    <w:rsid w:val="004241CD"/>
    <w:rsid w:val="0042433B"/>
    <w:rsid w:val="00424573"/>
    <w:rsid w:val="00424CF8"/>
    <w:rsid w:val="00425422"/>
    <w:rsid w:val="00425852"/>
    <w:rsid w:val="00425CA1"/>
    <w:rsid w:val="004261FB"/>
    <w:rsid w:val="0042664E"/>
    <w:rsid w:val="00426F97"/>
    <w:rsid w:val="00427131"/>
    <w:rsid w:val="004271FC"/>
    <w:rsid w:val="00427B72"/>
    <w:rsid w:val="00427EBC"/>
    <w:rsid w:val="00430739"/>
    <w:rsid w:val="00432387"/>
    <w:rsid w:val="00432834"/>
    <w:rsid w:val="00432B61"/>
    <w:rsid w:val="00432F49"/>
    <w:rsid w:val="004330C8"/>
    <w:rsid w:val="0043330F"/>
    <w:rsid w:val="00433625"/>
    <w:rsid w:val="00436093"/>
    <w:rsid w:val="00436D17"/>
    <w:rsid w:val="004375E4"/>
    <w:rsid w:val="00437F86"/>
    <w:rsid w:val="00440416"/>
    <w:rsid w:val="00441571"/>
    <w:rsid w:val="004421E1"/>
    <w:rsid w:val="00442A6D"/>
    <w:rsid w:val="00444E9B"/>
    <w:rsid w:val="00445103"/>
    <w:rsid w:val="00445FBF"/>
    <w:rsid w:val="004460E9"/>
    <w:rsid w:val="0044766B"/>
    <w:rsid w:val="00447B45"/>
    <w:rsid w:val="00450343"/>
    <w:rsid w:val="00450DE7"/>
    <w:rsid w:val="00450F4A"/>
    <w:rsid w:val="0045185C"/>
    <w:rsid w:val="004518F6"/>
    <w:rsid w:val="004542C4"/>
    <w:rsid w:val="0045448C"/>
    <w:rsid w:val="00454739"/>
    <w:rsid w:val="00455095"/>
    <w:rsid w:val="004553DE"/>
    <w:rsid w:val="00456728"/>
    <w:rsid w:val="00456BDC"/>
    <w:rsid w:val="00456D97"/>
    <w:rsid w:val="004574F3"/>
    <w:rsid w:val="00457F96"/>
    <w:rsid w:val="00460016"/>
    <w:rsid w:val="00460494"/>
    <w:rsid w:val="004604FF"/>
    <w:rsid w:val="00460FAE"/>
    <w:rsid w:val="004610E1"/>
    <w:rsid w:val="00461C38"/>
    <w:rsid w:val="00462A20"/>
    <w:rsid w:val="0046309D"/>
    <w:rsid w:val="004635C1"/>
    <w:rsid w:val="0046366E"/>
    <w:rsid w:val="00463B71"/>
    <w:rsid w:val="00464398"/>
    <w:rsid w:val="0046453B"/>
    <w:rsid w:val="00465028"/>
    <w:rsid w:val="0046513E"/>
    <w:rsid w:val="00465359"/>
    <w:rsid w:val="004657F5"/>
    <w:rsid w:val="00465A9A"/>
    <w:rsid w:val="004666C0"/>
    <w:rsid w:val="00466A0E"/>
    <w:rsid w:val="00467737"/>
    <w:rsid w:val="004709B9"/>
    <w:rsid w:val="00470CE8"/>
    <w:rsid w:val="0047204C"/>
    <w:rsid w:val="004723F6"/>
    <w:rsid w:val="0047245A"/>
    <w:rsid w:val="00472D0A"/>
    <w:rsid w:val="00472F8E"/>
    <w:rsid w:val="00472FF3"/>
    <w:rsid w:val="0047436B"/>
    <w:rsid w:val="00474FED"/>
    <w:rsid w:val="00475247"/>
    <w:rsid w:val="0047603D"/>
    <w:rsid w:val="00476F0B"/>
    <w:rsid w:val="00477470"/>
    <w:rsid w:val="004774C7"/>
    <w:rsid w:val="00477698"/>
    <w:rsid w:val="00477A06"/>
    <w:rsid w:val="004807F3"/>
    <w:rsid w:val="004810C7"/>
    <w:rsid w:val="00481227"/>
    <w:rsid w:val="0048145C"/>
    <w:rsid w:val="00481896"/>
    <w:rsid w:val="0048343A"/>
    <w:rsid w:val="0048382C"/>
    <w:rsid w:val="0048463F"/>
    <w:rsid w:val="00484791"/>
    <w:rsid w:val="00484C00"/>
    <w:rsid w:val="00484D0C"/>
    <w:rsid w:val="00484D2F"/>
    <w:rsid w:val="00484D7D"/>
    <w:rsid w:val="0048568A"/>
    <w:rsid w:val="00485898"/>
    <w:rsid w:val="00486A39"/>
    <w:rsid w:val="00486EE1"/>
    <w:rsid w:val="00487190"/>
    <w:rsid w:val="00487AC0"/>
    <w:rsid w:val="00487F6E"/>
    <w:rsid w:val="004919EB"/>
    <w:rsid w:val="00492B36"/>
    <w:rsid w:val="0049422F"/>
    <w:rsid w:val="00495D0C"/>
    <w:rsid w:val="00495E70"/>
    <w:rsid w:val="0049618B"/>
    <w:rsid w:val="004969B2"/>
    <w:rsid w:val="004969E6"/>
    <w:rsid w:val="00496AAE"/>
    <w:rsid w:val="00496C8C"/>
    <w:rsid w:val="004977A0"/>
    <w:rsid w:val="00497DC3"/>
    <w:rsid w:val="004A004B"/>
    <w:rsid w:val="004A01F0"/>
    <w:rsid w:val="004A0336"/>
    <w:rsid w:val="004A0360"/>
    <w:rsid w:val="004A098E"/>
    <w:rsid w:val="004A11EE"/>
    <w:rsid w:val="004A2261"/>
    <w:rsid w:val="004A26B7"/>
    <w:rsid w:val="004A2DB2"/>
    <w:rsid w:val="004A2EA5"/>
    <w:rsid w:val="004A37D7"/>
    <w:rsid w:val="004A3D91"/>
    <w:rsid w:val="004A3F1F"/>
    <w:rsid w:val="004A4196"/>
    <w:rsid w:val="004A54EE"/>
    <w:rsid w:val="004A5FFB"/>
    <w:rsid w:val="004A612C"/>
    <w:rsid w:val="004A66FF"/>
    <w:rsid w:val="004A7108"/>
    <w:rsid w:val="004A7645"/>
    <w:rsid w:val="004A7A2D"/>
    <w:rsid w:val="004A7CE5"/>
    <w:rsid w:val="004B0028"/>
    <w:rsid w:val="004B013A"/>
    <w:rsid w:val="004B0892"/>
    <w:rsid w:val="004B08C3"/>
    <w:rsid w:val="004B0CD4"/>
    <w:rsid w:val="004B16B6"/>
    <w:rsid w:val="004B19EC"/>
    <w:rsid w:val="004B2657"/>
    <w:rsid w:val="004B32CE"/>
    <w:rsid w:val="004B3F0E"/>
    <w:rsid w:val="004B47D5"/>
    <w:rsid w:val="004B5DCE"/>
    <w:rsid w:val="004B622C"/>
    <w:rsid w:val="004B6778"/>
    <w:rsid w:val="004B683B"/>
    <w:rsid w:val="004C0274"/>
    <w:rsid w:val="004C05C1"/>
    <w:rsid w:val="004C0889"/>
    <w:rsid w:val="004C08A7"/>
    <w:rsid w:val="004C1389"/>
    <w:rsid w:val="004C22F2"/>
    <w:rsid w:val="004C2310"/>
    <w:rsid w:val="004C2BA7"/>
    <w:rsid w:val="004C3002"/>
    <w:rsid w:val="004C38DA"/>
    <w:rsid w:val="004C5099"/>
    <w:rsid w:val="004C6267"/>
    <w:rsid w:val="004C68D0"/>
    <w:rsid w:val="004C6D1C"/>
    <w:rsid w:val="004C74D1"/>
    <w:rsid w:val="004C768E"/>
    <w:rsid w:val="004C77E0"/>
    <w:rsid w:val="004C7C11"/>
    <w:rsid w:val="004D0249"/>
    <w:rsid w:val="004D026D"/>
    <w:rsid w:val="004D10C9"/>
    <w:rsid w:val="004D1EBB"/>
    <w:rsid w:val="004D1F1F"/>
    <w:rsid w:val="004D3EF7"/>
    <w:rsid w:val="004D3F14"/>
    <w:rsid w:val="004D5034"/>
    <w:rsid w:val="004D556F"/>
    <w:rsid w:val="004D6AC9"/>
    <w:rsid w:val="004D6D76"/>
    <w:rsid w:val="004D6E6D"/>
    <w:rsid w:val="004D6F2C"/>
    <w:rsid w:val="004D72C8"/>
    <w:rsid w:val="004D7389"/>
    <w:rsid w:val="004D7D44"/>
    <w:rsid w:val="004E00AC"/>
    <w:rsid w:val="004E10BA"/>
    <w:rsid w:val="004E1408"/>
    <w:rsid w:val="004E26DC"/>
    <w:rsid w:val="004E291F"/>
    <w:rsid w:val="004E30AA"/>
    <w:rsid w:val="004E3352"/>
    <w:rsid w:val="004E33A0"/>
    <w:rsid w:val="004E420E"/>
    <w:rsid w:val="004E61AE"/>
    <w:rsid w:val="004E6E2A"/>
    <w:rsid w:val="004E6F9A"/>
    <w:rsid w:val="004E72E9"/>
    <w:rsid w:val="004E74F4"/>
    <w:rsid w:val="004E76FA"/>
    <w:rsid w:val="004E7E27"/>
    <w:rsid w:val="004F00DD"/>
    <w:rsid w:val="004F3AB5"/>
    <w:rsid w:val="004F3CB3"/>
    <w:rsid w:val="004F58A9"/>
    <w:rsid w:val="004F5B75"/>
    <w:rsid w:val="004F7688"/>
    <w:rsid w:val="004F7B0B"/>
    <w:rsid w:val="004F7DAC"/>
    <w:rsid w:val="00500367"/>
    <w:rsid w:val="005006DF"/>
    <w:rsid w:val="00503460"/>
    <w:rsid w:val="005034FF"/>
    <w:rsid w:val="00503B0A"/>
    <w:rsid w:val="00503C28"/>
    <w:rsid w:val="0050487C"/>
    <w:rsid w:val="00504E0C"/>
    <w:rsid w:val="00505EF3"/>
    <w:rsid w:val="0050723D"/>
    <w:rsid w:val="005104E6"/>
    <w:rsid w:val="00510CBD"/>
    <w:rsid w:val="00510E15"/>
    <w:rsid w:val="005110C5"/>
    <w:rsid w:val="00511537"/>
    <w:rsid w:val="005116A9"/>
    <w:rsid w:val="00511FEE"/>
    <w:rsid w:val="005131FF"/>
    <w:rsid w:val="00513B00"/>
    <w:rsid w:val="005140D9"/>
    <w:rsid w:val="00514826"/>
    <w:rsid w:val="005148E1"/>
    <w:rsid w:val="005151C7"/>
    <w:rsid w:val="00515728"/>
    <w:rsid w:val="00515D02"/>
    <w:rsid w:val="00516963"/>
    <w:rsid w:val="00516D53"/>
    <w:rsid w:val="00517BAA"/>
    <w:rsid w:val="00520C7F"/>
    <w:rsid w:val="005224BE"/>
    <w:rsid w:val="00522C4A"/>
    <w:rsid w:val="0052305B"/>
    <w:rsid w:val="00524052"/>
    <w:rsid w:val="005246CC"/>
    <w:rsid w:val="005271B0"/>
    <w:rsid w:val="0052788D"/>
    <w:rsid w:val="00527AB3"/>
    <w:rsid w:val="00527CEC"/>
    <w:rsid w:val="005302F6"/>
    <w:rsid w:val="00530C6F"/>
    <w:rsid w:val="00530FFD"/>
    <w:rsid w:val="0053146F"/>
    <w:rsid w:val="00531EF6"/>
    <w:rsid w:val="00533636"/>
    <w:rsid w:val="0053481F"/>
    <w:rsid w:val="00535492"/>
    <w:rsid w:val="0053606E"/>
    <w:rsid w:val="005360E3"/>
    <w:rsid w:val="00536133"/>
    <w:rsid w:val="00536B89"/>
    <w:rsid w:val="00537862"/>
    <w:rsid w:val="00540E90"/>
    <w:rsid w:val="005412FB"/>
    <w:rsid w:val="0054179B"/>
    <w:rsid w:val="0054201A"/>
    <w:rsid w:val="005423CD"/>
    <w:rsid w:val="00542698"/>
    <w:rsid w:val="00543B2C"/>
    <w:rsid w:val="00544BAF"/>
    <w:rsid w:val="00544C47"/>
    <w:rsid w:val="005451E5"/>
    <w:rsid w:val="005453CE"/>
    <w:rsid w:val="00545788"/>
    <w:rsid w:val="00545D64"/>
    <w:rsid w:val="005462A8"/>
    <w:rsid w:val="00546696"/>
    <w:rsid w:val="00547570"/>
    <w:rsid w:val="00547DD3"/>
    <w:rsid w:val="00550FDC"/>
    <w:rsid w:val="00550FF0"/>
    <w:rsid w:val="00551113"/>
    <w:rsid w:val="00551701"/>
    <w:rsid w:val="005519B1"/>
    <w:rsid w:val="00552850"/>
    <w:rsid w:val="00552C76"/>
    <w:rsid w:val="00552F2E"/>
    <w:rsid w:val="005536D5"/>
    <w:rsid w:val="0055408A"/>
    <w:rsid w:val="005548D4"/>
    <w:rsid w:val="00556ABC"/>
    <w:rsid w:val="0055776C"/>
    <w:rsid w:val="00557E7F"/>
    <w:rsid w:val="0056077F"/>
    <w:rsid w:val="00560C8E"/>
    <w:rsid w:val="00560EE9"/>
    <w:rsid w:val="005615D7"/>
    <w:rsid w:val="00561E48"/>
    <w:rsid w:val="005622AA"/>
    <w:rsid w:val="00562327"/>
    <w:rsid w:val="0056289C"/>
    <w:rsid w:val="00562946"/>
    <w:rsid w:val="005634C9"/>
    <w:rsid w:val="00563CF1"/>
    <w:rsid w:val="00565B09"/>
    <w:rsid w:val="00566091"/>
    <w:rsid w:val="00566201"/>
    <w:rsid w:val="00566970"/>
    <w:rsid w:val="00567543"/>
    <w:rsid w:val="00567601"/>
    <w:rsid w:val="00570040"/>
    <w:rsid w:val="005727AD"/>
    <w:rsid w:val="00573168"/>
    <w:rsid w:val="005739D8"/>
    <w:rsid w:val="00573BCB"/>
    <w:rsid w:val="0057599F"/>
    <w:rsid w:val="00575BBC"/>
    <w:rsid w:val="00575F53"/>
    <w:rsid w:val="005770EB"/>
    <w:rsid w:val="0057729A"/>
    <w:rsid w:val="00580238"/>
    <w:rsid w:val="005807ED"/>
    <w:rsid w:val="00580B07"/>
    <w:rsid w:val="0058137E"/>
    <w:rsid w:val="00581D41"/>
    <w:rsid w:val="00582833"/>
    <w:rsid w:val="00583370"/>
    <w:rsid w:val="00583735"/>
    <w:rsid w:val="00583FD4"/>
    <w:rsid w:val="00584E74"/>
    <w:rsid w:val="00586DD8"/>
    <w:rsid w:val="00586E5F"/>
    <w:rsid w:val="005873B1"/>
    <w:rsid w:val="0059144B"/>
    <w:rsid w:val="00592A9E"/>
    <w:rsid w:val="00593695"/>
    <w:rsid w:val="005939FF"/>
    <w:rsid w:val="00593B24"/>
    <w:rsid w:val="005942C3"/>
    <w:rsid w:val="00595D0C"/>
    <w:rsid w:val="005A02FB"/>
    <w:rsid w:val="005A03B4"/>
    <w:rsid w:val="005A0401"/>
    <w:rsid w:val="005A05C3"/>
    <w:rsid w:val="005A0754"/>
    <w:rsid w:val="005A08FD"/>
    <w:rsid w:val="005A0ACB"/>
    <w:rsid w:val="005A2DF1"/>
    <w:rsid w:val="005A2EEE"/>
    <w:rsid w:val="005A30F6"/>
    <w:rsid w:val="005A3684"/>
    <w:rsid w:val="005A3DB3"/>
    <w:rsid w:val="005A4550"/>
    <w:rsid w:val="005A4BB1"/>
    <w:rsid w:val="005A51AC"/>
    <w:rsid w:val="005A535C"/>
    <w:rsid w:val="005A5390"/>
    <w:rsid w:val="005A566B"/>
    <w:rsid w:val="005A5AF4"/>
    <w:rsid w:val="005A627A"/>
    <w:rsid w:val="005A64AD"/>
    <w:rsid w:val="005A69D6"/>
    <w:rsid w:val="005A71B5"/>
    <w:rsid w:val="005A750B"/>
    <w:rsid w:val="005B00A3"/>
    <w:rsid w:val="005B0CB3"/>
    <w:rsid w:val="005B1F31"/>
    <w:rsid w:val="005B1FCA"/>
    <w:rsid w:val="005B2D79"/>
    <w:rsid w:val="005B38D7"/>
    <w:rsid w:val="005B4E3A"/>
    <w:rsid w:val="005B5246"/>
    <w:rsid w:val="005B55FC"/>
    <w:rsid w:val="005B60CA"/>
    <w:rsid w:val="005B66E3"/>
    <w:rsid w:val="005B6729"/>
    <w:rsid w:val="005B6AA2"/>
    <w:rsid w:val="005B6C75"/>
    <w:rsid w:val="005B77C6"/>
    <w:rsid w:val="005B7AD9"/>
    <w:rsid w:val="005B7C87"/>
    <w:rsid w:val="005B7CCC"/>
    <w:rsid w:val="005C100A"/>
    <w:rsid w:val="005C12B9"/>
    <w:rsid w:val="005C13A8"/>
    <w:rsid w:val="005C1490"/>
    <w:rsid w:val="005C2368"/>
    <w:rsid w:val="005C2B94"/>
    <w:rsid w:val="005C330B"/>
    <w:rsid w:val="005C3DC1"/>
    <w:rsid w:val="005C3EF2"/>
    <w:rsid w:val="005C4076"/>
    <w:rsid w:val="005C5F8A"/>
    <w:rsid w:val="005C620F"/>
    <w:rsid w:val="005C641C"/>
    <w:rsid w:val="005C6A4A"/>
    <w:rsid w:val="005C6C32"/>
    <w:rsid w:val="005C7A87"/>
    <w:rsid w:val="005D0E98"/>
    <w:rsid w:val="005D3418"/>
    <w:rsid w:val="005D436C"/>
    <w:rsid w:val="005D4D6B"/>
    <w:rsid w:val="005D53D8"/>
    <w:rsid w:val="005D5965"/>
    <w:rsid w:val="005D5E61"/>
    <w:rsid w:val="005D6EB4"/>
    <w:rsid w:val="005D7F60"/>
    <w:rsid w:val="005E037A"/>
    <w:rsid w:val="005E1CEF"/>
    <w:rsid w:val="005E1E0B"/>
    <w:rsid w:val="005E2240"/>
    <w:rsid w:val="005E280E"/>
    <w:rsid w:val="005E2F62"/>
    <w:rsid w:val="005E3C1B"/>
    <w:rsid w:val="005E4206"/>
    <w:rsid w:val="005E4C59"/>
    <w:rsid w:val="005E563F"/>
    <w:rsid w:val="005E5776"/>
    <w:rsid w:val="005E712A"/>
    <w:rsid w:val="005E7ED3"/>
    <w:rsid w:val="005F1D1C"/>
    <w:rsid w:val="005F20D1"/>
    <w:rsid w:val="005F2563"/>
    <w:rsid w:val="005F27E5"/>
    <w:rsid w:val="005F3585"/>
    <w:rsid w:val="005F39A2"/>
    <w:rsid w:val="005F3C42"/>
    <w:rsid w:val="005F4026"/>
    <w:rsid w:val="005F4346"/>
    <w:rsid w:val="005F446F"/>
    <w:rsid w:val="005F4E1B"/>
    <w:rsid w:val="005F50D0"/>
    <w:rsid w:val="005F5B71"/>
    <w:rsid w:val="005F5C04"/>
    <w:rsid w:val="005F5FD9"/>
    <w:rsid w:val="005F65C1"/>
    <w:rsid w:val="005F6669"/>
    <w:rsid w:val="005F66EA"/>
    <w:rsid w:val="005F72E3"/>
    <w:rsid w:val="00601052"/>
    <w:rsid w:val="006018E5"/>
    <w:rsid w:val="00601FFD"/>
    <w:rsid w:val="00602DD5"/>
    <w:rsid w:val="00603819"/>
    <w:rsid w:val="00603D51"/>
    <w:rsid w:val="006041A8"/>
    <w:rsid w:val="006041B3"/>
    <w:rsid w:val="0060443F"/>
    <w:rsid w:val="00604CAE"/>
    <w:rsid w:val="0060558D"/>
    <w:rsid w:val="00605940"/>
    <w:rsid w:val="006071E4"/>
    <w:rsid w:val="006075C9"/>
    <w:rsid w:val="0060784D"/>
    <w:rsid w:val="006107B3"/>
    <w:rsid w:val="0061123B"/>
    <w:rsid w:val="00611661"/>
    <w:rsid w:val="00611CCA"/>
    <w:rsid w:val="00611D1F"/>
    <w:rsid w:val="00612A62"/>
    <w:rsid w:val="006135ED"/>
    <w:rsid w:val="00613708"/>
    <w:rsid w:val="00613915"/>
    <w:rsid w:val="00614E8F"/>
    <w:rsid w:val="00615876"/>
    <w:rsid w:val="00615AC4"/>
    <w:rsid w:val="00616175"/>
    <w:rsid w:val="00617766"/>
    <w:rsid w:val="006179D5"/>
    <w:rsid w:val="00617B7F"/>
    <w:rsid w:val="006204E2"/>
    <w:rsid w:val="0062128A"/>
    <w:rsid w:val="00621D49"/>
    <w:rsid w:val="006224B7"/>
    <w:rsid w:val="006228E0"/>
    <w:rsid w:val="00623385"/>
    <w:rsid w:val="00623668"/>
    <w:rsid w:val="00624C97"/>
    <w:rsid w:val="00625041"/>
    <w:rsid w:val="00625BD2"/>
    <w:rsid w:val="0062630E"/>
    <w:rsid w:val="006301CF"/>
    <w:rsid w:val="0063093F"/>
    <w:rsid w:val="00631066"/>
    <w:rsid w:val="00631458"/>
    <w:rsid w:val="00631666"/>
    <w:rsid w:val="00632295"/>
    <w:rsid w:val="006330DD"/>
    <w:rsid w:val="006335E7"/>
    <w:rsid w:val="00633674"/>
    <w:rsid w:val="00633CC2"/>
    <w:rsid w:val="006343A9"/>
    <w:rsid w:val="00634F55"/>
    <w:rsid w:val="0063577E"/>
    <w:rsid w:val="0063591A"/>
    <w:rsid w:val="00635E45"/>
    <w:rsid w:val="00635ED3"/>
    <w:rsid w:val="006363C5"/>
    <w:rsid w:val="0063710C"/>
    <w:rsid w:val="0063716C"/>
    <w:rsid w:val="00637201"/>
    <w:rsid w:val="00637BDF"/>
    <w:rsid w:val="0064012E"/>
    <w:rsid w:val="0064042E"/>
    <w:rsid w:val="006404FF"/>
    <w:rsid w:val="00640B10"/>
    <w:rsid w:val="00641A98"/>
    <w:rsid w:val="00641C06"/>
    <w:rsid w:val="006423D1"/>
    <w:rsid w:val="006424B4"/>
    <w:rsid w:val="006426E6"/>
    <w:rsid w:val="00643B7C"/>
    <w:rsid w:val="00643C26"/>
    <w:rsid w:val="00645AE8"/>
    <w:rsid w:val="00645E76"/>
    <w:rsid w:val="0065257F"/>
    <w:rsid w:val="00652BE4"/>
    <w:rsid w:val="00652DB3"/>
    <w:rsid w:val="006534C9"/>
    <w:rsid w:val="006538AB"/>
    <w:rsid w:val="0065430F"/>
    <w:rsid w:val="00654576"/>
    <w:rsid w:val="00654B4F"/>
    <w:rsid w:val="006553C2"/>
    <w:rsid w:val="00656807"/>
    <w:rsid w:val="00656A81"/>
    <w:rsid w:val="00660414"/>
    <w:rsid w:val="006605D5"/>
    <w:rsid w:val="00660906"/>
    <w:rsid w:val="00662C33"/>
    <w:rsid w:val="00662F85"/>
    <w:rsid w:val="0066328E"/>
    <w:rsid w:val="0066329D"/>
    <w:rsid w:val="006642B0"/>
    <w:rsid w:val="00664905"/>
    <w:rsid w:val="00664991"/>
    <w:rsid w:val="00664E2F"/>
    <w:rsid w:val="00665381"/>
    <w:rsid w:val="006658C3"/>
    <w:rsid w:val="00667499"/>
    <w:rsid w:val="00667DD2"/>
    <w:rsid w:val="00667F24"/>
    <w:rsid w:val="0067050F"/>
    <w:rsid w:val="006707F2"/>
    <w:rsid w:val="006716DC"/>
    <w:rsid w:val="006718A0"/>
    <w:rsid w:val="006724F3"/>
    <w:rsid w:val="0067271F"/>
    <w:rsid w:val="00672BFC"/>
    <w:rsid w:val="006747C4"/>
    <w:rsid w:val="00674A6B"/>
    <w:rsid w:val="006754CE"/>
    <w:rsid w:val="00675936"/>
    <w:rsid w:val="00677355"/>
    <w:rsid w:val="006805A4"/>
    <w:rsid w:val="0068061E"/>
    <w:rsid w:val="00680F39"/>
    <w:rsid w:val="00682176"/>
    <w:rsid w:val="00682E7B"/>
    <w:rsid w:val="006846F0"/>
    <w:rsid w:val="00684D84"/>
    <w:rsid w:val="00685A50"/>
    <w:rsid w:val="006861BE"/>
    <w:rsid w:val="00686403"/>
    <w:rsid w:val="0068657E"/>
    <w:rsid w:val="00686B69"/>
    <w:rsid w:val="00686C4C"/>
    <w:rsid w:val="00687837"/>
    <w:rsid w:val="0068799D"/>
    <w:rsid w:val="00690503"/>
    <w:rsid w:val="00690EDB"/>
    <w:rsid w:val="0069184C"/>
    <w:rsid w:val="00691994"/>
    <w:rsid w:val="00692459"/>
    <w:rsid w:val="006927FB"/>
    <w:rsid w:val="00693348"/>
    <w:rsid w:val="00693537"/>
    <w:rsid w:val="00693E88"/>
    <w:rsid w:val="00695E00"/>
    <w:rsid w:val="00696EEC"/>
    <w:rsid w:val="0069753E"/>
    <w:rsid w:val="00697E25"/>
    <w:rsid w:val="006A003A"/>
    <w:rsid w:val="006A0C82"/>
    <w:rsid w:val="006A0ED2"/>
    <w:rsid w:val="006A0F05"/>
    <w:rsid w:val="006A1BE5"/>
    <w:rsid w:val="006A1F1A"/>
    <w:rsid w:val="006A2792"/>
    <w:rsid w:val="006A4543"/>
    <w:rsid w:val="006A48F4"/>
    <w:rsid w:val="006A4A04"/>
    <w:rsid w:val="006A5D3C"/>
    <w:rsid w:val="006A6678"/>
    <w:rsid w:val="006A6D85"/>
    <w:rsid w:val="006A7317"/>
    <w:rsid w:val="006A78DB"/>
    <w:rsid w:val="006B1053"/>
    <w:rsid w:val="006B1CC0"/>
    <w:rsid w:val="006B2892"/>
    <w:rsid w:val="006B2EE8"/>
    <w:rsid w:val="006B3829"/>
    <w:rsid w:val="006B4015"/>
    <w:rsid w:val="006B47A2"/>
    <w:rsid w:val="006B4C26"/>
    <w:rsid w:val="006B4EA2"/>
    <w:rsid w:val="006B5E8D"/>
    <w:rsid w:val="006B6DB3"/>
    <w:rsid w:val="006B7196"/>
    <w:rsid w:val="006B7273"/>
    <w:rsid w:val="006B7F3D"/>
    <w:rsid w:val="006C030F"/>
    <w:rsid w:val="006C1050"/>
    <w:rsid w:val="006C1358"/>
    <w:rsid w:val="006C1431"/>
    <w:rsid w:val="006C170D"/>
    <w:rsid w:val="006C2889"/>
    <w:rsid w:val="006C2AE6"/>
    <w:rsid w:val="006C3094"/>
    <w:rsid w:val="006C47C7"/>
    <w:rsid w:val="006C4D66"/>
    <w:rsid w:val="006C5E80"/>
    <w:rsid w:val="006C67AC"/>
    <w:rsid w:val="006C7039"/>
    <w:rsid w:val="006C7319"/>
    <w:rsid w:val="006D0084"/>
    <w:rsid w:val="006D0274"/>
    <w:rsid w:val="006D12D5"/>
    <w:rsid w:val="006D12DF"/>
    <w:rsid w:val="006D13F3"/>
    <w:rsid w:val="006D23CD"/>
    <w:rsid w:val="006D2741"/>
    <w:rsid w:val="006D2B75"/>
    <w:rsid w:val="006D2DE9"/>
    <w:rsid w:val="006D3547"/>
    <w:rsid w:val="006D4018"/>
    <w:rsid w:val="006D4229"/>
    <w:rsid w:val="006D46AF"/>
    <w:rsid w:val="006D4B0E"/>
    <w:rsid w:val="006D4B7D"/>
    <w:rsid w:val="006D4BC8"/>
    <w:rsid w:val="006D5396"/>
    <w:rsid w:val="006D5D60"/>
    <w:rsid w:val="006D672B"/>
    <w:rsid w:val="006E0774"/>
    <w:rsid w:val="006E0B75"/>
    <w:rsid w:val="006E0CB9"/>
    <w:rsid w:val="006E1455"/>
    <w:rsid w:val="006E1A63"/>
    <w:rsid w:val="006E1EDA"/>
    <w:rsid w:val="006E26B1"/>
    <w:rsid w:val="006E2799"/>
    <w:rsid w:val="006E2EC7"/>
    <w:rsid w:val="006E3590"/>
    <w:rsid w:val="006E35D4"/>
    <w:rsid w:val="006E3890"/>
    <w:rsid w:val="006E3D5C"/>
    <w:rsid w:val="006E6DDA"/>
    <w:rsid w:val="006E6EB7"/>
    <w:rsid w:val="006E77DD"/>
    <w:rsid w:val="006E783C"/>
    <w:rsid w:val="006F0471"/>
    <w:rsid w:val="006F0633"/>
    <w:rsid w:val="006F08E1"/>
    <w:rsid w:val="006F0FE8"/>
    <w:rsid w:val="006F119E"/>
    <w:rsid w:val="006F1EA4"/>
    <w:rsid w:val="006F2235"/>
    <w:rsid w:val="006F2DFE"/>
    <w:rsid w:val="006F2EE4"/>
    <w:rsid w:val="006F374B"/>
    <w:rsid w:val="006F3E87"/>
    <w:rsid w:val="006F414B"/>
    <w:rsid w:val="006F4516"/>
    <w:rsid w:val="006F4728"/>
    <w:rsid w:val="006F50E7"/>
    <w:rsid w:val="006F56A2"/>
    <w:rsid w:val="006F56C1"/>
    <w:rsid w:val="006F5EA6"/>
    <w:rsid w:val="006F640B"/>
    <w:rsid w:val="006F76FA"/>
    <w:rsid w:val="00700513"/>
    <w:rsid w:val="00700EC2"/>
    <w:rsid w:val="0070169A"/>
    <w:rsid w:val="00702C61"/>
    <w:rsid w:val="00702D4B"/>
    <w:rsid w:val="0070382D"/>
    <w:rsid w:val="00703E7C"/>
    <w:rsid w:val="0070475D"/>
    <w:rsid w:val="00704B62"/>
    <w:rsid w:val="00704F58"/>
    <w:rsid w:val="00705747"/>
    <w:rsid w:val="00705BAD"/>
    <w:rsid w:val="00705EEA"/>
    <w:rsid w:val="00705FA8"/>
    <w:rsid w:val="00706D25"/>
    <w:rsid w:val="007114EE"/>
    <w:rsid w:val="00711869"/>
    <w:rsid w:val="007127EE"/>
    <w:rsid w:val="007129B9"/>
    <w:rsid w:val="00713695"/>
    <w:rsid w:val="00713BCB"/>
    <w:rsid w:val="007158B9"/>
    <w:rsid w:val="00715B9D"/>
    <w:rsid w:val="00716590"/>
    <w:rsid w:val="00716AEF"/>
    <w:rsid w:val="0072016E"/>
    <w:rsid w:val="0072055E"/>
    <w:rsid w:val="00720961"/>
    <w:rsid w:val="00720B4E"/>
    <w:rsid w:val="00721140"/>
    <w:rsid w:val="00721474"/>
    <w:rsid w:val="00722EEB"/>
    <w:rsid w:val="00723EC6"/>
    <w:rsid w:val="00724350"/>
    <w:rsid w:val="007244A1"/>
    <w:rsid w:val="00724DF5"/>
    <w:rsid w:val="0072574B"/>
    <w:rsid w:val="00725AE1"/>
    <w:rsid w:val="00725DDE"/>
    <w:rsid w:val="007261C1"/>
    <w:rsid w:val="00726338"/>
    <w:rsid w:val="007276A4"/>
    <w:rsid w:val="00727AAE"/>
    <w:rsid w:val="007301D9"/>
    <w:rsid w:val="00730CE9"/>
    <w:rsid w:val="00730D7B"/>
    <w:rsid w:val="0073143F"/>
    <w:rsid w:val="00731C09"/>
    <w:rsid w:val="0073298D"/>
    <w:rsid w:val="007340B1"/>
    <w:rsid w:val="00735771"/>
    <w:rsid w:val="00736377"/>
    <w:rsid w:val="00737181"/>
    <w:rsid w:val="007374D3"/>
    <w:rsid w:val="0073757E"/>
    <w:rsid w:val="00737F05"/>
    <w:rsid w:val="00740EE0"/>
    <w:rsid w:val="00741059"/>
    <w:rsid w:val="00742EA4"/>
    <w:rsid w:val="00742FF3"/>
    <w:rsid w:val="00743D1C"/>
    <w:rsid w:val="00743DD9"/>
    <w:rsid w:val="00744302"/>
    <w:rsid w:val="007444D7"/>
    <w:rsid w:val="00744566"/>
    <w:rsid w:val="007449FE"/>
    <w:rsid w:val="00744CD6"/>
    <w:rsid w:val="00744CF5"/>
    <w:rsid w:val="00744DC2"/>
    <w:rsid w:val="00745D8B"/>
    <w:rsid w:val="00746498"/>
    <w:rsid w:val="007466DE"/>
    <w:rsid w:val="00746879"/>
    <w:rsid w:val="0074737C"/>
    <w:rsid w:val="0074784C"/>
    <w:rsid w:val="0074784E"/>
    <w:rsid w:val="0074791E"/>
    <w:rsid w:val="00747CC6"/>
    <w:rsid w:val="00747D7A"/>
    <w:rsid w:val="007500D3"/>
    <w:rsid w:val="00750792"/>
    <w:rsid w:val="007523FD"/>
    <w:rsid w:val="00755370"/>
    <w:rsid w:val="0075550F"/>
    <w:rsid w:val="00755516"/>
    <w:rsid w:val="007565A9"/>
    <w:rsid w:val="00756DBD"/>
    <w:rsid w:val="0075746F"/>
    <w:rsid w:val="00757AAB"/>
    <w:rsid w:val="00757FC5"/>
    <w:rsid w:val="00760143"/>
    <w:rsid w:val="00760573"/>
    <w:rsid w:val="00760C08"/>
    <w:rsid w:val="007611F0"/>
    <w:rsid w:val="007615B4"/>
    <w:rsid w:val="007617E7"/>
    <w:rsid w:val="0076197F"/>
    <w:rsid w:val="00761E17"/>
    <w:rsid w:val="00762030"/>
    <w:rsid w:val="007626AC"/>
    <w:rsid w:val="00763F68"/>
    <w:rsid w:val="007661F1"/>
    <w:rsid w:val="00766250"/>
    <w:rsid w:val="00770804"/>
    <w:rsid w:val="0077091C"/>
    <w:rsid w:val="007717F3"/>
    <w:rsid w:val="00771BE3"/>
    <w:rsid w:val="00771F6D"/>
    <w:rsid w:val="0077211D"/>
    <w:rsid w:val="00772DB1"/>
    <w:rsid w:val="00773056"/>
    <w:rsid w:val="00773FF0"/>
    <w:rsid w:val="007746CC"/>
    <w:rsid w:val="0077499E"/>
    <w:rsid w:val="00774B9F"/>
    <w:rsid w:val="0077512D"/>
    <w:rsid w:val="007758FA"/>
    <w:rsid w:val="00776EE7"/>
    <w:rsid w:val="00777037"/>
    <w:rsid w:val="00777C46"/>
    <w:rsid w:val="0078069D"/>
    <w:rsid w:val="007806EF"/>
    <w:rsid w:val="00780ED7"/>
    <w:rsid w:val="007822C3"/>
    <w:rsid w:val="0078343A"/>
    <w:rsid w:val="007834E2"/>
    <w:rsid w:val="0078352E"/>
    <w:rsid w:val="0078397D"/>
    <w:rsid w:val="00783F62"/>
    <w:rsid w:val="007845B5"/>
    <w:rsid w:val="00784853"/>
    <w:rsid w:val="00785130"/>
    <w:rsid w:val="00785B00"/>
    <w:rsid w:val="00785C4E"/>
    <w:rsid w:val="00785E5A"/>
    <w:rsid w:val="00786CD7"/>
    <w:rsid w:val="0078704A"/>
    <w:rsid w:val="007902FD"/>
    <w:rsid w:val="0079095E"/>
    <w:rsid w:val="007910B9"/>
    <w:rsid w:val="00792371"/>
    <w:rsid w:val="00792E9D"/>
    <w:rsid w:val="00793100"/>
    <w:rsid w:val="007934F1"/>
    <w:rsid w:val="00794B08"/>
    <w:rsid w:val="00795126"/>
    <w:rsid w:val="0079525C"/>
    <w:rsid w:val="007955BB"/>
    <w:rsid w:val="00795846"/>
    <w:rsid w:val="00796371"/>
    <w:rsid w:val="00796B98"/>
    <w:rsid w:val="00796E7C"/>
    <w:rsid w:val="007974AA"/>
    <w:rsid w:val="00797A2C"/>
    <w:rsid w:val="00797B5C"/>
    <w:rsid w:val="007A04F9"/>
    <w:rsid w:val="007A0B3D"/>
    <w:rsid w:val="007A10AF"/>
    <w:rsid w:val="007A13C6"/>
    <w:rsid w:val="007A442C"/>
    <w:rsid w:val="007A51E7"/>
    <w:rsid w:val="007A601A"/>
    <w:rsid w:val="007A6BD4"/>
    <w:rsid w:val="007A7716"/>
    <w:rsid w:val="007B0944"/>
    <w:rsid w:val="007B0AFE"/>
    <w:rsid w:val="007B0E6D"/>
    <w:rsid w:val="007B1685"/>
    <w:rsid w:val="007B1869"/>
    <w:rsid w:val="007B267E"/>
    <w:rsid w:val="007B2B6A"/>
    <w:rsid w:val="007B320A"/>
    <w:rsid w:val="007B348A"/>
    <w:rsid w:val="007B36EB"/>
    <w:rsid w:val="007B3C61"/>
    <w:rsid w:val="007B3DC0"/>
    <w:rsid w:val="007B49FE"/>
    <w:rsid w:val="007B4AEB"/>
    <w:rsid w:val="007B58B9"/>
    <w:rsid w:val="007B5D84"/>
    <w:rsid w:val="007B6D40"/>
    <w:rsid w:val="007B74EA"/>
    <w:rsid w:val="007B7A05"/>
    <w:rsid w:val="007C1329"/>
    <w:rsid w:val="007C1785"/>
    <w:rsid w:val="007C1C1C"/>
    <w:rsid w:val="007C1EF7"/>
    <w:rsid w:val="007C2531"/>
    <w:rsid w:val="007C25A2"/>
    <w:rsid w:val="007C31CD"/>
    <w:rsid w:val="007C3F0D"/>
    <w:rsid w:val="007C4DC9"/>
    <w:rsid w:val="007C5081"/>
    <w:rsid w:val="007C5246"/>
    <w:rsid w:val="007C619A"/>
    <w:rsid w:val="007C7E1A"/>
    <w:rsid w:val="007D02F4"/>
    <w:rsid w:val="007D05AE"/>
    <w:rsid w:val="007D085C"/>
    <w:rsid w:val="007D0AC8"/>
    <w:rsid w:val="007D10F9"/>
    <w:rsid w:val="007D275A"/>
    <w:rsid w:val="007D2935"/>
    <w:rsid w:val="007D329D"/>
    <w:rsid w:val="007D3495"/>
    <w:rsid w:val="007D37DA"/>
    <w:rsid w:val="007D41BD"/>
    <w:rsid w:val="007D435D"/>
    <w:rsid w:val="007D4847"/>
    <w:rsid w:val="007D54E1"/>
    <w:rsid w:val="007D5D84"/>
    <w:rsid w:val="007D70CE"/>
    <w:rsid w:val="007D739B"/>
    <w:rsid w:val="007D752A"/>
    <w:rsid w:val="007D7FFA"/>
    <w:rsid w:val="007E1ACF"/>
    <w:rsid w:val="007E202E"/>
    <w:rsid w:val="007E3044"/>
    <w:rsid w:val="007E310C"/>
    <w:rsid w:val="007E35A4"/>
    <w:rsid w:val="007E36E3"/>
    <w:rsid w:val="007E3ED9"/>
    <w:rsid w:val="007E43C5"/>
    <w:rsid w:val="007E4FD6"/>
    <w:rsid w:val="007E5042"/>
    <w:rsid w:val="007E58A6"/>
    <w:rsid w:val="007E6447"/>
    <w:rsid w:val="007E68EB"/>
    <w:rsid w:val="007E706A"/>
    <w:rsid w:val="007E766F"/>
    <w:rsid w:val="007E7891"/>
    <w:rsid w:val="007E7BD7"/>
    <w:rsid w:val="007F0662"/>
    <w:rsid w:val="007F0805"/>
    <w:rsid w:val="007F0978"/>
    <w:rsid w:val="007F0C5A"/>
    <w:rsid w:val="007F1127"/>
    <w:rsid w:val="007F1504"/>
    <w:rsid w:val="007F174A"/>
    <w:rsid w:val="007F1BF0"/>
    <w:rsid w:val="007F25C1"/>
    <w:rsid w:val="007F280A"/>
    <w:rsid w:val="007F2944"/>
    <w:rsid w:val="007F2D4C"/>
    <w:rsid w:val="007F307B"/>
    <w:rsid w:val="007F3D02"/>
    <w:rsid w:val="007F3F50"/>
    <w:rsid w:val="007F44E8"/>
    <w:rsid w:val="007F5A26"/>
    <w:rsid w:val="007F60C3"/>
    <w:rsid w:val="007F62EA"/>
    <w:rsid w:val="007F6C5C"/>
    <w:rsid w:val="007F74DE"/>
    <w:rsid w:val="00800AE6"/>
    <w:rsid w:val="00800F3D"/>
    <w:rsid w:val="00801302"/>
    <w:rsid w:val="008018A4"/>
    <w:rsid w:val="00801F42"/>
    <w:rsid w:val="008036F0"/>
    <w:rsid w:val="008036F5"/>
    <w:rsid w:val="00803E3D"/>
    <w:rsid w:val="00804056"/>
    <w:rsid w:val="0080427D"/>
    <w:rsid w:val="008055C7"/>
    <w:rsid w:val="008064E0"/>
    <w:rsid w:val="008069F3"/>
    <w:rsid w:val="00806ADC"/>
    <w:rsid w:val="0081041F"/>
    <w:rsid w:val="00810522"/>
    <w:rsid w:val="00810890"/>
    <w:rsid w:val="0081116E"/>
    <w:rsid w:val="00812113"/>
    <w:rsid w:val="00812463"/>
    <w:rsid w:val="008141A8"/>
    <w:rsid w:val="00814587"/>
    <w:rsid w:val="008149DC"/>
    <w:rsid w:val="00814A59"/>
    <w:rsid w:val="00814BCF"/>
    <w:rsid w:val="008156D2"/>
    <w:rsid w:val="00815734"/>
    <w:rsid w:val="00815859"/>
    <w:rsid w:val="00815A8D"/>
    <w:rsid w:val="008161FC"/>
    <w:rsid w:val="008204BC"/>
    <w:rsid w:val="008204D1"/>
    <w:rsid w:val="00821C84"/>
    <w:rsid w:val="00821CF2"/>
    <w:rsid w:val="008229E7"/>
    <w:rsid w:val="00822BAA"/>
    <w:rsid w:val="00823B23"/>
    <w:rsid w:val="00823E60"/>
    <w:rsid w:val="0082484D"/>
    <w:rsid w:val="00825131"/>
    <w:rsid w:val="008252F6"/>
    <w:rsid w:val="0082531A"/>
    <w:rsid w:val="00825511"/>
    <w:rsid w:val="00825986"/>
    <w:rsid w:val="00826A25"/>
    <w:rsid w:val="00826D16"/>
    <w:rsid w:val="008303A2"/>
    <w:rsid w:val="008303B9"/>
    <w:rsid w:val="0083114F"/>
    <w:rsid w:val="00831609"/>
    <w:rsid w:val="00831A2C"/>
    <w:rsid w:val="00831F31"/>
    <w:rsid w:val="00832086"/>
    <w:rsid w:val="008322CC"/>
    <w:rsid w:val="00832D98"/>
    <w:rsid w:val="00833888"/>
    <w:rsid w:val="0083499D"/>
    <w:rsid w:val="00835183"/>
    <w:rsid w:val="0083523B"/>
    <w:rsid w:val="008353CF"/>
    <w:rsid w:val="008356C3"/>
    <w:rsid w:val="0083653B"/>
    <w:rsid w:val="0083699B"/>
    <w:rsid w:val="00837A1C"/>
    <w:rsid w:val="00837CF1"/>
    <w:rsid w:val="00837FA6"/>
    <w:rsid w:val="00840586"/>
    <w:rsid w:val="00840EC5"/>
    <w:rsid w:val="00841227"/>
    <w:rsid w:val="00842998"/>
    <w:rsid w:val="00842AD8"/>
    <w:rsid w:val="00843680"/>
    <w:rsid w:val="0084372A"/>
    <w:rsid w:val="00843BC6"/>
    <w:rsid w:val="008441D4"/>
    <w:rsid w:val="008444F7"/>
    <w:rsid w:val="00844613"/>
    <w:rsid w:val="00844B1F"/>
    <w:rsid w:val="0084576B"/>
    <w:rsid w:val="008457EE"/>
    <w:rsid w:val="008464E1"/>
    <w:rsid w:val="00846AAA"/>
    <w:rsid w:val="00846D4B"/>
    <w:rsid w:val="0084759C"/>
    <w:rsid w:val="00847F89"/>
    <w:rsid w:val="00851365"/>
    <w:rsid w:val="00852128"/>
    <w:rsid w:val="00852205"/>
    <w:rsid w:val="00852C36"/>
    <w:rsid w:val="008531D0"/>
    <w:rsid w:val="00854CE2"/>
    <w:rsid w:val="0085532D"/>
    <w:rsid w:val="00855C58"/>
    <w:rsid w:val="008565FE"/>
    <w:rsid w:val="00856F90"/>
    <w:rsid w:val="00857F98"/>
    <w:rsid w:val="00860040"/>
    <w:rsid w:val="00860421"/>
    <w:rsid w:val="00860B5E"/>
    <w:rsid w:val="00860E3B"/>
    <w:rsid w:val="00861153"/>
    <w:rsid w:val="00861373"/>
    <w:rsid w:val="008626DB"/>
    <w:rsid w:val="00862B79"/>
    <w:rsid w:val="00862C11"/>
    <w:rsid w:val="00863367"/>
    <w:rsid w:val="00863D40"/>
    <w:rsid w:val="00863DB9"/>
    <w:rsid w:val="00863F77"/>
    <w:rsid w:val="008645A2"/>
    <w:rsid w:val="008647FC"/>
    <w:rsid w:val="00864FDC"/>
    <w:rsid w:val="008656F4"/>
    <w:rsid w:val="00865810"/>
    <w:rsid w:val="00866888"/>
    <w:rsid w:val="00866BD2"/>
    <w:rsid w:val="008700A0"/>
    <w:rsid w:val="008700E4"/>
    <w:rsid w:val="00870428"/>
    <w:rsid w:val="00870F4D"/>
    <w:rsid w:val="00871186"/>
    <w:rsid w:val="00871AF7"/>
    <w:rsid w:val="00871C23"/>
    <w:rsid w:val="00871ED2"/>
    <w:rsid w:val="008722DB"/>
    <w:rsid w:val="00872821"/>
    <w:rsid w:val="00872A42"/>
    <w:rsid w:val="00872B3E"/>
    <w:rsid w:val="00872BFF"/>
    <w:rsid w:val="00874F45"/>
    <w:rsid w:val="0087549F"/>
    <w:rsid w:val="0087612E"/>
    <w:rsid w:val="00877216"/>
    <w:rsid w:val="00877A89"/>
    <w:rsid w:val="00877E06"/>
    <w:rsid w:val="00880BFE"/>
    <w:rsid w:val="00880C1B"/>
    <w:rsid w:val="00880E59"/>
    <w:rsid w:val="008826F0"/>
    <w:rsid w:val="0088284E"/>
    <w:rsid w:val="00882B2E"/>
    <w:rsid w:val="00882B39"/>
    <w:rsid w:val="00882F28"/>
    <w:rsid w:val="00883C5F"/>
    <w:rsid w:val="00883E0E"/>
    <w:rsid w:val="0088438F"/>
    <w:rsid w:val="00884D1D"/>
    <w:rsid w:val="00884DC1"/>
    <w:rsid w:val="008853BA"/>
    <w:rsid w:val="00885611"/>
    <w:rsid w:val="00885741"/>
    <w:rsid w:val="0088578E"/>
    <w:rsid w:val="00885F14"/>
    <w:rsid w:val="008867D4"/>
    <w:rsid w:val="008907F3"/>
    <w:rsid w:val="00890806"/>
    <w:rsid w:val="00890C43"/>
    <w:rsid w:val="00891790"/>
    <w:rsid w:val="008927EC"/>
    <w:rsid w:val="008929EF"/>
    <w:rsid w:val="00892E45"/>
    <w:rsid w:val="0089303E"/>
    <w:rsid w:val="00893478"/>
    <w:rsid w:val="0089491F"/>
    <w:rsid w:val="00894AD6"/>
    <w:rsid w:val="00895C25"/>
    <w:rsid w:val="0089648A"/>
    <w:rsid w:val="00896A91"/>
    <w:rsid w:val="0089798C"/>
    <w:rsid w:val="00897A16"/>
    <w:rsid w:val="008A0962"/>
    <w:rsid w:val="008A15DD"/>
    <w:rsid w:val="008A1635"/>
    <w:rsid w:val="008A16B5"/>
    <w:rsid w:val="008A1CC6"/>
    <w:rsid w:val="008A1FEA"/>
    <w:rsid w:val="008A200D"/>
    <w:rsid w:val="008A2E18"/>
    <w:rsid w:val="008A3DAD"/>
    <w:rsid w:val="008A4DAF"/>
    <w:rsid w:val="008A503E"/>
    <w:rsid w:val="008A5589"/>
    <w:rsid w:val="008A55BE"/>
    <w:rsid w:val="008A56AB"/>
    <w:rsid w:val="008A78A5"/>
    <w:rsid w:val="008B110C"/>
    <w:rsid w:val="008B199F"/>
    <w:rsid w:val="008B3256"/>
    <w:rsid w:val="008B397E"/>
    <w:rsid w:val="008B3C57"/>
    <w:rsid w:val="008B4332"/>
    <w:rsid w:val="008B4371"/>
    <w:rsid w:val="008B4FF9"/>
    <w:rsid w:val="008B5DBC"/>
    <w:rsid w:val="008B6170"/>
    <w:rsid w:val="008B6366"/>
    <w:rsid w:val="008B70AA"/>
    <w:rsid w:val="008B77CB"/>
    <w:rsid w:val="008C0413"/>
    <w:rsid w:val="008C14C4"/>
    <w:rsid w:val="008C1C57"/>
    <w:rsid w:val="008C1C99"/>
    <w:rsid w:val="008C1E41"/>
    <w:rsid w:val="008C2020"/>
    <w:rsid w:val="008C24F3"/>
    <w:rsid w:val="008C3AA0"/>
    <w:rsid w:val="008C3EE2"/>
    <w:rsid w:val="008C41A0"/>
    <w:rsid w:val="008C4E00"/>
    <w:rsid w:val="008C5510"/>
    <w:rsid w:val="008C58F7"/>
    <w:rsid w:val="008C642E"/>
    <w:rsid w:val="008C6F4A"/>
    <w:rsid w:val="008C7AAB"/>
    <w:rsid w:val="008C7B6C"/>
    <w:rsid w:val="008C7BC3"/>
    <w:rsid w:val="008D0166"/>
    <w:rsid w:val="008D08E3"/>
    <w:rsid w:val="008D0E94"/>
    <w:rsid w:val="008D1CD6"/>
    <w:rsid w:val="008D1FAE"/>
    <w:rsid w:val="008D32E7"/>
    <w:rsid w:val="008D509D"/>
    <w:rsid w:val="008D534B"/>
    <w:rsid w:val="008D54B2"/>
    <w:rsid w:val="008D6B62"/>
    <w:rsid w:val="008D6CE5"/>
    <w:rsid w:val="008D740D"/>
    <w:rsid w:val="008D7C76"/>
    <w:rsid w:val="008E279A"/>
    <w:rsid w:val="008E34CB"/>
    <w:rsid w:val="008E731A"/>
    <w:rsid w:val="008E7631"/>
    <w:rsid w:val="008F0329"/>
    <w:rsid w:val="008F0937"/>
    <w:rsid w:val="008F1431"/>
    <w:rsid w:val="008F1D70"/>
    <w:rsid w:val="008F317C"/>
    <w:rsid w:val="008F3950"/>
    <w:rsid w:val="008F4A87"/>
    <w:rsid w:val="008F4A94"/>
    <w:rsid w:val="008F5C73"/>
    <w:rsid w:val="008F5E22"/>
    <w:rsid w:val="008F5FE5"/>
    <w:rsid w:val="008F6443"/>
    <w:rsid w:val="008F664A"/>
    <w:rsid w:val="008F71D3"/>
    <w:rsid w:val="00900704"/>
    <w:rsid w:val="00900933"/>
    <w:rsid w:val="00901A08"/>
    <w:rsid w:val="00901CBD"/>
    <w:rsid w:val="00902A31"/>
    <w:rsid w:val="0090316D"/>
    <w:rsid w:val="009031D0"/>
    <w:rsid w:val="00903537"/>
    <w:rsid w:val="00903849"/>
    <w:rsid w:val="00903AC1"/>
    <w:rsid w:val="0090452F"/>
    <w:rsid w:val="00904886"/>
    <w:rsid w:val="00904B86"/>
    <w:rsid w:val="00905186"/>
    <w:rsid w:val="00906475"/>
    <w:rsid w:val="009064AB"/>
    <w:rsid w:val="009065BC"/>
    <w:rsid w:val="0090675A"/>
    <w:rsid w:val="0090683A"/>
    <w:rsid w:val="00907266"/>
    <w:rsid w:val="00907950"/>
    <w:rsid w:val="00910063"/>
    <w:rsid w:val="009105DB"/>
    <w:rsid w:val="0091076E"/>
    <w:rsid w:val="00910917"/>
    <w:rsid w:val="00911736"/>
    <w:rsid w:val="009128E2"/>
    <w:rsid w:val="00913CD4"/>
    <w:rsid w:val="00914028"/>
    <w:rsid w:val="0091413A"/>
    <w:rsid w:val="009142AD"/>
    <w:rsid w:val="009143E7"/>
    <w:rsid w:val="0091471E"/>
    <w:rsid w:val="00914826"/>
    <w:rsid w:val="00914ED1"/>
    <w:rsid w:val="00915EE4"/>
    <w:rsid w:val="00917534"/>
    <w:rsid w:val="0092057F"/>
    <w:rsid w:val="00920800"/>
    <w:rsid w:val="00922B6C"/>
    <w:rsid w:val="00923D43"/>
    <w:rsid w:val="00923F2E"/>
    <w:rsid w:val="00924035"/>
    <w:rsid w:val="0092443D"/>
    <w:rsid w:val="00924DCC"/>
    <w:rsid w:val="009250D6"/>
    <w:rsid w:val="009253EF"/>
    <w:rsid w:val="009257AC"/>
    <w:rsid w:val="00925A25"/>
    <w:rsid w:val="00926012"/>
    <w:rsid w:val="00926389"/>
    <w:rsid w:val="00927481"/>
    <w:rsid w:val="0092757E"/>
    <w:rsid w:val="00930334"/>
    <w:rsid w:val="00930929"/>
    <w:rsid w:val="00931819"/>
    <w:rsid w:val="00931BA3"/>
    <w:rsid w:val="00932188"/>
    <w:rsid w:val="00932834"/>
    <w:rsid w:val="00933554"/>
    <w:rsid w:val="0093435B"/>
    <w:rsid w:val="00934AF0"/>
    <w:rsid w:val="0093614C"/>
    <w:rsid w:val="00936484"/>
    <w:rsid w:val="0093714E"/>
    <w:rsid w:val="0093723A"/>
    <w:rsid w:val="00937689"/>
    <w:rsid w:val="0093783D"/>
    <w:rsid w:val="00937CCA"/>
    <w:rsid w:val="00941545"/>
    <w:rsid w:val="009418E4"/>
    <w:rsid w:val="00941CF9"/>
    <w:rsid w:val="009421D8"/>
    <w:rsid w:val="009421FB"/>
    <w:rsid w:val="0094227F"/>
    <w:rsid w:val="00942C1C"/>
    <w:rsid w:val="00946277"/>
    <w:rsid w:val="00946CD8"/>
    <w:rsid w:val="00947563"/>
    <w:rsid w:val="00947D5D"/>
    <w:rsid w:val="00947F62"/>
    <w:rsid w:val="0095060D"/>
    <w:rsid w:val="00950678"/>
    <w:rsid w:val="00950A66"/>
    <w:rsid w:val="00950DF4"/>
    <w:rsid w:val="009513A1"/>
    <w:rsid w:val="009524DB"/>
    <w:rsid w:val="009535E4"/>
    <w:rsid w:val="00954EDD"/>
    <w:rsid w:val="00956310"/>
    <w:rsid w:val="009568E5"/>
    <w:rsid w:val="0095696D"/>
    <w:rsid w:val="00957D67"/>
    <w:rsid w:val="009604CF"/>
    <w:rsid w:val="009606F1"/>
    <w:rsid w:val="00960BA0"/>
    <w:rsid w:val="00961240"/>
    <w:rsid w:val="00961825"/>
    <w:rsid w:val="00961ED3"/>
    <w:rsid w:val="0096200C"/>
    <w:rsid w:val="00962635"/>
    <w:rsid w:val="00962CB1"/>
    <w:rsid w:val="00962DE4"/>
    <w:rsid w:val="009630BD"/>
    <w:rsid w:val="009634AD"/>
    <w:rsid w:val="00963600"/>
    <w:rsid w:val="00963F20"/>
    <w:rsid w:val="00964420"/>
    <w:rsid w:val="00964498"/>
    <w:rsid w:val="0096492F"/>
    <w:rsid w:val="00964A37"/>
    <w:rsid w:val="009652DD"/>
    <w:rsid w:val="00965314"/>
    <w:rsid w:val="00965574"/>
    <w:rsid w:val="009657AF"/>
    <w:rsid w:val="00965DD8"/>
    <w:rsid w:val="00966527"/>
    <w:rsid w:val="00970BAD"/>
    <w:rsid w:val="00970FC1"/>
    <w:rsid w:val="00971748"/>
    <w:rsid w:val="009717E7"/>
    <w:rsid w:val="00971C2A"/>
    <w:rsid w:val="009726C2"/>
    <w:rsid w:val="00972BEE"/>
    <w:rsid w:val="00974059"/>
    <w:rsid w:val="009740B0"/>
    <w:rsid w:val="00974291"/>
    <w:rsid w:val="009748CF"/>
    <w:rsid w:val="00975ADF"/>
    <w:rsid w:val="00975DC5"/>
    <w:rsid w:val="0097635E"/>
    <w:rsid w:val="009763F4"/>
    <w:rsid w:val="00976972"/>
    <w:rsid w:val="009773EC"/>
    <w:rsid w:val="009804E7"/>
    <w:rsid w:val="009817EA"/>
    <w:rsid w:val="00982346"/>
    <w:rsid w:val="00982B48"/>
    <w:rsid w:val="00982BF5"/>
    <w:rsid w:val="00982EFE"/>
    <w:rsid w:val="0098364D"/>
    <w:rsid w:val="00983A60"/>
    <w:rsid w:val="00983B34"/>
    <w:rsid w:val="00984484"/>
    <w:rsid w:val="009848BE"/>
    <w:rsid w:val="009849D9"/>
    <w:rsid w:val="00986CA3"/>
    <w:rsid w:val="009873EF"/>
    <w:rsid w:val="00990C92"/>
    <w:rsid w:val="009917AF"/>
    <w:rsid w:val="0099304A"/>
    <w:rsid w:val="009932E4"/>
    <w:rsid w:val="00993A52"/>
    <w:rsid w:val="0099630B"/>
    <w:rsid w:val="009978D5"/>
    <w:rsid w:val="00997A4C"/>
    <w:rsid w:val="00997B01"/>
    <w:rsid w:val="009A01C4"/>
    <w:rsid w:val="009A0227"/>
    <w:rsid w:val="009A05B7"/>
    <w:rsid w:val="009A0C84"/>
    <w:rsid w:val="009A1856"/>
    <w:rsid w:val="009A2975"/>
    <w:rsid w:val="009A2DE7"/>
    <w:rsid w:val="009A2E4C"/>
    <w:rsid w:val="009A4A80"/>
    <w:rsid w:val="009A5285"/>
    <w:rsid w:val="009A6295"/>
    <w:rsid w:val="009A6C1F"/>
    <w:rsid w:val="009A6DDA"/>
    <w:rsid w:val="009A75FB"/>
    <w:rsid w:val="009B04C4"/>
    <w:rsid w:val="009B04D4"/>
    <w:rsid w:val="009B1259"/>
    <w:rsid w:val="009B145A"/>
    <w:rsid w:val="009B1CF4"/>
    <w:rsid w:val="009B1E5D"/>
    <w:rsid w:val="009B27EE"/>
    <w:rsid w:val="009B2A87"/>
    <w:rsid w:val="009B2D3E"/>
    <w:rsid w:val="009B4A64"/>
    <w:rsid w:val="009B50C4"/>
    <w:rsid w:val="009B526D"/>
    <w:rsid w:val="009B5702"/>
    <w:rsid w:val="009B57BD"/>
    <w:rsid w:val="009B59D2"/>
    <w:rsid w:val="009B5FCF"/>
    <w:rsid w:val="009B6B40"/>
    <w:rsid w:val="009B6B80"/>
    <w:rsid w:val="009B7204"/>
    <w:rsid w:val="009B7250"/>
    <w:rsid w:val="009B7A7B"/>
    <w:rsid w:val="009B7F2F"/>
    <w:rsid w:val="009C009A"/>
    <w:rsid w:val="009C18B2"/>
    <w:rsid w:val="009C2A67"/>
    <w:rsid w:val="009C3298"/>
    <w:rsid w:val="009C476B"/>
    <w:rsid w:val="009C4DD6"/>
    <w:rsid w:val="009C5CC5"/>
    <w:rsid w:val="009C6022"/>
    <w:rsid w:val="009C6026"/>
    <w:rsid w:val="009C6757"/>
    <w:rsid w:val="009D0351"/>
    <w:rsid w:val="009D0488"/>
    <w:rsid w:val="009D064A"/>
    <w:rsid w:val="009D2418"/>
    <w:rsid w:val="009D243D"/>
    <w:rsid w:val="009D382A"/>
    <w:rsid w:val="009D39B3"/>
    <w:rsid w:val="009D40C1"/>
    <w:rsid w:val="009D4108"/>
    <w:rsid w:val="009D5909"/>
    <w:rsid w:val="009D742B"/>
    <w:rsid w:val="009E0416"/>
    <w:rsid w:val="009E04AA"/>
    <w:rsid w:val="009E0AF3"/>
    <w:rsid w:val="009E0E85"/>
    <w:rsid w:val="009E0F6D"/>
    <w:rsid w:val="009E187A"/>
    <w:rsid w:val="009E1C48"/>
    <w:rsid w:val="009E2B66"/>
    <w:rsid w:val="009E2FFB"/>
    <w:rsid w:val="009E3191"/>
    <w:rsid w:val="009E38DD"/>
    <w:rsid w:val="009E6790"/>
    <w:rsid w:val="009E7266"/>
    <w:rsid w:val="009E788B"/>
    <w:rsid w:val="009F1DCF"/>
    <w:rsid w:val="009F2FCD"/>
    <w:rsid w:val="009F4125"/>
    <w:rsid w:val="009F4271"/>
    <w:rsid w:val="009F42F2"/>
    <w:rsid w:val="009F47FB"/>
    <w:rsid w:val="009F4872"/>
    <w:rsid w:val="009F4CDC"/>
    <w:rsid w:val="009F59C2"/>
    <w:rsid w:val="009F7530"/>
    <w:rsid w:val="009F7721"/>
    <w:rsid w:val="009F778D"/>
    <w:rsid w:val="00A007E0"/>
    <w:rsid w:val="00A00D14"/>
    <w:rsid w:val="00A0164B"/>
    <w:rsid w:val="00A0182F"/>
    <w:rsid w:val="00A01AD5"/>
    <w:rsid w:val="00A02A4C"/>
    <w:rsid w:val="00A02C11"/>
    <w:rsid w:val="00A034B3"/>
    <w:rsid w:val="00A04993"/>
    <w:rsid w:val="00A04F66"/>
    <w:rsid w:val="00A04FA0"/>
    <w:rsid w:val="00A069B8"/>
    <w:rsid w:val="00A06CF0"/>
    <w:rsid w:val="00A06EDB"/>
    <w:rsid w:val="00A07DDE"/>
    <w:rsid w:val="00A1000C"/>
    <w:rsid w:val="00A10A00"/>
    <w:rsid w:val="00A10B39"/>
    <w:rsid w:val="00A10C03"/>
    <w:rsid w:val="00A11427"/>
    <w:rsid w:val="00A119C0"/>
    <w:rsid w:val="00A11C2D"/>
    <w:rsid w:val="00A11EF0"/>
    <w:rsid w:val="00A12139"/>
    <w:rsid w:val="00A122E0"/>
    <w:rsid w:val="00A124EE"/>
    <w:rsid w:val="00A14309"/>
    <w:rsid w:val="00A14948"/>
    <w:rsid w:val="00A159A7"/>
    <w:rsid w:val="00A160E8"/>
    <w:rsid w:val="00A1619A"/>
    <w:rsid w:val="00A17190"/>
    <w:rsid w:val="00A20198"/>
    <w:rsid w:val="00A2045A"/>
    <w:rsid w:val="00A2184C"/>
    <w:rsid w:val="00A2393F"/>
    <w:rsid w:val="00A23991"/>
    <w:rsid w:val="00A23C50"/>
    <w:rsid w:val="00A23D2B"/>
    <w:rsid w:val="00A244D9"/>
    <w:rsid w:val="00A248EC"/>
    <w:rsid w:val="00A24E72"/>
    <w:rsid w:val="00A25615"/>
    <w:rsid w:val="00A2572A"/>
    <w:rsid w:val="00A263F6"/>
    <w:rsid w:val="00A266CC"/>
    <w:rsid w:val="00A273E9"/>
    <w:rsid w:val="00A274A0"/>
    <w:rsid w:val="00A274BC"/>
    <w:rsid w:val="00A2783A"/>
    <w:rsid w:val="00A30467"/>
    <w:rsid w:val="00A319A6"/>
    <w:rsid w:val="00A3225E"/>
    <w:rsid w:val="00A32704"/>
    <w:rsid w:val="00A33249"/>
    <w:rsid w:val="00A33358"/>
    <w:rsid w:val="00A333F9"/>
    <w:rsid w:val="00A34286"/>
    <w:rsid w:val="00A35AEE"/>
    <w:rsid w:val="00A35F47"/>
    <w:rsid w:val="00A36A51"/>
    <w:rsid w:val="00A37108"/>
    <w:rsid w:val="00A37C95"/>
    <w:rsid w:val="00A404A0"/>
    <w:rsid w:val="00A4079B"/>
    <w:rsid w:val="00A416A7"/>
    <w:rsid w:val="00A42641"/>
    <w:rsid w:val="00A428FA"/>
    <w:rsid w:val="00A439E1"/>
    <w:rsid w:val="00A45492"/>
    <w:rsid w:val="00A45689"/>
    <w:rsid w:val="00A45878"/>
    <w:rsid w:val="00A45911"/>
    <w:rsid w:val="00A45EE7"/>
    <w:rsid w:val="00A46268"/>
    <w:rsid w:val="00A46272"/>
    <w:rsid w:val="00A47379"/>
    <w:rsid w:val="00A47746"/>
    <w:rsid w:val="00A50FF9"/>
    <w:rsid w:val="00A512DB"/>
    <w:rsid w:val="00A52A6C"/>
    <w:rsid w:val="00A54C4A"/>
    <w:rsid w:val="00A55387"/>
    <w:rsid w:val="00A5541C"/>
    <w:rsid w:val="00A56869"/>
    <w:rsid w:val="00A56A6E"/>
    <w:rsid w:val="00A56A9E"/>
    <w:rsid w:val="00A576D2"/>
    <w:rsid w:val="00A5772F"/>
    <w:rsid w:val="00A57D4A"/>
    <w:rsid w:val="00A602C1"/>
    <w:rsid w:val="00A6150F"/>
    <w:rsid w:val="00A62B79"/>
    <w:rsid w:val="00A63258"/>
    <w:rsid w:val="00A63A49"/>
    <w:rsid w:val="00A63B46"/>
    <w:rsid w:val="00A64637"/>
    <w:rsid w:val="00A64A07"/>
    <w:rsid w:val="00A64D48"/>
    <w:rsid w:val="00A64E93"/>
    <w:rsid w:val="00A657D9"/>
    <w:rsid w:val="00A6596B"/>
    <w:rsid w:val="00A66542"/>
    <w:rsid w:val="00A669F3"/>
    <w:rsid w:val="00A66C2F"/>
    <w:rsid w:val="00A7005E"/>
    <w:rsid w:val="00A706C9"/>
    <w:rsid w:val="00A70990"/>
    <w:rsid w:val="00A70A5B"/>
    <w:rsid w:val="00A70B1A"/>
    <w:rsid w:val="00A70B60"/>
    <w:rsid w:val="00A70D1A"/>
    <w:rsid w:val="00A71165"/>
    <w:rsid w:val="00A716BF"/>
    <w:rsid w:val="00A7244D"/>
    <w:rsid w:val="00A72790"/>
    <w:rsid w:val="00A72BFF"/>
    <w:rsid w:val="00A741A3"/>
    <w:rsid w:val="00A74509"/>
    <w:rsid w:val="00A7487E"/>
    <w:rsid w:val="00A74D9B"/>
    <w:rsid w:val="00A74E3F"/>
    <w:rsid w:val="00A75417"/>
    <w:rsid w:val="00A758AE"/>
    <w:rsid w:val="00A75C21"/>
    <w:rsid w:val="00A7633D"/>
    <w:rsid w:val="00A77241"/>
    <w:rsid w:val="00A77E5C"/>
    <w:rsid w:val="00A77FA0"/>
    <w:rsid w:val="00A803C0"/>
    <w:rsid w:val="00A80439"/>
    <w:rsid w:val="00A80FC9"/>
    <w:rsid w:val="00A81206"/>
    <w:rsid w:val="00A8183B"/>
    <w:rsid w:val="00A81AFB"/>
    <w:rsid w:val="00A81D0C"/>
    <w:rsid w:val="00A81F11"/>
    <w:rsid w:val="00A82C04"/>
    <w:rsid w:val="00A831DB"/>
    <w:rsid w:val="00A84091"/>
    <w:rsid w:val="00A85748"/>
    <w:rsid w:val="00A85D11"/>
    <w:rsid w:val="00A8666F"/>
    <w:rsid w:val="00A9080C"/>
    <w:rsid w:val="00A90F76"/>
    <w:rsid w:val="00A91852"/>
    <w:rsid w:val="00A92346"/>
    <w:rsid w:val="00A92741"/>
    <w:rsid w:val="00A92C77"/>
    <w:rsid w:val="00A92E38"/>
    <w:rsid w:val="00A93318"/>
    <w:rsid w:val="00A93803"/>
    <w:rsid w:val="00A93EA5"/>
    <w:rsid w:val="00A943DA"/>
    <w:rsid w:val="00A94956"/>
    <w:rsid w:val="00A94DDE"/>
    <w:rsid w:val="00A95144"/>
    <w:rsid w:val="00A95494"/>
    <w:rsid w:val="00A96555"/>
    <w:rsid w:val="00A9688C"/>
    <w:rsid w:val="00A97228"/>
    <w:rsid w:val="00A9725A"/>
    <w:rsid w:val="00A975D5"/>
    <w:rsid w:val="00A97602"/>
    <w:rsid w:val="00A97C6A"/>
    <w:rsid w:val="00A97CD7"/>
    <w:rsid w:val="00A97E6E"/>
    <w:rsid w:val="00AA0722"/>
    <w:rsid w:val="00AA0A0F"/>
    <w:rsid w:val="00AA0F0F"/>
    <w:rsid w:val="00AA129A"/>
    <w:rsid w:val="00AA1536"/>
    <w:rsid w:val="00AA15A4"/>
    <w:rsid w:val="00AA1633"/>
    <w:rsid w:val="00AA166A"/>
    <w:rsid w:val="00AA201C"/>
    <w:rsid w:val="00AA259C"/>
    <w:rsid w:val="00AA3078"/>
    <w:rsid w:val="00AA36F4"/>
    <w:rsid w:val="00AA3BF2"/>
    <w:rsid w:val="00AA3D2E"/>
    <w:rsid w:val="00AA3E40"/>
    <w:rsid w:val="00AA41DA"/>
    <w:rsid w:val="00AA4480"/>
    <w:rsid w:val="00AA44CE"/>
    <w:rsid w:val="00AA498A"/>
    <w:rsid w:val="00AA56C1"/>
    <w:rsid w:val="00AA61B5"/>
    <w:rsid w:val="00AA660A"/>
    <w:rsid w:val="00AA7EC6"/>
    <w:rsid w:val="00AB035E"/>
    <w:rsid w:val="00AB1196"/>
    <w:rsid w:val="00AB1DD7"/>
    <w:rsid w:val="00AB1FAF"/>
    <w:rsid w:val="00AB33C6"/>
    <w:rsid w:val="00AB3DDA"/>
    <w:rsid w:val="00AB4458"/>
    <w:rsid w:val="00AB47FF"/>
    <w:rsid w:val="00AB613A"/>
    <w:rsid w:val="00AB6772"/>
    <w:rsid w:val="00AC08A3"/>
    <w:rsid w:val="00AC0EA8"/>
    <w:rsid w:val="00AC1286"/>
    <w:rsid w:val="00AC2955"/>
    <w:rsid w:val="00AC331D"/>
    <w:rsid w:val="00AC34C8"/>
    <w:rsid w:val="00AC380A"/>
    <w:rsid w:val="00AC386A"/>
    <w:rsid w:val="00AC517F"/>
    <w:rsid w:val="00AC5415"/>
    <w:rsid w:val="00AC562E"/>
    <w:rsid w:val="00AC56C4"/>
    <w:rsid w:val="00AC5A6A"/>
    <w:rsid w:val="00AC6194"/>
    <w:rsid w:val="00AC65F9"/>
    <w:rsid w:val="00AC6876"/>
    <w:rsid w:val="00AC69E3"/>
    <w:rsid w:val="00AC746E"/>
    <w:rsid w:val="00AC7652"/>
    <w:rsid w:val="00AC7786"/>
    <w:rsid w:val="00AD0952"/>
    <w:rsid w:val="00AD0D13"/>
    <w:rsid w:val="00AD1107"/>
    <w:rsid w:val="00AD2762"/>
    <w:rsid w:val="00AD31DF"/>
    <w:rsid w:val="00AD5D54"/>
    <w:rsid w:val="00AD5DC9"/>
    <w:rsid w:val="00AD63C4"/>
    <w:rsid w:val="00AD6671"/>
    <w:rsid w:val="00AD6B2C"/>
    <w:rsid w:val="00AD6BD3"/>
    <w:rsid w:val="00AD6F44"/>
    <w:rsid w:val="00AD6F85"/>
    <w:rsid w:val="00AD70E2"/>
    <w:rsid w:val="00AD7222"/>
    <w:rsid w:val="00AD775A"/>
    <w:rsid w:val="00AD7D04"/>
    <w:rsid w:val="00AE011D"/>
    <w:rsid w:val="00AE109F"/>
    <w:rsid w:val="00AE215B"/>
    <w:rsid w:val="00AE240F"/>
    <w:rsid w:val="00AE2A25"/>
    <w:rsid w:val="00AE4284"/>
    <w:rsid w:val="00AE42A2"/>
    <w:rsid w:val="00AE474B"/>
    <w:rsid w:val="00AE4FF8"/>
    <w:rsid w:val="00AE552A"/>
    <w:rsid w:val="00AE5B97"/>
    <w:rsid w:val="00AE5E45"/>
    <w:rsid w:val="00AE6171"/>
    <w:rsid w:val="00AE6247"/>
    <w:rsid w:val="00AE6B67"/>
    <w:rsid w:val="00AE7ADC"/>
    <w:rsid w:val="00AF0221"/>
    <w:rsid w:val="00AF04EE"/>
    <w:rsid w:val="00AF0781"/>
    <w:rsid w:val="00AF0BF5"/>
    <w:rsid w:val="00AF0F17"/>
    <w:rsid w:val="00AF251F"/>
    <w:rsid w:val="00AF28C0"/>
    <w:rsid w:val="00AF2D3F"/>
    <w:rsid w:val="00AF31EB"/>
    <w:rsid w:val="00AF358E"/>
    <w:rsid w:val="00AF37A8"/>
    <w:rsid w:val="00AF3808"/>
    <w:rsid w:val="00AF3A3F"/>
    <w:rsid w:val="00AF41DC"/>
    <w:rsid w:val="00AF4320"/>
    <w:rsid w:val="00AF44AF"/>
    <w:rsid w:val="00AF44B8"/>
    <w:rsid w:val="00AF4B8A"/>
    <w:rsid w:val="00AF4D63"/>
    <w:rsid w:val="00AF4F1E"/>
    <w:rsid w:val="00AF52E7"/>
    <w:rsid w:val="00AF52F3"/>
    <w:rsid w:val="00AF5E98"/>
    <w:rsid w:val="00AF617F"/>
    <w:rsid w:val="00AF61E1"/>
    <w:rsid w:val="00AF77E6"/>
    <w:rsid w:val="00AF7843"/>
    <w:rsid w:val="00AF7F71"/>
    <w:rsid w:val="00B00435"/>
    <w:rsid w:val="00B008A6"/>
    <w:rsid w:val="00B01150"/>
    <w:rsid w:val="00B03721"/>
    <w:rsid w:val="00B03B18"/>
    <w:rsid w:val="00B03B58"/>
    <w:rsid w:val="00B046AB"/>
    <w:rsid w:val="00B050CF"/>
    <w:rsid w:val="00B0568A"/>
    <w:rsid w:val="00B05FF4"/>
    <w:rsid w:val="00B071ED"/>
    <w:rsid w:val="00B07267"/>
    <w:rsid w:val="00B07FF3"/>
    <w:rsid w:val="00B1021D"/>
    <w:rsid w:val="00B10BDD"/>
    <w:rsid w:val="00B11B98"/>
    <w:rsid w:val="00B11BB6"/>
    <w:rsid w:val="00B11CC5"/>
    <w:rsid w:val="00B11EEB"/>
    <w:rsid w:val="00B1257E"/>
    <w:rsid w:val="00B14668"/>
    <w:rsid w:val="00B14ABD"/>
    <w:rsid w:val="00B1547A"/>
    <w:rsid w:val="00B1629E"/>
    <w:rsid w:val="00B16415"/>
    <w:rsid w:val="00B165BB"/>
    <w:rsid w:val="00B166EA"/>
    <w:rsid w:val="00B16BD3"/>
    <w:rsid w:val="00B17A8A"/>
    <w:rsid w:val="00B20187"/>
    <w:rsid w:val="00B20AB8"/>
    <w:rsid w:val="00B211CB"/>
    <w:rsid w:val="00B22D20"/>
    <w:rsid w:val="00B231A5"/>
    <w:rsid w:val="00B239F5"/>
    <w:rsid w:val="00B2470B"/>
    <w:rsid w:val="00B24C9A"/>
    <w:rsid w:val="00B24E56"/>
    <w:rsid w:val="00B252A6"/>
    <w:rsid w:val="00B25530"/>
    <w:rsid w:val="00B25766"/>
    <w:rsid w:val="00B25DCD"/>
    <w:rsid w:val="00B2666D"/>
    <w:rsid w:val="00B27080"/>
    <w:rsid w:val="00B27270"/>
    <w:rsid w:val="00B275FF"/>
    <w:rsid w:val="00B2788B"/>
    <w:rsid w:val="00B27912"/>
    <w:rsid w:val="00B30018"/>
    <w:rsid w:val="00B30233"/>
    <w:rsid w:val="00B302E5"/>
    <w:rsid w:val="00B30410"/>
    <w:rsid w:val="00B3130E"/>
    <w:rsid w:val="00B31449"/>
    <w:rsid w:val="00B31DC5"/>
    <w:rsid w:val="00B337DC"/>
    <w:rsid w:val="00B34F4E"/>
    <w:rsid w:val="00B3607F"/>
    <w:rsid w:val="00B36E6D"/>
    <w:rsid w:val="00B37C0D"/>
    <w:rsid w:val="00B4012D"/>
    <w:rsid w:val="00B40233"/>
    <w:rsid w:val="00B41772"/>
    <w:rsid w:val="00B42994"/>
    <w:rsid w:val="00B439BA"/>
    <w:rsid w:val="00B43A06"/>
    <w:rsid w:val="00B45060"/>
    <w:rsid w:val="00B45135"/>
    <w:rsid w:val="00B457D8"/>
    <w:rsid w:val="00B45C4B"/>
    <w:rsid w:val="00B467B3"/>
    <w:rsid w:val="00B46C5B"/>
    <w:rsid w:val="00B47444"/>
    <w:rsid w:val="00B47674"/>
    <w:rsid w:val="00B503F8"/>
    <w:rsid w:val="00B5060E"/>
    <w:rsid w:val="00B50E8B"/>
    <w:rsid w:val="00B50F93"/>
    <w:rsid w:val="00B51BB6"/>
    <w:rsid w:val="00B52B69"/>
    <w:rsid w:val="00B53026"/>
    <w:rsid w:val="00B5314C"/>
    <w:rsid w:val="00B53506"/>
    <w:rsid w:val="00B53E7D"/>
    <w:rsid w:val="00B54418"/>
    <w:rsid w:val="00B5449B"/>
    <w:rsid w:val="00B5464B"/>
    <w:rsid w:val="00B5472C"/>
    <w:rsid w:val="00B555A5"/>
    <w:rsid w:val="00B560A8"/>
    <w:rsid w:val="00B56587"/>
    <w:rsid w:val="00B565E7"/>
    <w:rsid w:val="00B6015B"/>
    <w:rsid w:val="00B60266"/>
    <w:rsid w:val="00B6067D"/>
    <w:rsid w:val="00B61673"/>
    <w:rsid w:val="00B62191"/>
    <w:rsid w:val="00B6293C"/>
    <w:rsid w:val="00B62EF0"/>
    <w:rsid w:val="00B62F6A"/>
    <w:rsid w:val="00B63160"/>
    <w:rsid w:val="00B6352E"/>
    <w:rsid w:val="00B63BBF"/>
    <w:rsid w:val="00B63D9C"/>
    <w:rsid w:val="00B63E2E"/>
    <w:rsid w:val="00B640DB"/>
    <w:rsid w:val="00B643EB"/>
    <w:rsid w:val="00B64652"/>
    <w:rsid w:val="00B6468D"/>
    <w:rsid w:val="00B64CED"/>
    <w:rsid w:val="00B65E17"/>
    <w:rsid w:val="00B65F64"/>
    <w:rsid w:val="00B66998"/>
    <w:rsid w:val="00B66B47"/>
    <w:rsid w:val="00B66C5D"/>
    <w:rsid w:val="00B66DF5"/>
    <w:rsid w:val="00B67147"/>
    <w:rsid w:val="00B67948"/>
    <w:rsid w:val="00B7029B"/>
    <w:rsid w:val="00B70442"/>
    <w:rsid w:val="00B7112F"/>
    <w:rsid w:val="00B71438"/>
    <w:rsid w:val="00B71441"/>
    <w:rsid w:val="00B71DD2"/>
    <w:rsid w:val="00B72A90"/>
    <w:rsid w:val="00B73301"/>
    <w:rsid w:val="00B747AC"/>
    <w:rsid w:val="00B75D6B"/>
    <w:rsid w:val="00B75E97"/>
    <w:rsid w:val="00B76835"/>
    <w:rsid w:val="00B7769F"/>
    <w:rsid w:val="00B8083A"/>
    <w:rsid w:val="00B80C62"/>
    <w:rsid w:val="00B813A4"/>
    <w:rsid w:val="00B817B7"/>
    <w:rsid w:val="00B81E8A"/>
    <w:rsid w:val="00B82017"/>
    <w:rsid w:val="00B829A0"/>
    <w:rsid w:val="00B83023"/>
    <w:rsid w:val="00B83209"/>
    <w:rsid w:val="00B836F8"/>
    <w:rsid w:val="00B83FD5"/>
    <w:rsid w:val="00B8403B"/>
    <w:rsid w:val="00B840BE"/>
    <w:rsid w:val="00B8425E"/>
    <w:rsid w:val="00B847FF"/>
    <w:rsid w:val="00B8540B"/>
    <w:rsid w:val="00B86D60"/>
    <w:rsid w:val="00B8718F"/>
    <w:rsid w:val="00B87273"/>
    <w:rsid w:val="00B873D1"/>
    <w:rsid w:val="00B87921"/>
    <w:rsid w:val="00B91150"/>
    <w:rsid w:val="00B91880"/>
    <w:rsid w:val="00B918BB"/>
    <w:rsid w:val="00B91FC0"/>
    <w:rsid w:val="00B92204"/>
    <w:rsid w:val="00B930C6"/>
    <w:rsid w:val="00B936A6"/>
    <w:rsid w:val="00B93A11"/>
    <w:rsid w:val="00B93E42"/>
    <w:rsid w:val="00B95725"/>
    <w:rsid w:val="00B95953"/>
    <w:rsid w:val="00B95F05"/>
    <w:rsid w:val="00B97847"/>
    <w:rsid w:val="00B97C7A"/>
    <w:rsid w:val="00B97CDB"/>
    <w:rsid w:val="00BA09DB"/>
    <w:rsid w:val="00BA15B8"/>
    <w:rsid w:val="00BA1722"/>
    <w:rsid w:val="00BA173A"/>
    <w:rsid w:val="00BA19C5"/>
    <w:rsid w:val="00BA1A63"/>
    <w:rsid w:val="00BA29F0"/>
    <w:rsid w:val="00BA2EBF"/>
    <w:rsid w:val="00BA349A"/>
    <w:rsid w:val="00BA3F2D"/>
    <w:rsid w:val="00BA4C22"/>
    <w:rsid w:val="00BA5237"/>
    <w:rsid w:val="00BA5AD4"/>
    <w:rsid w:val="00BA62CB"/>
    <w:rsid w:val="00BA6992"/>
    <w:rsid w:val="00BA6B17"/>
    <w:rsid w:val="00BA6B63"/>
    <w:rsid w:val="00BA6E8C"/>
    <w:rsid w:val="00BA758B"/>
    <w:rsid w:val="00BA75EB"/>
    <w:rsid w:val="00BA7978"/>
    <w:rsid w:val="00BA7CFB"/>
    <w:rsid w:val="00BA7F94"/>
    <w:rsid w:val="00BB05AE"/>
    <w:rsid w:val="00BB06D0"/>
    <w:rsid w:val="00BB104A"/>
    <w:rsid w:val="00BB13A8"/>
    <w:rsid w:val="00BB1D61"/>
    <w:rsid w:val="00BB2685"/>
    <w:rsid w:val="00BB282A"/>
    <w:rsid w:val="00BB2E88"/>
    <w:rsid w:val="00BB3595"/>
    <w:rsid w:val="00BB38AE"/>
    <w:rsid w:val="00BB426B"/>
    <w:rsid w:val="00BB4279"/>
    <w:rsid w:val="00BB4847"/>
    <w:rsid w:val="00BB4EF8"/>
    <w:rsid w:val="00BB5F1B"/>
    <w:rsid w:val="00BB6CAE"/>
    <w:rsid w:val="00BB6D22"/>
    <w:rsid w:val="00BB708D"/>
    <w:rsid w:val="00BB70AA"/>
    <w:rsid w:val="00BB71A7"/>
    <w:rsid w:val="00BC0425"/>
    <w:rsid w:val="00BC092A"/>
    <w:rsid w:val="00BC10D7"/>
    <w:rsid w:val="00BC218C"/>
    <w:rsid w:val="00BC3461"/>
    <w:rsid w:val="00BC3E73"/>
    <w:rsid w:val="00BC485A"/>
    <w:rsid w:val="00BC545B"/>
    <w:rsid w:val="00BC563B"/>
    <w:rsid w:val="00BC5E49"/>
    <w:rsid w:val="00BC6FD4"/>
    <w:rsid w:val="00BC7688"/>
    <w:rsid w:val="00BC7BE1"/>
    <w:rsid w:val="00BD01EC"/>
    <w:rsid w:val="00BD043C"/>
    <w:rsid w:val="00BD0567"/>
    <w:rsid w:val="00BD089D"/>
    <w:rsid w:val="00BD0C53"/>
    <w:rsid w:val="00BD0E84"/>
    <w:rsid w:val="00BD1878"/>
    <w:rsid w:val="00BD24DA"/>
    <w:rsid w:val="00BD2DFE"/>
    <w:rsid w:val="00BD308F"/>
    <w:rsid w:val="00BD3A30"/>
    <w:rsid w:val="00BD3AFE"/>
    <w:rsid w:val="00BD3BE5"/>
    <w:rsid w:val="00BD5216"/>
    <w:rsid w:val="00BD58F3"/>
    <w:rsid w:val="00BD5A8C"/>
    <w:rsid w:val="00BD732C"/>
    <w:rsid w:val="00BE0150"/>
    <w:rsid w:val="00BE0582"/>
    <w:rsid w:val="00BE0A1B"/>
    <w:rsid w:val="00BE1029"/>
    <w:rsid w:val="00BE2F22"/>
    <w:rsid w:val="00BE364F"/>
    <w:rsid w:val="00BE3724"/>
    <w:rsid w:val="00BE475D"/>
    <w:rsid w:val="00BE50D1"/>
    <w:rsid w:val="00BE529E"/>
    <w:rsid w:val="00BE5D73"/>
    <w:rsid w:val="00BE65A3"/>
    <w:rsid w:val="00BE708B"/>
    <w:rsid w:val="00BE7A6D"/>
    <w:rsid w:val="00BF0555"/>
    <w:rsid w:val="00BF078C"/>
    <w:rsid w:val="00BF1D07"/>
    <w:rsid w:val="00BF31BA"/>
    <w:rsid w:val="00BF367E"/>
    <w:rsid w:val="00BF411F"/>
    <w:rsid w:val="00BF4309"/>
    <w:rsid w:val="00BF4E6B"/>
    <w:rsid w:val="00BF51B8"/>
    <w:rsid w:val="00BF656B"/>
    <w:rsid w:val="00BF668F"/>
    <w:rsid w:val="00BF6925"/>
    <w:rsid w:val="00BF7295"/>
    <w:rsid w:val="00BF72F8"/>
    <w:rsid w:val="00BF746D"/>
    <w:rsid w:val="00BF7961"/>
    <w:rsid w:val="00C00354"/>
    <w:rsid w:val="00C00A14"/>
    <w:rsid w:val="00C00A7A"/>
    <w:rsid w:val="00C00E5F"/>
    <w:rsid w:val="00C01C2D"/>
    <w:rsid w:val="00C01CB4"/>
    <w:rsid w:val="00C01E08"/>
    <w:rsid w:val="00C01FB1"/>
    <w:rsid w:val="00C02B87"/>
    <w:rsid w:val="00C02F03"/>
    <w:rsid w:val="00C03803"/>
    <w:rsid w:val="00C03927"/>
    <w:rsid w:val="00C041E5"/>
    <w:rsid w:val="00C0497F"/>
    <w:rsid w:val="00C04D79"/>
    <w:rsid w:val="00C05BA7"/>
    <w:rsid w:val="00C05D19"/>
    <w:rsid w:val="00C05F93"/>
    <w:rsid w:val="00C0651A"/>
    <w:rsid w:val="00C075EC"/>
    <w:rsid w:val="00C07C3D"/>
    <w:rsid w:val="00C10906"/>
    <w:rsid w:val="00C109CB"/>
    <w:rsid w:val="00C10B14"/>
    <w:rsid w:val="00C10F46"/>
    <w:rsid w:val="00C1100D"/>
    <w:rsid w:val="00C13AC3"/>
    <w:rsid w:val="00C1408B"/>
    <w:rsid w:val="00C144F0"/>
    <w:rsid w:val="00C147AA"/>
    <w:rsid w:val="00C14E26"/>
    <w:rsid w:val="00C14EAB"/>
    <w:rsid w:val="00C14F9E"/>
    <w:rsid w:val="00C16E77"/>
    <w:rsid w:val="00C171C0"/>
    <w:rsid w:val="00C17303"/>
    <w:rsid w:val="00C17DF5"/>
    <w:rsid w:val="00C209E7"/>
    <w:rsid w:val="00C210A5"/>
    <w:rsid w:val="00C212AC"/>
    <w:rsid w:val="00C21E6B"/>
    <w:rsid w:val="00C225FE"/>
    <w:rsid w:val="00C2285A"/>
    <w:rsid w:val="00C22898"/>
    <w:rsid w:val="00C22ED7"/>
    <w:rsid w:val="00C2319D"/>
    <w:rsid w:val="00C23355"/>
    <w:rsid w:val="00C23CF7"/>
    <w:rsid w:val="00C23F8C"/>
    <w:rsid w:val="00C24111"/>
    <w:rsid w:val="00C24B84"/>
    <w:rsid w:val="00C254D9"/>
    <w:rsid w:val="00C256A5"/>
    <w:rsid w:val="00C268BD"/>
    <w:rsid w:val="00C27E10"/>
    <w:rsid w:val="00C304D7"/>
    <w:rsid w:val="00C3077B"/>
    <w:rsid w:val="00C31329"/>
    <w:rsid w:val="00C33581"/>
    <w:rsid w:val="00C33D21"/>
    <w:rsid w:val="00C33D6A"/>
    <w:rsid w:val="00C33F52"/>
    <w:rsid w:val="00C3415C"/>
    <w:rsid w:val="00C360DA"/>
    <w:rsid w:val="00C36E72"/>
    <w:rsid w:val="00C36F27"/>
    <w:rsid w:val="00C37091"/>
    <w:rsid w:val="00C3786E"/>
    <w:rsid w:val="00C40152"/>
    <w:rsid w:val="00C408BD"/>
    <w:rsid w:val="00C40BC8"/>
    <w:rsid w:val="00C416D7"/>
    <w:rsid w:val="00C422C3"/>
    <w:rsid w:val="00C42C0E"/>
    <w:rsid w:val="00C42FD2"/>
    <w:rsid w:val="00C437F8"/>
    <w:rsid w:val="00C43F16"/>
    <w:rsid w:val="00C44A22"/>
    <w:rsid w:val="00C44AE7"/>
    <w:rsid w:val="00C44DA6"/>
    <w:rsid w:val="00C44FDF"/>
    <w:rsid w:val="00C45297"/>
    <w:rsid w:val="00C45512"/>
    <w:rsid w:val="00C45A44"/>
    <w:rsid w:val="00C46107"/>
    <w:rsid w:val="00C46472"/>
    <w:rsid w:val="00C503AB"/>
    <w:rsid w:val="00C50B70"/>
    <w:rsid w:val="00C50C07"/>
    <w:rsid w:val="00C50C3F"/>
    <w:rsid w:val="00C50E00"/>
    <w:rsid w:val="00C51B8C"/>
    <w:rsid w:val="00C52363"/>
    <w:rsid w:val="00C52CB2"/>
    <w:rsid w:val="00C53230"/>
    <w:rsid w:val="00C53690"/>
    <w:rsid w:val="00C552BD"/>
    <w:rsid w:val="00C555FE"/>
    <w:rsid w:val="00C55728"/>
    <w:rsid w:val="00C557D0"/>
    <w:rsid w:val="00C569B6"/>
    <w:rsid w:val="00C56EC5"/>
    <w:rsid w:val="00C570CB"/>
    <w:rsid w:val="00C60B24"/>
    <w:rsid w:val="00C60C7B"/>
    <w:rsid w:val="00C63122"/>
    <w:rsid w:val="00C63344"/>
    <w:rsid w:val="00C63459"/>
    <w:rsid w:val="00C6374B"/>
    <w:rsid w:val="00C638BF"/>
    <w:rsid w:val="00C63D19"/>
    <w:rsid w:val="00C65828"/>
    <w:rsid w:val="00C65DCE"/>
    <w:rsid w:val="00C67895"/>
    <w:rsid w:val="00C678A6"/>
    <w:rsid w:val="00C679B4"/>
    <w:rsid w:val="00C67A06"/>
    <w:rsid w:val="00C70DC5"/>
    <w:rsid w:val="00C71221"/>
    <w:rsid w:val="00C71970"/>
    <w:rsid w:val="00C71DDB"/>
    <w:rsid w:val="00C72355"/>
    <w:rsid w:val="00C7256E"/>
    <w:rsid w:val="00C732A0"/>
    <w:rsid w:val="00C73608"/>
    <w:rsid w:val="00C73A37"/>
    <w:rsid w:val="00C73D4E"/>
    <w:rsid w:val="00C744D2"/>
    <w:rsid w:val="00C759A2"/>
    <w:rsid w:val="00C75DE9"/>
    <w:rsid w:val="00C75FB4"/>
    <w:rsid w:val="00C75FEB"/>
    <w:rsid w:val="00C76920"/>
    <w:rsid w:val="00C77003"/>
    <w:rsid w:val="00C77D48"/>
    <w:rsid w:val="00C802EB"/>
    <w:rsid w:val="00C80F69"/>
    <w:rsid w:val="00C80F71"/>
    <w:rsid w:val="00C80FCC"/>
    <w:rsid w:val="00C81CAB"/>
    <w:rsid w:val="00C826EC"/>
    <w:rsid w:val="00C82B73"/>
    <w:rsid w:val="00C82EB4"/>
    <w:rsid w:val="00C834D3"/>
    <w:rsid w:val="00C83A12"/>
    <w:rsid w:val="00C83C3C"/>
    <w:rsid w:val="00C83D9D"/>
    <w:rsid w:val="00C84432"/>
    <w:rsid w:val="00C8545C"/>
    <w:rsid w:val="00C85805"/>
    <w:rsid w:val="00C863C4"/>
    <w:rsid w:val="00C86AAA"/>
    <w:rsid w:val="00C873D2"/>
    <w:rsid w:val="00C87B87"/>
    <w:rsid w:val="00C87E7D"/>
    <w:rsid w:val="00C90629"/>
    <w:rsid w:val="00C909CA"/>
    <w:rsid w:val="00C90E97"/>
    <w:rsid w:val="00C90EB7"/>
    <w:rsid w:val="00C9100E"/>
    <w:rsid w:val="00C91A1A"/>
    <w:rsid w:val="00C92698"/>
    <w:rsid w:val="00C92954"/>
    <w:rsid w:val="00C93BB7"/>
    <w:rsid w:val="00C93F34"/>
    <w:rsid w:val="00C9402E"/>
    <w:rsid w:val="00C940B3"/>
    <w:rsid w:val="00C9422A"/>
    <w:rsid w:val="00C95979"/>
    <w:rsid w:val="00C960F4"/>
    <w:rsid w:val="00C96DBF"/>
    <w:rsid w:val="00C96F81"/>
    <w:rsid w:val="00C97D0D"/>
    <w:rsid w:val="00CA06B4"/>
    <w:rsid w:val="00CA09F7"/>
    <w:rsid w:val="00CA0B43"/>
    <w:rsid w:val="00CA1745"/>
    <w:rsid w:val="00CA194D"/>
    <w:rsid w:val="00CA1A72"/>
    <w:rsid w:val="00CA36F4"/>
    <w:rsid w:val="00CA3734"/>
    <w:rsid w:val="00CA38E5"/>
    <w:rsid w:val="00CA45A8"/>
    <w:rsid w:val="00CA4AE7"/>
    <w:rsid w:val="00CA4E65"/>
    <w:rsid w:val="00CA4F59"/>
    <w:rsid w:val="00CA50F4"/>
    <w:rsid w:val="00CA651F"/>
    <w:rsid w:val="00CA7B78"/>
    <w:rsid w:val="00CA7CB4"/>
    <w:rsid w:val="00CB03D2"/>
    <w:rsid w:val="00CB0763"/>
    <w:rsid w:val="00CB2EC2"/>
    <w:rsid w:val="00CB362B"/>
    <w:rsid w:val="00CB3866"/>
    <w:rsid w:val="00CB40B5"/>
    <w:rsid w:val="00CB504B"/>
    <w:rsid w:val="00CB5864"/>
    <w:rsid w:val="00CB61DD"/>
    <w:rsid w:val="00CB646E"/>
    <w:rsid w:val="00CB66AD"/>
    <w:rsid w:val="00CB6848"/>
    <w:rsid w:val="00CB68BF"/>
    <w:rsid w:val="00CB706B"/>
    <w:rsid w:val="00CB79F1"/>
    <w:rsid w:val="00CC0112"/>
    <w:rsid w:val="00CC048F"/>
    <w:rsid w:val="00CC1494"/>
    <w:rsid w:val="00CC152F"/>
    <w:rsid w:val="00CC3281"/>
    <w:rsid w:val="00CC402E"/>
    <w:rsid w:val="00CC41CD"/>
    <w:rsid w:val="00CC452A"/>
    <w:rsid w:val="00CC470E"/>
    <w:rsid w:val="00CC4733"/>
    <w:rsid w:val="00CC480E"/>
    <w:rsid w:val="00CC4A17"/>
    <w:rsid w:val="00CC5EED"/>
    <w:rsid w:val="00CC62EF"/>
    <w:rsid w:val="00CC67EA"/>
    <w:rsid w:val="00CC6C2F"/>
    <w:rsid w:val="00CC76D8"/>
    <w:rsid w:val="00CC7815"/>
    <w:rsid w:val="00CC7E08"/>
    <w:rsid w:val="00CD0BB3"/>
    <w:rsid w:val="00CD2108"/>
    <w:rsid w:val="00CD35C9"/>
    <w:rsid w:val="00CD48BD"/>
    <w:rsid w:val="00CD62A9"/>
    <w:rsid w:val="00CD6ACD"/>
    <w:rsid w:val="00CD76A1"/>
    <w:rsid w:val="00CD796F"/>
    <w:rsid w:val="00CE0090"/>
    <w:rsid w:val="00CE09A3"/>
    <w:rsid w:val="00CE186F"/>
    <w:rsid w:val="00CE1A7A"/>
    <w:rsid w:val="00CE22B1"/>
    <w:rsid w:val="00CE25FD"/>
    <w:rsid w:val="00CE311B"/>
    <w:rsid w:val="00CE4E17"/>
    <w:rsid w:val="00CE50B3"/>
    <w:rsid w:val="00CE545A"/>
    <w:rsid w:val="00CE6D1E"/>
    <w:rsid w:val="00CE73BA"/>
    <w:rsid w:val="00CE76E5"/>
    <w:rsid w:val="00CE7B6F"/>
    <w:rsid w:val="00CF0640"/>
    <w:rsid w:val="00CF0A0E"/>
    <w:rsid w:val="00CF0ABF"/>
    <w:rsid w:val="00CF175E"/>
    <w:rsid w:val="00CF17BF"/>
    <w:rsid w:val="00CF1A8E"/>
    <w:rsid w:val="00CF269B"/>
    <w:rsid w:val="00CF27F6"/>
    <w:rsid w:val="00CF2E57"/>
    <w:rsid w:val="00CF2E66"/>
    <w:rsid w:val="00CF3666"/>
    <w:rsid w:val="00CF4045"/>
    <w:rsid w:val="00CF496C"/>
    <w:rsid w:val="00CF4E45"/>
    <w:rsid w:val="00CF56F7"/>
    <w:rsid w:val="00CF6022"/>
    <w:rsid w:val="00CF63FD"/>
    <w:rsid w:val="00CF6BDA"/>
    <w:rsid w:val="00CF7A2B"/>
    <w:rsid w:val="00CF7C45"/>
    <w:rsid w:val="00D00BC8"/>
    <w:rsid w:val="00D01CB4"/>
    <w:rsid w:val="00D02116"/>
    <w:rsid w:val="00D021DF"/>
    <w:rsid w:val="00D02692"/>
    <w:rsid w:val="00D03343"/>
    <w:rsid w:val="00D03947"/>
    <w:rsid w:val="00D04939"/>
    <w:rsid w:val="00D04E4F"/>
    <w:rsid w:val="00D05694"/>
    <w:rsid w:val="00D05A6C"/>
    <w:rsid w:val="00D06827"/>
    <w:rsid w:val="00D069C7"/>
    <w:rsid w:val="00D06B98"/>
    <w:rsid w:val="00D1038A"/>
    <w:rsid w:val="00D10982"/>
    <w:rsid w:val="00D10CB4"/>
    <w:rsid w:val="00D11FDB"/>
    <w:rsid w:val="00D120EE"/>
    <w:rsid w:val="00D12A05"/>
    <w:rsid w:val="00D12A7B"/>
    <w:rsid w:val="00D13945"/>
    <w:rsid w:val="00D146B0"/>
    <w:rsid w:val="00D14CE6"/>
    <w:rsid w:val="00D14D85"/>
    <w:rsid w:val="00D16990"/>
    <w:rsid w:val="00D16A31"/>
    <w:rsid w:val="00D172A1"/>
    <w:rsid w:val="00D175C3"/>
    <w:rsid w:val="00D17FBC"/>
    <w:rsid w:val="00D2122C"/>
    <w:rsid w:val="00D21496"/>
    <w:rsid w:val="00D23B8A"/>
    <w:rsid w:val="00D24E90"/>
    <w:rsid w:val="00D2583A"/>
    <w:rsid w:val="00D26117"/>
    <w:rsid w:val="00D2696E"/>
    <w:rsid w:val="00D27A2D"/>
    <w:rsid w:val="00D27DF0"/>
    <w:rsid w:val="00D305C7"/>
    <w:rsid w:val="00D311FD"/>
    <w:rsid w:val="00D313C2"/>
    <w:rsid w:val="00D317CE"/>
    <w:rsid w:val="00D319E9"/>
    <w:rsid w:val="00D33089"/>
    <w:rsid w:val="00D33378"/>
    <w:rsid w:val="00D340C0"/>
    <w:rsid w:val="00D34B78"/>
    <w:rsid w:val="00D35564"/>
    <w:rsid w:val="00D40849"/>
    <w:rsid w:val="00D412F2"/>
    <w:rsid w:val="00D42933"/>
    <w:rsid w:val="00D4362D"/>
    <w:rsid w:val="00D43B05"/>
    <w:rsid w:val="00D43F12"/>
    <w:rsid w:val="00D43FC3"/>
    <w:rsid w:val="00D4519B"/>
    <w:rsid w:val="00D45B7C"/>
    <w:rsid w:val="00D45D14"/>
    <w:rsid w:val="00D46005"/>
    <w:rsid w:val="00D46093"/>
    <w:rsid w:val="00D461D4"/>
    <w:rsid w:val="00D47397"/>
    <w:rsid w:val="00D50823"/>
    <w:rsid w:val="00D50F5D"/>
    <w:rsid w:val="00D514B5"/>
    <w:rsid w:val="00D53049"/>
    <w:rsid w:val="00D53A88"/>
    <w:rsid w:val="00D53C08"/>
    <w:rsid w:val="00D5432B"/>
    <w:rsid w:val="00D54668"/>
    <w:rsid w:val="00D5682A"/>
    <w:rsid w:val="00D56E4A"/>
    <w:rsid w:val="00D57028"/>
    <w:rsid w:val="00D571D2"/>
    <w:rsid w:val="00D573D1"/>
    <w:rsid w:val="00D578F8"/>
    <w:rsid w:val="00D601E9"/>
    <w:rsid w:val="00D60442"/>
    <w:rsid w:val="00D60CB3"/>
    <w:rsid w:val="00D61AC9"/>
    <w:rsid w:val="00D61C5B"/>
    <w:rsid w:val="00D65960"/>
    <w:rsid w:val="00D65F0E"/>
    <w:rsid w:val="00D662F4"/>
    <w:rsid w:val="00D667FD"/>
    <w:rsid w:val="00D66B06"/>
    <w:rsid w:val="00D66EB5"/>
    <w:rsid w:val="00D67171"/>
    <w:rsid w:val="00D67BC7"/>
    <w:rsid w:val="00D67EFD"/>
    <w:rsid w:val="00D70624"/>
    <w:rsid w:val="00D7127D"/>
    <w:rsid w:val="00D71F1E"/>
    <w:rsid w:val="00D733FD"/>
    <w:rsid w:val="00D73E0E"/>
    <w:rsid w:val="00D73E62"/>
    <w:rsid w:val="00D74B79"/>
    <w:rsid w:val="00D7570D"/>
    <w:rsid w:val="00D80CE5"/>
    <w:rsid w:val="00D80E92"/>
    <w:rsid w:val="00D81346"/>
    <w:rsid w:val="00D81BA0"/>
    <w:rsid w:val="00D826AB"/>
    <w:rsid w:val="00D82FE9"/>
    <w:rsid w:val="00D83054"/>
    <w:rsid w:val="00D83201"/>
    <w:rsid w:val="00D8448B"/>
    <w:rsid w:val="00D84F81"/>
    <w:rsid w:val="00D84F89"/>
    <w:rsid w:val="00D85AE4"/>
    <w:rsid w:val="00D85EEC"/>
    <w:rsid w:val="00D86463"/>
    <w:rsid w:val="00D86863"/>
    <w:rsid w:val="00D90D7D"/>
    <w:rsid w:val="00D91A6E"/>
    <w:rsid w:val="00D9225C"/>
    <w:rsid w:val="00D9273C"/>
    <w:rsid w:val="00D92D0E"/>
    <w:rsid w:val="00D939D6"/>
    <w:rsid w:val="00D93CFC"/>
    <w:rsid w:val="00D93E15"/>
    <w:rsid w:val="00D94210"/>
    <w:rsid w:val="00D944FE"/>
    <w:rsid w:val="00D949F7"/>
    <w:rsid w:val="00D966E9"/>
    <w:rsid w:val="00D9776D"/>
    <w:rsid w:val="00D97900"/>
    <w:rsid w:val="00D97AB8"/>
    <w:rsid w:val="00D97F0E"/>
    <w:rsid w:val="00DA089D"/>
    <w:rsid w:val="00DA0957"/>
    <w:rsid w:val="00DA1030"/>
    <w:rsid w:val="00DA1460"/>
    <w:rsid w:val="00DA181F"/>
    <w:rsid w:val="00DA283F"/>
    <w:rsid w:val="00DA2D2C"/>
    <w:rsid w:val="00DA2D61"/>
    <w:rsid w:val="00DA34E9"/>
    <w:rsid w:val="00DA3796"/>
    <w:rsid w:val="00DA5688"/>
    <w:rsid w:val="00DA5B16"/>
    <w:rsid w:val="00DA607D"/>
    <w:rsid w:val="00DA6F2C"/>
    <w:rsid w:val="00DA7E6B"/>
    <w:rsid w:val="00DB02CA"/>
    <w:rsid w:val="00DB1EAE"/>
    <w:rsid w:val="00DB308E"/>
    <w:rsid w:val="00DB357D"/>
    <w:rsid w:val="00DB41A6"/>
    <w:rsid w:val="00DB5A6B"/>
    <w:rsid w:val="00DB5C8F"/>
    <w:rsid w:val="00DC00F7"/>
    <w:rsid w:val="00DC0400"/>
    <w:rsid w:val="00DC100C"/>
    <w:rsid w:val="00DC14D6"/>
    <w:rsid w:val="00DC1906"/>
    <w:rsid w:val="00DC245E"/>
    <w:rsid w:val="00DC38BF"/>
    <w:rsid w:val="00DC3E24"/>
    <w:rsid w:val="00DC4297"/>
    <w:rsid w:val="00DC4FC0"/>
    <w:rsid w:val="00DC512C"/>
    <w:rsid w:val="00DC550B"/>
    <w:rsid w:val="00DC5EE7"/>
    <w:rsid w:val="00DC7B4F"/>
    <w:rsid w:val="00DD0017"/>
    <w:rsid w:val="00DD0D65"/>
    <w:rsid w:val="00DD214B"/>
    <w:rsid w:val="00DD27AC"/>
    <w:rsid w:val="00DD27F7"/>
    <w:rsid w:val="00DD3088"/>
    <w:rsid w:val="00DD4C04"/>
    <w:rsid w:val="00DD4E2E"/>
    <w:rsid w:val="00DD5B68"/>
    <w:rsid w:val="00DD5DE1"/>
    <w:rsid w:val="00DD6212"/>
    <w:rsid w:val="00DD6250"/>
    <w:rsid w:val="00DD6B7A"/>
    <w:rsid w:val="00DD74A9"/>
    <w:rsid w:val="00DD7C9F"/>
    <w:rsid w:val="00DD7DE1"/>
    <w:rsid w:val="00DE07A3"/>
    <w:rsid w:val="00DE08D9"/>
    <w:rsid w:val="00DE0936"/>
    <w:rsid w:val="00DE0B48"/>
    <w:rsid w:val="00DE1C73"/>
    <w:rsid w:val="00DE1D26"/>
    <w:rsid w:val="00DE2D7F"/>
    <w:rsid w:val="00DE3202"/>
    <w:rsid w:val="00DE5BDD"/>
    <w:rsid w:val="00DE7311"/>
    <w:rsid w:val="00DF0514"/>
    <w:rsid w:val="00DF131A"/>
    <w:rsid w:val="00DF1A9A"/>
    <w:rsid w:val="00DF1E8C"/>
    <w:rsid w:val="00DF1EEC"/>
    <w:rsid w:val="00DF2137"/>
    <w:rsid w:val="00DF236A"/>
    <w:rsid w:val="00DF330E"/>
    <w:rsid w:val="00DF368B"/>
    <w:rsid w:val="00DF386C"/>
    <w:rsid w:val="00DF3C13"/>
    <w:rsid w:val="00DF45BD"/>
    <w:rsid w:val="00DF47A5"/>
    <w:rsid w:val="00DF4D5C"/>
    <w:rsid w:val="00DF4D8E"/>
    <w:rsid w:val="00DF4E14"/>
    <w:rsid w:val="00DF55A6"/>
    <w:rsid w:val="00DF5A09"/>
    <w:rsid w:val="00DF6216"/>
    <w:rsid w:val="00DF6FB8"/>
    <w:rsid w:val="00DF744E"/>
    <w:rsid w:val="00DF7C17"/>
    <w:rsid w:val="00E006B7"/>
    <w:rsid w:val="00E00BB0"/>
    <w:rsid w:val="00E0173B"/>
    <w:rsid w:val="00E01E37"/>
    <w:rsid w:val="00E02302"/>
    <w:rsid w:val="00E025CB"/>
    <w:rsid w:val="00E02838"/>
    <w:rsid w:val="00E02C39"/>
    <w:rsid w:val="00E02C83"/>
    <w:rsid w:val="00E02F80"/>
    <w:rsid w:val="00E030F4"/>
    <w:rsid w:val="00E0313D"/>
    <w:rsid w:val="00E03254"/>
    <w:rsid w:val="00E038E8"/>
    <w:rsid w:val="00E041D2"/>
    <w:rsid w:val="00E043D2"/>
    <w:rsid w:val="00E04659"/>
    <w:rsid w:val="00E05241"/>
    <w:rsid w:val="00E054EA"/>
    <w:rsid w:val="00E05C48"/>
    <w:rsid w:val="00E06179"/>
    <w:rsid w:val="00E06AAB"/>
    <w:rsid w:val="00E06B6A"/>
    <w:rsid w:val="00E070B9"/>
    <w:rsid w:val="00E10503"/>
    <w:rsid w:val="00E10AA0"/>
    <w:rsid w:val="00E128C8"/>
    <w:rsid w:val="00E13533"/>
    <w:rsid w:val="00E136CC"/>
    <w:rsid w:val="00E14B57"/>
    <w:rsid w:val="00E14DEE"/>
    <w:rsid w:val="00E17736"/>
    <w:rsid w:val="00E17FD7"/>
    <w:rsid w:val="00E2033A"/>
    <w:rsid w:val="00E2064A"/>
    <w:rsid w:val="00E22639"/>
    <w:rsid w:val="00E2350E"/>
    <w:rsid w:val="00E2483E"/>
    <w:rsid w:val="00E24B5A"/>
    <w:rsid w:val="00E2539A"/>
    <w:rsid w:val="00E2598B"/>
    <w:rsid w:val="00E25BDD"/>
    <w:rsid w:val="00E25C94"/>
    <w:rsid w:val="00E25D23"/>
    <w:rsid w:val="00E267B3"/>
    <w:rsid w:val="00E273EC"/>
    <w:rsid w:val="00E27DC1"/>
    <w:rsid w:val="00E27FB3"/>
    <w:rsid w:val="00E3070F"/>
    <w:rsid w:val="00E3138F"/>
    <w:rsid w:val="00E31444"/>
    <w:rsid w:val="00E318A5"/>
    <w:rsid w:val="00E319B0"/>
    <w:rsid w:val="00E338FB"/>
    <w:rsid w:val="00E34727"/>
    <w:rsid w:val="00E34EEB"/>
    <w:rsid w:val="00E3579B"/>
    <w:rsid w:val="00E37907"/>
    <w:rsid w:val="00E37AD0"/>
    <w:rsid w:val="00E37CC8"/>
    <w:rsid w:val="00E40DD2"/>
    <w:rsid w:val="00E41908"/>
    <w:rsid w:val="00E41CEC"/>
    <w:rsid w:val="00E41EF5"/>
    <w:rsid w:val="00E42653"/>
    <w:rsid w:val="00E42D3A"/>
    <w:rsid w:val="00E4364A"/>
    <w:rsid w:val="00E43B42"/>
    <w:rsid w:val="00E44108"/>
    <w:rsid w:val="00E443AA"/>
    <w:rsid w:val="00E44614"/>
    <w:rsid w:val="00E44879"/>
    <w:rsid w:val="00E456D2"/>
    <w:rsid w:val="00E45CDC"/>
    <w:rsid w:val="00E45F0A"/>
    <w:rsid w:val="00E4644D"/>
    <w:rsid w:val="00E46539"/>
    <w:rsid w:val="00E46AAF"/>
    <w:rsid w:val="00E46F6B"/>
    <w:rsid w:val="00E4717E"/>
    <w:rsid w:val="00E4733E"/>
    <w:rsid w:val="00E47BA2"/>
    <w:rsid w:val="00E50908"/>
    <w:rsid w:val="00E521F5"/>
    <w:rsid w:val="00E52D94"/>
    <w:rsid w:val="00E53572"/>
    <w:rsid w:val="00E5385E"/>
    <w:rsid w:val="00E5396C"/>
    <w:rsid w:val="00E5398F"/>
    <w:rsid w:val="00E55A49"/>
    <w:rsid w:val="00E55ABD"/>
    <w:rsid w:val="00E562EC"/>
    <w:rsid w:val="00E56C4E"/>
    <w:rsid w:val="00E56D9C"/>
    <w:rsid w:val="00E57540"/>
    <w:rsid w:val="00E60E9B"/>
    <w:rsid w:val="00E61477"/>
    <w:rsid w:val="00E62745"/>
    <w:rsid w:val="00E62D03"/>
    <w:rsid w:val="00E6543E"/>
    <w:rsid w:val="00E654B4"/>
    <w:rsid w:val="00E65CA4"/>
    <w:rsid w:val="00E66113"/>
    <w:rsid w:val="00E66726"/>
    <w:rsid w:val="00E66B15"/>
    <w:rsid w:val="00E66D4A"/>
    <w:rsid w:val="00E67002"/>
    <w:rsid w:val="00E6727C"/>
    <w:rsid w:val="00E67494"/>
    <w:rsid w:val="00E70C15"/>
    <w:rsid w:val="00E712F1"/>
    <w:rsid w:val="00E71569"/>
    <w:rsid w:val="00E71F76"/>
    <w:rsid w:val="00E72FF4"/>
    <w:rsid w:val="00E7316A"/>
    <w:rsid w:val="00E731E4"/>
    <w:rsid w:val="00E73A1B"/>
    <w:rsid w:val="00E74188"/>
    <w:rsid w:val="00E7455A"/>
    <w:rsid w:val="00E74614"/>
    <w:rsid w:val="00E74BAB"/>
    <w:rsid w:val="00E756B3"/>
    <w:rsid w:val="00E7583B"/>
    <w:rsid w:val="00E75BB1"/>
    <w:rsid w:val="00E76228"/>
    <w:rsid w:val="00E76235"/>
    <w:rsid w:val="00E763E5"/>
    <w:rsid w:val="00E768D0"/>
    <w:rsid w:val="00E76A0F"/>
    <w:rsid w:val="00E76F20"/>
    <w:rsid w:val="00E80CAA"/>
    <w:rsid w:val="00E82B9D"/>
    <w:rsid w:val="00E8371D"/>
    <w:rsid w:val="00E83878"/>
    <w:rsid w:val="00E83918"/>
    <w:rsid w:val="00E83B96"/>
    <w:rsid w:val="00E83D25"/>
    <w:rsid w:val="00E85149"/>
    <w:rsid w:val="00E85584"/>
    <w:rsid w:val="00E8598F"/>
    <w:rsid w:val="00E85F87"/>
    <w:rsid w:val="00E870C2"/>
    <w:rsid w:val="00E8729E"/>
    <w:rsid w:val="00E8762E"/>
    <w:rsid w:val="00E878A7"/>
    <w:rsid w:val="00E878E0"/>
    <w:rsid w:val="00E87FB6"/>
    <w:rsid w:val="00E90595"/>
    <w:rsid w:val="00E90B5C"/>
    <w:rsid w:val="00E91502"/>
    <w:rsid w:val="00E91968"/>
    <w:rsid w:val="00E92B8A"/>
    <w:rsid w:val="00E92CBB"/>
    <w:rsid w:val="00E93328"/>
    <w:rsid w:val="00E934C6"/>
    <w:rsid w:val="00E93697"/>
    <w:rsid w:val="00E93F1F"/>
    <w:rsid w:val="00E94748"/>
    <w:rsid w:val="00E94C3E"/>
    <w:rsid w:val="00E94D77"/>
    <w:rsid w:val="00E95503"/>
    <w:rsid w:val="00E961AD"/>
    <w:rsid w:val="00E96A61"/>
    <w:rsid w:val="00E96B67"/>
    <w:rsid w:val="00E9741D"/>
    <w:rsid w:val="00EA0F2A"/>
    <w:rsid w:val="00EA1C16"/>
    <w:rsid w:val="00EA2266"/>
    <w:rsid w:val="00EA27BB"/>
    <w:rsid w:val="00EA33FE"/>
    <w:rsid w:val="00EA358A"/>
    <w:rsid w:val="00EA3C5C"/>
    <w:rsid w:val="00EA3CF0"/>
    <w:rsid w:val="00EA4388"/>
    <w:rsid w:val="00EA518C"/>
    <w:rsid w:val="00EA534C"/>
    <w:rsid w:val="00EA5FF7"/>
    <w:rsid w:val="00EA6080"/>
    <w:rsid w:val="00EA65A9"/>
    <w:rsid w:val="00EB09CF"/>
    <w:rsid w:val="00EB0C42"/>
    <w:rsid w:val="00EB1587"/>
    <w:rsid w:val="00EB19FF"/>
    <w:rsid w:val="00EB229E"/>
    <w:rsid w:val="00EB2914"/>
    <w:rsid w:val="00EB2E3E"/>
    <w:rsid w:val="00EB2F66"/>
    <w:rsid w:val="00EB3347"/>
    <w:rsid w:val="00EB3AE9"/>
    <w:rsid w:val="00EB4268"/>
    <w:rsid w:val="00EB4EE1"/>
    <w:rsid w:val="00EB5E43"/>
    <w:rsid w:val="00EB6045"/>
    <w:rsid w:val="00EB605B"/>
    <w:rsid w:val="00EB6139"/>
    <w:rsid w:val="00EB650C"/>
    <w:rsid w:val="00EB6922"/>
    <w:rsid w:val="00EB6A04"/>
    <w:rsid w:val="00EB6D88"/>
    <w:rsid w:val="00EB6DC4"/>
    <w:rsid w:val="00EC07DE"/>
    <w:rsid w:val="00EC10F7"/>
    <w:rsid w:val="00EC1130"/>
    <w:rsid w:val="00EC1237"/>
    <w:rsid w:val="00EC2096"/>
    <w:rsid w:val="00EC222B"/>
    <w:rsid w:val="00EC29C6"/>
    <w:rsid w:val="00EC3582"/>
    <w:rsid w:val="00EC3F1A"/>
    <w:rsid w:val="00EC55F0"/>
    <w:rsid w:val="00EC5709"/>
    <w:rsid w:val="00EC6967"/>
    <w:rsid w:val="00EC6C89"/>
    <w:rsid w:val="00EC6CFD"/>
    <w:rsid w:val="00EC785F"/>
    <w:rsid w:val="00EC79DA"/>
    <w:rsid w:val="00EC7E59"/>
    <w:rsid w:val="00ED0636"/>
    <w:rsid w:val="00ED0778"/>
    <w:rsid w:val="00ED0829"/>
    <w:rsid w:val="00ED14EA"/>
    <w:rsid w:val="00ED19D0"/>
    <w:rsid w:val="00ED1A21"/>
    <w:rsid w:val="00ED22A1"/>
    <w:rsid w:val="00ED3AB0"/>
    <w:rsid w:val="00ED4CF2"/>
    <w:rsid w:val="00ED54D0"/>
    <w:rsid w:val="00ED5BA2"/>
    <w:rsid w:val="00ED5E57"/>
    <w:rsid w:val="00ED5F0A"/>
    <w:rsid w:val="00ED6145"/>
    <w:rsid w:val="00ED6555"/>
    <w:rsid w:val="00ED744C"/>
    <w:rsid w:val="00ED74DA"/>
    <w:rsid w:val="00ED782A"/>
    <w:rsid w:val="00EE1A74"/>
    <w:rsid w:val="00EE2176"/>
    <w:rsid w:val="00EE23BD"/>
    <w:rsid w:val="00EE24C2"/>
    <w:rsid w:val="00EE25C2"/>
    <w:rsid w:val="00EE2A96"/>
    <w:rsid w:val="00EE2E42"/>
    <w:rsid w:val="00EE382C"/>
    <w:rsid w:val="00EE3B60"/>
    <w:rsid w:val="00EE3ED3"/>
    <w:rsid w:val="00EE4350"/>
    <w:rsid w:val="00EE4E9B"/>
    <w:rsid w:val="00EE54EE"/>
    <w:rsid w:val="00EE55BF"/>
    <w:rsid w:val="00EE683A"/>
    <w:rsid w:val="00EE7082"/>
    <w:rsid w:val="00EE711B"/>
    <w:rsid w:val="00EF1BE1"/>
    <w:rsid w:val="00EF23E9"/>
    <w:rsid w:val="00EF2822"/>
    <w:rsid w:val="00EF2E4F"/>
    <w:rsid w:val="00EF31A6"/>
    <w:rsid w:val="00EF3D1F"/>
    <w:rsid w:val="00EF4282"/>
    <w:rsid w:val="00EF4BF5"/>
    <w:rsid w:val="00EF5458"/>
    <w:rsid w:val="00EF597B"/>
    <w:rsid w:val="00EF7635"/>
    <w:rsid w:val="00EF7CB9"/>
    <w:rsid w:val="00EF7E3B"/>
    <w:rsid w:val="00F0001C"/>
    <w:rsid w:val="00F00677"/>
    <w:rsid w:val="00F0067C"/>
    <w:rsid w:val="00F007C1"/>
    <w:rsid w:val="00F00A32"/>
    <w:rsid w:val="00F00D6D"/>
    <w:rsid w:val="00F00FBF"/>
    <w:rsid w:val="00F01404"/>
    <w:rsid w:val="00F0165A"/>
    <w:rsid w:val="00F0285F"/>
    <w:rsid w:val="00F02B6C"/>
    <w:rsid w:val="00F02B72"/>
    <w:rsid w:val="00F03AD0"/>
    <w:rsid w:val="00F0586C"/>
    <w:rsid w:val="00F05A8A"/>
    <w:rsid w:val="00F05D21"/>
    <w:rsid w:val="00F0685D"/>
    <w:rsid w:val="00F06E50"/>
    <w:rsid w:val="00F074C6"/>
    <w:rsid w:val="00F1092C"/>
    <w:rsid w:val="00F11A50"/>
    <w:rsid w:val="00F12807"/>
    <w:rsid w:val="00F13F58"/>
    <w:rsid w:val="00F1409F"/>
    <w:rsid w:val="00F1541F"/>
    <w:rsid w:val="00F1580B"/>
    <w:rsid w:val="00F1581B"/>
    <w:rsid w:val="00F15B21"/>
    <w:rsid w:val="00F15F77"/>
    <w:rsid w:val="00F16883"/>
    <w:rsid w:val="00F16F1D"/>
    <w:rsid w:val="00F17A0C"/>
    <w:rsid w:val="00F208E2"/>
    <w:rsid w:val="00F20FBB"/>
    <w:rsid w:val="00F21FC3"/>
    <w:rsid w:val="00F22265"/>
    <w:rsid w:val="00F234E7"/>
    <w:rsid w:val="00F23543"/>
    <w:rsid w:val="00F239BB"/>
    <w:rsid w:val="00F24130"/>
    <w:rsid w:val="00F24348"/>
    <w:rsid w:val="00F2460E"/>
    <w:rsid w:val="00F24AF6"/>
    <w:rsid w:val="00F25176"/>
    <w:rsid w:val="00F253F6"/>
    <w:rsid w:val="00F26BBA"/>
    <w:rsid w:val="00F27C46"/>
    <w:rsid w:val="00F301AC"/>
    <w:rsid w:val="00F30205"/>
    <w:rsid w:val="00F30230"/>
    <w:rsid w:val="00F3049C"/>
    <w:rsid w:val="00F31376"/>
    <w:rsid w:val="00F3184A"/>
    <w:rsid w:val="00F318DB"/>
    <w:rsid w:val="00F31F5D"/>
    <w:rsid w:val="00F31F74"/>
    <w:rsid w:val="00F32631"/>
    <w:rsid w:val="00F330F8"/>
    <w:rsid w:val="00F3325A"/>
    <w:rsid w:val="00F33B28"/>
    <w:rsid w:val="00F34822"/>
    <w:rsid w:val="00F34CE6"/>
    <w:rsid w:val="00F35CA2"/>
    <w:rsid w:val="00F367E3"/>
    <w:rsid w:val="00F36B1D"/>
    <w:rsid w:val="00F36C87"/>
    <w:rsid w:val="00F37778"/>
    <w:rsid w:val="00F37AE2"/>
    <w:rsid w:val="00F37D61"/>
    <w:rsid w:val="00F405C9"/>
    <w:rsid w:val="00F40742"/>
    <w:rsid w:val="00F4097E"/>
    <w:rsid w:val="00F40A25"/>
    <w:rsid w:val="00F425BC"/>
    <w:rsid w:val="00F43F3F"/>
    <w:rsid w:val="00F44E83"/>
    <w:rsid w:val="00F45D37"/>
    <w:rsid w:val="00F46595"/>
    <w:rsid w:val="00F46B80"/>
    <w:rsid w:val="00F46D30"/>
    <w:rsid w:val="00F47790"/>
    <w:rsid w:val="00F47FED"/>
    <w:rsid w:val="00F505EE"/>
    <w:rsid w:val="00F50653"/>
    <w:rsid w:val="00F507E2"/>
    <w:rsid w:val="00F50CF9"/>
    <w:rsid w:val="00F50D4D"/>
    <w:rsid w:val="00F5116E"/>
    <w:rsid w:val="00F51276"/>
    <w:rsid w:val="00F51B40"/>
    <w:rsid w:val="00F51D5D"/>
    <w:rsid w:val="00F51D6B"/>
    <w:rsid w:val="00F51EF1"/>
    <w:rsid w:val="00F5357A"/>
    <w:rsid w:val="00F5456F"/>
    <w:rsid w:val="00F54E1D"/>
    <w:rsid w:val="00F55F3A"/>
    <w:rsid w:val="00F57414"/>
    <w:rsid w:val="00F57605"/>
    <w:rsid w:val="00F5789A"/>
    <w:rsid w:val="00F579F9"/>
    <w:rsid w:val="00F6008D"/>
    <w:rsid w:val="00F6173F"/>
    <w:rsid w:val="00F61750"/>
    <w:rsid w:val="00F61F8D"/>
    <w:rsid w:val="00F62692"/>
    <w:rsid w:val="00F628D3"/>
    <w:rsid w:val="00F635B6"/>
    <w:rsid w:val="00F63DF2"/>
    <w:rsid w:val="00F64521"/>
    <w:rsid w:val="00F646AF"/>
    <w:rsid w:val="00F64997"/>
    <w:rsid w:val="00F65377"/>
    <w:rsid w:val="00F6629F"/>
    <w:rsid w:val="00F66E99"/>
    <w:rsid w:val="00F679C9"/>
    <w:rsid w:val="00F67E97"/>
    <w:rsid w:val="00F67F5E"/>
    <w:rsid w:val="00F708D4"/>
    <w:rsid w:val="00F70C58"/>
    <w:rsid w:val="00F70C59"/>
    <w:rsid w:val="00F7130A"/>
    <w:rsid w:val="00F7139F"/>
    <w:rsid w:val="00F71945"/>
    <w:rsid w:val="00F72293"/>
    <w:rsid w:val="00F73793"/>
    <w:rsid w:val="00F74317"/>
    <w:rsid w:val="00F7433E"/>
    <w:rsid w:val="00F7670C"/>
    <w:rsid w:val="00F76BC5"/>
    <w:rsid w:val="00F77B3F"/>
    <w:rsid w:val="00F77EE0"/>
    <w:rsid w:val="00F80722"/>
    <w:rsid w:val="00F8100D"/>
    <w:rsid w:val="00F8107B"/>
    <w:rsid w:val="00F81872"/>
    <w:rsid w:val="00F821E7"/>
    <w:rsid w:val="00F821F9"/>
    <w:rsid w:val="00F8291A"/>
    <w:rsid w:val="00F82CB6"/>
    <w:rsid w:val="00F82FC6"/>
    <w:rsid w:val="00F83033"/>
    <w:rsid w:val="00F84019"/>
    <w:rsid w:val="00F848F4"/>
    <w:rsid w:val="00F85B17"/>
    <w:rsid w:val="00F864E5"/>
    <w:rsid w:val="00F86943"/>
    <w:rsid w:val="00F86BB8"/>
    <w:rsid w:val="00F86E5D"/>
    <w:rsid w:val="00F87AC1"/>
    <w:rsid w:val="00F90C18"/>
    <w:rsid w:val="00F91C97"/>
    <w:rsid w:val="00F91E66"/>
    <w:rsid w:val="00F9265A"/>
    <w:rsid w:val="00F92CAC"/>
    <w:rsid w:val="00F9325E"/>
    <w:rsid w:val="00F93DD6"/>
    <w:rsid w:val="00F94663"/>
    <w:rsid w:val="00F94B68"/>
    <w:rsid w:val="00F95BD7"/>
    <w:rsid w:val="00F95F64"/>
    <w:rsid w:val="00F96077"/>
    <w:rsid w:val="00F97377"/>
    <w:rsid w:val="00FA0BF8"/>
    <w:rsid w:val="00FA0C0E"/>
    <w:rsid w:val="00FA0D0F"/>
    <w:rsid w:val="00FA101E"/>
    <w:rsid w:val="00FA102E"/>
    <w:rsid w:val="00FA273B"/>
    <w:rsid w:val="00FA3320"/>
    <w:rsid w:val="00FA3DF4"/>
    <w:rsid w:val="00FA4966"/>
    <w:rsid w:val="00FA49C4"/>
    <w:rsid w:val="00FA4A23"/>
    <w:rsid w:val="00FA4E08"/>
    <w:rsid w:val="00FA6A78"/>
    <w:rsid w:val="00FA7187"/>
    <w:rsid w:val="00FA7301"/>
    <w:rsid w:val="00FA75F1"/>
    <w:rsid w:val="00FA7FBC"/>
    <w:rsid w:val="00FB0080"/>
    <w:rsid w:val="00FB022F"/>
    <w:rsid w:val="00FB0342"/>
    <w:rsid w:val="00FB034F"/>
    <w:rsid w:val="00FB0981"/>
    <w:rsid w:val="00FB0A41"/>
    <w:rsid w:val="00FB15B3"/>
    <w:rsid w:val="00FB19FD"/>
    <w:rsid w:val="00FB2BDE"/>
    <w:rsid w:val="00FB3595"/>
    <w:rsid w:val="00FB36FF"/>
    <w:rsid w:val="00FB649C"/>
    <w:rsid w:val="00FB651D"/>
    <w:rsid w:val="00FB68DC"/>
    <w:rsid w:val="00FB6B5D"/>
    <w:rsid w:val="00FC1F45"/>
    <w:rsid w:val="00FC1F8F"/>
    <w:rsid w:val="00FC3152"/>
    <w:rsid w:val="00FC43D9"/>
    <w:rsid w:val="00FC4A82"/>
    <w:rsid w:val="00FC6D9C"/>
    <w:rsid w:val="00FC74C4"/>
    <w:rsid w:val="00FD015E"/>
    <w:rsid w:val="00FD0212"/>
    <w:rsid w:val="00FD047C"/>
    <w:rsid w:val="00FD0C20"/>
    <w:rsid w:val="00FD3BEA"/>
    <w:rsid w:val="00FD48DC"/>
    <w:rsid w:val="00FD4F0E"/>
    <w:rsid w:val="00FD58C3"/>
    <w:rsid w:val="00FD6C9E"/>
    <w:rsid w:val="00FD77FB"/>
    <w:rsid w:val="00FD78AA"/>
    <w:rsid w:val="00FD7B74"/>
    <w:rsid w:val="00FE021F"/>
    <w:rsid w:val="00FE0B99"/>
    <w:rsid w:val="00FE1034"/>
    <w:rsid w:val="00FE1123"/>
    <w:rsid w:val="00FE1304"/>
    <w:rsid w:val="00FE1D85"/>
    <w:rsid w:val="00FE201F"/>
    <w:rsid w:val="00FE223A"/>
    <w:rsid w:val="00FE2334"/>
    <w:rsid w:val="00FE2626"/>
    <w:rsid w:val="00FE26AE"/>
    <w:rsid w:val="00FE287A"/>
    <w:rsid w:val="00FE2A78"/>
    <w:rsid w:val="00FE2AF6"/>
    <w:rsid w:val="00FE34C3"/>
    <w:rsid w:val="00FE44FD"/>
    <w:rsid w:val="00FE4D32"/>
    <w:rsid w:val="00FE52BC"/>
    <w:rsid w:val="00FE54F4"/>
    <w:rsid w:val="00FE630A"/>
    <w:rsid w:val="00FE6E2A"/>
    <w:rsid w:val="00FF065F"/>
    <w:rsid w:val="00FF0889"/>
    <w:rsid w:val="00FF0BE7"/>
    <w:rsid w:val="00FF0EC0"/>
    <w:rsid w:val="00FF1B9C"/>
    <w:rsid w:val="00FF2915"/>
    <w:rsid w:val="00FF2BCE"/>
    <w:rsid w:val="00FF3391"/>
    <w:rsid w:val="00FF3732"/>
    <w:rsid w:val="00FF3FB5"/>
    <w:rsid w:val="00FF422D"/>
    <w:rsid w:val="00FF4D1C"/>
    <w:rsid w:val="00FF4DBB"/>
    <w:rsid w:val="00FF514A"/>
    <w:rsid w:val="00FF53A2"/>
    <w:rsid w:val="00FF5519"/>
    <w:rsid w:val="00FF5607"/>
    <w:rsid w:val="00FF5C3F"/>
    <w:rsid w:val="00FF60E0"/>
    <w:rsid w:val="00FF61E8"/>
    <w:rsid w:val="00FF7293"/>
    <w:rsid w:val="00FF7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4A5E1"/>
  <w15:chartTrackingRefBased/>
  <w15:docId w15:val="{0F2A3E83-4D5B-4FBB-9D27-55A4BD71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3258"/>
    <w:pPr>
      <w:spacing w:before="120" w:after="0" w:line="240" w:lineRule="auto"/>
      <w:jc w:val="both"/>
    </w:pPr>
    <w:rPr>
      <w:rFonts w:ascii="Calibri" w:eastAsia="Times New Roman" w:hAnsi="Calibri" w:cs="Calibri"/>
      <w:color w:val="000000"/>
      <w:sz w:val="24"/>
      <w:szCs w:val="24"/>
    </w:rPr>
  </w:style>
  <w:style w:type="paragraph" w:styleId="Nadpis1">
    <w:name w:val="heading 1"/>
    <w:basedOn w:val="Normln"/>
    <w:next w:val="Normln"/>
    <w:link w:val="Nadpis1Char"/>
    <w:qFormat/>
    <w:rsid w:val="00942C1C"/>
    <w:pPr>
      <w:keepNext/>
      <w:jc w:val="center"/>
      <w:outlineLvl w:val="0"/>
    </w:pPr>
    <w:rPr>
      <w:b/>
      <w:bCs/>
      <w:sz w:val="36"/>
      <w:szCs w:val="36"/>
    </w:rPr>
  </w:style>
  <w:style w:type="paragraph" w:styleId="Nadpis2">
    <w:name w:val="heading 2"/>
    <w:basedOn w:val="Normln"/>
    <w:next w:val="Normln"/>
    <w:link w:val="Nadpis2Char"/>
    <w:uiPriority w:val="9"/>
    <w:qFormat/>
    <w:rsid w:val="00942C1C"/>
    <w:pPr>
      <w:outlineLvl w:val="1"/>
    </w:pPr>
    <w:rPr>
      <w:b/>
      <w:sz w:val="28"/>
      <w:szCs w:val="28"/>
    </w:rPr>
  </w:style>
  <w:style w:type="paragraph" w:styleId="Nadpis3">
    <w:name w:val="heading 3"/>
    <w:basedOn w:val="Normln"/>
    <w:next w:val="Normln"/>
    <w:link w:val="Nadpis3Char"/>
    <w:qFormat/>
    <w:rsid w:val="00942C1C"/>
    <w:pPr>
      <w:numPr>
        <w:ilvl w:val="1"/>
        <w:numId w:val="1"/>
      </w:numPr>
      <w:ind w:hanging="720"/>
      <w:outlineLvl w:val="2"/>
    </w:pPr>
    <w:rPr>
      <w:b/>
    </w:rPr>
  </w:style>
  <w:style w:type="paragraph" w:styleId="Nadpis4">
    <w:name w:val="heading 4"/>
    <w:basedOn w:val="Odstavecseseznamem"/>
    <w:next w:val="Normln"/>
    <w:link w:val="Nadpis4Char"/>
    <w:qFormat/>
    <w:rsid w:val="00942C1C"/>
    <w:pPr>
      <w:numPr>
        <w:ilvl w:val="2"/>
        <w:numId w:val="1"/>
      </w:numPr>
      <w:spacing w:after="160"/>
      <w:ind w:left="1434" w:hanging="1434"/>
      <w:jc w:val="left"/>
      <w:outlineLvl w:val="3"/>
    </w:pPr>
  </w:style>
  <w:style w:type="paragraph" w:styleId="Nadpis5">
    <w:name w:val="heading 5"/>
    <w:basedOn w:val="Normln"/>
    <w:next w:val="Normln"/>
    <w:link w:val="Nadpis5Char"/>
    <w:qFormat/>
    <w:rsid w:val="00942C1C"/>
    <w:pPr>
      <w:keepNext/>
      <w:outlineLvl w:val="4"/>
    </w:pPr>
    <w:rPr>
      <w:b/>
      <w:bCs/>
      <w:color w:val="0000FF"/>
      <w:sz w:val="28"/>
    </w:rPr>
  </w:style>
  <w:style w:type="paragraph" w:styleId="Nadpis6">
    <w:name w:val="heading 6"/>
    <w:basedOn w:val="Normln"/>
    <w:next w:val="Normln"/>
    <w:link w:val="Nadpis6Char"/>
    <w:qFormat/>
    <w:rsid w:val="00942C1C"/>
    <w:pPr>
      <w:keepNext/>
      <w:spacing w:before="360"/>
      <w:ind w:firstLine="357"/>
      <w:jc w:val="center"/>
      <w:outlineLvl w:val="5"/>
    </w:pPr>
    <w:rPr>
      <w:rFonts w:ascii="Arial" w:hAnsi="Arial" w:cs="Arial"/>
      <w:b/>
      <w:bCs/>
      <w:sz w:val="28"/>
    </w:rPr>
  </w:style>
  <w:style w:type="paragraph" w:styleId="Nadpis7">
    <w:name w:val="heading 7"/>
    <w:basedOn w:val="Normln"/>
    <w:next w:val="Normln"/>
    <w:link w:val="Nadpis7Char"/>
    <w:qFormat/>
    <w:rsid w:val="00942C1C"/>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942C1C"/>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2C1C"/>
    <w:rPr>
      <w:rFonts w:ascii="Calibri" w:eastAsia="Times New Roman" w:hAnsi="Calibri" w:cs="Calibri"/>
      <w:b/>
      <w:bCs/>
      <w:color w:val="000000"/>
      <w:sz w:val="36"/>
      <w:szCs w:val="36"/>
    </w:rPr>
  </w:style>
  <w:style w:type="character" w:customStyle="1" w:styleId="Nadpis2Char">
    <w:name w:val="Nadpis 2 Char"/>
    <w:basedOn w:val="Standardnpsmoodstavce"/>
    <w:link w:val="Nadpis2"/>
    <w:uiPriority w:val="9"/>
    <w:rsid w:val="00942C1C"/>
    <w:rPr>
      <w:rFonts w:ascii="Calibri" w:eastAsia="Times New Roman" w:hAnsi="Calibri" w:cs="Calibri"/>
      <w:b/>
      <w:color w:val="000000"/>
      <w:sz w:val="28"/>
      <w:szCs w:val="28"/>
    </w:rPr>
  </w:style>
  <w:style w:type="character" w:customStyle="1" w:styleId="Nadpis3Char">
    <w:name w:val="Nadpis 3 Char"/>
    <w:basedOn w:val="Standardnpsmoodstavce"/>
    <w:link w:val="Nadpis3"/>
    <w:rsid w:val="00942C1C"/>
    <w:rPr>
      <w:rFonts w:ascii="Calibri" w:eastAsia="Times New Roman" w:hAnsi="Calibri" w:cs="Calibri"/>
      <w:b/>
      <w:color w:val="000000"/>
      <w:sz w:val="24"/>
      <w:szCs w:val="24"/>
    </w:rPr>
  </w:style>
  <w:style w:type="character" w:customStyle="1" w:styleId="Nadpis4Char">
    <w:name w:val="Nadpis 4 Char"/>
    <w:basedOn w:val="Standardnpsmoodstavce"/>
    <w:link w:val="Nadpis4"/>
    <w:rsid w:val="00942C1C"/>
    <w:rPr>
      <w:rFonts w:ascii="Calibri" w:eastAsia="Times New Roman" w:hAnsi="Calibri" w:cs="Calibri"/>
      <w:color w:val="000000"/>
      <w:sz w:val="24"/>
      <w:szCs w:val="24"/>
    </w:rPr>
  </w:style>
  <w:style w:type="character" w:customStyle="1" w:styleId="Nadpis5Char">
    <w:name w:val="Nadpis 5 Char"/>
    <w:basedOn w:val="Standardnpsmoodstavce"/>
    <w:link w:val="Nadpis5"/>
    <w:rsid w:val="00942C1C"/>
    <w:rPr>
      <w:rFonts w:ascii="Calibri" w:eastAsia="Times New Roman" w:hAnsi="Calibri" w:cs="Calibri"/>
      <w:b/>
      <w:bCs/>
      <w:color w:val="0000FF"/>
      <w:sz w:val="28"/>
      <w:szCs w:val="24"/>
    </w:rPr>
  </w:style>
  <w:style w:type="character" w:customStyle="1" w:styleId="Nadpis6Char">
    <w:name w:val="Nadpis 6 Char"/>
    <w:basedOn w:val="Standardnpsmoodstavce"/>
    <w:link w:val="Nadpis6"/>
    <w:rsid w:val="00942C1C"/>
    <w:rPr>
      <w:rFonts w:ascii="Arial" w:eastAsia="Times New Roman" w:hAnsi="Arial" w:cs="Arial"/>
      <w:b/>
      <w:bCs/>
      <w:color w:val="000000"/>
      <w:sz w:val="28"/>
      <w:szCs w:val="24"/>
    </w:rPr>
  </w:style>
  <w:style w:type="character" w:customStyle="1" w:styleId="Nadpis7Char">
    <w:name w:val="Nadpis 7 Char"/>
    <w:basedOn w:val="Standardnpsmoodstavce"/>
    <w:link w:val="Nadpis7"/>
    <w:rsid w:val="00942C1C"/>
    <w:rPr>
      <w:rFonts w:ascii="Calibri" w:eastAsia="Times New Roman" w:hAnsi="Calibri" w:cs="Calibri"/>
      <w:b/>
      <w:bCs/>
      <w:color w:val="0000FF"/>
      <w:sz w:val="24"/>
      <w:szCs w:val="24"/>
    </w:rPr>
  </w:style>
  <w:style w:type="character" w:customStyle="1" w:styleId="Nadpis8Char">
    <w:name w:val="Nadpis 8 Char"/>
    <w:basedOn w:val="Standardnpsmoodstavce"/>
    <w:link w:val="Nadpis8"/>
    <w:uiPriority w:val="9"/>
    <w:semiHidden/>
    <w:rsid w:val="00942C1C"/>
    <w:rPr>
      <w:rFonts w:ascii="Calibri" w:eastAsia="Times New Roman" w:hAnsi="Calibri" w:cs="Times New Roman"/>
      <w:i/>
      <w:iCs/>
      <w:color w:val="000000"/>
      <w:sz w:val="24"/>
      <w:szCs w:val="24"/>
    </w:rPr>
  </w:style>
  <w:style w:type="paragraph" w:customStyle="1" w:styleId="sloKZ">
    <w:name w:val="Číslo KZ"/>
    <w:basedOn w:val="Normln"/>
    <w:rsid w:val="00942C1C"/>
    <w:rPr>
      <w:b/>
      <w:bCs/>
      <w:sz w:val="32"/>
      <w:lang w:eastAsia="cs-CZ"/>
    </w:rPr>
  </w:style>
  <w:style w:type="paragraph" w:customStyle="1" w:styleId="odsazen">
    <w:name w:val="odsazený"/>
    <w:basedOn w:val="Normln"/>
    <w:rsid w:val="00942C1C"/>
    <w:pPr>
      <w:ind w:firstLine="567"/>
    </w:pPr>
    <w:rPr>
      <w:iCs/>
      <w:lang w:eastAsia="cs-CZ"/>
    </w:rPr>
  </w:style>
  <w:style w:type="paragraph" w:styleId="Zkladntext">
    <w:name w:val="Body Text"/>
    <w:basedOn w:val="Normln"/>
    <w:link w:val="ZkladntextChar"/>
    <w:semiHidden/>
    <w:rsid w:val="00942C1C"/>
    <w:rPr>
      <w:b/>
      <w:bCs/>
      <w:sz w:val="28"/>
      <w:szCs w:val="28"/>
    </w:rPr>
  </w:style>
  <w:style w:type="character" w:customStyle="1" w:styleId="ZkladntextChar">
    <w:name w:val="Základní text Char"/>
    <w:basedOn w:val="Standardnpsmoodstavce"/>
    <w:link w:val="Zkladntext"/>
    <w:semiHidden/>
    <w:rsid w:val="00942C1C"/>
    <w:rPr>
      <w:rFonts w:ascii="Calibri" w:eastAsia="Times New Roman" w:hAnsi="Calibri" w:cs="Calibri"/>
      <w:b/>
      <w:bCs/>
      <w:color w:val="000000"/>
      <w:sz w:val="28"/>
      <w:szCs w:val="28"/>
    </w:rPr>
  </w:style>
  <w:style w:type="paragraph" w:styleId="Zkladntextodsazen2">
    <w:name w:val="Body Text Indent 2"/>
    <w:basedOn w:val="Normln"/>
    <w:link w:val="Zkladntextodsazen2Char"/>
    <w:semiHidden/>
    <w:rsid w:val="00942C1C"/>
    <w:pPr>
      <w:ind w:left="1080" w:hanging="1080"/>
    </w:pPr>
    <w:rPr>
      <w:sz w:val="20"/>
      <w:szCs w:val="20"/>
    </w:rPr>
  </w:style>
  <w:style w:type="character" w:customStyle="1" w:styleId="Zkladntextodsazen2Char">
    <w:name w:val="Základní text odsazený 2 Char"/>
    <w:basedOn w:val="Standardnpsmoodstavce"/>
    <w:link w:val="Zkladntextodsazen2"/>
    <w:semiHidden/>
    <w:rsid w:val="00942C1C"/>
    <w:rPr>
      <w:rFonts w:ascii="Calibri" w:eastAsia="Times New Roman" w:hAnsi="Calibri" w:cs="Calibri"/>
      <w:color w:val="000000"/>
      <w:sz w:val="20"/>
      <w:szCs w:val="20"/>
    </w:rPr>
  </w:style>
  <w:style w:type="paragraph" w:customStyle="1" w:styleId="vod">
    <w:name w:val="Úvod"/>
    <w:basedOn w:val="Normln"/>
    <w:rsid w:val="00942C1C"/>
    <w:pPr>
      <w:keepNext/>
      <w:spacing w:before="360" w:after="240"/>
      <w:outlineLvl w:val="0"/>
    </w:pPr>
    <w:rPr>
      <w:b/>
      <w:bCs/>
      <w:sz w:val="28"/>
      <w:szCs w:val="28"/>
      <w:lang w:eastAsia="cs-CZ"/>
    </w:rPr>
  </w:style>
  <w:style w:type="paragraph" w:customStyle="1" w:styleId="Prosttext1">
    <w:name w:val="Prostý text1"/>
    <w:basedOn w:val="Normln"/>
    <w:rsid w:val="00942C1C"/>
    <w:rPr>
      <w:rFonts w:ascii="Courier New" w:hAnsi="Courier New"/>
      <w:sz w:val="20"/>
      <w:szCs w:val="20"/>
      <w:lang w:eastAsia="cs-CZ"/>
    </w:rPr>
  </w:style>
  <w:style w:type="paragraph" w:styleId="Zkladntextodsazen">
    <w:name w:val="Body Text Indent"/>
    <w:basedOn w:val="Normln"/>
    <w:link w:val="ZkladntextodsazenChar"/>
    <w:semiHidden/>
    <w:rsid w:val="00942C1C"/>
    <w:pPr>
      <w:ind w:firstLine="720"/>
    </w:pPr>
  </w:style>
  <w:style w:type="character" w:customStyle="1" w:styleId="ZkladntextodsazenChar">
    <w:name w:val="Základní text odsazený Char"/>
    <w:basedOn w:val="Standardnpsmoodstavce"/>
    <w:link w:val="Zkladntextodsazen"/>
    <w:semiHidden/>
    <w:rsid w:val="00942C1C"/>
    <w:rPr>
      <w:rFonts w:ascii="Calibri" w:eastAsia="Times New Roman" w:hAnsi="Calibri" w:cs="Calibri"/>
      <w:color w:val="000000"/>
      <w:sz w:val="24"/>
      <w:szCs w:val="24"/>
    </w:rPr>
  </w:style>
  <w:style w:type="paragraph" w:styleId="Zkladntext3">
    <w:name w:val="Body Text 3"/>
    <w:basedOn w:val="Normln"/>
    <w:link w:val="Zkladntext3Char"/>
    <w:semiHidden/>
    <w:rsid w:val="00942C1C"/>
    <w:pPr>
      <w:keepNext/>
      <w:keepLines/>
    </w:pPr>
    <w:rPr>
      <w:b/>
      <w:bCs/>
    </w:rPr>
  </w:style>
  <w:style w:type="character" w:customStyle="1" w:styleId="Zkladntext3Char">
    <w:name w:val="Základní text 3 Char"/>
    <w:basedOn w:val="Standardnpsmoodstavce"/>
    <w:link w:val="Zkladntext3"/>
    <w:semiHidden/>
    <w:rsid w:val="00942C1C"/>
    <w:rPr>
      <w:rFonts w:ascii="Calibri" w:eastAsia="Times New Roman" w:hAnsi="Calibri" w:cs="Calibri"/>
      <w:b/>
      <w:bCs/>
      <w:color w:val="000000"/>
      <w:sz w:val="24"/>
      <w:szCs w:val="24"/>
    </w:rPr>
  </w:style>
  <w:style w:type="paragraph" w:styleId="Zkladntext2">
    <w:name w:val="Body Text 2"/>
    <w:basedOn w:val="Normln"/>
    <w:link w:val="Zkladntext2Char"/>
    <w:semiHidden/>
    <w:rsid w:val="00942C1C"/>
    <w:pPr>
      <w:spacing w:after="120" w:line="480" w:lineRule="auto"/>
    </w:pPr>
  </w:style>
  <w:style w:type="character" w:customStyle="1" w:styleId="Zkladntext2Char">
    <w:name w:val="Základní text 2 Char"/>
    <w:basedOn w:val="Standardnpsmoodstavce"/>
    <w:link w:val="Zkladntext2"/>
    <w:semiHidden/>
    <w:rsid w:val="00942C1C"/>
    <w:rPr>
      <w:rFonts w:ascii="Calibri" w:eastAsia="Times New Roman" w:hAnsi="Calibri" w:cs="Calibri"/>
      <w:color w:val="000000"/>
      <w:sz w:val="24"/>
      <w:szCs w:val="24"/>
    </w:rPr>
  </w:style>
  <w:style w:type="paragraph" w:customStyle="1" w:styleId="BodyText21">
    <w:name w:val="Body Text 21"/>
    <w:basedOn w:val="Normln"/>
    <w:rsid w:val="00942C1C"/>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942C1C"/>
    <w:pPr>
      <w:tabs>
        <w:tab w:val="center" w:pos="4536"/>
        <w:tab w:val="right" w:pos="9072"/>
      </w:tabs>
    </w:pPr>
  </w:style>
  <w:style w:type="character" w:customStyle="1" w:styleId="ZpatChar">
    <w:name w:val="Zápatí Char"/>
    <w:basedOn w:val="Standardnpsmoodstavce"/>
    <w:link w:val="Zpat"/>
    <w:uiPriority w:val="99"/>
    <w:rsid w:val="00942C1C"/>
    <w:rPr>
      <w:rFonts w:ascii="Calibri" w:eastAsia="Times New Roman" w:hAnsi="Calibri" w:cs="Calibri"/>
      <w:color w:val="000000"/>
      <w:sz w:val="24"/>
      <w:szCs w:val="24"/>
    </w:rPr>
  </w:style>
  <w:style w:type="character" w:styleId="slostrnky">
    <w:name w:val="page number"/>
    <w:basedOn w:val="Standardnpsmoodstavce"/>
    <w:semiHidden/>
    <w:rsid w:val="00942C1C"/>
  </w:style>
  <w:style w:type="paragraph" w:styleId="Zhlav">
    <w:name w:val="header"/>
    <w:basedOn w:val="Normln"/>
    <w:link w:val="ZhlavChar"/>
    <w:uiPriority w:val="99"/>
    <w:rsid w:val="00942C1C"/>
    <w:pPr>
      <w:tabs>
        <w:tab w:val="center" w:pos="4536"/>
        <w:tab w:val="right" w:pos="9072"/>
      </w:tabs>
    </w:pPr>
  </w:style>
  <w:style w:type="character" w:customStyle="1" w:styleId="ZhlavChar">
    <w:name w:val="Záhlaví Char"/>
    <w:basedOn w:val="Standardnpsmoodstavce"/>
    <w:link w:val="Zhlav"/>
    <w:uiPriority w:val="99"/>
    <w:rsid w:val="00942C1C"/>
    <w:rPr>
      <w:rFonts w:ascii="Calibri" w:eastAsia="Times New Roman" w:hAnsi="Calibri" w:cs="Calibri"/>
      <w:color w:val="000000"/>
      <w:sz w:val="24"/>
      <w:szCs w:val="24"/>
    </w:rPr>
  </w:style>
  <w:style w:type="character" w:styleId="Odkaznakoment">
    <w:name w:val="annotation reference"/>
    <w:uiPriority w:val="99"/>
    <w:semiHidden/>
    <w:rsid w:val="00942C1C"/>
    <w:rPr>
      <w:sz w:val="16"/>
      <w:szCs w:val="16"/>
    </w:rPr>
  </w:style>
  <w:style w:type="paragraph" w:styleId="Textkomente">
    <w:name w:val="annotation text"/>
    <w:basedOn w:val="Normln"/>
    <w:link w:val="TextkomenteChar"/>
    <w:semiHidden/>
    <w:rsid w:val="00942C1C"/>
    <w:rPr>
      <w:sz w:val="20"/>
      <w:szCs w:val="20"/>
    </w:rPr>
  </w:style>
  <w:style w:type="character" w:customStyle="1" w:styleId="TextkomenteChar">
    <w:name w:val="Text komentáře Char"/>
    <w:basedOn w:val="Standardnpsmoodstavce"/>
    <w:link w:val="Textkomente"/>
    <w:semiHidden/>
    <w:rsid w:val="00942C1C"/>
    <w:rPr>
      <w:rFonts w:ascii="Calibri" w:eastAsia="Times New Roman" w:hAnsi="Calibri" w:cs="Calibri"/>
      <w:color w:val="000000"/>
      <w:sz w:val="20"/>
      <w:szCs w:val="20"/>
    </w:rPr>
  </w:style>
  <w:style w:type="paragraph" w:customStyle="1" w:styleId="Zkladntext21">
    <w:name w:val="Základní text 21"/>
    <w:basedOn w:val="Normln"/>
    <w:rsid w:val="00942C1C"/>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uiPriority w:val="35"/>
    <w:qFormat/>
    <w:rsid w:val="00942C1C"/>
    <w:rPr>
      <w:rFonts w:ascii="Arial" w:hAnsi="Arial" w:cs="Arial"/>
      <w:i/>
      <w:iCs/>
      <w:sz w:val="18"/>
    </w:rPr>
  </w:style>
  <w:style w:type="paragraph" w:styleId="Zkladntextodsazen3">
    <w:name w:val="Body Text Indent 3"/>
    <w:basedOn w:val="Normln"/>
    <w:link w:val="Zkladntextodsazen3Char"/>
    <w:semiHidden/>
    <w:rsid w:val="00942C1C"/>
    <w:pPr>
      <w:autoSpaceDE w:val="0"/>
      <w:autoSpaceDN w:val="0"/>
      <w:adjustRightInd w:val="0"/>
      <w:spacing w:line="240" w:lineRule="atLeast"/>
      <w:ind w:left="360" w:hanging="360"/>
    </w:pPr>
  </w:style>
  <w:style w:type="character" w:customStyle="1" w:styleId="Zkladntextodsazen3Char">
    <w:name w:val="Základní text odsazený 3 Char"/>
    <w:basedOn w:val="Standardnpsmoodstavce"/>
    <w:link w:val="Zkladntextodsazen3"/>
    <w:semiHidden/>
    <w:rsid w:val="00942C1C"/>
    <w:rPr>
      <w:rFonts w:ascii="Calibri" w:eastAsia="Times New Roman" w:hAnsi="Calibri" w:cs="Calibri"/>
      <w:color w:val="000000"/>
      <w:sz w:val="24"/>
      <w:szCs w:val="24"/>
    </w:rPr>
  </w:style>
  <w:style w:type="table" w:styleId="Mkatabulky">
    <w:name w:val="Table Grid"/>
    <w:basedOn w:val="Normlntabulka"/>
    <w:uiPriority w:val="39"/>
    <w:rsid w:val="00942C1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42C1C"/>
    <w:rPr>
      <w:rFonts w:ascii="Tahoma" w:hAnsi="Tahoma" w:cs="Tahoma"/>
      <w:sz w:val="16"/>
      <w:szCs w:val="16"/>
    </w:rPr>
  </w:style>
  <w:style w:type="character" w:customStyle="1" w:styleId="TextbublinyChar">
    <w:name w:val="Text bubliny Char"/>
    <w:basedOn w:val="Standardnpsmoodstavce"/>
    <w:link w:val="Textbubliny"/>
    <w:uiPriority w:val="99"/>
    <w:semiHidden/>
    <w:rsid w:val="00942C1C"/>
    <w:rPr>
      <w:rFonts w:ascii="Tahoma" w:eastAsia="Times New Roman" w:hAnsi="Tahoma" w:cs="Tahoma"/>
      <w:color w:val="000000"/>
      <w:sz w:val="16"/>
      <w:szCs w:val="16"/>
    </w:rPr>
  </w:style>
  <w:style w:type="paragraph" w:styleId="Odstavecseseznamem">
    <w:name w:val="List Paragraph"/>
    <w:aliases w:val="List Paragraph_0,List Paragraph_1,List Paragraph_2,List Paragraph_3,Nad,Nadpis pro KZ,Odstavec cíl se seznamem,Odstavec se seznamem1,Odstavec se seznamem2,Odstavec se seznamem5,Odstavec_muj,_Odstavec se seznamem,můj Nadpis 2,odrážky"/>
    <w:basedOn w:val="Normln"/>
    <w:link w:val="OdstavecseseznamemChar"/>
    <w:uiPriority w:val="34"/>
    <w:qFormat/>
    <w:rsid w:val="00942C1C"/>
    <w:pPr>
      <w:ind w:left="720"/>
      <w:contextualSpacing/>
    </w:pPr>
  </w:style>
  <w:style w:type="paragraph" w:styleId="Pedmtkomente">
    <w:name w:val="annotation subject"/>
    <w:basedOn w:val="Textkomente"/>
    <w:next w:val="Textkomente"/>
    <w:link w:val="PedmtkomenteChar"/>
    <w:uiPriority w:val="99"/>
    <w:semiHidden/>
    <w:unhideWhenUsed/>
    <w:rsid w:val="00942C1C"/>
    <w:rPr>
      <w:b/>
      <w:bCs/>
    </w:rPr>
  </w:style>
  <w:style w:type="character" w:customStyle="1" w:styleId="PedmtkomenteChar">
    <w:name w:val="Předmět komentáře Char"/>
    <w:basedOn w:val="TextkomenteChar"/>
    <w:link w:val="Pedmtkomente"/>
    <w:uiPriority w:val="99"/>
    <w:semiHidden/>
    <w:rsid w:val="00942C1C"/>
    <w:rPr>
      <w:rFonts w:ascii="Calibri" w:eastAsia="Times New Roman" w:hAnsi="Calibri" w:cs="Calibri"/>
      <w:b/>
      <w:bCs/>
      <w:color w:val="000000"/>
      <w:sz w:val="20"/>
      <w:szCs w:val="20"/>
    </w:rPr>
  </w:style>
  <w:style w:type="paragraph" w:styleId="Textpoznpodarou">
    <w:name w:val="footnote text"/>
    <w:aliases w:val="Boston 10,Font: Geneva 9,Footnote,Fußnotentextf,Geneva 9,Schriftart: 10 pt,Schriftart: 8 pt,Schriftart: 9 pt,Text pozn. pod čarou Char Char,Text pozn. pod čarou Char1 Char,Text pozn. pod čarou Char2,Text poznámky pod čiarou 007,f,fn"/>
    <w:basedOn w:val="Normln"/>
    <w:link w:val="TextpoznpodarouChar"/>
    <w:uiPriority w:val="99"/>
    <w:unhideWhenUsed/>
    <w:qFormat/>
    <w:rsid w:val="00942C1C"/>
    <w:pPr>
      <w:spacing w:before="0"/>
    </w:pPr>
    <w:rPr>
      <w:sz w:val="20"/>
      <w:szCs w:val="20"/>
    </w:rPr>
  </w:style>
  <w:style w:type="character" w:customStyle="1" w:styleId="TextpoznpodarouChar">
    <w:name w:val="Text pozn. pod čarou Char"/>
    <w:aliases w:val="Boston 10 Char,Font: Geneva 9 Char,Footnote Char,Fußnotentextf Char,Geneva 9 Char,Schriftart: 10 pt Char,Schriftart: 8 pt Char,Schriftart: 9 pt Char,Text pozn. pod čarou Char Char Char,Text pozn. pod čarou Char1 Char Char"/>
    <w:basedOn w:val="Standardnpsmoodstavce"/>
    <w:link w:val="Textpoznpodarou"/>
    <w:uiPriority w:val="99"/>
    <w:qFormat/>
    <w:rsid w:val="00942C1C"/>
    <w:rPr>
      <w:rFonts w:ascii="Calibri" w:eastAsia="Times New Roman" w:hAnsi="Calibri" w:cs="Calibri"/>
      <w:color w:val="000000"/>
      <w:sz w:val="20"/>
      <w:szCs w:val="20"/>
    </w:rPr>
  </w:style>
  <w:style w:type="character" w:styleId="Znakapoznpodarou">
    <w:name w:val="footnote reference"/>
    <w:aliases w:val="12 b.,4_G,Appel note de bas de p,Appel note de bas de page,BVI fnr,Char Car Car Car Car,EN Footnote Reference,Footnote Reference Superscript,Footnote symbol,PGI Fußnote Ziffer,PGI Fußnote Ziffer + Times New Roman,R,Zúžené o ..."/>
    <w:link w:val="4GChar"/>
    <w:uiPriority w:val="99"/>
    <w:unhideWhenUsed/>
    <w:qFormat/>
    <w:rsid w:val="00942C1C"/>
    <w:rPr>
      <w:vertAlign w:val="superscript"/>
    </w:rPr>
  </w:style>
  <w:style w:type="paragraph" w:styleId="Normlnweb">
    <w:name w:val="Normal (Web)"/>
    <w:basedOn w:val="Normln"/>
    <w:uiPriority w:val="99"/>
    <w:rsid w:val="00942C1C"/>
  </w:style>
  <w:style w:type="character" w:styleId="Zdraznn">
    <w:name w:val="Emphasis"/>
    <w:aliases w:val="běžný text"/>
    <w:uiPriority w:val="20"/>
    <w:qFormat/>
    <w:rsid w:val="00942C1C"/>
    <w:rPr>
      <w:i/>
      <w:iCs/>
    </w:rPr>
  </w:style>
  <w:style w:type="paragraph" w:customStyle="1" w:styleId="NormlnKZ">
    <w:name w:val="Normální KZ"/>
    <w:basedOn w:val="Normln"/>
    <w:rsid w:val="00942C1C"/>
    <w:pPr>
      <w:spacing w:after="120"/>
      <w:ind w:firstLine="425"/>
    </w:pPr>
    <w:rPr>
      <w:rFonts w:eastAsia="Calibri"/>
      <w:sz w:val="22"/>
      <w:szCs w:val="22"/>
      <w:lang w:eastAsia="cs-CZ"/>
    </w:rPr>
  </w:style>
  <w:style w:type="character" w:customStyle="1" w:styleId="OdstavecseseznamemChar">
    <w:name w:val="Odstavec se seznamem Char"/>
    <w:aliases w:val="List Paragraph_0 Char,List Paragraph_1 Char,List Paragraph_2 Char,List Paragraph_3 Char,Nad Char,Nadpis pro KZ Char,Odstavec cíl se seznamem Char,Odstavec se seznamem1 Char,Odstavec se seznamem2 Char,Odstavec se seznamem5 Char"/>
    <w:link w:val="Odstavecseseznamem"/>
    <w:uiPriority w:val="34"/>
    <w:qFormat/>
    <w:rsid w:val="00942C1C"/>
    <w:rPr>
      <w:rFonts w:ascii="Calibri" w:eastAsia="Times New Roman" w:hAnsi="Calibri" w:cs="Calibri"/>
      <w:color w:val="000000"/>
      <w:sz w:val="24"/>
      <w:szCs w:val="24"/>
    </w:rPr>
  </w:style>
  <w:style w:type="paragraph" w:customStyle="1" w:styleId="Default">
    <w:name w:val="Default"/>
    <w:rsid w:val="00942C1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KZ-normln">
    <w:name w:val="KZ-normální"/>
    <w:basedOn w:val="Normln"/>
    <w:link w:val="KZ-normlnChar"/>
    <w:qFormat/>
    <w:rsid w:val="00942C1C"/>
    <w:pPr>
      <w:spacing w:after="120"/>
    </w:pPr>
    <w:rPr>
      <w:rFonts w:asciiTheme="minorHAnsi" w:hAnsiTheme="minorHAnsi" w:cs="Arial"/>
      <w:szCs w:val="22"/>
    </w:rPr>
  </w:style>
  <w:style w:type="character" w:customStyle="1" w:styleId="KZ-normlnChar">
    <w:name w:val="KZ-normální Char"/>
    <w:link w:val="KZ-normln"/>
    <w:rsid w:val="00942C1C"/>
    <w:rPr>
      <w:rFonts w:eastAsia="Times New Roman" w:cs="Arial"/>
      <w:color w:val="000000"/>
      <w:sz w:val="24"/>
    </w:rPr>
  </w:style>
  <w:style w:type="character" w:styleId="Hypertextovodkaz">
    <w:name w:val="Hyperlink"/>
    <w:uiPriority w:val="99"/>
    <w:rsid w:val="00942C1C"/>
    <w:rPr>
      <w:color w:val="0000FF"/>
      <w:u w:val="single"/>
    </w:rPr>
  </w:style>
  <w:style w:type="character" w:styleId="Siln">
    <w:name w:val="Strong"/>
    <w:uiPriority w:val="22"/>
    <w:qFormat/>
    <w:rsid w:val="00942C1C"/>
    <w:rPr>
      <w:b/>
      <w:bCs/>
    </w:rPr>
  </w:style>
  <w:style w:type="paragraph" w:customStyle="1" w:styleId="Pa18">
    <w:name w:val="Pa18"/>
    <w:basedOn w:val="Normln"/>
    <w:next w:val="Normln"/>
    <w:uiPriority w:val="99"/>
    <w:rsid w:val="00942C1C"/>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942C1C"/>
    <w:rPr>
      <w:b/>
      <w:color w:val="000000"/>
      <w:sz w:val="54"/>
    </w:rPr>
  </w:style>
  <w:style w:type="paragraph" w:customStyle="1" w:styleId="Pa19">
    <w:name w:val="Pa19"/>
    <w:basedOn w:val="Normln"/>
    <w:next w:val="Normln"/>
    <w:uiPriority w:val="99"/>
    <w:rsid w:val="00942C1C"/>
    <w:pPr>
      <w:autoSpaceDE w:val="0"/>
      <w:autoSpaceDN w:val="0"/>
      <w:adjustRightInd w:val="0"/>
      <w:spacing w:before="0" w:line="211" w:lineRule="atLeast"/>
      <w:jc w:val="left"/>
    </w:pPr>
    <w:rPr>
      <w:rFonts w:cs="Times New Roman"/>
      <w:color w:val="auto"/>
      <w:lang w:eastAsia="cs-CZ"/>
    </w:rPr>
  </w:style>
  <w:style w:type="paragraph" w:customStyle="1" w:styleId="Textpoznpodarou1">
    <w:name w:val="Text pozn. pod čarou1"/>
    <w:basedOn w:val="Normln"/>
    <w:next w:val="Textpoznpodarou"/>
    <w:uiPriority w:val="99"/>
    <w:semiHidden/>
    <w:unhideWhenUsed/>
    <w:rsid w:val="00942C1C"/>
    <w:pPr>
      <w:spacing w:before="0"/>
    </w:pPr>
    <w:rPr>
      <w:rFonts w:asciiTheme="minorHAnsi" w:hAnsiTheme="minorHAnsi" w:cs="Times New Roman"/>
      <w:color w:val="auto"/>
      <w:sz w:val="20"/>
      <w:szCs w:val="20"/>
      <w:lang w:eastAsia="cs-CZ"/>
    </w:rPr>
  </w:style>
  <w:style w:type="paragraph" w:styleId="Bezmezer">
    <w:name w:val="No Spacing"/>
    <w:uiPriority w:val="1"/>
    <w:qFormat/>
    <w:rsid w:val="00942C1C"/>
    <w:pPr>
      <w:spacing w:after="0" w:line="240" w:lineRule="auto"/>
      <w:jc w:val="both"/>
    </w:pPr>
    <w:rPr>
      <w:rFonts w:eastAsia="Times New Roman" w:cs="Arial"/>
      <w:sz w:val="24"/>
      <w:szCs w:val="24"/>
    </w:rPr>
  </w:style>
  <w:style w:type="character" w:customStyle="1" w:styleId="A15">
    <w:name w:val="A15"/>
    <w:uiPriority w:val="99"/>
    <w:rsid w:val="00942C1C"/>
    <w:rPr>
      <w:color w:val="000000"/>
      <w:sz w:val="36"/>
      <w:szCs w:val="36"/>
    </w:rPr>
  </w:style>
  <w:style w:type="table" w:customStyle="1" w:styleId="Mkatabulky1">
    <w:name w:val="Mřížka tabulky1"/>
    <w:basedOn w:val="Normlntabulka"/>
    <w:next w:val="Mkatabulky"/>
    <w:uiPriority w:val="39"/>
    <w:rsid w:val="00942C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942C1C"/>
    <w:pPr>
      <w:spacing w:before="0"/>
    </w:pPr>
    <w:rPr>
      <w:sz w:val="20"/>
      <w:szCs w:val="20"/>
    </w:rPr>
  </w:style>
  <w:style w:type="character" w:customStyle="1" w:styleId="TextvysvtlivekChar">
    <w:name w:val="Text vysvětlivek Char"/>
    <w:basedOn w:val="Standardnpsmoodstavce"/>
    <w:link w:val="Textvysvtlivek"/>
    <w:uiPriority w:val="99"/>
    <w:semiHidden/>
    <w:rsid w:val="00942C1C"/>
    <w:rPr>
      <w:rFonts w:ascii="Calibri" w:eastAsia="Times New Roman" w:hAnsi="Calibri" w:cs="Calibri"/>
      <w:color w:val="000000"/>
      <w:sz w:val="20"/>
      <w:szCs w:val="20"/>
    </w:rPr>
  </w:style>
  <w:style w:type="character" w:styleId="Odkaznavysvtlivky">
    <w:name w:val="endnote reference"/>
    <w:basedOn w:val="Standardnpsmoodstavce"/>
    <w:uiPriority w:val="99"/>
    <w:semiHidden/>
    <w:unhideWhenUsed/>
    <w:rsid w:val="00942C1C"/>
    <w:rPr>
      <w:vertAlign w:val="superscript"/>
    </w:rPr>
  </w:style>
  <w:style w:type="paragraph" w:styleId="Revize">
    <w:name w:val="Revision"/>
    <w:hidden/>
    <w:uiPriority w:val="99"/>
    <w:semiHidden/>
    <w:rsid w:val="00942C1C"/>
    <w:pPr>
      <w:spacing w:after="0" w:line="240" w:lineRule="auto"/>
    </w:pPr>
    <w:rPr>
      <w:rFonts w:ascii="Calibri" w:eastAsia="Times New Roman" w:hAnsi="Calibri" w:cs="Calibri"/>
      <w:color w:val="000000"/>
      <w:sz w:val="24"/>
      <w:szCs w:val="24"/>
    </w:rPr>
  </w:style>
  <w:style w:type="character" w:styleId="Sledovanodkaz">
    <w:name w:val="FollowedHyperlink"/>
    <w:basedOn w:val="Standardnpsmoodstavce"/>
    <w:uiPriority w:val="99"/>
    <w:semiHidden/>
    <w:unhideWhenUsed/>
    <w:rsid w:val="00942C1C"/>
    <w:rPr>
      <w:color w:val="954F72" w:themeColor="followedHyperlink"/>
      <w:u w:val="single"/>
    </w:rPr>
  </w:style>
  <w:style w:type="table" w:customStyle="1" w:styleId="Mkatabulky3">
    <w:name w:val="Mřížka tabulky3"/>
    <w:basedOn w:val="Normlntabulka"/>
    <w:next w:val="Mkatabulky"/>
    <w:uiPriority w:val="39"/>
    <w:rsid w:val="0094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942C1C"/>
    <w:rPr>
      <w:color w:val="000000"/>
      <w:sz w:val="28"/>
      <w:szCs w:val="28"/>
    </w:rPr>
  </w:style>
  <w:style w:type="character" w:customStyle="1" w:styleId="A4">
    <w:name w:val="A4"/>
    <w:uiPriority w:val="99"/>
    <w:rsid w:val="00942C1C"/>
    <w:rPr>
      <w:color w:val="000000"/>
      <w:sz w:val="60"/>
      <w:szCs w:val="60"/>
    </w:rPr>
  </w:style>
  <w:style w:type="character" w:customStyle="1" w:styleId="A5">
    <w:name w:val="A5"/>
    <w:uiPriority w:val="99"/>
    <w:rsid w:val="00942C1C"/>
    <w:rPr>
      <w:b/>
      <w:bCs/>
      <w:color w:val="000000"/>
      <w:sz w:val="40"/>
      <w:szCs w:val="40"/>
    </w:rPr>
  </w:style>
  <w:style w:type="character" w:customStyle="1" w:styleId="ui-provider">
    <w:name w:val="ui-provider"/>
    <w:basedOn w:val="Standardnpsmoodstavce"/>
    <w:rsid w:val="00942C1C"/>
  </w:style>
  <w:style w:type="character" w:customStyle="1" w:styleId="normaltextrun">
    <w:name w:val="normaltextrun"/>
    <w:basedOn w:val="Standardnpsmoodstavce"/>
    <w:rsid w:val="00942C1C"/>
  </w:style>
  <w:style w:type="character" w:customStyle="1" w:styleId="Jin">
    <w:name w:val="Jiné_"/>
    <w:basedOn w:val="Standardnpsmoodstavce"/>
    <w:link w:val="Jin0"/>
    <w:rsid w:val="00942C1C"/>
    <w:rPr>
      <w:rFonts w:ascii="Calibri" w:eastAsia="Calibri" w:hAnsi="Calibri" w:cs="Calibri"/>
      <w:color w:val="231F20"/>
      <w:shd w:val="clear" w:color="auto" w:fill="FFFFFF"/>
    </w:rPr>
  </w:style>
  <w:style w:type="paragraph" w:customStyle="1" w:styleId="Jin0">
    <w:name w:val="Jiné"/>
    <w:basedOn w:val="Normln"/>
    <w:link w:val="Jin"/>
    <w:rsid w:val="00942C1C"/>
    <w:pPr>
      <w:widowControl w:val="0"/>
      <w:shd w:val="clear" w:color="auto" w:fill="FFFFFF"/>
      <w:spacing w:before="0" w:after="100" w:line="252" w:lineRule="auto"/>
    </w:pPr>
    <w:rPr>
      <w:rFonts w:eastAsia="Calibri"/>
      <w:color w:val="231F20"/>
      <w:sz w:val="22"/>
      <w:szCs w:val="22"/>
    </w:rPr>
  </w:style>
  <w:style w:type="character" w:customStyle="1" w:styleId="Nevyeenzmnka1">
    <w:name w:val="Nevyřešená zmínka1"/>
    <w:basedOn w:val="Standardnpsmoodstavce"/>
    <w:uiPriority w:val="99"/>
    <w:semiHidden/>
    <w:unhideWhenUsed/>
    <w:rsid w:val="00E25C94"/>
    <w:rPr>
      <w:color w:val="605E5C"/>
      <w:shd w:val="clear" w:color="auto" w:fill="E1DFDD"/>
    </w:rPr>
  </w:style>
  <w:style w:type="paragraph" w:customStyle="1" w:styleId="Zdroj">
    <w:name w:val="Zdroj"/>
    <w:basedOn w:val="Normln"/>
    <w:link w:val="ZdrojChar"/>
    <w:qFormat/>
    <w:rsid w:val="00B95F05"/>
    <w:pPr>
      <w:spacing w:before="0" w:after="120"/>
    </w:pPr>
    <w:rPr>
      <w:rFonts w:asciiTheme="minorHAnsi" w:eastAsiaTheme="minorHAnsi" w:hAnsiTheme="minorHAnsi" w:cstheme="minorBidi"/>
      <w:color w:val="auto"/>
      <w:sz w:val="20"/>
      <w:szCs w:val="22"/>
    </w:rPr>
  </w:style>
  <w:style w:type="character" w:customStyle="1" w:styleId="ZdrojChar">
    <w:name w:val="Zdroj Char"/>
    <w:basedOn w:val="Standardnpsmoodstavce"/>
    <w:link w:val="Zdroj"/>
    <w:rsid w:val="00B95F05"/>
    <w:rPr>
      <w:sz w:val="20"/>
    </w:rPr>
  </w:style>
  <w:style w:type="paragraph" w:customStyle="1" w:styleId="Styl1">
    <w:name w:val="Styl1"/>
    <w:basedOn w:val="Nadpis2"/>
    <w:link w:val="Styl1Char"/>
    <w:qFormat/>
    <w:rsid w:val="00B165BB"/>
    <w:pPr>
      <w:numPr>
        <w:numId w:val="2"/>
      </w:numPr>
      <w:tabs>
        <w:tab w:val="left" w:pos="6663"/>
      </w:tabs>
      <w:spacing w:before="0" w:after="120" w:line="254" w:lineRule="auto"/>
      <w:ind w:left="993" w:hanging="567"/>
      <w:mirrorIndents/>
    </w:pPr>
    <w:rPr>
      <w:rFonts w:asciiTheme="minorHAnsi" w:eastAsiaTheme="majorEastAsia" w:hAnsiTheme="minorHAnsi" w:cstheme="majorBidi"/>
      <w:b w:val="0"/>
      <w:color w:val="auto"/>
      <w:sz w:val="24"/>
      <w:szCs w:val="26"/>
      <w:lang w:eastAsia="cs-CZ"/>
    </w:rPr>
  </w:style>
  <w:style w:type="character" w:customStyle="1" w:styleId="Styl1Char">
    <w:name w:val="Styl1 Char"/>
    <w:basedOn w:val="Nadpis2Char"/>
    <w:link w:val="Styl1"/>
    <w:rsid w:val="00B165BB"/>
    <w:rPr>
      <w:rFonts w:ascii="Calibri" w:eastAsiaTheme="majorEastAsia" w:hAnsi="Calibri" w:cstheme="majorBidi"/>
      <w:b w:val="0"/>
      <w:color w:val="000000"/>
      <w:sz w:val="24"/>
      <w:szCs w:val="26"/>
      <w:lang w:eastAsia="cs-CZ"/>
    </w:rPr>
  </w:style>
  <w:style w:type="paragraph" w:customStyle="1" w:styleId="4GChar">
    <w:name w:val="4_G Char"/>
    <w:aliases w:val="BVI fnr Car Car,BVI fnr Car Car Car Car Char,BVI fnr Car Car Char,BVI fnr Car Char,BVI fnr Char,BVI fnr Char Car Car Car Char,Footnote Reference1,Footnote Reference1 Char,Footnotes refss,Footnotes refss Char,ftref,ftref Char"/>
    <w:basedOn w:val="Normln"/>
    <w:link w:val="Znakapoznpodarou"/>
    <w:uiPriority w:val="99"/>
    <w:rsid w:val="006F2DFE"/>
    <w:pPr>
      <w:spacing w:before="0" w:after="160" w:line="240" w:lineRule="exact"/>
    </w:pPr>
    <w:rPr>
      <w:rFonts w:asciiTheme="minorHAnsi" w:eastAsiaTheme="minorHAnsi" w:hAnsiTheme="minorHAnsi" w:cstheme="minorBidi"/>
      <w:color w:val="auto"/>
      <w:sz w:val="22"/>
      <w:szCs w:val="22"/>
      <w:vertAlign w:val="superscript"/>
    </w:rPr>
  </w:style>
  <w:style w:type="character" w:customStyle="1" w:styleId="Nevyeenzmnka2">
    <w:name w:val="Nevyřešená zmínka2"/>
    <w:basedOn w:val="Standardnpsmoodstavce"/>
    <w:uiPriority w:val="99"/>
    <w:rsid w:val="004C74D1"/>
    <w:rPr>
      <w:color w:val="605E5C"/>
      <w:shd w:val="clear" w:color="auto" w:fill="E1DFDD"/>
    </w:rPr>
  </w:style>
  <w:style w:type="character" w:customStyle="1" w:styleId="cf01">
    <w:name w:val="cf01"/>
    <w:basedOn w:val="Standardnpsmoodstavce"/>
    <w:rsid w:val="00801F42"/>
    <w:rPr>
      <w:rFonts w:ascii="Segoe UI" w:hAnsi="Segoe UI" w:cs="Segoe UI" w:hint="default"/>
      <w:b/>
      <w:bCs/>
      <w:sz w:val="18"/>
      <w:szCs w:val="18"/>
      <w:shd w:val="clear" w:color="auto" w:fill="FFFF00"/>
    </w:rPr>
  </w:style>
  <w:style w:type="character" w:styleId="Nevyeenzmnka">
    <w:name w:val="Unresolved Mention"/>
    <w:basedOn w:val="Standardnpsmoodstavce"/>
    <w:uiPriority w:val="99"/>
    <w:rsid w:val="00823B23"/>
    <w:rPr>
      <w:color w:val="605E5C"/>
      <w:shd w:val="clear" w:color="auto" w:fill="E1DFDD"/>
    </w:rPr>
  </w:style>
  <w:style w:type="numbering" w:customStyle="1" w:styleId="Styl2">
    <w:name w:val="Styl2"/>
    <w:uiPriority w:val="99"/>
    <w:rsid w:val="00A758A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chart" Target="charts/chart2.xml"/><Relationship Id="rId26"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chart" Target="charts/chart5.xml"/><Relationship Id="rId10" Type="http://schemas.openxmlformats.org/officeDocument/2006/relationships/endnotes" Target="endnotes.xml"/><Relationship Id="rId19" Type="http://schemas.microsoft.com/office/2014/relationships/chartEx" Target="charts/chartEx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7" Type="http://schemas.openxmlformats.org/officeDocument/2006/relationships/chart" Target="charts/chart4.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mployment-social-affairs.ec.europa.eu/policies-and-activities/coordination-employment-and-social-policies/european-network-public-employment-services-pes-network/pes-knowledge-centre_en" TargetMode="External"/><Relationship Id="rId1" Type="http://schemas.openxmlformats.org/officeDocument/2006/relationships/hyperlink" Target="https://www.nku.cz/assets/kon-zavery/k2302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ku/sites/teamsites/KA2432/Sdilene%20dokumenty/Kontroln&#237;%20z&#225;v&#283;r/Podklad%20ke%20KZ%20-%20v&#253;daje%20&#218;P%20&#268;R%20dle%20rozpo&#269;tov&#253;ch%20polo&#382;e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sclient\D\Grafy%20z%20KZ%20-%20v&#269;etn&#283;%20zdrojov&#253;ch%20dat%20&#8211;%20kopie.xlsx"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oleObject" Target="https://nku/sites/teamsites/KA2432/Sdilene%20dokumenty/Kontroln&#237;%20z&#225;v&#283;r/Podklady%20graf%20-%20v&#253;voj%20vyu&#382;&#237;v&#225;n&#237;%20aplikace%20Jenda.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ocal_FLEISSNER\INetCache\Content.Outlook\69HRA3WP\Podklad%20pro%20kartogram%20-%20NSD%20komplet%20(2.%209.%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4221371055334"/>
          <c:y val="2.6669190022041128E-2"/>
          <c:w val="0.8678876452767017"/>
          <c:h val="0.86311546946202278"/>
        </c:manualLayout>
      </c:layout>
      <c:barChart>
        <c:barDir val="col"/>
        <c:grouping val="clustered"/>
        <c:varyColors val="0"/>
        <c:ser>
          <c:idx val="0"/>
          <c:order val="0"/>
          <c:spPr>
            <a:solidFill>
              <a:srgbClr val="2EB3A1"/>
            </a:solidFill>
            <a:ln>
              <a:solidFill>
                <a:srgbClr val="2EB3A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List3!$D$1:$Q$1</c:f>
              <c:strCach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strCache>
            </c:strRef>
          </c:cat>
          <c:val>
            <c:numRef>
              <c:f>List3!$D$2:$Q$2</c:f>
              <c:numCache>
                <c:formatCode>General</c:formatCode>
                <c:ptCount val="14"/>
                <c:pt idx="0">
                  <c:v>3071699.28</c:v>
                </c:pt>
                <c:pt idx="1">
                  <c:v>6599651.2000000002</c:v>
                </c:pt>
                <c:pt idx="2">
                  <c:v>7268204.5899999999</c:v>
                </c:pt>
                <c:pt idx="3">
                  <c:v>3260531.43</c:v>
                </c:pt>
                <c:pt idx="4">
                  <c:v>1833944.25</c:v>
                </c:pt>
                <c:pt idx="5">
                  <c:v>1336468.75</c:v>
                </c:pt>
                <c:pt idx="6">
                  <c:v>1972474.08</c:v>
                </c:pt>
                <c:pt idx="7">
                  <c:v>1098238.0900000001</c:v>
                </c:pt>
                <c:pt idx="8">
                  <c:v>1055315.6000000001</c:v>
                </c:pt>
                <c:pt idx="9">
                  <c:v>661351</c:v>
                </c:pt>
                <c:pt idx="10">
                  <c:v>2830406</c:v>
                </c:pt>
                <c:pt idx="11">
                  <c:v>2067143.29</c:v>
                </c:pt>
                <c:pt idx="12">
                  <c:v>4271154</c:v>
                </c:pt>
                <c:pt idx="13">
                  <c:v>9694361.0299999993</c:v>
                </c:pt>
              </c:numCache>
            </c:numRef>
          </c:val>
          <c:extLst>
            <c:ext xmlns:c16="http://schemas.microsoft.com/office/drawing/2014/chart" uri="{C3380CC4-5D6E-409C-BE32-E72D297353CC}">
              <c16:uniqueId val="{00000000-0E5B-4858-83E9-CAF095D02F04}"/>
            </c:ext>
          </c:extLst>
        </c:ser>
        <c:dLbls>
          <c:showLegendKey val="0"/>
          <c:showVal val="0"/>
          <c:showCatName val="0"/>
          <c:showSerName val="0"/>
          <c:showPercent val="0"/>
          <c:showBubbleSize val="0"/>
        </c:dLbls>
        <c:gapWidth val="219"/>
        <c:axId val="1078326960"/>
        <c:axId val="1078305840"/>
      </c:barChart>
      <c:catAx>
        <c:axId val="10783269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078305840"/>
        <c:crosses val="autoZero"/>
        <c:auto val="1"/>
        <c:lblAlgn val="ctr"/>
        <c:lblOffset val="100"/>
        <c:noMultiLvlLbl val="0"/>
      </c:catAx>
      <c:valAx>
        <c:axId val="1078305840"/>
        <c:scaling>
          <c:orientation val="minMax"/>
          <c:max val="11000000"/>
          <c:min val="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sz="900">
                    <a:solidFill>
                      <a:sysClr val="windowText" lastClr="000000"/>
                    </a:solidFill>
                  </a:rPr>
                  <a:t>(V mil. Kč)</a:t>
                </a: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078326960"/>
        <c:crosses val="autoZero"/>
        <c:crossBetween val="between"/>
        <c:dispUnits>
          <c:builtInUnit val="millions"/>
        </c:dispUnits>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Předpoklad na začátku projektu</c:v>
                </c:pt>
              </c:strCache>
            </c:strRef>
          </c:tx>
          <c:spPr>
            <a:solidFill>
              <a:srgbClr val="2EB3A1"/>
            </a:solidFill>
            <a:ln>
              <a:noFill/>
            </a:ln>
            <a:effectLst/>
          </c:spPr>
          <c:invertIfNegative val="0"/>
          <c:dLbls>
            <c:spPr>
              <a:solidFill>
                <a:srgbClr val="2EB3A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List1!$A$2:$A$3</c:f>
              <c:strCache>
                <c:ptCount val="2"/>
                <c:pt idx="0">
                  <c:v>EFES</c:v>
                </c:pt>
                <c:pt idx="1">
                  <c:v>PIPS</c:v>
                </c:pt>
              </c:strCache>
            </c:strRef>
          </c:cat>
          <c:val>
            <c:numRef>
              <c:f>List1!$B$2:$B$3</c:f>
              <c:numCache>
                <c:formatCode>General</c:formatCode>
                <c:ptCount val="2"/>
                <c:pt idx="0">
                  <c:v>764.4</c:v>
                </c:pt>
                <c:pt idx="1">
                  <c:v>228.3</c:v>
                </c:pt>
              </c:numCache>
            </c:numRef>
          </c:val>
          <c:extLst>
            <c:ext xmlns:c16="http://schemas.microsoft.com/office/drawing/2014/chart" uri="{C3380CC4-5D6E-409C-BE32-E72D297353CC}">
              <c16:uniqueId val="{00000000-494D-4BE0-9242-253B6CA10F95}"/>
            </c:ext>
          </c:extLst>
        </c:ser>
        <c:ser>
          <c:idx val="1"/>
          <c:order val="1"/>
          <c:tx>
            <c:strRef>
              <c:f>List1!$C$1</c:f>
              <c:strCache>
                <c:ptCount val="1"/>
                <c:pt idx="0">
                  <c:v>Skutečnost na konci projektu</c:v>
                </c:pt>
              </c:strCache>
            </c:strRef>
          </c:tx>
          <c:spPr>
            <a:solidFill>
              <a:srgbClr val="AF1953"/>
            </a:solidFill>
            <a:ln>
              <a:noFill/>
            </a:ln>
            <a:effectLst/>
          </c:spPr>
          <c:invertIfNegative val="0"/>
          <c:dLbls>
            <c:numFmt formatCode="#,##0.0" sourceLinked="0"/>
            <c:spPr>
              <a:solidFill>
                <a:srgbClr val="AF1953"/>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List1!$A$2:$A$3</c:f>
              <c:strCache>
                <c:ptCount val="2"/>
                <c:pt idx="0">
                  <c:v>EFES</c:v>
                </c:pt>
                <c:pt idx="1">
                  <c:v>PIPS</c:v>
                </c:pt>
              </c:strCache>
            </c:strRef>
          </c:cat>
          <c:val>
            <c:numRef>
              <c:f>List1!$C$2:$C$3</c:f>
              <c:numCache>
                <c:formatCode>General</c:formatCode>
                <c:ptCount val="2"/>
                <c:pt idx="0">
                  <c:v>943.9</c:v>
                </c:pt>
                <c:pt idx="1">
                  <c:v>290</c:v>
                </c:pt>
              </c:numCache>
            </c:numRef>
          </c:val>
          <c:extLst>
            <c:ext xmlns:c16="http://schemas.microsoft.com/office/drawing/2014/chart" uri="{C3380CC4-5D6E-409C-BE32-E72D297353CC}">
              <c16:uniqueId val="{00000001-494D-4BE0-9242-253B6CA10F95}"/>
            </c:ext>
          </c:extLst>
        </c:ser>
        <c:dLbls>
          <c:showLegendKey val="0"/>
          <c:showVal val="1"/>
          <c:showCatName val="0"/>
          <c:showSerName val="0"/>
          <c:showPercent val="0"/>
          <c:showBubbleSize val="0"/>
        </c:dLbls>
        <c:gapWidth val="219"/>
        <c:overlap val="-27"/>
        <c:axId val="66115151"/>
        <c:axId val="66107471"/>
      </c:barChart>
      <c:catAx>
        <c:axId val="6611515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cs-CZ"/>
          </a:p>
        </c:txPr>
        <c:crossAx val="66107471"/>
        <c:crosses val="autoZero"/>
        <c:auto val="1"/>
        <c:lblAlgn val="ctr"/>
        <c:lblOffset val="100"/>
        <c:noMultiLvlLbl val="0"/>
      </c:catAx>
      <c:valAx>
        <c:axId val="6610747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ysClr val="windowText" lastClr="000000"/>
                    </a:solidFill>
                    <a:latin typeface="+mn-lt"/>
                    <a:ea typeface="+mn-ea"/>
                    <a:cs typeface="+mn-cs"/>
                  </a:defRPr>
                </a:pPr>
                <a:r>
                  <a:rPr lang="cs-CZ" sz="900">
                    <a:solidFill>
                      <a:sysClr val="windowText" lastClr="000000"/>
                    </a:solidFill>
                  </a:rPr>
                  <a:t>V mil. Kč</a:t>
                </a:r>
              </a:p>
            </c:rich>
          </c:tx>
          <c:overlay val="0"/>
          <c:spPr>
            <a:noFill/>
            <a:ln>
              <a:noFill/>
            </a:ln>
            <a:effectLst/>
          </c:spPr>
          <c:txPr>
            <a:bodyPr rot="-5400000" spcFirstLastPara="1" vertOverflow="clip" vert="horz" wrap="square" anchor="ctr" anchorCtr="1"/>
            <a:lstStyle/>
            <a:p>
              <a:pPr>
                <a:defRPr sz="1000" b="0" i="0" u="none" strike="noStrike" kern="1200" baseline="0">
                  <a:solidFill>
                    <a:sysClr val="windowText" lastClr="000000"/>
                  </a:solidFill>
                  <a:latin typeface="+mn-lt"/>
                  <a:ea typeface="+mn-ea"/>
                  <a:cs typeface="+mn-cs"/>
                </a:defRPr>
              </a:pPr>
              <a:endParaRPr lang="cs-CZ"/>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611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'Graf 3'!$B$21</c:f>
              <c:strCache>
                <c:ptCount val="1"/>
                <c:pt idx="0">
                  <c:v>Podíl žádostí vyřízených po zákonem stanovené lhůtě (%)</c:v>
                </c:pt>
              </c:strCache>
            </c:strRef>
          </c:tx>
          <c:spPr>
            <a:solidFill>
              <a:srgbClr val="2EB3A1"/>
            </a:solidFill>
            <a:ln>
              <a:noFill/>
            </a:ln>
            <a:effectLst/>
          </c:spPr>
          <c:invertIfNegative val="0"/>
          <c:dLbls>
            <c:dLbl>
              <c:idx val="0"/>
              <c:layout>
                <c:manualLayout>
                  <c:x val="-2.0516026798957912E-17"/>
                  <c:y val="-0.136441362826743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04-4665-B27F-57014A9B7683}"/>
                </c:ext>
              </c:extLst>
            </c:dLbl>
            <c:dLbl>
              <c:idx val="1"/>
              <c:layout>
                <c:manualLayout>
                  <c:x val="-2.020846731431745E-17"/>
                  <c:y val="-4.5378362537774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04-4665-B27F-57014A9B7683}"/>
                </c:ext>
              </c:extLst>
            </c:dLbl>
            <c:dLbl>
              <c:idx val="2"/>
              <c:layout>
                <c:manualLayout>
                  <c:x val="-4.04169346286349E-17"/>
                  <c:y val="-0.22139322570164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04-4665-B27F-57014A9B7683}"/>
                </c:ext>
              </c:extLst>
            </c:dLbl>
            <c:dLbl>
              <c:idx val="3"/>
              <c:layout>
                <c:manualLayout>
                  <c:x val="0"/>
                  <c:y val="-0.248144308521667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04-4665-B27F-57014A9B7683}"/>
                </c:ext>
              </c:extLst>
            </c:dLbl>
            <c:dLbl>
              <c:idx val="4"/>
              <c:layout>
                <c:manualLayout>
                  <c:x val="-4.1032053597915825E-17"/>
                  <c:y val="-0.154426705370101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04-4665-B27F-57014A9B7683}"/>
                </c:ext>
              </c:extLst>
            </c:dLbl>
            <c:dLbl>
              <c:idx val="5"/>
              <c:layout>
                <c:manualLayout>
                  <c:x val="-8.0833869257269799E-17"/>
                  <c:y val="-0.1462989840348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04-4665-B27F-57014A9B7683}"/>
                </c:ext>
              </c:extLst>
            </c:dLbl>
            <c:dLbl>
              <c:idx val="6"/>
              <c:layout>
                <c:manualLayout>
                  <c:x val="0"/>
                  <c:y val="-0.125565001036699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04-4665-B27F-57014A9B7683}"/>
                </c:ext>
              </c:extLst>
            </c:dLbl>
            <c:dLbl>
              <c:idx val="7"/>
              <c:layout>
                <c:manualLayout>
                  <c:x val="0"/>
                  <c:y val="-0.129711797636325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04-4665-B27F-57014A9B7683}"/>
                </c:ext>
              </c:extLst>
            </c:dLbl>
            <c:dLbl>
              <c:idx val="8"/>
              <c:layout>
                <c:manualLayout>
                  <c:x val="0"/>
                  <c:y val="-0.105328633630520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F04-4665-B27F-57014A9B7683}"/>
                </c:ext>
              </c:extLst>
            </c:dLbl>
            <c:dLbl>
              <c:idx val="9"/>
              <c:layout>
                <c:manualLayout>
                  <c:x val="0"/>
                  <c:y val="-5.9216255442670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F04-4665-B27F-57014A9B7683}"/>
                </c:ext>
              </c:extLst>
            </c:dLbl>
            <c:dLbl>
              <c:idx val="10"/>
              <c:layout>
                <c:manualLayout>
                  <c:x val="-8.2064107195831649E-17"/>
                  <c:y val="-1.2440389798880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F04-4665-B27F-57014A9B7683}"/>
                </c:ext>
              </c:extLst>
            </c:dLbl>
            <c:dLbl>
              <c:idx val="11"/>
              <c:layout>
                <c:manualLayout>
                  <c:x val="0"/>
                  <c:y val="-8.29359319925365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F04-4665-B27F-57014A9B7683}"/>
                </c:ext>
              </c:extLst>
            </c:dLbl>
            <c:dLbl>
              <c:idx val="12"/>
              <c:layout>
                <c:manualLayout>
                  <c:x val="0"/>
                  <c:y val="4.14679659962671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F04-4665-B27F-57014A9B7683}"/>
                </c:ext>
              </c:extLst>
            </c:dLbl>
            <c:numFmt formatCode="#,##0.0"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'https://nku/sites/teamsites/KA2432/Sdilene dokumenty/Kontrolní závěr/[Podklady graf - vývoj využívání aplikace Jenda.xlsx]Graf - peníze'!$A$20:$A$32</c:f>
              <c:strCache>
                <c:ptCount val="13"/>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pt idx="12">
                  <c:v>Q1 2025</c:v>
                </c:pt>
              </c:strCache>
            </c:strRef>
          </c:cat>
          <c:val>
            <c:numRef>
              <c:f>'https://nku/sites/teamsites/KA2432/Sdilene dokumenty/Kontrolní závěr/[Podklady graf - vývoj využívání aplikace Jenda.xlsx]Graf - peníze'!$B$20:$B$32</c:f>
              <c:numCache>
                <c:formatCode>General</c:formatCode>
                <c:ptCount val="13"/>
                <c:pt idx="0">
                  <c:v>20.95017295944653</c:v>
                </c:pt>
                <c:pt idx="1">
                  <c:v>11.326317601738868</c:v>
                </c:pt>
                <c:pt idx="2">
                  <c:v>29.895495608926943</c:v>
                </c:pt>
                <c:pt idx="3">
                  <c:v>32.823578479076879</c:v>
                </c:pt>
                <c:pt idx="4">
                  <c:v>23.027330659489131</c:v>
                </c:pt>
                <c:pt idx="5">
                  <c:v>21.981349158289937</c:v>
                </c:pt>
                <c:pt idx="6">
                  <c:v>19.694138103355034</c:v>
                </c:pt>
                <c:pt idx="7">
                  <c:v>20.130224332657715</c:v>
                </c:pt>
                <c:pt idx="8">
                  <c:v>17.523712956794963</c:v>
                </c:pt>
                <c:pt idx="9">
                  <c:v>12.813971146545178</c:v>
                </c:pt>
                <c:pt idx="10">
                  <c:v>6.7689346245377173</c:v>
                </c:pt>
                <c:pt idx="11">
                  <c:v>6.2168754436622349</c:v>
                </c:pt>
                <c:pt idx="12">
                  <c:v>4.7674897376071463</c:v>
                </c:pt>
              </c:numCache>
            </c:numRef>
          </c:val>
          <c:extLst>
            <c:ext xmlns:c16="http://schemas.microsoft.com/office/drawing/2014/chart" uri="{C3380CC4-5D6E-409C-BE32-E72D297353CC}">
              <c16:uniqueId val="{00000000-BF04-4665-B27F-57014A9B7683}"/>
            </c:ext>
          </c:extLst>
        </c:ser>
        <c:dLbls>
          <c:showLegendKey val="0"/>
          <c:showVal val="0"/>
          <c:showCatName val="0"/>
          <c:showSerName val="0"/>
          <c:showPercent val="0"/>
          <c:showBubbleSize val="0"/>
        </c:dLbls>
        <c:gapWidth val="219"/>
        <c:overlap val="100"/>
        <c:axId val="1333239744"/>
        <c:axId val="1333235904"/>
      </c:barChart>
      <c:lineChart>
        <c:grouping val="standard"/>
        <c:varyColors val="0"/>
        <c:ser>
          <c:idx val="1"/>
          <c:order val="1"/>
          <c:tx>
            <c:strRef>
              <c:f>'Graf 3'!$C$21</c:f>
              <c:strCache>
                <c:ptCount val="1"/>
                <c:pt idx="0">
                  <c:v>Osobní náklady spojené s vyřízením žádostí po zákonem stanovené lhůtě (Kč)</c:v>
                </c:pt>
              </c:strCache>
            </c:strRef>
          </c:tx>
          <c:spPr>
            <a:ln w="28575" cap="rnd">
              <a:solidFill>
                <a:srgbClr val="AF1953"/>
              </a:solidFill>
              <a:round/>
            </a:ln>
            <a:effectLst/>
          </c:spPr>
          <c:marker>
            <c:symbol val="none"/>
          </c:marker>
          <c:dLbls>
            <c:dLbl>
              <c:idx val="2"/>
              <c:layout>
                <c:manualLayout>
                  <c:x val="-4.2966078993930595E-2"/>
                  <c:y val="-6.396352125069997E-2"/>
                </c:manualLayout>
              </c:layout>
              <c:tx>
                <c:rich>
                  <a:bodyPr rot="0" spcFirstLastPara="1" vertOverflow="ellipsis" vert="horz" wrap="square" lIns="38100" tIns="19050" rIns="38100" bIns="19050" anchor="ctr" anchorCtr="1">
                    <a:spAutoFit/>
                  </a:bodyPr>
                  <a:lstStyle/>
                  <a:p>
                    <a:pPr>
                      <a:defRPr sz="900" b="1" i="0" u="none" strike="noStrike" kern="1200" baseline="0">
                        <a:solidFill>
                          <a:srgbClr val="AF1953"/>
                        </a:solidFill>
                        <a:latin typeface="+mn-lt"/>
                        <a:ea typeface="+mn-ea"/>
                        <a:cs typeface="+mn-cs"/>
                      </a:defRPr>
                    </a:pPr>
                    <a:fld id="{49C4B6C6-CE8A-4C08-99A1-5F2101EDB174}" type="VALUE">
                      <a:rPr lang="en-US" sz="900" b="1" baseline="0">
                        <a:solidFill>
                          <a:srgbClr val="AF1953"/>
                        </a:solidFill>
                      </a:rPr>
                      <a:pPr>
                        <a:defRPr b="1">
                          <a:solidFill>
                            <a:srgbClr val="AF1953"/>
                          </a:solidFill>
                        </a:defRPr>
                      </a:pPr>
                      <a:t>[HODNOTA]</a:t>
                    </a:fld>
                    <a:r>
                      <a:rPr lang="en-US" sz="900" b="1" baseline="0">
                        <a:solidFill>
                          <a:srgbClr val="AF1953"/>
                        </a:solidFill>
                      </a:rPr>
                      <a:t> mil. Kč</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AF195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F04-4665-B27F-57014A9B7683}"/>
                </c:ext>
              </c:extLst>
            </c:dLbl>
            <c:dLbl>
              <c:idx val="12"/>
              <c:layout>
                <c:manualLayout>
                  <c:x val="-9.2027823402110548E-2"/>
                  <c:y val="-8.7250886092068686E-2"/>
                </c:manualLayout>
              </c:layout>
              <c:tx>
                <c:rich>
                  <a:bodyPr rot="0" spcFirstLastPara="1" vertOverflow="ellipsis" vert="horz" wrap="square" lIns="38100" tIns="19050" rIns="38100" bIns="19050" anchor="ctr" anchorCtr="1">
                    <a:spAutoFit/>
                  </a:bodyPr>
                  <a:lstStyle/>
                  <a:p>
                    <a:pPr>
                      <a:defRPr sz="900" b="1" i="0" u="none" strike="noStrike" kern="1200" baseline="0">
                        <a:solidFill>
                          <a:srgbClr val="AF1953"/>
                        </a:solidFill>
                        <a:latin typeface="Calibri" panose="020F0502020204030204" pitchFamily="34" charset="0"/>
                        <a:ea typeface="Calibri" panose="020F0502020204030204" pitchFamily="34" charset="0"/>
                        <a:cs typeface="Calibri" panose="020F0502020204030204" pitchFamily="34" charset="0"/>
                      </a:defRPr>
                    </a:pPr>
                    <a:fld id="{AE9DCF03-D365-4FA7-BF75-1AE9BDB8EAEB}" type="VALUE">
                      <a:rPr lang="en-US" sz="900" b="1" baseline="0">
                        <a:solidFill>
                          <a:srgbClr val="AF1953"/>
                        </a:solidFill>
                        <a:latin typeface="Calibri" panose="020F0502020204030204" pitchFamily="34" charset="0"/>
                        <a:ea typeface="Calibri" panose="020F0502020204030204" pitchFamily="34" charset="0"/>
                        <a:cs typeface="Calibri" panose="020F0502020204030204" pitchFamily="34" charset="0"/>
                      </a:rPr>
                      <a:pPr>
                        <a:defRPr b="1">
                          <a:solidFill>
                            <a:srgbClr val="AF1953"/>
                          </a:solidFill>
                          <a:latin typeface="Calibri" panose="020F0502020204030204" pitchFamily="34" charset="0"/>
                          <a:ea typeface="Calibri" panose="020F0502020204030204" pitchFamily="34" charset="0"/>
                          <a:cs typeface="Calibri" panose="020F0502020204030204" pitchFamily="34" charset="0"/>
                        </a:defRPr>
                      </a:pPr>
                      <a:t>[HODNOTA]</a:t>
                    </a:fld>
                    <a:r>
                      <a:rPr lang="en-US" sz="900" b="1" baseline="0">
                        <a:solidFill>
                          <a:srgbClr val="AF1953"/>
                        </a:solidFill>
                        <a:latin typeface="Calibri" panose="020F0502020204030204" pitchFamily="34" charset="0"/>
                        <a:ea typeface="Calibri" panose="020F0502020204030204" pitchFamily="34" charset="0"/>
                        <a:cs typeface="Calibri" panose="020F0502020204030204" pitchFamily="34" charset="0"/>
                      </a:rPr>
                      <a:t> mil. Kč</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AF1953"/>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F04-4665-B27F-57014A9B76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rgbClr val="AF1953"/>
                      </a:solidFill>
                      <a:round/>
                    </a:ln>
                    <a:effectLst/>
                  </c:spPr>
                </c15:leaderLines>
              </c:ext>
            </c:extLst>
          </c:dLbls>
          <c:cat>
            <c:strRef>
              <c:f>'https://nku/sites/teamsites/KA2432/Sdilene dokumenty/Kontrolní závěr/[Podklady graf - vývoj využívání aplikace Jenda.xlsx]Graf - peníze'!$A$20:$A$32</c:f>
              <c:strCache>
                <c:ptCount val="13"/>
                <c:pt idx="0">
                  <c:v>Q1 2022</c:v>
                </c:pt>
                <c:pt idx="1">
                  <c:v>Q2 2022</c:v>
                </c:pt>
                <c:pt idx="2">
                  <c:v>Q3 2022</c:v>
                </c:pt>
                <c:pt idx="3">
                  <c:v>Q4 2022</c:v>
                </c:pt>
                <c:pt idx="4">
                  <c:v>Q1 2023</c:v>
                </c:pt>
                <c:pt idx="5">
                  <c:v>Q2 2023</c:v>
                </c:pt>
                <c:pt idx="6">
                  <c:v>Q3 2023</c:v>
                </c:pt>
                <c:pt idx="7">
                  <c:v>Q4 2023</c:v>
                </c:pt>
                <c:pt idx="8">
                  <c:v>Q1 2024</c:v>
                </c:pt>
                <c:pt idx="9">
                  <c:v>Q2 2024</c:v>
                </c:pt>
                <c:pt idx="10">
                  <c:v>Q3 2024</c:v>
                </c:pt>
                <c:pt idx="11">
                  <c:v>Q4 2024</c:v>
                </c:pt>
                <c:pt idx="12">
                  <c:v>Q1 2025</c:v>
                </c:pt>
              </c:strCache>
            </c:strRef>
          </c:cat>
          <c:val>
            <c:numRef>
              <c:f>'https://nku/sites/teamsites/KA2432/Sdilene dokumenty/Kontrolní závěr/[Podklady graf - vývoj využívání aplikace Jenda.xlsx]Graf - peníze'!$C$20:$C$32</c:f>
              <c:numCache>
                <c:formatCode>General</c:formatCode>
                <c:ptCount val="13"/>
                <c:pt idx="0">
                  <c:v>58193050.910279617</c:v>
                </c:pt>
                <c:pt idx="1">
                  <c:v>34322782.1993315</c:v>
                </c:pt>
                <c:pt idx="2">
                  <c:v>74086216.627848372</c:v>
                </c:pt>
                <c:pt idx="3">
                  <c:v>73104136.343530536</c:v>
                </c:pt>
                <c:pt idx="4">
                  <c:v>67145533.53157568</c:v>
                </c:pt>
                <c:pt idx="5">
                  <c:v>64493213.279126361</c:v>
                </c:pt>
                <c:pt idx="6">
                  <c:v>59284890.434993744</c:v>
                </c:pt>
                <c:pt idx="7">
                  <c:v>58567908.103174686</c:v>
                </c:pt>
                <c:pt idx="8">
                  <c:v>51936134.298548497</c:v>
                </c:pt>
                <c:pt idx="9">
                  <c:v>37928893.578735054</c:v>
                </c:pt>
                <c:pt idx="10">
                  <c:v>19928712.107302792</c:v>
                </c:pt>
                <c:pt idx="11">
                  <c:v>17102568.488724194</c:v>
                </c:pt>
                <c:pt idx="12">
                  <c:v>13968754.982684385</c:v>
                </c:pt>
              </c:numCache>
            </c:numRef>
          </c:val>
          <c:smooth val="0"/>
          <c:extLst>
            <c:ext xmlns:c16="http://schemas.microsoft.com/office/drawing/2014/chart" uri="{C3380CC4-5D6E-409C-BE32-E72D297353CC}">
              <c16:uniqueId val="{00000003-BF04-4665-B27F-57014A9B7683}"/>
            </c:ext>
          </c:extLst>
        </c:ser>
        <c:dLbls>
          <c:showLegendKey val="0"/>
          <c:showVal val="0"/>
          <c:showCatName val="0"/>
          <c:showSerName val="0"/>
          <c:showPercent val="0"/>
          <c:showBubbleSize val="0"/>
        </c:dLbls>
        <c:marker val="1"/>
        <c:smooth val="0"/>
        <c:axId val="1333244544"/>
        <c:axId val="1333240704"/>
      </c:lineChart>
      <c:catAx>
        <c:axId val="133323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333235904"/>
        <c:crosses val="autoZero"/>
        <c:auto val="1"/>
        <c:lblAlgn val="ctr"/>
        <c:lblOffset val="100"/>
        <c:noMultiLvlLbl val="0"/>
      </c:catAx>
      <c:valAx>
        <c:axId val="133323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cs-CZ" sz="900" baseline="0">
                    <a:solidFill>
                      <a:sysClr val="windowText" lastClr="000000"/>
                    </a:solidFill>
                  </a:rPr>
                  <a:t>(V %)</a:t>
                </a:r>
              </a:p>
            </c:rich>
          </c:tx>
          <c:layout>
            <c:manualLayout>
              <c:xMode val="edge"/>
              <c:yMode val="edge"/>
              <c:x val="1.2158904264093219E-2"/>
              <c:y val="0.3376759327435304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333239744"/>
        <c:crosses val="autoZero"/>
        <c:crossBetween val="between"/>
      </c:valAx>
      <c:valAx>
        <c:axId val="1333240704"/>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333244544"/>
        <c:crosses val="max"/>
        <c:crossBetween val="between"/>
        <c:dispUnits>
          <c:builtInUnit val="millions"/>
          <c:dispUnitsLbl>
            <c:layout>
              <c:manualLayout>
                <c:xMode val="edge"/>
                <c:yMode val="edge"/>
                <c:x val="0.96313645944212212"/>
                <c:y val="0.28357852220576929"/>
              </c:manualLayout>
            </c:layout>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cs-CZ" sz="900" baseline="0"/>
                    <a:t>(V </a:t>
                  </a:r>
                  <a:r>
                    <a:rPr lang="cs-CZ" sz="900" baseline="0">
                      <a:solidFill>
                        <a:sysClr val="windowText" lastClr="000000"/>
                      </a:solidFill>
                    </a:rPr>
                    <a:t>mil</a:t>
                  </a:r>
                  <a:r>
                    <a:rPr lang="cs-CZ" sz="900" baseline="0"/>
                    <a:t>. Kč)</a:t>
                  </a:r>
                </a:p>
              </c:rich>
            </c:tx>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dispUnitsLbl>
        </c:dispUnits>
      </c:valAx>
      <c:catAx>
        <c:axId val="1333244544"/>
        <c:scaling>
          <c:orientation val="minMax"/>
        </c:scaling>
        <c:delete val="1"/>
        <c:axPos val="b"/>
        <c:numFmt formatCode="General" sourceLinked="1"/>
        <c:majorTickMark val="out"/>
        <c:minorTickMark val="none"/>
        <c:tickLblPos val="nextTo"/>
        <c:crossAx val="133324070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PnB!$AA$12</c:f>
              <c:strCache>
                <c:ptCount val="1"/>
                <c:pt idx="0">
                  <c:v>Podání přes aplikaci Jenda</c:v>
                </c:pt>
              </c:strCache>
            </c:strRef>
          </c:tx>
          <c:spPr>
            <a:solidFill>
              <a:srgbClr val="2EB3A1"/>
            </a:solidFill>
            <a:ln>
              <a:noFill/>
            </a:ln>
            <a:effectLst/>
          </c:spPr>
          <c:invertIfNegative val="0"/>
          <c:dLbls>
            <c:dLbl>
              <c:idx val="0"/>
              <c:layout>
                <c:manualLayout>
                  <c:x val="-2.2983222247759346E-3"/>
                  <c:y val="-3.5587188612099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B4-44DA-9F7E-90881E5BE240}"/>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PnB!$AB$10:$AG$10</c:f>
              <c:strCache>
                <c:ptCount val="6"/>
                <c:pt idx="0">
                  <c:v>4. čtvrtletí 2023</c:v>
                </c:pt>
                <c:pt idx="1">
                  <c:v>1. čtvrtletí 2024</c:v>
                </c:pt>
                <c:pt idx="2">
                  <c:v>2. čtvrtletí 2024</c:v>
                </c:pt>
                <c:pt idx="3">
                  <c:v>3. čtvrtletí 2024</c:v>
                </c:pt>
                <c:pt idx="4">
                  <c:v>4. čtvrtletí 2024</c:v>
                </c:pt>
                <c:pt idx="5">
                  <c:v>1. čtvrtletí 2025</c:v>
                </c:pt>
              </c:strCache>
            </c:strRef>
          </c:cat>
          <c:val>
            <c:numRef>
              <c:f>PnB!$AB$12:$AG$12</c:f>
              <c:numCache>
                <c:formatCode>#,##0</c:formatCode>
                <c:ptCount val="6"/>
                <c:pt idx="0">
                  <c:v>2170</c:v>
                </c:pt>
                <c:pt idx="1">
                  <c:v>18128</c:v>
                </c:pt>
                <c:pt idx="2">
                  <c:v>15832</c:v>
                </c:pt>
                <c:pt idx="3">
                  <c:v>16749</c:v>
                </c:pt>
                <c:pt idx="4">
                  <c:v>16648</c:v>
                </c:pt>
                <c:pt idx="5">
                  <c:v>16995</c:v>
                </c:pt>
              </c:numCache>
            </c:numRef>
          </c:val>
          <c:extLst>
            <c:ext xmlns:c16="http://schemas.microsoft.com/office/drawing/2014/chart" uri="{C3380CC4-5D6E-409C-BE32-E72D297353CC}">
              <c16:uniqueId val="{00000001-00B4-44DA-9F7E-90881E5BE240}"/>
            </c:ext>
          </c:extLst>
        </c:ser>
        <c:ser>
          <c:idx val="0"/>
          <c:order val="1"/>
          <c:tx>
            <c:strRef>
              <c:f>PnB!$AA$11</c:f>
              <c:strCache>
                <c:ptCount val="1"/>
                <c:pt idx="0">
                  <c:v>Osobní předání</c:v>
                </c:pt>
              </c:strCache>
            </c:strRef>
          </c:tx>
          <c:spPr>
            <a:solidFill>
              <a:srgbClr val="AF195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PnB!$AB$10:$AG$10</c:f>
              <c:strCache>
                <c:ptCount val="6"/>
                <c:pt idx="0">
                  <c:v>4. čtvrtletí 2023</c:v>
                </c:pt>
                <c:pt idx="1">
                  <c:v>1. čtvrtletí 2024</c:v>
                </c:pt>
                <c:pt idx="2">
                  <c:v>2. čtvrtletí 2024</c:v>
                </c:pt>
                <c:pt idx="3">
                  <c:v>3. čtvrtletí 2024</c:v>
                </c:pt>
                <c:pt idx="4">
                  <c:v>4. čtvrtletí 2024</c:v>
                </c:pt>
                <c:pt idx="5">
                  <c:v>1. čtvrtletí 2025</c:v>
                </c:pt>
              </c:strCache>
            </c:strRef>
          </c:cat>
          <c:val>
            <c:numRef>
              <c:f>PnB!$AB$11:$AG$11</c:f>
              <c:numCache>
                <c:formatCode>#,##0</c:formatCode>
                <c:ptCount val="6"/>
                <c:pt idx="0">
                  <c:v>32007</c:v>
                </c:pt>
                <c:pt idx="1">
                  <c:v>34911</c:v>
                </c:pt>
                <c:pt idx="2">
                  <c:v>27553</c:v>
                </c:pt>
                <c:pt idx="3">
                  <c:v>28224</c:v>
                </c:pt>
                <c:pt idx="4">
                  <c:v>25062</c:v>
                </c:pt>
                <c:pt idx="5">
                  <c:v>25812</c:v>
                </c:pt>
              </c:numCache>
            </c:numRef>
          </c:val>
          <c:extLst>
            <c:ext xmlns:c16="http://schemas.microsoft.com/office/drawing/2014/chart" uri="{C3380CC4-5D6E-409C-BE32-E72D297353CC}">
              <c16:uniqueId val="{00000002-00B4-44DA-9F7E-90881E5BE240}"/>
            </c:ext>
          </c:extLst>
        </c:ser>
        <c:ser>
          <c:idx val="2"/>
          <c:order val="2"/>
          <c:tx>
            <c:strRef>
              <c:f>PnB!$AA$13</c:f>
              <c:strCache>
                <c:ptCount val="1"/>
                <c:pt idx="0">
                  <c:v>Ostatní způsoby podání</c:v>
                </c:pt>
              </c:strCache>
            </c:strRef>
          </c:tx>
          <c:spPr>
            <a:solidFill>
              <a:srgbClr val="FDC300"/>
            </a:solidFill>
            <a:ln>
              <a:noFill/>
            </a:ln>
            <a:effectLst/>
          </c:spPr>
          <c:invertIfNegative val="0"/>
          <c:cat>
            <c:strRef>
              <c:f>PnB!$AB$10:$AG$10</c:f>
              <c:strCache>
                <c:ptCount val="6"/>
                <c:pt idx="0">
                  <c:v>4. čtvrtletí 2023</c:v>
                </c:pt>
                <c:pt idx="1">
                  <c:v>1. čtvrtletí 2024</c:v>
                </c:pt>
                <c:pt idx="2">
                  <c:v>2. čtvrtletí 2024</c:v>
                </c:pt>
                <c:pt idx="3">
                  <c:v>3. čtvrtletí 2024</c:v>
                </c:pt>
                <c:pt idx="4">
                  <c:v>4. čtvrtletí 2024</c:v>
                </c:pt>
                <c:pt idx="5">
                  <c:v>1. čtvrtletí 2025</c:v>
                </c:pt>
              </c:strCache>
            </c:strRef>
          </c:cat>
          <c:val>
            <c:numRef>
              <c:f>PnB!$AB$13:$AG$13</c:f>
              <c:numCache>
                <c:formatCode>#,##0</c:formatCode>
                <c:ptCount val="6"/>
                <c:pt idx="0">
                  <c:v>10229</c:v>
                </c:pt>
                <c:pt idx="1">
                  <c:v>3275</c:v>
                </c:pt>
                <c:pt idx="2">
                  <c:v>3119</c:v>
                </c:pt>
                <c:pt idx="3">
                  <c:v>2416</c:v>
                </c:pt>
                <c:pt idx="4">
                  <c:v>2613</c:v>
                </c:pt>
                <c:pt idx="5">
                  <c:v>2450</c:v>
                </c:pt>
              </c:numCache>
            </c:numRef>
          </c:val>
          <c:extLst>
            <c:ext xmlns:c16="http://schemas.microsoft.com/office/drawing/2014/chart" uri="{C3380CC4-5D6E-409C-BE32-E72D297353CC}">
              <c16:uniqueId val="{00000003-00B4-44DA-9F7E-90881E5BE240}"/>
            </c:ext>
          </c:extLst>
        </c:ser>
        <c:dLbls>
          <c:showLegendKey val="0"/>
          <c:showVal val="0"/>
          <c:showCatName val="0"/>
          <c:showSerName val="0"/>
          <c:showPercent val="0"/>
          <c:showBubbleSize val="0"/>
        </c:dLbls>
        <c:gapWidth val="150"/>
        <c:overlap val="100"/>
        <c:axId val="1031468368"/>
        <c:axId val="1031459728"/>
      </c:barChart>
      <c:catAx>
        <c:axId val="10314683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031459728"/>
        <c:crosses val="autoZero"/>
        <c:auto val="1"/>
        <c:lblAlgn val="ctr"/>
        <c:lblOffset val="100"/>
        <c:noMultiLvlLbl val="0"/>
      </c:catAx>
      <c:valAx>
        <c:axId val="1031459728"/>
        <c:scaling>
          <c:orientation val="minMax"/>
        </c:scaling>
        <c:delete val="0"/>
        <c:axPos val="l"/>
        <c:majorGridlines>
          <c:spPr>
            <a:ln w="9525">
              <a:solidFill>
                <a:schemeClr val="tx1">
                  <a:lumMod val="15000"/>
                  <a:lumOff val="85000"/>
                </a:schemeClr>
              </a:solidFill>
              <a:round/>
            </a:ln>
            <a:effectLst/>
          </c:spPr>
        </c:majorGridlines>
        <c:numFmt formatCode="0_i%" sourceLinked="0"/>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031468368"/>
        <c:crosses val="autoZero"/>
        <c:crossBetween val="between"/>
      </c:valAx>
      <c:spPr>
        <a:noFill/>
        <a:ln>
          <a:noFill/>
        </a:ln>
        <a:effectLst/>
      </c:spPr>
    </c:plotArea>
    <c:legend>
      <c:legendPos val="b"/>
      <c:layout>
        <c:manualLayout>
          <c:xMode val="edge"/>
          <c:yMode val="edge"/>
          <c:x val="0.12454019149621504"/>
          <c:y val="0.8996629747164806"/>
          <c:w val="0.74626959121390923"/>
          <c:h val="8.111087772283691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Žádosti podané přes aplikaci Jenda</c:v>
                </c:pt>
              </c:strCache>
            </c:strRef>
          </c:tx>
          <c:spPr>
            <a:solidFill>
              <a:srgbClr val="2EB3A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List1!$A$2:$A$4</c:f>
              <c:strCache>
                <c:ptCount val="3"/>
                <c:pt idx="0">
                  <c:v>Příspěvek na bydlení</c:v>
                </c:pt>
                <c:pt idx="1">
                  <c:v>Přídavek na dítě</c:v>
                </c:pt>
                <c:pt idx="2">
                  <c:v>Rodičovský příspěvek</c:v>
                </c:pt>
              </c:strCache>
            </c:strRef>
          </c:cat>
          <c:val>
            <c:numRef>
              <c:f>List1!$B$2:$B$4</c:f>
              <c:numCache>
                <c:formatCode>General</c:formatCode>
                <c:ptCount val="3"/>
                <c:pt idx="0">
                  <c:v>30</c:v>
                </c:pt>
                <c:pt idx="1">
                  <c:v>22</c:v>
                </c:pt>
                <c:pt idx="2">
                  <c:v>11</c:v>
                </c:pt>
              </c:numCache>
            </c:numRef>
          </c:val>
          <c:extLst>
            <c:ext xmlns:c16="http://schemas.microsoft.com/office/drawing/2014/chart" uri="{C3380CC4-5D6E-409C-BE32-E72D297353CC}">
              <c16:uniqueId val="{00000000-924A-4C69-ABF4-FE0C7A959C60}"/>
            </c:ext>
          </c:extLst>
        </c:ser>
        <c:ser>
          <c:idx val="1"/>
          <c:order val="1"/>
          <c:tx>
            <c:strRef>
              <c:f>List1!$C$1</c:f>
              <c:strCache>
                <c:ptCount val="1"/>
                <c:pt idx="0">
                  <c:v>Osobně předané žádosti</c:v>
                </c:pt>
              </c:strCache>
            </c:strRef>
          </c:tx>
          <c:spPr>
            <a:solidFill>
              <a:srgbClr val="AF19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List1!$A$2:$A$4</c:f>
              <c:strCache>
                <c:ptCount val="3"/>
                <c:pt idx="0">
                  <c:v>Příspěvek na bydlení</c:v>
                </c:pt>
                <c:pt idx="1">
                  <c:v>Přídavek na dítě</c:v>
                </c:pt>
                <c:pt idx="2">
                  <c:v>Rodičovský příspěvek</c:v>
                </c:pt>
              </c:strCache>
            </c:strRef>
          </c:cat>
          <c:val>
            <c:numRef>
              <c:f>List1!$C$2:$C$4</c:f>
              <c:numCache>
                <c:formatCode>General</c:formatCode>
                <c:ptCount val="3"/>
                <c:pt idx="0">
                  <c:v>18</c:v>
                </c:pt>
                <c:pt idx="1">
                  <c:v>14</c:v>
                </c:pt>
                <c:pt idx="2">
                  <c:v>12</c:v>
                </c:pt>
              </c:numCache>
            </c:numRef>
          </c:val>
          <c:extLst>
            <c:ext xmlns:c16="http://schemas.microsoft.com/office/drawing/2014/chart" uri="{C3380CC4-5D6E-409C-BE32-E72D297353CC}">
              <c16:uniqueId val="{00000001-924A-4C69-ABF4-FE0C7A959C60}"/>
            </c:ext>
          </c:extLst>
        </c:ser>
        <c:dLbls>
          <c:showLegendKey val="0"/>
          <c:showVal val="0"/>
          <c:showCatName val="0"/>
          <c:showSerName val="0"/>
          <c:showPercent val="0"/>
          <c:showBubbleSize val="0"/>
        </c:dLbls>
        <c:gapWidth val="219"/>
        <c:axId val="501512528"/>
        <c:axId val="501502928"/>
      </c:barChart>
      <c:catAx>
        <c:axId val="50151252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501502928"/>
        <c:crosses val="autoZero"/>
        <c:auto val="1"/>
        <c:lblAlgn val="ctr"/>
        <c:lblOffset val="100"/>
        <c:noMultiLvlLbl val="0"/>
      </c:catAx>
      <c:valAx>
        <c:axId val="5015029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900" b="0" i="0" u="none" strike="noStrike" kern="1200" baseline="0">
                    <a:solidFill>
                      <a:sysClr val="windowText" lastClr="000000"/>
                    </a:solidFill>
                    <a:latin typeface="+mn-lt"/>
                    <a:ea typeface="+mn-ea"/>
                    <a:cs typeface="+mn-cs"/>
                  </a:defRPr>
                </a:pPr>
                <a:r>
                  <a:rPr lang="cs-CZ" sz="900">
                    <a:solidFill>
                      <a:sysClr val="windowText" lastClr="000000"/>
                    </a:solidFill>
                  </a:rPr>
                  <a:t>(Počet</a:t>
                </a:r>
                <a:r>
                  <a:rPr lang="cs-CZ" sz="900" baseline="0">
                    <a:solidFill>
                      <a:sysClr val="windowText" lastClr="000000"/>
                    </a:solidFill>
                  </a:rPr>
                  <a:t> dní)</a:t>
                </a:r>
                <a:endParaRPr lang="cs-CZ" sz="900">
                  <a:solidFill>
                    <a:sysClr val="windowText" lastClr="000000"/>
                  </a:solidFill>
                </a:endParaRPr>
              </a:p>
            </c:rich>
          </c:tx>
          <c:layout>
            <c:manualLayout>
              <c:xMode val="edge"/>
              <c:yMode val="edge"/>
              <c:x val="9.5196761822095074E-3"/>
              <c:y val="0.36922813262559434"/>
            </c:manualLayout>
          </c:layout>
          <c:overlay val="0"/>
          <c:spPr>
            <a:noFill/>
            <a:ln>
              <a:noFill/>
            </a:ln>
            <a:effectLst/>
          </c:spPr>
          <c:txPr>
            <a:bodyPr rot="-5400000" spcFirstLastPara="1" vertOverflow="clip" vert="horz" wrap="square" anchor="ctr" anchorCtr="1"/>
            <a:lstStyle/>
            <a:p>
              <a:pPr>
                <a:defRPr sz="900" b="0" i="0" u="none" strike="noStrike" kern="1200" baseline="0">
                  <a:solidFill>
                    <a:sysClr val="windowText" lastClr="000000"/>
                  </a:solidFill>
                  <a:latin typeface="+mn-lt"/>
                  <a:ea typeface="+mn-ea"/>
                  <a:cs typeface="+mn-cs"/>
                </a:defRPr>
              </a:pPr>
              <a:endParaRPr lang="cs-CZ"/>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151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cs-CZ"/>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List1!$A$24:$A$37</cx:f>
        <cx:nf>List1!$A$23</cx:nf>
        <cx:lvl ptCount="14" name="KrP ÚP ČR">
          <cx:pt idx="0">Jihomoravský kraj</cx:pt>
          <cx:pt idx="1">Jihočeský kraj</cx:pt>
          <cx:pt idx="2">Královehradecký kraj</cx:pt>
          <cx:pt idx="3">Kraj Vysočina</cx:pt>
          <cx:pt idx="4">Karlovarský kraj</cx:pt>
          <cx:pt idx="5">Liberecký kraj</cx:pt>
          <cx:pt idx="6">Olomoucký kraj</cx:pt>
          <cx:pt idx="7">Moravskoslezský kraj</cx:pt>
          <cx:pt idx="8">Pardubický kraj</cx:pt>
          <cx:pt idx="9">Plzeňský kraj</cx:pt>
          <cx:pt idx="10">Praha</cx:pt>
          <cx:pt idx="11">Středočeský kraj</cx:pt>
          <cx:pt idx="12">Ústecký kraj</cx:pt>
          <cx:pt idx="13">Zlínský kraj</cx:pt>
        </cx:lvl>
      </cx:strDim>
      <cx:numDim type="colorVal">
        <cx:f>List1!$E$24:$E$37</cx:f>
        <cx:nf>List1!$E$23</cx:nf>
        <cx:lvl ptCount="14" formatCode="0,0" name="% podíl žádostí vyřízených po zákonné lhůtě">
          <cx:pt idx="0">21.476078714569415</cx:pt>
          <cx:pt idx="1">15.612076604962583</cx:pt>
          <cx:pt idx="2">16.158456419044509</cx:pt>
          <cx:pt idx="3">8.0976766751118525</cx:pt>
          <cx:pt idx="4">14.216195085127319</cx:pt>
          <cx:pt idx="5">19.102267379884566</cx:pt>
          <cx:pt idx="6">14.098770065827463</cx:pt>
          <cx:pt idx="7">13.003829760597283</cx:pt>
          <cx:pt idx="8">11.526396991958803</cx:pt>
          <cx:pt idx="9">19.248582853627454</cx:pt>
          <cx:pt idx="10">42.786288802578582</cx:pt>
          <cx:pt idx="11">15.899396225459791</cx:pt>
          <cx:pt idx="12">10.915786089001847</cx:pt>
          <cx:pt idx="13">11.459948200477148</cx:pt>
        </cx:lvl>
      </cx:numDim>
    </cx:data>
  </cx:chartData>
  <cx:chart>
    <cx:plotArea>
      <cx:plotAreaRegion>
        <cx:plotSurface>
          <cx:spPr>
            <a:noFill/>
            <a:ln w="6350">
              <a:noFill/>
            </a:ln>
            <a:effectLst>
              <a:outerShdw blurRad="50800" dist="38100" dir="2700000" algn="tl" rotWithShape="0">
                <a:prstClr val="black">
                  <a:alpha val="40000"/>
                </a:prstClr>
              </a:outerShdw>
            </a:effectLst>
          </cx:spPr>
        </cx:plotSurface>
        <cx:series layoutId="regionMap" uniqueId="{2438A7FF-D10A-4190-AF86-072224AC0119}">
          <cx:tx>
            <cx:txData>
              <cx:f>List1!$E$23</cx:f>
              <cx:v>% podíl žádostí vyřízených po zákonné lhůtě</cx:v>
            </cx:txData>
          </cx:tx>
          <cx:dataPt idx="0">
            <cx:spPr>
              <a:ln>
                <a:solidFill>
                  <a:sysClr val="windowText" lastClr="000000"/>
                </a:solidFill>
              </a:ln>
            </cx:spPr>
          </cx:dataPt>
          <cx:dataPt idx="1">
            <cx:spPr>
              <a:ln>
                <a:solidFill>
                  <a:sysClr val="windowText" lastClr="000000"/>
                </a:solidFill>
              </a:ln>
            </cx:spPr>
          </cx:dataPt>
          <cx:dataPt idx="2">
            <cx:spPr>
              <a:ln>
                <a:solidFill>
                  <a:sysClr val="windowText" lastClr="000000"/>
                </a:solidFill>
              </a:ln>
            </cx:spPr>
          </cx:dataPt>
          <cx:dataPt idx="3">
            <cx:spPr>
              <a:ln>
                <a:solidFill>
                  <a:sysClr val="windowText" lastClr="000000"/>
                </a:solidFill>
              </a:ln>
            </cx:spPr>
          </cx:dataPt>
          <cx:dataPt idx="4">
            <cx:spPr>
              <a:ln>
                <a:solidFill>
                  <a:sysClr val="windowText" lastClr="000000"/>
                </a:solidFill>
              </a:ln>
            </cx:spPr>
          </cx:dataPt>
          <cx:dataPt idx="5">
            <cx:spPr>
              <a:ln>
                <a:solidFill>
                  <a:sysClr val="windowText" lastClr="000000"/>
                </a:solidFill>
              </a:ln>
            </cx:spPr>
          </cx:dataPt>
          <cx:dataPt idx="6">
            <cx:spPr>
              <a:ln>
                <a:solidFill>
                  <a:sysClr val="windowText" lastClr="000000"/>
                </a:solidFill>
              </a:ln>
            </cx:spPr>
          </cx:dataPt>
          <cx:dataPt idx="7">
            <cx:spPr>
              <a:ln>
                <a:solidFill>
                  <a:sysClr val="windowText" lastClr="000000"/>
                </a:solidFill>
              </a:ln>
            </cx:spPr>
          </cx:dataPt>
          <cx:dataPt idx="8">
            <cx:spPr>
              <a:ln>
                <a:solidFill>
                  <a:sysClr val="windowText" lastClr="000000"/>
                </a:solidFill>
              </a:ln>
            </cx:spPr>
          </cx:dataPt>
          <cx:dataPt idx="9">
            <cx:spPr>
              <a:ln>
                <a:solidFill>
                  <a:sysClr val="windowText" lastClr="000000"/>
                </a:solidFill>
              </a:ln>
            </cx:spPr>
          </cx:dataPt>
          <cx:dataPt idx="11">
            <cx:spPr>
              <a:ln>
                <a:solidFill>
                  <a:sysClr val="windowText" lastClr="000000"/>
                </a:solidFill>
              </a:ln>
            </cx:spPr>
          </cx:dataPt>
          <cx:dataPt idx="12">
            <cx:spPr>
              <a:ln>
                <a:solidFill>
                  <a:sysClr val="windowText" lastClr="000000"/>
                </a:solidFill>
              </a:ln>
            </cx:spPr>
          </cx:dataPt>
          <cx:dataPt idx="13">
            <cx:spPr>
              <a:ln>
                <a:solidFill>
                  <a:sysClr val="windowText" lastClr="000000"/>
                </a:solidFill>
              </a:ln>
            </cx:spPr>
          </cx:dataPt>
          <cx:dataLabels>
            <cx:txPr>
              <a:bodyPr spcFirstLastPara="1" vertOverflow="ellipsis" horzOverflow="overflow" wrap="square" lIns="0" tIns="0" rIns="0" bIns="0" anchor="ctr" anchorCtr="1"/>
              <a:lstStyle/>
              <a:p>
                <a:pPr algn="ctr" rtl="0">
                  <a:defRPr sz="800" b="1">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endParaRPr>
              </a:p>
            </cx:txPr>
            <cx:visibility seriesName="0" categoryName="0" value="1"/>
            <cx:separator>, </cx:separator>
            <cx:dataLabel idx="0">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21,5</a:t>
                  </a:r>
                </a:p>
              </cx:txPr>
              <cx:visibility seriesName="0" categoryName="0" value="1"/>
              <cx:separator>, </cx:separator>
            </cx:dataLabel>
            <cx:dataLabel idx="1">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15,6</a:t>
                  </a:r>
                </a:p>
              </cx:txPr>
              <cx:visibility seriesName="0" categoryName="0" value="1"/>
              <cx:separator>, </cx:separator>
            </cx:dataLabel>
            <cx:dataLabel idx="4">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14,2</a:t>
                  </a:r>
                </a:p>
              </cx:txPr>
              <cx:visibility seriesName="0" categoryName="0" value="1"/>
              <cx:separator>, </cx:separator>
            </cx:dataLabel>
            <cx:dataLabel idx="6">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14,1</a:t>
                  </a:r>
                </a:p>
              </cx:txPr>
              <cx:visibility seriesName="0" categoryName="0" value="1"/>
              <cx:separator>, </cx:separator>
            </cx:dataLabel>
            <cx:dataLabel idx="7">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13,0</a:t>
                  </a:r>
                </a:p>
              </cx:txPr>
              <cx:visibility seriesName="0" categoryName="0" value="1"/>
              <cx:separator>, </cx:separator>
            </cx:dataLabel>
            <cx:dataLabel idx="9">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19,2</a:t>
                  </a:r>
                </a:p>
              </cx:txPr>
              <cx:visibility seriesName="0" categoryName="0" value="1"/>
              <cx:separator>, </cx:separator>
            </cx:dataLabel>
            <cx:dataLabel idx="10">
              <cx:txPr>
                <a:bodyPr spcFirstLastPara="1" vertOverflow="ellipsis" horzOverflow="overflow" wrap="square" lIns="0" tIns="0" rIns="0" bIns="0" anchor="ctr" anchorCtr="1"/>
                <a:lstStyle/>
                <a:p>
                  <a:pPr algn="ctr" rtl="0">
                    <a:defRPr sz="800">
                      <a:solidFill>
                        <a:schemeClr val="bg1"/>
                      </a:solidFill>
                    </a:defRPr>
                  </a:pPr>
                  <a:r>
                    <a:rPr lang="cs-CZ" sz="800" b="1" i="0" u="none" strike="noStrike" baseline="0">
                      <a:solidFill>
                        <a:schemeClr val="bg1"/>
                      </a:solidFill>
                      <a:latin typeface="Calibri" panose="020F0502020204030204" pitchFamily="34" charset="0"/>
                      <a:ea typeface="Calibri" panose="020F0502020204030204" pitchFamily="34" charset="0"/>
                      <a:cs typeface="Calibri" panose="020F0502020204030204" pitchFamily="34" charset="0"/>
                    </a:rPr>
                    <a:t>42,8</a:t>
                  </a:r>
                </a:p>
              </cx:txPr>
              <cx:visibility seriesName="0" categoryName="0" value="1"/>
              <cx:separator>, </cx:separator>
            </cx:dataLabel>
            <cx:dataLabel idx="11">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15,9</a:t>
                  </a:r>
                </a:p>
              </cx:txPr>
              <cx:visibility seriesName="0" categoryName="0" value="1"/>
              <cx:separator>, </cx:separator>
            </cx:dataLabel>
            <cx:dataLabel idx="12">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10,9</a:t>
                  </a:r>
                </a:p>
              </cx:txPr>
              <cx:visibility seriesName="0" categoryName="0" value="1"/>
              <cx:separator>, </cx:separator>
            </cx:dataLabel>
            <cx:dataLabel idx="13">
              <cx:txPr>
                <a:bodyPr spcFirstLastPara="1" vertOverflow="ellipsis" horzOverflow="overflow" wrap="square" lIns="0" tIns="0" rIns="0" bIns="0" anchor="ctr" anchorCtr="1"/>
                <a:lstStyle/>
                <a:p>
                  <a:pPr algn="ctr" rtl="0">
                    <a:defRPr/>
                  </a:pPr>
                  <a:r>
                    <a:rPr lang="cs-CZ" sz="800" b="1" i="0" u="none" strike="noStrike" baseline="0">
                      <a:solidFill>
                        <a:schemeClr val="tx1"/>
                      </a:solidFill>
                      <a:latin typeface="Calibri" panose="020F0502020204030204" pitchFamily="34" charset="0"/>
                      <a:ea typeface="Calibri" panose="020F0502020204030204" pitchFamily="34" charset="0"/>
                      <a:cs typeface="Calibri" panose="020F0502020204030204" pitchFamily="34" charset="0"/>
                    </a:rPr>
                    <a:t>11,5</a:t>
                  </a:r>
                </a:p>
              </cx:txPr>
              <cx:visibility seriesName="0" categoryName="0" value="1"/>
              <cx:separator>, </cx:separator>
            </cx:dataLabel>
          </cx:dataLabels>
          <cx:dataId val="0"/>
          <cx:layoutPr>
            <cx:regionLabelLayout val="none"/>
            <cx:geography cultureLanguage="cs-CZ" cultureRegion="CZ" attribution="Používá technologii Bing.">
              <cx:geoCache provider="{E9337A44-BEBE-4D9F-B70C-5C5E7DAFC167}">
                <cx:binary>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</cx:binary>
              </cx:geoCache>
            </cx:geography>
          </cx:layoutPr>
        </cx:series>
      </cx:plotAreaRegion>
    </cx:plotArea>
  </cx:chart>
  <cx:spPr>
    <a:solidFill>
      <a:schemeClr val="bg1"/>
    </a:solidFill>
    <a:ln>
      <a:solidFill>
        <a:schemeClr val="bg1"/>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dk1">
            <a:lumMod val="50000"/>
            <a:lumOff val="50000"/>
          </a:scheme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Vlastní 2">
      <a:dk1>
        <a:sysClr val="windowText" lastClr="000000"/>
      </a:dk1>
      <a:lt1>
        <a:sysClr val="window" lastClr="FFFFFF"/>
      </a:lt1>
      <a:dk2>
        <a:srgbClr val="44546A"/>
      </a:dk2>
      <a:lt2>
        <a:srgbClr val="E7E6E6"/>
      </a:lt2>
      <a:accent1>
        <a:srgbClr val="2EB3A1"/>
      </a:accent1>
      <a:accent2>
        <a:srgbClr val="AF1953"/>
      </a:accent2>
      <a:accent3>
        <a:srgbClr val="FDC30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71DB29C033F84DA9886EA7DF222ED0" ma:contentTypeVersion="1" ma:contentTypeDescription="Vytvoří nový dokument" ma:contentTypeScope="" ma:versionID="5f8a103380eac488c137d0c2d378d95a">
  <xsd:schema xmlns:xsd="http://www.w3.org/2001/XMLSchema" xmlns:xs="http://www.w3.org/2001/XMLSchema" xmlns:p="http://schemas.microsoft.com/office/2006/metadata/properties" xmlns:ns1="http://schemas.microsoft.com/sharepoint/v3" targetNamespace="http://schemas.microsoft.com/office/2006/metadata/properties" ma:root="true" ma:fieldsID="04ff3139d6f164adeb8f28ede371ab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AD463-F0D9-442D-836D-51EA3FCFC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7A3DC-4732-4316-B9AB-8BEB7DC9C748}">
  <ds:schemaRefs>
    <ds:schemaRef ds:uri="http://schemas.openxmlformats.org/officeDocument/2006/bibliography"/>
  </ds:schemaRefs>
</ds:datastoreItem>
</file>

<file path=customXml/itemProps3.xml><?xml version="1.0" encoding="utf-8"?>
<ds:datastoreItem xmlns:ds="http://schemas.openxmlformats.org/officeDocument/2006/customXml" ds:itemID="{8E5E8938-33D6-48D1-BEB2-DBE3C0ABDCDD}">
  <ds:schemaRefs>
    <ds:schemaRef ds:uri="http://schemas.microsoft.com/office/2006/documentManagement/types"/>
    <ds:schemaRef ds:uri="http://schemas.microsoft.com/sharepoint/v3"/>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BC13AFB5-C35D-46DB-9CD0-3C2147B47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12182</Words>
  <Characters>71877</Characters>
  <Application>Microsoft Office Word</Application>
  <DocSecurity>0</DocSecurity>
  <Lines>598</Lines>
  <Paragraphs>167</Paragraphs>
  <ScaleCrop>false</ScaleCrop>
  <HeadingPairs>
    <vt:vector size="2" baseType="variant">
      <vt:variant>
        <vt:lpstr>Název</vt:lpstr>
      </vt:variant>
      <vt:variant>
        <vt:i4>1</vt:i4>
      </vt:variant>
    </vt:vector>
  </HeadingPairs>
  <TitlesOfParts>
    <vt:vector size="1" baseType="lpstr">
      <vt:lpstr>Kontrolní závěr z kontrolní akce NKÚ č. 24/32 - Vybraný majetek státu a peněžní prostředky, se kterými je příslušný hospodařit Úřad práce České republiky</vt:lpstr>
    </vt:vector>
  </TitlesOfParts>
  <Company>NKÚ</Company>
  <LinksUpToDate>false</LinksUpToDate>
  <CharactersWithSpaces>83892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24/32 - Vybraný majetek státu a peněžní prostředky, se kterými je příslušný hospodařit Úřad práce České republiky</dc:title>
  <dc:subject>Kontrolní závěr z kontrolní akce NKÚ č. 24/32 - Vybraný majetek státu a peněžní prostředky, se kterými je příslušný hospodařit Úřad práce České republiky</dc:subject>
  <dc:creator>nku@NKU.cz</dc:creator>
  <cp:keywords>kontrolní závěr; úřad práce české republiky; ÚP ČR</cp:keywords>
  <cp:lastModifiedBy>KOKRDA Daniel</cp:lastModifiedBy>
  <cp:revision>6</cp:revision>
  <cp:lastPrinted>2025-11-20T05:46:00Z</cp:lastPrinted>
  <dcterms:created xsi:type="dcterms:W3CDTF">2025-11-20T05:43:00Z</dcterms:created>
  <dcterms:modified xsi:type="dcterms:W3CDTF">2025-11-20T06:07:00Z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24/32-NKU30/854/25</vt:lpwstr>
  </property>
  <property fmtid="{D5CDD505-2E9C-101B-9397-08002B2CF9AE}" pid="5" name="CJ_PostaDoruc_PisemnostOdpovedNa_Pisemnost">
    <vt:lpwstr>XXX-XXX-XXX</vt:lpwstr>
  </property>
  <property fmtid="{D5CDD505-2E9C-101B-9397-08002B2CF9AE}" pid="6" name="CJ_Spis_Pisemnost">
    <vt:lpwstr>510/145/24</vt:lpwstr>
  </property>
  <property fmtid="{D5CDD505-2E9C-101B-9397-08002B2CF9AE}" pid="7" name="ClassificationContentMarkingFooterFontProps">
    <vt:lpwstr>#828282,12,Aptos</vt:lpwstr>
  </property>
  <property fmtid="{D5CDD505-2E9C-101B-9397-08002B2CF9AE}" pid="8" name="ClassificationContentMarkingFooterShapeIds">
    <vt:lpwstr>1584216d,58582ed7,4068a7f7</vt:lpwstr>
  </property>
  <property fmtid="{D5CDD505-2E9C-101B-9397-08002B2CF9AE}" pid="9" name="ClassificationContentMarkingFooterText">
    <vt:lpwstr>TLP:CLEAR</vt:lpwstr>
  </property>
  <property fmtid="{D5CDD505-2E9C-101B-9397-08002B2CF9AE}" pid="10" name="Contact_PostaOdes">
    <vt:lpwstr>{NameAddress_Contact_PostaOdes}
{FullAddress_Contact_PostaOdes}</vt:lpwstr>
  </property>
  <property fmtid="{D5CDD505-2E9C-101B-9397-08002B2CF9AE}" pid="11" name="Contact_PostaOdes_All">
    <vt:lpwstr>ROZDĚLOVNÍK...</vt:lpwstr>
  </property>
  <property fmtid="{D5CDD505-2E9C-101B-9397-08002B2CF9AE}" pid="12" name="ContentTypeId">
    <vt:lpwstr>0x0101005C71DB29C033F84DA9886EA7DF222ED0</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9.9.2025</vt:lpwstr>
  </property>
  <property fmtid="{D5CDD505-2E9C-101B-9397-08002B2CF9AE}" pid="16" name="DisplayName_CisloObalky_PostaOdes">
    <vt:lpwstr>ČÍSLO OBÁLKY</vt:lpwstr>
  </property>
  <property fmtid="{D5CDD505-2E9C-101B-9397-08002B2CF9AE}" pid="17" name="DisplayName_CJCol">
    <vt:lpwstr>&lt;TABLE&gt;&lt;TR&gt;&lt;TD&gt;Č.j.:&lt;/TD&gt;&lt;TD&gt;24/32-NKU30/854/25&lt;/TD&gt;&lt;/TR&gt;&lt;TR&gt;&lt;TD&gt;&lt;/TD&gt;&lt;TD&gt;&lt;/TD&gt;&lt;/TR&gt;&lt;/TABLE&gt;</vt:lpwstr>
  </property>
  <property fmtid="{D5CDD505-2E9C-101B-9397-08002B2CF9AE}" pid="18" name="DisplayName_SlozkaStupenUtajeniCollection_Slozka_Pisemnost">
    <vt:lpwstr/>
  </property>
  <property fmtid="{D5CDD505-2E9C-101B-9397-08002B2CF9AE}" pid="19" name="DisplayName_SpisovyUzel_PoziceZodpo_Pisemnost">
    <vt:lpwstr>Členové Úřadu</vt:lpwstr>
  </property>
  <property fmtid="{D5CDD505-2E9C-101B-9397-08002B2CF9AE}" pid="20" name="DisplayName_UserPoriz_Pisemnost">
    <vt:lpwstr>Bc. Monika Hoffmannová, DiS.</vt:lpwstr>
  </property>
  <property fmtid="{D5CDD505-2E9C-101B-9397-08002B2CF9AE}" pid="21" name="DuvodZmeny_SlozkaStupenUtajeniCollection_Slozka_Pisemnost">
    <vt:lpwstr/>
  </property>
  <property fmtid="{D5CDD505-2E9C-101B-9397-08002B2CF9AE}" pid="22" name="EC_Pisemnost">
    <vt:lpwstr>25-11601/NKU</vt:lpwstr>
  </property>
  <property fmtid="{D5CDD505-2E9C-101B-9397-08002B2CF9AE}" pid="23" name="Key_BarCode_Pisemnost">
    <vt:lpwstr>*B000506972*</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1</vt:lpwstr>
  </property>
  <property fmtid="{D5CDD505-2E9C-101B-9397-08002B2CF9AE}" pid="31" name="PocetListu_Pisemnost">
    <vt:lpwstr>1</vt:lpwstr>
  </property>
  <property fmtid="{D5CDD505-2E9C-101B-9397-08002B2CF9AE}" pid="32" name="PocetPriloh_Pisemnost">
    <vt:lpwstr>POČET PŘÍLOH</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25-11601/NKU</vt:lpwstr>
  </property>
  <property fmtid="{D5CDD505-2E9C-101B-9397-08002B2CF9AE}" pid="37" name="RC">
    <vt:lpwstr/>
  </property>
  <property fmtid="{D5CDD505-2E9C-101B-9397-08002B2CF9AE}" pid="38" name="SkartacniZnakLhuta_PisemnostZnak">
    <vt:lpwstr>?/?</vt:lpwstr>
  </property>
  <property fmtid="{D5CDD505-2E9C-101B-9397-08002B2CF9AE}" pid="39" name="SmlouvaCislo">
    <vt:lpwstr>ČÍSLO SMLOUVY</vt:lpwstr>
  </property>
  <property fmtid="{D5CDD505-2E9C-101B-9397-08002B2CF9AE}" pid="40" name="SZ_Spis_Pisemnost">
    <vt:lpwstr>24/32</vt:lpwstr>
  </property>
  <property fmtid="{D5CDD505-2E9C-101B-9397-08002B2CF9AE}" pid="41" name="TEST">
    <vt:lpwstr>testovací pole</vt:lpwstr>
  </property>
  <property fmtid="{D5CDD505-2E9C-101B-9397-08002B2CF9AE}" pid="42" name="TypPrilohy_Pisemnost">
    <vt:lpwstr>TYP PŘÍLOHY</vt:lpwstr>
  </property>
  <property fmtid="{D5CDD505-2E9C-101B-9397-08002B2CF9AE}" pid="43" name="UserName_PisemnostTypZpristupneniInformaciZOSZ_Pisemnost">
    <vt:lpwstr>ZOSZ_UserName</vt:lpwstr>
  </property>
  <property fmtid="{D5CDD505-2E9C-101B-9397-08002B2CF9AE}" pid="44" name="Vec_Pisemnost">
    <vt:lpwstr>Návrh kontrolního závěru z KA č. 24/32 do PŘ</vt:lpwstr>
  </property>
  <property fmtid="{D5CDD505-2E9C-101B-9397-08002B2CF9AE}" pid="45" name="Zkratka_SpisovyUzel_PoziceZodpo_Pisemnost">
    <vt:lpwstr>30</vt:lpwstr>
  </property>
  <property fmtid="{D5CDD505-2E9C-101B-9397-08002B2CF9AE}" pid="46" name="MSIP_Label_2a5ca00b-f9dd-452b-9d75-e1b2c69cf7c5_Enabled">
    <vt:lpwstr>true</vt:lpwstr>
  </property>
  <property fmtid="{D5CDD505-2E9C-101B-9397-08002B2CF9AE}" pid="47" name="MSIP_Label_2a5ca00b-f9dd-452b-9d75-e1b2c69cf7c5_SetDate">
    <vt:lpwstr>2025-11-20T05:53:27Z</vt:lpwstr>
  </property>
  <property fmtid="{D5CDD505-2E9C-101B-9397-08002B2CF9AE}" pid="48" name="MSIP_Label_2a5ca00b-f9dd-452b-9d75-e1b2c69cf7c5_Method">
    <vt:lpwstr>Privileged</vt:lpwstr>
  </property>
  <property fmtid="{D5CDD505-2E9C-101B-9397-08002B2CF9AE}" pid="49" name="MSIP_Label_2a5ca00b-f9dd-452b-9d75-e1b2c69cf7c5_Name">
    <vt:lpwstr>Nízká</vt:lpwstr>
  </property>
  <property fmtid="{D5CDD505-2E9C-101B-9397-08002B2CF9AE}" pid="50" name="MSIP_Label_2a5ca00b-f9dd-452b-9d75-e1b2c69cf7c5_SiteId">
    <vt:lpwstr>e6d36204-fa0a-4bdb-9b60-80f84bb090cf</vt:lpwstr>
  </property>
  <property fmtid="{D5CDD505-2E9C-101B-9397-08002B2CF9AE}" pid="51" name="MSIP_Label_2a5ca00b-f9dd-452b-9d75-e1b2c69cf7c5_ActionId">
    <vt:lpwstr>18580ad4-dc60-41e9-921f-e888408c3ba7</vt:lpwstr>
  </property>
  <property fmtid="{D5CDD505-2E9C-101B-9397-08002B2CF9AE}" pid="52" name="MSIP_Label_2a5ca00b-f9dd-452b-9d75-e1b2c69cf7c5_ContentBits">
    <vt:lpwstr>2</vt:lpwstr>
  </property>
  <property fmtid="{D5CDD505-2E9C-101B-9397-08002B2CF9AE}" pid="53" name="MSIP_Label_2a5ca00b-f9dd-452b-9d75-e1b2c69cf7c5_Tag">
    <vt:lpwstr>10, 0, 1, 1</vt:lpwstr>
  </property>
</Properties>
</file>