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5FD6" w14:textId="56C2C27B" w:rsidR="00AB3AD2" w:rsidRPr="001D6DB1" w:rsidRDefault="001D6DB1" w:rsidP="00057E6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08ABC1B4" wp14:editId="4D9C0DF2">
            <wp:extent cx="720000" cy="620760"/>
            <wp:effectExtent l="0" t="0" r="4445" b="8255"/>
            <wp:docPr id="853747510" name="Obrázek 14" descr="Obsah obrázku logo, Grafika, Písm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47510" name="Obrázek 14" descr="Obsah obrázku logo, Grafika, Písmo, symbol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657CE" w14:textId="77777777" w:rsidR="00214123" w:rsidRPr="001D6DB1" w:rsidRDefault="00214123" w:rsidP="00A01FB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2BF3431E" w14:textId="77777777" w:rsidR="0017446B" w:rsidRPr="001D6DB1" w:rsidRDefault="0017446B" w:rsidP="00A01FB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2E62A21A" w14:textId="77777777" w:rsidR="00214123" w:rsidRPr="001D6DB1" w:rsidRDefault="00214123" w:rsidP="00A01FB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1D6DB1">
        <w:rPr>
          <w:rFonts w:asciiTheme="minorHAnsi" w:hAnsiTheme="minorHAnsi"/>
          <w:b/>
          <w:sz w:val="28"/>
          <w:szCs w:val="28"/>
        </w:rPr>
        <w:t>Kontrolní závěr z kontrolní akce</w:t>
      </w:r>
    </w:p>
    <w:p w14:paraId="1204D7CE" w14:textId="77777777" w:rsidR="00A01FBE" w:rsidRPr="001D6DB1" w:rsidRDefault="00A01FBE" w:rsidP="00A01FB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18F18EDF" w14:textId="32617705" w:rsidR="00214123" w:rsidRPr="001D6DB1" w:rsidRDefault="00214123" w:rsidP="00A01FB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1D6DB1">
        <w:rPr>
          <w:rFonts w:asciiTheme="minorHAnsi" w:hAnsiTheme="minorHAnsi"/>
          <w:b/>
          <w:sz w:val="28"/>
          <w:szCs w:val="28"/>
        </w:rPr>
        <w:t>2</w:t>
      </w:r>
      <w:r w:rsidR="00232064" w:rsidRPr="001D6DB1">
        <w:rPr>
          <w:rFonts w:asciiTheme="minorHAnsi" w:hAnsiTheme="minorHAnsi"/>
          <w:b/>
          <w:sz w:val="28"/>
          <w:szCs w:val="28"/>
        </w:rPr>
        <w:t>4</w:t>
      </w:r>
      <w:r w:rsidRPr="001D6DB1">
        <w:rPr>
          <w:rFonts w:asciiTheme="minorHAnsi" w:hAnsiTheme="minorHAnsi"/>
          <w:b/>
          <w:sz w:val="28"/>
          <w:szCs w:val="28"/>
        </w:rPr>
        <w:t>/</w:t>
      </w:r>
      <w:r w:rsidR="00D041DD" w:rsidRPr="001D6DB1">
        <w:rPr>
          <w:rFonts w:asciiTheme="minorHAnsi" w:hAnsiTheme="minorHAnsi"/>
          <w:b/>
          <w:sz w:val="28"/>
          <w:szCs w:val="28"/>
        </w:rPr>
        <w:t>30</w:t>
      </w:r>
    </w:p>
    <w:p w14:paraId="1545AF09" w14:textId="77777777" w:rsidR="00A01FBE" w:rsidRPr="001D6DB1" w:rsidRDefault="00A01FBE" w:rsidP="00A01FB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B4B9785" w14:textId="77777777" w:rsidR="00D041DD" w:rsidRPr="001D6DB1" w:rsidRDefault="00D041DD" w:rsidP="00A01FBE">
      <w:pPr>
        <w:spacing w:after="0" w:line="240" w:lineRule="auto"/>
        <w:jc w:val="center"/>
        <w:rPr>
          <w:b/>
          <w:sz w:val="28"/>
          <w:szCs w:val="28"/>
        </w:rPr>
      </w:pPr>
      <w:r w:rsidRPr="001D6DB1">
        <w:rPr>
          <w:b/>
          <w:sz w:val="28"/>
          <w:szCs w:val="28"/>
        </w:rPr>
        <w:t xml:space="preserve">Peněžní prostředky určené na podporu aplikovaného výzkumu, experimentálního vývoje a inovací v oblasti dopravy – program </w:t>
      </w:r>
    </w:p>
    <w:p w14:paraId="0602C92C" w14:textId="4DDABB2D" w:rsidR="00214123" w:rsidRPr="001D6DB1" w:rsidRDefault="00D041DD" w:rsidP="00A01FBE">
      <w:pPr>
        <w:spacing w:after="0" w:line="240" w:lineRule="auto"/>
        <w:jc w:val="center"/>
        <w:rPr>
          <w:b/>
          <w:sz w:val="28"/>
          <w:szCs w:val="28"/>
        </w:rPr>
      </w:pPr>
      <w:r w:rsidRPr="001D6DB1">
        <w:rPr>
          <w:b/>
          <w:sz w:val="28"/>
          <w:szCs w:val="28"/>
        </w:rPr>
        <w:t>DOPRAVA 2020+</w:t>
      </w:r>
    </w:p>
    <w:p w14:paraId="3EA9F4E4" w14:textId="77777777" w:rsidR="00A01FBE" w:rsidRPr="001D6DB1" w:rsidRDefault="00A01FBE" w:rsidP="00A01FBE">
      <w:pPr>
        <w:spacing w:after="0" w:line="240" w:lineRule="auto"/>
        <w:jc w:val="center"/>
        <w:rPr>
          <w:b/>
          <w:sz w:val="28"/>
          <w:szCs w:val="28"/>
        </w:rPr>
      </w:pPr>
    </w:p>
    <w:p w14:paraId="28CF1948" w14:textId="77777777" w:rsidR="00A01FBE" w:rsidRPr="001D6DB1" w:rsidRDefault="00A01FBE" w:rsidP="00A01FBE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33EC4D64" w14:textId="4ABF528F" w:rsidR="00214123" w:rsidRPr="008142C5" w:rsidRDefault="00214123" w:rsidP="00A36482">
      <w:pPr>
        <w:spacing w:after="48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</w:rPr>
        <w:t>Kontrolní akce byla zařazena do plánu kontrolní činnosti Nejvyššího kontrolního úřadu (dále také „NKÚ“) na rok 202</w:t>
      </w:r>
      <w:r w:rsidR="00051C4B">
        <w:rPr>
          <w:rFonts w:asciiTheme="minorHAnsi" w:hAnsiTheme="minorHAnsi"/>
        </w:rPr>
        <w:t>4</w:t>
      </w:r>
      <w:r w:rsidRPr="008142C5">
        <w:rPr>
          <w:rFonts w:asciiTheme="minorHAnsi" w:hAnsiTheme="minorHAnsi"/>
        </w:rPr>
        <w:t xml:space="preserve"> pod číslem 2</w:t>
      </w:r>
      <w:r w:rsidR="00232064">
        <w:rPr>
          <w:rFonts w:asciiTheme="minorHAnsi" w:hAnsiTheme="minorHAnsi"/>
        </w:rPr>
        <w:t>4</w:t>
      </w:r>
      <w:r w:rsidRPr="008142C5">
        <w:rPr>
          <w:rFonts w:asciiTheme="minorHAnsi" w:hAnsiTheme="minorHAnsi"/>
        </w:rPr>
        <w:t>/</w:t>
      </w:r>
      <w:r w:rsidR="00D041DD">
        <w:rPr>
          <w:rFonts w:asciiTheme="minorHAnsi" w:hAnsiTheme="minorHAnsi"/>
        </w:rPr>
        <w:t>30</w:t>
      </w:r>
      <w:r w:rsidRPr="008142C5">
        <w:rPr>
          <w:rFonts w:asciiTheme="minorHAnsi" w:hAnsiTheme="minorHAnsi"/>
        </w:rPr>
        <w:t xml:space="preserve">. Kontrolní akci řídil a kontrolní závěr vypracoval člen NKÚ </w:t>
      </w:r>
      <w:r w:rsidR="00D041DD">
        <w:rPr>
          <w:rFonts w:asciiTheme="minorHAnsi" w:hAnsiTheme="minorHAnsi"/>
        </w:rPr>
        <w:t>RNDr. Vladimír Koníček</w:t>
      </w:r>
      <w:r w:rsidRPr="008142C5">
        <w:rPr>
          <w:rFonts w:asciiTheme="minorHAnsi" w:hAnsiTheme="minorHAnsi"/>
        </w:rPr>
        <w:t>.</w:t>
      </w:r>
    </w:p>
    <w:p w14:paraId="0B61B5D8" w14:textId="10C9EAF7" w:rsidR="00214123" w:rsidRPr="008142C5" w:rsidRDefault="00214123" w:rsidP="00A36482">
      <w:pPr>
        <w:spacing w:after="480" w:line="240" w:lineRule="auto"/>
        <w:ind w:right="68"/>
        <w:rPr>
          <w:rFonts w:asciiTheme="minorHAnsi" w:hAnsiTheme="minorHAnsi"/>
        </w:rPr>
      </w:pPr>
      <w:r w:rsidRPr="008142C5">
        <w:rPr>
          <w:rFonts w:asciiTheme="minorHAnsi" w:hAnsiTheme="minorHAnsi"/>
          <w:b/>
        </w:rPr>
        <w:t>Cílem kontroly</w:t>
      </w:r>
      <w:r w:rsidR="00232064">
        <w:rPr>
          <w:rFonts w:asciiTheme="minorHAnsi" w:hAnsiTheme="minorHAnsi"/>
          <w:b/>
        </w:rPr>
        <w:t xml:space="preserve"> </w:t>
      </w:r>
      <w:r w:rsidR="00232064" w:rsidRPr="00232064">
        <w:rPr>
          <w:rFonts w:asciiTheme="minorHAnsi" w:hAnsiTheme="minorHAnsi"/>
        </w:rPr>
        <w:t>bylo</w:t>
      </w:r>
      <w:r w:rsidRPr="000B4A60">
        <w:rPr>
          <w:rFonts w:asciiTheme="minorHAnsi" w:hAnsiTheme="minorHAnsi"/>
        </w:rPr>
        <w:t xml:space="preserve"> </w:t>
      </w:r>
      <w:r w:rsidR="00232064">
        <w:rPr>
          <w:rFonts w:asciiTheme="minorHAnsi" w:hAnsiTheme="minorHAnsi"/>
        </w:rPr>
        <w:t>p</w:t>
      </w:r>
      <w:r w:rsidR="00232064" w:rsidRPr="00232064">
        <w:rPr>
          <w:rFonts w:asciiTheme="minorHAnsi" w:hAnsiTheme="minorHAnsi"/>
        </w:rPr>
        <w:t xml:space="preserve">rověřit, zda </w:t>
      </w:r>
      <w:r w:rsidR="00D041DD" w:rsidRPr="0004387A">
        <w:t xml:space="preserve">peněžní prostředky </w:t>
      </w:r>
      <w:r w:rsidR="00D041DD">
        <w:t xml:space="preserve">z programu </w:t>
      </w:r>
      <w:r w:rsidR="00D041DD" w:rsidRPr="00C010A6">
        <w:t>DOPRAVA 2020+</w:t>
      </w:r>
      <w:r w:rsidR="00D041DD">
        <w:t xml:space="preserve"> určené na podporu aplikovaného výzkumu, experimentálního vývoje a inovací v oblasti dopravy byly vynakládány účelně, hospodárně a v souladu s právními předpisy</w:t>
      </w:r>
      <w:r w:rsidR="00232064" w:rsidRPr="00232064">
        <w:rPr>
          <w:rFonts w:asciiTheme="minorHAnsi" w:hAnsiTheme="minorHAnsi"/>
        </w:rPr>
        <w:t>.</w:t>
      </w:r>
    </w:p>
    <w:p w14:paraId="3E89E201" w14:textId="77777777" w:rsidR="00214123" w:rsidRPr="008142C5" w:rsidRDefault="00214123" w:rsidP="00A36482">
      <w:pPr>
        <w:pStyle w:val="Zkladn"/>
        <w:spacing w:before="0" w:line="240" w:lineRule="auto"/>
        <w:rPr>
          <w:rFonts w:asciiTheme="minorHAnsi" w:hAnsiTheme="minorHAnsi"/>
          <w:b/>
        </w:rPr>
      </w:pPr>
      <w:r w:rsidRPr="008142C5">
        <w:rPr>
          <w:rFonts w:asciiTheme="minorHAnsi" w:hAnsiTheme="minorHAnsi"/>
          <w:b/>
        </w:rPr>
        <w:t>Kontrolované osoby:</w:t>
      </w:r>
    </w:p>
    <w:p w14:paraId="4CF6FAD2" w14:textId="67C50285" w:rsidR="00823FA2" w:rsidRPr="00823FA2" w:rsidRDefault="00214123" w:rsidP="005F4162">
      <w:pPr>
        <w:spacing w:after="24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</w:rPr>
        <w:t xml:space="preserve">Ministerstvo </w:t>
      </w:r>
      <w:r w:rsidR="00D041DD">
        <w:rPr>
          <w:rFonts w:asciiTheme="minorHAnsi" w:hAnsiTheme="minorHAnsi"/>
        </w:rPr>
        <w:t>dopravy</w:t>
      </w:r>
      <w:r w:rsidR="00232064">
        <w:rPr>
          <w:rFonts w:asciiTheme="minorHAnsi" w:hAnsiTheme="minorHAnsi"/>
        </w:rPr>
        <w:t xml:space="preserve"> (dále </w:t>
      </w:r>
      <w:r w:rsidR="00671972">
        <w:rPr>
          <w:rFonts w:asciiTheme="minorHAnsi" w:hAnsiTheme="minorHAnsi"/>
        </w:rPr>
        <w:t>také</w:t>
      </w:r>
      <w:r w:rsidR="00232064">
        <w:rPr>
          <w:rFonts w:asciiTheme="minorHAnsi" w:hAnsiTheme="minorHAnsi"/>
        </w:rPr>
        <w:t xml:space="preserve"> „M</w:t>
      </w:r>
      <w:r w:rsidR="00D041DD">
        <w:rPr>
          <w:rFonts w:asciiTheme="minorHAnsi" w:hAnsiTheme="minorHAnsi"/>
        </w:rPr>
        <w:t>D</w:t>
      </w:r>
      <w:r w:rsidR="00232064">
        <w:rPr>
          <w:rFonts w:asciiTheme="minorHAnsi" w:hAnsiTheme="minorHAnsi"/>
        </w:rPr>
        <w:t>“)</w:t>
      </w:r>
      <w:r w:rsidR="00823FA2">
        <w:rPr>
          <w:rFonts w:asciiTheme="minorHAnsi" w:hAnsiTheme="minorHAnsi"/>
        </w:rPr>
        <w:t xml:space="preserve">; </w:t>
      </w:r>
      <w:r w:rsidR="00823FA2">
        <w:t>Technologická agentura České republiky</w:t>
      </w:r>
      <w:r w:rsidR="00057E69">
        <w:t>, Praha</w:t>
      </w:r>
      <w:r w:rsidR="00823FA2">
        <w:rPr>
          <w:rFonts w:asciiTheme="minorHAnsi" w:hAnsiTheme="minorHAnsi"/>
        </w:rPr>
        <w:t xml:space="preserve"> </w:t>
      </w:r>
      <w:r w:rsidR="00232064">
        <w:rPr>
          <w:rFonts w:asciiTheme="minorHAnsi" w:hAnsiTheme="minorHAnsi"/>
        </w:rPr>
        <w:t xml:space="preserve">(dále </w:t>
      </w:r>
      <w:r w:rsidR="00671972">
        <w:rPr>
          <w:rFonts w:asciiTheme="minorHAnsi" w:hAnsiTheme="minorHAnsi"/>
        </w:rPr>
        <w:t>také</w:t>
      </w:r>
      <w:r w:rsidR="00232064">
        <w:rPr>
          <w:rFonts w:asciiTheme="minorHAnsi" w:hAnsiTheme="minorHAnsi"/>
        </w:rPr>
        <w:t xml:space="preserve"> „</w:t>
      </w:r>
      <w:r w:rsidR="00823FA2">
        <w:rPr>
          <w:rFonts w:asciiTheme="minorHAnsi" w:hAnsiTheme="minorHAnsi"/>
        </w:rPr>
        <w:t>TA ČR</w:t>
      </w:r>
      <w:r w:rsidR="00232064">
        <w:rPr>
          <w:rFonts w:asciiTheme="minorHAnsi" w:hAnsiTheme="minorHAnsi"/>
        </w:rPr>
        <w:t>“)</w:t>
      </w:r>
      <w:r w:rsidR="00823FA2">
        <w:rPr>
          <w:rFonts w:asciiTheme="minorHAnsi" w:hAnsiTheme="minorHAnsi"/>
        </w:rPr>
        <w:t xml:space="preserve">; </w:t>
      </w:r>
      <w:r w:rsidR="001C7263" w:rsidRPr="00ED79D5">
        <w:t xml:space="preserve">CEDA </w:t>
      </w:r>
      <w:proofErr w:type="spellStart"/>
      <w:r w:rsidR="001C7263" w:rsidRPr="00CD4420">
        <w:t>Maps</w:t>
      </w:r>
      <w:proofErr w:type="spellEnd"/>
      <w:r w:rsidR="001C7263" w:rsidRPr="00ED79D5">
        <w:t xml:space="preserve"> a.s.</w:t>
      </w:r>
      <w:r w:rsidR="001C7263">
        <w:t>, Praha; Centrum dopravního výzkumu, v. v. i., Brno; České vysoké učení technické v</w:t>
      </w:r>
      <w:r w:rsidR="00584D00">
        <w:t> </w:t>
      </w:r>
      <w:r w:rsidR="001C7263">
        <w:t>Praze</w:t>
      </w:r>
      <w:r w:rsidR="00584D00">
        <w:t>;</w:t>
      </w:r>
      <w:r w:rsidR="001C7263">
        <w:t xml:space="preserve"> </w:t>
      </w:r>
      <w:r w:rsidR="001C7263" w:rsidRPr="00ED79D5">
        <w:t>HOCHTIEF CZ a. s.</w:t>
      </w:r>
      <w:r w:rsidR="00584D00">
        <w:t>, Praha</w:t>
      </w:r>
      <w:r w:rsidR="001C7263">
        <w:t xml:space="preserve">; Ing. Ivo Herman, CSc., Brněnská 993, Modřice; </w:t>
      </w:r>
      <w:r w:rsidR="001C7263" w:rsidRPr="00CD4420">
        <w:t>MODULARTEST</w:t>
      </w:r>
      <w:r w:rsidR="001C7263" w:rsidRPr="00ED79D5">
        <w:t xml:space="preserve"> s.r.o.</w:t>
      </w:r>
      <w:r w:rsidR="001C7263">
        <w:t xml:space="preserve">, Praha; </w:t>
      </w:r>
      <w:r w:rsidR="001C7263" w:rsidRPr="00ED79D5">
        <w:t xml:space="preserve">Valeo </w:t>
      </w:r>
      <w:proofErr w:type="spellStart"/>
      <w:r w:rsidR="001C7263" w:rsidRPr="00CD4420">
        <w:t>Detection</w:t>
      </w:r>
      <w:proofErr w:type="spellEnd"/>
      <w:r w:rsidR="001C7263" w:rsidRPr="00ED79D5">
        <w:t xml:space="preserve"> Systems s.r.o.</w:t>
      </w:r>
      <w:r w:rsidR="001C7263">
        <w:t xml:space="preserve">, Praha; </w:t>
      </w:r>
      <w:r w:rsidR="001C7263" w:rsidRPr="00ED79D5">
        <w:t>Vysoká škola báňská – Technická univerzita Ostrava</w:t>
      </w:r>
      <w:r w:rsidR="001C7263">
        <w:t>;</w:t>
      </w:r>
      <w:r w:rsidR="001C7263">
        <w:rPr>
          <w:rFonts w:asciiTheme="minorHAnsi" w:hAnsiTheme="minorHAnsi"/>
        </w:rPr>
        <w:t xml:space="preserve"> </w:t>
      </w:r>
      <w:r w:rsidR="001C7263" w:rsidRPr="00ED79D5">
        <w:t>Vysoké učení technické v Brně</w:t>
      </w:r>
      <w:r w:rsidR="001C7263">
        <w:t>;</w:t>
      </w:r>
      <w:r w:rsidR="001C7263">
        <w:rPr>
          <w:rFonts w:asciiTheme="minorHAnsi" w:hAnsiTheme="minorHAnsi"/>
        </w:rPr>
        <w:t xml:space="preserve"> Západočeská</w:t>
      </w:r>
      <w:r w:rsidR="001C7263" w:rsidRPr="00ED79D5">
        <w:t xml:space="preserve"> univerzita v</w:t>
      </w:r>
      <w:r w:rsidR="001C7263">
        <w:t> </w:t>
      </w:r>
      <w:r w:rsidR="001C7263" w:rsidRPr="00ED79D5">
        <w:t>Plzni</w:t>
      </w:r>
      <w:r w:rsidR="001C7263">
        <w:t>.</w:t>
      </w:r>
    </w:p>
    <w:p w14:paraId="55F8D86D" w14:textId="77777777" w:rsidR="00823FA2" w:rsidRPr="008142C5" w:rsidRDefault="00823FA2" w:rsidP="00232064">
      <w:pPr>
        <w:spacing w:after="0" w:line="240" w:lineRule="auto"/>
        <w:rPr>
          <w:rFonts w:asciiTheme="minorHAnsi" w:hAnsiTheme="minorHAnsi"/>
        </w:rPr>
      </w:pPr>
    </w:p>
    <w:p w14:paraId="5E41FD6F" w14:textId="11E01789" w:rsidR="00F92651" w:rsidRDefault="00214123" w:rsidP="005F4162">
      <w:pPr>
        <w:spacing w:after="360" w:line="240" w:lineRule="auto"/>
        <w:rPr>
          <w:noProof/>
        </w:rPr>
      </w:pPr>
      <w:r w:rsidRPr="008142C5">
        <w:rPr>
          <w:rFonts w:asciiTheme="minorHAnsi" w:hAnsiTheme="minorHAnsi"/>
          <w:b/>
        </w:rPr>
        <w:t>Kontrolováno bylo období</w:t>
      </w:r>
      <w:r w:rsidRPr="008142C5">
        <w:rPr>
          <w:rFonts w:asciiTheme="minorHAnsi" w:hAnsiTheme="minorHAnsi"/>
        </w:rPr>
        <w:t xml:space="preserve"> od roku 20</w:t>
      </w:r>
      <w:r w:rsidR="00823FA2">
        <w:rPr>
          <w:rFonts w:asciiTheme="minorHAnsi" w:hAnsiTheme="minorHAnsi"/>
        </w:rPr>
        <w:t>20</w:t>
      </w:r>
      <w:r w:rsidRPr="008142C5">
        <w:rPr>
          <w:rFonts w:asciiTheme="minorHAnsi" w:hAnsiTheme="minorHAnsi"/>
        </w:rPr>
        <w:t xml:space="preserve"> do roku 202</w:t>
      </w:r>
      <w:r w:rsidR="00232064">
        <w:rPr>
          <w:rFonts w:asciiTheme="minorHAnsi" w:hAnsiTheme="minorHAnsi"/>
        </w:rPr>
        <w:t>4</w:t>
      </w:r>
      <w:r w:rsidRPr="008142C5">
        <w:rPr>
          <w:rFonts w:asciiTheme="minorHAnsi" w:hAnsiTheme="minorHAnsi"/>
        </w:rPr>
        <w:t xml:space="preserve">, v případě věcných souvislostí </w:t>
      </w:r>
      <w:r w:rsidR="005E6161" w:rsidRPr="008142C5">
        <w:rPr>
          <w:rFonts w:asciiTheme="minorHAnsi" w:hAnsiTheme="minorHAnsi"/>
        </w:rPr>
        <w:t>i</w:t>
      </w:r>
      <w:r w:rsidRPr="008142C5">
        <w:rPr>
          <w:rFonts w:asciiTheme="minorHAnsi" w:hAnsiTheme="minorHAnsi"/>
        </w:rPr>
        <w:t xml:space="preserve"> období předcházející</w:t>
      </w:r>
      <w:r w:rsidR="006E68B2">
        <w:rPr>
          <w:rFonts w:asciiTheme="minorHAnsi" w:hAnsiTheme="minorHAnsi"/>
        </w:rPr>
        <w:t xml:space="preserve"> </w:t>
      </w:r>
      <w:r w:rsidR="006E68B2" w:rsidRPr="00FD6D5A">
        <w:t>a období do ukončení kontroly</w:t>
      </w:r>
      <w:r w:rsidRPr="008142C5">
        <w:rPr>
          <w:rFonts w:asciiTheme="minorHAnsi" w:hAnsiTheme="minorHAnsi"/>
        </w:rPr>
        <w:t>.</w:t>
      </w:r>
      <w:r w:rsidR="001049A3" w:rsidRPr="001049A3">
        <w:rPr>
          <w:noProof/>
        </w:rPr>
        <w:t xml:space="preserve"> </w:t>
      </w:r>
    </w:p>
    <w:p w14:paraId="027406D2" w14:textId="1A186F1E" w:rsidR="005F4162" w:rsidRPr="008142C5" w:rsidRDefault="005F4162" w:rsidP="005F4162">
      <w:pPr>
        <w:spacing w:before="480" w:after="480" w:line="240" w:lineRule="auto"/>
        <w:rPr>
          <w:rFonts w:asciiTheme="minorHAnsi" w:hAnsiTheme="minorHAnsi"/>
        </w:rPr>
      </w:pPr>
      <w:r w:rsidRPr="008142C5">
        <w:rPr>
          <w:rFonts w:asciiTheme="minorHAnsi" w:eastAsia="Times New Roman" w:hAnsiTheme="minorHAnsi"/>
        </w:rPr>
        <w:t xml:space="preserve">Kontrola byla prováděna u kontrolovaných osob v období od </w:t>
      </w:r>
      <w:r>
        <w:rPr>
          <w:rFonts w:asciiTheme="minorHAnsi" w:eastAsia="Times New Roman" w:hAnsiTheme="minorHAnsi"/>
        </w:rPr>
        <w:t xml:space="preserve">listopadu 2024 </w:t>
      </w:r>
      <w:r w:rsidRPr="008142C5">
        <w:rPr>
          <w:rFonts w:asciiTheme="minorHAnsi" w:eastAsia="Times New Roman" w:hAnsiTheme="minorHAnsi"/>
        </w:rPr>
        <w:t xml:space="preserve">do </w:t>
      </w:r>
      <w:r>
        <w:rPr>
          <w:rFonts w:asciiTheme="minorHAnsi" w:eastAsia="Times New Roman" w:hAnsiTheme="minorHAnsi"/>
        </w:rPr>
        <w:t xml:space="preserve">června </w:t>
      </w:r>
      <w:r w:rsidRPr="008142C5">
        <w:rPr>
          <w:rFonts w:asciiTheme="minorHAnsi" w:eastAsia="Times New Roman" w:hAnsiTheme="minorHAnsi"/>
        </w:rPr>
        <w:t>202</w:t>
      </w:r>
      <w:r>
        <w:rPr>
          <w:rFonts w:asciiTheme="minorHAnsi" w:eastAsia="Times New Roman" w:hAnsiTheme="minorHAnsi"/>
        </w:rPr>
        <w:t>5</w:t>
      </w:r>
      <w:r w:rsidRPr="008142C5">
        <w:rPr>
          <w:rFonts w:asciiTheme="minorHAnsi" w:eastAsia="Times New Roman" w:hAnsiTheme="minorHAnsi"/>
        </w:rPr>
        <w:t>.</w:t>
      </w:r>
    </w:p>
    <w:p w14:paraId="24A47F3E" w14:textId="6B8BA911" w:rsidR="00214123" w:rsidRPr="00E76389" w:rsidRDefault="00214123" w:rsidP="00A36482">
      <w:pPr>
        <w:spacing w:line="240" w:lineRule="auto"/>
        <w:rPr>
          <w:rFonts w:asciiTheme="minorHAnsi" w:hAnsiTheme="minorHAnsi"/>
        </w:rPr>
      </w:pPr>
      <w:r w:rsidRPr="00E76389">
        <w:rPr>
          <w:rFonts w:asciiTheme="minorHAnsi" w:hAnsiTheme="minorHAnsi"/>
          <w:b/>
          <w:i/>
        </w:rPr>
        <w:t xml:space="preserve">K o l e g i u m   N K Ú  </w:t>
      </w:r>
      <w:r w:rsidRPr="00E76389">
        <w:rPr>
          <w:rFonts w:asciiTheme="minorHAnsi" w:hAnsiTheme="minorHAnsi"/>
        </w:rPr>
        <w:t xml:space="preserve"> na svém </w:t>
      </w:r>
      <w:r w:rsidR="00A22495">
        <w:rPr>
          <w:rFonts w:asciiTheme="minorHAnsi" w:hAnsiTheme="minorHAnsi"/>
        </w:rPr>
        <w:t>XVI.</w:t>
      </w:r>
      <w:r w:rsidRPr="00E76389">
        <w:rPr>
          <w:rFonts w:asciiTheme="minorHAnsi" w:hAnsiTheme="minorHAnsi"/>
        </w:rPr>
        <w:t xml:space="preserve"> jednání</w:t>
      </w:r>
      <w:r w:rsidR="00AF220B">
        <w:rPr>
          <w:rFonts w:asciiTheme="minorHAnsi" w:hAnsiTheme="minorHAnsi"/>
        </w:rPr>
        <w:t>, které se</w:t>
      </w:r>
      <w:r w:rsidRPr="00E76389">
        <w:rPr>
          <w:rFonts w:asciiTheme="minorHAnsi" w:hAnsiTheme="minorHAnsi"/>
        </w:rPr>
        <w:t xml:space="preserve"> kona</w:t>
      </w:r>
      <w:r w:rsidR="00AF220B">
        <w:rPr>
          <w:rFonts w:asciiTheme="minorHAnsi" w:hAnsiTheme="minorHAnsi"/>
        </w:rPr>
        <w:t>lo</w:t>
      </w:r>
      <w:r w:rsidRPr="00E76389">
        <w:rPr>
          <w:rFonts w:asciiTheme="minorHAnsi" w:hAnsiTheme="minorHAnsi"/>
        </w:rPr>
        <w:t xml:space="preserve"> dne</w:t>
      </w:r>
      <w:r w:rsidR="00E76389" w:rsidRPr="00E76389">
        <w:rPr>
          <w:rFonts w:asciiTheme="minorHAnsi" w:hAnsiTheme="minorHAnsi"/>
        </w:rPr>
        <w:t xml:space="preserve"> </w:t>
      </w:r>
      <w:r w:rsidR="00A22495">
        <w:rPr>
          <w:rFonts w:asciiTheme="minorHAnsi" w:hAnsiTheme="minorHAnsi"/>
        </w:rPr>
        <w:t>20. října 2025</w:t>
      </w:r>
      <w:r w:rsidR="00AF220B">
        <w:rPr>
          <w:rFonts w:asciiTheme="minorHAnsi" w:hAnsiTheme="minorHAnsi"/>
        </w:rPr>
        <w:t>,</w:t>
      </w:r>
      <w:r w:rsidRPr="00E76389">
        <w:rPr>
          <w:rFonts w:asciiTheme="minorHAnsi" w:hAnsiTheme="minorHAnsi"/>
        </w:rPr>
        <w:t xml:space="preserve"> </w:t>
      </w:r>
    </w:p>
    <w:p w14:paraId="55B220EC" w14:textId="041D94DB" w:rsidR="00214123" w:rsidRPr="00E76389" w:rsidRDefault="00214123" w:rsidP="00A36482">
      <w:pPr>
        <w:pStyle w:val="NormlnKZ"/>
        <w:ind w:firstLine="0"/>
        <w:rPr>
          <w:rFonts w:asciiTheme="minorHAnsi" w:hAnsiTheme="minorHAnsi" w:cstheme="minorHAnsi"/>
        </w:rPr>
      </w:pPr>
      <w:r w:rsidRPr="00E76389">
        <w:rPr>
          <w:rFonts w:asciiTheme="minorHAnsi" w:hAnsiTheme="minorHAnsi" w:cstheme="minorHAnsi"/>
          <w:b/>
          <w:i/>
        </w:rPr>
        <w:t xml:space="preserve">s c h v á l i l o  </w:t>
      </w:r>
      <w:r w:rsidRPr="00E76389">
        <w:rPr>
          <w:rFonts w:asciiTheme="minorHAnsi" w:hAnsiTheme="minorHAnsi" w:cstheme="minorHAnsi"/>
        </w:rPr>
        <w:t xml:space="preserve"> usnesením č. </w:t>
      </w:r>
      <w:r w:rsidR="00CC2D96">
        <w:rPr>
          <w:rFonts w:asciiTheme="minorHAnsi" w:hAnsiTheme="minorHAnsi" w:cstheme="minorHAnsi"/>
        </w:rPr>
        <w:t>7</w:t>
      </w:r>
      <w:r w:rsidR="00A22495">
        <w:rPr>
          <w:rFonts w:asciiTheme="minorHAnsi" w:hAnsiTheme="minorHAnsi" w:cstheme="minorHAnsi"/>
        </w:rPr>
        <w:t>/XVI/2025</w:t>
      </w:r>
    </w:p>
    <w:p w14:paraId="2DA5EECD" w14:textId="77777777" w:rsidR="0029710A" w:rsidRPr="0017446B" w:rsidRDefault="00214123" w:rsidP="0017446B">
      <w:pPr>
        <w:pStyle w:val="NormlnKZ"/>
        <w:ind w:firstLine="0"/>
        <w:rPr>
          <w:rFonts w:asciiTheme="minorHAnsi" w:hAnsiTheme="minorHAnsi" w:cstheme="minorHAnsi"/>
        </w:rPr>
      </w:pPr>
      <w:r w:rsidRPr="008142C5">
        <w:rPr>
          <w:rFonts w:asciiTheme="minorHAnsi" w:hAnsiTheme="minorHAnsi" w:cstheme="minorHAnsi"/>
          <w:b/>
          <w:i/>
        </w:rPr>
        <w:t>k o n t r o l n í   z á v ě r</w:t>
      </w:r>
      <w:r w:rsidRPr="008142C5">
        <w:rPr>
          <w:rFonts w:asciiTheme="minorHAnsi" w:hAnsiTheme="minorHAnsi" w:cstheme="minorHAnsi"/>
        </w:rPr>
        <w:t xml:space="preserve">   v tomto znění:</w:t>
      </w:r>
      <w:r w:rsidR="00FF7292" w:rsidRPr="00FF7292">
        <w:rPr>
          <w:noProof/>
        </w:rPr>
        <w:t xml:space="preserve"> </w:t>
      </w:r>
    </w:p>
    <w:p w14:paraId="51C70BFB" w14:textId="77777777" w:rsidR="00290405" w:rsidRDefault="00290405">
      <w:pPr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123DA01B" w14:textId="77777777" w:rsidR="00950C72" w:rsidRPr="00950C72" w:rsidRDefault="00950C72" w:rsidP="00950C72">
      <w:pPr>
        <w:spacing w:after="0" w:line="240" w:lineRule="auto"/>
        <w:ind w:right="68"/>
        <w:jc w:val="center"/>
        <w:rPr>
          <w:b/>
          <w:sz w:val="32"/>
          <w:szCs w:val="32"/>
        </w:rPr>
      </w:pPr>
      <w:r w:rsidRPr="00950C72">
        <w:rPr>
          <w:b/>
          <w:sz w:val="32"/>
          <w:szCs w:val="32"/>
        </w:rPr>
        <w:lastRenderedPageBreak/>
        <w:t xml:space="preserve">Peněžní prostředky určené na podporu aplikovaného výzkumu, experimentálního vývoje a inovací v oblasti dopravy – program </w:t>
      </w:r>
    </w:p>
    <w:p w14:paraId="5B676854" w14:textId="28D0EEB7" w:rsidR="0029710A" w:rsidRPr="00091940" w:rsidRDefault="00950C72" w:rsidP="00950C72">
      <w:pPr>
        <w:jc w:val="center"/>
        <w:rPr>
          <w:sz w:val="32"/>
          <w:szCs w:val="32"/>
        </w:rPr>
      </w:pPr>
      <w:r w:rsidRPr="00950C72">
        <w:rPr>
          <w:b/>
          <w:sz w:val="32"/>
          <w:szCs w:val="32"/>
        </w:rPr>
        <w:t>DOPRAVA 2020</w:t>
      </w:r>
      <w:r w:rsidR="00FC6D72">
        <w:rPr>
          <w:b/>
          <w:sz w:val="32"/>
          <w:szCs w:val="32"/>
        </w:rPr>
        <w:t>+</w:t>
      </w:r>
    </w:p>
    <w:p w14:paraId="291A3F1A" w14:textId="77777777" w:rsidR="00091940" w:rsidRDefault="00091940" w:rsidP="00195317"/>
    <w:p w14:paraId="6EF38117" w14:textId="77777777" w:rsidR="001A0733" w:rsidRPr="00E06AAB" w:rsidRDefault="001A0733" w:rsidP="001A0733">
      <w:pPr>
        <w:tabs>
          <w:tab w:val="left" w:pos="1115"/>
        </w:tabs>
        <w:spacing w:after="0" w:line="240" w:lineRule="auto"/>
        <w:ind w:left="1418" w:hanging="1418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97DAD7" wp14:editId="3DB35F25">
                <wp:simplePos x="0" y="0"/>
                <wp:positionH relativeFrom="margin">
                  <wp:align>right</wp:align>
                </wp:positionH>
                <wp:positionV relativeFrom="paragraph">
                  <wp:posOffset>87603</wp:posOffset>
                </wp:positionV>
                <wp:extent cx="230505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D160E" id="Přímá spojnice 9" o:spid="_x0000_s1026" style="position:absolute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30.3pt,6.9pt" to="311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5DDA4" wp14:editId="6A24B631">
                <wp:simplePos x="0" y="0"/>
                <wp:positionH relativeFrom="column">
                  <wp:posOffset>-29845</wp:posOffset>
                </wp:positionH>
                <wp:positionV relativeFrom="paragraph">
                  <wp:posOffset>73774</wp:posOffset>
                </wp:positionV>
                <wp:extent cx="230505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42A53" id="Přímá spojnice 1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5.8pt" to="179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>
        <w:rPr>
          <w:caps/>
          <w:sz w:val="22"/>
          <w:szCs w:val="22"/>
        </w:rPr>
        <w:t>základn</w:t>
      </w:r>
      <w:r w:rsidRPr="00E06AAB">
        <w:rPr>
          <w:caps/>
          <w:sz w:val="22"/>
          <w:szCs w:val="22"/>
        </w:rPr>
        <w:t>í</w:t>
      </w:r>
      <w:r>
        <w:rPr>
          <w:caps/>
          <w:sz w:val="22"/>
          <w:szCs w:val="22"/>
        </w:rPr>
        <w:t xml:space="preserve"> fakta</w:t>
      </w:r>
    </w:p>
    <w:p w14:paraId="3ACBF9D7" w14:textId="1FD70B98" w:rsidR="004A6450" w:rsidRDefault="004A6450" w:rsidP="001A0733">
      <w:pPr>
        <w:spacing w:after="0" w:line="240" w:lineRule="auto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1979"/>
      </w:tblGrid>
      <w:tr w:rsidR="008B1B93" w:rsidRPr="008B1B93" w14:paraId="6817E0D0" w14:textId="77777777" w:rsidTr="00E31C71">
        <w:tc>
          <w:tcPr>
            <w:tcW w:w="3681" w:type="dxa"/>
          </w:tcPr>
          <w:p w14:paraId="20AC9662" w14:textId="53977153" w:rsidR="008B1B93" w:rsidRPr="008B1B93" w:rsidRDefault="008B1B93" w:rsidP="008B1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E7AD8">
              <w:rPr>
                <w:b/>
                <w:sz w:val="32"/>
                <w:szCs w:val="32"/>
              </w:rPr>
              <w:t> 950</w:t>
            </w:r>
            <w:r>
              <w:rPr>
                <w:b/>
                <w:sz w:val="32"/>
                <w:szCs w:val="32"/>
              </w:rPr>
              <w:t xml:space="preserve"> </w:t>
            </w:r>
            <w:r w:rsidR="005621DE">
              <w:rPr>
                <w:b/>
                <w:sz w:val="32"/>
                <w:szCs w:val="32"/>
              </w:rPr>
              <w:t xml:space="preserve">mil. </w:t>
            </w:r>
            <w:r>
              <w:rPr>
                <w:b/>
                <w:sz w:val="32"/>
                <w:szCs w:val="32"/>
              </w:rPr>
              <w:t>Kč</w:t>
            </w:r>
          </w:p>
        </w:tc>
        <w:tc>
          <w:tcPr>
            <w:tcW w:w="3402" w:type="dxa"/>
          </w:tcPr>
          <w:p w14:paraId="1811EB32" w14:textId="0F4DE06F" w:rsidR="008B1B93" w:rsidRPr="008B1B93" w:rsidRDefault="008B1B93" w:rsidP="008B1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1 74</w:t>
            </w:r>
            <w:r w:rsidR="005E54EC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 </w:t>
            </w:r>
            <w:r w:rsidR="005621DE">
              <w:rPr>
                <w:b/>
                <w:sz w:val="32"/>
                <w:szCs w:val="32"/>
              </w:rPr>
              <w:t xml:space="preserve">mil. </w:t>
            </w:r>
            <w:r>
              <w:rPr>
                <w:b/>
                <w:sz w:val="32"/>
                <w:szCs w:val="32"/>
              </w:rPr>
              <w:t>Kč</w:t>
            </w:r>
          </w:p>
        </w:tc>
        <w:tc>
          <w:tcPr>
            <w:tcW w:w="1979" w:type="dxa"/>
          </w:tcPr>
          <w:p w14:paraId="02789C7C" w14:textId="5891B958" w:rsidR="008B1B93" w:rsidRPr="008B1B93" w:rsidRDefault="008B1B93" w:rsidP="00987D29">
            <w:pPr>
              <w:ind w:right="-124"/>
              <w:jc w:val="center"/>
              <w:rPr>
                <w:b/>
                <w:sz w:val="32"/>
                <w:szCs w:val="32"/>
              </w:rPr>
            </w:pPr>
            <w:r w:rsidRPr="008B1B93">
              <w:rPr>
                <w:b/>
                <w:sz w:val="32"/>
                <w:szCs w:val="32"/>
              </w:rPr>
              <w:t>153</w:t>
            </w:r>
          </w:p>
        </w:tc>
      </w:tr>
      <w:tr w:rsidR="008B1B93" w14:paraId="123B745C" w14:textId="77777777" w:rsidTr="00E31C71">
        <w:tc>
          <w:tcPr>
            <w:tcW w:w="3681" w:type="dxa"/>
          </w:tcPr>
          <w:p w14:paraId="630FB7B9" w14:textId="77777777" w:rsidR="000E2D77" w:rsidRDefault="00DC7DEE" w:rsidP="008B1B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Předpokládané výdaje </w:t>
            </w:r>
          </w:p>
          <w:p w14:paraId="6C3D2F6E" w14:textId="77777777" w:rsidR="000E2D77" w:rsidRDefault="00DC7DEE" w:rsidP="008B1B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ze státního rozpočtu </w:t>
            </w:r>
          </w:p>
          <w:p w14:paraId="77188C5D" w14:textId="77D52CDC" w:rsidR="008B1B93" w:rsidRDefault="00306E05" w:rsidP="008B1B93">
            <w:pPr>
              <w:jc w:val="center"/>
              <w:rPr>
                <w:b/>
              </w:rPr>
            </w:pPr>
            <w:r>
              <w:rPr>
                <w:bCs/>
              </w:rPr>
              <w:t>na </w:t>
            </w:r>
            <w:r w:rsidR="00A12161">
              <w:rPr>
                <w:bCs/>
              </w:rPr>
              <w:t>p</w:t>
            </w:r>
            <w:r>
              <w:rPr>
                <w:bCs/>
              </w:rPr>
              <w:t>rogram</w:t>
            </w:r>
            <w:r w:rsidR="007E7AD8">
              <w:rPr>
                <w:bCs/>
              </w:rPr>
              <w:t xml:space="preserve"> D</w:t>
            </w:r>
            <w:r w:rsidR="000F3B54">
              <w:rPr>
                <w:bCs/>
              </w:rPr>
              <w:t>OPRAVA</w:t>
            </w:r>
            <w:r w:rsidR="007E7AD8">
              <w:rPr>
                <w:bCs/>
              </w:rPr>
              <w:t xml:space="preserve"> 2020+</w:t>
            </w:r>
          </w:p>
        </w:tc>
        <w:tc>
          <w:tcPr>
            <w:tcW w:w="3402" w:type="dxa"/>
          </w:tcPr>
          <w:p w14:paraId="02347419" w14:textId="77777777" w:rsidR="00CE41D7" w:rsidRDefault="008B1B93" w:rsidP="008B1B93">
            <w:pPr>
              <w:jc w:val="center"/>
              <w:rPr>
                <w:rFonts w:cs="Calibri"/>
              </w:rPr>
            </w:pPr>
            <w:r w:rsidRPr="00144B4E">
              <w:rPr>
                <w:rFonts w:cs="Calibri"/>
              </w:rPr>
              <w:t xml:space="preserve">Výše čerpaných prostředků </w:t>
            </w:r>
          </w:p>
          <w:p w14:paraId="03CDC5D9" w14:textId="1D59F476" w:rsidR="008B1B93" w:rsidRPr="008B1B93" w:rsidRDefault="00A12161" w:rsidP="008B1B93">
            <w:pPr>
              <w:jc w:val="center"/>
              <w:rPr>
                <w:bCs/>
              </w:rPr>
            </w:pPr>
            <w:r>
              <w:rPr>
                <w:rFonts w:cs="Calibri"/>
              </w:rPr>
              <w:t>p</w:t>
            </w:r>
            <w:r w:rsidR="00CE41D7" w:rsidRPr="00144B4E">
              <w:rPr>
                <w:rFonts w:cs="Calibri"/>
              </w:rPr>
              <w:t>rogramu DOPRAVA 2020+</w:t>
            </w:r>
            <w:r w:rsidR="008C1201">
              <w:rPr>
                <w:rStyle w:val="Znakapoznpodarou"/>
                <w:bCs/>
              </w:rPr>
              <w:footnoteReference w:id="2"/>
            </w:r>
          </w:p>
        </w:tc>
        <w:tc>
          <w:tcPr>
            <w:tcW w:w="1979" w:type="dxa"/>
          </w:tcPr>
          <w:p w14:paraId="082BC544" w14:textId="5A5E45EC" w:rsidR="008B1B93" w:rsidRPr="008B1B93" w:rsidRDefault="008B1B93" w:rsidP="00987D29">
            <w:pPr>
              <w:ind w:right="-124"/>
              <w:jc w:val="center"/>
              <w:rPr>
                <w:bCs/>
              </w:rPr>
            </w:pPr>
            <w:r w:rsidRPr="008B1B93">
              <w:rPr>
                <w:bCs/>
              </w:rPr>
              <w:t>Počet podpořených projektů</w:t>
            </w:r>
          </w:p>
        </w:tc>
      </w:tr>
      <w:tr w:rsidR="00E31C71" w14:paraId="1E803293" w14:textId="77777777" w:rsidTr="00E31C71">
        <w:tc>
          <w:tcPr>
            <w:tcW w:w="9062" w:type="dxa"/>
            <w:gridSpan w:val="3"/>
          </w:tcPr>
          <w:p w14:paraId="661DC0F4" w14:textId="77777777" w:rsidR="00E31C71" w:rsidRPr="008B1B93" w:rsidRDefault="00E31C71" w:rsidP="0094087E">
            <w:pPr>
              <w:spacing w:before="360" w:after="120"/>
              <w:rPr>
                <w:bCs/>
              </w:rPr>
            </w:pPr>
          </w:p>
        </w:tc>
      </w:tr>
    </w:tbl>
    <w:p w14:paraId="33513102" w14:textId="77777777" w:rsidR="00950C72" w:rsidRDefault="00950C72" w:rsidP="001A0733">
      <w:pPr>
        <w:spacing w:after="0" w:line="240" w:lineRule="auto"/>
        <w:rPr>
          <w:b/>
        </w:rPr>
      </w:pPr>
    </w:p>
    <w:p w14:paraId="75E68EC2" w14:textId="77777777" w:rsidR="001A0733" w:rsidRPr="00E06AAB" w:rsidRDefault="001A0733" w:rsidP="001A0733">
      <w:pPr>
        <w:tabs>
          <w:tab w:val="center" w:pos="4536"/>
        </w:tabs>
        <w:spacing w:after="0" w:line="240" w:lineRule="auto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6E58EF" wp14:editId="2D568837">
                <wp:simplePos x="0" y="0"/>
                <wp:positionH relativeFrom="margin">
                  <wp:posOffset>3691661</wp:posOffset>
                </wp:positionH>
                <wp:positionV relativeFrom="paragraph">
                  <wp:posOffset>86792</wp:posOffset>
                </wp:positionV>
                <wp:extent cx="2051874" cy="0"/>
                <wp:effectExtent l="0" t="0" r="2476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18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386A6" id="Přímá spojnice 1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7pt,6.85pt" to="452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B47314" wp14:editId="04AFC2F3">
                <wp:simplePos x="0" y="0"/>
                <wp:positionH relativeFrom="margin">
                  <wp:align>left</wp:align>
                </wp:positionH>
                <wp:positionV relativeFrom="paragraph">
                  <wp:posOffset>77066</wp:posOffset>
                </wp:positionV>
                <wp:extent cx="2067127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1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2B0BC" id="Přímá spojnice 1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16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E25DC">
        <w:rPr>
          <w:caps/>
          <w:sz w:val="22"/>
          <w:szCs w:val="22"/>
        </w:rPr>
        <w:t>zjištěné skutečnosti</w:t>
      </w:r>
    </w:p>
    <w:p w14:paraId="28FFB232" w14:textId="77777777" w:rsidR="001A0733" w:rsidRPr="00E06AAB" w:rsidRDefault="001A0733" w:rsidP="001A0733">
      <w:pPr>
        <w:spacing w:after="0" w:line="240" w:lineRule="auto"/>
        <w:rPr>
          <w:b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467379" w:rsidRPr="005E1257" w14:paraId="29278554" w14:textId="77777777" w:rsidTr="00CE6763">
        <w:tc>
          <w:tcPr>
            <w:tcW w:w="2972" w:type="dxa"/>
            <w:vAlign w:val="center"/>
          </w:tcPr>
          <w:p w14:paraId="26276C91" w14:textId="6B854C9C" w:rsidR="00467379" w:rsidRPr="00686226" w:rsidRDefault="000A6EE0" w:rsidP="00CE6763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5/10</w:t>
            </w:r>
          </w:p>
        </w:tc>
        <w:tc>
          <w:tcPr>
            <w:tcW w:w="6095" w:type="dxa"/>
            <w:vAlign w:val="center"/>
          </w:tcPr>
          <w:p w14:paraId="517CCD38" w14:textId="63165269" w:rsidR="00467379" w:rsidRPr="005E1257" w:rsidRDefault="005E1257" w:rsidP="00CE6763">
            <w:pPr>
              <w:spacing w:before="240" w:after="240"/>
            </w:pPr>
            <w:r>
              <w:t xml:space="preserve">NKÚ </w:t>
            </w:r>
            <w:r w:rsidRPr="00255CAD">
              <w:t xml:space="preserve">u </w:t>
            </w:r>
            <w:r w:rsidR="00255CAD" w:rsidRPr="00255CAD">
              <w:t>pěti</w:t>
            </w:r>
            <w:r w:rsidRPr="00255CAD">
              <w:t xml:space="preserve"> z 10</w:t>
            </w:r>
            <w:r>
              <w:t xml:space="preserve"> kontrolovaných projektů vyhodnotil </w:t>
            </w:r>
            <w:r w:rsidRPr="005E1257">
              <w:t xml:space="preserve">peněžní prostředky </w:t>
            </w:r>
            <w:r w:rsidR="00A12161">
              <w:t xml:space="preserve">vynaložené </w:t>
            </w:r>
            <w:r w:rsidRPr="005E1257">
              <w:t>na</w:t>
            </w:r>
            <w:r w:rsidR="00A12161">
              <w:t xml:space="preserve"> jejich</w:t>
            </w:r>
            <w:r w:rsidRPr="005E1257">
              <w:t xml:space="preserve"> realizaci </w:t>
            </w:r>
            <w:r>
              <w:t>jako</w:t>
            </w:r>
            <w:r w:rsidRPr="005E1257">
              <w:t xml:space="preserve"> omezen</w:t>
            </w:r>
            <w:r>
              <w:t>ě</w:t>
            </w:r>
            <w:r w:rsidRPr="005E1257">
              <w:t xml:space="preserve"> účeln</w:t>
            </w:r>
            <w:r>
              <w:t>é</w:t>
            </w:r>
            <w:r w:rsidR="008F4C00">
              <w:t xml:space="preserve"> nebo účelné s mírnými nedostatky</w:t>
            </w:r>
            <w:r>
              <w:t>.</w:t>
            </w:r>
          </w:p>
        </w:tc>
      </w:tr>
      <w:tr w:rsidR="00467379" w:rsidRPr="005E1257" w14:paraId="6B09EEA1" w14:textId="77777777" w:rsidTr="00CE6763">
        <w:tc>
          <w:tcPr>
            <w:tcW w:w="2972" w:type="dxa"/>
            <w:vAlign w:val="center"/>
          </w:tcPr>
          <w:p w14:paraId="146091D7" w14:textId="4C402448" w:rsidR="00467379" w:rsidRPr="00686226" w:rsidRDefault="000A6EE0" w:rsidP="00CE6763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3/10</w:t>
            </w:r>
          </w:p>
        </w:tc>
        <w:tc>
          <w:tcPr>
            <w:tcW w:w="6095" w:type="dxa"/>
            <w:vAlign w:val="center"/>
          </w:tcPr>
          <w:p w14:paraId="57C79CDA" w14:textId="47E07F15" w:rsidR="00467379" w:rsidRPr="005E1257" w:rsidRDefault="005E1257" w:rsidP="00CE6763">
            <w:pPr>
              <w:spacing w:before="240" w:after="240"/>
              <w:rPr>
                <w:bCs/>
              </w:rPr>
            </w:pPr>
            <w:r>
              <w:t xml:space="preserve">NKÚ u tří z 10 kontrolovaných projektů vyhodnotil </w:t>
            </w:r>
            <w:r w:rsidRPr="005E1257">
              <w:t xml:space="preserve">peněžní prostředky </w:t>
            </w:r>
            <w:r w:rsidR="00A12161">
              <w:t xml:space="preserve">vynaložené </w:t>
            </w:r>
            <w:r w:rsidRPr="005E1257">
              <w:t xml:space="preserve">na </w:t>
            </w:r>
            <w:r w:rsidR="00A12161">
              <w:t xml:space="preserve">jejich </w:t>
            </w:r>
            <w:r w:rsidRPr="005E1257">
              <w:t xml:space="preserve">realizaci </w:t>
            </w:r>
            <w:r>
              <w:t>jako</w:t>
            </w:r>
            <w:r w:rsidRPr="005E1257">
              <w:t xml:space="preserve"> </w:t>
            </w:r>
            <w:r>
              <w:t>hospodárné s mírnými nedostatky.</w:t>
            </w:r>
          </w:p>
        </w:tc>
      </w:tr>
      <w:tr w:rsidR="00467379" w:rsidRPr="005E1257" w14:paraId="034AEEF5" w14:textId="77777777" w:rsidTr="00CE6763">
        <w:tc>
          <w:tcPr>
            <w:tcW w:w="2972" w:type="dxa"/>
            <w:vAlign w:val="center"/>
          </w:tcPr>
          <w:p w14:paraId="419B115D" w14:textId="63902375" w:rsidR="00467379" w:rsidRPr="00CE6763" w:rsidRDefault="005E1257" w:rsidP="00CE6763">
            <w:pPr>
              <w:pStyle w:val="Default"/>
              <w:spacing w:before="240" w:after="240"/>
              <w:jc w:val="center"/>
              <w:rPr>
                <w:b/>
                <w:bCs/>
              </w:rPr>
            </w:pPr>
            <w:r w:rsidRPr="00091B0B">
              <w:rPr>
                <w:b/>
                <w:bCs/>
              </w:rPr>
              <w:t xml:space="preserve">MD </w:t>
            </w:r>
            <w:r w:rsidR="00870E3D">
              <w:rPr>
                <w:b/>
                <w:bCs/>
              </w:rPr>
              <w:t>ne</w:t>
            </w:r>
            <w:r w:rsidR="00173DEE">
              <w:rPr>
                <w:b/>
                <w:bCs/>
              </w:rPr>
              <w:t xml:space="preserve"> vždy </w:t>
            </w:r>
            <w:r w:rsidR="00870E3D">
              <w:rPr>
                <w:b/>
                <w:bCs/>
              </w:rPr>
              <w:t>přispívá k</w:t>
            </w:r>
            <w:r w:rsidR="00173DEE">
              <w:rPr>
                <w:b/>
                <w:bCs/>
              </w:rPr>
              <w:t> </w:t>
            </w:r>
            <w:r w:rsidRPr="00091B0B">
              <w:rPr>
                <w:b/>
                <w:bCs/>
              </w:rPr>
              <w:t>apli</w:t>
            </w:r>
            <w:r w:rsidR="00870E3D">
              <w:rPr>
                <w:b/>
                <w:bCs/>
              </w:rPr>
              <w:t>kaci</w:t>
            </w:r>
            <w:r w:rsidRPr="00091B0B">
              <w:rPr>
                <w:b/>
                <w:bCs/>
              </w:rPr>
              <w:t xml:space="preserve"> výsledk</w:t>
            </w:r>
            <w:r w:rsidR="0032091A">
              <w:rPr>
                <w:b/>
                <w:bCs/>
              </w:rPr>
              <w:t>ů</w:t>
            </w:r>
            <w:r w:rsidRPr="00091B0B">
              <w:rPr>
                <w:b/>
                <w:bCs/>
              </w:rPr>
              <w:t xml:space="preserve"> projektů v</w:t>
            </w:r>
            <w:r>
              <w:rPr>
                <w:b/>
                <w:bCs/>
              </w:rPr>
              <w:t> </w:t>
            </w:r>
            <w:r w:rsidRPr="00091B0B">
              <w:rPr>
                <w:b/>
                <w:bCs/>
              </w:rPr>
              <w:t>praxi</w:t>
            </w:r>
          </w:p>
        </w:tc>
        <w:tc>
          <w:tcPr>
            <w:tcW w:w="6095" w:type="dxa"/>
            <w:vAlign w:val="center"/>
          </w:tcPr>
          <w:p w14:paraId="74F5E756" w14:textId="24E1DE2B" w:rsidR="00467379" w:rsidRPr="00686226" w:rsidRDefault="005E1257" w:rsidP="00CE6763">
            <w:pPr>
              <w:pStyle w:val="Default"/>
              <w:spacing w:before="240" w:after="240"/>
              <w:jc w:val="both"/>
              <w:rPr>
                <w:lang w:bidi="cs-CZ"/>
              </w:rPr>
            </w:pPr>
            <w:r w:rsidRPr="00E74C3E">
              <w:rPr>
                <w:lang w:bidi="cs-CZ"/>
              </w:rPr>
              <w:t xml:space="preserve">Ve dvou případech ze tří kontrolovaných projektů, u kterých bylo MD externím aplikačním garantem, </w:t>
            </w:r>
            <w:r w:rsidR="000A0CBB">
              <w:rPr>
                <w:lang w:bidi="cs-CZ"/>
              </w:rPr>
              <w:t xml:space="preserve">nebyly </w:t>
            </w:r>
            <w:r w:rsidRPr="00E74C3E">
              <w:rPr>
                <w:lang w:bidi="cs-CZ"/>
              </w:rPr>
              <w:t>výsledky projektů aplikovány</w:t>
            </w:r>
            <w:r w:rsidR="000A0CBB">
              <w:rPr>
                <w:lang w:bidi="cs-CZ"/>
              </w:rPr>
              <w:t xml:space="preserve"> v praxi</w:t>
            </w:r>
            <w:r w:rsidRPr="00E74C3E">
              <w:rPr>
                <w:lang w:bidi="cs-CZ"/>
              </w:rPr>
              <w:t>.</w:t>
            </w:r>
          </w:p>
        </w:tc>
      </w:tr>
    </w:tbl>
    <w:p w14:paraId="3EB3BFB0" w14:textId="5319D081" w:rsidR="00D029C2" w:rsidRPr="00E80207" w:rsidRDefault="00290405" w:rsidP="00E80207">
      <w:pPr>
        <w:pStyle w:val="Nadpis1"/>
        <w:ind w:left="0" w:firstLine="0"/>
        <w:rPr>
          <w:sz w:val="28"/>
          <w:szCs w:val="28"/>
        </w:rPr>
      </w:pPr>
      <w:r w:rsidRPr="00467379">
        <w:br w:type="page"/>
      </w:r>
      <w:r w:rsidR="00D029C2" w:rsidRPr="00E80207">
        <w:rPr>
          <w:sz w:val="28"/>
          <w:szCs w:val="28"/>
        </w:rPr>
        <w:lastRenderedPageBreak/>
        <w:t>S</w:t>
      </w:r>
      <w:r w:rsidR="00AF220B" w:rsidRPr="00E80207">
        <w:rPr>
          <w:sz w:val="28"/>
          <w:szCs w:val="28"/>
        </w:rPr>
        <w:t>hrnutí a vyhodnocení</w:t>
      </w:r>
    </w:p>
    <w:p w14:paraId="00B1EF68" w14:textId="6466C82D" w:rsidR="00950C72" w:rsidRDefault="00FC6D72" w:rsidP="00F92F38">
      <w:pPr>
        <w:pStyle w:val="ACpZkladntext"/>
      </w:pPr>
      <w:r>
        <w:t xml:space="preserve">NKÚ provedl kontrolu peněžních prostředků státního rozpočtu (dále také „SR“) vynakládaných v rámci </w:t>
      </w:r>
      <w:r w:rsidRPr="00FC6D72">
        <w:rPr>
          <w:i/>
          <w:iCs/>
        </w:rPr>
        <w:t>Programu na podporu aplikovaného výzkumu, experimentálního vývoje a inovací v oblasti dopravy – DOPRAVA 2020+</w:t>
      </w:r>
      <w:r>
        <w:t xml:space="preserve"> (dále také „</w:t>
      </w:r>
      <w:r w:rsidR="00A12161">
        <w:t>p</w:t>
      </w:r>
      <w:r>
        <w:t xml:space="preserve">rogram DOPRAVA 2020+“). </w:t>
      </w:r>
      <w:r w:rsidR="0094087E">
        <w:t xml:space="preserve">Program DOPRAVA 2020+ se zaměřuje na podporu projektů aplikovaného výzkumu, experimentálního vývoje a inovací v oblasti dopravního sektoru a všech druhů dopravy. </w:t>
      </w:r>
      <w:r w:rsidR="00206301">
        <w:t>V</w:t>
      </w:r>
      <w:r w:rsidR="0094087E">
        <w:t>ýsledky musí mít potenciál pro další uplatnění v nových přístupech, technologických postupech a službách vedoucích k posílení společenských a</w:t>
      </w:r>
      <w:r w:rsidR="00A12161">
        <w:t xml:space="preserve"> </w:t>
      </w:r>
      <w:r w:rsidR="0094087E">
        <w:t>ekonomických přínosů v</w:t>
      </w:r>
      <w:r w:rsidR="00A12161">
        <w:t> </w:t>
      </w:r>
      <w:r w:rsidR="0094087E">
        <w:t xml:space="preserve">dopravním sektoru. </w:t>
      </w:r>
      <w:r w:rsidR="000A0CBB" w:rsidRPr="00F92F38">
        <w:rPr>
          <w:bCs/>
        </w:rPr>
        <w:t>Předpokládané výdaje ze státního rozpočtu na</w:t>
      </w:r>
      <w:r w:rsidR="00FD1A44">
        <w:rPr>
          <w:bCs/>
        </w:rPr>
        <w:t xml:space="preserve"> p</w:t>
      </w:r>
      <w:r w:rsidR="000A0CBB" w:rsidRPr="00F92F38">
        <w:rPr>
          <w:bCs/>
        </w:rPr>
        <w:t>rogram DOPRAVA 2020+ stanovilo MD ve</w:t>
      </w:r>
      <w:r w:rsidR="00206301" w:rsidRPr="00F92F38">
        <w:rPr>
          <w:bCs/>
        </w:rPr>
        <w:t> </w:t>
      </w:r>
      <w:r w:rsidR="000A0CBB" w:rsidRPr="00F92F38">
        <w:rPr>
          <w:bCs/>
        </w:rPr>
        <w:t xml:space="preserve">výši 1 950 mil. Kč. </w:t>
      </w:r>
      <w:r w:rsidR="005621DE">
        <w:t xml:space="preserve">TA ČR </w:t>
      </w:r>
      <w:r w:rsidR="00206301">
        <w:t xml:space="preserve">uzavřela </w:t>
      </w:r>
      <w:r w:rsidR="00CD56ED">
        <w:t>s</w:t>
      </w:r>
      <w:r w:rsidR="005621DE">
        <w:t>mlouvy o poskytnutí podpory ve výši 1 799,34</w:t>
      </w:r>
      <w:r w:rsidR="00D80100">
        <w:t> </w:t>
      </w:r>
      <w:r w:rsidR="005621DE">
        <w:t>mil.</w:t>
      </w:r>
      <w:r w:rsidR="00D80100">
        <w:t> </w:t>
      </w:r>
      <w:r w:rsidR="005621DE">
        <w:t>Kč, celkový objem peněžních prostředků čerpaných příj</w:t>
      </w:r>
      <w:r w:rsidR="0009321A">
        <w:t>e</w:t>
      </w:r>
      <w:r w:rsidR="005621DE">
        <w:t>mci podpory činil 1</w:t>
      </w:r>
      <w:r w:rsidR="00D80100">
        <w:t> </w:t>
      </w:r>
      <w:r w:rsidR="005621DE">
        <w:t>740,93 mil. Kč.</w:t>
      </w:r>
    </w:p>
    <w:p w14:paraId="46532538" w14:textId="152498CC" w:rsidR="00B5375E" w:rsidRPr="008B4B9F" w:rsidRDefault="005621DE" w:rsidP="00233E7E">
      <w:pPr>
        <w:pStyle w:val="ACpZkladntext"/>
        <w:rPr>
          <w:color w:val="auto"/>
        </w:rPr>
      </w:pPr>
      <w:r w:rsidRPr="000D246D">
        <w:t>Cílem kontroly bylo prověřit, zda peněžní prostředky z </w:t>
      </w:r>
      <w:r w:rsidR="00FD1A44">
        <w:t>p</w:t>
      </w:r>
      <w:r w:rsidRPr="000D246D">
        <w:t>rogramu DOPRAVA 2020+ určené na</w:t>
      </w:r>
      <w:r w:rsidR="00FD1A44">
        <w:t xml:space="preserve"> </w:t>
      </w:r>
      <w:r w:rsidRPr="000D246D">
        <w:t>podporu aplikovaného výzkumu, experimentálního vývoje a</w:t>
      </w:r>
      <w:r w:rsidR="00FD1A44">
        <w:t xml:space="preserve"> </w:t>
      </w:r>
      <w:r w:rsidRPr="000D246D">
        <w:t>inovací v</w:t>
      </w:r>
      <w:r w:rsidR="00FD1A44">
        <w:t xml:space="preserve"> </w:t>
      </w:r>
      <w:r w:rsidRPr="000D246D">
        <w:t>oblasti dopravy byly vynakládány účelně, hospodárně a v souladu s právními předpisy. NKÚ provedl kontrolu u MD jako gestora</w:t>
      </w:r>
      <w:r w:rsidR="00463947" w:rsidRPr="000D246D">
        <w:t xml:space="preserve"> </w:t>
      </w:r>
      <w:r w:rsidR="00FD1A44">
        <w:t>p</w:t>
      </w:r>
      <w:r w:rsidRPr="000D246D">
        <w:t>rogramu DOPRAVA 2020+, u TA ČR jako poskytovatele účelové podpory</w:t>
      </w:r>
      <w:r w:rsidR="00463947" w:rsidRPr="000D246D">
        <w:t xml:space="preserve"> a u 10 příjemců podpory, u nichž prověřil 10</w:t>
      </w:r>
      <w:r w:rsidR="00B869BB" w:rsidRPr="000D246D">
        <w:t> </w:t>
      </w:r>
      <w:r w:rsidR="00463947" w:rsidRPr="000D246D">
        <w:t>vybraných projektů</w:t>
      </w:r>
      <w:r w:rsidR="00E95765">
        <w:t xml:space="preserve">, na které </w:t>
      </w:r>
      <w:r w:rsidR="00E95765" w:rsidRPr="008B4B9F">
        <w:rPr>
          <w:color w:val="auto"/>
        </w:rPr>
        <w:t xml:space="preserve">příjemci podpory vynaložili peněžní prostředky </w:t>
      </w:r>
      <w:r w:rsidR="00781CF2" w:rsidRPr="008B4B9F">
        <w:rPr>
          <w:color w:val="auto"/>
        </w:rPr>
        <w:t xml:space="preserve">SR </w:t>
      </w:r>
      <w:r w:rsidR="00E95765" w:rsidRPr="008B4B9F">
        <w:rPr>
          <w:color w:val="auto"/>
        </w:rPr>
        <w:t xml:space="preserve">ve výši </w:t>
      </w:r>
      <w:r w:rsidR="009F6986" w:rsidRPr="008B4B9F">
        <w:rPr>
          <w:color w:val="auto"/>
        </w:rPr>
        <w:t>131,57 mil. Kč.</w:t>
      </w:r>
    </w:p>
    <w:p w14:paraId="167B539A" w14:textId="65E9F845" w:rsidR="00173DEE" w:rsidRDefault="008B4B9F" w:rsidP="008B4B9F">
      <w:pPr>
        <w:pStyle w:val="ACpZkladntext"/>
        <w:rPr>
          <w:b/>
          <w:bCs/>
          <w:color w:val="auto"/>
        </w:rPr>
      </w:pPr>
      <w:r w:rsidRPr="008B4B9F">
        <w:rPr>
          <w:b/>
          <w:bCs/>
          <w:color w:val="auto"/>
        </w:rPr>
        <w:t>NKÚ u MD</w:t>
      </w:r>
      <w:r w:rsidR="00BF51B6">
        <w:rPr>
          <w:b/>
          <w:bCs/>
          <w:color w:val="auto"/>
        </w:rPr>
        <w:t xml:space="preserve"> a</w:t>
      </w:r>
      <w:r w:rsidRPr="008B4B9F">
        <w:rPr>
          <w:b/>
          <w:bCs/>
          <w:color w:val="auto"/>
        </w:rPr>
        <w:t xml:space="preserve"> TA ČR zjistil nedostatky, které snižovaly účelnost poskytnutých peněžních prostředků.</w:t>
      </w:r>
      <w:r w:rsidR="00173DEE">
        <w:rPr>
          <w:b/>
          <w:bCs/>
          <w:color w:val="auto"/>
        </w:rPr>
        <w:t xml:space="preserve"> </w:t>
      </w:r>
      <w:r w:rsidR="00BF51B6">
        <w:rPr>
          <w:b/>
          <w:bCs/>
          <w:color w:val="auto"/>
        </w:rPr>
        <w:t>NKÚ dále u příjemců podpory zjistil nedostatky, které snižovaly účelnost a hospodárnost čerpaných peněžních prostředků.</w:t>
      </w:r>
    </w:p>
    <w:p w14:paraId="59D8B4D8" w14:textId="37FF9FE4" w:rsidR="008B4B9F" w:rsidRPr="00173DEE" w:rsidRDefault="00173DEE" w:rsidP="00173DEE">
      <w:pPr>
        <w:pStyle w:val="ACpZkladntext"/>
        <w:numPr>
          <w:ilvl w:val="0"/>
          <w:numId w:val="0"/>
        </w:numPr>
        <w:rPr>
          <w:b/>
          <w:bCs/>
          <w:color w:val="auto"/>
        </w:rPr>
      </w:pPr>
      <w:r w:rsidRPr="00173DEE">
        <w:rPr>
          <w:rFonts w:eastAsia="Calibri"/>
          <w:b/>
          <w:bCs/>
          <w:color w:val="auto"/>
        </w:rPr>
        <w:t>MD ne</w:t>
      </w:r>
      <w:r w:rsidR="00811F98">
        <w:rPr>
          <w:rFonts w:eastAsia="Calibri"/>
          <w:b/>
          <w:bCs/>
          <w:color w:val="auto"/>
        </w:rPr>
        <w:t xml:space="preserve"> vždy </w:t>
      </w:r>
      <w:r w:rsidRPr="00173DEE">
        <w:rPr>
          <w:rFonts w:eastAsia="Calibri"/>
          <w:b/>
          <w:bCs/>
          <w:color w:val="auto"/>
        </w:rPr>
        <w:t xml:space="preserve">postupovalo při nastavení podmínek </w:t>
      </w:r>
      <w:r w:rsidR="00FD1A44">
        <w:rPr>
          <w:rFonts w:eastAsia="Calibri"/>
          <w:b/>
          <w:bCs/>
          <w:color w:val="auto"/>
        </w:rPr>
        <w:t>p</w:t>
      </w:r>
      <w:r w:rsidRPr="00173DEE">
        <w:rPr>
          <w:rFonts w:eastAsia="Calibri"/>
          <w:b/>
          <w:bCs/>
          <w:color w:val="auto"/>
        </w:rPr>
        <w:t>rogramu DOPRAVA 2020+ v souladu s právními předpisy</w:t>
      </w:r>
      <w:r w:rsidRPr="00173DEE">
        <w:rPr>
          <w:rStyle w:val="Znakapoznpodarou"/>
          <w:rFonts w:eastAsia="Calibri"/>
          <w:b/>
          <w:bCs/>
          <w:color w:val="auto"/>
        </w:rPr>
        <w:footnoteReference w:id="3"/>
      </w:r>
      <w:r w:rsidRPr="00173DEE">
        <w:rPr>
          <w:rFonts w:eastAsia="Calibri"/>
          <w:b/>
          <w:bCs/>
          <w:color w:val="auto"/>
        </w:rPr>
        <w:t>. Příjemci podpory v některých případech nepostupovali v souladu s právními předpisy zejména</w:t>
      </w:r>
      <w:r w:rsidR="00FD1A44">
        <w:rPr>
          <w:rFonts w:eastAsia="Calibri"/>
          <w:b/>
          <w:bCs/>
          <w:color w:val="auto"/>
        </w:rPr>
        <w:t xml:space="preserve"> </w:t>
      </w:r>
      <w:r w:rsidRPr="00173DEE">
        <w:rPr>
          <w:rFonts w:eastAsia="Calibri"/>
          <w:b/>
          <w:bCs/>
          <w:color w:val="auto"/>
        </w:rPr>
        <w:t>v oblasti dodržování podmínek podpory</w:t>
      </w:r>
      <w:r w:rsidRPr="00173DEE">
        <w:rPr>
          <w:rStyle w:val="Znakapoznpodarou"/>
          <w:rFonts w:eastAsia="Calibri"/>
          <w:b/>
          <w:bCs/>
          <w:color w:val="auto"/>
        </w:rPr>
        <w:footnoteReference w:id="4"/>
      </w:r>
      <w:r w:rsidRPr="00173DEE">
        <w:rPr>
          <w:rFonts w:eastAsia="Calibri"/>
          <w:b/>
          <w:bCs/>
          <w:color w:val="auto"/>
        </w:rPr>
        <w:t>.</w:t>
      </w:r>
    </w:p>
    <w:p w14:paraId="093D8211" w14:textId="1DE5EE44" w:rsidR="008B4B9F" w:rsidRPr="008B4B9F" w:rsidRDefault="008B4B9F" w:rsidP="008B4B9F">
      <w:pPr>
        <w:pStyle w:val="ACpZkladntext"/>
        <w:numPr>
          <w:ilvl w:val="0"/>
          <w:numId w:val="0"/>
        </w:numPr>
        <w:rPr>
          <w:b/>
          <w:bCs/>
          <w:color w:val="auto"/>
        </w:rPr>
      </w:pPr>
      <w:r w:rsidRPr="008B4B9F">
        <w:rPr>
          <w:b/>
          <w:bCs/>
          <w:color w:val="auto"/>
        </w:rPr>
        <w:t>MD nevytvořilo podmínky pro vyhodnocení účelnosti poskytnuté podpory</w:t>
      </w:r>
      <w:r w:rsidR="0093737E">
        <w:rPr>
          <w:b/>
          <w:bCs/>
          <w:color w:val="auto"/>
        </w:rPr>
        <w:t>.</w:t>
      </w:r>
      <w:r w:rsidRPr="008B4B9F">
        <w:rPr>
          <w:b/>
          <w:bCs/>
          <w:color w:val="auto"/>
        </w:rPr>
        <w:t xml:space="preserve"> TA</w:t>
      </w:r>
      <w:r w:rsidR="0093737E">
        <w:rPr>
          <w:b/>
          <w:bCs/>
          <w:color w:val="auto"/>
        </w:rPr>
        <w:t> </w:t>
      </w:r>
      <w:r w:rsidRPr="008B4B9F">
        <w:rPr>
          <w:b/>
          <w:bCs/>
          <w:color w:val="auto"/>
        </w:rPr>
        <w:t>ČR nenastavila jednoznačná pravidla pro bodové ohodnocení míry naplnění stanovených hodnoticích kritérií.</w:t>
      </w:r>
    </w:p>
    <w:p w14:paraId="577CF6BB" w14:textId="12D62E81" w:rsidR="008B4B9F" w:rsidRPr="008B4B9F" w:rsidRDefault="008B4B9F" w:rsidP="008B4B9F">
      <w:pPr>
        <w:pStyle w:val="ACpZkladntext"/>
        <w:numPr>
          <w:ilvl w:val="0"/>
          <w:numId w:val="0"/>
        </w:numPr>
        <w:rPr>
          <w:b/>
          <w:bCs/>
          <w:color w:val="auto"/>
        </w:rPr>
      </w:pPr>
      <w:r w:rsidRPr="008B4B9F">
        <w:rPr>
          <w:b/>
          <w:bCs/>
          <w:color w:val="auto"/>
        </w:rPr>
        <w:t xml:space="preserve">Ačkoliv příjemci podpory dosáhli u kontrolovaných projektů </w:t>
      </w:r>
      <w:r w:rsidR="00FD1A44">
        <w:rPr>
          <w:b/>
          <w:bCs/>
          <w:color w:val="auto"/>
        </w:rPr>
        <w:t>p</w:t>
      </w:r>
      <w:r w:rsidRPr="008B4B9F">
        <w:rPr>
          <w:b/>
          <w:bCs/>
          <w:color w:val="auto"/>
        </w:rPr>
        <w:t>rogramu DOPRAVA 2020+ plánovaných výsledků výzkumu a vývoje, v některých případech dosažené výsledky nevedou k naplňování předpokládaných přínosů v oblasti využití výsledků v praxi.</w:t>
      </w:r>
    </w:p>
    <w:p w14:paraId="38302CA4" w14:textId="6C145F3D" w:rsidR="00B65B33" w:rsidRPr="00CE2ACE" w:rsidRDefault="00B65B33" w:rsidP="00B65B33">
      <w:pPr>
        <w:pStyle w:val="ACpZkladntext"/>
      </w:pPr>
      <w:r w:rsidRPr="00CE2ACE">
        <w:t xml:space="preserve">Celkové </w:t>
      </w:r>
      <w:r w:rsidR="00FD1A44">
        <w:t>vy</w:t>
      </w:r>
      <w:r w:rsidRPr="00CE2ACE">
        <w:t>hodnocení se opírá o následující hlavní zjištění:</w:t>
      </w:r>
    </w:p>
    <w:p w14:paraId="3B616F70" w14:textId="1F4A8FF0" w:rsidR="004441FF" w:rsidRPr="00CE2ACE" w:rsidRDefault="004441FF" w:rsidP="00913E4C">
      <w:pPr>
        <w:pStyle w:val="Default"/>
        <w:numPr>
          <w:ilvl w:val="0"/>
          <w:numId w:val="31"/>
        </w:numPr>
        <w:ind w:left="426" w:hanging="426"/>
        <w:jc w:val="both"/>
        <w:rPr>
          <w:b/>
          <w:bCs/>
        </w:rPr>
      </w:pPr>
      <w:r w:rsidRPr="00CE2ACE">
        <w:rPr>
          <w:b/>
          <w:bCs/>
        </w:rPr>
        <w:t xml:space="preserve">MD </w:t>
      </w:r>
      <w:r w:rsidR="005E0CBB" w:rsidRPr="00CE2ACE">
        <w:rPr>
          <w:b/>
          <w:bCs/>
        </w:rPr>
        <w:t>nenastavilo</w:t>
      </w:r>
      <w:r w:rsidRPr="00CE2ACE">
        <w:rPr>
          <w:b/>
          <w:bCs/>
        </w:rPr>
        <w:t xml:space="preserve"> pro vyhodnocení </w:t>
      </w:r>
      <w:r w:rsidR="00FD1A44">
        <w:rPr>
          <w:b/>
          <w:bCs/>
        </w:rPr>
        <w:t>p</w:t>
      </w:r>
      <w:r w:rsidRPr="00CE2ACE">
        <w:rPr>
          <w:b/>
          <w:bCs/>
        </w:rPr>
        <w:t xml:space="preserve">rogramu DOPRAVA 2020+ indikátory, které </w:t>
      </w:r>
      <w:r w:rsidR="00173DEE">
        <w:rPr>
          <w:b/>
          <w:bCs/>
        </w:rPr>
        <w:t>by umožnily</w:t>
      </w:r>
      <w:r w:rsidRPr="00CE2ACE">
        <w:rPr>
          <w:b/>
          <w:bCs/>
        </w:rPr>
        <w:t xml:space="preserve"> sledovat a vyhodnotit plnění cílů a dopadů</w:t>
      </w:r>
      <w:r w:rsidR="005E6726" w:rsidRPr="00CE2ACE">
        <w:rPr>
          <w:b/>
          <w:bCs/>
        </w:rPr>
        <w:t>.</w:t>
      </w:r>
    </w:p>
    <w:p w14:paraId="191E25DC" w14:textId="698E989E" w:rsidR="00913E4C" w:rsidRPr="00CE2ACE" w:rsidRDefault="004441FF" w:rsidP="00913E4C">
      <w:pPr>
        <w:pStyle w:val="Default"/>
        <w:spacing w:after="120"/>
        <w:ind w:left="426"/>
        <w:jc w:val="both"/>
      </w:pPr>
      <w:bookmarkStart w:id="0" w:name="_Hlk205537431"/>
      <w:r w:rsidRPr="00CE2ACE">
        <w:t>MD nenastavilo vhodná kritéria pro objektivní posouzení naplnění cílů</w:t>
      </w:r>
      <w:r w:rsidR="00B61962" w:rsidRPr="00CE2ACE">
        <w:t xml:space="preserve"> </w:t>
      </w:r>
      <w:r w:rsidR="00FD1A44">
        <w:t>p</w:t>
      </w:r>
      <w:r w:rsidR="00B61962" w:rsidRPr="00CE2ACE">
        <w:t>rogramu DOPRAVA 2020+</w:t>
      </w:r>
      <w:r w:rsidRPr="00CE2ACE">
        <w:t xml:space="preserve">. </w:t>
      </w:r>
      <w:r w:rsidR="00913E4C" w:rsidRPr="00CE2ACE">
        <w:t xml:space="preserve">Úroveň úspěšnosti projektů bude </w:t>
      </w:r>
      <w:r w:rsidR="00FD1A44" w:rsidRPr="00CE2ACE">
        <w:t xml:space="preserve">MD </w:t>
      </w:r>
      <w:r w:rsidR="00913E4C" w:rsidRPr="00CE2ACE">
        <w:t>hodnotit v</w:t>
      </w:r>
      <w:r w:rsidR="00EA4073">
        <w:t xml:space="preserve"> </w:t>
      </w:r>
      <w:r w:rsidR="00913E4C" w:rsidRPr="00CE2ACE">
        <w:t>okamžiku</w:t>
      </w:r>
      <w:r w:rsidR="00291FD2" w:rsidRPr="00CE2ACE">
        <w:rPr>
          <w:rStyle w:val="Znakapoznpodarou"/>
        </w:rPr>
        <w:footnoteReference w:id="5"/>
      </w:r>
      <w:r w:rsidR="00291FD2" w:rsidRPr="00CE2ACE">
        <w:t xml:space="preserve">, </w:t>
      </w:r>
      <w:r w:rsidR="00913E4C" w:rsidRPr="00CE2ACE">
        <w:t>kdy nebude reálně znát skutečné přínosy jednotlivých projektů.</w:t>
      </w:r>
      <w:bookmarkEnd w:id="0"/>
      <w:r w:rsidR="00913E4C" w:rsidRPr="00CE2ACE">
        <w:t xml:space="preserve"> K měřitelným dopadům </w:t>
      </w:r>
      <w:r w:rsidR="00FD1A44">
        <w:t>p</w:t>
      </w:r>
      <w:r w:rsidR="00913E4C" w:rsidRPr="00CE2ACE">
        <w:t xml:space="preserve">rogramu DOPRAVA 2020+ nestanovilo MD </w:t>
      </w:r>
      <w:r w:rsidR="00FD1A44">
        <w:t xml:space="preserve">monitorovací </w:t>
      </w:r>
      <w:r w:rsidR="00913E4C" w:rsidRPr="00CE2ACE">
        <w:t xml:space="preserve">indikátory ani jejich vstupní a výstupní hodnoty. MD neprovedlo </w:t>
      </w:r>
      <w:r w:rsidR="00FD1A44">
        <w:t>u p</w:t>
      </w:r>
      <w:r w:rsidR="00FD1A44" w:rsidRPr="00CE2ACE">
        <w:t>rogramu DOPRAVA 2020+</w:t>
      </w:r>
      <w:r w:rsidR="00FD1A44">
        <w:t xml:space="preserve"> </w:t>
      </w:r>
      <w:r w:rsidR="00913E4C" w:rsidRPr="00CE2ACE">
        <w:t xml:space="preserve">žádné průběžné hodnocení, </w:t>
      </w:r>
      <w:r w:rsidR="00913E4C" w:rsidRPr="00CE2ACE">
        <w:lastRenderedPageBreak/>
        <w:t xml:space="preserve">ve kterém by vyhodnotilo konkrétní využití dosažených výsledků </w:t>
      </w:r>
      <w:r w:rsidR="00EA4073">
        <w:t xml:space="preserve">a jejich </w:t>
      </w:r>
      <w:r w:rsidR="00913E4C" w:rsidRPr="00CE2ACE">
        <w:t>celospolečenské a ekonomické přínosy</w:t>
      </w:r>
      <w:r w:rsidR="00657134" w:rsidRPr="00CE2ACE">
        <w:t xml:space="preserve"> (viz</w:t>
      </w:r>
      <w:r w:rsidR="001A603C" w:rsidRPr="00CE2ACE">
        <w:t xml:space="preserve"> odstav</w:t>
      </w:r>
      <w:r w:rsidR="00EA4073">
        <w:t>ce</w:t>
      </w:r>
      <w:r w:rsidR="001A603C" w:rsidRPr="00CE2ACE">
        <w:t xml:space="preserve"> 4.1 </w:t>
      </w:r>
      <w:r w:rsidR="00ED1E30" w:rsidRPr="00CE2ACE">
        <w:t>až</w:t>
      </w:r>
      <w:r w:rsidR="001A603C" w:rsidRPr="00CE2ACE">
        <w:t xml:space="preserve"> 4.</w:t>
      </w:r>
      <w:r w:rsidR="0033632E" w:rsidRPr="00CE2ACE">
        <w:t>7</w:t>
      </w:r>
      <w:r w:rsidR="001A603C" w:rsidRPr="00CE2ACE">
        <w:t>)</w:t>
      </w:r>
      <w:r w:rsidR="00ED1E30" w:rsidRPr="00CE2ACE">
        <w:t>.</w:t>
      </w:r>
    </w:p>
    <w:p w14:paraId="64366441" w14:textId="2CAF91C9" w:rsidR="00950C72" w:rsidRPr="00CE2ACE" w:rsidRDefault="0093737E" w:rsidP="00932DFC">
      <w:pPr>
        <w:pStyle w:val="Default"/>
        <w:numPr>
          <w:ilvl w:val="0"/>
          <w:numId w:val="31"/>
        </w:numPr>
        <w:ind w:left="426" w:hanging="426"/>
        <w:jc w:val="both"/>
        <w:rPr>
          <w:rFonts w:cstheme="minorBidi"/>
          <w:b/>
          <w:bCs/>
        </w:rPr>
      </w:pPr>
      <w:r>
        <w:rPr>
          <w:rFonts w:cstheme="minorBidi"/>
          <w:b/>
          <w:bCs/>
        </w:rPr>
        <w:t>S</w:t>
      </w:r>
      <w:r w:rsidR="00B65B33" w:rsidRPr="00CE2ACE">
        <w:rPr>
          <w:rFonts w:cstheme="minorBidi"/>
          <w:b/>
          <w:bCs/>
        </w:rPr>
        <w:t xml:space="preserve">ystém monitorování využití výsledků podpořených projektů neposkytuje </w:t>
      </w:r>
      <w:r w:rsidR="00EA4073" w:rsidRPr="00CE2ACE">
        <w:rPr>
          <w:rFonts w:cstheme="minorBidi"/>
          <w:b/>
          <w:bCs/>
        </w:rPr>
        <w:t xml:space="preserve">o přínosech projektů data </w:t>
      </w:r>
      <w:r w:rsidR="00B65B33" w:rsidRPr="00CE2ACE">
        <w:rPr>
          <w:rFonts w:cstheme="minorBidi"/>
          <w:b/>
          <w:bCs/>
        </w:rPr>
        <w:t>potřebná k </w:t>
      </w:r>
      <w:r w:rsidR="00EA4073">
        <w:rPr>
          <w:rFonts w:cstheme="minorBidi"/>
          <w:b/>
          <w:bCs/>
        </w:rPr>
        <w:t>vy</w:t>
      </w:r>
      <w:r w:rsidR="00B65B33" w:rsidRPr="00CE2ACE">
        <w:rPr>
          <w:rFonts w:cstheme="minorBidi"/>
          <w:b/>
          <w:bCs/>
        </w:rPr>
        <w:t xml:space="preserve">hodnocení dopadů </w:t>
      </w:r>
      <w:r w:rsidR="00EA4073">
        <w:rPr>
          <w:rFonts w:cstheme="minorBidi"/>
          <w:b/>
          <w:bCs/>
        </w:rPr>
        <w:t>p</w:t>
      </w:r>
      <w:r w:rsidR="00B65B33" w:rsidRPr="00CE2ACE">
        <w:rPr>
          <w:rFonts w:cstheme="minorBidi"/>
          <w:b/>
          <w:bCs/>
        </w:rPr>
        <w:t>rogramu DOPRAVA 2020+</w:t>
      </w:r>
      <w:r w:rsidR="005E6726" w:rsidRPr="00CE2ACE">
        <w:rPr>
          <w:rFonts w:cstheme="minorBidi"/>
          <w:b/>
          <w:bCs/>
        </w:rPr>
        <w:t>.</w:t>
      </w:r>
    </w:p>
    <w:p w14:paraId="3C72B6AF" w14:textId="0938015E" w:rsidR="00932DFC" w:rsidRPr="00CE2ACE" w:rsidRDefault="00F74F85" w:rsidP="00932DFC">
      <w:pPr>
        <w:pStyle w:val="Default"/>
        <w:spacing w:after="120"/>
        <w:ind w:left="426"/>
        <w:jc w:val="both"/>
      </w:pPr>
      <w:r w:rsidRPr="00CE2ACE">
        <w:t>MD nemělo v době kontroly NKÚ stanoven</w:t>
      </w:r>
      <w:r w:rsidR="00EA4073">
        <w:t>y</w:t>
      </w:r>
      <w:r w:rsidRPr="00CE2ACE">
        <w:t xml:space="preserve"> postupy a</w:t>
      </w:r>
      <w:r w:rsidR="00EA4073">
        <w:t xml:space="preserve"> </w:t>
      </w:r>
      <w:r w:rsidRPr="00CE2ACE">
        <w:t xml:space="preserve">metody pro hodnocení přínosů a dopadů </w:t>
      </w:r>
      <w:r w:rsidR="00EA4073">
        <w:t>p</w:t>
      </w:r>
      <w:r w:rsidRPr="00CE2ACE">
        <w:t xml:space="preserve">rogramu DOPRAVA 2020+ ani časový horizont, kdy by měly být dopady patrné. </w:t>
      </w:r>
      <w:r w:rsidR="00932DFC" w:rsidRPr="00CE2ACE">
        <w:t>MD nastavilo dobu, po kterou bude průběžně hodnotit konkrétní využití dosažených výsledků</w:t>
      </w:r>
      <w:r w:rsidRPr="00CE2ACE">
        <w:t xml:space="preserve"> jednotlivých projektů</w:t>
      </w:r>
      <w:r w:rsidR="00932DFC" w:rsidRPr="00CE2ACE">
        <w:t>, na tři roky. Čtyři z</w:t>
      </w:r>
      <w:r w:rsidR="00291FD2" w:rsidRPr="00CE2ACE">
        <w:t xml:space="preserve"> 10 </w:t>
      </w:r>
      <w:r w:rsidR="00932DFC" w:rsidRPr="00CE2ACE">
        <w:t>kontrolovaných projektů, podpořených z </w:t>
      </w:r>
      <w:r w:rsidR="00EA4073">
        <w:t>p</w:t>
      </w:r>
      <w:r w:rsidR="00932DFC" w:rsidRPr="00CE2ACE">
        <w:t>rogramu DOPRAVA 2020+, mají nastaveno implementační období delší než tři roky</w:t>
      </w:r>
      <w:r w:rsidR="00F834ED">
        <w:t>. U</w:t>
      </w:r>
      <w:r w:rsidR="00EA4073">
        <w:t xml:space="preserve"> </w:t>
      </w:r>
      <w:r w:rsidR="00932DFC" w:rsidRPr="00CE2ACE">
        <w:t xml:space="preserve">těchto projektů </w:t>
      </w:r>
      <w:r w:rsidR="000E1E8E" w:rsidRPr="00CE2ACE">
        <w:t xml:space="preserve">nebude </w:t>
      </w:r>
      <w:r w:rsidR="00EA4073" w:rsidRPr="00CE2ACE">
        <w:t xml:space="preserve">MD </w:t>
      </w:r>
      <w:r w:rsidR="000E1E8E" w:rsidRPr="00CE2ACE">
        <w:t xml:space="preserve">schopno vyhodnotit </w:t>
      </w:r>
      <w:r w:rsidR="00932DFC" w:rsidRPr="00CE2ACE">
        <w:t>ve stanovené době tří let skutečné dopady vynaložených peněžních prostředků</w:t>
      </w:r>
      <w:r w:rsidR="00ED1E30" w:rsidRPr="00CE2ACE">
        <w:t xml:space="preserve"> (viz odstav</w:t>
      </w:r>
      <w:r w:rsidR="00EA4073">
        <w:t>ce</w:t>
      </w:r>
      <w:r w:rsidR="00ED1E30" w:rsidRPr="00CE2ACE">
        <w:t xml:space="preserve"> 4.</w:t>
      </w:r>
      <w:r w:rsidR="0033632E" w:rsidRPr="00CE2ACE">
        <w:t>8</w:t>
      </w:r>
      <w:r w:rsidR="00ED1E30" w:rsidRPr="00CE2ACE">
        <w:t xml:space="preserve"> až 4.1</w:t>
      </w:r>
      <w:r w:rsidR="0058133E">
        <w:t>2</w:t>
      </w:r>
      <w:r w:rsidR="00ED1E30" w:rsidRPr="00CE2ACE">
        <w:t>).</w:t>
      </w:r>
    </w:p>
    <w:p w14:paraId="007EDEBC" w14:textId="74419ADB" w:rsidR="000F198D" w:rsidRPr="00CE2ACE" w:rsidRDefault="00325E87" w:rsidP="006C0EA3">
      <w:pPr>
        <w:pStyle w:val="Default"/>
        <w:numPr>
          <w:ilvl w:val="0"/>
          <w:numId w:val="31"/>
        </w:numPr>
        <w:ind w:left="426" w:hanging="426"/>
        <w:jc w:val="both"/>
        <w:rPr>
          <w:b/>
          <w:bCs/>
        </w:rPr>
      </w:pPr>
      <w:r w:rsidRPr="00CE2ACE">
        <w:rPr>
          <w:b/>
          <w:bCs/>
        </w:rPr>
        <w:t xml:space="preserve">TA ČR </w:t>
      </w:r>
      <w:r w:rsidR="00C010A6">
        <w:rPr>
          <w:b/>
          <w:bCs/>
        </w:rPr>
        <w:t xml:space="preserve">nestanovila </w:t>
      </w:r>
      <w:r w:rsidR="00127D96" w:rsidRPr="00CE2ACE">
        <w:rPr>
          <w:b/>
          <w:bCs/>
        </w:rPr>
        <w:t>jednoznačná pravidla</w:t>
      </w:r>
      <w:r w:rsidR="00127D96">
        <w:rPr>
          <w:b/>
          <w:bCs/>
        </w:rPr>
        <w:t xml:space="preserve"> pro přiřazování bodových hodnot různým mírám naplnění hodnoticích kritérií </w:t>
      </w:r>
      <w:r w:rsidR="00EA4073">
        <w:rPr>
          <w:b/>
          <w:bCs/>
        </w:rPr>
        <w:t>při</w:t>
      </w:r>
      <w:r w:rsidR="00127D96">
        <w:rPr>
          <w:b/>
          <w:bCs/>
        </w:rPr>
        <w:t xml:space="preserve"> hodnocení a vybírání návrhů projektů.</w:t>
      </w:r>
    </w:p>
    <w:p w14:paraId="5CE648AE" w14:textId="72A65D72" w:rsidR="004A2F1B" w:rsidRPr="00CE2ACE" w:rsidRDefault="00A319F8" w:rsidP="00932DFC">
      <w:pPr>
        <w:pStyle w:val="Default"/>
        <w:spacing w:after="120"/>
        <w:ind w:left="426"/>
        <w:jc w:val="both"/>
      </w:pPr>
      <w:r w:rsidRPr="00CE2ACE">
        <w:t>TA ČR ke každému bodovanému kritériu určila čtyřstupňovou bodovou škálu s</w:t>
      </w:r>
      <w:r w:rsidR="0094087E" w:rsidRPr="00CE2ACE">
        <w:t> </w:t>
      </w:r>
      <w:r w:rsidRPr="00CE2ACE">
        <w:t xml:space="preserve">odpovídajícím slovním hodnocením, ale jednoznačně nestanovila, co odpovídá přiřazení určitého stupně bodové škály. Důsledkem je </w:t>
      </w:r>
      <w:r w:rsidR="00C87C13">
        <w:t>určitá</w:t>
      </w:r>
      <w:r w:rsidRPr="00CE2ACE">
        <w:t xml:space="preserve"> míra subjektivity hodnocení a</w:t>
      </w:r>
      <w:r w:rsidR="00DE57E3" w:rsidRPr="00CE2ACE">
        <w:t> </w:t>
      </w:r>
      <w:r w:rsidRPr="00CE2ACE">
        <w:t>nejednoznačnost přidělení bodového ohodnocení jednotlivými oponenty</w:t>
      </w:r>
      <w:r w:rsidR="0033632E" w:rsidRPr="00CE2ACE">
        <w:t xml:space="preserve"> (viz odstav</w:t>
      </w:r>
      <w:r w:rsidR="00EA4073">
        <w:t>ce</w:t>
      </w:r>
      <w:r w:rsidR="0033632E" w:rsidRPr="00CE2ACE">
        <w:t xml:space="preserve"> 4.1</w:t>
      </w:r>
      <w:r w:rsidR="0058133E">
        <w:t>3</w:t>
      </w:r>
      <w:r w:rsidR="0033632E" w:rsidRPr="00CE2ACE">
        <w:t xml:space="preserve"> až 4.1</w:t>
      </w:r>
      <w:r w:rsidR="0058133E">
        <w:t>5</w:t>
      </w:r>
      <w:r w:rsidR="0033632E" w:rsidRPr="00CE2ACE">
        <w:t>)</w:t>
      </w:r>
      <w:r w:rsidRPr="00CE2ACE">
        <w:t>.</w:t>
      </w:r>
      <w:r w:rsidR="00325E87" w:rsidRPr="00CE2ACE">
        <w:t xml:space="preserve"> </w:t>
      </w:r>
    </w:p>
    <w:p w14:paraId="4280827C" w14:textId="5178D4B2" w:rsidR="009748DA" w:rsidRPr="00CE2ACE" w:rsidRDefault="009748DA" w:rsidP="009748DA">
      <w:pPr>
        <w:pStyle w:val="Default"/>
        <w:numPr>
          <w:ilvl w:val="0"/>
          <w:numId w:val="31"/>
        </w:numPr>
        <w:ind w:left="426" w:hanging="426"/>
        <w:jc w:val="both"/>
        <w:rPr>
          <w:b/>
          <w:bCs/>
        </w:rPr>
      </w:pPr>
      <w:r w:rsidRPr="00CE2ACE">
        <w:rPr>
          <w:b/>
          <w:bCs/>
        </w:rPr>
        <w:t>TA ČR akceptovala posudky oponentů a zprávy zpravodajů, které nebyl</w:t>
      </w:r>
      <w:r w:rsidR="00ED4E51" w:rsidRPr="00CE2ACE">
        <w:rPr>
          <w:b/>
          <w:bCs/>
        </w:rPr>
        <w:t>y</w:t>
      </w:r>
      <w:r w:rsidRPr="00CE2ACE">
        <w:rPr>
          <w:b/>
          <w:bCs/>
        </w:rPr>
        <w:t xml:space="preserve"> řádně zpracovány dle nastavených pravidel hodnocení návrhů projektů</w:t>
      </w:r>
      <w:r w:rsidR="00B3705D" w:rsidRPr="00CE2ACE">
        <w:rPr>
          <w:b/>
          <w:bCs/>
        </w:rPr>
        <w:t>.</w:t>
      </w:r>
      <w:r w:rsidRPr="00CE2ACE">
        <w:rPr>
          <w:b/>
          <w:bCs/>
        </w:rPr>
        <w:t xml:space="preserve"> </w:t>
      </w:r>
    </w:p>
    <w:p w14:paraId="0C3529FC" w14:textId="230B6CAB" w:rsidR="006C2ADA" w:rsidRPr="00CE2ACE" w:rsidRDefault="006C2ADA" w:rsidP="00903C76">
      <w:pPr>
        <w:pStyle w:val="Default"/>
        <w:spacing w:after="120"/>
        <w:ind w:left="426"/>
        <w:jc w:val="both"/>
        <w:rPr>
          <w:b/>
          <w:bCs/>
        </w:rPr>
      </w:pPr>
      <w:r w:rsidRPr="00CE2ACE">
        <w:t>Hodnocení oponentů nejméně jednoho hodnot</w:t>
      </w:r>
      <w:r w:rsidR="00EA4073">
        <w:t>i</w:t>
      </w:r>
      <w:r w:rsidRPr="00CE2ACE">
        <w:t xml:space="preserve">cího kritéria u čtyř kontrolovaných návrhů projektů z </w:t>
      </w:r>
      <w:r w:rsidR="000B545E" w:rsidRPr="00CE2ACE">
        <w:t>10</w:t>
      </w:r>
      <w:r w:rsidRPr="00CE2ACE">
        <w:t xml:space="preserve"> neobsahovalo zdůvodnění snížení bodového hodnocení. U tří návrhů projektů z 10 kontrolovaných se zpravodaj nevyjádřil k rozporům v hodnocení mezi jednotlivými oponenty.</w:t>
      </w:r>
      <w:r w:rsidR="004E6004" w:rsidRPr="00CE2ACE">
        <w:t xml:space="preserve"> Tyto skutečnosti snižují transparentnost hodnocení</w:t>
      </w:r>
      <w:r w:rsidR="0033632E" w:rsidRPr="00CE2ACE">
        <w:t xml:space="preserve"> (viz odstav</w:t>
      </w:r>
      <w:r w:rsidR="00EA4073">
        <w:t>ce</w:t>
      </w:r>
      <w:r w:rsidR="0033632E" w:rsidRPr="00CE2ACE">
        <w:t xml:space="preserve"> 4.1</w:t>
      </w:r>
      <w:r w:rsidR="0058133E">
        <w:t>6</w:t>
      </w:r>
      <w:r w:rsidR="0033632E" w:rsidRPr="00CE2ACE">
        <w:t xml:space="preserve"> až 4.1</w:t>
      </w:r>
      <w:r w:rsidR="0058133E">
        <w:t>7</w:t>
      </w:r>
      <w:r w:rsidR="0033632E" w:rsidRPr="00CE2ACE">
        <w:t>)</w:t>
      </w:r>
      <w:r w:rsidR="004E6004" w:rsidRPr="00CE2ACE">
        <w:t xml:space="preserve">. </w:t>
      </w:r>
    </w:p>
    <w:p w14:paraId="648CA901" w14:textId="31BE6B02" w:rsidR="00B65B33" w:rsidRPr="00CE2ACE" w:rsidRDefault="00B65B33" w:rsidP="00491916">
      <w:pPr>
        <w:pStyle w:val="Default"/>
        <w:numPr>
          <w:ilvl w:val="0"/>
          <w:numId w:val="31"/>
        </w:numPr>
        <w:ind w:left="426" w:hanging="426"/>
        <w:jc w:val="both"/>
        <w:rPr>
          <w:b/>
          <w:bCs/>
        </w:rPr>
      </w:pPr>
      <w:r w:rsidRPr="00CE2ACE">
        <w:rPr>
          <w:rFonts w:asciiTheme="minorHAnsi" w:hAnsiTheme="minorHAnsi" w:cstheme="minorHAnsi"/>
          <w:b/>
          <w:bCs/>
          <w:color w:val="auto"/>
        </w:rPr>
        <w:t xml:space="preserve">TA ČR </w:t>
      </w:r>
      <w:r w:rsidR="009F2C69" w:rsidRPr="00CE2ACE">
        <w:rPr>
          <w:rFonts w:asciiTheme="minorHAnsi" w:hAnsiTheme="minorHAnsi" w:cstheme="minorHAnsi"/>
          <w:b/>
          <w:bCs/>
          <w:color w:val="auto"/>
        </w:rPr>
        <w:t xml:space="preserve">nenastavila </w:t>
      </w:r>
      <w:r w:rsidR="001A68B0" w:rsidRPr="00CE2ACE">
        <w:rPr>
          <w:rFonts w:asciiTheme="minorHAnsi" w:hAnsiTheme="minorHAnsi" w:cstheme="minorHAnsi"/>
          <w:b/>
          <w:bCs/>
          <w:color w:val="auto"/>
        </w:rPr>
        <w:t xml:space="preserve">pravidla </w:t>
      </w:r>
      <w:r w:rsidRPr="00CE2ACE">
        <w:rPr>
          <w:rFonts w:asciiTheme="minorHAnsi" w:hAnsiTheme="minorHAnsi" w:cstheme="minorHAnsi"/>
          <w:b/>
          <w:bCs/>
          <w:color w:val="auto"/>
        </w:rPr>
        <w:t xml:space="preserve">pro posouzení přiměřenosti a adekvátnosti </w:t>
      </w:r>
      <w:r w:rsidR="007F470A" w:rsidRPr="00CE2ACE">
        <w:rPr>
          <w:rFonts w:asciiTheme="minorHAnsi" w:hAnsiTheme="minorHAnsi" w:cstheme="minorHAnsi"/>
          <w:b/>
          <w:bCs/>
          <w:color w:val="auto"/>
        </w:rPr>
        <w:t xml:space="preserve">osobních </w:t>
      </w:r>
      <w:r w:rsidRPr="00CE2ACE">
        <w:rPr>
          <w:rFonts w:asciiTheme="minorHAnsi" w:hAnsiTheme="minorHAnsi" w:cstheme="minorHAnsi"/>
          <w:b/>
          <w:bCs/>
          <w:color w:val="auto"/>
        </w:rPr>
        <w:t>nákladů projektů</w:t>
      </w:r>
      <w:r w:rsidR="005E6726" w:rsidRPr="00CE2ACE">
        <w:rPr>
          <w:rFonts w:asciiTheme="minorHAnsi" w:hAnsiTheme="minorHAnsi" w:cstheme="minorHAnsi"/>
          <w:b/>
          <w:bCs/>
          <w:color w:val="auto"/>
        </w:rPr>
        <w:t>.</w:t>
      </w:r>
    </w:p>
    <w:p w14:paraId="3AE65F2B" w14:textId="15B0C153" w:rsidR="00491916" w:rsidRPr="00CE2ACE" w:rsidRDefault="0094087E" w:rsidP="00491916">
      <w:pPr>
        <w:pStyle w:val="Default"/>
        <w:spacing w:after="120"/>
        <w:ind w:left="426"/>
        <w:jc w:val="both"/>
      </w:pPr>
      <w:r w:rsidRPr="00CE2ACE">
        <w:t>TA ČR nestanovila p</w:t>
      </w:r>
      <w:r w:rsidR="00491916" w:rsidRPr="00CE2ACE">
        <w:t>ravidla pro sestavení finančního plánu v návrhu projektu a</w:t>
      </w:r>
      <w:r w:rsidR="000B545E" w:rsidRPr="00CE2ACE">
        <w:t xml:space="preserve">ni </w:t>
      </w:r>
      <w:r w:rsidR="00D67EE8" w:rsidRPr="00CE2ACE">
        <w:t>pro</w:t>
      </w:r>
      <w:r w:rsidR="00987D29">
        <w:t xml:space="preserve"> </w:t>
      </w:r>
      <w:r w:rsidR="00491916" w:rsidRPr="00CE2ACE">
        <w:t>následné hodnocení</w:t>
      </w:r>
      <w:r w:rsidR="000B545E" w:rsidRPr="00CE2ACE">
        <w:t xml:space="preserve"> nákladů projektů</w:t>
      </w:r>
      <w:r w:rsidR="00491916" w:rsidRPr="00CE2ACE">
        <w:t xml:space="preserve">. </w:t>
      </w:r>
      <w:r w:rsidR="00491916" w:rsidRPr="00CE2ACE">
        <w:rPr>
          <w:iCs/>
        </w:rPr>
        <w:t xml:space="preserve">Stěžejní nákladovou kategorií byly osobní náklady </w:t>
      </w:r>
      <w:r w:rsidR="009A74FA" w:rsidRPr="00CE2ACE">
        <w:rPr>
          <w:iCs/>
        </w:rPr>
        <w:t>jednotlivých</w:t>
      </w:r>
      <w:r w:rsidR="00491916" w:rsidRPr="00CE2ACE">
        <w:rPr>
          <w:iCs/>
        </w:rPr>
        <w:t xml:space="preserve"> účastník</w:t>
      </w:r>
      <w:r w:rsidR="009A74FA" w:rsidRPr="00CE2ACE">
        <w:rPr>
          <w:iCs/>
        </w:rPr>
        <w:t>ů</w:t>
      </w:r>
      <w:r w:rsidR="00491916" w:rsidRPr="00CE2ACE">
        <w:rPr>
          <w:iCs/>
        </w:rPr>
        <w:t xml:space="preserve"> projektu. TA ČR ne</w:t>
      </w:r>
      <w:r w:rsidR="00DC2DA8" w:rsidRPr="00CE2ACE">
        <w:rPr>
          <w:iCs/>
        </w:rPr>
        <w:t>nastavila</w:t>
      </w:r>
      <w:r w:rsidR="00491916" w:rsidRPr="00CE2ACE">
        <w:rPr>
          <w:iCs/>
        </w:rPr>
        <w:t xml:space="preserve"> pravidla pro</w:t>
      </w:r>
      <w:r w:rsidR="00DC2DA8" w:rsidRPr="00CE2ACE">
        <w:rPr>
          <w:iCs/>
        </w:rPr>
        <w:t xml:space="preserve"> stanovení ani</w:t>
      </w:r>
      <w:r w:rsidR="00491916" w:rsidRPr="00CE2ACE">
        <w:rPr>
          <w:iCs/>
        </w:rPr>
        <w:t xml:space="preserve"> </w:t>
      </w:r>
      <w:r w:rsidR="004E530B" w:rsidRPr="00CE2ACE">
        <w:rPr>
          <w:iCs/>
        </w:rPr>
        <w:t xml:space="preserve">posouzení </w:t>
      </w:r>
      <w:r w:rsidR="00491916" w:rsidRPr="00CE2ACE">
        <w:rPr>
          <w:iCs/>
        </w:rPr>
        <w:t>výš</w:t>
      </w:r>
      <w:r w:rsidR="004E530B" w:rsidRPr="00CE2ACE">
        <w:rPr>
          <w:iCs/>
        </w:rPr>
        <w:t>e</w:t>
      </w:r>
      <w:r w:rsidR="00491916" w:rsidRPr="00CE2ACE">
        <w:rPr>
          <w:iCs/>
        </w:rPr>
        <w:t xml:space="preserve"> osobních nákladů </w:t>
      </w:r>
      <w:r w:rsidR="009A74FA" w:rsidRPr="00CE2ACE">
        <w:rPr>
          <w:iCs/>
        </w:rPr>
        <w:t xml:space="preserve">v </w:t>
      </w:r>
      <w:r w:rsidR="004E530B" w:rsidRPr="00CE2ACE">
        <w:rPr>
          <w:iCs/>
        </w:rPr>
        <w:t>návr</w:t>
      </w:r>
      <w:r w:rsidR="009A74FA" w:rsidRPr="00CE2ACE">
        <w:rPr>
          <w:iCs/>
        </w:rPr>
        <w:t>zích</w:t>
      </w:r>
      <w:r w:rsidR="004E530B" w:rsidRPr="00CE2ACE">
        <w:rPr>
          <w:iCs/>
        </w:rPr>
        <w:t xml:space="preserve"> </w:t>
      </w:r>
      <w:r w:rsidR="00491916" w:rsidRPr="00CE2ACE">
        <w:rPr>
          <w:iCs/>
        </w:rPr>
        <w:t>projekt</w:t>
      </w:r>
      <w:r w:rsidR="004E530B" w:rsidRPr="00CE2ACE">
        <w:rPr>
          <w:iCs/>
        </w:rPr>
        <w:t>ů</w:t>
      </w:r>
      <w:r w:rsidR="00491916" w:rsidRPr="00CE2ACE">
        <w:rPr>
          <w:iCs/>
        </w:rPr>
        <w:t xml:space="preserve"> a ani finanční limity pro jednotlivé pozice členů řešitelského týmu</w:t>
      </w:r>
      <w:r w:rsidR="004028AD" w:rsidRPr="00CE2ACE">
        <w:rPr>
          <w:iCs/>
        </w:rPr>
        <w:t xml:space="preserve">. </w:t>
      </w:r>
      <w:r w:rsidR="007F470A" w:rsidRPr="00CE2ACE">
        <w:rPr>
          <w:iCs/>
        </w:rPr>
        <w:t>TA ČR ponechala stanovení výše osobních nákladů na</w:t>
      </w:r>
      <w:r w:rsidR="00987D29">
        <w:rPr>
          <w:iCs/>
        </w:rPr>
        <w:t xml:space="preserve"> </w:t>
      </w:r>
      <w:r w:rsidR="007F470A" w:rsidRPr="00CE2ACE">
        <w:rPr>
          <w:iCs/>
        </w:rPr>
        <w:t>příjemcích</w:t>
      </w:r>
      <w:r w:rsidR="000362FA">
        <w:rPr>
          <w:iCs/>
        </w:rPr>
        <w:t>.</w:t>
      </w:r>
      <w:r w:rsidR="000362FA" w:rsidRPr="00CE2ACE">
        <w:t xml:space="preserve"> Průměrné osobní náklady</w:t>
      </w:r>
      <w:r w:rsidR="000362FA">
        <w:t xml:space="preserve"> v soukromém sektoru byly dvojnásobné oproti </w:t>
      </w:r>
      <w:r w:rsidR="000362FA" w:rsidRPr="00CE2ACE">
        <w:t>vysoký</w:t>
      </w:r>
      <w:r w:rsidR="000362FA">
        <w:t>m</w:t>
      </w:r>
      <w:r w:rsidR="000362FA" w:rsidRPr="00CE2ACE">
        <w:t xml:space="preserve"> škol</w:t>
      </w:r>
      <w:r w:rsidR="000362FA">
        <w:t>ám</w:t>
      </w:r>
      <w:r w:rsidR="000362FA" w:rsidRPr="00CE2ACE">
        <w:t xml:space="preserve"> </w:t>
      </w:r>
      <w:r w:rsidR="00ED1E30" w:rsidRPr="00CE2ACE">
        <w:rPr>
          <w:iCs/>
        </w:rPr>
        <w:t>(viz odstav</w:t>
      </w:r>
      <w:r w:rsidR="00EA4073">
        <w:rPr>
          <w:iCs/>
        </w:rPr>
        <w:t>ce</w:t>
      </w:r>
      <w:r w:rsidR="00ED1E30" w:rsidRPr="00CE2ACE">
        <w:rPr>
          <w:iCs/>
        </w:rPr>
        <w:t xml:space="preserve"> 4.2</w:t>
      </w:r>
      <w:r w:rsidR="0058133E">
        <w:rPr>
          <w:iCs/>
        </w:rPr>
        <w:t>1</w:t>
      </w:r>
      <w:r w:rsidR="00ED1E30" w:rsidRPr="00CE2ACE">
        <w:rPr>
          <w:iCs/>
        </w:rPr>
        <w:t xml:space="preserve"> až 4.2</w:t>
      </w:r>
      <w:r w:rsidR="0058133E">
        <w:rPr>
          <w:iCs/>
        </w:rPr>
        <w:t>3</w:t>
      </w:r>
      <w:r w:rsidR="00ED1E30" w:rsidRPr="00CE2ACE">
        <w:rPr>
          <w:iCs/>
        </w:rPr>
        <w:t>)</w:t>
      </w:r>
      <w:r w:rsidR="00491916" w:rsidRPr="00CE2ACE">
        <w:rPr>
          <w:iCs/>
        </w:rPr>
        <w:t xml:space="preserve">. </w:t>
      </w:r>
    </w:p>
    <w:p w14:paraId="4CD3A36B" w14:textId="2F0F87FC" w:rsidR="00B65B33" w:rsidRPr="00CE2ACE" w:rsidRDefault="00B65B33" w:rsidP="00091B0B">
      <w:pPr>
        <w:pStyle w:val="Default"/>
        <w:numPr>
          <w:ilvl w:val="0"/>
          <w:numId w:val="31"/>
        </w:numPr>
        <w:ind w:left="426" w:hanging="426"/>
        <w:jc w:val="both"/>
        <w:rPr>
          <w:rFonts w:eastAsia="Calibri"/>
          <w:b/>
          <w:bCs/>
        </w:rPr>
      </w:pPr>
      <w:r w:rsidRPr="00CE2ACE">
        <w:rPr>
          <w:rFonts w:eastAsia="Calibri"/>
          <w:b/>
          <w:bCs/>
        </w:rPr>
        <w:t xml:space="preserve">Pravidla pro přesuny nákladů při čerpání rozpočtu </w:t>
      </w:r>
      <w:r w:rsidR="004E530B" w:rsidRPr="00CE2ACE">
        <w:rPr>
          <w:rFonts w:eastAsia="Calibri"/>
          <w:b/>
          <w:bCs/>
        </w:rPr>
        <w:t>projekt</w:t>
      </w:r>
      <w:r w:rsidR="00EA4073">
        <w:rPr>
          <w:rFonts w:eastAsia="Calibri"/>
          <w:b/>
          <w:bCs/>
        </w:rPr>
        <w:t>u</w:t>
      </w:r>
      <w:r w:rsidR="004E530B" w:rsidRPr="00CE2ACE">
        <w:rPr>
          <w:rFonts w:eastAsia="Calibri"/>
          <w:b/>
          <w:bCs/>
        </w:rPr>
        <w:t xml:space="preserve"> </w:t>
      </w:r>
      <w:r w:rsidRPr="00CE2ACE">
        <w:rPr>
          <w:rFonts w:eastAsia="Calibri"/>
          <w:b/>
          <w:bCs/>
        </w:rPr>
        <w:t xml:space="preserve">byla </w:t>
      </w:r>
      <w:r w:rsidR="00E77314" w:rsidRPr="00CE2ACE">
        <w:rPr>
          <w:rFonts w:eastAsia="Calibri"/>
          <w:b/>
          <w:bCs/>
        </w:rPr>
        <w:t>nejednoznačná</w:t>
      </w:r>
      <w:r w:rsidR="005E6726" w:rsidRPr="00CE2ACE">
        <w:rPr>
          <w:rFonts w:eastAsia="Calibri"/>
          <w:b/>
          <w:bCs/>
        </w:rPr>
        <w:t>.</w:t>
      </w:r>
    </w:p>
    <w:p w14:paraId="57F738B9" w14:textId="01E0910D" w:rsidR="00091B0B" w:rsidRPr="00CE2ACE" w:rsidRDefault="008E63FF" w:rsidP="008E63FF">
      <w:pPr>
        <w:pStyle w:val="Default"/>
        <w:spacing w:after="120"/>
        <w:ind w:left="426"/>
        <w:jc w:val="both"/>
        <w:rPr>
          <w:rFonts w:eastAsia="Calibri"/>
          <w:color w:val="292929"/>
        </w:rPr>
      </w:pPr>
      <w:r w:rsidRPr="00CE2ACE">
        <w:rPr>
          <w:rFonts w:eastAsia="Calibri"/>
          <w:color w:val="292929"/>
        </w:rPr>
        <w:t xml:space="preserve">TA ČR stanovila pravidla pro přesuny mezi nákladovými kategoriemi při čerpání rozpočtů projektů rozdílně </w:t>
      </w:r>
      <w:r w:rsidR="00DE57E3" w:rsidRPr="00CE2ACE">
        <w:rPr>
          <w:rFonts w:eastAsia="Calibri"/>
          <w:color w:val="292929"/>
        </w:rPr>
        <w:t>v závazných parametrech a</w:t>
      </w:r>
      <w:r w:rsidR="00EA4073">
        <w:rPr>
          <w:rFonts w:eastAsia="Calibri"/>
          <w:color w:val="292929"/>
        </w:rPr>
        <w:t xml:space="preserve"> v</w:t>
      </w:r>
      <w:r w:rsidR="00DE57E3" w:rsidRPr="00CE2ACE">
        <w:rPr>
          <w:rFonts w:eastAsia="Calibri"/>
          <w:color w:val="292929"/>
        </w:rPr>
        <w:t xml:space="preserve"> pravidlech pro změnová řízení projektů</w:t>
      </w:r>
      <w:r w:rsidR="009E499F" w:rsidRPr="00CE2ACE">
        <w:rPr>
          <w:rFonts w:eastAsia="Calibri"/>
          <w:color w:val="292929"/>
        </w:rPr>
        <w:t>.</w:t>
      </w:r>
      <w:r w:rsidR="00DE57E3" w:rsidRPr="00CE2ACE">
        <w:rPr>
          <w:rFonts w:eastAsia="Calibri"/>
          <w:color w:val="292929"/>
        </w:rPr>
        <w:t xml:space="preserve"> </w:t>
      </w:r>
      <w:r w:rsidRPr="00CE2ACE">
        <w:rPr>
          <w:rFonts w:eastAsia="Calibri"/>
          <w:color w:val="292929"/>
        </w:rPr>
        <w:t>Z tohoto důvodu</w:t>
      </w:r>
      <w:r w:rsidR="000362FA">
        <w:rPr>
          <w:rFonts w:eastAsia="Calibri"/>
          <w:color w:val="292929"/>
        </w:rPr>
        <w:t xml:space="preserve"> u všech kontrolovaných projektů</w:t>
      </w:r>
      <w:r w:rsidRPr="00CE2ACE">
        <w:rPr>
          <w:rFonts w:eastAsia="Calibri"/>
          <w:color w:val="292929"/>
        </w:rPr>
        <w:t xml:space="preserve"> s</w:t>
      </w:r>
      <w:r w:rsidR="00091B0B" w:rsidRPr="00CE2ACE">
        <w:rPr>
          <w:rFonts w:eastAsia="Calibri"/>
          <w:color w:val="292929"/>
        </w:rPr>
        <w:t xml:space="preserve">kutečná výše </w:t>
      </w:r>
      <w:r w:rsidR="00DC2DA8" w:rsidRPr="00CE2ACE">
        <w:rPr>
          <w:rFonts w:eastAsia="Calibri"/>
          <w:color w:val="292929"/>
        </w:rPr>
        <w:t xml:space="preserve">čerpaných </w:t>
      </w:r>
      <w:r w:rsidR="00091B0B" w:rsidRPr="00CE2ACE">
        <w:rPr>
          <w:rFonts w:eastAsia="Calibri"/>
          <w:color w:val="292929"/>
        </w:rPr>
        <w:t>nákladů projektů v </w:t>
      </w:r>
      <w:r w:rsidR="00091B0B" w:rsidRPr="00CE2ACE">
        <w:rPr>
          <w:rFonts w:eastAsia="Calibri"/>
        </w:rPr>
        <w:t>jednotlivých nákladových kategoriích neodpovídala</w:t>
      </w:r>
      <w:r w:rsidR="009A74FA" w:rsidRPr="00CE2ACE">
        <w:rPr>
          <w:rFonts w:eastAsia="Calibri"/>
        </w:rPr>
        <w:t xml:space="preserve"> </w:t>
      </w:r>
      <w:r w:rsidR="00091B0B" w:rsidRPr="00CE2ACE">
        <w:rPr>
          <w:rFonts w:eastAsia="Calibri"/>
        </w:rPr>
        <w:t>částkám stanoveným jako závazné parametry řešení projektu</w:t>
      </w:r>
      <w:r w:rsidR="00232DEC" w:rsidRPr="00CE2ACE">
        <w:rPr>
          <w:rFonts w:eastAsia="Calibri"/>
        </w:rPr>
        <w:t xml:space="preserve"> </w:t>
      </w:r>
      <w:r w:rsidR="00ED1E30" w:rsidRPr="00CE2ACE">
        <w:t>(viz odstav</w:t>
      </w:r>
      <w:r w:rsidR="00EA4073">
        <w:t>ce</w:t>
      </w:r>
      <w:r w:rsidR="00ED1E30" w:rsidRPr="00CE2ACE">
        <w:t xml:space="preserve"> 4.2</w:t>
      </w:r>
      <w:r w:rsidR="0058133E">
        <w:t>4</w:t>
      </w:r>
      <w:r w:rsidR="0033632E" w:rsidRPr="00CE2ACE">
        <w:t xml:space="preserve"> až 4.2</w:t>
      </w:r>
      <w:r w:rsidR="0058133E">
        <w:t>5</w:t>
      </w:r>
      <w:r w:rsidR="00ED1E30" w:rsidRPr="00CE2ACE">
        <w:t>)</w:t>
      </w:r>
      <w:r w:rsidR="000362FA">
        <w:t>.</w:t>
      </w:r>
    </w:p>
    <w:p w14:paraId="25F0417E" w14:textId="07491192" w:rsidR="00B65B33" w:rsidRPr="00CE2ACE" w:rsidRDefault="006F49D0" w:rsidP="008068E3">
      <w:pPr>
        <w:pStyle w:val="Default"/>
        <w:keepNext/>
        <w:numPr>
          <w:ilvl w:val="0"/>
          <w:numId w:val="31"/>
        </w:numPr>
        <w:ind w:left="425" w:hanging="425"/>
        <w:jc w:val="both"/>
        <w:rPr>
          <w:rFonts w:eastAsia="Calibri"/>
          <w:b/>
          <w:bCs/>
          <w:lang w:eastAsia="cs-CZ"/>
        </w:rPr>
      </w:pPr>
      <w:r w:rsidRPr="00127B20">
        <w:rPr>
          <w:rFonts w:eastAsia="Calibri"/>
          <w:b/>
          <w:bCs/>
          <w:i/>
          <w:iCs/>
          <w:lang w:eastAsia="cs-CZ"/>
        </w:rPr>
        <w:t>Informační systém výzkumu, vývoje a inovací</w:t>
      </w:r>
      <w:r w:rsidRPr="006F49D0">
        <w:rPr>
          <w:rFonts w:eastAsia="Calibri"/>
          <w:b/>
          <w:bCs/>
          <w:lang w:eastAsia="cs-CZ"/>
        </w:rPr>
        <w:t xml:space="preserve"> (dále také „IS </w:t>
      </w:r>
      <w:proofErr w:type="spellStart"/>
      <w:r w:rsidRPr="006F49D0">
        <w:rPr>
          <w:rFonts w:eastAsia="Calibri"/>
          <w:b/>
          <w:bCs/>
          <w:lang w:eastAsia="cs-CZ"/>
        </w:rPr>
        <w:t>VaVa</w:t>
      </w:r>
      <w:r w:rsidR="00285D2E">
        <w:rPr>
          <w:rFonts w:eastAsia="Calibri"/>
          <w:b/>
          <w:bCs/>
          <w:lang w:eastAsia="cs-CZ"/>
        </w:rPr>
        <w:t>I</w:t>
      </w:r>
      <w:proofErr w:type="spellEnd"/>
      <w:r w:rsidRPr="006F49D0">
        <w:rPr>
          <w:rFonts w:eastAsia="Calibri"/>
          <w:b/>
          <w:bCs/>
          <w:lang w:eastAsia="cs-CZ"/>
        </w:rPr>
        <w:t>“)</w:t>
      </w:r>
      <w:r w:rsidR="00781D18" w:rsidRPr="00CE2ACE">
        <w:rPr>
          <w:rFonts w:eastAsia="Calibri"/>
          <w:b/>
          <w:bCs/>
          <w:lang w:eastAsia="cs-CZ"/>
        </w:rPr>
        <w:t xml:space="preserve"> neposkytuje správné a spolehlivé informace</w:t>
      </w:r>
      <w:r w:rsidR="00040C53">
        <w:rPr>
          <w:rFonts w:eastAsia="Calibri"/>
          <w:b/>
          <w:bCs/>
          <w:lang w:eastAsia="cs-CZ"/>
        </w:rPr>
        <w:t>.</w:t>
      </w:r>
    </w:p>
    <w:p w14:paraId="60EDD91C" w14:textId="11673DC2" w:rsidR="00781D18" w:rsidRPr="00CE2ACE" w:rsidRDefault="00781D18" w:rsidP="0093737E">
      <w:pPr>
        <w:pStyle w:val="Default"/>
        <w:spacing w:after="120"/>
        <w:ind w:left="426"/>
        <w:jc w:val="both"/>
        <w:rPr>
          <w:rFonts w:eastAsia="Calibri"/>
        </w:rPr>
      </w:pPr>
      <w:r w:rsidRPr="0093737E">
        <w:rPr>
          <w:rFonts w:eastAsia="Calibri"/>
        </w:rPr>
        <w:t xml:space="preserve">IS </w:t>
      </w:r>
      <w:proofErr w:type="spellStart"/>
      <w:r w:rsidRPr="0093737E">
        <w:rPr>
          <w:rFonts w:eastAsia="Calibri"/>
        </w:rPr>
        <w:t>VaVaI</w:t>
      </w:r>
      <w:proofErr w:type="spellEnd"/>
      <w:r w:rsidRPr="00CE2ACE">
        <w:rPr>
          <w:rFonts w:eastAsia="Calibri"/>
        </w:rPr>
        <w:t xml:space="preserve"> shromažďuje</w:t>
      </w:r>
      <w:r w:rsidR="00551F34" w:rsidRPr="00CE2ACE">
        <w:rPr>
          <w:rFonts w:eastAsia="Calibri"/>
        </w:rPr>
        <w:t>, zpracovává</w:t>
      </w:r>
      <w:r w:rsidRPr="00CE2ACE">
        <w:rPr>
          <w:rFonts w:eastAsia="Calibri"/>
        </w:rPr>
        <w:t xml:space="preserve"> a poskytuje informace o výzkumu, vývoji a inovacích podporovaných z veřejných rozpočtů v České republice a je </w:t>
      </w:r>
      <w:r w:rsidR="000362FA">
        <w:rPr>
          <w:rFonts w:eastAsia="Calibri"/>
        </w:rPr>
        <w:t xml:space="preserve">považován za </w:t>
      </w:r>
      <w:r w:rsidRPr="00CE2ACE">
        <w:rPr>
          <w:rFonts w:eastAsia="Calibri"/>
        </w:rPr>
        <w:t xml:space="preserve">jediný autorizovaný, úplný a závazný zdroj těchto informací. </w:t>
      </w:r>
      <w:r w:rsidR="00FC1536" w:rsidRPr="00CE2ACE">
        <w:rPr>
          <w:rFonts w:eastAsia="Calibri"/>
        </w:rPr>
        <w:t xml:space="preserve">TA ČR </w:t>
      </w:r>
      <w:r w:rsidR="00531A6B" w:rsidRPr="00CE2ACE">
        <w:rPr>
          <w:rFonts w:eastAsia="Calibri"/>
        </w:rPr>
        <w:t xml:space="preserve">jako poskytovatel podpory </w:t>
      </w:r>
      <w:r w:rsidR="00FC1536" w:rsidRPr="00CE2ACE">
        <w:rPr>
          <w:rFonts w:eastAsia="Calibri"/>
        </w:rPr>
        <w:lastRenderedPageBreak/>
        <w:t xml:space="preserve">sice příjemcům nastavila systém </w:t>
      </w:r>
      <w:r w:rsidR="00040C53">
        <w:rPr>
          <w:rFonts w:eastAsia="Calibri"/>
        </w:rPr>
        <w:t xml:space="preserve">pro </w:t>
      </w:r>
      <w:r w:rsidR="00FC1536" w:rsidRPr="00CE2ACE">
        <w:rPr>
          <w:rFonts w:eastAsia="Calibri"/>
        </w:rPr>
        <w:t xml:space="preserve">předávání údajů o projektech a výsledcích projektů </w:t>
      </w:r>
      <w:r w:rsidR="00040C53">
        <w:rPr>
          <w:rFonts w:eastAsia="Calibri"/>
        </w:rPr>
        <w:t xml:space="preserve">do </w:t>
      </w:r>
      <w:r w:rsidR="00FC1536" w:rsidRPr="00CE2ACE">
        <w:rPr>
          <w:rFonts w:eastAsia="Calibri"/>
        </w:rPr>
        <w:t xml:space="preserve">IS </w:t>
      </w:r>
      <w:proofErr w:type="spellStart"/>
      <w:r w:rsidR="00FC1536" w:rsidRPr="00CE2ACE">
        <w:rPr>
          <w:rFonts w:eastAsia="Calibri"/>
        </w:rPr>
        <w:t>VaVaI</w:t>
      </w:r>
      <w:proofErr w:type="spellEnd"/>
      <w:r w:rsidRPr="00CE2ACE">
        <w:rPr>
          <w:rFonts w:eastAsia="Calibri"/>
        </w:rPr>
        <w:t>, ale</w:t>
      </w:r>
      <w:r w:rsidR="00FC1536" w:rsidRPr="00CE2ACE">
        <w:rPr>
          <w:rFonts w:eastAsia="Calibri"/>
        </w:rPr>
        <w:t xml:space="preserve"> </w:t>
      </w:r>
      <w:r w:rsidR="00040C53" w:rsidRPr="00CE2ACE">
        <w:rPr>
          <w:rFonts w:eastAsia="Calibri"/>
        </w:rPr>
        <w:t>neověř</w:t>
      </w:r>
      <w:r w:rsidR="00040C53">
        <w:rPr>
          <w:rFonts w:eastAsia="Calibri"/>
        </w:rPr>
        <w:t>ovala</w:t>
      </w:r>
      <w:r w:rsidR="00040C53" w:rsidRPr="00CE2ACE">
        <w:rPr>
          <w:rFonts w:eastAsia="Calibri"/>
        </w:rPr>
        <w:t xml:space="preserve"> </w:t>
      </w:r>
      <w:r w:rsidRPr="00CE2ACE">
        <w:rPr>
          <w:rFonts w:eastAsia="Calibri"/>
        </w:rPr>
        <w:t>d</w:t>
      </w:r>
      <w:r w:rsidR="00FC1536" w:rsidRPr="00CE2ACE">
        <w:rPr>
          <w:rFonts w:eastAsia="Calibri"/>
        </w:rPr>
        <w:t>ůsledně správnost předaných a</w:t>
      </w:r>
      <w:r w:rsidR="00040C53">
        <w:rPr>
          <w:rFonts w:eastAsia="Calibri"/>
        </w:rPr>
        <w:t xml:space="preserve"> </w:t>
      </w:r>
      <w:r w:rsidR="00FC1536" w:rsidRPr="00CE2ACE">
        <w:rPr>
          <w:rFonts w:eastAsia="Calibri"/>
        </w:rPr>
        <w:t xml:space="preserve">zveřejněných údajů. </w:t>
      </w:r>
      <w:r w:rsidR="00D402EB">
        <w:rPr>
          <w:rFonts w:eastAsia="Calibri"/>
        </w:rPr>
        <w:br/>
      </w:r>
      <w:r w:rsidR="00FC1536" w:rsidRPr="00CE2ACE">
        <w:rPr>
          <w:rFonts w:eastAsia="Calibri"/>
        </w:rPr>
        <w:t>V</w:t>
      </w:r>
      <w:r w:rsidR="00D402EB">
        <w:rPr>
          <w:rFonts w:eastAsia="Calibri"/>
        </w:rPr>
        <w:t xml:space="preserve"> </w:t>
      </w:r>
      <w:r w:rsidR="00FC1536" w:rsidRPr="00CE2ACE">
        <w:rPr>
          <w:rFonts w:eastAsia="Calibri"/>
        </w:rPr>
        <w:t>IS</w:t>
      </w:r>
      <w:r w:rsidR="00040C53">
        <w:rPr>
          <w:rFonts w:eastAsia="Calibri"/>
        </w:rPr>
        <w:t> </w:t>
      </w:r>
      <w:proofErr w:type="spellStart"/>
      <w:r w:rsidR="00FC1536" w:rsidRPr="00CE2ACE">
        <w:rPr>
          <w:rFonts w:eastAsia="Calibri"/>
        </w:rPr>
        <w:t>VaVaI</w:t>
      </w:r>
      <w:proofErr w:type="spellEnd"/>
      <w:r w:rsidR="00FC1536" w:rsidRPr="00CE2ACE">
        <w:rPr>
          <w:rFonts w:eastAsia="Calibri"/>
        </w:rPr>
        <w:t xml:space="preserve"> </w:t>
      </w:r>
      <w:r w:rsidR="00961DA9" w:rsidRPr="0058133E">
        <w:rPr>
          <w:rFonts w:eastAsia="Calibri"/>
        </w:rPr>
        <w:t>byly</w:t>
      </w:r>
      <w:r w:rsidR="00FC1536" w:rsidRPr="00CE2ACE">
        <w:rPr>
          <w:rFonts w:eastAsia="Calibri"/>
        </w:rPr>
        <w:t xml:space="preserve"> zveřejněny v osmi případech z 10 nesprávné údaje o výši podpory </w:t>
      </w:r>
      <w:r w:rsidR="00040C53">
        <w:rPr>
          <w:rFonts w:eastAsia="Calibri"/>
        </w:rPr>
        <w:t>i </w:t>
      </w:r>
      <w:r w:rsidR="00FC1536" w:rsidRPr="00CE2ACE">
        <w:rPr>
          <w:rFonts w:eastAsia="Calibri"/>
        </w:rPr>
        <w:t>o</w:t>
      </w:r>
      <w:r w:rsidR="00040C53">
        <w:rPr>
          <w:rFonts w:eastAsia="Calibri"/>
        </w:rPr>
        <w:t> </w:t>
      </w:r>
      <w:r w:rsidR="00FC1536" w:rsidRPr="00CE2ACE">
        <w:rPr>
          <w:rFonts w:eastAsia="Calibri"/>
        </w:rPr>
        <w:t>závěrečných oponentních řízeních a výsledcích projekt</w:t>
      </w:r>
      <w:r w:rsidR="00040C53">
        <w:rPr>
          <w:rFonts w:eastAsia="Calibri"/>
        </w:rPr>
        <w:t>ů</w:t>
      </w:r>
      <w:r w:rsidR="004416C2">
        <w:rPr>
          <w:rFonts w:eastAsia="Calibri"/>
        </w:rPr>
        <w:t xml:space="preserve"> </w:t>
      </w:r>
      <w:r w:rsidRPr="00CE2ACE">
        <w:rPr>
          <w:rFonts w:eastAsia="Calibri"/>
        </w:rPr>
        <w:t>(viz odstav</w:t>
      </w:r>
      <w:r w:rsidR="00040C53">
        <w:rPr>
          <w:rFonts w:eastAsia="Calibri"/>
        </w:rPr>
        <w:t>ce</w:t>
      </w:r>
      <w:r w:rsidRPr="00CE2ACE">
        <w:rPr>
          <w:rFonts w:eastAsia="Calibri"/>
        </w:rPr>
        <w:t xml:space="preserve"> 4.2</w:t>
      </w:r>
      <w:r w:rsidR="0058133E">
        <w:rPr>
          <w:rFonts w:eastAsia="Calibri"/>
        </w:rPr>
        <w:t>6</w:t>
      </w:r>
      <w:r w:rsidRPr="00CE2ACE">
        <w:rPr>
          <w:rFonts w:eastAsia="Calibri"/>
        </w:rPr>
        <w:t xml:space="preserve"> až 4.</w:t>
      </w:r>
      <w:r w:rsidR="0058133E">
        <w:rPr>
          <w:rFonts w:eastAsia="Calibri"/>
        </w:rPr>
        <w:t>28</w:t>
      </w:r>
      <w:r w:rsidRPr="00CE2ACE">
        <w:rPr>
          <w:rFonts w:eastAsia="Calibri"/>
        </w:rPr>
        <w:t>)</w:t>
      </w:r>
      <w:r w:rsidR="000362FA">
        <w:rPr>
          <w:rFonts w:eastAsia="Calibri"/>
        </w:rPr>
        <w:t>.</w:t>
      </w:r>
    </w:p>
    <w:p w14:paraId="28A0713A" w14:textId="25FDC899" w:rsidR="00B65B33" w:rsidRPr="00CE2ACE" w:rsidRDefault="00B65B33" w:rsidP="00464558">
      <w:pPr>
        <w:pStyle w:val="Default"/>
        <w:numPr>
          <w:ilvl w:val="0"/>
          <w:numId w:val="31"/>
        </w:numPr>
        <w:ind w:left="426" w:hanging="426"/>
        <w:jc w:val="both"/>
        <w:rPr>
          <w:b/>
          <w:bCs/>
        </w:rPr>
      </w:pPr>
      <w:r w:rsidRPr="00D735CE">
        <w:rPr>
          <w:b/>
          <w:bCs/>
        </w:rPr>
        <w:t>MD</w:t>
      </w:r>
      <w:r w:rsidR="004028AD" w:rsidRPr="00D735CE">
        <w:rPr>
          <w:b/>
          <w:bCs/>
        </w:rPr>
        <w:t xml:space="preserve"> </w:t>
      </w:r>
      <w:r w:rsidR="00961DA9" w:rsidRPr="00D735CE">
        <w:rPr>
          <w:b/>
          <w:bCs/>
        </w:rPr>
        <w:t xml:space="preserve">ne vždy </w:t>
      </w:r>
      <w:r w:rsidR="00F04ECF" w:rsidRPr="00D735CE">
        <w:rPr>
          <w:b/>
          <w:bCs/>
        </w:rPr>
        <w:t>přispívá</w:t>
      </w:r>
      <w:r w:rsidR="00F04ECF" w:rsidRPr="00CE2ACE">
        <w:rPr>
          <w:b/>
          <w:bCs/>
        </w:rPr>
        <w:t xml:space="preserve"> k aplikaci</w:t>
      </w:r>
      <w:r w:rsidRPr="00CE2ACE">
        <w:rPr>
          <w:b/>
          <w:bCs/>
        </w:rPr>
        <w:t xml:space="preserve"> výsledk</w:t>
      </w:r>
      <w:r w:rsidR="00F04ECF" w:rsidRPr="00CE2ACE">
        <w:rPr>
          <w:b/>
          <w:bCs/>
        </w:rPr>
        <w:t>ů</w:t>
      </w:r>
      <w:r w:rsidRPr="00CE2ACE">
        <w:rPr>
          <w:b/>
          <w:bCs/>
        </w:rPr>
        <w:t xml:space="preserve"> projektů v</w:t>
      </w:r>
      <w:r w:rsidR="00040C53">
        <w:rPr>
          <w:b/>
          <w:bCs/>
        </w:rPr>
        <w:t> </w:t>
      </w:r>
      <w:r w:rsidRPr="00CE2ACE">
        <w:rPr>
          <w:b/>
          <w:bCs/>
        </w:rPr>
        <w:t>praxi</w:t>
      </w:r>
      <w:r w:rsidR="00040C53">
        <w:rPr>
          <w:b/>
          <w:bCs/>
        </w:rPr>
        <w:t>.</w:t>
      </w:r>
    </w:p>
    <w:p w14:paraId="03B93B99" w14:textId="6C1F2889" w:rsidR="003A5F22" w:rsidRPr="00CE2ACE" w:rsidRDefault="003A5F22" w:rsidP="0033632E">
      <w:pPr>
        <w:pStyle w:val="Default"/>
        <w:spacing w:after="240"/>
        <w:ind w:left="426"/>
        <w:jc w:val="both"/>
        <w:rPr>
          <w:lang w:bidi="cs-CZ"/>
        </w:rPr>
      </w:pPr>
      <w:r w:rsidRPr="00CE2ACE">
        <w:rPr>
          <w:lang w:bidi="cs-CZ"/>
        </w:rPr>
        <w:t xml:space="preserve">Ve dvou případech ze tří kontrolovaných projektů, u kterých bylo MD externím aplikačním garantem, </w:t>
      </w:r>
      <w:r w:rsidR="00040C53">
        <w:rPr>
          <w:lang w:bidi="cs-CZ"/>
        </w:rPr>
        <w:t>nebyly</w:t>
      </w:r>
      <w:r w:rsidR="00CA5606" w:rsidRPr="00CE2ACE">
        <w:rPr>
          <w:lang w:bidi="cs-CZ"/>
        </w:rPr>
        <w:t xml:space="preserve"> výsledky projektů</w:t>
      </w:r>
      <w:r w:rsidR="004E5083" w:rsidRPr="00CE2ACE">
        <w:rPr>
          <w:lang w:bidi="cs-CZ"/>
        </w:rPr>
        <w:t xml:space="preserve"> </w:t>
      </w:r>
      <w:r w:rsidR="00040C53">
        <w:rPr>
          <w:lang w:bidi="cs-CZ"/>
        </w:rPr>
        <w:t>zavedeny do</w:t>
      </w:r>
      <w:r w:rsidR="004E5083" w:rsidRPr="00CE2ACE">
        <w:rPr>
          <w:lang w:bidi="cs-CZ"/>
        </w:rPr>
        <w:t xml:space="preserve"> prax</w:t>
      </w:r>
      <w:r w:rsidR="00040C53">
        <w:rPr>
          <w:lang w:bidi="cs-CZ"/>
        </w:rPr>
        <w:t>e</w:t>
      </w:r>
      <w:r w:rsidRPr="00CE2ACE">
        <w:rPr>
          <w:lang w:bidi="cs-CZ"/>
        </w:rPr>
        <w:t>, což vede k</w:t>
      </w:r>
      <w:r w:rsidR="00CE2096">
        <w:rPr>
          <w:lang w:bidi="cs-CZ"/>
        </w:rPr>
        <w:t xml:space="preserve"> </w:t>
      </w:r>
      <w:r w:rsidRPr="00CE2ACE">
        <w:rPr>
          <w:lang w:bidi="cs-CZ"/>
        </w:rPr>
        <w:t>nenapl</w:t>
      </w:r>
      <w:r w:rsidR="00955A1A" w:rsidRPr="00CE2ACE">
        <w:rPr>
          <w:lang w:bidi="cs-CZ"/>
        </w:rPr>
        <w:t>ňová</w:t>
      </w:r>
      <w:r w:rsidRPr="00CE2ACE">
        <w:rPr>
          <w:lang w:bidi="cs-CZ"/>
        </w:rPr>
        <w:t xml:space="preserve">ní přínosů/dopadů projektů a zároveň </w:t>
      </w:r>
      <w:r w:rsidR="00040C53">
        <w:rPr>
          <w:lang w:bidi="cs-CZ"/>
        </w:rPr>
        <w:t xml:space="preserve">to </w:t>
      </w:r>
      <w:r w:rsidRPr="00CE2ACE">
        <w:rPr>
          <w:lang w:bidi="cs-CZ"/>
        </w:rPr>
        <w:t>snižuje účelnost vynaložených/poskytnutých peněžních prostředků</w:t>
      </w:r>
      <w:r w:rsidR="00ED1E30" w:rsidRPr="00CE2ACE">
        <w:rPr>
          <w:lang w:bidi="cs-CZ"/>
        </w:rPr>
        <w:t xml:space="preserve"> (viz odstav</w:t>
      </w:r>
      <w:r w:rsidR="00040C53">
        <w:rPr>
          <w:lang w:bidi="cs-CZ"/>
        </w:rPr>
        <w:t>ce</w:t>
      </w:r>
      <w:r w:rsidR="00ED1E30" w:rsidRPr="00CE2ACE">
        <w:rPr>
          <w:lang w:bidi="cs-CZ"/>
        </w:rPr>
        <w:t xml:space="preserve"> 4.</w:t>
      </w:r>
      <w:r w:rsidR="0058133E">
        <w:rPr>
          <w:lang w:bidi="cs-CZ"/>
        </w:rPr>
        <w:t>29</w:t>
      </w:r>
      <w:r w:rsidR="00ED1E30" w:rsidRPr="00CE2ACE">
        <w:rPr>
          <w:lang w:bidi="cs-CZ"/>
        </w:rPr>
        <w:t xml:space="preserve"> až 4.3</w:t>
      </w:r>
      <w:r w:rsidR="0058133E">
        <w:rPr>
          <w:lang w:bidi="cs-CZ"/>
        </w:rPr>
        <w:t>4)</w:t>
      </w:r>
      <w:r w:rsidRPr="00CE2ACE">
        <w:rPr>
          <w:lang w:bidi="cs-CZ"/>
        </w:rPr>
        <w:t>.</w:t>
      </w:r>
    </w:p>
    <w:p w14:paraId="0FE6E180" w14:textId="77777777" w:rsidR="00C87C13" w:rsidRPr="00C87C13" w:rsidRDefault="00B65B33" w:rsidP="00961DA9">
      <w:pPr>
        <w:pStyle w:val="Default"/>
        <w:numPr>
          <w:ilvl w:val="0"/>
          <w:numId w:val="31"/>
        </w:numPr>
        <w:ind w:left="426" w:hanging="426"/>
        <w:jc w:val="both"/>
      </w:pPr>
      <w:r w:rsidRPr="00CE2ACE">
        <w:rPr>
          <w:b/>
          <w:bCs/>
        </w:rPr>
        <w:t xml:space="preserve">NKÚ hodnotil výsledky a přínosy 10 projektů. </w:t>
      </w:r>
    </w:p>
    <w:p w14:paraId="733A38E0" w14:textId="0F7D4B24" w:rsidR="00950C72" w:rsidRPr="00C87C13" w:rsidRDefault="00B65B33" w:rsidP="00C87C13">
      <w:pPr>
        <w:pStyle w:val="Default"/>
        <w:spacing w:after="120"/>
        <w:ind w:left="426"/>
        <w:jc w:val="both"/>
      </w:pPr>
      <w:r w:rsidRPr="00C87C13">
        <w:t xml:space="preserve">U </w:t>
      </w:r>
      <w:r w:rsidR="00972023" w:rsidRPr="00C87C13">
        <w:t>pěti</w:t>
      </w:r>
      <w:r w:rsidRPr="00C87C13">
        <w:t xml:space="preserve"> z nich NKÚ </w:t>
      </w:r>
      <w:r w:rsidR="000362FA">
        <w:t>vyhodnotil</w:t>
      </w:r>
      <w:r w:rsidRPr="00C87C13">
        <w:t xml:space="preserve"> </w:t>
      </w:r>
      <w:r w:rsidR="00DC2DA8" w:rsidRPr="00C87C13">
        <w:t xml:space="preserve">vynaložení peněžních prostředků jako </w:t>
      </w:r>
      <w:r w:rsidRPr="00C87C13">
        <w:t xml:space="preserve">omezeně účelné </w:t>
      </w:r>
      <w:r w:rsidR="00987D29">
        <w:br/>
      </w:r>
      <w:r w:rsidRPr="00C87C13">
        <w:t>nebo účelné s</w:t>
      </w:r>
      <w:r w:rsidR="00987D29">
        <w:t xml:space="preserve"> </w:t>
      </w:r>
      <w:r w:rsidRPr="00C87C13">
        <w:t>mírnými nedostatky</w:t>
      </w:r>
      <w:r w:rsidR="002A69C3" w:rsidRPr="00C87C13">
        <w:t xml:space="preserve">. Většina příjemců vynakládala peněžní prostředky hospodárně. U </w:t>
      </w:r>
      <w:r w:rsidR="00972023" w:rsidRPr="00C87C13">
        <w:t>tří</w:t>
      </w:r>
      <w:r w:rsidRPr="00C87C13">
        <w:t xml:space="preserve"> </w:t>
      </w:r>
      <w:r w:rsidR="00972023" w:rsidRPr="00C87C13">
        <w:t xml:space="preserve">projektů vyhodnotil NKÚ vynaložení peněžních prostředků </w:t>
      </w:r>
      <w:r w:rsidR="00DC2DA8" w:rsidRPr="00C87C13">
        <w:t xml:space="preserve">jako </w:t>
      </w:r>
      <w:r w:rsidRPr="00C87C13">
        <w:t>hospodárné s mírnými nedostatky</w:t>
      </w:r>
      <w:r w:rsidR="00ED1E30" w:rsidRPr="00C87C13">
        <w:t xml:space="preserve"> (viz odstav</w:t>
      </w:r>
      <w:r w:rsidR="00040C53">
        <w:t>ce</w:t>
      </w:r>
      <w:r w:rsidR="00ED1E30" w:rsidRPr="00C87C13">
        <w:t xml:space="preserve"> 4.3</w:t>
      </w:r>
      <w:r w:rsidR="0058133E">
        <w:t>5</w:t>
      </w:r>
      <w:r w:rsidR="00ED1E30" w:rsidRPr="00C87C13">
        <w:t xml:space="preserve"> až 4.</w:t>
      </w:r>
      <w:r w:rsidR="00AA7097" w:rsidRPr="00C87C13">
        <w:t>4</w:t>
      </w:r>
      <w:r w:rsidR="0058133E">
        <w:t>2</w:t>
      </w:r>
      <w:r w:rsidR="00ED1E30" w:rsidRPr="00C87C13">
        <w:t>)</w:t>
      </w:r>
      <w:r w:rsidRPr="00C87C13">
        <w:t xml:space="preserve">. </w:t>
      </w:r>
    </w:p>
    <w:p w14:paraId="3D677D01" w14:textId="707350E7" w:rsidR="00045D32" w:rsidRPr="00CE2ACE" w:rsidRDefault="00C90D00" w:rsidP="008068E3">
      <w:pPr>
        <w:pStyle w:val="Nadpis1"/>
        <w:spacing w:before="720" w:line="240" w:lineRule="auto"/>
        <w:ind w:left="567" w:hanging="283"/>
        <w:rPr>
          <w:rFonts w:asciiTheme="minorHAnsi" w:hAnsiTheme="minorHAnsi"/>
          <w:sz w:val="28"/>
          <w:szCs w:val="28"/>
        </w:rPr>
      </w:pPr>
      <w:r w:rsidRPr="00CE2ACE">
        <w:rPr>
          <w:rFonts w:asciiTheme="minorHAnsi" w:hAnsiTheme="minorHAnsi"/>
          <w:sz w:val="28"/>
          <w:szCs w:val="28"/>
        </w:rPr>
        <w:t>I</w:t>
      </w:r>
      <w:r w:rsidR="00AF220B" w:rsidRPr="00CE2ACE">
        <w:rPr>
          <w:rFonts w:asciiTheme="minorHAnsi" w:hAnsiTheme="minorHAnsi"/>
          <w:sz w:val="28"/>
          <w:szCs w:val="28"/>
        </w:rPr>
        <w:t>nformace o kontrolované oblasti</w:t>
      </w:r>
    </w:p>
    <w:p w14:paraId="7AFF7A59" w14:textId="22969738" w:rsidR="00045D32" w:rsidRPr="00CE2ACE" w:rsidRDefault="00045D32" w:rsidP="00E22A26">
      <w:pPr>
        <w:pStyle w:val="KP-norml-2"/>
        <w:rPr>
          <w:color w:val="232323"/>
          <w:shd w:val="clear" w:color="auto" w:fill="FFFFFF"/>
        </w:rPr>
      </w:pPr>
      <w:r w:rsidRPr="00CE2ACE">
        <w:t xml:space="preserve">Základní právní rámec pro poskytování podpory výzkumu, vývoje a inovací z veřejných prostředků v </w:t>
      </w:r>
      <w:r w:rsidR="009A74FA" w:rsidRPr="00CE2ACE">
        <w:t>ČR</w:t>
      </w:r>
      <w:r w:rsidRPr="00CE2ACE">
        <w:t xml:space="preserve"> stanovuje zákon č. 130/2002 Sb.</w:t>
      </w:r>
      <w:r w:rsidRPr="00CE2ACE">
        <w:rPr>
          <w:rStyle w:val="Znakapoznpodarou"/>
        </w:rPr>
        <w:footnoteReference w:id="6"/>
      </w:r>
      <w:r w:rsidRPr="00127B20">
        <w:rPr>
          <w:bCs/>
          <w:color w:val="232323"/>
          <w:shd w:val="clear" w:color="auto" w:fill="FFFFFF"/>
        </w:rPr>
        <w:t xml:space="preserve"> </w:t>
      </w:r>
      <w:r w:rsidRPr="00CE2ACE">
        <w:rPr>
          <w:bCs/>
          <w:color w:val="232323"/>
          <w:shd w:val="clear" w:color="auto" w:fill="FFFFFF"/>
        </w:rPr>
        <w:t>Aplikovaným výzkumem</w:t>
      </w:r>
      <w:r w:rsidR="00FC36A8" w:rsidRPr="00040C53">
        <w:rPr>
          <w:rStyle w:val="Znakapoznpodarou"/>
          <w:bCs/>
          <w:color w:val="232323"/>
          <w:shd w:val="clear" w:color="auto" w:fill="FFFFFF"/>
        </w:rPr>
        <w:footnoteReference w:id="7"/>
      </w:r>
      <w:r w:rsidRPr="00127B20">
        <w:rPr>
          <w:bCs/>
          <w:color w:val="232323"/>
          <w:shd w:val="clear" w:color="auto" w:fill="FFFFFF"/>
        </w:rPr>
        <w:t xml:space="preserve"> </w:t>
      </w:r>
      <w:r w:rsidR="00957243" w:rsidRPr="00040C53">
        <w:rPr>
          <w:bCs/>
          <w:color w:val="232323"/>
          <w:shd w:val="clear" w:color="auto" w:fill="FFFFFF"/>
        </w:rPr>
        <w:t>se</w:t>
      </w:r>
      <w:r w:rsidR="00957243" w:rsidRPr="00127B20">
        <w:rPr>
          <w:bCs/>
          <w:color w:val="232323"/>
          <w:shd w:val="clear" w:color="auto" w:fill="FFFFFF"/>
        </w:rPr>
        <w:t xml:space="preserve"> </w:t>
      </w:r>
      <w:r w:rsidRPr="00CE2ACE">
        <w:rPr>
          <w:color w:val="232323"/>
          <w:shd w:val="clear" w:color="auto" w:fill="FFFFFF"/>
        </w:rPr>
        <w:t>rozumí teoretická a experimentální práce zaměřená na získání nových poznatků a</w:t>
      </w:r>
      <w:r w:rsidR="00040C53">
        <w:rPr>
          <w:color w:val="232323"/>
          <w:shd w:val="clear" w:color="auto" w:fill="FFFFFF"/>
        </w:rPr>
        <w:t xml:space="preserve"> </w:t>
      </w:r>
      <w:r w:rsidRPr="00CE2ACE">
        <w:rPr>
          <w:color w:val="232323"/>
          <w:shd w:val="clear" w:color="auto" w:fill="FFFFFF"/>
        </w:rPr>
        <w:t>dovedností pro</w:t>
      </w:r>
      <w:r w:rsidR="00040C53">
        <w:rPr>
          <w:color w:val="232323"/>
          <w:shd w:val="clear" w:color="auto" w:fill="FFFFFF"/>
        </w:rPr>
        <w:t xml:space="preserve"> </w:t>
      </w:r>
      <w:r w:rsidRPr="00CE2ACE">
        <w:rPr>
          <w:color w:val="232323"/>
          <w:shd w:val="clear" w:color="auto" w:fill="FFFFFF"/>
        </w:rPr>
        <w:t>vývoj nových nebo podstatně zdokonalených výrobků, postupů nebo služeb; průmyslový výzkum</w:t>
      </w:r>
      <w:r w:rsidRPr="00CE2ACE">
        <w:rPr>
          <w:color w:val="232323"/>
          <w:sz w:val="28"/>
          <w:shd w:val="clear" w:color="auto" w:fill="FFFFFF"/>
        </w:rPr>
        <w:t>,</w:t>
      </w:r>
      <w:r w:rsidRPr="00CE2ACE">
        <w:rPr>
          <w:color w:val="232323"/>
          <w:shd w:val="clear" w:color="auto" w:fill="FFFFFF"/>
        </w:rPr>
        <w:t xml:space="preserve"> experimentální vývoj</w:t>
      </w:r>
      <w:r w:rsidR="00040C53">
        <w:rPr>
          <w:color w:val="232323"/>
          <w:shd w:val="clear" w:color="auto" w:fill="FFFFFF"/>
        </w:rPr>
        <w:t xml:space="preserve"> </w:t>
      </w:r>
      <w:r w:rsidRPr="00CE2ACE">
        <w:rPr>
          <w:color w:val="232323"/>
          <w:shd w:val="clear" w:color="auto" w:fill="FFFFFF"/>
        </w:rPr>
        <w:t xml:space="preserve">nebo jejich kombinace jsou součástí aplikovaného výzkumu. </w:t>
      </w:r>
      <w:r w:rsidRPr="00CE2ACE">
        <w:rPr>
          <w:bCs/>
        </w:rPr>
        <w:t>Experimentálním vývojem</w:t>
      </w:r>
      <w:r w:rsidR="00FC36A8" w:rsidRPr="00CE2ACE">
        <w:rPr>
          <w:rStyle w:val="Znakapoznpodarou"/>
          <w:bCs/>
        </w:rPr>
        <w:footnoteReference w:id="8"/>
      </w:r>
      <w:r w:rsidRPr="00CE2ACE">
        <w:t xml:space="preserve"> se </w:t>
      </w:r>
      <w:r w:rsidRPr="00CE2ACE">
        <w:rPr>
          <w:rFonts w:ascii="Calibri" w:hAnsi="Calibri" w:cs="Calibri"/>
        </w:rPr>
        <w:t>rozumí získávání, spojování, formování a používání stávajících vědeckých, technologických</w:t>
      </w:r>
      <w:r w:rsidR="00040C53">
        <w:rPr>
          <w:rFonts w:ascii="Calibri" w:hAnsi="Calibri" w:cs="Calibri"/>
        </w:rPr>
        <w:t>,</w:t>
      </w:r>
      <w:r w:rsidRPr="00CE2ACE">
        <w:rPr>
          <w:rFonts w:ascii="Calibri" w:hAnsi="Calibri" w:cs="Calibri"/>
        </w:rPr>
        <w:t xml:space="preserve"> obchodních a jiných příslušných poznatků a dovedností za účelem vývoje nových nebo zdokonalených výrobků, postupů nebo služeb</w:t>
      </w:r>
      <w:r w:rsidR="00943A65" w:rsidRPr="00CE2ACE">
        <w:rPr>
          <w:rFonts w:ascii="Calibri" w:hAnsi="Calibri" w:cs="Calibri"/>
        </w:rPr>
        <w:t xml:space="preserve"> a m</w:t>
      </w:r>
      <w:r w:rsidRPr="00CE2ACE">
        <w:rPr>
          <w:rFonts w:ascii="Calibri" w:hAnsi="Calibri" w:cs="Calibri"/>
        </w:rPr>
        <w:t>ůže se jednat například o</w:t>
      </w:r>
      <w:r w:rsidR="00040C53">
        <w:rPr>
          <w:rFonts w:ascii="Calibri" w:hAnsi="Calibri" w:cs="Calibri"/>
        </w:rPr>
        <w:t xml:space="preserve"> </w:t>
      </w:r>
      <w:r w:rsidRPr="00CE2ACE">
        <w:rPr>
          <w:rFonts w:ascii="Calibri" w:hAnsi="Calibri" w:cs="Calibri"/>
        </w:rPr>
        <w:t>činnosti zaměřené na vymezení koncepce, plánování a dokumentaci nových výrobků, postupů nebo služeb.</w:t>
      </w:r>
      <w:r w:rsidR="00943A65" w:rsidRPr="00CE2ACE">
        <w:rPr>
          <w:rFonts w:ascii="Calibri" w:hAnsi="Calibri" w:cs="Calibri"/>
        </w:rPr>
        <w:t xml:space="preserve"> </w:t>
      </w:r>
      <w:r w:rsidR="00943A65" w:rsidRPr="00CE2ACE">
        <w:rPr>
          <w:rFonts w:ascii="Calibri" w:hAnsi="Calibri" w:cs="Calibri"/>
          <w:color w:val="232323"/>
          <w:shd w:val="clear" w:color="auto" w:fill="FFFFFF"/>
        </w:rPr>
        <w:t>Inovacemi</w:t>
      </w:r>
      <w:r w:rsidR="00943A65" w:rsidRPr="00CE2ACE">
        <w:rPr>
          <w:rStyle w:val="Znakapoznpodarou"/>
          <w:rFonts w:ascii="Calibri" w:hAnsi="Calibri" w:cs="Calibri"/>
          <w:color w:val="232323"/>
          <w:shd w:val="clear" w:color="auto" w:fill="FFFFFF"/>
        </w:rPr>
        <w:footnoteReference w:id="9"/>
      </w:r>
      <w:r w:rsidR="00943A65" w:rsidRPr="00CE2ACE">
        <w:rPr>
          <w:rFonts w:ascii="Calibri" w:hAnsi="Calibri" w:cs="Calibri"/>
          <w:color w:val="232323"/>
          <w:shd w:val="clear" w:color="auto" w:fill="FFFFFF"/>
        </w:rPr>
        <w:t xml:space="preserve"> se rozumí zavedení nových nebo podstatně zdokonalených výrobků, postupů nebo služeb do praxe.</w:t>
      </w:r>
    </w:p>
    <w:p w14:paraId="52E5CEEF" w14:textId="608E238E" w:rsidR="008B17BF" w:rsidRPr="00CE2ACE" w:rsidRDefault="008B17BF" w:rsidP="0069495B">
      <w:pPr>
        <w:pStyle w:val="KP-norml-2"/>
      </w:pPr>
      <w:r w:rsidRPr="00CE2ACE">
        <w:t>Výsledkem výzkumu, vývoje a inovací</w:t>
      </w:r>
      <w:r w:rsidR="0069495B" w:rsidRPr="00CE2ACE">
        <w:rPr>
          <w:rStyle w:val="Znakapoznpodarou"/>
        </w:rPr>
        <w:footnoteReference w:id="10"/>
      </w:r>
      <w:r w:rsidRPr="00CE2ACE">
        <w:t xml:space="preserve"> jsou v aplikovaném výzkumu nové poznatky a dovednosti pro vývoj výrobků, postupů nebo služeb, poznatky a dovednosti uplatněné jako výsledky</w:t>
      </w:r>
      <w:r w:rsidR="008E63FF" w:rsidRPr="00CE2ACE">
        <w:rPr>
          <w:rStyle w:val="Znakapoznpodarou"/>
        </w:rPr>
        <w:footnoteReference w:id="11"/>
      </w:r>
      <w:r w:rsidR="008E63FF" w:rsidRPr="00CE2ACE">
        <w:t>.</w:t>
      </w:r>
      <w:r w:rsidRPr="00CE2ACE">
        <w:t xml:space="preserve"> </w:t>
      </w:r>
      <w:r w:rsidR="008E63FF" w:rsidRPr="00CE2ACE">
        <w:t>Dále jsou výsledkem</w:t>
      </w:r>
      <w:r w:rsidRPr="00CE2ACE">
        <w:t xml:space="preserve"> </w:t>
      </w:r>
      <w:r w:rsidR="008E63FF" w:rsidRPr="00CE2ACE">
        <w:t xml:space="preserve">výzkumu, vývoje a inovací </w:t>
      </w:r>
      <w:r w:rsidRPr="00CE2ACE">
        <w:t>poznatky a dovednosti</w:t>
      </w:r>
      <w:r w:rsidR="00040C53">
        <w:t>, které slouží</w:t>
      </w:r>
      <w:r w:rsidRPr="00CE2ACE">
        <w:t xml:space="preserve"> pro potřeby poskytovatele </w:t>
      </w:r>
      <w:r w:rsidR="00DD29E9">
        <w:t xml:space="preserve">a jsou </w:t>
      </w:r>
      <w:r w:rsidRPr="00CE2ACE">
        <w:t>využit</w:t>
      </w:r>
      <w:r w:rsidR="00DD29E9">
        <w:t>y</w:t>
      </w:r>
      <w:r w:rsidRPr="00CE2ACE">
        <w:t xml:space="preserve"> v</w:t>
      </w:r>
      <w:r w:rsidR="00CE2096">
        <w:t xml:space="preserve"> </w:t>
      </w:r>
      <w:r w:rsidRPr="00CE2ACE">
        <w:t>jeho činnosti</w:t>
      </w:r>
      <w:r w:rsidR="008E63FF" w:rsidRPr="00CE2ACE">
        <w:rPr>
          <w:rStyle w:val="Znakapoznpodarou"/>
        </w:rPr>
        <w:footnoteReference w:id="12"/>
      </w:r>
      <w:r w:rsidR="0069495B" w:rsidRPr="00CE2ACE">
        <w:t xml:space="preserve">. </w:t>
      </w:r>
      <w:r w:rsidRPr="00CE2ACE">
        <w:t>Výsledkem výzkumu, vývoje a</w:t>
      </w:r>
      <w:r w:rsidR="008E63FF" w:rsidRPr="00CE2ACE">
        <w:t> </w:t>
      </w:r>
      <w:r w:rsidRPr="00CE2ACE">
        <w:t>inovací jsou v inovacích nové nebo podstatně zdokonalené výrobky, postupy nebo služby zavedené do praxe</w:t>
      </w:r>
      <w:r w:rsidR="0069495B" w:rsidRPr="00CE2ACE">
        <w:t>.</w:t>
      </w:r>
    </w:p>
    <w:p w14:paraId="46336143" w14:textId="5518ACAC" w:rsidR="00045D32" w:rsidRPr="00CE2ACE" w:rsidRDefault="00481393" w:rsidP="00045D32">
      <w:pPr>
        <w:pStyle w:val="KP-norml-2"/>
      </w:pPr>
      <w:r w:rsidRPr="00CE2ACE">
        <w:lastRenderedPageBreak/>
        <w:t>MD</w:t>
      </w:r>
      <w:r w:rsidR="002F35DC" w:rsidRPr="00CE2ACE">
        <w:t xml:space="preserve"> je ústředním orgánem státní správy ve věcech dopravy a</w:t>
      </w:r>
      <w:r w:rsidR="005676C0" w:rsidRPr="00CE2ACE">
        <w:t> </w:t>
      </w:r>
      <w:r w:rsidR="002F35DC" w:rsidRPr="00CE2ACE">
        <w:t xml:space="preserve">odpovídá za tvorbu státní politiky v oblasti dopravy. MD má gesci nad </w:t>
      </w:r>
      <w:r w:rsidR="00DD29E9">
        <w:t>p</w:t>
      </w:r>
      <w:r w:rsidR="002F35DC" w:rsidRPr="00CE2ACE">
        <w:t>rogramem D</w:t>
      </w:r>
      <w:r w:rsidR="00DD29E9">
        <w:t>OPRAVA</w:t>
      </w:r>
      <w:r w:rsidR="002F35DC" w:rsidRPr="00CE2ACE">
        <w:t xml:space="preserve"> 2020+</w:t>
      </w:r>
      <w:r w:rsidR="002F35DC" w:rsidRPr="00CE2ACE">
        <w:rPr>
          <w:rStyle w:val="Znakapoznpodarou"/>
        </w:rPr>
        <w:footnoteReference w:id="13"/>
      </w:r>
      <w:r w:rsidR="002F35DC" w:rsidRPr="00CE2ACE">
        <w:t xml:space="preserve">. </w:t>
      </w:r>
      <w:r w:rsidR="002F35DC" w:rsidRPr="00CE2ACE">
        <w:rPr>
          <w:rFonts w:cs="Calibri"/>
        </w:rPr>
        <w:t xml:space="preserve">MD je odpovědné za zaměření a </w:t>
      </w:r>
      <w:r w:rsidR="00E77314" w:rsidRPr="00CE2ACE">
        <w:rPr>
          <w:rFonts w:cs="Calibri"/>
        </w:rPr>
        <w:t>podmínky</w:t>
      </w:r>
      <w:r w:rsidR="002F35DC" w:rsidRPr="00CE2ACE">
        <w:rPr>
          <w:rFonts w:cs="Calibri"/>
        </w:rPr>
        <w:t xml:space="preserve"> </w:t>
      </w:r>
      <w:r w:rsidR="00DD29E9">
        <w:rPr>
          <w:rFonts w:cs="Calibri"/>
        </w:rPr>
        <w:t>p</w:t>
      </w:r>
      <w:r w:rsidR="002F35DC" w:rsidRPr="00CE2ACE">
        <w:rPr>
          <w:rFonts w:cs="Calibri"/>
        </w:rPr>
        <w:t>rogramu DOPRAVA 2020+, veřejných soutěží a hodnot</w:t>
      </w:r>
      <w:r w:rsidR="00DD29E9">
        <w:rPr>
          <w:rFonts w:cs="Calibri"/>
        </w:rPr>
        <w:t>i</w:t>
      </w:r>
      <w:r w:rsidR="002F35DC" w:rsidRPr="00CE2ACE">
        <w:rPr>
          <w:rFonts w:cs="Calibri"/>
        </w:rPr>
        <w:t>cích kritérií pro hodnocení návrhů projektů</w:t>
      </w:r>
      <w:r w:rsidR="00F834ED">
        <w:rPr>
          <w:rFonts w:cs="Calibri"/>
        </w:rPr>
        <w:t xml:space="preserve"> a</w:t>
      </w:r>
      <w:r w:rsidR="002F35DC" w:rsidRPr="00CE2ACE">
        <w:rPr>
          <w:rFonts w:cs="Calibri"/>
        </w:rPr>
        <w:t xml:space="preserve"> </w:t>
      </w:r>
      <w:r w:rsidR="00F834ED">
        <w:rPr>
          <w:rFonts w:cs="Calibri"/>
        </w:rPr>
        <w:t xml:space="preserve">mělo </w:t>
      </w:r>
      <w:r w:rsidR="002F35DC" w:rsidRPr="00CE2ACE">
        <w:rPr>
          <w:rFonts w:cs="Calibri"/>
        </w:rPr>
        <w:t>provád</w:t>
      </w:r>
      <w:r w:rsidR="00F834ED">
        <w:rPr>
          <w:rFonts w:cs="Calibri"/>
        </w:rPr>
        <w:t>ět</w:t>
      </w:r>
      <w:r w:rsidR="002F35DC" w:rsidRPr="00CE2ACE">
        <w:rPr>
          <w:rFonts w:cs="Calibri"/>
        </w:rPr>
        <w:t xml:space="preserve"> hodnocení </w:t>
      </w:r>
      <w:r w:rsidR="00DD29E9">
        <w:rPr>
          <w:rFonts w:cs="Calibri"/>
        </w:rPr>
        <w:t>p</w:t>
      </w:r>
      <w:r w:rsidR="002F35DC" w:rsidRPr="00CE2ACE">
        <w:rPr>
          <w:rFonts w:cs="Calibri"/>
        </w:rPr>
        <w:t>rogramu DOPRAVA 2020+.</w:t>
      </w:r>
    </w:p>
    <w:p w14:paraId="43177044" w14:textId="73787EB6" w:rsidR="00950C72" w:rsidRPr="00CE2ACE" w:rsidRDefault="002F35DC" w:rsidP="00BE7545">
      <w:pPr>
        <w:pStyle w:val="KP-norml-2"/>
      </w:pPr>
      <w:r w:rsidRPr="00CE2ACE">
        <w:t>TA ČR</w:t>
      </w:r>
      <w:r w:rsidR="00F648DF" w:rsidRPr="00CE2ACE">
        <w:t xml:space="preserve"> je organizační složkou státu a hospodaří samostatně s</w:t>
      </w:r>
      <w:r w:rsidR="00CE2096">
        <w:t xml:space="preserve"> </w:t>
      </w:r>
      <w:r w:rsidR="00F648DF" w:rsidRPr="00CE2ACE">
        <w:t>účelovými a</w:t>
      </w:r>
      <w:r w:rsidR="005676C0" w:rsidRPr="00CE2ACE">
        <w:t> </w:t>
      </w:r>
      <w:r w:rsidR="00F648DF" w:rsidRPr="00CE2ACE">
        <w:t xml:space="preserve">institucionálními prostředky přidělenými zákonem o státním rozpočtu </w:t>
      </w:r>
      <w:r w:rsidR="00481393" w:rsidRPr="00CE2ACE">
        <w:t>ČR</w:t>
      </w:r>
      <w:r w:rsidR="00F648DF" w:rsidRPr="00CE2ACE">
        <w:t>. TA</w:t>
      </w:r>
      <w:r w:rsidR="0045391E" w:rsidRPr="00CE2ACE">
        <w:t> </w:t>
      </w:r>
      <w:r w:rsidR="00F648DF" w:rsidRPr="00CE2ACE">
        <w:t>ČR</w:t>
      </w:r>
      <w:r w:rsidR="00DD29E9">
        <w:t xml:space="preserve"> </w:t>
      </w:r>
      <w:r w:rsidR="00F648DF" w:rsidRPr="00CE2ACE">
        <w:t>zabezpečuje přípravu a</w:t>
      </w:r>
      <w:r w:rsidR="00AD7B09" w:rsidRPr="00CE2ACE">
        <w:t xml:space="preserve"> implementaci programů aplikovaného výzkumu, experimentálního vývoje a inovací</w:t>
      </w:r>
      <w:r w:rsidR="007F470A" w:rsidRPr="00CE2ACE">
        <w:t>.</w:t>
      </w:r>
      <w:r w:rsidR="00DD29E9" w:rsidRPr="00CE2ACE">
        <w:rPr>
          <w:rStyle w:val="Znakapoznpodarou"/>
        </w:rPr>
        <w:footnoteReference w:id="14"/>
      </w:r>
      <w:r w:rsidR="007F470A" w:rsidRPr="00CE2ACE">
        <w:t xml:space="preserve"> TA ČR vedle vlastních programů realizuje i programy na podporu aplikovaného výzkumu, experimentálního vývoje a inovací připravené jinými správními úřady, mj. i </w:t>
      </w:r>
      <w:r w:rsidR="00DD29E9">
        <w:t>p</w:t>
      </w:r>
      <w:r w:rsidR="007F470A" w:rsidRPr="00CE2ACE">
        <w:t>rogram DOPRAVA 2020+.</w:t>
      </w:r>
      <w:r w:rsidR="00BE7545" w:rsidRPr="00CE2ACE">
        <w:t xml:space="preserve"> </w:t>
      </w:r>
      <w:r w:rsidR="00F648DF" w:rsidRPr="00CE2ACE">
        <w:rPr>
          <w:lang w:bidi="cs-CZ"/>
        </w:rPr>
        <w:t xml:space="preserve">Parametry spolupráce MD a TA ČR při implementaci </w:t>
      </w:r>
      <w:r w:rsidR="00DD29E9">
        <w:rPr>
          <w:lang w:bidi="cs-CZ"/>
        </w:rPr>
        <w:t>p</w:t>
      </w:r>
      <w:r w:rsidR="00F648DF" w:rsidRPr="00CE2ACE">
        <w:rPr>
          <w:lang w:bidi="cs-CZ"/>
        </w:rPr>
        <w:t>rogramu DOPRAVA 2020+ jsou dány usnesení</w:t>
      </w:r>
      <w:r w:rsidR="004D0294" w:rsidRPr="00CE2ACE">
        <w:rPr>
          <w:lang w:bidi="cs-CZ"/>
        </w:rPr>
        <w:t>m</w:t>
      </w:r>
      <w:r w:rsidR="00F648DF" w:rsidRPr="00CE2ACE">
        <w:rPr>
          <w:lang w:bidi="cs-CZ"/>
        </w:rPr>
        <w:t xml:space="preserve"> vlády České republiky ze dne 25. března 2019 č. 203</w:t>
      </w:r>
      <w:r w:rsidR="004D0294" w:rsidRPr="00CE2ACE">
        <w:rPr>
          <w:rStyle w:val="Znakapoznpodarou"/>
          <w:lang w:bidi="cs-CZ"/>
        </w:rPr>
        <w:footnoteReference w:id="15"/>
      </w:r>
      <w:r w:rsidR="00F648DF" w:rsidRPr="00CE2ACE">
        <w:rPr>
          <w:lang w:bidi="cs-CZ"/>
        </w:rPr>
        <w:t>.</w:t>
      </w:r>
    </w:p>
    <w:p w14:paraId="2F2D22DE" w14:textId="3C58B629" w:rsidR="007620AE" w:rsidRPr="00CE2ACE" w:rsidRDefault="007620AE" w:rsidP="007620AE">
      <w:pPr>
        <w:pStyle w:val="KP-norml-2"/>
      </w:pPr>
      <w:r w:rsidRPr="00CE2ACE">
        <w:t>Program DOPRAVA 2020+ je zaměřen na podporu projektů aplikovaného výzkumu a experimentálního vývoje, jejichž výsledky mají vysoký potenciál pro další uplatnění v nových přístupech, technologických postupech a službách vedoucích k</w:t>
      </w:r>
      <w:r w:rsidR="00DD29E9">
        <w:t xml:space="preserve"> </w:t>
      </w:r>
      <w:r w:rsidRPr="00CE2ACE">
        <w:t>posílení společenských a ekonomických přínosů dopravy. Zvláštní důraz je</w:t>
      </w:r>
      <w:r w:rsidR="00DD29E9">
        <w:t xml:space="preserve"> </w:t>
      </w:r>
      <w:r w:rsidRPr="00CE2ACE">
        <w:t>kladen na</w:t>
      </w:r>
      <w:r w:rsidR="00DD29E9">
        <w:t xml:space="preserve"> </w:t>
      </w:r>
      <w:r w:rsidRPr="00CE2ACE">
        <w:t>posílení spolupráce výzkumného, akademického a soukromého sektoru a</w:t>
      </w:r>
      <w:r w:rsidR="00DD29E9">
        <w:t xml:space="preserve"> </w:t>
      </w:r>
      <w:r w:rsidRPr="00CE2ACE">
        <w:t>vytvoření vhodných podmínek pro</w:t>
      </w:r>
      <w:r w:rsidR="00DD29E9">
        <w:t xml:space="preserve"> </w:t>
      </w:r>
      <w:r w:rsidRPr="00CE2ACE">
        <w:t>komercializaci výsledků výzkumu a jejich využití pro</w:t>
      </w:r>
      <w:r w:rsidR="00DD29E9">
        <w:t xml:space="preserve"> </w:t>
      </w:r>
      <w:r w:rsidRPr="00CE2ACE">
        <w:t xml:space="preserve">potřeby společnosti. </w:t>
      </w:r>
    </w:p>
    <w:p w14:paraId="02F693F3" w14:textId="05F1587A" w:rsidR="007620AE" w:rsidRPr="00CE2ACE" w:rsidRDefault="007620AE" w:rsidP="007620AE">
      <w:pPr>
        <w:pStyle w:val="KP-norml-2"/>
        <w:spacing w:after="0"/>
      </w:pPr>
      <w:r w:rsidRPr="00CE2ACE">
        <w:rPr>
          <w:rFonts w:cs="Calibri"/>
        </w:rPr>
        <w:t xml:space="preserve">Hlavním cílem </w:t>
      </w:r>
      <w:r w:rsidR="00DD29E9">
        <w:rPr>
          <w:rFonts w:cs="Calibri"/>
        </w:rPr>
        <w:t>p</w:t>
      </w:r>
      <w:r w:rsidRPr="00CE2ACE">
        <w:rPr>
          <w:rFonts w:cs="Calibri"/>
        </w:rPr>
        <w:t>rogramu DOPRAVA 2020+ bylo prostřednictvím výstupů, výsledků a dopadů podpořených projektů rozvíjet dopravní sektor způsobem, který bude reflektovat společenské potřeby, akcelerovat technologický a znalostní rozvoj ČR a</w:t>
      </w:r>
      <w:r w:rsidR="00AB7546" w:rsidRPr="00CE2ACE">
        <w:rPr>
          <w:rFonts w:cs="Calibri"/>
        </w:rPr>
        <w:t> </w:t>
      </w:r>
      <w:r w:rsidRPr="00CE2ACE">
        <w:rPr>
          <w:rFonts w:cs="Calibri"/>
        </w:rPr>
        <w:t xml:space="preserve">napomůže tak růstu konkurenceschopnosti ČR. Požadavky na konkrétní aspekty dopravy, mezi které patří mj. její udržitelnost, bezpečnost a interoperabilita, byly promítnuty </w:t>
      </w:r>
      <w:r w:rsidR="00DD29E9">
        <w:rPr>
          <w:rFonts w:cs="Calibri"/>
        </w:rPr>
        <w:t xml:space="preserve">do </w:t>
      </w:r>
      <w:r w:rsidRPr="00CE2ACE">
        <w:rPr>
          <w:rFonts w:cs="Calibri"/>
        </w:rPr>
        <w:t>jednotlivých specifických cíl</w:t>
      </w:r>
      <w:r w:rsidR="00DD29E9">
        <w:rPr>
          <w:rFonts w:cs="Calibri"/>
        </w:rPr>
        <w:t>ů</w:t>
      </w:r>
      <w:r w:rsidRPr="00CE2ACE">
        <w:rPr>
          <w:rFonts w:cs="Calibri"/>
        </w:rPr>
        <w:t xml:space="preserve"> </w:t>
      </w:r>
      <w:r w:rsidR="00DD29E9">
        <w:rPr>
          <w:rFonts w:cs="Calibri"/>
        </w:rPr>
        <w:t>p</w:t>
      </w:r>
      <w:r w:rsidRPr="00CE2ACE">
        <w:rPr>
          <w:rFonts w:cs="Calibri"/>
        </w:rPr>
        <w:t>rogramu DOPRAVA 2020+. Program DOPRAVA 2020+ měl směřovat k naplnění veřejného zájmu prostřednictvím definování metodických, legislativních a normativních rámců. Program DOPRAVA 2020</w:t>
      </w:r>
      <w:r w:rsidR="00DA6348" w:rsidRPr="00CE2ACE">
        <w:rPr>
          <w:rFonts w:cs="Calibri"/>
        </w:rPr>
        <w:t>+</w:t>
      </w:r>
      <w:r w:rsidRPr="00CE2ACE">
        <w:rPr>
          <w:rFonts w:cs="Calibri"/>
        </w:rPr>
        <w:t xml:space="preserve"> má čtyři specifické cíle:</w:t>
      </w:r>
    </w:p>
    <w:p w14:paraId="7CEFEE6C" w14:textId="16DBF333" w:rsidR="007620AE" w:rsidRPr="00CE2ACE" w:rsidRDefault="00DD29E9" w:rsidP="007620AE">
      <w:pPr>
        <w:pStyle w:val="KP-norml-2"/>
        <w:numPr>
          <w:ilvl w:val="0"/>
          <w:numId w:val="14"/>
        </w:numPr>
        <w:spacing w:after="0"/>
      </w:pPr>
      <w:r>
        <w:t>u</w:t>
      </w:r>
      <w:r w:rsidR="007620AE" w:rsidRPr="00CE2ACE">
        <w:t>držitelná doprava;</w:t>
      </w:r>
    </w:p>
    <w:p w14:paraId="62B8F1A6" w14:textId="0F0DABD2" w:rsidR="007620AE" w:rsidRPr="00CE2ACE" w:rsidRDefault="00DD29E9" w:rsidP="007620AE">
      <w:pPr>
        <w:pStyle w:val="Odstavecseseznamem"/>
        <w:numPr>
          <w:ilvl w:val="0"/>
          <w:numId w:val="14"/>
        </w:numPr>
        <w:spacing w:after="0"/>
        <w:contextualSpacing/>
        <w:jc w:val="left"/>
        <w:rPr>
          <w:rFonts w:cs="Calibri"/>
        </w:rPr>
      </w:pPr>
      <w:r>
        <w:rPr>
          <w:rFonts w:cs="Calibri"/>
        </w:rPr>
        <w:t>b</w:t>
      </w:r>
      <w:r w:rsidR="007620AE" w:rsidRPr="00CE2ACE">
        <w:rPr>
          <w:rFonts w:cs="Calibri"/>
        </w:rPr>
        <w:t>ezpečná a odolná doprava a dopravní infrastruktura;</w:t>
      </w:r>
    </w:p>
    <w:p w14:paraId="321C37B8" w14:textId="1A8544EC" w:rsidR="007620AE" w:rsidRPr="00CE2ACE" w:rsidRDefault="00DD29E9" w:rsidP="007620AE">
      <w:pPr>
        <w:pStyle w:val="KP-norml-2"/>
        <w:numPr>
          <w:ilvl w:val="0"/>
          <w:numId w:val="14"/>
        </w:numPr>
        <w:spacing w:after="0"/>
      </w:pPr>
      <w:r>
        <w:rPr>
          <w:rFonts w:cs="Calibri"/>
        </w:rPr>
        <w:t>p</w:t>
      </w:r>
      <w:r w:rsidR="007620AE" w:rsidRPr="00CE2ACE">
        <w:rPr>
          <w:rFonts w:cs="Calibri"/>
        </w:rPr>
        <w:t>řístupná a interoperabilní doprava;</w:t>
      </w:r>
    </w:p>
    <w:p w14:paraId="2BDB0584" w14:textId="05B1DCF7" w:rsidR="007620AE" w:rsidRPr="00CE2ACE" w:rsidRDefault="00DD29E9" w:rsidP="007620AE">
      <w:pPr>
        <w:pStyle w:val="KP-norml-2"/>
        <w:numPr>
          <w:ilvl w:val="0"/>
          <w:numId w:val="14"/>
        </w:numPr>
      </w:pPr>
      <w:r>
        <w:rPr>
          <w:rFonts w:cs="Calibri"/>
        </w:rPr>
        <w:t>a</w:t>
      </w:r>
      <w:r w:rsidR="007620AE" w:rsidRPr="00CE2ACE">
        <w:rPr>
          <w:rFonts w:cs="Calibri"/>
        </w:rPr>
        <w:t>utomatizace, digitalizace, navigační a družicové systémy.</w:t>
      </w:r>
    </w:p>
    <w:p w14:paraId="151BE13B" w14:textId="5D3994BB" w:rsidR="00B869BB" w:rsidRPr="00CE2ACE" w:rsidRDefault="00B869BB" w:rsidP="00B869BB">
      <w:pPr>
        <w:pStyle w:val="KP-norml-2"/>
      </w:pPr>
      <w:r w:rsidRPr="00CE2ACE">
        <w:t>Předpokládan</w:t>
      </w:r>
      <w:r w:rsidR="001A68B0" w:rsidRPr="00CE2ACE">
        <w:t>ou</w:t>
      </w:r>
      <w:r w:rsidRPr="00CE2ACE">
        <w:t xml:space="preserve"> průměrn</w:t>
      </w:r>
      <w:r w:rsidR="001A68B0" w:rsidRPr="00CE2ACE">
        <w:t>ou</w:t>
      </w:r>
      <w:r w:rsidRPr="00CE2ACE">
        <w:t xml:space="preserve"> mír</w:t>
      </w:r>
      <w:r w:rsidR="001A68B0" w:rsidRPr="00CE2ACE">
        <w:t>u</w:t>
      </w:r>
      <w:r w:rsidRPr="00CE2ACE">
        <w:t xml:space="preserve"> podpory</w:t>
      </w:r>
      <w:r w:rsidRPr="00CE2ACE">
        <w:rPr>
          <w:rStyle w:val="Znakapoznpodarou"/>
          <w:rFonts w:eastAsiaTheme="majorEastAsia" w:cs="Calibri"/>
        </w:rPr>
        <w:footnoteReference w:id="16"/>
      </w:r>
      <w:r w:rsidRPr="00CE2ACE">
        <w:t xml:space="preserve"> celkově za </w:t>
      </w:r>
      <w:r w:rsidR="00DD29E9">
        <w:t>p</w:t>
      </w:r>
      <w:r w:rsidRPr="00CE2ACE">
        <w:t xml:space="preserve">rogram DOPRAVA 2020+ </w:t>
      </w:r>
      <w:r w:rsidR="001A68B0" w:rsidRPr="00CE2ACE">
        <w:t>stanovilo MD</w:t>
      </w:r>
      <w:r w:rsidRPr="00CE2ACE">
        <w:t xml:space="preserve"> na 80</w:t>
      </w:r>
      <w:r w:rsidR="00E22A26" w:rsidRPr="00CE2ACE">
        <w:t> </w:t>
      </w:r>
      <w:r w:rsidRPr="00CE2ACE">
        <w:t>%</w:t>
      </w:r>
      <w:r w:rsidR="00445E98" w:rsidRPr="00CE2ACE">
        <w:t xml:space="preserve"> a vymezilo ji</w:t>
      </w:r>
      <w:r w:rsidRPr="00CE2ACE">
        <w:t xml:space="preserve"> jako procento uznaných nákladů projektu. </w:t>
      </w:r>
      <w:r w:rsidR="001A68B0" w:rsidRPr="00CE2ACE">
        <w:t xml:space="preserve">MD stanovilo </w:t>
      </w:r>
      <w:r w:rsidR="000D48A0">
        <w:t>realizaci</w:t>
      </w:r>
      <w:r w:rsidRPr="00CE2ACE">
        <w:t xml:space="preserve"> </w:t>
      </w:r>
      <w:r w:rsidR="00DD29E9">
        <w:t>p</w:t>
      </w:r>
      <w:r w:rsidRPr="00CE2ACE">
        <w:t xml:space="preserve">rogramu DOPRAVA 2020+ </w:t>
      </w:r>
      <w:r w:rsidR="000D48A0">
        <w:t xml:space="preserve">na období </w:t>
      </w:r>
      <w:r w:rsidRPr="00CE2ACE">
        <w:t>od 1.</w:t>
      </w:r>
      <w:r w:rsidR="00BC4789" w:rsidRPr="00CE2ACE">
        <w:t> </w:t>
      </w:r>
      <w:r w:rsidRPr="00CE2ACE">
        <w:t>1.</w:t>
      </w:r>
      <w:r w:rsidR="00BC4789" w:rsidRPr="00CE2ACE">
        <w:t> </w:t>
      </w:r>
      <w:r w:rsidRPr="00CE2ACE">
        <w:t>2020 do</w:t>
      </w:r>
      <w:r w:rsidR="000D48A0">
        <w:t xml:space="preserve"> </w:t>
      </w:r>
      <w:r w:rsidRPr="00CE2ACE">
        <w:t>31. 12. 2026, tj.</w:t>
      </w:r>
      <w:r w:rsidR="000D48A0">
        <w:t xml:space="preserve"> na dobu </w:t>
      </w:r>
      <w:r w:rsidRPr="00CE2ACE">
        <w:t>sedm</w:t>
      </w:r>
      <w:r w:rsidR="000D48A0">
        <w:t>i</w:t>
      </w:r>
      <w:r w:rsidRPr="00CE2ACE">
        <w:t xml:space="preserve"> let</w:t>
      </w:r>
      <w:r w:rsidR="00445E98" w:rsidRPr="00CE2ACE">
        <w:t>.</w:t>
      </w:r>
      <w:r w:rsidRPr="00CE2ACE">
        <w:t xml:space="preserve"> </w:t>
      </w:r>
      <w:r w:rsidR="00445E98" w:rsidRPr="00CE2ACE">
        <w:t>P</w:t>
      </w:r>
      <w:r w:rsidRPr="00CE2ACE">
        <w:t>ředpokládan</w:t>
      </w:r>
      <w:r w:rsidR="00445E98" w:rsidRPr="00CE2ACE">
        <w:t>á</w:t>
      </w:r>
      <w:r w:rsidRPr="00CE2ACE">
        <w:t xml:space="preserve"> délk</w:t>
      </w:r>
      <w:r w:rsidR="00445E98" w:rsidRPr="00CE2ACE">
        <w:t>a</w:t>
      </w:r>
      <w:r w:rsidRPr="00CE2ACE">
        <w:t xml:space="preserve"> řešení projektů </w:t>
      </w:r>
      <w:r w:rsidR="00DD29E9">
        <w:t>p</w:t>
      </w:r>
      <w:r w:rsidRPr="00CE2ACE">
        <w:t xml:space="preserve">rogramu DOPRAVA 2020+ </w:t>
      </w:r>
      <w:r w:rsidR="00445E98" w:rsidRPr="00CE2ACE">
        <w:t>je</w:t>
      </w:r>
      <w:r w:rsidRPr="00CE2ACE">
        <w:t xml:space="preserve"> 36 měsíců, maximální délka řešení projektů je 48 měsíců</w:t>
      </w:r>
      <w:r w:rsidRPr="00CE2ACE">
        <w:rPr>
          <w:rStyle w:val="Znakapoznpodarou"/>
          <w:rFonts w:eastAsiaTheme="majorEastAsia" w:cs="Calibri"/>
        </w:rPr>
        <w:footnoteReference w:id="17"/>
      </w:r>
      <w:r w:rsidRPr="00CE2ACE">
        <w:t xml:space="preserve">. Příjemcem podpory </w:t>
      </w:r>
      <w:r w:rsidR="006B7AEA" w:rsidRPr="00CE2ACE">
        <w:t>jsou</w:t>
      </w:r>
      <w:r w:rsidRPr="00CE2ACE">
        <w:t xml:space="preserve"> subjekty, které mohou přinést nové a</w:t>
      </w:r>
      <w:r w:rsidR="000D48A0">
        <w:t xml:space="preserve"> </w:t>
      </w:r>
      <w:r w:rsidRPr="00CE2ACE">
        <w:t>aplikovatelné poznatky do dopravního sektoru, tj. výzkumná organizace, podnik, organizační složka státu</w:t>
      </w:r>
      <w:r w:rsidR="00CC1236" w:rsidRPr="00CE2ACE">
        <w:t xml:space="preserve"> a</w:t>
      </w:r>
      <w:r w:rsidRPr="00CE2ACE">
        <w:t xml:space="preserve"> územní samosprávný celek. V rámci </w:t>
      </w:r>
      <w:r w:rsidR="00DD29E9">
        <w:t>p</w:t>
      </w:r>
      <w:r w:rsidRPr="00CE2ACE">
        <w:t xml:space="preserve">rogramu DOPRAVA 2020+ </w:t>
      </w:r>
      <w:r w:rsidRPr="00CE2ACE">
        <w:lastRenderedPageBreak/>
        <w:t>vyhlásil</w:t>
      </w:r>
      <w:r w:rsidR="00B43010" w:rsidRPr="00CE2ACE">
        <w:t>a</w:t>
      </w:r>
      <w:r w:rsidRPr="00CE2ACE">
        <w:t xml:space="preserve"> TA ČR</w:t>
      </w:r>
      <w:r w:rsidR="0045391E" w:rsidRPr="00CE2ACE">
        <w:t xml:space="preserve"> </w:t>
      </w:r>
      <w:r w:rsidRPr="00CE2ACE">
        <w:t>čtyři veřejné soutěže se zahájením poskytování podpory v letech 2020, 2021, 2022 a 2023.</w:t>
      </w:r>
    </w:p>
    <w:p w14:paraId="3FFDFD8F" w14:textId="58FC59A2" w:rsidR="00620221" w:rsidRPr="00CE2ACE" w:rsidRDefault="00C4713C" w:rsidP="00620221">
      <w:pPr>
        <w:pStyle w:val="KP-norml-2"/>
      </w:pPr>
      <w:r w:rsidRPr="00CE2ACE">
        <w:rPr>
          <w:rFonts w:cs="Calibri"/>
        </w:rPr>
        <w:t>C</w:t>
      </w:r>
      <w:r w:rsidR="00B869BB" w:rsidRPr="00CE2ACE">
        <w:rPr>
          <w:rFonts w:cs="Calibri"/>
        </w:rPr>
        <w:t>elkové</w:t>
      </w:r>
      <w:r w:rsidR="00600195" w:rsidRPr="00CE2ACE">
        <w:rPr>
          <w:rFonts w:cs="Calibri"/>
        </w:rPr>
        <w:t xml:space="preserve"> předpokládané</w:t>
      </w:r>
      <w:r w:rsidR="00B869BB" w:rsidRPr="00CE2ACE">
        <w:rPr>
          <w:rFonts w:cs="Calibri"/>
        </w:rPr>
        <w:t xml:space="preserve"> výdaje </w:t>
      </w:r>
      <w:r w:rsidR="008B17BF" w:rsidRPr="00CE2ACE">
        <w:rPr>
          <w:rFonts w:cs="Calibri"/>
        </w:rPr>
        <w:t xml:space="preserve">státního rozpočtu </w:t>
      </w:r>
      <w:r w:rsidR="00B869BB" w:rsidRPr="00CE2ACE">
        <w:rPr>
          <w:rFonts w:cs="Calibri"/>
        </w:rPr>
        <w:t xml:space="preserve">na </w:t>
      </w:r>
      <w:r w:rsidR="000D48A0">
        <w:rPr>
          <w:rFonts w:cs="Calibri"/>
        </w:rPr>
        <w:t>p</w:t>
      </w:r>
      <w:r w:rsidR="007620AE" w:rsidRPr="00CE2ACE">
        <w:rPr>
          <w:rFonts w:cs="Calibri"/>
        </w:rPr>
        <w:t xml:space="preserve">rogram DOPRAVA 2020+ </w:t>
      </w:r>
      <w:r w:rsidR="00197B6E" w:rsidRPr="00CE2ACE">
        <w:rPr>
          <w:rFonts w:cs="Calibri"/>
        </w:rPr>
        <w:t>stanovilo MD</w:t>
      </w:r>
      <w:r w:rsidR="00B43010" w:rsidRPr="00CE2ACE">
        <w:rPr>
          <w:rFonts w:cs="Calibri"/>
        </w:rPr>
        <w:t xml:space="preserve"> </w:t>
      </w:r>
      <w:r w:rsidR="00AB7546" w:rsidRPr="00CE2ACE">
        <w:rPr>
          <w:rFonts w:cs="Calibri"/>
        </w:rPr>
        <w:t>ve výši</w:t>
      </w:r>
      <w:r w:rsidR="007620AE" w:rsidRPr="00CE2ACE">
        <w:rPr>
          <w:rFonts w:cs="Calibri"/>
        </w:rPr>
        <w:t xml:space="preserve"> 1 950 mil. Kč.</w:t>
      </w:r>
      <w:r w:rsidR="00590279" w:rsidRPr="00CE2ACE">
        <w:rPr>
          <w:rStyle w:val="Znakapoznpodarou"/>
          <w:rFonts w:cs="Calibri"/>
        </w:rPr>
        <w:footnoteReference w:id="18"/>
      </w:r>
      <w:r w:rsidR="007620AE" w:rsidRPr="00CE2ACE">
        <w:rPr>
          <w:rFonts w:cs="Calibri"/>
        </w:rPr>
        <w:t xml:space="preserve"> </w:t>
      </w:r>
      <w:r w:rsidR="00620221" w:rsidRPr="00CE2ACE">
        <w:rPr>
          <w:rFonts w:cs="Calibri"/>
        </w:rPr>
        <w:t xml:space="preserve">V rámci </w:t>
      </w:r>
      <w:r w:rsidR="000D48A0">
        <w:rPr>
          <w:rFonts w:cs="Calibri"/>
        </w:rPr>
        <w:t>p</w:t>
      </w:r>
      <w:r w:rsidR="00620221" w:rsidRPr="00CE2ACE">
        <w:rPr>
          <w:rFonts w:cs="Calibri"/>
        </w:rPr>
        <w:t>rogramu DOPRAVA 2020+ bylo podpořeno 153</w:t>
      </w:r>
      <w:r w:rsidR="001F265A">
        <w:rPr>
          <w:rFonts w:cs="Calibri"/>
        </w:rPr>
        <w:t> </w:t>
      </w:r>
      <w:r w:rsidR="00620221" w:rsidRPr="00CE2ACE">
        <w:rPr>
          <w:rFonts w:cs="Calibri"/>
        </w:rPr>
        <w:t>projektů</w:t>
      </w:r>
      <w:r w:rsidR="001F265A">
        <w:rPr>
          <w:rStyle w:val="Znakapoznpodarou"/>
          <w:rFonts w:cs="Calibri"/>
        </w:rPr>
        <w:footnoteReference w:id="19"/>
      </w:r>
      <w:r w:rsidR="00620221" w:rsidRPr="00CE2ACE">
        <w:rPr>
          <w:rFonts w:cs="Calibri"/>
        </w:rPr>
        <w:t xml:space="preserve"> s celkovými náklady 2 389,36 mil. Kč</w:t>
      </w:r>
      <w:r w:rsidR="0045391E" w:rsidRPr="00CE2ACE">
        <w:rPr>
          <w:rFonts w:cs="Calibri"/>
        </w:rPr>
        <w:t xml:space="preserve"> a c</w:t>
      </w:r>
      <w:r w:rsidR="00620221" w:rsidRPr="00CE2ACE">
        <w:rPr>
          <w:rFonts w:cs="Calibri"/>
        </w:rPr>
        <w:t>elkov</w:t>
      </w:r>
      <w:r w:rsidR="0045391E" w:rsidRPr="00CE2ACE">
        <w:rPr>
          <w:rFonts w:cs="Calibri"/>
        </w:rPr>
        <w:t>ou</w:t>
      </w:r>
      <w:r w:rsidR="00620221" w:rsidRPr="00CE2ACE">
        <w:rPr>
          <w:rFonts w:cs="Calibri"/>
        </w:rPr>
        <w:t xml:space="preserve"> podpor</w:t>
      </w:r>
      <w:r w:rsidR="0045391E" w:rsidRPr="00CE2ACE">
        <w:rPr>
          <w:rFonts w:cs="Calibri"/>
        </w:rPr>
        <w:t>ou</w:t>
      </w:r>
      <w:r w:rsidR="00620221" w:rsidRPr="00CE2ACE">
        <w:rPr>
          <w:rFonts w:cs="Calibri"/>
        </w:rPr>
        <w:t xml:space="preserve"> ze SR </w:t>
      </w:r>
      <w:r w:rsidR="0045391E" w:rsidRPr="00CE2ACE">
        <w:rPr>
          <w:rFonts w:cs="Calibri"/>
        </w:rPr>
        <w:t xml:space="preserve">ve výši </w:t>
      </w:r>
      <w:r w:rsidR="00620221" w:rsidRPr="00CE2ACE">
        <w:rPr>
          <w:rFonts w:cs="Calibri"/>
        </w:rPr>
        <w:t xml:space="preserve">1 799,34 mil. Kč. Výše čerpaných prostředků účelové podpory </w:t>
      </w:r>
      <w:r w:rsidR="000D48A0">
        <w:rPr>
          <w:rFonts w:cs="Calibri"/>
        </w:rPr>
        <w:t>z</w:t>
      </w:r>
      <w:r w:rsidR="00620221" w:rsidRPr="00CE2ACE">
        <w:rPr>
          <w:rFonts w:cs="Calibri"/>
        </w:rPr>
        <w:t> </w:t>
      </w:r>
      <w:r w:rsidR="000D48A0">
        <w:rPr>
          <w:rFonts w:cs="Calibri"/>
        </w:rPr>
        <w:t>p</w:t>
      </w:r>
      <w:r w:rsidR="00620221" w:rsidRPr="00CE2ACE">
        <w:rPr>
          <w:rFonts w:cs="Calibri"/>
        </w:rPr>
        <w:t>rogramu DOPRAVA 2020+ činila ke dni 30. 4. 2025 celkem 1 740,93 mil. Kč.</w:t>
      </w:r>
      <w:r w:rsidR="00961DA9">
        <w:rPr>
          <w:rFonts w:cs="Calibri"/>
        </w:rPr>
        <w:t xml:space="preserve"> </w:t>
      </w:r>
    </w:p>
    <w:p w14:paraId="14E567D7" w14:textId="77C6EDFD" w:rsidR="008F034B" w:rsidRPr="00CE2ACE" w:rsidRDefault="008B17BF" w:rsidP="008F034B">
      <w:pPr>
        <w:pStyle w:val="KP-norml-2"/>
      </w:pPr>
      <w:r w:rsidRPr="00CE2ACE">
        <w:t>Do</w:t>
      </w:r>
      <w:r w:rsidR="008F034B" w:rsidRPr="00CE2ACE">
        <w:t xml:space="preserve"> </w:t>
      </w:r>
      <w:r w:rsidR="000D48A0">
        <w:t>p</w:t>
      </w:r>
      <w:r w:rsidR="008F034B" w:rsidRPr="00CE2ACE">
        <w:t xml:space="preserve">rogramu DOPRAVA 2020+ </w:t>
      </w:r>
      <w:r w:rsidRPr="00CE2ACE">
        <w:t>podali uchazeči</w:t>
      </w:r>
      <w:r w:rsidR="008F034B" w:rsidRPr="00CE2ACE">
        <w:t xml:space="preserve"> celkem 765 návrhů projektů. </w:t>
      </w:r>
      <w:r w:rsidR="000D48A0" w:rsidRPr="00CE2ACE">
        <w:t xml:space="preserve">TA ČR přijala </w:t>
      </w:r>
      <w:r w:rsidR="000D48A0">
        <w:t>d</w:t>
      </w:r>
      <w:r w:rsidR="008F034B" w:rsidRPr="00CE2ACE">
        <w:t xml:space="preserve">o všech veřejných soutěží 723 návrhů projektů, z nichž bylo k podpoře doporučeno 417. Se 153 uchazeči o podporu </w:t>
      </w:r>
      <w:r w:rsidR="000D48A0" w:rsidRPr="00CE2ACE">
        <w:t xml:space="preserve">uzavřela </w:t>
      </w:r>
      <w:r w:rsidR="008F034B" w:rsidRPr="00CE2ACE">
        <w:t xml:space="preserve">TA ČR </w:t>
      </w:r>
      <w:r w:rsidR="00E22A26" w:rsidRPr="00CE2ACE">
        <w:t>s</w:t>
      </w:r>
      <w:r w:rsidR="008F034B" w:rsidRPr="00CE2ACE">
        <w:t>mlouvy/</w:t>
      </w:r>
      <w:r w:rsidR="00E22A26" w:rsidRPr="00CE2ACE">
        <w:t>r</w:t>
      </w:r>
      <w:r w:rsidR="008F034B" w:rsidRPr="00CE2ACE">
        <w:t xml:space="preserve">ozhodnutí o poskytnutí podpory. Celkem 262 návrhů projektů </w:t>
      </w:r>
      <w:r w:rsidR="000D48A0" w:rsidRPr="00CE2ACE">
        <w:t xml:space="preserve">doporučených </w:t>
      </w:r>
      <w:r w:rsidR="008F034B" w:rsidRPr="00CE2ACE">
        <w:t>k</w:t>
      </w:r>
      <w:r w:rsidR="00CE2096">
        <w:t xml:space="preserve"> </w:t>
      </w:r>
      <w:r w:rsidR="008F034B" w:rsidRPr="00CE2ACE">
        <w:t xml:space="preserve">podpoře </w:t>
      </w:r>
      <w:r w:rsidRPr="00CE2ACE">
        <w:t>T</w:t>
      </w:r>
      <w:r w:rsidR="000D48A0">
        <w:t>echnologická agentura</w:t>
      </w:r>
      <w:r w:rsidR="00CE2096">
        <w:t xml:space="preserve"> </w:t>
      </w:r>
      <w:r w:rsidRPr="00CE2ACE">
        <w:t>ČR nepodpořila z důvodu</w:t>
      </w:r>
      <w:r w:rsidR="008F034B" w:rsidRPr="00CE2ACE">
        <w:t xml:space="preserve"> nedostatku peněžních prostředků. </w:t>
      </w:r>
    </w:p>
    <w:p w14:paraId="6B41461B" w14:textId="5E730056" w:rsidR="00943A65" w:rsidRPr="00CE2ACE" w:rsidRDefault="006B3D9A" w:rsidP="00B869BB">
      <w:pPr>
        <w:pStyle w:val="KP-norml-2"/>
      </w:pPr>
      <w:r w:rsidRPr="00CE2ACE">
        <w:t xml:space="preserve">Ke dni 31. 7. 2025 </w:t>
      </w:r>
      <w:r w:rsidR="00E22A26" w:rsidRPr="00CE2ACE">
        <w:t>byla ukončena realizace</w:t>
      </w:r>
      <w:r w:rsidRPr="00CE2ACE">
        <w:t xml:space="preserve"> 1</w:t>
      </w:r>
      <w:r w:rsidR="007F79AC" w:rsidRPr="00CE2ACE">
        <w:t>15</w:t>
      </w:r>
      <w:r w:rsidRPr="00CE2ACE">
        <w:t xml:space="preserve"> projektů. </w:t>
      </w:r>
      <w:r w:rsidR="0045391E" w:rsidRPr="00CE2ACE">
        <w:t>K tomuto datu bylo</w:t>
      </w:r>
      <w:r w:rsidRPr="00CE2ACE">
        <w:t xml:space="preserve"> v</w:t>
      </w:r>
      <w:r w:rsidR="00E22A26" w:rsidRPr="00CE2ACE">
        <w:t> </w:t>
      </w:r>
      <w:r w:rsidRPr="00CE2ACE">
        <w:t>IS</w:t>
      </w:r>
      <w:r w:rsidR="00E22A26" w:rsidRPr="00CE2ACE">
        <w:t> </w:t>
      </w:r>
      <w:proofErr w:type="spellStart"/>
      <w:r w:rsidRPr="00CE2ACE">
        <w:t>VaVaI</w:t>
      </w:r>
      <w:proofErr w:type="spellEnd"/>
      <w:r w:rsidR="00E22A26" w:rsidRPr="00CE2ACE">
        <w:t xml:space="preserve"> </w:t>
      </w:r>
      <w:r w:rsidRPr="00CE2ACE">
        <w:t xml:space="preserve">evidováno </w:t>
      </w:r>
      <w:r w:rsidR="007F79AC" w:rsidRPr="00CE2ACE">
        <w:t>854</w:t>
      </w:r>
      <w:r w:rsidRPr="00CE2ACE">
        <w:t xml:space="preserve"> výsledků projekt</w:t>
      </w:r>
      <w:r w:rsidR="00393571" w:rsidRPr="00CE2ACE">
        <w:t>ů</w:t>
      </w:r>
      <w:r w:rsidR="007F79AC" w:rsidRPr="00CE2ACE">
        <w:t>, z toho 540 povinných</w:t>
      </w:r>
      <w:r w:rsidR="00FF4546" w:rsidRPr="00CE2ACE">
        <w:rPr>
          <w:rStyle w:val="Znakapoznpodarou"/>
        </w:rPr>
        <w:footnoteReference w:id="20"/>
      </w:r>
      <w:r w:rsidR="007F79AC" w:rsidRPr="00CE2ACE">
        <w:t xml:space="preserve"> a 314 nepovinných</w:t>
      </w:r>
      <w:r w:rsidR="00FF4546" w:rsidRPr="00CE2ACE">
        <w:rPr>
          <w:rStyle w:val="Znakapoznpodarou"/>
        </w:rPr>
        <w:footnoteReference w:id="21"/>
      </w:r>
      <w:r w:rsidRPr="00CE2ACE">
        <w:t>. V příloze č.</w:t>
      </w:r>
      <w:r w:rsidR="00F349FC">
        <w:t> </w:t>
      </w:r>
      <w:r w:rsidRPr="00CE2ACE">
        <w:t>1</w:t>
      </w:r>
      <w:r w:rsidR="00F349FC">
        <w:t> </w:t>
      </w:r>
      <w:r w:rsidR="005F125B" w:rsidRPr="00CE2ACE">
        <w:t xml:space="preserve">kontrolního závěru </w:t>
      </w:r>
      <w:r w:rsidRPr="00CE2ACE">
        <w:t>je uveden přehled výsledků projekt</w:t>
      </w:r>
      <w:r w:rsidR="00393571" w:rsidRPr="00CE2ACE">
        <w:t>ů</w:t>
      </w:r>
      <w:r w:rsidRPr="00CE2ACE">
        <w:t xml:space="preserve"> dosažených ke dni 31. 7.</w:t>
      </w:r>
      <w:r w:rsidR="00393571" w:rsidRPr="00CE2ACE">
        <w:t> </w:t>
      </w:r>
      <w:r w:rsidRPr="00CE2ACE">
        <w:t>2025.</w:t>
      </w:r>
    </w:p>
    <w:p w14:paraId="7E52AB50" w14:textId="678ABBDA" w:rsidR="008F034B" w:rsidRPr="00CE2ACE" w:rsidRDefault="008F034B" w:rsidP="00280824">
      <w:pPr>
        <w:pStyle w:val="KP-norml-2"/>
        <w:spacing w:before="120"/>
        <w:rPr>
          <w:rFonts w:ascii="Calibri" w:hAnsi="Calibri" w:cs="Calibri"/>
        </w:rPr>
      </w:pPr>
      <w:r w:rsidRPr="00CE2ACE">
        <w:t xml:space="preserve">Implementace programu DOPRAVA 2020+ </w:t>
      </w:r>
      <w:r w:rsidR="00F349FC">
        <w:t xml:space="preserve">se řídí </w:t>
      </w:r>
      <w:r w:rsidR="00E77314" w:rsidRPr="00CE2ACE">
        <w:t>účinn</w:t>
      </w:r>
      <w:r w:rsidR="00F349FC">
        <w:t>ou</w:t>
      </w:r>
      <w:r w:rsidR="00E77314" w:rsidRPr="00CE2ACE">
        <w:t xml:space="preserve"> právní úprav</w:t>
      </w:r>
      <w:r w:rsidR="00F349FC">
        <w:t>ou</w:t>
      </w:r>
      <w:r w:rsidRPr="00CE2ACE">
        <w:t>, pravid</w:t>
      </w:r>
      <w:r w:rsidR="00F349FC">
        <w:t>ly</w:t>
      </w:r>
      <w:r w:rsidRPr="00CE2ACE">
        <w:t xml:space="preserve"> programu </w:t>
      </w:r>
      <w:r w:rsidR="00F349FC">
        <w:t>(vycházejícími z</w:t>
      </w:r>
      <w:r w:rsidRPr="00CE2ACE">
        <w:t xml:space="preserve"> </w:t>
      </w:r>
      <w:r w:rsidRPr="00CE2ACE">
        <w:rPr>
          <w:i/>
          <w:iCs/>
        </w:rPr>
        <w:t>Parametr</w:t>
      </w:r>
      <w:r w:rsidR="00F349FC">
        <w:rPr>
          <w:i/>
          <w:iCs/>
        </w:rPr>
        <w:t>ů</w:t>
      </w:r>
      <w:r w:rsidRPr="00CE2ACE">
        <w:rPr>
          <w:i/>
          <w:iCs/>
        </w:rPr>
        <w:t xml:space="preserve"> spolupráce MD a TA ČR</w:t>
      </w:r>
      <w:r w:rsidRPr="00CE2ACE">
        <w:t xml:space="preserve"> a </w:t>
      </w:r>
      <w:r w:rsidR="00F349FC">
        <w:t>z programového dokumentu</w:t>
      </w:r>
      <w:r w:rsidRPr="00CE2ACE">
        <w:t xml:space="preserve"> </w:t>
      </w:r>
      <w:r w:rsidR="00F349FC" w:rsidRPr="00590279">
        <w:t>p</w:t>
      </w:r>
      <w:r w:rsidRPr="00590279">
        <w:t>rogramu DOPRAVA 2020+</w:t>
      </w:r>
      <w:r w:rsidR="00F349FC">
        <w:t>)</w:t>
      </w:r>
      <w:r w:rsidR="00A069FA" w:rsidRPr="00590279">
        <w:rPr>
          <w:rStyle w:val="Znakapoznpodarou"/>
        </w:rPr>
        <w:footnoteReference w:id="22"/>
      </w:r>
      <w:r w:rsidR="00A069FA" w:rsidRPr="00F349FC">
        <w:t>,</w:t>
      </w:r>
      <w:r w:rsidR="00A069FA" w:rsidRPr="00CE2ACE">
        <w:t xml:space="preserve"> </w:t>
      </w:r>
      <w:r w:rsidR="00F349FC">
        <w:t xml:space="preserve">dále </w:t>
      </w:r>
      <w:r w:rsidR="00A069FA" w:rsidRPr="00CE2ACE">
        <w:t>zadávací</w:t>
      </w:r>
      <w:r w:rsidR="00F349FC">
        <w:t>mi</w:t>
      </w:r>
      <w:r w:rsidR="00A069FA" w:rsidRPr="00CE2ACE">
        <w:t xml:space="preserve"> dokumentac</w:t>
      </w:r>
      <w:r w:rsidR="00F349FC">
        <w:t>emi</w:t>
      </w:r>
      <w:r w:rsidR="00A069FA" w:rsidRPr="00CE2ACE">
        <w:t xml:space="preserve"> jednotlivých veřejných soutěží</w:t>
      </w:r>
      <w:r w:rsidRPr="00CE2ACE">
        <w:t xml:space="preserve"> a vnitřní</w:t>
      </w:r>
      <w:r w:rsidR="00F349FC">
        <w:t>mi</w:t>
      </w:r>
      <w:r w:rsidRPr="00CE2ACE">
        <w:t xml:space="preserve"> předpis</w:t>
      </w:r>
      <w:r w:rsidR="00F349FC">
        <w:t>y</w:t>
      </w:r>
      <w:r w:rsidRPr="00CE2ACE">
        <w:t xml:space="preserve"> TA ČR. </w:t>
      </w:r>
      <w:r w:rsidRPr="00CE2ACE">
        <w:rPr>
          <w:rFonts w:ascii="Calibri" w:hAnsi="Calibri" w:cs="Calibri"/>
        </w:rPr>
        <w:t xml:space="preserve">Podmínky poskytnutí podpory </w:t>
      </w:r>
      <w:r w:rsidR="00F349FC" w:rsidRPr="00CE2ACE">
        <w:rPr>
          <w:rFonts w:ascii="Calibri" w:hAnsi="Calibri" w:cs="Calibri"/>
        </w:rPr>
        <w:t xml:space="preserve">stanovila </w:t>
      </w:r>
      <w:r w:rsidRPr="00CE2ACE">
        <w:rPr>
          <w:rFonts w:ascii="Calibri" w:hAnsi="Calibri" w:cs="Calibri"/>
        </w:rPr>
        <w:t>TA ČR ve všeobecných podmínkách a</w:t>
      </w:r>
      <w:r w:rsidR="005676C0" w:rsidRPr="00CE2ACE">
        <w:rPr>
          <w:rFonts w:ascii="Calibri" w:hAnsi="Calibri" w:cs="Calibri"/>
        </w:rPr>
        <w:t> </w:t>
      </w:r>
      <w:r w:rsidR="0069495B" w:rsidRPr="00CE2ACE">
        <w:rPr>
          <w:rFonts w:ascii="Calibri" w:hAnsi="Calibri" w:cs="Calibri"/>
        </w:rPr>
        <w:t>s</w:t>
      </w:r>
      <w:r w:rsidRPr="00CE2ACE">
        <w:rPr>
          <w:rFonts w:ascii="Calibri" w:hAnsi="Calibri" w:cs="Calibri"/>
        </w:rPr>
        <w:t>mlouvách/</w:t>
      </w:r>
      <w:r w:rsidR="0069495B" w:rsidRPr="00CE2ACE">
        <w:rPr>
          <w:rFonts w:ascii="Calibri" w:hAnsi="Calibri" w:cs="Calibri"/>
        </w:rPr>
        <w:t>r</w:t>
      </w:r>
      <w:r w:rsidRPr="00CE2ACE">
        <w:rPr>
          <w:rFonts w:ascii="Calibri" w:hAnsi="Calibri" w:cs="Calibri"/>
        </w:rPr>
        <w:t xml:space="preserve">ozhodnutích o poskytnutí podpory. </w:t>
      </w:r>
      <w:r w:rsidR="00F349FC">
        <w:rPr>
          <w:rFonts w:ascii="Calibri" w:hAnsi="Calibri" w:cs="Calibri"/>
        </w:rPr>
        <w:t xml:space="preserve">Tyto podmínky obsahovaly </w:t>
      </w:r>
      <w:r w:rsidRPr="00CE2ACE">
        <w:rPr>
          <w:rFonts w:ascii="Calibri" w:hAnsi="Calibri" w:cs="Calibri"/>
        </w:rPr>
        <w:t xml:space="preserve">povinnost příjemců dosáhnout deklarovaných výsledků a cílů projektu </w:t>
      </w:r>
      <w:r w:rsidR="00F349FC">
        <w:rPr>
          <w:rFonts w:ascii="Calibri" w:hAnsi="Calibri" w:cs="Calibri"/>
        </w:rPr>
        <w:t xml:space="preserve">a rovněž vymezovaly </w:t>
      </w:r>
      <w:r w:rsidRPr="00CE2ACE">
        <w:rPr>
          <w:rFonts w:ascii="Calibri" w:hAnsi="Calibri" w:cs="Calibri"/>
        </w:rPr>
        <w:t xml:space="preserve">práva a povinnosti příjemců podpory. </w:t>
      </w:r>
      <w:r w:rsidRPr="00CE2ACE">
        <w:rPr>
          <w:rFonts w:ascii="Calibri" w:hAnsi="Calibri" w:cs="Calibri"/>
          <w:bCs/>
          <w:iCs/>
        </w:rPr>
        <w:t>Spolupráce MD a TA</w:t>
      </w:r>
      <w:r w:rsidR="0069495B" w:rsidRPr="00CE2ACE">
        <w:rPr>
          <w:rFonts w:ascii="Calibri" w:hAnsi="Calibri" w:cs="Calibri"/>
          <w:bCs/>
          <w:iCs/>
        </w:rPr>
        <w:t> </w:t>
      </w:r>
      <w:r w:rsidRPr="00CE2ACE">
        <w:rPr>
          <w:rFonts w:ascii="Calibri" w:hAnsi="Calibri" w:cs="Calibri"/>
          <w:bCs/>
          <w:iCs/>
        </w:rPr>
        <w:t>ČR na</w:t>
      </w:r>
      <w:r w:rsidR="008068E3">
        <w:rPr>
          <w:rFonts w:ascii="Calibri" w:hAnsi="Calibri" w:cs="Calibri"/>
          <w:bCs/>
          <w:iCs/>
        </w:rPr>
        <w:t xml:space="preserve"> </w:t>
      </w:r>
      <w:r w:rsidRPr="00CE2ACE">
        <w:rPr>
          <w:rFonts w:ascii="Calibri" w:hAnsi="Calibri" w:cs="Calibri"/>
          <w:bCs/>
          <w:iCs/>
        </w:rPr>
        <w:t xml:space="preserve">implementaci </w:t>
      </w:r>
      <w:r w:rsidR="00F349FC">
        <w:rPr>
          <w:rFonts w:ascii="Calibri" w:hAnsi="Calibri" w:cs="Calibri"/>
          <w:bCs/>
          <w:iCs/>
        </w:rPr>
        <w:t>p</w:t>
      </w:r>
      <w:r w:rsidRPr="00CE2ACE">
        <w:rPr>
          <w:rFonts w:ascii="Calibri" w:hAnsi="Calibri" w:cs="Calibri"/>
          <w:bCs/>
          <w:iCs/>
        </w:rPr>
        <w:t>rogramu DOPRAVA 2020+ probíhala prostřednictvím jednání programového týmu.</w:t>
      </w:r>
    </w:p>
    <w:p w14:paraId="2496D0F0" w14:textId="77777777" w:rsidR="00C90D00" w:rsidRPr="00CE2ACE" w:rsidRDefault="00C90D00" w:rsidP="008068E3">
      <w:pPr>
        <w:pStyle w:val="Nadpis1"/>
        <w:spacing w:before="720" w:line="240" w:lineRule="auto"/>
        <w:ind w:left="681" w:hanging="397"/>
        <w:rPr>
          <w:rFonts w:asciiTheme="minorHAnsi" w:hAnsiTheme="minorHAnsi"/>
          <w:sz w:val="28"/>
          <w:szCs w:val="28"/>
        </w:rPr>
      </w:pPr>
      <w:r w:rsidRPr="00CE2ACE">
        <w:rPr>
          <w:rFonts w:asciiTheme="minorHAnsi" w:hAnsiTheme="minorHAnsi"/>
          <w:sz w:val="28"/>
          <w:szCs w:val="28"/>
        </w:rPr>
        <w:t>R</w:t>
      </w:r>
      <w:r w:rsidR="00AF220B" w:rsidRPr="00CE2ACE">
        <w:rPr>
          <w:rFonts w:asciiTheme="minorHAnsi" w:hAnsiTheme="minorHAnsi"/>
          <w:sz w:val="28"/>
          <w:szCs w:val="28"/>
        </w:rPr>
        <w:t>ozsah kontroly</w:t>
      </w:r>
    </w:p>
    <w:p w14:paraId="28BD3FB8" w14:textId="4B19F0FE" w:rsidR="00950C72" w:rsidRPr="00CE2ACE" w:rsidRDefault="00F133B2" w:rsidP="00B341B9">
      <w:pPr>
        <w:pStyle w:val="KP-norml-3"/>
      </w:pPr>
      <w:r w:rsidRPr="00CE2ACE">
        <w:t xml:space="preserve">Cílem kontroly bylo prověřit, zda peněžní prostředky </w:t>
      </w:r>
      <w:r w:rsidR="006F14CB">
        <w:t>p</w:t>
      </w:r>
      <w:r w:rsidRPr="00CE2ACE">
        <w:t>rogramu DOPRAVA 2020+ určené na</w:t>
      </w:r>
      <w:r w:rsidR="006F14CB">
        <w:t xml:space="preserve"> </w:t>
      </w:r>
      <w:r w:rsidRPr="00CE2ACE">
        <w:t>podporu aplikovaného výzkumu, experimentálního vývoje a</w:t>
      </w:r>
      <w:r w:rsidR="006F14CB">
        <w:t xml:space="preserve"> </w:t>
      </w:r>
      <w:r w:rsidRPr="00CE2ACE">
        <w:t>inovací v</w:t>
      </w:r>
      <w:r w:rsidR="006F14CB">
        <w:t xml:space="preserve"> </w:t>
      </w:r>
      <w:r w:rsidRPr="00CE2ACE">
        <w:t>oblasti dopravy byly vynakládány účelně, hospodárně a v souladu s právními předpisy.</w:t>
      </w:r>
    </w:p>
    <w:p w14:paraId="1AB1D96C" w14:textId="46A34B96" w:rsidR="00F133B2" w:rsidRPr="00CE2ACE" w:rsidRDefault="00717073" w:rsidP="001F265A">
      <w:pPr>
        <w:pStyle w:val="KP-norml-3"/>
      </w:pPr>
      <w:r w:rsidRPr="00CE2ACE">
        <w:t xml:space="preserve">NKÚ provedl kontrolu </w:t>
      </w:r>
      <w:r w:rsidR="00AC13D3" w:rsidRPr="00CE2ACE">
        <w:t>u MD</w:t>
      </w:r>
      <w:r w:rsidR="00671F55">
        <w:t>, které plnilo</w:t>
      </w:r>
      <w:r w:rsidR="006F14CB">
        <w:t xml:space="preserve"> </w:t>
      </w:r>
      <w:r w:rsidR="00671F55">
        <w:t>úlohu</w:t>
      </w:r>
      <w:r w:rsidR="00AC13D3" w:rsidRPr="00CE2ACE">
        <w:t xml:space="preserve"> gestora </w:t>
      </w:r>
      <w:r w:rsidR="006F14CB">
        <w:t>p</w:t>
      </w:r>
      <w:r w:rsidR="00AC13D3" w:rsidRPr="00CE2ACE">
        <w:t>rogramu DOPRAVA 2020+</w:t>
      </w:r>
      <w:r w:rsidR="006F14CB">
        <w:t>,</w:t>
      </w:r>
      <w:r w:rsidR="00AC13D3" w:rsidRPr="00CE2ACE">
        <w:t xml:space="preserve"> a</w:t>
      </w:r>
      <w:r w:rsidR="001F265A">
        <w:t> </w:t>
      </w:r>
      <w:r w:rsidR="00AC13D3" w:rsidRPr="00CE2ACE">
        <w:t>u</w:t>
      </w:r>
      <w:r w:rsidR="00671F55">
        <w:t> </w:t>
      </w:r>
      <w:r w:rsidR="00AC13D3" w:rsidRPr="00CE2ACE">
        <w:t>TA ČR</w:t>
      </w:r>
      <w:r w:rsidR="00671F55">
        <w:t>, kter</w:t>
      </w:r>
      <w:r w:rsidR="006F14CB">
        <w:t>á</w:t>
      </w:r>
      <w:r w:rsidR="00671F55">
        <w:t xml:space="preserve"> plnil</w:t>
      </w:r>
      <w:r w:rsidR="006F14CB">
        <w:t xml:space="preserve">a </w:t>
      </w:r>
      <w:r w:rsidR="00671F55">
        <w:t>úlohu</w:t>
      </w:r>
      <w:r w:rsidR="00AC13D3" w:rsidRPr="00CE2ACE">
        <w:t xml:space="preserve"> poskytovatele podpory. NKÚ provedl kontrolu také u 10 příjemců podpory, kteří ukončili realizaci projektů.</w:t>
      </w:r>
      <w:r w:rsidR="00505B66" w:rsidRPr="00CE2ACE">
        <w:t xml:space="preserve"> Kompletní přehled projektů je uveden v příloze č.</w:t>
      </w:r>
      <w:r w:rsidR="00F437BE">
        <w:t> </w:t>
      </w:r>
      <w:r w:rsidR="005F125B" w:rsidRPr="00CE2ACE">
        <w:t>2</w:t>
      </w:r>
      <w:r w:rsidR="00F437BE">
        <w:t xml:space="preserve"> tohoto </w:t>
      </w:r>
      <w:r w:rsidR="005F125B" w:rsidRPr="00CE2ACE">
        <w:t>kontrolního závěru</w:t>
      </w:r>
      <w:r w:rsidR="00505B66" w:rsidRPr="00CE2ACE">
        <w:t>.</w:t>
      </w:r>
    </w:p>
    <w:p w14:paraId="28E8878E" w14:textId="0718B181" w:rsidR="00B341B9" w:rsidRPr="00CE2ACE" w:rsidRDefault="00B341B9" w:rsidP="00B341B9">
      <w:pPr>
        <w:pStyle w:val="KP-norml-3"/>
      </w:pPr>
      <w:r w:rsidRPr="00CE2ACE">
        <w:t xml:space="preserve">NKÚ posuzoval, zda jsou řídicí a kontrolní mechanismy u MD a TA ČR nastaveny tak, aby byl vytvořen předpoklad účelného a hospodárného vynakládání peněžních prostředků. NKÚ se zejména zaměřil na </w:t>
      </w:r>
      <w:r w:rsidR="000C1909" w:rsidRPr="00CE2ACE">
        <w:t xml:space="preserve">kontrolu </w:t>
      </w:r>
      <w:r w:rsidRPr="00CE2ACE">
        <w:t xml:space="preserve">nastavení konkrétních a měřitelných cílů a indikátorů </w:t>
      </w:r>
      <w:r w:rsidR="00F437BE">
        <w:lastRenderedPageBreak/>
        <w:t>p</w:t>
      </w:r>
      <w:r w:rsidRPr="00CE2ACE">
        <w:t xml:space="preserve">rogramu DOPRAVA 2020+, nastavení a provádění výběru projektů </w:t>
      </w:r>
      <w:r w:rsidR="00F437BE">
        <w:t xml:space="preserve">a </w:t>
      </w:r>
      <w:r w:rsidR="00B869BB" w:rsidRPr="00CE2ACE">
        <w:t>na</w:t>
      </w:r>
      <w:r w:rsidR="00F437BE">
        <w:t xml:space="preserve"> </w:t>
      </w:r>
      <w:r w:rsidR="00B869BB" w:rsidRPr="00CE2ACE">
        <w:t>kontrolu a</w:t>
      </w:r>
      <w:r w:rsidR="009E499F" w:rsidRPr="00CE2ACE">
        <w:t> </w:t>
      </w:r>
      <w:r w:rsidR="00B869BB" w:rsidRPr="00CE2ACE">
        <w:t xml:space="preserve">monitorování realizace projektů </w:t>
      </w:r>
      <w:r w:rsidR="00F437BE">
        <w:t xml:space="preserve">i </w:t>
      </w:r>
      <w:r w:rsidR="00B869BB" w:rsidRPr="00CE2ACE">
        <w:t>jejich výsledků a přínosů</w:t>
      </w:r>
      <w:r w:rsidRPr="00CE2ACE">
        <w:t xml:space="preserve">. </w:t>
      </w:r>
      <w:r w:rsidRPr="00CE2ACE">
        <w:rPr>
          <w:rFonts w:ascii="Calibri" w:hAnsi="Calibri" w:cs="Calibri"/>
        </w:rPr>
        <w:t xml:space="preserve">NKÚ rovněž prověřoval </w:t>
      </w:r>
      <w:r w:rsidR="000C1909" w:rsidRPr="00CE2ACE">
        <w:rPr>
          <w:rFonts w:ascii="Calibri" w:hAnsi="Calibri" w:cs="Calibri"/>
        </w:rPr>
        <w:t xml:space="preserve">činnosti </w:t>
      </w:r>
      <w:r w:rsidRPr="00CE2ACE">
        <w:rPr>
          <w:rFonts w:ascii="Calibri" w:hAnsi="Calibri" w:cs="Calibri"/>
        </w:rPr>
        <w:t>MD v roli aplikačního garanta (</w:t>
      </w:r>
      <w:r w:rsidR="00F437BE">
        <w:rPr>
          <w:rFonts w:ascii="Calibri" w:hAnsi="Calibri" w:cs="Calibri"/>
        </w:rPr>
        <w:t xml:space="preserve">na </w:t>
      </w:r>
      <w:r w:rsidRPr="00CE2ACE">
        <w:rPr>
          <w:rFonts w:ascii="Calibri" w:hAnsi="Calibri" w:cs="Calibri"/>
        </w:rPr>
        <w:t>obecn</w:t>
      </w:r>
      <w:r w:rsidR="00F437BE">
        <w:rPr>
          <w:rFonts w:ascii="Calibri" w:hAnsi="Calibri" w:cs="Calibri"/>
        </w:rPr>
        <w:t>é úrovni</w:t>
      </w:r>
      <w:r w:rsidRPr="00CE2ACE">
        <w:rPr>
          <w:rFonts w:ascii="Calibri" w:hAnsi="Calibri" w:cs="Calibri"/>
        </w:rPr>
        <w:t xml:space="preserve"> i u projektů kontrolního vzorku).</w:t>
      </w:r>
    </w:p>
    <w:p w14:paraId="0EF66514" w14:textId="728E58FE" w:rsidR="00644ADC" w:rsidRPr="00CE2ACE" w:rsidRDefault="00644ADC" w:rsidP="00644ADC">
      <w:pPr>
        <w:pStyle w:val="KP-norml-3"/>
      </w:pPr>
      <w:r w:rsidRPr="00CE2ACE">
        <w:t>Ke kontrole byl vybrán</w:t>
      </w:r>
      <w:r w:rsidR="00792280" w:rsidRPr="00CE2ACE">
        <w:t xml:space="preserve"> vzorek</w:t>
      </w:r>
      <w:r w:rsidRPr="00CE2ACE">
        <w:t xml:space="preserve"> </w:t>
      </w:r>
      <w:r w:rsidR="002D133A" w:rsidRPr="00CE2ACE">
        <w:t>10 projektů realizovaných 10 příjemci podpory</w:t>
      </w:r>
      <w:r w:rsidRPr="00CE2ACE">
        <w:t xml:space="preserve">. </w:t>
      </w:r>
      <w:r w:rsidR="00B341B9" w:rsidRPr="00CE2ACE">
        <w:rPr>
          <w:rFonts w:ascii="Calibri" w:hAnsi="Calibri" w:cs="Calibri"/>
        </w:rPr>
        <w:t>Výběr vzorku projektů byl zaměřen především na míru věcného pokroku v</w:t>
      </w:r>
      <w:r w:rsidR="00F437BE">
        <w:rPr>
          <w:rFonts w:ascii="Calibri" w:hAnsi="Calibri" w:cs="Calibri"/>
        </w:rPr>
        <w:t xml:space="preserve"> </w:t>
      </w:r>
      <w:r w:rsidR="00B341B9" w:rsidRPr="00CE2ACE">
        <w:rPr>
          <w:rFonts w:ascii="Calibri" w:hAnsi="Calibri" w:cs="Calibri"/>
        </w:rPr>
        <w:t xml:space="preserve">realizaci projektu, variabilitu dílčích cílů </w:t>
      </w:r>
      <w:r w:rsidR="00F437BE">
        <w:rPr>
          <w:rFonts w:ascii="Calibri" w:hAnsi="Calibri" w:cs="Calibri"/>
        </w:rPr>
        <w:t>p</w:t>
      </w:r>
      <w:r w:rsidR="00B341B9" w:rsidRPr="00CE2ACE">
        <w:rPr>
          <w:rFonts w:ascii="Calibri" w:hAnsi="Calibri" w:cs="Calibri"/>
        </w:rPr>
        <w:t xml:space="preserve">rogramu DOPRAVA 2020+, variabilitu právní formy příjemce podpory </w:t>
      </w:r>
      <w:r w:rsidR="0080500C">
        <w:rPr>
          <w:rFonts w:ascii="Calibri" w:hAnsi="Calibri" w:cs="Calibri"/>
        </w:rPr>
        <w:br/>
      </w:r>
      <w:r w:rsidR="00B341B9" w:rsidRPr="00CE2ACE">
        <w:rPr>
          <w:rFonts w:ascii="Calibri" w:hAnsi="Calibri" w:cs="Calibri"/>
        </w:rPr>
        <w:t>a</w:t>
      </w:r>
      <w:r w:rsidR="0080500C">
        <w:rPr>
          <w:rFonts w:ascii="Calibri" w:hAnsi="Calibri" w:cs="Calibri"/>
        </w:rPr>
        <w:t xml:space="preserve"> </w:t>
      </w:r>
      <w:r w:rsidR="00B341B9" w:rsidRPr="00CE2ACE">
        <w:rPr>
          <w:rFonts w:ascii="Calibri" w:hAnsi="Calibri" w:cs="Calibri"/>
        </w:rPr>
        <w:t>objem poskytnuté podpory.</w:t>
      </w:r>
      <w:r w:rsidR="00A64B38" w:rsidRPr="00CE2ACE">
        <w:rPr>
          <w:rFonts w:ascii="Calibri" w:hAnsi="Calibri" w:cs="Calibri"/>
        </w:rPr>
        <w:t xml:space="preserve"> </w:t>
      </w:r>
      <w:r w:rsidR="00505B66" w:rsidRPr="00CE2ACE">
        <w:t xml:space="preserve">U vybraných příjemců podpory prověřil </w:t>
      </w:r>
      <w:r w:rsidR="00F437BE" w:rsidRPr="00CE2ACE">
        <w:t xml:space="preserve">NKÚ </w:t>
      </w:r>
      <w:r w:rsidR="00505B66" w:rsidRPr="00CE2ACE">
        <w:t xml:space="preserve">dodržování podmínek realizace </w:t>
      </w:r>
      <w:r w:rsidR="00792280" w:rsidRPr="00CE2ACE">
        <w:t xml:space="preserve">projektu </w:t>
      </w:r>
      <w:r w:rsidR="00505B66" w:rsidRPr="00CE2ACE">
        <w:t>a u každého projektu vyhodnotil na</w:t>
      </w:r>
      <w:r w:rsidR="00F437BE">
        <w:t xml:space="preserve"> </w:t>
      </w:r>
      <w:r w:rsidR="00505B66" w:rsidRPr="00CE2ACE">
        <w:t>základě zjištěných skutečností účelnost a</w:t>
      </w:r>
      <w:r w:rsidR="00F437BE">
        <w:t xml:space="preserve"> </w:t>
      </w:r>
      <w:r w:rsidR="00505B66" w:rsidRPr="00CE2ACE">
        <w:t xml:space="preserve">hospodárnost </w:t>
      </w:r>
      <w:r w:rsidR="009F0046" w:rsidRPr="00CE2ACE">
        <w:t xml:space="preserve">vynaložených </w:t>
      </w:r>
      <w:r w:rsidR="00505B66" w:rsidRPr="00CE2ACE">
        <w:t>peněžních prostředků.</w:t>
      </w:r>
      <w:r w:rsidRPr="00CE2ACE">
        <w:t xml:space="preserve"> S</w:t>
      </w:r>
      <w:r w:rsidR="00F437BE">
        <w:t xml:space="preserve"> </w:t>
      </w:r>
      <w:r w:rsidRPr="00CE2ACE">
        <w:t>ohledem na</w:t>
      </w:r>
      <w:r w:rsidR="00F437BE">
        <w:t xml:space="preserve"> </w:t>
      </w:r>
      <w:r w:rsidRPr="00CE2ACE">
        <w:t xml:space="preserve">charakter aplikovaného výzkumu </w:t>
      </w:r>
      <w:r w:rsidR="007C6CF0">
        <w:t>i</w:t>
      </w:r>
      <w:r w:rsidR="00B341B9" w:rsidRPr="00CE2ACE">
        <w:t> </w:t>
      </w:r>
      <w:r w:rsidRPr="00CE2ACE">
        <w:t xml:space="preserve">samotného </w:t>
      </w:r>
      <w:r w:rsidR="00F437BE">
        <w:t>p</w:t>
      </w:r>
      <w:r w:rsidRPr="00CE2ACE">
        <w:t xml:space="preserve">rogramu DOPRAVA 2020+ hodnotil NKÚ jako </w:t>
      </w:r>
      <w:r w:rsidR="007C6CF0">
        <w:t>s</w:t>
      </w:r>
      <w:r w:rsidRPr="00CE2ACE">
        <w:t>plnění cíle a</w:t>
      </w:r>
      <w:r w:rsidR="007C6CF0">
        <w:t xml:space="preserve"> </w:t>
      </w:r>
      <w:r w:rsidRPr="00CE2ACE">
        <w:t>přínosu projektu nejen dosažení plánovaných výsledků výzkumu, např.</w:t>
      </w:r>
      <w:r w:rsidR="007C6CF0">
        <w:t xml:space="preserve"> </w:t>
      </w:r>
      <w:r w:rsidRPr="00CE2ACE">
        <w:t>užitný vzor, prototyp, funkční vzorek, software, patent, poloprovoz, metodika</w:t>
      </w:r>
      <w:r w:rsidR="000C1909" w:rsidRPr="00CE2ACE">
        <w:t xml:space="preserve"> </w:t>
      </w:r>
      <w:r w:rsidRPr="00CE2ACE">
        <w:t>apod., ale</w:t>
      </w:r>
      <w:r w:rsidR="00F437BE">
        <w:t xml:space="preserve"> </w:t>
      </w:r>
      <w:r w:rsidRPr="00CE2ACE">
        <w:t>i</w:t>
      </w:r>
      <w:r w:rsidR="007C6CF0">
        <w:t xml:space="preserve"> </w:t>
      </w:r>
      <w:r w:rsidRPr="00CE2ACE">
        <w:t>je</w:t>
      </w:r>
      <w:r w:rsidR="00BF1A16" w:rsidRPr="00CE2ACE">
        <w:t>jich</w:t>
      </w:r>
      <w:r w:rsidRPr="00CE2ACE">
        <w:t xml:space="preserve"> zavedení do praxe a dosažení předpokládaných přínosů. </w:t>
      </w:r>
    </w:p>
    <w:p w14:paraId="2C5F2E14" w14:textId="35D56DC2" w:rsidR="00D47B98" w:rsidRPr="00CE2ACE" w:rsidRDefault="00505B66" w:rsidP="00D47B98">
      <w:pPr>
        <w:pStyle w:val="KP-norml-3"/>
        <w:spacing w:after="0"/>
      </w:pPr>
      <w:r w:rsidRPr="00CE2ACE">
        <w:t xml:space="preserve">Za účelné </w:t>
      </w:r>
      <w:r w:rsidR="003B31F5" w:rsidRPr="00CE2ACE">
        <w:t>se považuje</w:t>
      </w:r>
      <w:r w:rsidRPr="00CE2ACE">
        <w:t xml:space="preserve"> takové použití peněžních prostředků, které zajistí optimální míru dosažení cílů při plnění stanovených úkolů</w:t>
      </w:r>
      <w:r w:rsidRPr="00CE2ACE">
        <w:rPr>
          <w:rStyle w:val="Znakapoznpodarou"/>
        </w:rPr>
        <w:footnoteReference w:id="23"/>
      </w:r>
      <w:r w:rsidRPr="00CE2ACE">
        <w:t>.</w:t>
      </w:r>
      <w:r w:rsidR="00D47B98" w:rsidRPr="00CE2ACE">
        <w:t xml:space="preserve"> NKÚ posuzoval účelnost peněžních prostředků vynaložených </w:t>
      </w:r>
      <w:r w:rsidR="003B31F5" w:rsidRPr="00CE2ACE">
        <w:t>u</w:t>
      </w:r>
      <w:r w:rsidR="00D47B98" w:rsidRPr="00CE2ACE">
        <w:t xml:space="preserve"> 10 kontrolovaných projektů z hlediska:</w:t>
      </w:r>
    </w:p>
    <w:p w14:paraId="514CC315" w14:textId="7E256B38" w:rsidR="00D47B98" w:rsidRPr="00CE2ACE" w:rsidRDefault="000C1909" w:rsidP="0069041C">
      <w:pPr>
        <w:pStyle w:val="Odstavecseseznamem"/>
        <w:numPr>
          <w:ilvl w:val="0"/>
          <w:numId w:val="18"/>
        </w:numPr>
        <w:spacing w:after="0" w:line="259" w:lineRule="auto"/>
        <w:contextualSpacing/>
      </w:pPr>
      <w:r w:rsidRPr="00CE2ACE">
        <w:t xml:space="preserve">naplnění </w:t>
      </w:r>
      <w:r w:rsidR="00D47B98" w:rsidRPr="00CE2ACE">
        <w:t>stanovených cílů;</w:t>
      </w:r>
    </w:p>
    <w:p w14:paraId="510408BC" w14:textId="654EF442" w:rsidR="00D47B98" w:rsidRPr="00CE2ACE" w:rsidRDefault="000C1909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 xml:space="preserve">dosažení </w:t>
      </w:r>
      <w:r w:rsidR="00D47B98" w:rsidRPr="00CE2ACE">
        <w:t>posílení spolupráce výzkumného, akademického a soukromého sektoru;</w:t>
      </w:r>
    </w:p>
    <w:p w14:paraId="22CFF9E7" w14:textId="5ED35B19" w:rsidR="00D47B98" w:rsidRPr="00CE2ACE" w:rsidRDefault="00D47B98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 xml:space="preserve">dosažení stanovených výsledků; </w:t>
      </w:r>
    </w:p>
    <w:p w14:paraId="1FB2D216" w14:textId="0AD3D8D6" w:rsidR="00D47B98" w:rsidRPr="00CE2ACE" w:rsidRDefault="00D47B98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 xml:space="preserve">měřitelnosti, objektivního vyhodnocení a prokázání výsledků a přínosů; </w:t>
      </w:r>
    </w:p>
    <w:p w14:paraId="78B8C8A2" w14:textId="1E49522D" w:rsidR="00D47B98" w:rsidRPr="00CE2ACE" w:rsidRDefault="00D47B98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>využívání výsledků v praxi;</w:t>
      </w:r>
    </w:p>
    <w:p w14:paraId="2A324E31" w14:textId="5B729CF5" w:rsidR="00D47B98" w:rsidRPr="00CE2ACE" w:rsidRDefault="00D47B98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>dosažení skutečných přínosů pro oblast dopravního výzkumu, vývoje a inovací;</w:t>
      </w:r>
    </w:p>
    <w:p w14:paraId="6CE39D7D" w14:textId="320D1734" w:rsidR="00D47B98" w:rsidRPr="00CE2ACE" w:rsidRDefault="00D47B98" w:rsidP="00FA364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 xml:space="preserve">výsledků a přínosů projektu pro naplnění požadavků specifických cílů </w:t>
      </w:r>
      <w:r w:rsidR="004378F6">
        <w:t>p</w:t>
      </w:r>
      <w:r w:rsidRPr="00CE2ACE">
        <w:t>rogramu DOPRAVA 2020+</w:t>
      </w:r>
      <w:r w:rsidR="00FA364C" w:rsidRPr="00CE2ACE">
        <w:t>.</w:t>
      </w:r>
    </w:p>
    <w:p w14:paraId="4A81DDA8" w14:textId="45B33D0E" w:rsidR="003B31F5" w:rsidRPr="00CE2ACE" w:rsidRDefault="003B31F5" w:rsidP="00590279">
      <w:pPr>
        <w:spacing w:before="120" w:after="0" w:line="240" w:lineRule="auto"/>
        <w:ind w:left="360"/>
        <w:contextualSpacing/>
      </w:pPr>
      <w:r w:rsidRPr="00CE2ACE">
        <w:t xml:space="preserve">Pro </w:t>
      </w:r>
      <w:r w:rsidR="00DF7CAC" w:rsidRPr="00CE2ACE">
        <w:t>hodnocení</w:t>
      </w:r>
      <w:r w:rsidRPr="00CE2ACE">
        <w:t xml:space="preserve"> účelnosti </w:t>
      </w:r>
      <w:r w:rsidR="004378F6">
        <w:t xml:space="preserve">projektů </w:t>
      </w:r>
      <w:r w:rsidRPr="00CE2ACE">
        <w:t>stanovil NKÚ čtyři stupně</w:t>
      </w:r>
      <w:r w:rsidR="00600195" w:rsidRPr="00CE2ACE">
        <w:t xml:space="preserve"> (</w:t>
      </w:r>
      <w:r w:rsidR="004378F6">
        <w:t xml:space="preserve">viz </w:t>
      </w:r>
      <w:r w:rsidR="00600195" w:rsidRPr="00CE2ACE">
        <w:t>příloha č. 3)</w:t>
      </w:r>
      <w:r w:rsidRPr="00CE2ACE">
        <w:t>:</w:t>
      </w:r>
    </w:p>
    <w:p w14:paraId="1C1D53B0" w14:textId="0CC172D7" w:rsidR="003B31F5" w:rsidRPr="00CE2ACE" w:rsidRDefault="003B31F5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>účelné vynaložení peněžních prostředků;</w:t>
      </w:r>
    </w:p>
    <w:p w14:paraId="7F3E9830" w14:textId="0A06B3EC" w:rsidR="003B31F5" w:rsidRPr="00CE2ACE" w:rsidRDefault="003B31F5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>účelné vynaložení peněžních prostředků s mírnými nedostatky;</w:t>
      </w:r>
    </w:p>
    <w:p w14:paraId="5BEF9662" w14:textId="7E3B0D1C" w:rsidR="003B31F5" w:rsidRPr="00CE2ACE" w:rsidRDefault="003B31F5" w:rsidP="0069041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>vynaložení peněžních prostředků s omezenou účelností;</w:t>
      </w:r>
    </w:p>
    <w:p w14:paraId="6644F20F" w14:textId="62ECEA37" w:rsidR="003B31F5" w:rsidRPr="00CE2ACE" w:rsidRDefault="003B31F5" w:rsidP="0069041C">
      <w:pPr>
        <w:pStyle w:val="Odstavecseseznamem"/>
        <w:numPr>
          <w:ilvl w:val="0"/>
          <w:numId w:val="18"/>
        </w:numPr>
        <w:contextualSpacing/>
      </w:pPr>
      <w:r w:rsidRPr="00CE2ACE">
        <w:t>neúčelné vynaložení peněžních prostředků.</w:t>
      </w:r>
    </w:p>
    <w:p w14:paraId="4C9CD6D7" w14:textId="1EDA8671" w:rsidR="003B31F5" w:rsidRPr="00CE2ACE" w:rsidRDefault="003B31F5" w:rsidP="00EF32ED">
      <w:pPr>
        <w:pStyle w:val="KP-norml-3"/>
        <w:spacing w:after="0"/>
      </w:pPr>
      <w:r w:rsidRPr="00CE2ACE">
        <w:t>Za hospodárné se považuje takové použití peněžních prostředků, které zajistí stanovené úkoly s co nejnižším vynaložením těchto prostředků, a to při dodržení odpovídající kvality plněných úkolů</w:t>
      </w:r>
      <w:r w:rsidRPr="00CE2ACE">
        <w:rPr>
          <w:rStyle w:val="Znakapoznpodarou"/>
        </w:rPr>
        <w:footnoteReference w:id="24"/>
      </w:r>
      <w:r w:rsidRPr="00CE2ACE">
        <w:t>. NKÚ posuzoval hospodárnost peněžních prostředků vynaložených u 10 kontrolovaných projektů z hlediska:</w:t>
      </w:r>
    </w:p>
    <w:p w14:paraId="12FCDA00" w14:textId="3C9106BF" w:rsidR="00EF32ED" w:rsidRPr="00CE2ACE" w:rsidRDefault="00EF32ED" w:rsidP="0069041C">
      <w:pPr>
        <w:pStyle w:val="Odstavecseseznamem"/>
        <w:numPr>
          <w:ilvl w:val="0"/>
          <w:numId w:val="18"/>
        </w:numPr>
        <w:spacing w:after="160"/>
        <w:contextualSpacing/>
      </w:pPr>
      <w:r w:rsidRPr="00CE2ACE">
        <w:t>realizace projektu v rozsahu dle schváleného návrhu projektu;</w:t>
      </w:r>
    </w:p>
    <w:p w14:paraId="614F2668" w14:textId="1C003EB6" w:rsidR="00EF32ED" w:rsidRPr="00CE2ACE" w:rsidRDefault="00EF32ED" w:rsidP="0069041C">
      <w:pPr>
        <w:pStyle w:val="Odstavecseseznamem"/>
        <w:numPr>
          <w:ilvl w:val="0"/>
          <w:numId w:val="18"/>
        </w:numPr>
        <w:spacing w:after="160"/>
        <w:contextualSpacing/>
      </w:pPr>
      <w:r w:rsidRPr="00CE2ACE">
        <w:t>přispění uznaných nákladů k naplnění cíle projektu a jeho výsledků a prokazatelné souvislosti s předmětem projektu;</w:t>
      </w:r>
    </w:p>
    <w:p w14:paraId="0FF1E687" w14:textId="7B30E9FC" w:rsidR="00EF32ED" w:rsidRPr="00CE2ACE" w:rsidRDefault="00EF32ED" w:rsidP="0069041C">
      <w:pPr>
        <w:pStyle w:val="Odstavecseseznamem"/>
        <w:numPr>
          <w:ilvl w:val="0"/>
          <w:numId w:val="18"/>
        </w:numPr>
        <w:spacing w:after="160"/>
        <w:contextualSpacing/>
      </w:pPr>
      <w:r w:rsidRPr="00CE2ACE">
        <w:t>úhrady uznaných nákladů a doložení průkaznými účetními doklady;</w:t>
      </w:r>
    </w:p>
    <w:p w14:paraId="5E5C8A89" w14:textId="4EE2F4C4" w:rsidR="00EF32ED" w:rsidRPr="00CE2ACE" w:rsidRDefault="00EF32ED" w:rsidP="00FA364C">
      <w:pPr>
        <w:pStyle w:val="Odstavecseseznamem"/>
        <w:numPr>
          <w:ilvl w:val="0"/>
          <w:numId w:val="18"/>
        </w:numPr>
        <w:spacing w:after="0"/>
        <w:contextualSpacing/>
      </w:pPr>
      <w:r w:rsidRPr="00CE2ACE">
        <w:t>rozsahu, nezbytnosti a přiměřenosti uznaných nákladů pro naplnění cíle projektu</w:t>
      </w:r>
      <w:r w:rsidR="00FA364C" w:rsidRPr="00CE2ACE">
        <w:t>.</w:t>
      </w:r>
    </w:p>
    <w:p w14:paraId="52A4CDFC" w14:textId="7DACC661" w:rsidR="00EF32ED" w:rsidRPr="00CE2ACE" w:rsidRDefault="00EF32ED" w:rsidP="00590279">
      <w:pPr>
        <w:spacing w:before="120" w:after="0" w:line="240" w:lineRule="auto"/>
        <w:ind w:left="360"/>
        <w:contextualSpacing/>
      </w:pPr>
      <w:r w:rsidRPr="00CE2ACE">
        <w:t xml:space="preserve">Pro </w:t>
      </w:r>
      <w:r w:rsidR="00DF7CAC" w:rsidRPr="00CE2ACE">
        <w:t>hodnocení hospodárnosti</w:t>
      </w:r>
      <w:r w:rsidRPr="00CE2ACE">
        <w:t xml:space="preserve"> </w:t>
      </w:r>
      <w:r w:rsidR="00F86F81">
        <w:t xml:space="preserve">projektů </w:t>
      </w:r>
      <w:r w:rsidRPr="00CE2ACE">
        <w:t>stanovil NKÚ čtyři stupně</w:t>
      </w:r>
      <w:r w:rsidR="00600195" w:rsidRPr="00CE2ACE">
        <w:t xml:space="preserve"> (</w:t>
      </w:r>
      <w:r w:rsidR="00F86F81">
        <w:t xml:space="preserve">viz </w:t>
      </w:r>
      <w:r w:rsidR="00600195" w:rsidRPr="00CE2ACE">
        <w:t>příloha č. 3)</w:t>
      </w:r>
      <w:r w:rsidRPr="00CE2ACE">
        <w:t>:</w:t>
      </w:r>
    </w:p>
    <w:p w14:paraId="177F1172" w14:textId="4896F06D" w:rsidR="00EF32ED" w:rsidRPr="00CE2ACE" w:rsidRDefault="00EF32ED" w:rsidP="0069041C">
      <w:pPr>
        <w:pStyle w:val="Odstavecseseznamem"/>
        <w:numPr>
          <w:ilvl w:val="0"/>
          <w:numId w:val="18"/>
        </w:numPr>
        <w:spacing w:after="160"/>
        <w:contextualSpacing/>
      </w:pPr>
      <w:r w:rsidRPr="00CE2ACE">
        <w:t>hospodárné vynaložení peněžních prostředků;</w:t>
      </w:r>
    </w:p>
    <w:p w14:paraId="00CCEE2D" w14:textId="494147E4" w:rsidR="00EF32ED" w:rsidRPr="00CE2ACE" w:rsidRDefault="00EF32ED" w:rsidP="0069041C">
      <w:pPr>
        <w:pStyle w:val="Odstavecseseznamem"/>
        <w:numPr>
          <w:ilvl w:val="0"/>
          <w:numId w:val="18"/>
        </w:numPr>
        <w:spacing w:after="160"/>
        <w:contextualSpacing/>
      </w:pPr>
      <w:r w:rsidRPr="00CE2ACE">
        <w:t>hospodárné vynaložení peněžních prostředků s mírnými nedostatky;</w:t>
      </w:r>
    </w:p>
    <w:p w14:paraId="50D9EAD2" w14:textId="1F85F064" w:rsidR="00EF32ED" w:rsidRPr="00CE2ACE" w:rsidRDefault="00EF32ED" w:rsidP="0069041C">
      <w:pPr>
        <w:pStyle w:val="Odstavecseseznamem"/>
        <w:numPr>
          <w:ilvl w:val="0"/>
          <w:numId w:val="18"/>
        </w:numPr>
        <w:spacing w:after="160"/>
        <w:contextualSpacing/>
      </w:pPr>
      <w:r w:rsidRPr="00CE2ACE">
        <w:lastRenderedPageBreak/>
        <w:t>vynaložení peněžních prostředků s omezenou hospodárností</w:t>
      </w:r>
      <w:r w:rsidR="00D7076D" w:rsidRPr="00CE2ACE">
        <w:t>;</w:t>
      </w:r>
    </w:p>
    <w:p w14:paraId="53125627" w14:textId="5A8FB2E7" w:rsidR="00EF32ED" w:rsidRPr="00CE2ACE" w:rsidRDefault="00EF32ED" w:rsidP="0069041C">
      <w:pPr>
        <w:pStyle w:val="Odstavecseseznamem"/>
        <w:numPr>
          <w:ilvl w:val="0"/>
          <w:numId w:val="18"/>
        </w:numPr>
        <w:contextualSpacing/>
      </w:pPr>
      <w:r w:rsidRPr="00CE2ACE">
        <w:t>nehospodárné vynaložení peněžních prostředků.</w:t>
      </w:r>
    </w:p>
    <w:p w14:paraId="0A91A5B6" w14:textId="02B1A16F" w:rsidR="0098171A" w:rsidRPr="00CE2ACE" w:rsidRDefault="0098171A" w:rsidP="005E181E">
      <w:pPr>
        <w:pStyle w:val="KP-norml-3"/>
      </w:pPr>
      <w:r w:rsidRPr="00CE2ACE">
        <w:t>Soulad s právními předpisy prověřoval NKÚ u MD</w:t>
      </w:r>
      <w:r w:rsidR="003000FE" w:rsidRPr="00CE2ACE">
        <w:t>,</w:t>
      </w:r>
      <w:r w:rsidRPr="00CE2ACE">
        <w:t xml:space="preserve"> TA ČR </w:t>
      </w:r>
      <w:r w:rsidR="003000FE" w:rsidRPr="00CE2ACE">
        <w:t xml:space="preserve">a u příjemců podpory </w:t>
      </w:r>
      <w:r w:rsidRPr="00CE2ACE">
        <w:t>ve</w:t>
      </w:r>
      <w:r w:rsidR="00584D00">
        <w:t xml:space="preserve"> </w:t>
      </w:r>
      <w:r w:rsidRPr="00CE2ACE">
        <w:t>vztahu k zákonu č. 130/2002 Sb. a dalším souvisejícím předpisům. Na úrovn</w:t>
      </w:r>
      <w:r w:rsidR="004940BF" w:rsidRPr="00CE2ACE">
        <w:t>i</w:t>
      </w:r>
      <w:r w:rsidRPr="00CE2ACE">
        <w:t xml:space="preserve"> kontrolovaného vzorku projektů prověřoval NKÚ </w:t>
      </w:r>
      <w:r w:rsidR="003000FE" w:rsidRPr="00CE2ACE">
        <w:t xml:space="preserve">rovněž </w:t>
      </w:r>
      <w:r w:rsidR="00FA364C" w:rsidRPr="00CE2ACE">
        <w:t>dodržení pravidel pro</w:t>
      </w:r>
      <w:r w:rsidR="00F86F81">
        <w:t xml:space="preserve"> </w:t>
      </w:r>
      <w:r w:rsidR="00FA364C" w:rsidRPr="00CE2ACE">
        <w:t>poskytnutí podpory a</w:t>
      </w:r>
      <w:r w:rsidR="00F86F81">
        <w:t> </w:t>
      </w:r>
      <w:r w:rsidR="00FA364C" w:rsidRPr="00CE2ACE">
        <w:t>dodržování podmínek stanovených ve smlouvě o poskytnutí podpory.</w:t>
      </w:r>
    </w:p>
    <w:p w14:paraId="4DEE556E" w14:textId="30416E96" w:rsidR="0069495B" w:rsidRPr="00CE2ACE" w:rsidRDefault="005E181E" w:rsidP="0069495B">
      <w:pPr>
        <w:pStyle w:val="KP-norml-3"/>
      </w:pPr>
      <w:r w:rsidRPr="00CE2ACE">
        <w:t>Kontrolovaný objem peněžních prostředků na úrovn</w:t>
      </w:r>
      <w:r w:rsidR="00F86F81">
        <w:t>i</w:t>
      </w:r>
      <w:r w:rsidRPr="00CE2ACE">
        <w:t xml:space="preserve"> systému byl stanoven jako celkový úhrn podpory </w:t>
      </w:r>
      <w:r w:rsidR="00F86F81">
        <w:t>uvedené</w:t>
      </w:r>
      <w:r w:rsidRPr="00CE2ACE">
        <w:t xml:space="preserve"> ve </w:t>
      </w:r>
      <w:r w:rsidR="00280824" w:rsidRPr="00CE2ACE">
        <w:t>s</w:t>
      </w:r>
      <w:r w:rsidRPr="00CE2ACE">
        <w:t>mlouvách o poskytnutí podpory a činil 1 799,34 mil. Kč</w:t>
      </w:r>
      <w:r w:rsidR="0069495B" w:rsidRPr="00CE2ACE">
        <w:rPr>
          <w:rStyle w:val="Znakapoznpodarou"/>
        </w:rPr>
        <w:footnoteReference w:id="25"/>
      </w:r>
      <w:r w:rsidRPr="00CE2ACE">
        <w:t>. Kontrolovaný objem peněžních prostředků na úrovni projektů vy</w:t>
      </w:r>
      <w:r w:rsidR="00AF6255" w:rsidRPr="00CE2ACE">
        <w:t>b</w:t>
      </w:r>
      <w:r w:rsidRPr="00CE2ACE">
        <w:t xml:space="preserve">raných ke kontrole činil </w:t>
      </w:r>
      <w:r w:rsidR="00587925" w:rsidRPr="00CE2ACE">
        <w:t xml:space="preserve">131,57 </w:t>
      </w:r>
      <w:r w:rsidR="00B341B9" w:rsidRPr="00CE2ACE">
        <w:t xml:space="preserve">mil. </w:t>
      </w:r>
      <w:r w:rsidR="00DD45C1" w:rsidRPr="00CE2ACE">
        <w:t>Kč</w:t>
      </w:r>
      <w:r w:rsidR="0075083A" w:rsidRPr="00CE2ACE">
        <w:rPr>
          <w:rStyle w:val="Znakapoznpodarou"/>
        </w:rPr>
        <w:footnoteReference w:id="26"/>
      </w:r>
      <w:r w:rsidRPr="00CE2ACE">
        <w:t xml:space="preserve">. </w:t>
      </w:r>
    </w:p>
    <w:p w14:paraId="2DE78119" w14:textId="77777777" w:rsidR="005E181E" w:rsidRPr="00CE2ACE" w:rsidRDefault="005E181E" w:rsidP="005E181E">
      <w:pPr>
        <w:pStyle w:val="KP-norml-3"/>
      </w:pPr>
      <w:r w:rsidRPr="00CE2ACE">
        <w:t xml:space="preserve">Kontrolovaným obdobím bylo období </w:t>
      </w:r>
      <w:r w:rsidRPr="00CE2ACE">
        <w:rPr>
          <w:rFonts w:cstheme="minorBidi"/>
        </w:rPr>
        <w:t>od roku 2020 do roku 2024, v případě věcných souvislostí i období předcházející a období do data ukončení kontroly.</w:t>
      </w:r>
    </w:p>
    <w:p w14:paraId="3FB44AA7" w14:textId="24F4D14E" w:rsidR="00A24CD6" w:rsidRPr="00CE2ACE" w:rsidRDefault="005E181E" w:rsidP="00DA54DD">
      <w:pPr>
        <w:spacing w:before="240" w:after="120"/>
        <w:ind w:left="567" w:hanging="567"/>
        <w:rPr>
          <w:rFonts w:cstheme="minorBidi"/>
          <w:sz w:val="20"/>
          <w:szCs w:val="20"/>
        </w:rPr>
      </w:pPr>
      <w:r w:rsidRPr="00CE2ACE">
        <w:rPr>
          <w:rFonts w:cstheme="minorBidi"/>
          <w:b/>
          <w:sz w:val="20"/>
          <w:szCs w:val="20"/>
        </w:rPr>
        <w:t>Pozn.:</w:t>
      </w:r>
      <w:r w:rsidRPr="00CE2ACE">
        <w:rPr>
          <w:rFonts w:cstheme="minorBidi"/>
          <w:sz w:val="20"/>
          <w:szCs w:val="20"/>
        </w:rPr>
        <w:t xml:space="preserve"> </w:t>
      </w:r>
      <w:r w:rsidRPr="00CE2ACE">
        <w:rPr>
          <w:sz w:val="20"/>
          <w:szCs w:val="20"/>
        </w:rPr>
        <w:tab/>
      </w:r>
      <w:r w:rsidRPr="00CE2ACE">
        <w:rPr>
          <w:rFonts w:cstheme="minorBidi"/>
          <w:sz w:val="20"/>
          <w:szCs w:val="20"/>
        </w:rPr>
        <w:t xml:space="preserve">Právní předpisy uvedené v tomto </w:t>
      </w:r>
      <w:r w:rsidR="00781CF2" w:rsidRPr="00CE2ACE">
        <w:rPr>
          <w:rFonts w:cstheme="minorBidi"/>
          <w:sz w:val="20"/>
          <w:szCs w:val="20"/>
        </w:rPr>
        <w:t>kontrolním závěru jsou</w:t>
      </w:r>
      <w:r w:rsidRPr="00CE2ACE">
        <w:rPr>
          <w:rFonts w:cstheme="minorBidi"/>
          <w:sz w:val="20"/>
          <w:szCs w:val="20"/>
        </w:rPr>
        <w:t xml:space="preserve"> aplikovány ve znění účinném pro kontrolované období.</w:t>
      </w:r>
    </w:p>
    <w:p w14:paraId="5C0099CB" w14:textId="77777777" w:rsidR="00C90D00" w:rsidRPr="00CE2ACE" w:rsidRDefault="00AF220B" w:rsidP="008068E3">
      <w:pPr>
        <w:pStyle w:val="Nadpis1"/>
        <w:spacing w:before="720" w:line="240" w:lineRule="auto"/>
        <w:ind w:left="681" w:hanging="397"/>
        <w:rPr>
          <w:rFonts w:asciiTheme="minorHAnsi" w:hAnsiTheme="minorHAnsi"/>
          <w:sz w:val="28"/>
          <w:szCs w:val="28"/>
        </w:rPr>
      </w:pPr>
      <w:r w:rsidRPr="00CE2ACE">
        <w:rPr>
          <w:rFonts w:cs="Calibri"/>
          <w:sz w:val="28"/>
          <w:szCs w:val="28"/>
        </w:rPr>
        <w:t>Podrobné skutečnosti zjištěné kontrolou</w:t>
      </w:r>
    </w:p>
    <w:p w14:paraId="43385A46" w14:textId="362B0FD3" w:rsidR="00904B72" w:rsidRPr="00CE2ACE" w:rsidRDefault="00904B72" w:rsidP="00904B72">
      <w:pPr>
        <w:pStyle w:val="NormlnKZ"/>
        <w:ind w:firstLine="0"/>
        <w:rPr>
          <w:b/>
          <w:bCs/>
        </w:rPr>
      </w:pPr>
      <w:r w:rsidRPr="00CE2ACE">
        <w:rPr>
          <w:b/>
          <w:bCs/>
        </w:rPr>
        <w:t xml:space="preserve">MD </w:t>
      </w:r>
      <w:r w:rsidR="005E0CBB" w:rsidRPr="00CE2ACE">
        <w:rPr>
          <w:b/>
          <w:bCs/>
        </w:rPr>
        <w:t>nenasta</w:t>
      </w:r>
      <w:r w:rsidRPr="00CE2ACE">
        <w:rPr>
          <w:b/>
          <w:bCs/>
        </w:rPr>
        <w:t xml:space="preserve">vilo pro vyhodnocení </w:t>
      </w:r>
      <w:r w:rsidR="00F86F81">
        <w:rPr>
          <w:b/>
          <w:bCs/>
        </w:rPr>
        <w:t>p</w:t>
      </w:r>
      <w:r w:rsidRPr="00CE2ACE">
        <w:rPr>
          <w:b/>
          <w:bCs/>
        </w:rPr>
        <w:t xml:space="preserve">rogramu DOPRAVA 2020+ indikátory, </w:t>
      </w:r>
      <w:r w:rsidR="009E499F" w:rsidRPr="00CE2ACE">
        <w:rPr>
          <w:b/>
          <w:bCs/>
        </w:rPr>
        <w:t>které umožňují s</w:t>
      </w:r>
      <w:r w:rsidRPr="00CE2ACE">
        <w:rPr>
          <w:b/>
          <w:bCs/>
        </w:rPr>
        <w:t>ledovat a vyhodnotit naplnění cílů a dopadů</w:t>
      </w:r>
      <w:r w:rsidR="00AD28E8" w:rsidRPr="00CE2ACE">
        <w:rPr>
          <w:b/>
          <w:bCs/>
        </w:rPr>
        <w:t>.</w:t>
      </w:r>
    </w:p>
    <w:p w14:paraId="3DE18320" w14:textId="4221D978" w:rsidR="00CA5F64" w:rsidRPr="00CE2ACE" w:rsidRDefault="00CA5F64" w:rsidP="00CA5F64">
      <w:pPr>
        <w:pStyle w:val="KPNorml"/>
      </w:pPr>
      <w:r w:rsidRPr="00CE2ACE">
        <w:t xml:space="preserve">MD stanovilo hlavní cíl </w:t>
      </w:r>
      <w:r w:rsidR="008A48D3">
        <w:t>p</w:t>
      </w:r>
      <w:r w:rsidRPr="00CE2ACE">
        <w:t>rogramu DOPRAVA 2020+ na obecné úrovn</w:t>
      </w:r>
      <w:r w:rsidR="00781CF2" w:rsidRPr="00CE2ACE">
        <w:t>i</w:t>
      </w:r>
      <w:r w:rsidR="00393571" w:rsidRPr="00CE2ACE">
        <w:t xml:space="preserve"> a upřesnilo jej </w:t>
      </w:r>
      <w:r w:rsidRPr="00CE2ACE">
        <w:t xml:space="preserve">prostřednictvím čtyř specifických cílů. Pro hodnocení plnění cílů programu je </w:t>
      </w:r>
      <w:r w:rsidR="00932A10" w:rsidRPr="00CE2ACE">
        <w:t xml:space="preserve">třeba </w:t>
      </w:r>
      <w:r w:rsidR="00932A10" w:rsidRPr="00CE2ACE">
        <w:rPr>
          <w:rFonts w:ascii="Calibri" w:hAnsi="Calibri" w:cs="Calibri"/>
        </w:rPr>
        <w:t>dle</w:t>
      </w:r>
      <w:r w:rsidR="008A48D3">
        <w:rPr>
          <w:rFonts w:ascii="Calibri" w:hAnsi="Calibri" w:cs="Calibri"/>
        </w:rPr>
        <w:t xml:space="preserve"> </w:t>
      </w:r>
      <w:r w:rsidR="00932A10" w:rsidRPr="00CE2ACE">
        <w:rPr>
          <w:i/>
          <w:iCs/>
        </w:rPr>
        <w:t>Základních principů přípravy a</w:t>
      </w:r>
      <w:r w:rsidR="00F86F81">
        <w:rPr>
          <w:i/>
          <w:iCs/>
        </w:rPr>
        <w:t xml:space="preserve"> </w:t>
      </w:r>
      <w:r w:rsidR="00932A10" w:rsidRPr="00CE2ACE">
        <w:rPr>
          <w:i/>
          <w:iCs/>
        </w:rPr>
        <w:t>hodnocení programů a skupin grantových projektů výzkumu, vývoje a inovací</w:t>
      </w:r>
      <w:r w:rsidR="00932A10" w:rsidRPr="00A37A7D">
        <w:rPr>
          <w:rStyle w:val="Znakapoznpodarou"/>
        </w:rPr>
        <w:footnoteReference w:id="27"/>
      </w:r>
      <w:r w:rsidR="00932A10" w:rsidRPr="00CE2ACE">
        <w:t xml:space="preserve"> (dále také „Základní principy“) </w:t>
      </w:r>
      <w:r w:rsidRPr="00CE2ACE">
        <w:t xml:space="preserve">nastavit soustavu indikátorů </w:t>
      </w:r>
      <w:r w:rsidR="00BD7860">
        <w:t>(</w:t>
      </w:r>
      <w:r w:rsidRPr="00CE2ACE">
        <w:t>včetně jejich očekávaných hodnot</w:t>
      </w:r>
      <w:r w:rsidR="00BD7860">
        <w:t>)</w:t>
      </w:r>
      <w:r w:rsidRPr="00CE2ACE">
        <w:t xml:space="preserve"> s dostatečnou vypovídací schopností a vazbou na</w:t>
      </w:r>
      <w:r w:rsidR="00BD7860">
        <w:t xml:space="preserve"> </w:t>
      </w:r>
      <w:r w:rsidRPr="00CE2ACE">
        <w:t>stanovené cíle.</w:t>
      </w:r>
    </w:p>
    <w:p w14:paraId="0F704A41" w14:textId="58A62248" w:rsidR="00CA5F64" w:rsidRPr="00CE2ACE" w:rsidRDefault="00CA5F64" w:rsidP="00CA5F64">
      <w:pPr>
        <w:pStyle w:val="KPNorml"/>
      </w:pPr>
      <w:r w:rsidRPr="00CE2ACE">
        <w:t xml:space="preserve">Pro hodnocení </w:t>
      </w:r>
      <w:r w:rsidR="00BD7860">
        <w:t>p</w:t>
      </w:r>
      <w:r w:rsidRPr="00CE2ACE">
        <w:t xml:space="preserve">rogramu DOPRAVA 2020+ stanovilo MD formální </w:t>
      </w:r>
      <w:r w:rsidR="000A6D03" w:rsidRPr="00CE2ACE">
        <w:t xml:space="preserve">kritéria </w:t>
      </w:r>
      <w:r w:rsidRPr="00CE2ACE">
        <w:t xml:space="preserve">(počet podpořených projektů, míra úspěšně dokončených projektů, míra naplnění cílů </w:t>
      </w:r>
      <w:r w:rsidR="00BD7860">
        <w:t>p</w:t>
      </w:r>
      <w:r w:rsidRPr="00CE2ACE">
        <w:t>rogramu DOPRAVA 2020+, počet a t</w:t>
      </w:r>
      <w:r w:rsidR="000A6D03" w:rsidRPr="00CE2ACE">
        <w:t>y</w:t>
      </w:r>
      <w:r w:rsidRPr="00CE2ACE">
        <w:t>p příjemců podpory a dalších účastníků projektů a počet výsledků) a věcná kritéria (úroveň úspěšnosti projektů a úroveň naplnění specifických cílů).</w:t>
      </w:r>
    </w:p>
    <w:p w14:paraId="6F5D9190" w14:textId="0C0C543F" w:rsidR="00904B72" w:rsidRPr="00CE2ACE" w:rsidRDefault="00904B72" w:rsidP="00DF7ECF">
      <w:pPr>
        <w:pStyle w:val="KPNorml"/>
        <w:rPr>
          <w:rFonts w:ascii="Calibri" w:eastAsia="Calibri" w:hAnsi="Calibri" w:cs="Calibri"/>
        </w:rPr>
      </w:pPr>
      <w:r w:rsidRPr="00CE2ACE">
        <w:rPr>
          <w:bCs/>
        </w:rPr>
        <w:t xml:space="preserve">V rámci parametru </w:t>
      </w:r>
      <w:r w:rsidR="00BD7860">
        <w:rPr>
          <w:bCs/>
        </w:rPr>
        <w:t>„</w:t>
      </w:r>
      <w:r w:rsidR="00BD7860">
        <w:rPr>
          <w:bCs/>
          <w:i/>
          <w:iCs/>
        </w:rPr>
        <w:t>ú</w:t>
      </w:r>
      <w:r w:rsidRPr="00CE2ACE">
        <w:rPr>
          <w:bCs/>
          <w:i/>
          <w:iCs/>
        </w:rPr>
        <w:t>roveň úspěšnosti projektů</w:t>
      </w:r>
      <w:r w:rsidR="00BD7860" w:rsidRPr="00A37A7D">
        <w:rPr>
          <w:bCs/>
        </w:rPr>
        <w:t>“</w:t>
      </w:r>
      <w:r w:rsidR="000C3590" w:rsidRPr="00A37A7D">
        <w:rPr>
          <w:rStyle w:val="Znakapoznpodarou"/>
          <w:bCs/>
        </w:rPr>
        <w:footnoteReference w:id="28"/>
      </w:r>
      <w:r w:rsidRPr="00CE2ACE">
        <w:rPr>
          <w:bCs/>
        </w:rPr>
        <w:t xml:space="preserve"> MD stanovilo, že </w:t>
      </w:r>
      <w:r w:rsidRPr="00CE2ACE">
        <w:t>žadatel v návrhu projektu stanoví předpoklad, jaký dopad bude mít navrhovaný projekt ve vazbě na dopady</w:t>
      </w:r>
      <w:r w:rsidR="000C3590" w:rsidRPr="00CE2ACE">
        <w:t xml:space="preserve"> </w:t>
      </w:r>
      <w:r w:rsidR="00BD7860">
        <w:t>p</w:t>
      </w:r>
      <w:r w:rsidR="000C3590" w:rsidRPr="00CE2ACE">
        <w:t>rogramu DOPRAVA 2020+</w:t>
      </w:r>
      <w:r w:rsidRPr="00CE2ACE">
        <w:rPr>
          <w:rStyle w:val="Znakapoznpodarou"/>
        </w:rPr>
        <w:footnoteReference w:id="29"/>
      </w:r>
      <w:r w:rsidR="00BD7860">
        <w:t>,</w:t>
      </w:r>
      <w:r w:rsidRPr="00CE2ACE">
        <w:t xml:space="preserve"> a v závěrečném hodnocení projektu se předpoklad porovná se skutečností.</w:t>
      </w:r>
      <w:r w:rsidRPr="00CE2ACE">
        <w:rPr>
          <w:bCs/>
        </w:rPr>
        <w:t xml:space="preserve"> </w:t>
      </w:r>
      <w:r w:rsidR="002F3088" w:rsidRPr="00CE2ACE">
        <w:rPr>
          <w:bCs/>
        </w:rPr>
        <w:t>Po ukončení řešení projektu předkládá p</w:t>
      </w:r>
      <w:r w:rsidR="002F3088" w:rsidRPr="00CE2ACE">
        <w:t xml:space="preserve">říjemce podpory </w:t>
      </w:r>
      <w:r w:rsidR="00BD7860">
        <w:t>Technologické agentuře</w:t>
      </w:r>
      <w:r w:rsidR="002F3088" w:rsidRPr="00CE2ACE">
        <w:t xml:space="preserve"> ČR závěrečnou zprávu spolu s implementačním plánem, ve kterém je uveden předpokládaný plán implementace dosažených výsledků</w:t>
      </w:r>
      <w:r w:rsidR="00DF7ECF" w:rsidRPr="00CE2ACE">
        <w:rPr>
          <w:rStyle w:val="Znakapoznpodarou"/>
        </w:rPr>
        <w:footnoteReference w:id="30"/>
      </w:r>
      <w:r w:rsidR="002F3088" w:rsidRPr="00CE2ACE">
        <w:t xml:space="preserve">. Následně </w:t>
      </w:r>
      <w:r w:rsidR="00294FBE" w:rsidRPr="00CE2ACE">
        <w:rPr>
          <w:bCs/>
        </w:rPr>
        <w:t xml:space="preserve">TA ČR provádí </w:t>
      </w:r>
      <w:r w:rsidR="008B2651" w:rsidRPr="00CE2ACE">
        <w:rPr>
          <w:bCs/>
        </w:rPr>
        <w:t>závěrečné hodnocení</w:t>
      </w:r>
      <w:r w:rsidR="00294FBE" w:rsidRPr="00CE2ACE">
        <w:rPr>
          <w:bCs/>
        </w:rPr>
        <w:t xml:space="preserve"> </w:t>
      </w:r>
      <w:r w:rsidR="00294FBE" w:rsidRPr="00CE2ACE">
        <w:rPr>
          <w:bCs/>
        </w:rPr>
        <w:lastRenderedPageBreak/>
        <w:t>projektu</w:t>
      </w:r>
      <w:r w:rsidR="008B2651" w:rsidRPr="00CE2ACE">
        <w:rPr>
          <w:rStyle w:val="Znakapoznpodarou"/>
          <w:bCs/>
        </w:rPr>
        <w:footnoteReference w:id="31"/>
      </w:r>
      <w:r w:rsidR="00BD7860">
        <w:rPr>
          <w:bCs/>
        </w:rPr>
        <w:t>,</w:t>
      </w:r>
      <w:r w:rsidR="00294FBE" w:rsidRPr="00CE2ACE">
        <w:rPr>
          <w:bCs/>
        </w:rPr>
        <w:t xml:space="preserve"> </w:t>
      </w:r>
      <w:r w:rsidR="00BD7860">
        <w:rPr>
          <w:bCs/>
        </w:rPr>
        <w:t>přičemž</w:t>
      </w:r>
      <w:r w:rsidR="00294FBE" w:rsidRPr="00CE2ACE">
        <w:rPr>
          <w:bCs/>
        </w:rPr>
        <w:t xml:space="preserve"> hodno</w:t>
      </w:r>
      <w:r w:rsidR="00BD7860">
        <w:rPr>
          <w:bCs/>
        </w:rPr>
        <w:t>tí</w:t>
      </w:r>
      <w:r w:rsidR="00294FBE" w:rsidRPr="00CE2ACE">
        <w:rPr>
          <w:bCs/>
        </w:rPr>
        <w:t xml:space="preserve"> dosažení cílů projektu </w:t>
      </w:r>
      <w:r w:rsidR="00BD7860">
        <w:rPr>
          <w:bCs/>
        </w:rPr>
        <w:t xml:space="preserve">a </w:t>
      </w:r>
      <w:r w:rsidR="00294FBE" w:rsidRPr="00CE2ACE">
        <w:rPr>
          <w:bCs/>
        </w:rPr>
        <w:t>dosažen</w:t>
      </w:r>
      <w:r w:rsidR="00BD7860">
        <w:rPr>
          <w:bCs/>
        </w:rPr>
        <w:t>é</w:t>
      </w:r>
      <w:r w:rsidR="00294FBE" w:rsidRPr="00CE2ACE">
        <w:rPr>
          <w:bCs/>
        </w:rPr>
        <w:t xml:space="preserve"> výsledk</w:t>
      </w:r>
      <w:r w:rsidR="00BD7860">
        <w:rPr>
          <w:bCs/>
        </w:rPr>
        <w:t>y</w:t>
      </w:r>
      <w:r w:rsidR="00294FBE" w:rsidRPr="00CE2ACE">
        <w:rPr>
          <w:bCs/>
        </w:rPr>
        <w:t xml:space="preserve"> </w:t>
      </w:r>
      <w:r w:rsidR="00BD7860">
        <w:rPr>
          <w:bCs/>
        </w:rPr>
        <w:t xml:space="preserve">(včetně </w:t>
      </w:r>
      <w:r w:rsidR="00294FBE" w:rsidRPr="00CE2ACE">
        <w:rPr>
          <w:bCs/>
        </w:rPr>
        <w:t>jejich vztahu k cílům projektu</w:t>
      </w:r>
      <w:r w:rsidR="00BD7860">
        <w:rPr>
          <w:bCs/>
        </w:rPr>
        <w:t>)</w:t>
      </w:r>
      <w:r w:rsidR="00294FBE" w:rsidRPr="00CE2ACE">
        <w:rPr>
          <w:bCs/>
        </w:rPr>
        <w:t xml:space="preserve">, </w:t>
      </w:r>
      <w:r w:rsidR="00BD7860">
        <w:rPr>
          <w:bCs/>
        </w:rPr>
        <w:t xml:space="preserve">a to </w:t>
      </w:r>
      <w:r w:rsidR="00294FBE" w:rsidRPr="00CE2ACE">
        <w:rPr>
          <w:bCs/>
        </w:rPr>
        <w:t>formou oponentního řízení po</w:t>
      </w:r>
      <w:r w:rsidR="00BD7860">
        <w:rPr>
          <w:bCs/>
        </w:rPr>
        <w:t xml:space="preserve"> </w:t>
      </w:r>
      <w:r w:rsidR="00294FBE" w:rsidRPr="00CE2ACE">
        <w:rPr>
          <w:bCs/>
        </w:rPr>
        <w:t>ukončení řešení projektu.</w:t>
      </w:r>
      <w:r w:rsidR="008B2651" w:rsidRPr="00CE2ACE">
        <w:rPr>
          <w:bCs/>
        </w:rPr>
        <w:t xml:space="preserve"> </w:t>
      </w:r>
      <w:r w:rsidR="002F3088" w:rsidRPr="00CE2ACE">
        <w:rPr>
          <w:bCs/>
        </w:rPr>
        <w:t xml:space="preserve">Předmětem závěrečného hodnocení </w:t>
      </w:r>
      <w:r w:rsidR="000C3590" w:rsidRPr="00CE2ACE">
        <w:rPr>
          <w:bCs/>
        </w:rPr>
        <w:t xml:space="preserve">prováděného </w:t>
      </w:r>
      <w:r w:rsidR="00BD7860">
        <w:rPr>
          <w:bCs/>
        </w:rPr>
        <w:t>Technologickou agenturou</w:t>
      </w:r>
      <w:r w:rsidR="000C3590" w:rsidRPr="00CE2ACE">
        <w:rPr>
          <w:bCs/>
        </w:rPr>
        <w:t xml:space="preserve"> ČR </w:t>
      </w:r>
      <w:r w:rsidR="002F3088" w:rsidRPr="00CE2ACE">
        <w:rPr>
          <w:bCs/>
        </w:rPr>
        <w:t>není porovnání předpokladu se skutečností</w:t>
      </w:r>
      <w:r w:rsidR="000C3590" w:rsidRPr="00CE2ACE">
        <w:rPr>
          <w:bCs/>
        </w:rPr>
        <w:t>, jelikož</w:t>
      </w:r>
      <w:r w:rsidR="00DF7ECF" w:rsidRPr="00CE2ACE">
        <w:rPr>
          <w:bCs/>
        </w:rPr>
        <w:t xml:space="preserve"> </w:t>
      </w:r>
      <w:r w:rsidR="000C3590" w:rsidRPr="00CE2ACE">
        <w:rPr>
          <w:bCs/>
        </w:rPr>
        <w:t>s</w:t>
      </w:r>
      <w:r w:rsidR="00DF7ECF" w:rsidRPr="00CE2ACE">
        <w:rPr>
          <w:bCs/>
        </w:rPr>
        <w:t xml:space="preserve">kutečné dopady </w:t>
      </w:r>
      <w:r w:rsidR="003B1682" w:rsidRPr="00CE2ACE">
        <w:rPr>
          <w:bCs/>
        </w:rPr>
        <w:t>budou</w:t>
      </w:r>
      <w:r w:rsidR="00DF7ECF" w:rsidRPr="00CE2ACE">
        <w:rPr>
          <w:bCs/>
        </w:rPr>
        <w:t xml:space="preserve"> znám</w:t>
      </w:r>
      <w:r w:rsidR="00BD7860">
        <w:rPr>
          <w:bCs/>
        </w:rPr>
        <w:t>y</w:t>
      </w:r>
      <w:r w:rsidR="00DF7ECF" w:rsidRPr="00CE2ACE">
        <w:rPr>
          <w:bCs/>
        </w:rPr>
        <w:t xml:space="preserve"> po </w:t>
      </w:r>
      <w:r w:rsidR="00DF7ECF" w:rsidRPr="00CE2ACE">
        <w:t>skončení doby implementace výsledků</w:t>
      </w:r>
      <w:r w:rsidR="00DF7ECF" w:rsidRPr="00CE2ACE">
        <w:rPr>
          <w:rStyle w:val="Znakapoznpodarou"/>
        </w:rPr>
        <w:footnoteReference w:id="32"/>
      </w:r>
      <w:r w:rsidR="00BD7860">
        <w:t>,</w:t>
      </w:r>
      <w:r w:rsidR="00DF7ECF" w:rsidRPr="00CE2ACE">
        <w:t xml:space="preserve"> a nikoliv po skončení realizace projektu. </w:t>
      </w:r>
    </w:p>
    <w:p w14:paraId="61DD5B1B" w14:textId="7FBAA24A" w:rsidR="00CA5F64" w:rsidRPr="00CE2ACE" w:rsidRDefault="00CA5F64" w:rsidP="00CA5F64">
      <w:pPr>
        <w:pStyle w:val="KPNorml"/>
      </w:pPr>
      <w:r w:rsidRPr="00CE2ACE">
        <w:t>MD nenastavilo vhodná kritéria pro objektivní posouzení dosažení cílů</w:t>
      </w:r>
      <w:r w:rsidR="00A66211" w:rsidRPr="00CE2ACE">
        <w:t xml:space="preserve"> </w:t>
      </w:r>
      <w:r w:rsidR="009D1DAB">
        <w:t>p</w:t>
      </w:r>
      <w:r w:rsidR="00A66211" w:rsidRPr="00CE2ACE">
        <w:t>rogramu DOPRAVA 2020+</w:t>
      </w:r>
      <w:r w:rsidR="00D14CB6" w:rsidRPr="00CE2ACE">
        <w:rPr>
          <w:rStyle w:val="Znakapoznpodarou"/>
        </w:rPr>
        <w:footnoteReference w:id="33"/>
      </w:r>
      <w:r w:rsidRPr="00CE2ACE">
        <w:t xml:space="preserve">. Absence vhodně nastavených kritérií znemožňuje zhodnotit míru splnění cílů </w:t>
      </w:r>
      <w:r w:rsidR="009D1DAB">
        <w:t>p</w:t>
      </w:r>
      <w:r w:rsidRPr="00CE2ACE">
        <w:t>rogramu DOPRAVA 2020+.</w:t>
      </w:r>
      <w:r w:rsidR="00A66211" w:rsidRPr="00CE2ACE">
        <w:t xml:space="preserve"> </w:t>
      </w:r>
      <w:r w:rsidR="000F6ABA" w:rsidRPr="00CE2ACE">
        <w:t xml:space="preserve">Úroveň úspěšnosti projektů tak MD bude hodnotit v okamžiku, kdy nebude reálně znát skutečné </w:t>
      </w:r>
      <w:r w:rsidR="00913E4C" w:rsidRPr="00CE2ACE">
        <w:t>přínosy j</w:t>
      </w:r>
      <w:r w:rsidR="000F6ABA" w:rsidRPr="00CE2ACE">
        <w:t>ednotlivých projektů.</w:t>
      </w:r>
      <w:r w:rsidRPr="00CE2ACE">
        <w:t xml:space="preserve"> Tento parametr nebude mít vypovída</w:t>
      </w:r>
      <w:r w:rsidR="009D1DAB">
        <w:t>cí</w:t>
      </w:r>
      <w:r w:rsidRPr="00CE2ACE">
        <w:t xml:space="preserve"> hodnotu, a</w:t>
      </w:r>
      <w:r w:rsidR="00FD471E" w:rsidRPr="00CE2ACE">
        <w:t> </w:t>
      </w:r>
      <w:r w:rsidRPr="00CE2ACE">
        <w:t>proto po</w:t>
      </w:r>
      <w:r w:rsidR="009D1DAB">
        <w:t xml:space="preserve"> </w:t>
      </w:r>
      <w:r w:rsidRPr="00CE2ACE">
        <w:t xml:space="preserve">ukončení </w:t>
      </w:r>
      <w:r w:rsidR="009D1DAB">
        <w:t>p</w:t>
      </w:r>
      <w:r w:rsidRPr="00CE2ACE">
        <w:t xml:space="preserve">rogramu DOPRAVA 2020+ nebude </w:t>
      </w:r>
      <w:r w:rsidR="00483926" w:rsidRPr="00CE2ACE">
        <w:t>MD schopn</w:t>
      </w:r>
      <w:r w:rsidR="009D1DAB">
        <w:t>o</w:t>
      </w:r>
      <w:r w:rsidRPr="00CE2ACE">
        <w:t xml:space="preserve"> vyhodnotit </w:t>
      </w:r>
      <w:r w:rsidR="00483926" w:rsidRPr="00CE2ACE">
        <w:t xml:space="preserve">úspěšnost </w:t>
      </w:r>
      <w:r w:rsidR="009D1DAB">
        <w:t>tohoto p</w:t>
      </w:r>
      <w:r w:rsidR="00483926" w:rsidRPr="00CE2ACE">
        <w:t>rogramu</w:t>
      </w:r>
      <w:r w:rsidR="00D80100" w:rsidRPr="00CE2ACE">
        <w:t>, tj.</w:t>
      </w:r>
      <w:r w:rsidR="009D1DAB">
        <w:t xml:space="preserve"> </w:t>
      </w:r>
      <w:r w:rsidRPr="00CE2ACE">
        <w:t xml:space="preserve">skutečně dosažený efekt poskytnutých peněžních prostředků </w:t>
      </w:r>
      <w:r w:rsidR="00483926" w:rsidRPr="00CE2ACE">
        <w:t>ve výši 1 799,34 mil. Kč</w:t>
      </w:r>
      <w:r w:rsidRPr="00CE2ACE">
        <w:t>.</w:t>
      </w:r>
    </w:p>
    <w:p w14:paraId="03FCFD32" w14:textId="4635EBC3" w:rsidR="00CA5F64" w:rsidRPr="00CE2ACE" w:rsidRDefault="00CA5F64" w:rsidP="00CA5F64">
      <w:pPr>
        <w:pStyle w:val="KPNorml"/>
      </w:pPr>
      <w:r w:rsidRPr="00CE2ACE">
        <w:rPr>
          <w:bCs/>
        </w:rPr>
        <w:t xml:space="preserve">V </w:t>
      </w:r>
      <w:r w:rsidR="001E6C9B">
        <w:rPr>
          <w:bCs/>
        </w:rPr>
        <w:t>p</w:t>
      </w:r>
      <w:r w:rsidRPr="00CE2ACE">
        <w:rPr>
          <w:bCs/>
        </w:rPr>
        <w:t xml:space="preserve">rogramu DOPRAVA 2020+ </w:t>
      </w:r>
      <w:r w:rsidRPr="00CE2ACE">
        <w:t xml:space="preserve">uvedlo </w:t>
      </w:r>
      <w:r w:rsidR="00853019" w:rsidRPr="00CE2ACE">
        <w:t xml:space="preserve">MD </w:t>
      </w:r>
      <w:r w:rsidR="00781CF2" w:rsidRPr="00CE2ACE">
        <w:t xml:space="preserve">celkem </w:t>
      </w:r>
      <w:r w:rsidRPr="00CE2ACE">
        <w:t>39</w:t>
      </w:r>
      <w:r w:rsidR="001E6C9B">
        <w:t xml:space="preserve"> </w:t>
      </w:r>
      <w:r w:rsidRPr="00CE2ACE">
        <w:t xml:space="preserve">dopadů, z toho 18 měřitelných. </w:t>
      </w:r>
      <w:r w:rsidR="00FB7743" w:rsidRPr="00CE2ACE">
        <w:t>MD</w:t>
      </w:r>
      <w:r w:rsidRPr="00CE2ACE">
        <w:t xml:space="preserve"> nestanovilo</w:t>
      </w:r>
      <w:r w:rsidR="00D14CB6" w:rsidRPr="00CE2ACE">
        <w:rPr>
          <w:rStyle w:val="Znakapoznpodarou"/>
        </w:rPr>
        <w:footnoteReference w:id="34"/>
      </w:r>
      <w:r w:rsidRPr="00CE2ACE">
        <w:t xml:space="preserve"> </w:t>
      </w:r>
      <w:r w:rsidR="00A64B38" w:rsidRPr="00CE2ACE">
        <w:t xml:space="preserve">k měřitelným dopadům </w:t>
      </w:r>
      <w:r w:rsidRPr="00CE2ACE">
        <w:t>indikátory očekávaných dopadů ani jejich vstupní a</w:t>
      </w:r>
      <w:r w:rsidR="00483926" w:rsidRPr="00CE2ACE">
        <w:t> </w:t>
      </w:r>
      <w:r w:rsidRPr="00CE2ACE">
        <w:t xml:space="preserve">výstupní hodnoty. </w:t>
      </w:r>
    </w:p>
    <w:p w14:paraId="6ADDB1C4" w14:textId="7AE15C48" w:rsidR="00F17722" w:rsidRPr="00CE2ACE" w:rsidRDefault="00F17722" w:rsidP="00F17722">
      <w:pPr>
        <w:pStyle w:val="KPNorml"/>
      </w:pPr>
      <w:r w:rsidRPr="00CE2ACE">
        <w:t>Systém průběžného monitorování a hodnocení má zajistit gestorovi daného programu dostatečné informace o plnění stanovených cílů a o účelnosti a hospodárnosti vynakládaných prostředků. V případě nenaplňování předpokladů má zajistit možnost provedení potřebných změn, které by vedly ke zlepšení řízení a kontroly programu a</w:t>
      </w:r>
      <w:r w:rsidR="007A35DF">
        <w:t xml:space="preserve"> k</w:t>
      </w:r>
      <w:r w:rsidRPr="00CE2ACE">
        <w:t> účelnému a hospodárnému vynakládání peněžních prostředků.</w:t>
      </w:r>
    </w:p>
    <w:p w14:paraId="15F81F83" w14:textId="4863DEA9" w:rsidR="00F17722" w:rsidRPr="00CE2ACE" w:rsidRDefault="00F17722" w:rsidP="00F17722">
      <w:pPr>
        <w:pStyle w:val="KPNorml"/>
      </w:pPr>
      <w:r w:rsidRPr="00CE2ACE">
        <w:rPr>
          <w:rFonts w:ascii="Calibri" w:hAnsi="Calibri" w:cs="Calibri"/>
        </w:rPr>
        <w:t xml:space="preserve">Dle </w:t>
      </w:r>
      <w:r w:rsidR="006C1AAF" w:rsidRPr="00CE2ACE">
        <w:t>Základní</w:t>
      </w:r>
      <w:r w:rsidR="00932A10" w:rsidRPr="00CE2ACE">
        <w:t>ch</w:t>
      </w:r>
      <w:r w:rsidR="006C1AAF" w:rsidRPr="00CE2ACE">
        <w:t xml:space="preserve"> princip</w:t>
      </w:r>
      <w:r w:rsidR="00932A10" w:rsidRPr="00CE2ACE">
        <w:t>ů</w:t>
      </w:r>
      <w:r w:rsidR="006C1AAF" w:rsidRPr="00CE2ACE">
        <w:t xml:space="preserve"> </w:t>
      </w:r>
      <w:r w:rsidRPr="00CE2ACE">
        <w:t xml:space="preserve">bylo MD </w:t>
      </w:r>
      <w:r w:rsidRPr="00CE2ACE">
        <w:rPr>
          <w:rFonts w:ascii="Calibri" w:hAnsi="Calibri" w:cs="Calibri"/>
        </w:rPr>
        <w:t>povinno provádět průběžné hodnocení u p</w:t>
      </w:r>
      <w:r w:rsidRPr="00CE2ACE">
        <w:t>rogramu, ve</w:t>
      </w:r>
      <w:r w:rsidR="007A35DF">
        <w:t xml:space="preserve"> </w:t>
      </w:r>
      <w:r w:rsidRPr="00CE2ACE">
        <w:t xml:space="preserve">kterém jsou vyhlášeny více než tři veřejné soutěže. </w:t>
      </w:r>
      <w:r w:rsidR="007B2AB5" w:rsidRPr="00CE2ACE">
        <w:t>MD provedlo jedno průběžné hodnocení</w:t>
      </w:r>
      <w:r w:rsidR="00DB6B5C" w:rsidRPr="00CE2ACE">
        <w:t xml:space="preserve">, </w:t>
      </w:r>
      <w:r w:rsidR="00647D10" w:rsidRPr="00CE2ACE">
        <w:t>v němž</w:t>
      </w:r>
      <w:r w:rsidR="00DB6B5C" w:rsidRPr="00CE2ACE">
        <w:t xml:space="preserve"> posoudilo</w:t>
      </w:r>
      <w:r w:rsidR="007B2AB5" w:rsidRPr="00CE2ACE">
        <w:t xml:space="preserve"> předpoklad </w:t>
      </w:r>
      <w:r w:rsidR="007A35DF">
        <w:t>s</w:t>
      </w:r>
      <w:r w:rsidR="007B2AB5" w:rsidRPr="00CE2ACE">
        <w:t xml:space="preserve">plnění cílů </w:t>
      </w:r>
      <w:r w:rsidR="007A35DF">
        <w:t>p</w:t>
      </w:r>
      <w:r w:rsidR="007B2AB5" w:rsidRPr="00CE2ACE">
        <w:t xml:space="preserve">rogramu DOPRAVA 2020+, </w:t>
      </w:r>
      <w:r w:rsidR="00CE2096">
        <w:br/>
      </w:r>
      <w:r w:rsidR="007B2AB5" w:rsidRPr="00CE2ACE">
        <w:t>metod</w:t>
      </w:r>
      <w:r w:rsidR="00DB6B5C" w:rsidRPr="00CE2ACE">
        <w:t>y</w:t>
      </w:r>
      <w:r w:rsidR="007B2AB5" w:rsidRPr="00CE2ACE">
        <w:t xml:space="preserve"> výběru projektů, monitorování projektů</w:t>
      </w:r>
      <w:r w:rsidR="00C04451" w:rsidRPr="00CE2ACE">
        <w:t xml:space="preserve"> a</w:t>
      </w:r>
      <w:r w:rsidR="007B2AB5" w:rsidRPr="00CE2ACE">
        <w:t xml:space="preserve"> výsledk</w:t>
      </w:r>
      <w:r w:rsidR="00DB6B5C" w:rsidRPr="00CE2ACE">
        <w:t>y</w:t>
      </w:r>
      <w:r w:rsidR="007B2AB5" w:rsidRPr="00CE2ACE">
        <w:t xml:space="preserve"> projektů. </w:t>
      </w:r>
      <w:r w:rsidRPr="00CE2ACE">
        <w:t>MD neprovedlo žádné průběžné hodnocení, ve</w:t>
      </w:r>
      <w:r w:rsidR="007A35DF">
        <w:t xml:space="preserve"> </w:t>
      </w:r>
      <w:r w:rsidRPr="00CE2ACE">
        <w:t xml:space="preserve">kterém by vyhodnotilo konkrétní využití dosažených výsledků </w:t>
      </w:r>
      <w:r w:rsidR="007A35DF">
        <w:t>a</w:t>
      </w:r>
      <w:r w:rsidR="00CE2096">
        <w:t> </w:t>
      </w:r>
      <w:r w:rsidRPr="00CE2ACE">
        <w:t>celospolečenské a ekonomické přínosy.</w:t>
      </w:r>
    </w:p>
    <w:p w14:paraId="17649747" w14:textId="1DBF2D74" w:rsidR="00033A81" w:rsidRPr="00CE2ACE" w:rsidRDefault="00961DA9" w:rsidP="00033A81">
      <w:pPr>
        <w:pStyle w:val="NormlnKZ"/>
        <w:ind w:firstLine="0"/>
        <w:rPr>
          <w:rFonts w:cstheme="minorBidi"/>
          <w:b/>
        </w:rPr>
      </w:pPr>
      <w:r>
        <w:rPr>
          <w:rFonts w:cstheme="minorBidi"/>
          <w:b/>
        </w:rPr>
        <w:t>S</w:t>
      </w:r>
      <w:r w:rsidR="00193596" w:rsidRPr="00CE2ACE">
        <w:rPr>
          <w:rFonts w:cstheme="minorBidi"/>
          <w:b/>
        </w:rPr>
        <w:t xml:space="preserve">ystém monitorování využití výsledků podpořených projektů neposkytuje </w:t>
      </w:r>
      <w:r w:rsidR="007A35DF" w:rsidRPr="00CE2ACE">
        <w:rPr>
          <w:rFonts w:cstheme="minorBidi"/>
          <w:b/>
        </w:rPr>
        <w:t xml:space="preserve">o přínosech projektů data </w:t>
      </w:r>
      <w:r w:rsidR="00193596" w:rsidRPr="00CE2ACE">
        <w:rPr>
          <w:rFonts w:cstheme="minorBidi"/>
          <w:b/>
        </w:rPr>
        <w:t xml:space="preserve">potřebná k hodnocení dopadů </w:t>
      </w:r>
      <w:r w:rsidR="00545714">
        <w:rPr>
          <w:rFonts w:cstheme="minorBidi"/>
          <w:b/>
        </w:rPr>
        <w:t>p</w:t>
      </w:r>
      <w:r w:rsidR="00193596" w:rsidRPr="00CE2ACE">
        <w:rPr>
          <w:rFonts w:cstheme="minorBidi"/>
          <w:b/>
        </w:rPr>
        <w:t>rogramu DOPRAVA 2020+</w:t>
      </w:r>
      <w:r w:rsidR="00AD28E8" w:rsidRPr="00CE2ACE">
        <w:rPr>
          <w:rFonts w:cstheme="minorBidi"/>
          <w:b/>
        </w:rPr>
        <w:t>.</w:t>
      </w:r>
    </w:p>
    <w:p w14:paraId="1B8A073C" w14:textId="3292D8C3" w:rsidR="00CA5F64" w:rsidRPr="00CE2ACE" w:rsidRDefault="00CA5F64" w:rsidP="00CA5F64">
      <w:pPr>
        <w:pStyle w:val="KPNorml"/>
      </w:pPr>
      <w:r w:rsidRPr="00CE2ACE">
        <w:t xml:space="preserve">MD bude hodnotit </w:t>
      </w:r>
      <w:r w:rsidR="00545714">
        <w:t>p</w:t>
      </w:r>
      <w:r w:rsidRPr="00CE2ACE">
        <w:t>rogram</w:t>
      </w:r>
      <w:r w:rsidR="00D24FF1" w:rsidRPr="00CE2ACE">
        <w:t xml:space="preserve"> </w:t>
      </w:r>
      <w:r w:rsidR="00545714">
        <w:t xml:space="preserve">DOPRAVA </w:t>
      </w:r>
      <w:r w:rsidR="00D24FF1" w:rsidRPr="00CE2ACE">
        <w:t>2020+</w:t>
      </w:r>
      <w:r w:rsidRPr="00CE2ACE">
        <w:t xml:space="preserve"> v souladu s platnou </w:t>
      </w:r>
      <w:r w:rsidRPr="00CE2ACE">
        <w:rPr>
          <w:i/>
          <w:iCs/>
        </w:rPr>
        <w:t>Metodikou hodnocení výzkumných organizací a hodnocení programů účelové podpory výzkumu, vývoje a inovací</w:t>
      </w:r>
      <w:r w:rsidRPr="00A37A7D">
        <w:rPr>
          <w:rStyle w:val="Znakapoznpodarou"/>
          <w:rFonts w:ascii="Calibri" w:hAnsi="Calibri" w:cs="Calibri"/>
        </w:rPr>
        <w:footnoteReference w:id="35"/>
      </w:r>
      <w:r w:rsidRPr="00545714">
        <w:t xml:space="preserve"> </w:t>
      </w:r>
      <w:r w:rsidRPr="00CE2ACE">
        <w:t xml:space="preserve">(dále také „Metodika“). Metodika ale neobsahuje konkrétní postupy a metody pro hodnocení dopadů programů účelové podpory. </w:t>
      </w:r>
      <w:r w:rsidR="00812CA4" w:rsidRPr="00CE2ACE">
        <w:t>MD nemělo v</w:t>
      </w:r>
      <w:r w:rsidRPr="00CE2ACE">
        <w:t xml:space="preserve"> době kontroly</w:t>
      </w:r>
      <w:r w:rsidR="009F09A2" w:rsidRPr="00CE2ACE">
        <w:t xml:space="preserve"> NKÚ</w:t>
      </w:r>
      <w:r w:rsidRPr="00CE2ACE">
        <w:t xml:space="preserve"> stanoven</w:t>
      </w:r>
      <w:r w:rsidR="00545714">
        <w:t>y</w:t>
      </w:r>
      <w:r w:rsidRPr="00CE2ACE">
        <w:t xml:space="preserve"> postupy a metody pro hodnocení přínosů a dopadů </w:t>
      </w:r>
      <w:r w:rsidR="00545714">
        <w:t>p</w:t>
      </w:r>
      <w:r w:rsidRPr="00CE2ACE">
        <w:t>rogramu DOPRAVA 2020+ ani časový horizont, kdy by měly být dopady patrn</w:t>
      </w:r>
      <w:r w:rsidR="00136228" w:rsidRPr="00CE2ACE">
        <w:t>é</w:t>
      </w:r>
      <w:r w:rsidR="00992F9B" w:rsidRPr="00CE2ACE">
        <w:rPr>
          <w:rStyle w:val="Znakapoznpodarou"/>
        </w:rPr>
        <w:footnoteReference w:id="36"/>
      </w:r>
      <w:r w:rsidRPr="00CE2ACE">
        <w:t>.</w:t>
      </w:r>
    </w:p>
    <w:p w14:paraId="1F15AAFF" w14:textId="618A8F6A" w:rsidR="009332BE" w:rsidRPr="00CE2ACE" w:rsidRDefault="00C415DB" w:rsidP="00CA5F64">
      <w:pPr>
        <w:pStyle w:val="KPNorml"/>
      </w:pPr>
      <w:r>
        <w:lastRenderedPageBreak/>
        <w:t>D</w:t>
      </w:r>
      <w:r w:rsidR="00CA5F64" w:rsidRPr="00CE2ACE">
        <w:t xml:space="preserve">obu, po kterou bude </w:t>
      </w:r>
      <w:r>
        <w:t xml:space="preserve">MD </w:t>
      </w:r>
      <w:r w:rsidR="00CA5F64" w:rsidRPr="00CE2ACE">
        <w:t>průběžně hodnotit konkrétní využití dosažených výsledků</w:t>
      </w:r>
      <w:r w:rsidR="00F74F85" w:rsidRPr="00CE2ACE">
        <w:t xml:space="preserve"> jednotlivých projektů</w:t>
      </w:r>
      <w:r w:rsidR="00CA5F64" w:rsidRPr="00CE2ACE">
        <w:t xml:space="preserve">, </w:t>
      </w:r>
      <w:r w:rsidRPr="00CE2ACE">
        <w:t xml:space="preserve">nastavilo </w:t>
      </w:r>
      <w:r>
        <w:t xml:space="preserve">Ministerstvo dopravy </w:t>
      </w:r>
      <w:r w:rsidR="00CA5F64" w:rsidRPr="00CE2ACE">
        <w:t xml:space="preserve">na tři roky. </w:t>
      </w:r>
      <w:r w:rsidR="009332BE" w:rsidRPr="00CE2ACE">
        <w:t>V</w:t>
      </w:r>
      <w:r w:rsidR="00CA5F64" w:rsidRPr="00CE2ACE">
        <w:t xml:space="preserve"> </w:t>
      </w:r>
      <w:r w:rsidR="009332BE" w:rsidRPr="00CE2ACE">
        <w:t>Základní</w:t>
      </w:r>
      <w:r w:rsidR="006C1AAF" w:rsidRPr="00CE2ACE">
        <w:t>ch</w:t>
      </w:r>
      <w:r w:rsidR="009332BE" w:rsidRPr="00CE2ACE">
        <w:t xml:space="preserve"> princi</w:t>
      </w:r>
      <w:r w:rsidR="006C1AAF" w:rsidRPr="00CE2ACE">
        <w:t>pech</w:t>
      </w:r>
      <w:r w:rsidR="009332BE" w:rsidRPr="00CE2ACE">
        <w:t xml:space="preserve"> je </w:t>
      </w:r>
      <w:r w:rsidR="00346601" w:rsidRPr="00CE2ACE">
        <w:t>uvedeno, že</w:t>
      </w:r>
      <w:r w:rsidR="009332BE" w:rsidRPr="00CE2ACE">
        <w:rPr>
          <w:rFonts w:cstheme="minorBidi"/>
        </w:rPr>
        <w:t xml:space="preserve"> hodnocení dopadů programu účelové podpory by mělo být prováděno s časovým odstupem cca 3–5 let, aby se dopady programu mohly dostatečně rozvinout</w:t>
      </w:r>
      <w:r w:rsidR="009332BE" w:rsidRPr="00CE2ACE">
        <w:rPr>
          <w:rStyle w:val="Znakapoznpodarou"/>
          <w:rFonts w:cstheme="minorBidi"/>
        </w:rPr>
        <w:footnoteReference w:id="37"/>
      </w:r>
      <w:r w:rsidR="00CA5F64" w:rsidRPr="00CE2ACE">
        <w:t xml:space="preserve">. </w:t>
      </w:r>
      <w:r w:rsidR="009332BE" w:rsidRPr="00CE2ACE">
        <w:t>Nastavená doba hodnocení tří let je na spodní hranici doporučené doby hodnocení dopadů.</w:t>
      </w:r>
    </w:p>
    <w:p w14:paraId="194458C0" w14:textId="6E956D65" w:rsidR="00CA5F64" w:rsidRPr="00CE2ACE" w:rsidRDefault="00CA5F64" w:rsidP="008068E3">
      <w:pPr>
        <w:pStyle w:val="KPNorml"/>
      </w:pPr>
      <w:r w:rsidRPr="00CE2ACE">
        <w:t>NKÚ zjistil, že čtyři z</w:t>
      </w:r>
      <w:r w:rsidR="0080500C">
        <w:t xml:space="preserve"> </w:t>
      </w:r>
      <w:r w:rsidR="00492661" w:rsidRPr="00CE2ACE">
        <w:t xml:space="preserve">10 </w:t>
      </w:r>
      <w:r w:rsidR="00545714">
        <w:t xml:space="preserve">kontrolovaných </w:t>
      </w:r>
      <w:r w:rsidRPr="00CE2ACE">
        <w:t>projektů m</w:t>
      </w:r>
      <w:r w:rsidR="00A82B8B" w:rsidRPr="00CE2ACE">
        <w:t>ají</w:t>
      </w:r>
      <w:r w:rsidRPr="00CE2ACE">
        <w:t xml:space="preserve"> nastaveno implementační období</w:t>
      </w:r>
      <w:r w:rsidR="00083244" w:rsidRPr="00CE2ACE">
        <w:rPr>
          <w:rStyle w:val="Znakapoznpodarou"/>
        </w:rPr>
        <w:footnoteReference w:id="38"/>
      </w:r>
      <w:r w:rsidRPr="00CE2ACE">
        <w:t xml:space="preserve"> delší než</w:t>
      </w:r>
      <w:r w:rsidR="00545714">
        <w:t xml:space="preserve"> </w:t>
      </w:r>
      <w:r w:rsidRPr="00CE2ACE">
        <w:t>tři roky</w:t>
      </w:r>
      <w:r w:rsidR="009E40E6" w:rsidRPr="00CE2ACE">
        <w:t xml:space="preserve"> (viz příklad č. 1)</w:t>
      </w:r>
      <w:r w:rsidRPr="00CE2ACE">
        <w:t>, tudíž u</w:t>
      </w:r>
      <w:r w:rsidR="0080500C">
        <w:t xml:space="preserve"> </w:t>
      </w:r>
      <w:r w:rsidRPr="00CE2ACE">
        <w:t xml:space="preserve">těchto projektů </w:t>
      </w:r>
      <w:r w:rsidR="00545714">
        <w:t>Ministerstvo dopravy</w:t>
      </w:r>
      <w:r w:rsidRPr="00CE2ACE">
        <w:t xml:space="preserve"> nevyhodnotí ve stanovené době tří let skutečné dopady vynaložených peněžních prostředků. Dlouhodobé dopady přesahují horizont hodnocení </w:t>
      </w:r>
      <w:r w:rsidR="009F09A2" w:rsidRPr="00CE2ACE">
        <w:t>konkrétního využití výsledků v</w:t>
      </w:r>
      <w:r w:rsidR="009E40E6" w:rsidRPr="00CE2ACE">
        <w:t> </w:t>
      </w:r>
      <w:r w:rsidR="009F09A2" w:rsidRPr="00CE2ACE">
        <w:t xml:space="preserve">praxi </w:t>
      </w:r>
      <w:r w:rsidRPr="00CE2ACE">
        <w:t>a</w:t>
      </w:r>
      <w:r w:rsidR="009332BE" w:rsidRPr="00CE2ACE">
        <w:t> </w:t>
      </w:r>
      <w:r w:rsidRPr="00CE2ACE">
        <w:t>jejich vyhodnocení není v průběhu tří let reálné.</w:t>
      </w:r>
      <w:r w:rsidR="00992F9B" w:rsidRPr="00CE2ACE">
        <w:t xml:space="preserve"> </w:t>
      </w:r>
    </w:p>
    <w:p w14:paraId="6E0D69F5" w14:textId="4A2467A5" w:rsidR="00CA5F64" w:rsidRPr="00CE2ACE" w:rsidRDefault="00CA5F64" w:rsidP="00CA5F64">
      <w:pPr>
        <w:spacing w:after="0" w:line="240" w:lineRule="auto"/>
        <w:rPr>
          <w:rFonts w:cs="Calibri"/>
          <w:b/>
        </w:rPr>
      </w:pPr>
      <w:r w:rsidRPr="00CE2ACE">
        <w:rPr>
          <w:rFonts w:cs="Calibri"/>
          <w:b/>
        </w:rPr>
        <w:t xml:space="preserve">Příklad č. </w:t>
      </w:r>
      <w:r w:rsidR="002E39A3" w:rsidRPr="00CE2ACE">
        <w:rPr>
          <w:rFonts w:cs="Calibri"/>
          <w:b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F64" w:rsidRPr="00CE2ACE" w14:paraId="46083F4C" w14:textId="77777777" w:rsidTr="002E7528">
        <w:tc>
          <w:tcPr>
            <w:tcW w:w="9062" w:type="dxa"/>
          </w:tcPr>
          <w:p w14:paraId="13A6BC4A" w14:textId="2844B8A1" w:rsidR="00CA5F64" w:rsidRPr="00CE2ACE" w:rsidRDefault="00CA5F64" w:rsidP="002E7528">
            <w:pPr>
              <w:rPr>
                <w:rFonts w:cs="Calibri"/>
              </w:rPr>
            </w:pPr>
            <w:r w:rsidRPr="00CE2ACE">
              <w:rPr>
                <w:rFonts w:cs="Calibri"/>
              </w:rPr>
              <w:t>Do kontrolního vzorku vybral NKÚ 10 projektů, které byly podpořeny z</w:t>
            </w:r>
            <w:r w:rsidR="00807230">
              <w:rPr>
                <w:rFonts w:cs="Calibri"/>
              </w:rPr>
              <w:t xml:space="preserve"> </w:t>
            </w:r>
            <w:r w:rsidR="00545714">
              <w:rPr>
                <w:rFonts w:cs="Calibri"/>
              </w:rPr>
              <w:t>p</w:t>
            </w:r>
            <w:r w:rsidRPr="00CE2ACE">
              <w:rPr>
                <w:rFonts w:cs="Calibri"/>
              </w:rPr>
              <w:t xml:space="preserve">rogramu </w:t>
            </w:r>
            <w:r w:rsidR="0080500C">
              <w:rPr>
                <w:rFonts w:cs="Calibri"/>
              </w:rPr>
              <w:br/>
            </w:r>
            <w:r w:rsidRPr="00CE2ACE">
              <w:rPr>
                <w:rFonts w:cs="Calibri"/>
              </w:rPr>
              <w:t>DOPRAVA</w:t>
            </w:r>
            <w:r w:rsidR="0080500C">
              <w:rPr>
                <w:rFonts w:cs="Calibri"/>
              </w:rPr>
              <w:t xml:space="preserve"> </w:t>
            </w:r>
            <w:r w:rsidRPr="00CE2ACE">
              <w:rPr>
                <w:rFonts w:cs="Calibri"/>
              </w:rPr>
              <w:t>2020+. Z</w:t>
            </w:r>
            <w:r w:rsidR="00807230">
              <w:rPr>
                <w:rFonts w:cs="Calibri"/>
              </w:rPr>
              <w:t xml:space="preserve"> </w:t>
            </w:r>
            <w:r w:rsidRPr="00CE2ACE">
              <w:rPr>
                <w:rFonts w:cs="Calibri"/>
              </w:rPr>
              <w:t xml:space="preserve">těchto </w:t>
            </w:r>
            <w:r w:rsidR="00492661" w:rsidRPr="00CE2ACE">
              <w:rPr>
                <w:rFonts w:cs="Calibri"/>
              </w:rPr>
              <w:t>10</w:t>
            </w:r>
            <w:r w:rsidRPr="00CE2ACE">
              <w:rPr>
                <w:rFonts w:cs="Calibri"/>
              </w:rPr>
              <w:t xml:space="preserve"> projektů měly čtyři projekty v</w:t>
            </w:r>
            <w:r w:rsidR="00807230">
              <w:rPr>
                <w:rFonts w:cs="Calibri"/>
              </w:rPr>
              <w:t xml:space="preserve"> </w:t>
            </w:r>
            <w:r w:rsidRPr="00CE2ACE">
              <w:rPr>
                <w:rFonts w:cs="Calibri"/>
              </w:rPr>
              <w:t>implementačním plánu uvedenou dobu implementace</w:t>
            </w:r>
            <w:r w:rsidR="001E504D" w:rsidRPr="00CE2ACE">
              <w:rPr>
                <w:rStyle w:val="Znakapoznpodarou"/>
                <w:rFonts w:cs="Calibri"/>
              </w:rPr>
              <w:footnoteReference w:id="39"/>
            </w:r>
            <w:r w:rsidRPr="00CE2ACE">
              <w:rPr>
                <w:rFonts w:cs="Calibri"/>
              </w:rPr>
              <w:t xml:space="preserve"> </w:t>
            </w:r>
            <w:r w:rsidR="00AC5EF8" w:rsidRPr="00CE2ACE">
              <w:rPr>
                <w:rFonts w:cs="Calibri"/>
              </w:rPr>
              <w:t xml:space="preserve">výsledků </w:t>
            </w:r>
            <w:r w:rsidRPr="00CE2ACE">
              <w:rPr>
                <w:rFonts w:cs="Calibri"/>
              </w:rPr>
              <w:t>delší než tři roky:</w:t>
            </w:r>
          </w:p>
          <w:p w14:paraId="7E922617" w14:textId="0F95D3B6" w:rsidR="00CA5F64" w:rsidRPr="00CE2ACE" w:rsidRDefault="00545714" w:rsidP="00CA5F64">
            <w:pPr>
              <w:pStyle w:val="Odstavecseseznamem"/>
              <w:numPr>
                <w:ilvl w:val="0"/>
                <w:numId w:val="24"/>
              </w:numPr>
              <w:spacing w:after="0"/>
              <w:contextualSpacing/>
              <w:rPr>
                <w:rFonts w:ascii="Calibri" w:hAnsi="Calibri" w:cs="Calibri"/>
              </w:rPr>
            </w:pPr>
            <w:r>
              <w:rPr>
                <w:rFonts w:cs="Calibri"/>
              </w:rPr>
              <w:t>p</w:t>
            </w:r>
            <w:r w:rsidR="00483926" w:rsidRPr="00CE2ACE">
              <w:rPr>
                <w:rFonts w:cs="Calibri"/>
              </w:rPr>
              <w:t xml:space="preserve">rojekt </w:t>
            </w:r>
            <w:r w:rsidR="00CA5F64" w:rsidRPr="00CE2ACE">
              <w:rPr>
                <w:rFonts w:ascii="Calibri" w:hAnsi="Calibri" w:cs="Calibri"/>
              </w:rPr>
              <w:t>CK01000031 – 4,75 roku</w:t>
            </w:r>
            <w:r w:rsidR="000077C5" w:rsidRPr="00CE2ACE">
              <w:rPr>
                <w:rStyle w:val="Znakapoznpodarou"/>
                <w:rFonts w:ascii="Calibri" w:hAnsi="Calibri" w:cs="Calibri"/>
              </w:rPr>
              <w:footnoteReference w:id="40"/>
            </w:r>
            <w:r w:rsidR="00CA5F64" w:rsidRPr="00CE2ACE">
              <w:rPr>
                <w:rFonts w:ascii="Calibri" w:hAnsi="Calibri" w:cs="Calibri"/>
              </w:rPr>
              <w:t>;</w:t>
            </w:r>
          </w:p>
          <w:p w14:paraId="47CC3DEF" w14:textId="01E7A1CC" w:rsidR="00CA5F64" w:rsidRPr="00CE2ACE" w:rsidRDefault="00545714" w:rsidP="00CA5F64">
            <w:pPr>
              <w:pStyle w:val="Odstavecseseznamem"/>
              <w:numPr>
                <w:ilvl w:val="0"/>
                <w:numId w:val="24"/>
              </w:numPr>
              <w:spacing w:after="0"/>
              <w:contextualSpacing/>
              <w:rPr>
                <w:rFonts w:ascii="Calibri" w:hAnsi="Calibri" w:cs="Calibri"/>
              </w:rPr>
            </w:pPr>
            <w:r>
              <w:rPr>
                <w:rFonts w:cs="Calibri"/>
              </w:rPr>
              <w:t>p</w:t>
            </w:r>
            <w:r w:rsidR="00483926" w:rsidRPr="00CE2ACE">
              <w:rPr>
                <w:rFonts w:cs="Calibri"/>
              </w:rPr>
              <w:t xml:space="preserve">rojekt </w:t>
            </w:r>
            <w:r w:rsidR="00CA5F64" w:rsidRPr="00CE2ACE">
              <w:rPr>
                <w:rFonts w:ascii="Calibri" w:hAnsi="Calibri" w:cs="Calibri"/>
              </w:rPr>
              <w:t>CK01000037 – 5 let;</w:t>
            </w:r>
          </w:p>
          <w:p w14:paraId="0170E427" w14:textId="2E36B6D3" w:rsidR="00CA5F64" w:rsidRPr="00CE2ACE" w:rsidRDefault="00545714" w:rsidP="00CA5F64">
            <w:pPr>
              <w:pStyle w:val="Odstavecseseznamem"/>
              <w:numPr>
                <w:ilvl w:val="0"/>
                <w:numId w:val="24"/>
              </w:numPr>
              <w:spacing w:after="0"/>
              <w:contextualSpacing/>
              <w:rPr>
                <w:rFonts w:ascii="Calibri" w:hAnsi="Calibri" w:cs="Calibri"/>
              </w:rPr>
            </w:pPr>
            <w:r>
              <w:rPr>
                <w:rFonts w:cs="Calibri"/>
              </w:rPr>
              <w:t>p</w:t>
            </w:r>
            <w:r w:rsidR="00483926" w:rsidRPr="00CE2ACE">
              <w:rPr>
                <w:rFonts w:cs="Calibri"/>
              </w:rPr>
              <w:t xml:space="preserve">rojekt </w:t>
            </w:r>
            <w:r w:rsidR="00CA5F64" w:rsidRPr="00CE2ACE">
              <w:rPr>
                <w:rFonts w:ascii="Calibri" w:hAnsi="Calibri" w:cs="Calibri"/>
              </w:rPr>
              <w:t>CK02000047 – 76 let;</w:t>
            </w:r>
          </w:p>
          <w:p w14:paraId="62ED55FA" w14:textId="04107A79" w:rsidR="00CA5F64" w:rsidRPr="00CE2ACE" w:rsidRDefault="00545714" w:rsidP="00CA5F64">
            <w:pPr>
              <w:pStyle w:val="Odstavecseseznamem"/>
              <w:numPr>
                <w:ilvl w:val="0"/>
                <w:numId w:val="24"/>
              </w:numPr>
              <w:contextualSpacing/>
              <w:rPr>
                <w:bCs/>
                <w:sz w:val="22"/>
                <w:szCs w:val="22"/>
              </w:rPr>
            </w:pPr>
            <w:r>
              <w:rPr>
                <w:rFonts w:cs="Calibri"/>
              </w:rPr>
              <w:t>p</w:t>
            </w:r>
            <w:r w:rsidR="00483926" w:rsidRPr="00CE2ACE">
              <w:rPr>
                <w:rFonts w:cs="Calibri"/>
              </w:rPr>
              <w:t xml:space="preserve">rojekt </w:t>
            </w:r>
            <w:r w:rsidR="00CA5F64" w:rsidRPr="00CE2ACE">
              <w:rPr>
                <w:rFonts w:ascii="Calibri" w:hAnsi="Calibri" w:cs="Calibri"/>
              </w:rPr>
              <w:t>CK03000269 – 4 roky.</w:t>
            </w:r>
          </w:p>
        </w:tc>
      </w:tr>
    </w:tbl>
    <w:p w14:paraId="53507090" w14:textId="76E85540" w:rsidR="004D3DB9" w:rsidRPr="0058133E" w:rsidRDefault="003A221B" w:rsidP="0058133E">
      <w:pPr>
        <w:pStyle w:val="KPNorml"/>
        <w:rPr>
          <w:rFonts w:eastAsia="Calibri"/>
        </w:rPr>
      </w:pPr>
      <w:r w:rsidRPr="00CE2ACE">
        <w:rPr>
          <w:rFonts w:eastAsia="Calibri"/>
        </w:rPr>
        <w:t>TA ČR v podmínkách poskytnutí podpory nestanovila příjemc</w:t>
      </w:r>
      <w:r w:rsidR="00072847" w:rsidRPr="00CE2ACE">
        <w:rPr>
          <w:rFonts w:eastAsia="Calibri"/>
        </w:rPr>
        <w:t>ům</w:t>
      </w:r>
      <w:r w:rsidRPr="00CE2ACE">
        <w:rPr>
          <w:rFonts w:eastAsia="Calibri"/>
        </w:rPr>
        <w:t xml:space="preserve"> podpory povinnost využití výsledků v praxi ani dobu, kdy má být dosaženo očekávaných přínosů projektu. TA ČR stanovila povinnost vypracování implementační</w:t>
      </w:r>
      <w:r w:rsidR="00FB7743" w:rsidRPr="00CE2ACE">
        <w:rPr>
          <w:rFonts w:eastAsia="Calibri"/>
        </w:rPr>
        <w:t>c</w:t>
      </w:r>
      <w:r w:rsidRPr="00CE2ACE">
        <w:rPr>
          <w:rFonts w:eastAsia="Calibri"/>
        </w:rPr>
        <w:t>h plán</w:t>
      </w:r>
      <w:r w:rsidR="00FB7743" w:rsidRPr="00CE2ACE">
        <w:rPr>
          <w:rFonts w:eastAsia="Calibri"/>
        </w:rPr>
        <w:t>ů</w:t>
      </w:r>
      <w:r w:rsidRPr="00CE2ACE">
        <w:rPr>
          <w:rFonts w:eastAsia="Calibri"/>
        </w:rPr>
        <w:t xml:space="preserve"> a uzavření smlouvy o využití výsledků projektu. </w:t>
      </w:r>
      <w:r w:rsidR="006C3E68" w:rsidRPr="0058133E">
        <w:rPr>
          <w:rFonts w:ascii="Calibri" w:hAnsi="Calibri" w:cs="Calibri"/>
        </w:rPr>
        <w:t xml:space="preserve">Po dobu tří let následujících po roce ukončení projektu mají příjemci </w:t>
      </w:r>
      <w:r w:rsidR="002A6B23" w:rsidRPr="0058133E">
        <w:rPr>
          <w:rFonts w:ascii="Calibri" w:hAnsi="Calibri" w:cs="Calibri"/>
        </w:rPr>
        <w:t xml:space="preserve">podpory </w:t>
      </w:r>
      <w:r w:rsidR="00251382" w:rsidRPr="0058133E">
        <w:rPr>
          <w:rFonts w:ascii="Calibri" w:hAnsi="Calibri" w:cs="Calibri"/>
        </w:rPr>
        <w:t xml:space="preserve">povinnost </w:t>
      </w:r>
      <w:r w:rsidR="006C3E68" w:rsidRPr="0058133E">
        <w:rPr>
          <w:rFonts w:ascii="Calibri" w:hAnsi="Calibri" w:cs="Calibri"/>
        </w:rPr>
        <w:t xml:space="preserve">předkládat TA ČR informace o implementaci výsledků projektů a o skutečně dosažených přínosech projektu. </w:t>
      </w:r>
      <w:r w:rsidR="004D3DB9" w:rsidRPr="0058133E">
        <w:rPr>
          <w:rFonts w:eastAsia="Calibri"/>
        </w:rPr>
        <w:t>TA ČR nesta</w:t>
      </w:r>
      <w:r w:rsidR="00A66211" w:rsidRPr="0058133E">
        <w:rPr>
          <w:rFonts w:eastAsia="Calibri"/>
        </w:rPr>
        <w:t>no</w:t>
      </w:r>
      <w:r w:rsidR="004D3DB9" w:rsidRPr="0058133E">
        <w:rPr>
          <w:rFonts w:eastAsia="Calibri"/>
        </w:rPr>
        <w:t>vila povinnost předkládat vyjádření aplikačního garanta</w:t>
      </w:r>
      <w:r w:rsidR="00853019" w:rsidRPr="00CE2ACE">
        <w:rPr>
          <w:rStyle w:val="Znakapoznpodarou"/>
          <w:rFonts w:eastAsia="Calibri"/>
        </w:rPr>
        <w:footnoteReference w:id="41"/>
      </w:r>
      <w:r w:rsidR="004D3DB9" w:rsidRPr="0058133E">
        <w:rPr>
          <w:rFonts w:eastAsia="Calibri"/>
        </w:rPr>
        <w:t xml:space="preserve"> k průběhu implementace výsledků projektů</w:t>
      </w:r>
      <w:r w:rsidR="001E504D" w:rsidRPr="00CE2ACE">
        <w:rPr>
          <w:rStyle w:val="Znakapoznpodarou"/>
          <w:rFonts w:eastAsia="Calibri"/>
        </w:rPr>
        <w:footnoteReference w:id="42"/>
      </w:r>
      <w:r w:rsidR="004D3DB9" w:rsidRPr="0058133E">
        <w:rPr>
          <w:rFonts w:eastAsia="Calibri"/>
        </w:rPr>
        <w:t xml:space="preserve">. </w:t>
      </w:r>
    </w:p>
    <w:p w14:paraId="3EBB1A6B" w14:textId="117D0B39" w:rsidR="00A66211" w:rsidRPr="00CE2ACE" w:rsidRDefault="00C415DB" w:rsidP="00A66211">
      <w:pPr>
        <w:pStyle w:val="KPNorml"/>
        <w:rPr>
          <w:rFonts w:cstheme="minorBidi"/>
          <w:bCs/>
        </w:rPr>
      </w:pPr>
      <w:r>
        <w:rPr>
          <w:rFonts w:cstheme="minorBidi"/>
          <w:bCs/>
        </w:rPr>
        <w:t xml:space="preserve">Ze zjištění </w:t>
      </w:r>
      <w:r w:rsidR="00A66211" w:rsidRPr="00CE2ACE">
        <w:rPr>
          <w:rFonts w:cstheme="minorBidi"/>
          <w:bCs/>
        </w:rPr>
        <w:t xml:space="preserve">NKÚ </w:t>
      </w:r>
      <w:r>
        <w:rPr>
          <w:rFonts w:cstheme="minorBidi"/>
          <w:bCs/>
        </w:rPr>
        <w:t>vyplývá</w:t>
      </w:r>
      <w:r w:rsidR="00A66211" w:rsidRPr="00CE2ACE">
        <w:rPr>
          <w:rFonts w:cstheme="minorBidi"/>
          <w:bCs/>
        </w:rPr>
        <w:t xml:space="preserve">, že nastavený systém monitorování využití výsledků podpořených projektů neposkytuje </w:t>
      </w:r>
      <w:r w:rsidRPr="00CE2ACE">
        <w:rPr>
          <w:rFonts w:cstheme="minorBidi"/>
          <w:bCs/>
        </w:rPr>
        <w:t xml:space="preserve">o přínosech projektů data </w:t>
      </w:r>
      <w:r w:rsidR="00A66211" w:rsidRPr="00CE2ACE">
        <w:rPr>
          <w:rFonts w:cstheme="minorBidi"/>
          <w:bCs/>
        </w:rPr>
        <w:t>potřebná k</w:t>
      </w:r>
      <w:r w:rsidR="0080500C">
        <w:rPr>
          <w:rFonts w:cstheme="minorBidi"/>
          <w:bCs/>
        </w:rPr>
        <w:t xml:space="preserve"> </w:t>
      </w:r>
      <w:r>
        <w:rPr>
          <w:rFonts w:cstheme="minorBidi"/>
          <w:bCs/>
        </w:rPr>
        <w:t>vy</w:t>
      </w:r>
      <w:r w:rsidR="00A66211" w:rsidRPr="00CE2ACE">
        <w:rPr>
          <w:rFonts w:cstheme="minorBidi"/>
          <w:bCs/>
        </w:rPr>
        <w:t xml:space="preserve">hodnocení dopadů </w:t>
      </w:r>
      <w:r>
        <w:rPr>
          <w:rFonts w:cstheme="minorBidi"/>
          <w:bCs/>
        </w:rPr>
        <w:t>p</w:t>
      </w:r>
      <w:r w:rsidR="00A66211" w:rsidRPr="00CE2ACE">
        <w:rPr>
          <w:rFonts w:cstheme="minorBidi"/>
          <w:bCs/>
        </w:rPr>
        <w:t xml:space="preserve">rogramu DOPRAVA 2020+. </w:t>
      </w:r>
    </w:p>
    <w:p w14:paraId="58AB568D" w14:textId="7F3C2111" w:rsidR="000962F4" w:rsidRPr="00CE2ACE" w:rsidRDefault="000962F4" w:rsidP="000962F4">
      <w:pPr>
        <w:rPr>
          <w:b/>
          <w:bCs/>
        </w:rPr>
      </w:pPr>
      <w:r w:rsidRPr="00CE2ACE">
        <w:rPr>
          <w:b/>
          <w:bCs/>
        </w:rPr>
        <w:t xml:space="preserve">TA ČR </w:t>
      </w:r>
      <w:r w:rsidR="00C415DB">
        <w:rPr>
          <w:b/>
          <w:bCs/>
        </w:rPr>
        <w:t>nestanovila</w:t>
      </w:r>
      <w:r w:rsidRPr="00CE2ACE">
        <w:rPr>
          <w:b/>
          <w:bCs/>
        </w:rPr>
        <w:t xml:space="preserve"> jednoznačná pravidla pro přiřaz</w:t>
      </w:r>
      <w:r w:rsidR="00C415DB">
        <w:rPr>
          <w:b/>
          <w:bCs/>
        </w:rPr>
        <w:t>ování</w:t>
      </w:r>
      <w:r w:rsidRPr="00CE2ACE">
        <w:rPr>
          <w:b/>
          <w:bCs/>
        </w:rPr>
        <w:t xml:space="preserve"> bodov</w:t>
      </w:r>
      <w:r w:rsidR="00C415DB">
        <w:rPr>
          <w:b/>
          <w:bCs/>
        </w:rPr>
        <w:t>ých</w:t>
      </w:r>
      <w:r w:rsidRPr="00CE2ACE">
        <w:rPr>
          <w:b/>
          <w:bCs/>
        </w:rPr>
        <w:t xml:space="preserve"> </w:t>
      </w:r>
      <w:r w:rsidR="00C415DB">
        <w:rPr>
          <w:b/>
          <w:bCs/>
        </w:rPr>
        <w:t>hodnot</w:t>
      </w:r>
      <w:r w:rsidRPr="00CE2ACE">
        <w:rPr>
          <w:b/>
          <w:bCs/>
        </w:rPr>
        <w:t xml:space="preserve"> k</w:t>
      </w:r>
      <w:r w:rsidR="00C415DB">
        <w:rPr>
          <w:b/>
          <w:bCs/>
        </w:rPr>
        <w:t> různým mírám</w:t>
      </w:r>
      <w:r w:rsidRPr="00CE2ACE">
        <w:rPr>
          <w:b/>
          <w:bCs/>
        </w:rPr>
        <w:t xml:space="preserve"> naplnění hodnoticích kritérií při</w:t>
      </w:r>
      <w:r w:rsidR="008068E3">
        <w:rPr>
          <w:b/>
          <w:bCs/>
        </w:rPr>
        <w:t xml:space="preserve"> </w:t>
      </w:r>
      <w:r w:rsidRPr="00CE2ACE">
        <w:rPr>
          <w:b/>
          <w:bCs/>
        </w:rPr>
        <w:t xml:space="preserve">hodnocení </w:t>
      </w:r>
      <w:r w:rsidR="00C415DB">
        <w:rPr>
          <w:b/>
          <w:bCs/>
        </w:rPr>
        <w:t xml:space="preserve">a vybírání </w:t>
      </w:r>
      <w:r w:rsidRPr="00CE2ACE">
        <w:rPr>
          <w:b/>
          <w:bCs/>
        </w:rPr>
        <w:t>návrh</w:t>
      </w:r>
      <w:r w:rsidR="00C415DB">
        <w:rPr>
          <w:b/>
          <w:bCs/>
        </w:rPr>
        <w:t>ů</w:t>
      </w:r>
      <w:r w:rsidRPr="00CE2ACE">
        <w:rPr>
          <w:b/>
          <w:bCs/>
        </w:rPr>
        <w:t xml:space="preserve"> projektů.</w:t>
      </w:r>
    </w:p>
    <w:p w14:paraId="0F51EAC5" w14:textId="42CC866F" w:rsidR="000418B1" w:rsidRPr="00CE2ACE" w:rsidRDefault="000418B1" w:rsidP="000418B1">
      <w:pPr>
        <w:pStyle w:val="KPNorml"/>
      </w:pPr>
      <w:r w:rsidRPr="00CE2ACE">
        <w:t xml:space="preserve">Základem transparentního hodnocení a výběru projektů </w:t>
      </w:r>
      <w:r w:rsidR="00326CD4" w:rsidRPr="00CE2ACE">
        <w:t xml:space="preserve">k podpoře </w:t>
      </w:r>
      <w:r w:rsidRPr="00CE2ACE">
        <w:t xml:space="preserve">je nastavení jednotného metodického postupu včetně možnosti následné kontroly. </w:t>
      </w:r>
      <w:r w:rsidR="0018192D" w:rsidRPr="00CE2ACE">
        <w:rPr>
          <w:rFonts w:ascii="Calibri" w:hAnsi="Calibri" w:cs="Calibri"/>
        </w:rPr>
        <w:t>TA ČR zpracovala základní informace k hodnocení návrhů projektů pro každou veřejnou soutěž v zadávací dokumentaci a v příručkách k hodnocení určený</w:t>
      </w:r>
      <w:r w:rsidR="00833EB9">
        <w:rPr>
          <w:rFonts w:ascii="Calibri" w:hAnsi="Calibri" w:cs="Calibri"/>
        </w:rPr>
        <w:t>ch</w:t>
      </w:r>
      <w:r w:rsidR="0018192D" w:rsidRPr="00CE2ACE">
        <w:rPr>
          <w:rFonts w:ascii="Calibri" w:hAnsi="Calibri" w:cs="Calibri"/>
        </w:rPr>
        <w:t xml:space="preserve"> pro oponenty, příp. zpravodaje a uchazeče o podporu. </w:t>
      </w:r>
      <w:r w:rsidRPr="00CE2ACE">
        <w:t>Hodnocení návrhů projektů zajiš</w:t>
      </w:r>
      <w:r w:rsidR="00833EB9">
        <w:t>ť</w:t>
      </w:r>
      <w:r w:rsidRPr="00CE2ACE">
        <w:t xml:space="preserve">ovali tři oponenti, zpravodaj, </w:t>
      </w:r>
      <w:r w:rsidR="00833EB9">
        <w:t>k</w:t>
      </w:r>
      <w:r w:rsidRPr="00CE2ACE">
        <w:t>olegium odborníků</w:t>
      </w:r>
      <w:r w:rsidR="00833EB9">
        <w:t>,</w:t>
      </w:r>
      <w:r w:rsidRPr="00CE2ACE">
        <w:t xml:space="preserve"> </w:t>
      </w:r>
      <w:r w:rsidR="00833EB9">
        <w:t>„r</w:t>
      </w:r>
      <w:r w:rsidRPr="00CE2ACE">
        <w:t>ada programu</w:t>
      </w:r>
      <w:r w:rsidR="00833EB9">
        <w:t>“</w:t>
      </w:r>
      <w:r w:rsidRPr="00CE2ACE">
        <w:t xml:space="preserve"> pro první a druhou veřejnou soutěž a </w:t>
      </w:r>
      <w:r w:rsidR="00833EB9">
        <w:t>„</w:t>
      </w:r>
      <w:r w:rsidRPr="00CE2ACE">
        <w:t>odborný poradní orgán</w:t>
      </w:r>
      <w:r w:rsidR="00833EB9">
        <w:t>“</w:t>
      </w:r>
      <w:r w:rsidRPr="00CE2ACE">
        <w:t xml:space="preserve"> </w:t>
      </w:r>
      <w:r w:rsidRPr="00CE2ACE">
        <w:lastRenderedPageBreak/>
        <w:t>pro třetí a</w:t>
      </w:r>
      <w:r w:rsidR="00833EB9">
        <w:t xml:space="preserve"> </w:t>
      </w:r>
      <w:r w:rsidRPr="00CE2ACE">
        <w:t xml:space="preserve">čtvrtou veřejnou soutěž. </w:t>
      </w:r>
      <w:r w:rsidR="00326CD4" w:rsidRPr="00CE2ACE">
        <w:t>Konečný v</w:t>
      </w:r>
      <w:r w:rsidRPr="00CE2ACE">
        <w:t>ýběr projektů byl odpovědností předsednictva TA ČR.</w:t>
      </w:r>
      <w:r w:rsidR="0018192D" w:rsidRPr="00CE2ACE">
        <w:t xml:space="preserve"> Průběh hodnocení </w:t>
      </w:r>
      <w:r w:rsidR="00833EB9" w:rsidRPr="00CE2ACE">
        <w:t xml:space="preserve">zaznamenává </w:t>
      </w:r>
      <w:r w:rsidR="00326CD4" w:rsidRPr="00CE2ACE">
        <w:t xml:space="preserve">TA ČR </w:t>
      </w:r>
      <w:r w:rsidR="004D0561" w:rsidRPr="00CE2ACE">
        <w:t>ve všech stupních hodno</w:t>
      </w:r>
      <w:r w:rsidR="00833EB9">
        <w:t>ticího procesu</w:t>
      </w:r>
      <w:r w:rsidR="004D0561" w:rsidRPr="00CE2ACE">
        <w:t xml:space="preserve">. </w:t>
      </w:r>
    </w:p>
    <w:p w14:paraId="6FB788FA" w14:textId="0DDB79C9" w:rsidR="000418B1" w:rsidRPr="00CE2ACE" w:rsidRDefault="000418B1" w:rsidP="000418B1">
      <w:pPr>
        <w:pStyle w:val="KPNorml"/>
      </w:pPr>
      <w:r w:rsidRPr="00CE2ACE">
        <w:t xml:space="preserve">Soubor hodnoticích kritérií </w:t>
      </w:r>
      <w:r w:rsidR="004D0561" w:rsidRPr="00CE2ACE">
        <w:t xml:space="preserve">obsahující bodovaná, binární (pro třetí a čtvrtou veřejnou soutěž) a bonifikační kritéria (pro první veřejnou soutěž) </w:t>
      </w:r>
      <w:r w:rsidRPr="00CE2ACE">
        <w:t>zahrnoval všechny aspekty zaměření podpory. TA ČR při hodnocení návrhů projektů posuzovala</w:t>
      </w:r>
      <w:r w:rsidR="00016E2C" w:rsidRPr="00CE2ACE">
        <w:t xml:space="preserve"> i</w:t>
      </w:r>
      <w:r w:rsidRPr="00CE2ACE">
        <w:t xml:space="preserve"> </w:t>
      </w:r>
      <w:r w:rsidR="00833EB9">
        <w:t xml:space="preserve">jejich </w:t>
      </w:r>
      <w:r w:rsidRPr="00CE2ACE">
        <w:t>účelnost a hospodárnost a</w:t>
      </w:r>
      <w:r w:rsidR="00833EB9">
        <w:t> </w:t>
      </w:r>
      <w:r w:rsidR="00B70EB0" w:rsidRPr="00CE2ACE">
        <w:t xml:space="preserve">zároveň </w:t>
      </w:r>
      <w:r w:rsidRPr="00CE2ACE">
        <w:t>zohlednila hledisko uplatnitelnosti výstupů v aplikační sféře.</w:t>
      </w:r>
      <w:r w:rsidR="001434DD" w:rsidRPr="00CE2ACE">
        <w:t xml:space="preserve"> Oponenti v některých případech </w:t>
      </w:r>
      <w:r w:rsidR="00833EB9" w:rsidRPr="00CE2ACE">
        <w:t xml:space="preserve">hodnotili </w:t>
      </w:r>
      <w:r w:rsidR="001434DD" w:rsidRPr="00CE2ACE">
        <w:t xml:space="preserve">návrhy projektů </w:t>
      </w:r>
      <w:r w:rsidR="00833EB9">
        <w:t>odlišně od</w:t>
      </w:r>
      <w:r w:rsidR="001434DD" w:rsidRPr="00CE2ACE">
        <w:t xml:space="preserve"> ostatní</w:t>
      </w:r>
      <w:r w:rsidR="00833EB9">
        <w:t>ch</w:t>
      </w:r>
      <w:r w:rsidR="001434DD" w:rsidRPr="00CE2ACE">
        <w:t xml:space="preserve"> oponent</w:t>
      </w:r>
      <w:r w:rsidR="00833EB9">
        <w:t>ů</w:t>
      </w:r>
      <w:r w:rsidR="001434DD" w:rsidRPr="00CE2ACE">
        <w:t xml:space="preserve"> a zpravodaje. </w:t>
      </w:r>
    </w:p>
    <w:p w14:paraId="560BE10C" w14:textId="37DBCCBE" w:rsidR="000962F4" w:rsidRPr="00CE2ACE" w:rsidRDefault="004D0561" w:rsidP="000962F4">
      <w:pPr>
        <w:pStyle w:val="KPNorml"/>
      </w:pPr>
      <w:r w:rsidRPr="00CE2ACE">
        <w:t xml:space="preserve">Pro všechny veřejné soutěže </w:t>
      </w:r>
      <w:r w:rsidR="00833EB9" w:rsidRPr="00CE2ACE">
        <w:t xml:space="preserve">stanovila </w:t>
      </w:r>
      <w:r w:rsidRPr="00CE2ACE">
        <w:t xml:space="preserve">TA ČR devět bodovaných kritérií včetně bodové škály a odpovídajícího slovního hodnocení. Bodová škála se lišila podle váhy kritéria. </w:t>
      </w:r>
      <w:bookmarkStart w:id="1" w:name="_Hlk210226447"/>
      <w:r w:rsidR="00D34E57" w:rsidRPr="00CE2ACE">
        <w:t xml:space="preserve">TA ČR </w:t>
      </w:r>
      <w:r w:rsidR="00833EB9">
        <w:t xml:space="preserve">však </w:t>
      </w:r>
      <w:r w:rsidR="00D34E57" w:rsidRPr="00CE2ACE">
        <w:t>nestanovila j</w:t>
      </w:r>
      <w:r w:rsidR="000418B1" w:rsidRPr="00CE2ACE">
        <w:t>ednoznačné přiřazení bodového hodnocení k míře naplnění daného kritéria</w:t>
      </w:r>
      <w:r w:rsidR="00D223BA" w:rsidRPr="00CE2ACE">
        <w:t>.</w:t>
      </w:r>
      <w:r w:rsidR="00211891" w:rsidRPr="00CE2ACE">
        <w:t xml:space="preserve"> Důsledkem je </w:t>
      </w:r>
      <w:r w:rsidR="00C87C13">
        <w:t>určitá</w:t>
      </w:r>
      <w:r w:rsidR="00211891" w:rsidRPr="00CE2ACE">
        <w:t xml:space="preserve"> míra subjektivity hodnocení a nejednoznačnost přidělení bodového ohodnocení jednotlivými oponenty.</w:t>
      </w:r>
    </w:p>
    <w:p w14:paraId="7C9C4AEE" w14:textId="062DD141" w:rsidR="00990BE0" w:rsidRPr="00CE2ACE" w:rsidRDefault="00990BE0" w:rsidP="00990BE0">
      <w:pPr>
        <w:pStyle w:val="NormlnKZ"/>
        <w:ind w:firstLine="0"/>
        <w:rPr>
          <w:b/>
          <w:bCs/>
        </w:rPr>
      </w:pPr>
      <w:r w:rsidRPr="00CE2ACE">
        <w:rPr>
          <w:b/>
          <w:bCs/>
        </w:rPr>
        <w:t>TA ČR akceptovala posudky oponentů a zprávy zpravodajů</w:t>
      </w:r>
      <w:r w:rsidR="009748DA" w:rsidRPr="00CE2ACE">
        <w:rPr>
          <w:b/>
          <w:bCs/>
        </w:rPr>
        <w:t>, které nebyl</w:t>
      </w:r>
      <w:r w:rsidR="00C51AD3" w:rsidRPr="00CE2ACE">
        <w:rPr>
          <w:b/>
          <w:bCs/>
        </w:rPr>
        <w:t>y</w:t>
      </w:r>
      <w:r w:rsidR="009748DA" w:rsidRPr="00CE2ACE">
        <w:rPr>
          <w:b/>
          <w:bCs/>
        </w:rPr>
        <w:t xml:space="preserve"> řádně zpracovány dle nastavených pravidel hodnocení návrhů projektů</w:t>
      </w:r>
      <w:r w:rsidR="00AD28E8" w:rsidRPr="00CE2ACE">
        <w:rPr>
          <w:b/>
          <w:bCs/>
        </w:rPr>
        <w:t>.</w:t>
      </w:r>
    </w:p>
    <w:bookmarkEnd w:id="1"/>
    <w:p w14:paraId="1E8F8645" w14:textId="06F82D1C" w:rsidR="00294B35" w:rsidRDefault="00272ADA" w:rsidP="00FD2183">
      <w:pPr>
        <w:pStyle w:val="KPNorml"/>
      </w:pPr>
      <w:r w:rsidRPr="00CE2ACE">
        <w:rPr>
          <w:rFonts w:ascii="Calibri" w:hAnsi="Calibri" w:cs="Calibri"/>
        </w:rPr>
        <w:t>V příručkách pro oponenty bylo stanoveno, aby komentáře k bodov</w:t>
      </w:r>
      <w:r w:rsidR="00593B3D" w:rsidRPr="00CE2ACE">
        <w:rPr>
          <w:rFonts w:ascii="Calibri" w:hAnsi="Calibri" w:cs="Calibri"/>
        </w:rPr>
        <w:t>an</w:t>
      </w:r>
      <w:r w:rsidRPr="00CE2ACE">
        <w:rPr>
          <w:rFonts w:ascii="Calibri" w:hAnsi="Calibri" w:cs="Calibri"/>
        </w:rPr>
        <w:t>ým kritériím odpovídaly přidělenému počtu bodů. Pokud oponent přidělil plný počet bodů, měl komentář obsahovat pozitiva návrhu projektu</w:t>
      </w:r>
      <w:r w:rsidR="009748DA" w:rsidRPr="00CE2ACE">
        <w:rPr>
          <w:rFonts w:ascii="Calibri" w:hAnsi="Calibri" w:cs="Calibri"/>
        </w:rPr>
        <w:t>.</w:t>
      </w:r>
      <w:r w:rsidRPr="00CE2ACE">
        <w:rPr>
          <w:rFonts w:ascii="Calibri" w:hAnsi="Calibri" w:cs="Calibri"/>
        </w:rPr>
        <w:t xml:space="preserve"> </w:t>
      </w:r>
      <w:r w:rsidR="009748DA" w:rsidRPr="00CE2ACE">
        <w:rPr>
          <w:rFonts w:ascii="Calibri" w:hAnsi="Calibri" w:cs="Calibri"/>
        </w:rPr>
        <w:t>P</w:t>
      </w:r>
      <w:r w:rsidRPr="00CE2ACE">
        <w:rPr>
          <w:rFonts w:ascii="Calibri" w:hAnsi="Calibri" w:cs="Calibri"/>
        </w:rPr>
        <w:t>ři snižování bodů měl</w:t>
      </w:r>
      <w:r w:rsidR="009748DA" w:rsidRPr="00CE2ACE">
        <w:rPr>
          <w:rFonts w:ascii="Calibri" w:hAnsi="Calibri" w:cs="Calibri"/>
        </w:rPr>
        <w:t xml:space="preserve"> oponent</w:t>
      </w:r>
      <w:r w:rsidRPr="00CE2ACE">
        <w:rPr>
          <w:rFonts w:ascii="Calibri" w:hAnsi="Calibri" w:cs="Calibri"/>
        </w:rPr>
        <w:t xml:space="preserve"> uvést negativa tak, aby výčet nedostatků odpovídal počtu odebraných bodů. </w:t>
      </w:r>
      <w:r w:rsidRPr="00CE2ACE">
        <w:t>Bodové hodnocení oponentů nebylo v</w:t>
      </w:r>
      <w:r w:rsidR="00016E2C" w:rsidRPr="00CE2ACE">
        <w:t> </w:t>
      </w:r>
      <w:r w:rsidR="000418B1" w:rsidRPr="00CE2ACE">
        <w:t xml:space="preserve">některých případech </w:t>
      </w:r>
      <w:r w:rsidR="00016E2C" w:rsidRPr="00CE2ACE">
        <w:t xml:space="preserve">v posudku </w:t>
      </w:r>
      <w:r w:rsidR="000418B1" w:rsidRPr="00CE2ACE">
        <w:t xml:space="preserve">dostatečně zdůvodněno. </w:t>
      </w:r>
      <w:r w:rsidR="00B10364" w:rsidRPr="00CE2ACE">
        <w:rPr>
          <w:rFonts w:cs="Calibri"/>
        </w:rPr>
        <w:t>NKÚ zjisti</w:t>
      </w:r>
      <w:r w:rsidR="00833EB9">
        <w:rPr>
          <w:rFonts w:cs="Calibri"/>
        </w:rPr>
        <w:t>l</w:t>
      </w:r>
      <w:r w:rsidR="00211891" w:rsidRPr="00CE2ACE">
        <w:rPr>
          <w:rFonts w:cs="Calibri"/>
        </w:rPr>
        <w:t xml:space="preserve"> u čtyř </w:t>
      </w:r>
      <w:r w:rsidR="00833EB9" w:rsidRPr="00CE2ACE">
        <w:rPr>
          <w:rFonts w:cs="Calibri"/>
        </w:rPr>
        <w:t>z</w:t>
      </w:r>
      <w:r w:rsidR="00833EB9">
        <w:rPr>
          <w:rFonts w:cs="Calibri"/>
        </w:rPr>
        <w:t xml:space="preserve"> deseti </w:t>
      </w:r>
      <w:r w:rsidR="00211891" w:rsidRPr="00CE2ACE">
        <w:rPr>
          <w:rFonts w:cs="Calibri"/>
        </w:rPr>
        <w:t>kontrolovaných projekt</w:t>
      </w:r>
      <w:r w:rsidR="00833EB9">
        <w:rPr>
          <w:rFonts w:cs="Calibri"/>
        </w:rPr>
        <w:t>ů</w:t>
      </w:r>
      <w:r w:rsidR="00B10364" w:rsidRPr="00CE2ACE">
        <w:rPr>
          <w:rFonts w:cs="Calibri"/>
        </w:rPr>
        <w:t xml:space="preserve">, že hodnocení oponentů </w:t>
      </w:r>
      <w:r w:rsidR="00184AFD" w:rsidRPr="00CE2ACE">
        <w:rPr>
          <w:rFonts w:cs="Calibri"/>
        </w:rPr>
        <w:t>neobsahoval</w:t>
      </w:r>
      <w:r w:rsidR="00184AFD">
        <w:rPr>
          <w:rFonts w:cs="Calibri"/>
        </w:rPr>
        <w:t>a</w:t>
      </w:r>
      <w:r w:rsidR="00184AFD" w:rsidRPr="00CE2ACE">
        <w:rPr>
          <w:rFonts w:cs="Calibri"/>
        </w:rPr>
        <w:t xml:space="preserve"> </w:t>
      </w:r>
      <w:r w:rsidR="00B10364" w:rsidRPr="00CE2ACE">
        <w:rPr>
          <w:rFonts w:cs="Calibri"/>
        </w:rPr>
        <w:t xml:space="preserve">nejméně </w:t>
      </w:r>
      <w:r w:rsidR="00184AFD">
        <w:rPr>
          <w:rFonts w:cs="Calibri"/>
        </w:rPr>
        <w:t xml:space="preserve">u </w:t>
      </w:r>
      <w:r w:rsidR="00B10364" w:rsidRPr="00CE2ACE">
        <w:rPr>
          <w:rFonts w:cs="Calibri"/>
        </w:rPr>
        <w:t>jednoho hodnot</w:t>
      </w:r>
      <w:r w:rsidR="00184AFD">
        <w:rPr>
          <w:rFonts w:cs="Calibri"/>
        </w:rPr>
        <w:t>i</w:t>
      </w:r>
      <w:r w:rsidR="00B10364" w:rsidRPr="00CE2ACE">
        <w:rPr>
          <w:rFonts w:cs="Calibri"/>
        </w:rPr>
        <w:t>cího kritéria zdůvodnění přiděleného počtu bodů (snížení bodového hodnocení).</w:t>
      </w:r>
      <w:r w:rsidR="00211891" w:rsidRPr="00CE2ACE">
        <w:rPr>
          <w:rFonts w:cs="Calibri"/>
        </w:rPr>
        <w:t xml:space="preserve"> </w:t>
      </w:r>
      <w:r w:rsidR="007F470A" w:rsidRPr="00CE2ACE">
        <w:rPr>
          <w:rFonts w:cs="Calibri"/>
        </w:rPr>
        <w:t>TA</w:t>
      </w:r>
      <w:r w:rsidR="00CE2096">
        <w:rPr>
          <w:rFonts w:cs="Calibri"/>
        </w:rPr>
        <w:t> </w:t>
      </w:r>
      <w:r w:rsidR="007F470A" w:rsidRPr="00CE2ACE">
        <w:rPr>
          <w:rFonts w:cs="Calibri"/>
        </w:rPr>
        <w:t>ČR přesto tyto posudky akceptoval</w:t>
      </w:r>
      <w:r w:rsidR="009748DA" w:rsidRPr="00CE2ACE">
        <w:rPr>
          <w:rFonts w:cs="Calibri"/>
        </w:rPr>
        <w:t>a</w:t>
      </w:r>
      <w:r w:rsidR="007F470A" w:rsidRPr="00CE2ACE">
        <w:rPr>
          <w:rFonts w:cs="Calibri"/>
        </w:rPr>
        <w:t xml:space="preserve"> a využil</w:t>
      </w:r>
      <w:r w:rsidR="00F82C08" w:rsidRPr="00CE2ACE">
        <w:rPr>
          <w:rFonts w:cs="Calibri"/>
        </w:rPr>
        <w:t>a</w:t>
      </w:r>
      <w:r w:rsidR="007F470A" w:rsidRPr="00CE2ACE">
        <w:rPr>
          <w:rFonts w:cs="Calibri"/>
        </w:rPr>
        <w:t xml:space="preserve"> je jako podklady </w:t>
      </w:r>
      <w:r w:rsidR="00D223BA" w:rsidRPr="00CE2ACE">
        <w:rPr>
          <w:rFonts w:cs="Calibri"/>
        </w:rPr>
        <w:t>v dalších stupních hodnocení a výběru návrhů projektů k podpoře</w:t>
      </w:r>
      <w:r w:rsidR="00211891" w:rsidRPr="00CE2ACE">
        <w:rPr>
          <w:rFonts w:cs="Calibri"/>
        </w:rPr>
        <w:t>.</w:t>
      </w:r>
      <w:r w:rsidR="00B10364" w:rsidRPr="00CE2ACE">
        <w:rPr>
          <w:rFonts w:cs="Calibri"/>
        </w:rPr>
        <w:t xml:space="preserve"> </w:t>
      </w:r>
      <w:r w:rsidR="00F81D2B" w:rsidRPr="00CE2ACE">
        <w:t xml:space="preserve">Tato skutečnost snižuje transparentnost </w:t>
      </w:r>
      <w:r w:rsidR="00211891" w:rsidRPr="00CE2ACE">
        <w:t xml:space="preserve">systému </w:t>
      </w:r>
      <w:r w:rsidR="00F81D2B" w:rsidRPr="00CE2ACE">
        <w:t>hodnocení.</w:t>
      </w:r>
    </w:p>
    <w:p w14:paraId="2959968B" w14:textId="299D378F" w:rsidR="0015386F" w:rsidRDefault="0015386F" w:rsidP="002420AD">
      <w:pPr>
        <w:pStyle w:val="KPNorml"/>
      </w:pPr>
      <w:r w:rsidRPr="00CE2ACE">
        <w:t>Z</w:t>
      </w:r>
      <w:r w:rsidR="00B10364" w:rsidRPr="00CE2ACE">
        <w:rPr>
          <w:bCs/>
          <w:iCs/>
        </w:rPr>
        <w:t xml:space="preserve">pravodaj </w:t>
      </w:r>
      <w:r w:rsidRPr="00CE2ACE">
        <w:rPr>
          <w:bCs/>
          <w:iCs/>
        </w:rPr>
        <w:t xml:space="preserve">byl </w:t>
      </w:r>
      <w:r w:rsidR="00B10364" w:rsidRPr="00CE2ACE">
        <w:rPr>
          <w:bCs/>
          <w:iCs/>
        </w:rPr>
        <w:t>povinen</w:t>
      </w:r>
      <w:r w:rsidR="00706B03" w:rsidRPr="00CE2ACE">
        <w:rPr>
          <w:bCs/>
          <w:iCs/>
        </w:rPr>
        <w:t xml:space="preserve"> v souhrnné hodnoticí zprávě</w:t>
      </w:r>
      <w:r w:rsidR="00B10364" w:rsidRPr="00CE2ACE">
        <w:rPr>
          <w:bCs/>
          <w:iCs/>
        </w:rPr>
        <w:t xml:space="preserve"> doplnit komentář k rozdílům v hodnocení oponentů, pokud se oponenti rozcházeli o dva a více stupňů dané bodové škály. Dále se měl vyjádřit k případnému nesouladu </w:t>
      </w:r>
      <w:r w:rsidR="00184AFD">
        <w:rPr>
          <w:bCs/>
          <w:iCs/>
        </w:rPr>
        <w:t xml:space="preserve">mezi </w:t>
      </w:r>
      <w:r w:rsidR="00B10364" w:rsidRPr="00CE2ACE">
        <w:rPr>
          <w:bCs/>
          <w:iCs/>
        </w:rPr>
        <w:t>závěrečn</w:t>
      </w:r>
      <w:r w:rsidR="00184AFD">
        <w:rPr>
          <w:bCs/>
          <w:iCs/>
        </w:rPr>
        <w:t>ými</w:t>
      </w:r>
      <w:r w:rsidR="00B10364" w:rsidRPr="00CE2ACE">
        <w:rPr>
          <w:bCs/>
          <w:iCs/>
        </w:rPr>
        <w:t xml:space="preserve"> stanovisk</w:t>
      </w:r>
      <w:r w:rsidR="00184AFD">
        <w:rPr>
          <w:bCs/>
          <w:iCs/>
        </w:rPr>
        <w:t>y</w:t>
      </w:r>
      <w:r w:rsidR="00B10364" w:rsidRPr="00CE2ACE">
        <w:rPr>
          <w:bCs/>
          <w:iCs/>
        </w:rPr>
        <w:t xml:space="preserve"> jednotlivých oponentů a</w:t>
      </w:r>
      <w:r w:rsidR="00184AFD">
        <w:rPr>
          <w:bCs/>
          <w:iCs/>
        </w:rPr>
        <w:t xml:space="preserve"> k nesouladu mezi přidělenými bodovými hodnotami</w:t>
      </w:r>
      <w:r w:rsidR="00B10364" w:rsidRPr="00CE2ACE">
        <w:rPr>
          <w:bCs/>
          <w:iCs/>
        </w:rPr>
        <w:t>, pokud byl rozdíl přibližně 30</w:t>
      </w:r>
      <w:r w:rsidR="00184AFD">
        <w:rPr>
          <w:bCs/>
          <w:iCs/>
        </w:rPr>
        <w:t> </w:t>
      </w:r>
      <w:r w:rsidR="00B10364" w:rsidRPr="00CE2ACE">
        <w:rPr>
          <w:bCs/>
          <w:iCs/>
        </w:rPr>
        <w:t>% a</w:t>
      </w:r>
      <w:r w:rsidR="00184AFD">
        <w:rPr>
          <w:bCs/>
          <w:iCs/>
        </w:rPr>
        <w:t xml:space="preserve"> </w:t>
      </w:r>
      <w:r w:rsidR="00B10364" w:rsidRPr="00CE2ACE">
        <w:rPr>
          <w:bCs/>
          <w:iCs/>
        </w:rPr>
        <w:t>více. NKÚ zjistil, že u</w:t>
      </w:r>
      <w:r w:rsidR="00184AFD">
        <w:rPr>
          <w:bCs/>
          <w:iCs/>
        </w:rPr>
        <w:t xml:space="preserve"> </w:t>
      </w:r>
      <w:r w:rsidR="00B10364" w:rsidRPr="00CE2ACE">
        <w:rPr>
          <w:bCs/>
          <w:iCs/>
        </w:rPr>
        <w:t>tří návrhů projektů z </w:t>
      </w:r>
      <w:r w:rsidR="004C3E4C" w:rsidRPr="00CE2ACE">
        <w:rPr>
          <w:bCs/>
          <w:iCs/>
        </w:rPr>
        <w:t>10</w:t>
      </w:r>
      <w:r w:rsidR="00B10364" w:rsidRPr="00CE2ACE">
        <w:rPr>
          <w:bCs/>
          <w:iCs/>
        </w:rPr>
        <w:t xml:space="preserve"> se zpravodaj nevyjádřil k rozporům v hodnocení mezi jednotlivými oponenty.</w:t>
      </w:r>
      <w:r w:rsidR="00F81D2B" w:rsidRPr="00CE2ACE">
        <w:t xml:space="preserve"> </w:t>
      </w:r>
      <w:r w:rsidR="008C390F" w:rsidRPr="00CE2ACE">
        <w:t>Tato skutečnost snižuje transparentnost systému hodnocení</w:t>
      </w:r>
      <w:r w:rsidR="00854E9B" w:rsidRPr="00CE2ACE">
        <w:t>.</w:t>
      </w:r>
    </w:p>
    <w:p w14:paraId="0AB2E71D" w14:textId="40A18CC9" w:rsidR="00491A67" w:rsidRPr="00CE2ACE" w:rsidRDefault="00491A67" w:rsidP="00E73746">
      <w:pPr>
        <w:pStyle w:val="KPNorml"/>
        <w:numPr>
          <w:ilvl w:val="0"/>
          <w:numId w:val="0"/>
        </w:numPr>
        <w:rPr>
          <w:b/>
          <w:bCs/>
        </w:rPr>
      </w:pPr>
      <w:r w:rsidRPr="00CE2ACE">
        <w:rPr>
          <w:b/>
          <w:bCs/>
        </w:rPr>
        <w:t xml:space="preserve">Nastavený systém hodnocení a výběru návrhů projektů umožňuje podpořit i projekty, </w:t>
      </w:r>
      <w:r w:rsidR="00184AFD">
        <w:rPr>
          <w:b/>
          <w:bCs/>
        </w:rPr>
        <w:t>jež od některého z oponentů</w:t>
      </w:r>
      <w:r w:rsidRPr="00CE2ACE">
        <w:rPr>
          <w:b/>
          <w:bCs/>
        </w:rPr>
        <w:t xml:space="preserve"> nezískaly žádný bod při </w:t>
      </w:r>
      <w:r w:rsidR="00184AFD">
        <w:rPr>
          <w:b/>
          <w:bCs/>
        </w:rPr>
        <w:t>posuzování</w:t>
      </w:r>
      <w:r w:rsidRPr="00CE2ACE">
        <w:rPr>
          <w:b/>
          <w:bCs/>
        </w:rPr>
        <w:t xml:space="preserve"> hospodárnosti, účelnosti a</w:t>
      </w:r>
      <w:r w:rsidR="00184AFD">
        <w:rPr>
          <w:b/>
          <w:bCs/>
        </w:rPr>
        <w:t> </w:t>
      </w:r>
      <w:r w:rsidRPr="00CE2ACE">
        <w:rPr>
          <w:b/>
          <w:bCs/>
        </w:rPr>
        <w:t>efektivnosti využití plánovaných nákladů a</w:t>
      </w:r>
      <w:r w:rsidR="00184AFD">
        <w:rPr>
          <w:b/>
          <w:bCs/>
        </w:rPr>
        <w:t>nebo při posuzování</w:t>
      </w:r>
      <w:r w:rsidRPr="00CE2ACE">
        <w:rPr>
          <w:b/>
          <w:bCs/>
        </w:rPr>
        <w:t xml:space="preserve"> využitelnosti výsledků projektu</w:t>
      </w:r>
      <w:r w:rsidR="00BF51B6">
        <w:rPr>
          <w:b/>
          <w:bCs/>
        </w:rPr>
        <w:t xml:space="preserve"> a nebyly </w:t>
      </w:r>
      <w:r w:rsidR="00184AFD">
        <w:rPr>
          <w:b/>
          <w:bCs/>
        </w:rPr>
        <w:t xml:space="preserve">ani </w:t>
      </w:r>
      <w:r w:rsidR="00BF51B6">
        <w:rPr>
          <w:b/>
          <w:bCs/>
        </w:rPr>
        <w:t>doporučeny zpravodajem</w:t>
      </w:r>
      <w:r w:rsidR="00AD28E8" w:rsidRPr="00CE2ACE">
        <w:rPr>
          <w:b/>
          <w:bCs/>
        </w:rPr>
        <w:t>.</w:t>
      </w:r>
    </w:p>
    <w:p w14:paraId="5C5B1F00" w14:textId="6128E4B9" w:rsidR="007F470A" w:rsidRPr="00CE2ACE" w:rsidRDefault="00685630" w:rsidP="00685630">
      <w:pPr>
        <w:pStyle w:val="KPNorml"/>
        <w:spacing w:after="0"/>
        <w:rPr>
          <w:b/>
          <w:bCs/>
        </w:rPr>
      </w:pPr>
      <w:r w:rsidRPr="00CE2ACE">
        <w:t xml:space="preserve">Soustava bodovaných kritérií obsahuje mj. kritéria </w:t>
      </w:r>
      <w:r w:rsidRPr="00A37A7D">
        <w:t>„</w:t>
      </w:r>
      <w:r w:rsidR="00E940CD">
        <w:rPr>
          <w:i/>
          <w:iCs/>
        </w:rPr>
        <w:t>u</w:t>
      </w:r>
      <w:r w:rsidRPr="00CE2ACE">
        <w:rPr>
          <w:i/>
          <w:iCs/>
        </w:rPr>
        <w:t>platnitelnost, přínos projektu a schopnost uvedení do praxe</w:t>
      </w:r>
      <w:r w:rsidRPr="00A37A7D">
        <w:t>“</w:t>
      </w:r>
      <w:r w:rsidRPr="00E940CD">
        <w:t xml:space="preserve"> </w:t>
      </w:r>
      <w:r w:rsidRPr="00CE2ACE">
        <w:t xml:space="preserve">a </w:t>
      </w:r>
      <w:r w:rsidRPr="00A37A7D">
        <w:t>„</w:t>
      </w:r>
      <w:r w:rsidR="00E940CD">
        <w:rPr>
          <w:i/>
          <w:iCs/>
        </w:rPr>
        <w:t>e</w:t>
      </w:r>
      <w:r w:rsidRPr="00CE2ACE">
        <w:rPr>
          <w:i/>
          <w:iCs/>
        </w:rPr>
        <w:t>konomická a časová efektivnost návrhu projektu</w:t>
      </w:r>
      <w:r w:rsidRPr="00CE2ACE">
        <w:t xml:space="preserve">“. </w:t>
      </w:r>
      <w:r w:rsidR="003D360F">
        <w:br/>
      </w:r>
      <w:r w:rsidR="00517828" w:rsidRPr="00CE2ACE">
        <w:t>U</w:t>
      </w:r>
      <w:r w:rsidR="003D360F">
        <w:t xml:space="preserve"> </w:t>
      </w:r>
      <w:r w:rsidR="00517828" w:rsidRPr="00CE2ACE">
        <w:t>prvního kritéria měli o</w:t>
      </w:r>
      <w:r w:rsidR="007F470A" w:rsidRPr="00CE2ACE">
        <w:t>ponenti posoudit, zda uchazeči dostatečně prokázali způsob a</w:t>
      </w:r>
      <w:r w:rsidR="00B3705D" w:rsidRPr="00CE2ACE">
        <w:t> </w:t>
      </w:r>
      <w:r w:rsidR="007F470A" w:rsidRPr="00CE2ACE">
        <w:t xml:space="preserve">schopnost </w:t>
      </w:r>
      <w:r w:rsidR="00E940CD">
        <w:t>zavedení</w:t>
      </w:r>
      <w:r w:rsidR="007F470A" w:rsidRPr="00CE2ACE">
        <w:t xml:space="preserve"> plánovaných výstupů do praxe</w:t>
      </w:r>
      <w:r w:rsidR="00517828" w:rsidRPr="00CE2ACE">
        <w:rPr>
          <w:rStyle w:val="Znakapoznpodarou"/>
        </w:rPr>
        <w:footnoteReference w:id="43"/>
      </w:r>
      <w:r w:rsidR="00E940CD">
        <w:t>.</w:t>
      </w:r>
      <w:r w:rsidR="00517828" w:rsidRPr="00CE2ACE">
        <w:t xml:space="preserve"> U druhého kritéria měli</w:t>
      </w:r>
      <w:r w:rsidR="007F470A" w:rsidRPr="00CE2ACE">
        <w:t xml:space="preserve"> oponenti zhodnotit přiměřenost plánovaných nákladů vzhledem k</w:t>
      </w:r>
      <w:r w:rsidR="00180995">
        <w:t xml:space="preserve"> </w:t>
      </w:r>
      <w:r w:rsidR="007F470A" w:rsidRPr="00CE2ACE">
        <w:t>činnostem a</w:t>
      </w:r>
      <w:r w:rsidR="00AC205A">
        <w:t xml:space="preserve"> </w:t>
      </w:r>
      <w:r w:rsidR="007F470A" w:rsidRPr="00CE2ACE">
        <w:t>plánovaným výstupům z hlediska hospodárnosti, účelnosti a efektivnosti jejich využití, dále finanční náročnost ve vztahu k řešení a zapojení osob a výši nákladových položek včetně osobních</w:t>
      </w:r>
      <w:r w:rsidR="00517828" w:rsidRPr="00CE2ACE">
        <w:t xml:space="preserve"> nákladů.</w:t>
      </w:r>
    </w:p>
    <w:p w14:paraId="4F0C82B0" w14:textId="18AA73E2" w:rsidR="007857B6" w:rsidRPr="007857B6" w:rsidRDefault="00491A67" w:rsidP="002420AD">
      <w:pPr>
        <w:pStyle w:val="KPNorml"/>
      </w:pPr>
      <w:r w:rsidRPr="00CE2ACE">
        <w:lastRenderedPageBreak/>
        <w:t xml:space="preserve">Pokud oponent vyhodnotil </w:t>
      </w:r>
      <w:r w:rsidR="00C744E7" w:rsidRPr="00CE2ACE">
        <w:t xml:space="preserve">některé </w:t>
      </w:r>
      <w:r w:rsidRPr="00CE2ACE">
        <w:t>kritérium jako nesplněné či návrh projektu obdržel méně než 50 bodů, nemohl doporučit návrh projektu k podpoře. Nastavený systém hodnocení a výběru návrhů projektů</w:t>
      </w:r>
      <w:r w:rsidR="000632BF">
        <w:t xml:space="preserve"> </w:t>
      </w:r>
      <w:r w:rsidR="00BF51B6">
        <w:t>ale</w:t>
      </w:r>
      <w:r w:rsidR="007C4D21">
        <w:t xml:space="preserve"> </w:t>
      </w:r>
      <w:r w:rsidRPr="00CE2ACE">
        <w:t>umožň</w:t>
      </w:r>
      <w:r w:rsidR="000A2A47" w:rsidRPr="00CE2ACE">
        <w:t>oval</w:t>
      </w:r>
      <w:r w:rsidRPr="00CE2ACE">
        <w:t xml:space="preserve"> podpořit i</w:t>
      </w:r>
      <w:r w:rsidR="00E940CD">
        <w:t xml:space="preserve"> </w:t>
      </w:r>
      <w:r w:rsidRPr="00CE2ACE">
        <w:t xml:space="preserve">projekty, které při </w:t>
      </w:r>
      <w:r w:rsidR="00E940CD">
        <w:t>posuzování</w:t>
      </w:r>
      <w:r w:rsidRPr="00CE2ACE">
        <w:t xml:space="preserve"> hospodárnosti, účelnosti a efektivnosti využití plánovaných nákladů </w:t>
      </w:r>
      <w:r w:rsidR="00E940CD">
        <w:t xml:space="preserve">nebo při hodnocení </w:t>
      </w:r>
      <w:r w:rsidRPr="00CE2ACE">
        <w:t>využitelnosti výsledků projektu v</w:t>
      </w:r>
      <w:r w:rsidR="002420AD">
        <w:t> </w:t>
      </w:r>
      <w:r w:rsidRPr="00CE2ACE">
        <w:t>aplikační sféře</w:t>
      </w:r>
      <w:r w:rsidR="00B3705D" w:rsidRPr="00CE2ACE">
        <w:t xml:space="preserve"> nezískaly od některého </w:t>
      </w:r>
      <w:r w:rsidR="00E940CD">
        <w:t xml:space="preserve">z </w:t>
      </w:r>
      <w:r w:rsidR="00B3705D" w:rsidRPr="00CE2ACE">
        <w:t>oponent</w:t>
      </w:r>
      <w:r w:rsidR="00E940CD">
        <w:t xml:space="preserve">ů </w:t>
      </w:r>
      <w:r w:rsidR="00E940CD" w:rsidRPr="00CE2ACE">
        <w:t xml:space="preserve">žádný bod </w:t>
      </w:r>
      <w:r w:rsidR="00E940CD">
        <w:t>a</w:t>
      </w:r>
      <w:r w:rsidR="00BF51B6">
        <w:t xml:space="preserve"> nebyly </w:t>
      </w:r>
      <w:r w:rsidR="00E940CD">
        <w:t xml:space="preserve">ani </w:t>
      </w:r>
      <w:r w:rsidR="00BF51B6">
        <w:t xml:space="preserve">doporučeny zpravodajem. </w:t>
      </w:r>
      <w:r w:rsidR="00517854" w:rsidRPr="00CE2ACE">
        <w:t xml:space="preserve">Ve způsobu </w:t>
      </w:r>
      <w:r w:rsidR="00685630" w:rsidRPr="00CE2ACE">
        <w:t>nastavení bodovaných kritérií shledal NKÚ riziko výběru i neúčelných projektů</w:t>
      </w:r>
      <w:r w:rsidR="00BF51B6">
        <w:t>.</w:t>
      </w:r>
      <w:r w:rsidR="00BF51B6" w:rsidRPr="00CE2ACE">
        <w:t xml:space="preserve"> </w:t>
      </w:r>
      <w:r w:rsidR="00685630" w:rsidRPr="00CE2ACE">
        <w:t xml:space="preserve">Naplnění rizika se potvrdilo u jednoho </w:t>
      </w:r>
      <w:r w:rsidR="00E940CD">
        <w:t>z</w:t>
      </w:r>
      <w:r w:rsidR="003D360F">
        <w:t xml:space="preserve"> </w:t>
      </w:r>
      <w:r w:rsidR="00E940CD">
        <w:t xml:space="preserve">deseti </w:t>
      </w:r>
      <w:r w:rsidR="00685630" w:rsidRPr="00CE2ACE">
        <w:t>kontrolovan</w:t>
      </w:r>
      <w:r w:rsidR="00E940CD">
        <w:t>ých</w:t>
      </w:r>
      <w:r w:rsidR="00685630" w:rsidRPr="00CE2ACE">
        <w:t xml:space="preserve"> projekt</w:t>
      </w:r>
      <w:r w:rsidR="00E940CD">
        <w:t>ů</w:t>
      </w:r>
      <w:r w:rsidR="00685630" w:rsidRPr="00CE2ACE">
        <w:t xml:space="preserve">, což dokládá příklad č. </w:t>
      </w:r>
      <w:r w:rsidR="007857B6">
        <w:t>2</w:t>
      </w:r>
      <w:r w:rsidR="00685630" w:rsidRPr="00CE2ACE">
        <w:t>.</w:t>
      </w:r>
    </w:p>
    <w:p w14:paraId="68F111B5" w14:textId="71D99224" w:rsidR="00491A67" w:rsidRPr="00CE2ACE" w:rsidRDefault="00491A67" w:rsidP="00685630">
      <w:pPr>
        <w:pStyle w:val="KPNorml"/>
        <w:numPr>
          <w:ilvl w:val="0"/>
          <w:numId w:val="0"/>
        </w:numPr>
        <w:spacing w:after="0"/>
        <w:rPr>
          <w:b/>
          <w:bCs/>
        </w:rPr>
      </w:pPr>
      <w:r w:rsidRPr="00CE2ACE">
        <w:rPr>
          <w:b/>
          <w:bCs/>
        </w:rPr>
        <w:t xml:space="preserve">Příklad č. </w:t>
      </w:r>
      <w:r w:rsidR="007857B6">
        <w:rPr>
          <w:b/>
          <w:bCs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1A67" w:rsidRPr="00CE2ACE" w14:paraId="7A12B19B" w14:textId="77777777" w:rsidTr="00233F79">
        <w:tc>
          <w:tcPr>
            <w:tcW w:w="9062" w:type="dxa"/>
          </w:tcPr>
          <w:p w14:paraId="31D9F949" w14:textId="413417EF" w:rsidR="007F4D16" w:rsidRPr="00CE2ACE" w:rsidRDefault="002B254C" w:rsidP="00A37A7D">
            <w:pPr>
              <w:spacing w:after="120"/>
            </w:pPr>
            <w:r w:rsidRPr="00CE2ACE">
              <w:rPr>
                <w:rFonts w:cs="Calibri"/>
              </w:rPr>
              <w:t xml:space="preserve">Projekt </w:t>
            </w:r>
            <w:r w:rsidRPr="00CE2ACE">
              <w:rPr>
                <w:rFonts w:cs="Calibri"/>
                <w:b/>
                <w:bCs/>
              </w:rPr>
              <w:t>CK01000134</w:t>
            </w:r>
            <w:r w:rsidRPr="00CE2ACE">
              <w:rPr>
                <w:rFonts w:cs="Calibri"/>
              </w:rPr>
              <w:t xml:space="preserve"> byl zaměřen na </w:t>
            </w:r>
            <w:proofErr w:type="spellStart"/>
            <w:r w:rsidRPr="00CE2ACE">
              <w:rPr>
                <w:rFonts w:cs="Calibri"/>
              </w:rPr>
              <w:t>nízkorychlostní</w:t>
            </w:r>
            <w:proofErr w:type="spellEnd"/>
            <w:r w:rsidRPr="00CE2ACE">
              <w:rPr>
                <w:rFonts w:cs="Calibri"/>
              </w:rPr>
              <w:t xml:space="preserve"> válcový dynamometr pro testy emisí a</w:t>
            </w:r>
            <w:r w:rsidR="00D675C6" w:rsidRPr="00CE2ACE">
              <w:rPr>
                <w:rFonts w:cs="Calibri"/>
              </w:rPr>
              <w:t> </w:t>
            </w:r>
            <w:r w:rsidRPr="00CE2ACE">
              <w:rPr>
                <w:rFonts w:cs="Calibri"/>
              </w:rPr>
              <w:t xml:space="preserve">brzd. </w:t>
            </w:r>
            <w:r w:rsidR="00533527" w:rsidRPr="00CE2ACE">
              <w:t>Jeden</w:t>
            </w:r>
            <w:r w:rsidR="001341EE" w:rsidRPr="00CE2ACE">
              <w:t xml:space="preserve"> ze tří oponentů </w:t>
            </w:r>
            <w:r w:rsidRPr="00CE2ACE">
              <w:t>nepřidělil</w:t>
            </w:r>
            <w:r w:rsidR="00491A67" w:rsidRPr="00CE2ACE">
              <w:t xml:space="preserve"> žádný bod u dvou kritérií</w:t>
            </w:r>
            <w:r w:rsidR="00D31399" w:rsidRPr="00D31399">
              <w:t>:</w:t>
            </w:r>
            <w:r w:rsidR="00491A67" w:rsidRPr="00D31399">
              <w:t xml:space="preserve"> </w:t>
            </w:r>
            <w:r w:rsidR="00491A67" w:rsidRPr="00A37A7D">
              <w:t>„</w:t>
            </w:r>
            <w:r w:rsidR="00D31399">
              <w:rPr>
                <w:i/>
                <w:iCs/>
              </w:rPr>
              <w:t>u</w:t>
            </w:r>
            <w:r w:rsidR="00491A67" w:rsidRPr="00CE2ACE">
              <w:rPr>
                <w:i/>
                <w:iCs/>
              </w:rPr>
              <w:t>platnitelnost, přínos projektu a</w:t>
            </w:r>
            <w:r w:rsidR="00D31399">
              <w:rPr>
                <w:i/>
                <w:iCs/>
              </w:rPr>
              <w:t xml:space="preserve"> </w:t>
            </w:r>
            <w:r w:rsidR="00491A67" w:rsidRPr="00CE2ACE">
              <w:rPr>
                <w:i/>
                <w:iCs/>
              </w:rPr>
              <w:t>schopnost uvedení do praxe</w:t>
            </w:r>
            <w:r w:rsidR="00491A67" w:rsidRPr="00A37A7D">
              <w:t>“</w:t>
            </w:r>
            <w:r w:rsidR="00491A67" w:rsidRPr="00CE2ACE">
              <w:t xml:space="preserve"> a </w:t>
            </w:r>
            <w:r w:rsidR="00491A67" w:rsidRPr="00A37A7D">
              <w:t>„</w:t>
            </w:r>
            <w:r w:rsidR="00D31399">
              <w:rPr>
                <w:i/>
                <w:iCs/>
              </w:rPr>
              <w:t>e</w:t>
            </w:r>
            <w:r w:rsidR="00491A67" w:rsidRPr="00CE2ACE">
              <w:rPr>
                <w:i/>
                <w:iCs/>
              </w:rPr>
              <w:t>konomická a časová efektivnost návrhu projektu</w:t>
            </w:r>
            <w:r w:rsidRPr="00CE2ACE">
              <w:t>“</w:t>
            </w:r>
            <w:r w:rsidR="00491A67" w:rsidRPr="00CE2ACE">
              <w:t xml:space="preserve">. </w:t>
            </w:r>
            <w:r w:rsidR="00DA54DD" w:rsidRPr="00CE2ACE">
              <w:t xml:space="preserve">Ostatní oponenti hodnotili naplnění kritérií bez výhrad. </w:t>
            </w:r>
            <w:r w:rsidRPr="00CE2ACE">
              <w:t>N</w:t>
            </w:r>
            <w:r w:rsidR="00491A67" w:rsidRPr="00CE2ACE">
              <w:t>ávrh projektu získal pouze 40</w:t>
            </w:r>
            <w:r w:rsidR="00DA54DD" w:rsidRPr="00CE2ACE">
              <w:t> </w:t>
            </w:r>
            <w:r w:rsidR="00491A67" w:rsidRPr="00CE2ACE">
              <w:t>bodů</w:t>
            </w:r>
            <w:r w:rsidR="00517854" w:rsidRPr="00CE2ACE">
              <w:t xml:space="preserve">. V </w:t>
            </w:r>
            <w:r w:rsidR="00D31399">
              <w:t>s</w:t>
            </w:r>
            <w:r w:rsidR="00517854" w:rsidRPr="00CE2ACE">
              <w:t>ouhrnné hodnoticí zprávě shrnul zpravodaj hodnocení tří oponentů a</w:t>
            </w:r>
            <w:r w:rsidR="00B3705D" w:rsidRPr="00CE2ACE">
              <w:t> </w:t>
            </w:r>
            <w:r w:rsidR="00517854" w:rsidRPr="00CE2ACE">
              <w:t xml:space="preserve">přiklonil se k negativnímu </w:t>
            </w:r>
            <w:r w:rsidR="00D31399">
              <w:t>posudku</w:t>
            </w:r>
            <w:r w:rsidR="00517854" w:rsidRPr="00CE2ACE">
              <w:t>. Hlavním důvodem pro negativní hodnocení projektu bylo chybějící ukotvení metodiky měření v právních předpisech a</w:t>
            </w:r>
            <w:r w:rsidR="00B3705D" w:rsidRPr="00CE2ACE">
              <w:t> </w:t>
            </w:r>
            <w:r w:rsidR="00517854" w:rsidRPr="00CE2ACE">
              <w:t>bez</w:t>
            </w:r>
            <w:r w:rsidR="00D31399">
              <w:t xml:space="preserve"> </w:t>
            </w:r>
            <w:r w:rsidR="00517854" w:rsidRPr="00CE2ACE">
              <w:t>podpory relevantního aplikačního garanta, který by zabezpečil potřebnou úpravu legislativy</w:t>
            </w:r>
            <w:r w:rsidR="00D31399">
              <w:t>,</w:t>
            </w:r>
            <w:r w:rsidR="00517854" w:rsidRPr="00CE2ACE">
              <w:t xml:space="preserve"> nebylo možné výsledky projektu zavést do praxe. </w:t>
            </w:r>
            <w:r w:rsidR="002924F8" w:rsidRPr="00CE2ACE">
              <w:t xml:space="preserve">Kolegium odborníků nedoporučilo </w:t>
            </w:r>
            <w:r w:rsidR="002420AD" w:rsidRPr="00CE2ACE">
              <w:t xml:space="preserve">projekt </w:t>
            </w:r>
            <w:r w:rsidR="002924F8" w:rsidRPr="00CE2ACE">
              <w:t>k</w:t>
            </w:r>
            <w:r w:rsidR="007F4D16" w:rsidRPr="00CE2ACE">
              <w:t> </w:t>
            </w:r>
            <w:r w:rsidR="002924F8" w:rsidRPr="00CE2ACE">
              <w:t>podpoře</w:t>
            </w:r>
            <w:r w:rsidR="007F4D16" w:rsidRPr="00CE2ACE">
              <w:t>, ale</w:t>
            </w:r>
            <w:r w:rsidR="002924F8" w:rsidRPr="00CE2ACE">
              <w:t xml:space="preserve"> </w:t>
            </w:r>
            <w:r w:rsidR="00D31399">
              <w:t>r</w:t>
            </w:r>
            <w:r w:rsidR="002924F8" w:rsidRPr="00CE2ACE">
              <w:t>ad</w:t>
            </w:r>
            <w:r w:rsidR="007F4D16" w:rsidRPr="00CE2ACE">
              <w:t>a</w:t>
            </w:r>
            <w:r w:rsidR="002924F8" w:rsidRPr="00CE2ACE">
              <w:t xml:space="preserve"> programu </w:t>
            </w:r>
            <w:r w:rsidR="00D31399">
              <w:t xml:space="preserve">dospěla k opačnému názoru, a proto </w:t>
            </w:r>
            <w:r w:rsidR="00497C70" w:rsidRPr="00CE2ACE">
              <w:t>TA ČR projekt podpořila.</w:t>
            </w:r>
            <w:r w:rsidR="00A92EE5" w:rsidRPr="00CE2ACE">
              <w:t xml:space="preserve"> </w:t>
            </w:r>
          </w:p>
          <w:p w14:paraId="03414578" w14:textId="449C18A1" w:rsidR="00491A67" w:rsidRPr="00CE2ACE" w:rsidRDefault="00A92EE5" w:rsidP="00EC1113">
            <w:pPr>
              <w:contextualSpacing/>
            </w:pPr>
            <w:r w:rsidRPr="00CE2ACE">
              <w:rPr>
                <w:rFonts w:eastAsia="Calibri" w:cs="Calibri"/>
                <w:lang w:eastAsia="cs-CZ"/>
              </w:rPr>
              <w:t>Z </w:t>
            </w:r>
            <w:r w:rsidR="00D31399">
              <w:rPr>
                <w:rFonts w:eastAsia="Calibri" w:cs="Calibri"/>
                <w:lang w:eastAsia="cs-CZ"/>
              </w:rPr>
              <w:t>p</w:t>
            </w:r>
            <w:r w:rsidRPr="00CE2ACE">
              <w:rPr>
                <w:rFonts w:eastAsia="Calibri" w:cs="Calibri"/>
                <w:lang w:eastAsia="cs-CZ"/>
              </w:rPr>
              <w:t>osudku pro závěrečné oponentní řízení vyplývá, že v</w:t>
            </w:r>
            <w:r w:rsidR="00D31399">
              <w:rPr>
                <w:rFonts w:eastAsia="Calibri" w:cs="Calibri"/>
                <w:lang w:eastAsia="cs-CZ"/>
              </w:rPr>
              <w:t xml:space="preserve"> </w:t>
            </w:r>
            <w:r w:rsidRPr="00CE2ACE">
              <w:rPr>
                <w:rFonts w:eastAsia="Calibri" w:cs="Calibri"/>
                <w:lang w:eastAsia="cs-CZ"/>
              </w:rPr>
              <w:t>následujících 3–5 letech není uvedení na trh příliš reálné.</w:t>
            </w:r>
            <w:r w:rsidR="007F4D16" w:rsidRPr="00CE2ACE">
              <w:rPr>
                <w:rFonts w:eastAsia="Calibri" w:cs="Calibri"/>
                <w:lang w:eastAsia="cs-CZ"/>
              </w:rPr>
              <w:t xml:space="preserve"> </w:t>
            </w:r>
            <w:r w:rsidR="000548AE" w:rsidRPr="00CE2ACE">
              <w:t xml:space="preserve">V době kontroly NKÚ </w:t>
            </w:r>
            <w:r w:rsidR="00EC1113" w:rsidRPr="00CE2ACE">
              <w:t xml:space="preserve">nebyly </w:t>
            </w:r>
            <w:r w:rsidR="000548AE" w:rsidRPr="00CE2ACE">
              <w:t>výsledky projektu využity v</w:t>
            </w:r>
            <w:r w:rsidR="000962F4" w:rsidRPr="00CE2ACE">
              <w:t> </w:t>
            </w:r>
            <w:r w:rsidR="000548AE" w:rsidRPr="00CE2ACE">
              <w:t>praxi</w:t>
            </w:r>
            <w:r w:rsidR="00EC1113" w:rsidRPr="00CE2ACE">
              <w:t xml:space="preserve"> </w:t>
            </w:r>
            <w:r w:rsidR="000548AE" w:rsidRPr="00CE2ACE">
              <w:t xml:space="preserve">(viz </w:t>
            </w:r>
            <w:r w:rsidR="00D31399">
              <w:t xml:space="preserve">i </w:t>
            </w:r>
            <w:r w:rsidR="000548AE" w:rsidRPr="00CE2ACE">
              <w:t>příklad č.</w:t>
            </w:r>
            <w:r w:rsidR="00D675C6" w:rsidRPr="00CE2ACE">
              <w:t xml:space="preserve"> </w:t>
            </w:r>
            <w:r w:rsidR="007857B6">
              <w:t>6</w:t>
            </w:r>
            <w:r w:rsidR="000548AE" w:rsidRPr="00CE2ACE">
              <w:t>)</w:t>
            </w:r>
            <w:r w:rsidR="00D675C6" w:rsidRPr="00CE2ACE">
              <w:t>.</w:t>
            </w:r>
            <w:r w:rsidR="00AF06D0" w:rsidRPr="00CE2ACE">
              <w:t xml:space="preserve"> </w:t>
            </w:r>
          </w:p>
        </w:tc>
      </w:tr>
    </w:tbl>
    <w:p w14:paraId="5F2CFB0F" w14:textId="2DDB76CF" w:rsidR="006B56C9" w:rsidRPr="00CE2ACE" w:rsidRDefault="006B56C9" w:rsidP="00491A67">
      <w:pPr>
        <w:pStyle w:val="KPNorml"/>
        <w:rPr>
          <w:b/>
          <w:bCs/>
        </w:rPr>
      </w:pPr>
      <w:r w:rsidRPr="00CE2ACE">
        <w:t xml:space="preserve">Výstupem jednání </w:t>
      </w:r>
      <w:r w:rsidR="00D31399">
        <w:t>k</w:t>
      </w:r>
      <w:r w:rsidRPr="00CE2ACE">
        <w:t xml:space="preserve">olegia odborníků, </w:t>
      </w:r>
      <w:r w:rsidR="00D31399">
        <w:t>r</w:t>
      </w:r>
      <w:r w:rsidRPr="00CE2ACE">
        <w:t>ady programu/odborného poradního orgánu</w:t>
      </w:r>
      <w:r w:rsidR="007F4D16" w:rsidRPr="00CE2ACE">
        <w:rPr>
          <w:rStyle w:val="Znakapoznpodarou"/>
        </w:rPr>
        <w:footnoteReference w:id="44"/>
      </w:r>
      <w:r w:rsidRPr="00CE2ACE">
        <w:t xml:space="preserve"> a předsednictva TA ČR byly pořadníky, ve kterých byly </w:t>
      </w:r>
      <w:r w:rsidR="00D31399">
        <w:t xml:space="preserve">návrhy </w:t>
      </w:r>
      <w:r w:rsidRPr="00CE2ACE">
        <w:t>projekt</w:t>
      </w:r>
      <w:r w:rsidR="00D31399">
        <w:t>ů</w:t>
      </w:r>
      <w:r w:rsidRPr="00CE2ACE">
        <w:t xml:space="preserve"> </w:t>
      </w:r>
      <w:r w:rsidR="00180995">
        <w:t>rozděleny</w:t>
      </w:r>
      <w:r w:rsidRPr="00CE2ACE">
        <w:rPr>
          <w:rStyle w:val="Znakapoznpodarou"/>
        </w:rPr>
        <w:footnoteReference w:id="45"/>
      </w:r>
      <w:r w:rsidRPr="00CE2ACE">
        <w:t xml:space="preserve"> na</w:t>
      </w:r>
      <w:r w:rsidR="00180995">
        <w:t xml:space="preserve"> </w:t>
      </w:r>
      <w:r w:rsidRPr="00CE2ACE">
        <w:t>doporučené a nedoporučené. Pořadníky obsahovaly návrhy doporučené k podpoře s výrazně nižším bodovým hodnocením</w:t>
      </w:r>
      <w:r w:rsidR="00180995">
        <w:t>,</w:t>
      </w:r>
      <w:r w:rsidRPr="00CE2ACE">
        <w:t xml:space="preserve"> než </w:t>
      </w:r>
      <w:r w:rsidR="00180995">
        <w:t xml:space="preserve">získaly </w:t>
      </w:r>
      <w:r w:rsidRPr="00CE2ACE">
        <w:t xml:space="preserve">návrhy nedoporučené k podpoře. Celkový počet </w:t>
      </w:r>
      <w:r w:rsidR="00180995" w:rsidRPr="00CE2ACE">
        <w:t xml:space="preserve">bodů </w:t>
      </w:r>
      <w:r w:rsidRPr="00CE2ACE">
        <w:t xml:space="preserve">přidělených při hodnocení tak nebyl jediným faktorem, který měl vliv na konečné rozhodnutí o podpoření či nepodpoření návrhu projektu. To je důsledek několikastupňového hodnocení návrhů projektů nejen jednotlivci, ale i kolektivními orgány, při jejichž hodnocení jsou zvažovány i další faktory (i s ohledem na hodnocení návrhů projektů výzkumu). </w:t>
      </w:r>
    </w:p>
    <w:p w14:paraId="12BC8DAD" w14:textId="5769BE16" w:rsidR="00B10364" w:rsidRPr="00CE2ACE" w:rsidRDefault="00AE5E72" w:rsidP="008068E3">
      <w:pPr>
        <w:pStyle w:val="NormlnKZ"/>
        <w:keepNext/>
        <w:spacing w:before="120"/>
        <w:ind w:firstLine="0"/>
        <w:rPr>
          <w:b/>
          <w:bCs/>
        </w:rPr>
      </w:pPr>
      <w:r w:rsidRPr="00CE2ACE">
        <w:rPr>
          <w:rFonts w:asciiTheme="minorHAnsi" w:hAnsiTheme="minorHAnsi" w:cstheme="minorHAnsi"/>
          <w:b/>
          <w:bCs/>
          <w:color w:val="auto"/>
        </w:rPr>
        <w:t xml:space="preserve">TA ČR </w:t>
      </w:r>
      <w:r w:rsidR="009F2C69" w:rsidRPr="00CE2ACE">
        <w:rPr>
          <w:rFonts w:asciiTheme="minorHAnsi" w:hAnsiTheme="minorHAnsi" w:cstheme="minorHAnsi"/>
          <w:b/>
          <w:bCs/>
          <w:color w:val="auto"/>
        </w:rPr>
        <w:t xml:space="preserve">nenastavila </w:t>
      </w:r>
      <w:r w:rsidR="00B22858" w:rsidRPr="00CE2ACE">
        <w:rPr>
          <w:rFonts w:asciiTheme="minorHAnsi" w:hAnsiTheme="minorHAnsi" w:cstheme="minorHAnsi"/>
          <w:b/>
          <w:bCs/>
          <w:color w:val="auto"/>
        </w:rPr>
        <w:t>pravidla</w:t>
      </w:r>
      <w:r w:rsidRPr="00CE2ACE">
        <w:rPr>
          <w:rFonts w:asciiTheme="minorHAnsi" w:hAnsiTheme="minorHAnsi" w:cstheme="minorHAnsi"/>
          <w:b/>
          <w:bCs/>
          <w:color w:val="auto"/>
        </w:rPr>
        <w:t xml:space="preserve"> pro posouzení přiměřenosti </w:t>
      </w:r>
      <w:r w:rsidR="00E1470B" w:rsidRPr="00CE2ACE">
        <w:rPr>
          <w:rFonts w:asciiTheme="minorHAnsi" w:hAnsiTheme="minorHAnsi" w:cstheme="minorHAnsi"/>
          <w:b/>
          <w:bCs/>
          <w:color w:val="auto"/>
        </w:rPr>
        <w:t xml:space="preserve">osobních </w:t>
      </w:r>
      <w:r w:rsidRPr="00CE2ACE">
        <w:rPr>
          <w:rFonts w:asciiTheme="minorHAnsi" w:hAnsiTheme="minorHAnsi" w:cstheme="minorHAnsi"/>
          <w:b/>
          <w:bCs/>
          <w:color w:val="auto"/>
        </w:rPr>
        <w:t>nákladů projektů</w:t>
      </w:r>
      <w:r w:rsidR="00AD28E8" w:rsidRPr="00CE2ACE">
        <w:rPr>
          <w:rFonts w:asciiTheme="minorHAnsi" w:hAnsiTheme="minorHAnsi" w:cstheme="minorHAnsi"/>
          <w:b/>
          <w:bCs/>
          <w:color w:val="auto"/>
        </w:rPr>
        <w:t>.</w:t>
      </w:r>
    </w:p>
    <w:p w14:paraId="4724D61B" w14:textId="4CBA2632" w:rsidR="00830886" w:rsidRPr="00CE2ACE" w:rsidRDefault="00943AAA" w:rsidP="00830886">
      <w:pPr>
        <w:pStyle w:val="KPNorml"/>
      </w:pPr>
      <w:r w:rsidRPr="00CE2ACE">
        <w:t xml:space="preserve">Stěžejní nákladovou kategorií byly osobní náklady </w:t>
      </w:r>
      <w:r w:rsidR="008D569D" w:rsidRPr="00CE2ACE">
        <w:t>jednotlivých účastníků</w:t>
      </w:r>
      <w:r w:rsidR="0077442A" w:rsidRPr="00CE2ACE">
        <w:t xml:space="preserve"> projektu</w:t>
      </w:r>
      <w:r w:rsidR="00F74FAC" w:rsidRPr="00CE2ACE">
        <w:t xml:space="preserve">. </w:t>
      </w:r>
      <w:r w:rsidR="00CE6763" w:rsidRPr="00CE2ACE">
        <w:t xml:space="preserve">Podíl osobních nákladů na celkových nákladech projektu se u </w:t>
      </w:r>
      <w:r w:rsidR="000760A7">
        <w:t>kontrolovaných</w:t>
      </w:r>
      <w:r w:rsidR="00CE6763" w:rsidRPr="00CE2ACE">
        <w:t xml:space="preserve"> projektů pohyboval v rozmezí </w:t>
      </w:r>
      <w:r w:rsidR="000431B6" w:rsidRPr="00CE2ACE">
        <w:t>73,5</w:t>
      </w:r>
      <w:r w:rsidR="00FD2183" w:rsidRPr="00CE2ACE">
        <w:t xml:space="preserve"> % </w:t>
      </w:r>
      <w:r w:rsidR="000760A7">
        <w:t>až</w:t>
      </w:r>
      <w:r w:rsidR="00FD2183" w:rsidRPr="00CE2ACE">
        <w:t xml:space="preserve"> 85,4 %</w:t>
      </w:r>
      <w:r w:rsidR="000431B6" w:rsidRPr="00CE2ACE">
        <w:rPr>
          <w:rStyle w:val="Znakapoznpodarou"/>
          <w:rFonts w:ascii="Calibri" w:hAnsi="Calibri" w:cs="Calibri"/>
          <w:iCs/>
        </w:rPr>
        <w:footnoteReference w:id="46"/>
      </w:r>
      <w:r w:rsidR="00CE6763" w:rsidRPr="00CE2ACE">
        <w:t xml:space="preserve">. </w:t>
      </w:r>
    </w:p>
    <w:p w14:paraId="2606CFD3" w14:textId="7FE8DBFE" w:rsidR="00830886" w:rsidRPr="00CE2ACE" w:rsidRDefault="00830886" w:rsidP="00830886">
      <w:pPr>
        <w:pStyle w:val="KPNorml"/>
      </w:pPr>
      <w:r w:rsidRPr="00CE2ACE">
        <w:t xml:space="preserve">TA ČR nestanovila oponentům bližší kritéria pro posuzování přiměřenosti výše osobních nákladů. Na základě údajů </w:t>
      </w:r>
      <w:r w:rsidR="000760A7">
        <w:t>obsažených</w:t>
      </w:r>
      <w:r w:rsidR="000760A7" w:rsidRPr="00CE2ACE">
        <w:t xml:space="preserve"> </w:t>
      </w:r>
      <w:r w:rsidRPr="00CE2ACE">
        <w:t xml:space="preserve">v návrhu projektu bylo pro oponenty obtížné vyhodnotit přiměřenost osobních nákladů pro jednotlivé pozice řešitelského týmu projektu. Systém hodnocení výše osobních nákladů </w:t>
      </w:r>
      <w:r w:rsidR="000760A7">
        <w:t xml:space="preserve">uvedených </w:t>
      </w:r>
      <w:r w:rsidRPr="00CE2ACE">
        <w:t xml:space="preserve">v návrzích projektu </w:t>
      </w:r>
      <w:r w:rsidR="00B3705D" w:rsidRPr="00CE2ACE">
        <w:t>byl</w:t>
      </w:r>
      <w:r w:rsidRPr="00CE2ACE">
        <w:t xml:space="preserve"> zcela založen na odborném posouzení hodnotitelů</w:t>
      </w:r>
      <w:r w:rsidR="007D713E" w:rsidRPr="00CE2ACE">
        <w:t>.</w:t>
      </w:r>
    </w:p>
    <w:p w14:paraId="2A640A98" w14:textId="5A68140B" w:rsidR="007D713E" w:rsidRPr="00CE2ACE" w:rsidRDefault="00830886" w:rsidP="00DD14F2">
      <w:pPr>
        <w:pStyle w:val="KPNorml"/>
        <w:rPr>
          <w:rFonts w:cs="Calibri"/>
          <w:iCs/>
        </w:rPr>
      </w:pPr>
      <w:r w:rsidRPr="00CE2ACE">
        <w:t>Součástí pravidel pro uchazeče k podá</w:t>
      </w:r>
      <w:r w:rsidR="000760A7">
        <w:t>vá</w:t>
      </w:r>
      <w:r w:rsidRPr="00CE2ACE">
        <w:t>ní návrhů projektů nebyla pravidla pro stanovení výše osobních nákladů uváděných v návr</w:t>
      </w:r>
      <w:r w:rsidR="000760A7">
        <w:t>zích</w:t>
      </w:r>
      <w:r w:rsidRPr="00CE2ACE">
        <w:t xml:space="preserve"> projekt</w:t>
      </w:r>
      <w:r w:rsidR="000760A7">
        <w:t>ů</w:t>
      </w:r>
      <w:r w:rsidRPr="00CE2ACE">
        <w:t xml:space="preserve"> ani finanční limity pro </w:t>
      </w:r>
      <w:r w:rsidRPr="00CE2ACE">
        <w:lastRenderedPageBreak/>
        <w:t>jednotlivé pozice členů řešitelského týmu. Uchazeč v návrhu projektu uvedl pouze celkové výdaje na</w:t>
      </w:r>
      <w:r w:rsidR="000760A7">
        <w:t xml:space="preserve"> </w:t>
      </w:r>
      <w:r w:rsidRPr="00CE2ACE">
        <w:t>osobní náklady, složení řešitelského týmu a</w:t>
      </w:r>
      <w:r w:rsidR="000760A7">
        <w:t xml:space="preserve"> </w:t>
      </w:r>
      <w:r w:rsidRPr="00CE2ACE">
        <w:t xml:space="preserve">výši </w:t>
      </w:r>
      <w:r w:rsidR="000760A7">
        <w:t>jednotlivých</w:t>
      </w:r>
      <w:r w:rsidRPr="00CE2ACE">
        <w:t xml:space="preserve"> </w:t>
      </w:r>
      <w:r w:rsidR="000760A7">
        <w:t xml:space="preserve">pracovních </w:t>
      </w:r>
      <w:r w:rsidRPr="00CE2ACE">
        <w:t>úvazk</w:t>
      </w:r>
      <w:r w:rsidR="000760A7">
        <w:t>ů</w:t>
      </w:r>
      <w:r w:rsidRPr="00CE2ACE">
        <w:t>. V</w:t>
      </w:r>
      <w:r w:rsidR="00B3705D" w:rsidRPr="00CE2ACE">
        <w:t> </w:t>
      </w:r>
      <w:r w:rsidR="00D21D8E" w:rsidRPr="00CE2ACE">
        <w:t xml:space="preserve">rámci kontrolního vzorku byly v </w:t>
      </w:r>
      <w:r w:rsidRPr="00CE2ACE">
        <w:t xml:space="preserve">návrzích projektů pro </w:t>
      </w:r>
      <w:r w:rsidR="00B3705D" w:rsidRPr="00CE2ACE">
        <w:t>období</w:t>
      </w:r>
      <w:r w:rsidRPr="00CE2ACE">
        <w:t xml:space="preserve"> 2020 až 2023 průměrné roční osobní náklady na úvazek v</w:t>
      </w:r>
      <w:r w:rsidR="00D735CE">
        <w:t> </w:t>
      </w:r>
      <w:r w:rsidRPr="00CE2ACE">
        <w:t xml:space="preserve">rozmezí 400 tis. Kč až 1 820 tis. Kč dle jednotlivých pozic členů řešitelského týmu. </w:t>
      </w:r>
      <w:r w:rsidR="000760A7">
        <w:t>U</w:t>
      </w:r>
      <w:r w:rsidRPr="00CE2ACE">
        <w:t xml:space="preserve"> spodní hranic</w:t>
      </w:r>
      <w:r w:rsidR="000760A7">
        <w:t>e</w:t>
      </w:r>
      <w:r w:rsidRPr="00CE2ACE">
        <w:t xml:space="preserve"> </w:t>
      </w:r>
      <w:r w:rsidR="000760A7">
        <w:t>se nacházely</w:t>
      </w:r>
      <w:r w:rsidRPr="00CE2ACE">
        <w:t xml:space="preserve"> průměrné osobní náklady firem </w:t>
      </w:r>
      <w:r w:rsidR="000760A7">
        <w:t xml:space="preserve">zabývajících se </w:t>
      </w:r>
      <w:r w:rsidRPr="00CE2ACE">
        <w:t>aplikac</w:t>
      </w:r>
      <w:r w:rsidR="000760A7">
        <w:t>í</w:t>
      </w:r>
      <w:r w:rsidRPr="00CE2ACE">
        <w:t xml:space="preserve"> betonových směsí a</w:t>
      </w:r>
      <w:r w:rsidR="000760A7">
        <w:t xml:space="preserve"> vývojem </w:t>
      </w:r>
      <w:r w:rsidRPr="00CE2ACE">
        <w:t xml:space="preserve">válcového dynamometru. Průměrné osobní náklady vysokých škol </w:t>
      </w:r>
      <w:r w:rsidR="000760A7">
        <w:t>se pohybovaly</w:t>
      </w:r>
      <w:r w:rsidRPr="00CE2ACE">
        <w:t xml:space="preserve"> v rozmezí 520 tis. Kč až 965 tis. Kč a soukromého sektoru od 1</w:t>
      </w:r>
      <w:r w:rsidR="000760A7">
        <w:t> </w:t>
      </w:r>
      <w:r w:rsidRPr="00CE2ACE">
        <w:t>000</w:t>
      </w:r>
      <w:r w:rsidR="000760A7">
        <w:t> </w:t>
      </w:r>
      <w:r w:rsidRPr="00CE2ACE">
        <w:t>tis. Kč do 1</w:t>
      </w:r>
      <w:r w:rsidR="003D5924">
        <w:t> </w:t>
      </w:r>
      <w:r w:rsidRPr="00CE2ACE">
        <w:t>820</w:t>
      </w:r>
      <w:r w:rsidR="003D5924">
        <w:t xml:space="preserve"> tis.</w:t>
      </w:r>
      <w:r w:rsidRPr="00CE2ACE">
        <w:t xml:space="preserve"> Kč. </w:t>
      </w:r>
    </w:p>
    <w:p w14:paraId="6EC32775" w14:textId="65D5CA94" w:rsidR="0014146D" w:rsidRPr="00CE2ACE" w:rsidRDefault="0014146D" w:rsidP="0014146D">
      <w:pPr>
        <w:pStyle w:val="NormlnKZ"/>
        <w:ind w:firstLine="0"/>
        <w:rPr>
          <w:rFonts w:eastAsia="Calibri"/>
          <w:b/>
          <w:bCs/>
        </w:rPr>
      </w:pPr>
      <w:r w:rsidRPr="00CE2ACE">
        <w:rPr>
          <w:rFonts w:eastAsia="Calibri"/>
          <w:b/>
          <w:bCs/>
        </w:rPr>
        <w:t xml:space="preserve">Pravidla pro přesuny nákladů při čerpání rozpočtu </w:t>
      </w:r>
      <w:r w:rsidR="009D5142" w:rsidRPr="00CE2ACE">
        <w:rPr>
          <w:rFonts w:eastAsia="Calibri"/>
          <w:b/>
          <w:bCs/>
        </w:rPr>
        <w:t>projekt</w:t>
      </w:r>
      <w:r w:rsidR="00EA4073">
        <w:rPr>
          <w:rFonts w:eastAsia="Calibri"/>
          <w:b/>
          <w:bCs/>
        </w:rPr>
        <w:t>u</w:t>
      </w:r>
      <w:r w:rsidR="009D5142" w:rsidRPr="00CE2ACE">
        <w:rPr>
          <w:rFonts w:eastAsia="Calibri"/>
          <w:b/>
          <w:bCs/>
        </w:rPr>
        <w:t xml:space="preserve"> </w:t>
      </w:r>
      <w:r w:rsidRPr="00CE2ACE">
        <w:rPr>
          <w:rFonts w:eastAsia="Calibri"/>
          <w:b/>
          <w:bCs/>
        </w:rPr>
        <w:t xml:space="preserve">byla </w:t>
      </w:r>
      <w:r w:rsidR="0050222F" w:rsidRPr="00CE2ACE">
        <w:rPr>
          <w:rFonts w:eastAsia="Calibri"/>
          <w:b/>
          <w:bCs/>
        </w:rPr>
        <w:t>nejednoznačná</w:t>
      </w:r>
      <w:r w:rsidR="00393E28">
        <w:rPr>
          <w:rFonts w:eastAsia="Calibri"/>
          <w:b/>
          <w:bCs/>
        </w:rPr>
        <w:t>.</w:t>
      </w:r>
    </w:p>
    <w:p w14:paraId="674649C9" w14:textId="29BA13E7" w:rsidR="00854E9B" w:rsidRPr="00CE2ACE" w:rsidRDefault="001E504D" w:rsidP="00E1470B">
      <w:pPr>
        <w:pStyle w:val="KPNorml"/>
      </w:pPr>
      <w:r w:rsidRPr="00CE2ACE">
        <w:t>TA ČR stanovila p</w:t>
      </w:r>
      <w:r w:rsidR="00BE0C20" w:rsidRPr="00CE2ACE">
        <w:t xml:space="preserve">říjemcům podpory </w:t>
      </w:r>
      <w:r w:rsidR="0087518E" w:rsidRPr="00CE2ACE">
        <w:t xml:space="preserve">jako závazné parametry řešení projektu </w:t>
      </w:r>
      <w:r w:rsidR="00393E28">
        <w:t>„</w:t>
      </w:r>
      <w:r w:rsidR="0087518E" w:rsidRPr="00CE2ACE">
        <w:t>náklady projektu celkem</w:t>
      </w:r>
      <w:r w:rsidR="00393E28">
        <w:t>“</w:t>
      </w:r>
      <w:r w:rsidR="00FF315B" w:rsidRPr="00CE2ACE">
        <w:t xml:space="preserve"> a</w:t>
      </w:r>
      <w:r w:rsidR="00BE0C20" w:rsidRPr="00CE2ACE">
        <w:t xml:space="preserve"> </w:t>
      </w:r>
      <w:r w:rsidR="00D735CE" w:rsidRPr="00CE2ACE">
        <w:t>nákladov</w:t>
      </w:r>
      <w:r w:rsidR="00D735CE">
        <w:t>é</w:t>
      </w:r>
      <w:r w:rsidR="00D735CE" w:rsidRPr="00CE2ACE">
        <w:t xml:space="preserve"> kategori</w:t>
      </w:r>
      <w:r w:rsidR="00D735CE">
        <w:t>e</w:t>
      </w:r>
      <w:r w:rsidR="00D735CE" w:rsidRPr="00CE2ACE">
        <w:rPr>
          <w:rStyle w:val="Znakapoznpodarou"/>
        </w:rPr>
        <w:footnoteReference w:id="47"/>
      </w:r>
      <w:r w:rsidR="00D735CE">
        <w:t xml:space="preserve"> členěné d</w:t>
      </w:r>
      <w:r w:rsidR="0087518E" w:rsidRPr="00CE2ACE">
        <w:t xml:space="preserve">le jednotlivých účastníků </w:t>
      </w:r>
      <w:r w:rsidR="00D735CE">
        <w:t xml:space="preserve">projektu. </w:t>
      </w:r>
      <w:r w:rsidR="00854E9B" w:rsidRPr="00CE2ACE">
        <w:t>TA ČR stanovila podmínky pro přesuny mezi nákladovými kategoriemi rozdíln</w:t>
      </w:r>
      <w:r w:rsidR="00C4046A" w:rsidRPr="00CE2ACE">
        <w:t>ě.</w:t>
      </w:r>
      <w:r w:rsidR="00854E9B" w:rsidRPr="00CE2ACE">
        <w:t xml:space="preserve"> </w:t>
      </w:r>
      <w:r w:rsidR="004B5F10" w:rsidRPr="00CE2ACE">
        <w:t>Dle</w:t>
      </w:r>
      <w:r w:rsidR="00393E28">
        <w:t xml:space="preserve"> </w:t>
      </w:r>
      <w:r w:rsidR="00854E9B" w:rsidRPr="00CE2ACE">
        <w:t>závazných parametr</w:t>
      </w:r>
      <w:r w:rsidR="004B5F10" w:rsidRPr="00CE2ACE">
        <w:t>ů</w:t>
      </w:r>
      <w:r w:rsidR="00854E9B" w:rsidRPr="00CE2ACE">
        <w:t xml:space="preserve"> </w:t>
      </w:r>
      <w:r w:rsidR="004B5F10" w:rsidRPr="00CE2ACE">
        <w:t xml:space="preserve">mohla být </w:t>
      </w:r>
      <w:r w:rsidR="00854E9B" w:rsidRPr="00CE2ACE">
        <w:t>změna výše nákladové kategorie uskutečněna na základě změny smlouvy o poskytnutí podpory</w:t>
      </w:r>
      <w:r w:rsidR="004B5F10" w:rsidRPr="00CE2ACE">
        <w:t>.</w:t>
      </w:r>
      <w:r w:rsidR="00854E9B" w:rsidRPr="00CE2ACE">
        <w:t xml:space="preserve"> </w:t>
      </w:r>
      <w:r w:rsidR="004B5F10" w:rsidRPr="00CE2ACE">
        <w:t>Dle</w:t>
      </w:r>
      <w:r w:rsidR="00854E9B" w:rsidRPr="00CE2ACE">
        <w:t xml:space="preserve"> pravid</w:t>
      </w:r>
      <w:r w:rsidR="004B5F10" w:rsidRPr="00CE2ACE">
        <w:t>el</w:t>
      </w:r>
      <w:r w:rsidR="00854E9B" w:rsidRPr="00CE2ACE">
        <w:t xml:space="preserve"> pro změnová řízení </w:t>
      </w:r>
      <w:r w:rsidR="004B5F10" w:rsidRPr="00CE2ACE">
        <w:t xml:space="preserve">měla být </w:t>
      </w:r>
      <w:r w:rsidR="00854E9B" w:rsidRPr="00CE2ACE">
        <w:t xml:space="preserve">změna výše nákladové kategorie </w:t>
      </w:r>
      <w:r w:rsidR="00393E28" w:rsidRPr="00CE2ACE">
        <w:t xml:space="preserve">oznámena </w:t>
      </w:r>
      <w:r w:rsidR="00854E9B" w:rsidRPr="00CE2ACE">
        <w:t>příjemcem ve zprávě o realizaci projektu.</w:t>
      </w:r>
    </w:p>
    <w:p w14:paraId="740548A1" w14:textId="5512C297" w:rsidR="00854E9B" w:rsidRPr="00CE2ACE" w:rsidRDefault="00BE0C20" w:rsidP="00854E9B">
      <w:pPr>
        <w:pStyle w:val="KPNorml"/>
      </w:pPr>
      <w:r w:rsidRPr="00CE2ACE">
        <w:rPr>
          <w:rFonts w:eastAsia="Calibri"/>
          <w:color w:val="292929"/>
        </w:rPr>
        <w:t xml:space="preserve">Kontrolou vzorku projektů </w:t>
      </w:r>
      <w:r w:rsidR="00E9649F" w:rsidRPr="00CE2ACE">
        <w:rPr>
          <w:rFonts w:eastAsia="Calibri"/>
          <w:color w:val="292929"/>
        </w:rPr>
        <w:t>NKÚ zjistil,</w:t>
      </w:r>
      <w:r w:rsidR="001C306D" w:rsidRPr="00CE2ACE">
        <w:rPr>
          <w:rFonts w:eastAsia="Calibri"/>
          <w:color w:val="292929"/>
        </w:rPr>
        <w:t xml:space="preserve"> </w:t>
      </w:r>
      <w:r w:rsidRPr="00CE2ACE">
        <w:rPr>
          <w:rFonts w:eastAsia="Calibri"/>
          <w:color w:val="292929"/>
        </w:rPr>
        <w:t xml:space="preserve">že při </w:t>
      </w:r>
      <w:r w:rsidR="0087518E" w:rsidRPr="00CE2ACE">
        <w:rPr>
          <w:rFonts w:eastAsia="Calibri"/>
          <w:color w:val="292929"/>
        </w:rPr>
        <w:t xml:space="preserve">čerpání rozpočtu </w:t>
      </w:r>
      <w:r w:rsidRPr="00CE2ACE">
        <w:rPr>
          <w:rFonts w:eastAsia="Calibri"/>
          <w:color w:val="292929"/>
        </w:rPr>
        <w:t xml:space="preserve">všech kontrolovaných </w:t>
      </w:r>
      <w:r w:rsidR="0087518E" w:rsidRPr="00CE2ACE">
        <w:rPr>
          <w:rFonts w:eastAsia="Calibri"/>
          <w:color w:val="292929"/>
        </w:rPr>
        <w:t xml:space="preserve">projektů docházelo k přesunům mezi jednotlivými </w:t>
      </w:r>
      <w:r w:rsidR="00DA089B" w:rsidRPr="00CE2ACE">
        <w:rPr>
          <w:rFonts w:eastAsia="Calibri"/>
          <w:color w:val="292929"/>
        </w:rPr>
        <w:t>k</w:t>
      </w:r>
      <w:r w:rsidR="0087518E" w:rsidRPr="00CE2ACE">
        <w:rPr>
          <w:rFonts w:eastAsia="Calibri"/>
          <w:color w:val="292929"/>
        </w:rPr>
        <w:t xml:space="preserve">ategoriemi. Změny hodnot nákladových kategorií u jednotlivých účastníků projektů se pohybovaly v rozmezí snížení o 100 % až zvýšení o 130 %. </w:t>
      </w:r>
      <w:r w:rsidR="00854E9B" w:rsidRPr="00CE2ACE">
        <w:t>TA ČR při administraci projektů akceptovala uvedení změny výše nákladových kategorií ve zprávách o realizaci projektu</w:t>
      </w:r>
      <w:r w:rsidR="003D5924">
        <w:t xml:space="preserve">, </w:t>
      </w:r>
      <w:r w:rsidR="00393E28">
        <w:t xml:space="preserve">úpravy </w:t>
      </w:r>
      <w:r w:rsidR="00393E28" w:rsidRPr="00CE2ACE">
        <w:t>nákladových kategorií</w:t>
      </w:r>
      <w:r w:rsidR="00393E28">
        <w:t xml:space="preserve"> </w:t>
      </w:r>
      <w:r w:rsidR="003D5924">
        <w:t>na základě změny smlouvy o poskytnutí podpory nebyly realizovány</w:t>
      </w:r>
      <w:r w:rsidR="00854E9B" w:rsidRPr="00CE2ACE">
        <w:t xml:space="preserve">. </w:t>
      </w:r>
      <w:r w:rsidR="005E0CBB" w:rsidRPr="00CE2ACE">
        <w:rPr>
          <w:rFonts w:eastAsia="Calibri" w:cs="Calibri"/>
          <w:color w:val="292929"/>
        </w:rPr>
        <w:t>V</w:t>
      </w:r>
      <w:r w:rsidR="00393E28">
        <w:rPr>
          <w:rFonts w:eastAsia="Calibri" w:cs="Calibri"/>
          <w:color w:val="292929"/>
        </w:rPr>
        <w:t xml:space="preserve"> </w:t>
      </w:r>
      <w:r w:rsidR="005E0CBB" w:rsidRPr="00CE2ACE">
        <w:rPr>
          <w:rFonts w:eastAsia="Calibri" w:cs="Calibri"/>
          <w:color w:val="292929"/>
        </w:rPr>
        <w:t>důsledku toho skutečná výše nákladů v </w:t>
      </w:r>
      <w:r w:rsidR="005E0CBB" w:rsidRPr="00CE2ACE">
        <w:rPr>
          <w:rFonts w:eastAsia="Calibri" w:cs="Calibri"/>
        </w:rPr>
        <w:t>jednotlivých nákladových kategoriích neodpovídala stanoveným závazn</w:t>
      </w:r>
      <w:r w:rsidR="00D735CE">
        <w:rPr>
          <w:rFonts w:eastAsia="Calibri" w:cs="Calibri"/>
        </w:rPr>
        <w:t>ým</w:t>
      </w:r>
      <w:r w:rsidR="005E0CBB" w:rsidRPr="00CE2ACE">
        <w:rPr>
          <w:rFonts w:eastAsia="Calibri" w:cs="Calibri"/>
        </w:rPr>
        <w:t xml:space="preserve"> parametr</w:t>
      </w:r>
      <w:r w:rsidR="00D735CE">
        <w:rPr>
          <w:rFonts w:eastAsia="Calibri" w:cs="Calibri"/>
        </w:rPr>
        <w:t>ům</w:t>
      </w:r>
      <w:r w:rsidR="005E0CBB" w:rsidRPr="00CE2ACE">
        <w:rPr>
          <w:rFonts w:eastAsia="Calibri" w:cs="Calibri"/>
        </w:rPr>
        <w:t xml:space="preserve"> řešení projektu.</w:t>
      </w:r>
      <w:r w:rsidR="00E1470B" w:rsidRPr="00CE2ACE">
        <w:t xml:space="preserve"> </w:t>
      </w:r>
    </w:p>
    <w:p w14:paraId="65A5062A" w14:textId="68504E73" w:rsidR="00F23B25" w:rsidRPr="00CE2ACE" w:rsidRDefault="00781D18" w:rsidP="00F23B25">
      <w:pPr>
        <w:pStyle w:val="Default"/>
        <w:jc w:val="both"/>
        <w:rPr>
          <w:rFonts w:eastAsia="Calibri"/>
          <w:b/>
          <w:bCs/>
          <w:lang w:eastAsia="cs-CZ"/>
        </w:rPr>
      </w:pPr>
      <w:r w:rsidRPr="00CE2ACE">
        <w:rPr>
          <w:rFonts w:eastAsia="Calibri"/>
          <w:b/>
          <w:bCs/>
          <w:lang w:eastAsia="cs-CZ"/>
        </w:rPr>
        <w:t xml:space="preserve">IS </w:t>
      </w:r>
      <w:proofErr w:type="spellStart"/>
      <w:r w:rsidRPr="00CE2ACE">
        <w:rPr>
          <w:rFonts w:eastAsia="Calibri"/>
          <w:b/>
          <w:bCs/>
          <w:lang w:eastAsia="cs-CZ"/>
        </w:rPr>
        <w:t>VaVaI</w:t>
      </w:r>
      <w:proofErr w:type="spellEnd"/>
      <w:r w:rsidRPr="00CE2ACE">
        <w:rPr>
          <w:rFonts w:eastAsia="Calibri"/>
          <w:b/>
          <w:bCs/>
          <w:lang w:eastAsia="cs-CZ"/>
        </w:rPr>
        <w:t xml:space="preserve"> neposkytuje správné a spolehlivé informace</w:t>
      </w:r>
      <w:r w:rsidR="00393E28">
        <w:rPr>
          <w:rFonts w:eastAsia="Calibri"/>
          <w:b/>
          <w:bCs/>
          <w:lang w:eastAsia="cs-CZ"/>
        </w:rPr>
        <w:t>.</w:t>
      </w:r>
    </w:p>
    <w:p w14:paraId="3A38D727" w14:textId="2BE0D33C" w:rsidR="002A4D1A" w:rsidRPr="00CE2ACE" w:rsidRDefault="004B5F10" w:rsidP="002A4D1A">
      <w:pPr>
        <w:pStyle w:val="KPNorml"/>
        <w:spacing w:after="0"/>
        <w:rPr>
          <w:rFonts w:eastAsia="Calibri" w:cs="Calibri"/>
        </w:rPr>
      </w:pPr>
      <w:r w:rsidRPr="00CE2ACE">
        <w:rPr>
          <w:rFonts w:eastAsia="Calibri" w:cs="Calibri"/>
        </w:rPr>
        <w:t xml:space="preserve">IS </w:t>
      </w:r>
      <w:proofErr w:type="spellStart"/>
      <w:r w:rsidRPr="00CE2ACE">
        <w:rPr>
          <w:rFonts w:eastAsia="Calibri" w:cs="Calibri"/>
        </w:rPr>
        <w:t>VaVaI</w:t>
      </w:r>
      <w:proofErr w:type="spellEnd"/>
      <w:r w:rsidRPr="00CE2ACE">
        <w:rPr>
          <w:rFonts w:eastAsia="Calibri" w:cs="Calibri"/>
        </w:rPr>
        <w:t xml:space="preserve"> shromažďuje</w:t>
      </w:r>
      <w:r w:rsidR="00F84ABE" w:rsidRPr="00CE2ACE">
        <w:rPr>
          <w:rFonts w:eastAsia="Calibri" w:cs="Calibri"/>
        </w:rPr>
        <w:t xml:space="preserve">, zpracovává </w:t>
      </w:r>
      <w:r w:rsidRPr="00CE2ACE">
        <w:rPr>
          <w:rFonts w:eastAsia="Calibri" w:cs="Calibri"/>
        </w:rPr>
        <w:t>a poskytuje informace o výzkumu, vývoji a inovacích podporovaných z veřejných rozpočtů v České republice</w:t>
      </w:r>
      <w:r w:rsidR="00393E28">
        <w:rPr>
          <w:rFonts w:eastAsia="Calibri" w:cs="Calibri"/>
        </w:rPr>
        <w:t>.</w:t>
      </w:r>
      <w:r w:rsidR="00F84ABE" w:rsidRPr="00CE2ACE">
        <w:rPr>
          <w:rStyle w:val="Znakapoznpodarou"/>
          <w:rFonts w:eastAsia="Calibri" w:cs="Calibri"/>
        </w:rPr>
        <w:footnoteReference w:id="48"/>
      </w:r>
      <w:r w:rsidRPr="00CE2ACE">
        <w:rPr>
          <w:rFonts w:eastAsia="Calibri" w:cs="Calibri"/>
        </w:rPr>
        <w:t xml:space="preserve"> </w:t>
      </w:r>
      <w:r w:rsidR="007321BD" w:rsidRPr="00CE2ACE">
        <w:rPr>
          <w:rFonts w:eastAsia="Calibri" w:cs="Calibri"/>
        </w:rPr>
        <w:t xml:space="preserve">Účelem </w:t>
      </w:r>
      <w:r w:rsidR="00393E28">
        <w:rPr>
          <w:rFonts w:eastAsia="Calibri" w:cs="Calibri"/>
        </w:rPr>
        <w:t xml:space="preserve">tohoto </w:t>
      </w:r>
      <w:r w:rsidR="007321BD" w:rsidRPr="00CE2ACE">
        <w:rPr>
          <w:rFonts w:eastAsia="Calibri" w:cs="Calibri"/>
        </w:rPr>
        <w:t xml:space="preserve">informačního systému </w:t>
      </w:r>
      <w:r w:rsidR="00393E28">
        <w:rPr>
          <w:rFonts w:eastAsia="Calibri" w:cs="Calibri"/>
        </w:rPr>
        <w:t>je mj.</w:t>
      </w:r>
      <w:r w:rsidR="002A4D1A" w:rsidRPr="00CE2ACE">
        <w:rPr>
          <w:rFonts w:eastAsia="Calibri" w:cs="Calibri"/>
        </w:rPr>
        <w:t>:</w:t>
      </w:r>
    </w:p>
    <w:p w14:paraId="2F4B38F8" w14:textId="77777777" w:rsidR="002A4D1A" w:rsidRPr="00CE2ACE" w:rsidRDefault="007321BD" w:rsidP="002A4D1A">
      <w:pPr>
        <w:pStyle w:val="KPNorml"/>
        <w:numPr>
          <w:ilvl w:val="0"/>
          <w:numId w:val="35"/>
        </w:numPr>
        <w:spacing w:before="0" w:after="0"/>
        <w:ind w:left="426"/>
        <w:rPr>
          <w:rFonts w:eastAsia="Calibri" w:cs="Calibri"/>
        </w:rPr>
      </w:pPr>
      <w:r w:rsidRPr="00CE2ACE">
        <w:rPr>
          <w:rFonts w:eastAsia="Calibri" w:cs="Calibri"/>
        </w:rPr>
        <w:t>informovat veřejnost o projektech a aktivitách výzkumu, vývoje a inovací podporovaných z veřejných prostředků a jejich výsledcích;</w:t>
      </w:r>
      <w:r w:rsidR="002A4D1A" w:rsidRPr="00CE2ACE">
        <w:rPr>
          <w:rFonts w:eastAsia="Calibri" w:cs="Calibri"/>
        </w:rPr>
        <w:t xml:space="preserve"> </w:t>
      </w:r>
    </w:p>
    <w:p w14:paraId="5B73EEA6" w14:textId="77777777" w:rsidR="002A4D1A" w:rsidRPr="00CE2ACE" w:rsidRDefault="002A4D1A" w:rsidP="002A4D1A">
      <w:pPr>
        <w:pStyle w:val="KPNorml"/>
        <w:numPr>
          <w:ilvl w:val="0"/>
          <w:numId w:val="35"/>
        </w:numPr>
        <w:spacing w:before="0" w:after="0"/>
        <w:ind w:left="426"/>
        <w:rPr>
          <w:rFonts w:eastAsia="Calibri" w:cs="Calibri"/>
        </w:rPr>
      </w:pPr>
      <w:r w:rsidRPr="00CE2ACE">
        <w:rPr>
          <w:rFonts w:eastAsia="Calibri" w:cs="Calibri"/>
        </w:rPr>
        <w:t xml:space="preserve">kontrolovat poskytování a použití účelové nebo institucionální podpory; </w:t>
      </w:r>
    </w:p>
    <w:p w14:paraId="0BB6A3BC" w14:textId="47986BDB" w:rsidR="002A4D1A" w:rsidRPr="00CE2ACE" w:rsidRDefault="002A4D1A" w:rsidP="002A4D1A">
      <w:pPr>
        <w:pStyle w:val="KPNorml"/>
        <w:numPr>
          <w:ilvl w:val="0"/>
          <w:numId w:val="35"/>
        </w:numPr>
        <w:spacing w:before="0" w:after="0"/>
        <w:ind w:left="426"/>
        <w:rPr>
          <w:rFonts w:eastAsia="Calibri" w:cs="Calibri"/>
        </w:rPr>
      </w:pPr>
      <w:r w:rsidRPr="00CE2ACE">
        <w:rPr>
          <w:rFonts w:eastAsia="Calibri" w:cs="Calibri"/>
        </w:rPr>
        <w:t>hodnotit výsledky výzkumných organizací a programů a poskytovat informace vládě a</w:t>
      </w:r>
      <w:r w:rsidR="00AF5C0A" w:rsidRPr="00CE2ACE">
        <w:rPr>
          <w:rFonts w:eastAsia="Calibri" w:cs="Calibri"/>
        </w:rPr>
        <w:t> </w:t>
      </w:r>
      <w:r w:rsidRPr="00CE2ACE">
        <w:rPr>
          <w:rFonts w:eastAsia="Calibri" w:cs="Calibri"/>
        </w:rPr>
        <w:t xml:space="preserve">veřejnosti. </w:t>
      </w:r>
    </w:p>
    <w:p w14:paraId="7025C93D" w14:textId="6B145DD1" w:rsidR="004B5F10" w:rsidRPr="00CE2ACE" w:rsidRDefault="00F84ABE" w:rsidP="002A4D1A">
      <w:pPr>
        <w:pStyle w:val="KPNorml"/>
        <w:numPr>
          <w:ilvl w:val="0"/>
          <w:numId w:val="0"/>
        </w:numPr>
        <w:spacing w:before="0" w:after="0"/>
        <w:ind w:left="66"/>
        <w:rPr>
          <w:rFonts w:eastAsia="Calibri" w:cs="Calibri"/>
        </w:rPr>
      </w:pPr>
      <w:r w:rsidRPr="00CE2ACE">
        <w:rPr>
          <w:rFonts w:eastAsia="Calibri" w:cs="Calibri"/>
        </w:rPr>
        <w:t xml:space="preserve">IS </w:t>
      </w:r>
      <w:proofErr w:type="spellStart"/>
      <w:r w:rsidRPr="00CE2ACE">
        <w:rPr>
          <w:rFonts w:eastAsia="Calibri" w:cs="Calibri"/>
        </w:rPr>
        <w:t>VaVaI</w:t>
      </w:r>
      <w:proofErr w:type="spellEnd"/>
      <w:r w:rsidR="004B5F10" w:rsidRPr="00CE2ACE">
        <w:rPr>
          <w:rFonts w:eastAsia="Calibri" w:cs="Calibri"/>
        </w:rPr>
        <w:t xml:space="preserve"> je</w:t>
      </w:r>
      <w:r w:rsidR="003D5924">
        <w:rPr>
          <w:rFonts w:eastAsia="Calibri" w:cs="Calibri"/>
        </w:rPr>
        <w:t xml:space="preserve"> považován za</w:t>
      </w:r>
      <w:r w:rsidR="004B5F10" w:rsidRPr="00CE2ACE">
        <w:rPr>
          <w:rFonts w:eastAsia="Calibri" w:cs="Calibri"/>
        </w:rPr>
        <w:t xml:space="preserve"> jediný autorizovaný, úplný a</w:t>
      </w:r>
      <w:r w:rsidR="00393E28">
        <w:rPr>
          <w:rFonts w:eastAsia="Calibri" w:cs="Calibri"/>
        </w:rPr>
        <w:t xml:space="preserve"> </w:t>
      </w:r>
      <w:r w:rsidR="004B5F10" w:rsidRPr="00CE2ACE">
        <w:rPr>
          <w:rFonts w:eastAsia="Calibri" w:cs="Calibri"/>
        </w:rPr>
        <w:t>závazný zdroj těchto informací</w:t>
      </w:r>
      <w:r w:rsidRPr="00CE2ACE">
        <w:rPr>
          <w:rStyle w:val="Znakapoznpodarou"/>
          <w:rFonts w:eastAsia="Calibri" w:cs="Calibri"/>
        </w:rPr>
        <w:footnoteReference w:id="49"/>
      </w:r>
      <w:r w:rsidR="004B5F10" w:rsidRPr="00CE2ACE">
        <w:rPr>
          <w:rFonts w:eastAsia="Calibri" w:cs="Calibri"/>
        </w:rPr>
        <w:t>.</w:t>
      </w:r>
      <w:r w:rsidR="005944EC" w:rsidRPr="00CE2ACE">
        <w:rPr>
          <w:rFonts w:eastAsia="Calibri" w:cs="Calibri"/>
        </w:rPr>
        <w:t xml:space="preserve"> </w:t>
      </w:r>
      <w:r w:rsidR="005944EC" w:rsidRPr="00CE2ACE">
        <w:t>IS</w:t>
      </w:r>
      <w:r w:rsidR="00D735CE">
        <w:t> </w:t>
      </w:r>
      <w:proofErr w:type="spellStart"/>
      <w:r w:rsidR="005944EC" w:rsidRPr="00CE2ACE">
        <w:t>VaVaI</w:t>
      </w:r>
      <w:proofErr w:type="spellEnd"/>
      <w:r w:rsidR="005944EC" w:rsidRPr="00CE2ACE">
        <w:t xml:space="preserve"> má čtyři vzájemně provázané části.</w:t>
      </w:r>
    </w:p>
    <w:p w14:paraId="11E8DF7C" w14:textId="13175778" w:rsidR="00AE5E72" w:rsidRPr="00CE2ACE" w:rsidRDefault="00AE5E72" w:rsidP="00AE5E72">
      <w:pPr>
        <w:pStyle w:val="KPNorml"/>
        <w:rPr>
          <w:rFonts w:eastAsia="Calibri" w:cs="Calibri"/>
        </w:rPr>
      </w:pPr>
      <w:r w:rsidRPr="00CE2ACE">
        <w:rPr>
          <w:rFonts w:eastAsia="Calibri"/>
        </w:rPr>
        <w:t>P</w:t>
      </w:r>
      <w:r w:rsidRPr="00CE2ACE">
        <w:rPr>
          <w:rFonts w:eastAsia="Calibri" w:cs="Calibri"/>
        </w:rPr>
        <w:t>odporu lze poskytovat pouze za podmínky</w:t>
      </w:r>
      <w:r w:rsidRPr="00CE2ACE">
        <w:rPr>
          <w:rStyle w:val="Znakapoznpodarou"/>
          <w:rFonts w:eastAsia="Calibri" w:cs="Calibri"/>
        </w:rPr>
        <w:footnoteReference w:id="50"/>
      </w:r>
      <w:r w:rsidRPr="00CE2ACE">
        <w:rPr>
          <w:rFonts w:eastAsia="Calibri" w:cs="Calibri"/>
        </w:rPr>
        <w:t xml:space="preserve"> zveřejnění pravdivých a včasných informací příjemcem a poskytovatelem o prováděném výzkumu, vývoji a inovacích a jejich výsledcích a</w:t>
      </w:r>
      <w:r w:rsidR="00130163">
        <w:rPr>
          <w:rFonts w:eastAsia="Calibri" w:cs="Calibri"/>
        </w:rPr>
        <w:t xml:space="preserve"> </w:t>
      </w:r>
      <w:r w:rsidRPr="00CE2ACE">
        <w:rPr>
          <w:rFonts w:eastAsia="Calibri" w:cs="Calibri"/>
        </w:rPr>
        <w:t xml:space="preserve">výzkumných datech prostřednictvím IS </w:t>
      </w:r>
      <w:proofErr w:type="spellStart"/>
      <w:r w:rsidRPr="00CE2ACE">
        <w:rPr>
          <w:rFonts w:eastAsia="Calibri" w:cs="Calibri"/>
        </w:rPr>
        <w:t>VaVaI</w:t>
      </w:r>
      <w:proofErr w:type="spellEnd"/>
      <w:r w:rsidRPr="00CE2ACE">
        <w:rPr>
          <w:rFonts w:eastAsia="Calibri" w:cs="Calibri"/>
        </w:rPr>
        <w:t>.</w:t>
      </w:r>
      <w:r w:rsidRPr="00CE2ACE">
        <w:rPr>
          <w:rFonts w:eastAsia="Calibri"/>
        </w:rPr>
        <w:t xml:space="preserve"> </w:t>
      </w:r>
      <w:r w:rsidR="00420911" w:rsidRPr="00CE2ACE">
        <w:rPr>
          <w:rStyle w:val="cf01"/>
          <w:rFonts w:asciiTheme="minorHAnsi" w:hAnsiTheme="minorHAnsi" w:cstheme="minorHAnsi"/>
          <w:sz w:val="24"/>
          <w:szCs w:val="24"/>
        </w:rPr>
        <w:t xml:space="preserve">Dle provozního řádu IS </w:t>
      </w:r>
      <w:proofErr w:type="spellStart"/>
      <w:r w:rsidR="00420911" w:rsidRPr="00CE2ACE">
        <w:rPr>
          <w:rStyle w:val="cf01"/>
          <w:rFonts w:asciiTheme="minorHAnsi" w:hAnsiTheme="minorHAnsi" w:cstheme="minorHAnsi"/>
          <w:sz w:val="24"/>
          <w:szCs w:val="24"/>
        </w:rPr>
        <w:t>VaVaI</w:t>
      </w:r>
      <w:proofErr w:type="spellEnd"/>
      <w:r w:rsidR="00420911" w:rsidRPr="00CE2ACE">
        <w:rPr>
          <w:rStyle w:val="Znakapoznpodarou"/>
        </w:rPr>
        <w:footnoteReference w:id="51"/>
      </w:r>
      <w:r w:rsidR="00420911" w:rsidRPr="00CE2ACE">
        <w:rPr>
          <w:rStyle w:val="cf01"/>
          <w:rFonts w:asciiTheme="minorHAnsi" w:hAnsiTheme="minorHAnsi" w:cstheme="minorHAnsi"/>
          <w:sz w:val="24"/>
          <w:szCs w:val="24"/>
        </w:rPr>
        <w:t xml:space="preserve"> odpovídá </w:t>
      </w:r>
      <w:r w:rsidR="00420911" w:rsidRPr="00411745">
        <w:rPr>
          <w:rStyle w:val="cf01"/>
          <w:rFonts w:asciiTheme="minorHAnsi" w:hAnsiTheme="minorHAnsi" w:cstheme="minorHAnsi"/>
          <w:sz w:val="24"/>
          <w:szCs w:val="24"/>
        </w:rPr>
        <w:t>z</w:t>
      </w:r>
      <w:r w:rsidR="00420911" w:rsidRPr="00CE2ACE">
        <w:rPr>
          <w:rStyle w:val="cf11"/>
          <w:rFonts w:asciiTheme="minorHAnsi" w:hAnsiTheme="minorHAnsi" w:cstheme="minorHAnsi"/>
          <w:i w:val="0"/>
          <w:iCs w:val="0"/>
          <w:sz w:val="24"/>
          <w:szCs w:val="24"/>
        </w:rPr>
        <w:t xml:space="preserve">a pravdivost a včasnost </w:t>
      </w:r>
      <w:r w:rsidR="00393E28" w:rsidRPr="00CE2ACE">
        <w:rPr>
          <w:rStyle w:val="cf11"/>
          <w:rFonts w:asciiTheme="minorHAnsi" w:hAnsiTheme="minorHAnsi" w:cstheme="minorHAnsi"/>
          <w:i w:val="0"/>
          <w:iCs w:val="0"/>
          <w:sz w:val="24"/>
          <w:szCs w:val="24"/>
        </w:rPr>
        <w:t xml:space="preserve">údajů </w:t>
      </w:r>
      <w:r w:rsidR="00420911" w:rsidRPr="00CE2ACE">
        <w:rPr>
          <w:rStyle w:val="cf11"/>
          <w:rFonts w:asciiTheme="minorHAnsi" w:hAnsiTheme="minorHAnsi" w:cstheme="minorHAnsi"/>
          <w:i w:val="0"/>
          <w:iCs w:val="0"/>
          <w:sz w:val="24"/>
          <w:szCs w:val="24"/>
        </w:rPr>
        <w:t xml:space="preserve">předávaných do IS </w:t>
      </w:r>
      <w:proofErr w:type="spellStart"/>
      <w:r w:rsidR="00420911" w:rsidRPr="00CE2ACE">
        <w:rPr>
          <w:rStyle w:val="cf11"/>
          <w:rFonts w:asciiTheme="minorHAnsi" w:hAnsiTheme="minorHAnsi" w:cstheme="minorHAnsi"/>
          <w:i w:val="0"/>
          <w:iCs w:val="0"/>
          <w:sz w:val="24"/>
          <w:szCs w:val="24"/>
        </w:rPr>
        <w:t>VaVaI</w:t>
      </w:r>
      <w:proofErr w:type="spellEnd"/>
      <w:r w:rsidR="00420911" w:rsidRPr="00CE2ACE">
        <w:rPr>
          <w:rStyle w:val="cf11"/>
          <w:rFonts w:asciiTheme="minorHAnsi" w:hAnsiTheme="minorHAnsi" w:cstheme="minorHAnsi"/>
          <w:i w:val="0"/>
          <w:iCs w:val="0"/>
          <w:sz w:val="24"/>
          <w:szCs w:val="24"/>
        </w:rPr>
        <w:t xml:space="preserve"> poskytovatel podpory</w:t>
      </w:r>
      <w:r w:rsidR="00140202" w:rsidRPr="00CE2ACE">
        <w:rPr>
          <w:rStyle w:val="cf11"/>
          <w:rFonts w:asciiTheme="minorHAnsi" w:hAnsiTheme="minorHAnsi" w:cstheme="minorHAnsi"/>
          <w:i w:val="0"/>
          <w:iCs w:val="0"/>
          <w:sz w:val="24"/>
          <w:szCs w:val="24"/>
        </w:rPr>
        <w:t xml:space="preserve">. </w:t>
      </w:r>
      <w:r w:rsidR="005065DB" w:rsidRPr="00CE2ACE">
        <w:rPr>
          <w:rFonts w:eastAsia="Calibri" w:cs="Calibri"/>
        </w:rPr>
        <w:lastRenderedPageBreak/>
        <w:t>TA</w:t>
      </w:r>
      <w:r w:rsidR="00140202" w:rsidRPr="00CE2ACE">
        <w:rPr>
          <w:rFonts w:eastAsia="Calibri" w:cs="Calibri"/>
        </w:rPr>
        <w:t> </w:t>
      </w:r>
      <w:r w:rsidR="005065DB" w:rsidRPr="00CE2ACE">
        <w:rPr>
          <w:rFonts w:eastAsia="Calibri" w:cs="Calibri"/>
        </w:rPr>
        <w:t xml:space="preserve">ČR </w:t>
      </w:r>
      <w:r w:rsidRPr="00CE2ACE">
        <w:rPr>
          <w:rFonts w:eastAsia="Calibri" w:cs="Calibri"/>
        </w:rPr>
        <w:t>nastavila příjemcům podpory systém předávání údajů o projektech (část CEP</w:t>
      </w:r>
      <w:r w:rsidR="00BC20D3" w:rsidRPr="00CE2ACE">
        <w:rPr>
          <w:rStyle w:val="Znakapoznpodarou"/>
          <w:rFonts w:eastAsia="Calibri" w:cs="Calibri"/>
        </w:rPr>
        <w:footnoteReference w:id="52"/>
      </w:r>
      <w:r w:rsidRPr="00CE2ACE">
        <w:rPr>
          <w:rFonts w:eastAsia="Calibri" w:cs="Calibri"/>
        </w:rPr>
        <w:t>) a jejich výsledcích (část RIV</w:t>
      </w:r>
      <w:r w:rsidR="00BC20D3" w:rsidRPr="00CE2ACE">
        <w:rPr>
          <w:rStyle w:val="Znakapoznpodarou"/>
          <w:rFonts w:eastAsia="Calibri" w:cs="Calibri"/>
        </w:rPr>
        <w:footnoteReference w:id="53"/>
      </w:r>
      <w:r w:rsidRPr="00CE2ACE">
        <w:rPr>
          <w:rFonts w:eastAsia="Calibri" w:cs="Calibri"/>
        </w:rPr>
        <w:t xml:space="preserve">) do </w:t>
      </w:r>
      <w:r w:rsidR="00D87056" w:rsidRPr="00CE2ACE">
        <w:rPr>
          <w:rFonts w:eastAsia="Calibri" w:cs="Calibri"/>
        </w:rPr>
        <w:t xml:space="preserve">IS </w:t>
      </w:r>
      <w:proofErr w:type="spellStart"/>
      <w:r w:rsidR="00D87056" w:rsidRPr="00CE2ACE">
        <w:rPr>
          <w:rFonts w:eastAsia="Calibri" w:cs="Calibri"/>
        </w:rPr>
        <w:t>VaVaI</w:t>
      </w:r>
      <w:proofErr w:type="spellEnd"/>
      <w:r w:rsidRPr="00CE2ACE">
        <w:rPr>
          <w:rFonts w:eastAsia="Calibri" w:cs="Calibri"/>
        </w:rPr>
        <w:t xml:space="preserve"> prostřednictvím poskytovatele. </w:t>
      </w:r>
    </w:p>
    <w:p w14:paraId="0CE255E9" w14:textId="5106B470" w:rsidR="005065DB" w:rsidRPr="00411745" w:rsidRDefault="00570118" w:rsidP="00B54972">
      <w:pPr>
        <w:pStyle w:val="KPNorml"/>
      </w:pPr>
      <w:r w:rsidRPr="00CE2ACE">
        <w:rPr>
          <w:rFonts w:eastAsia="Calibri"/>
        </w:rPr>
        <w:t xml:space="preserve">Na kontrolním vzorku projektů </w:t>
      </w:r>
      <w:r w:rsidR="00393E28">
        <w:rPr>
          <w:rFonts w:eastAsia="Calibri"/>
        </w:rPr>
        <w:t>bylo</w:t>
      </w:r>
      <w:r w:rsidR="00393E28" w:rsidRPr="00CE2ACE">
        <w:rPr>
          <w:rFonts w:eastAsia="Calibri"/>
        </w:rPr>
        <w:t xml:space="preserve"> </w:t>
      </w:r>
      <w:r w:rsidRPr="00CE2ACE">
        <w:rPr>
          <w:rFonts w:eastAsia="Calibri"/>
        </w:rPr>
        <w:t>zji</w:t>
      </w:r>
      <w:r w:rsidR="00393E28">
        <w:rPr>
          <w:rFonts w:eastAsia="Calibri"/>
        </w:rPr>
        <w:t>štěno</w:t>
      </w:r>
      <w:r w:rsidRPr="00CE2ACE">
        <w:rPr>
          <w:rFonts w:eastAsia="Calibri"/>
        </w:rPr>
        <w:t xml:space="preserve">, že </w:t>
      </w:r>
      <w:r w:rsidR="00D21D8E" w:rsidRPr="00CE2ACE">
        <w:rPr>
          <w:rFonts w:eastAsia="Calibri"/>
        </w:rPr>
        <w:t xml:space="preserve">TA ČR </w:t>
      </w:r>
      <w:r w:rsidR="00393E28" w:rsidRPr="00CE2ACE">
        <w:rPr>
          <w:rFonts w:eastAsia="Calibri"/>
        </w:rPr>
        <w:t xml:space="preserve">neověřuje </w:t>
      </w:r>
      <w:r w:rsidRPr="00CE2ACE">
        <w:rPr>
          <w:rFonts w:eastAsia="Calibri"/>
        </w:rPr>
        <w:t xml:space="preserve">důsledně správnost předaných a </w:t>
      </w:r>
      <w:r w:rsidR="000B07A8" w:rsidRPr="00CE2ACE">
        <w:rPr>
          <w:rFonts w:eastAsia="Calibri"/>
        </w:rPr>
        <w:t xml:space="preserve">následně </w:t>
      </w:r>
      <w:r w:rsidRPr="00CE2ACE">
        <w:rPr>
          <w:rFonts w:eastAsia="Calibri"/>
        </w:rPr>
        <w:t xml:space="preserve">zveřejněných údajů. </w:t>
      </w:r>
      <w:r w:rsidR="00393E28">
        <w:rPr>
          <w:rFonts w:eastAsia="Calibri"/>
        </w:rPr>
        <w:t>Ze zjištění</w:t>
      </w:r>
      <w:r w:rsidR="00FD6762">
        <w:rPr>
          <w:rFonts w:eastAsia="Calibri"/>
        </w:rPr>
        <w:t xml:space="preserve"> </w:t>
      </w:r>
      <w:r w:rsidRPr="00CE2ACE">
        <w:t xml:space="preserve">NKÚ </w:t>
      </w:r>
      <w:r w:rsidR="00FD6762">
        <w:t>vyplývá</w:t>
      </w:r>
      <w:r w:rsidRPr="00CE2ACE">
        <w:t xml:space="preserve">, </w:t>
      </w:r>
      <w:r w:rsidR="004D52F7" w:rsidRPr="00CE2ACE">
        <w:t xml:space="preserve">že </w:t>
      </w:r>
      <w:r w:rsidR="00AE5E72" w:rsidRPr="00CE2ACE">
        <w:rPr>
          <w:rFonts w:eastAsia="Calibri"/>
        </w:rPr>
        <w:t>TA ČR u čtyř projektů z</w:t>
      </w:r>
      <w:r w:rsidR="00FD6762">
        <w:rPr>
          <w:rFonts w:eastAsia="Calibri"/>
        </w:rPr>
        <w:t> deseti</w:t>
      </w:r>
      <w:r w:rsidR="00AE5E72" w:rsidRPr="00CE2ACE">
        <w:rPr>
          <w:rFonts w:eastAsia="Calibri"/>
        </w:rPr>
        <w:t xml:space="preserve"> zveřejnila nesprávné údaje o výši podpory a u pěti projektů z</w:t>
      </w:r>
      <w:r w:rsidR="0042023C" w:rsidRPr="00CE2ACE">
        <w:rPr>
          <w:rFonts w:eastAsia="Calibri"/>
        </w:rPr>
        <w:t> </w:t>
      </w:r>
      <w:r w:rsidR="00FD6762">
        <w:rPr>
          <w:rFonts w:eastAsia="Calibri"/>
        </w:rPr>
        <w:t>deseti</w:t>
      </w:r>
      <w:r w:rsidR="00AE5E72" w:rsidRPr="00CE2ACE">
        <w:rPr>
          <w:rFonts w:eastAsia="Calibri"/>
        </w:rPr>
        <w:t xml:space="preserve"> neaktualizovala zveřejněné údaje o</w:t>
      </w:r>
      <w:r w:rsidR="00D87056" w:rsidRPr="00CE2ACE">
        <w:rPr>
          <w:rFonts w:eastAsia="Calibri"/>
        </w:rPr>
        <w:t> </w:t>
      </w:r>
      <w:r w:rsidR="00AE5E72" w:rsidRPr="00CE2ACE">
        <w:rPr>
          <w:rFonts w:eastAsia="Calibri"/>
        </w:rPr>
        <w:t>závěrečných oponentních řízeních v</w:t>
      </w:r>
      <w:r w:rsidR="0042023C" w:rsidRPr="00CE2ACE">
        <w:rPr>
          <w:rFonts w:eastAsia="Calibri"/>
        </w:rPr>
        <w:t xml:space="preserve"> části </w:t>
      </w:r>
      <w:r w:rsidR="00AE5E72" w:rsidRPr="00CE2ACE">
        <w:rPr>
          <w:rFonts w:eastAsia="Calibri"/>
        </w:rPr>
        <w:t xml:space="preserve">CEP. </w:t>
      </w:r>
      <w:r w:rsidR="00393E28">
        <w:rPr>
          <w:rFonts w:eastAsia="Calibri"/>
        </w:rPr>
        <w:t xml:space="preserve">Dále </w:t>
      </w:r>
      <w:r w:rsidR="00B91FED" w:rsidRPr="00CE2ACE">
        <w:rPr>
          <w:rFonts w:eastAsia="Calibri"/>
        </w:rPr>
        <w:t>NKÚ</w:t>
      </w:r>
      <w:r w:rsidR="006B09EC" w:rsidRPr="00CE2ACE">
        <w:rPr>
          <w:rFonts w:eastAsia="Calibri"/>
        </w:rPr>
        <w:t xml:space="preserve"> zjistil </w:t>
      </w:r>
      <w:r w:rsidR="00AE5E72" w:rsidRPr="00CE2ACE">
        <w:rPr>
          <w:rFonts w:eastAsia="Calibri"/>
        </w:rPr>
        <w:t>v</w:t>
      </w:r>
      <w:r w:rsidR="0042023C" w:rsidRPr="00CE2ACE">
        <w:rPr>
          <w:rFonts w:eastAsia="Calibri"/>
        </w:rPr>
        <w:t xml:space="preserve"> části </w:t>
      </w:r>
      <w:r w:rsidR="00AE5E72" w:rsidRPr="00CE2ACE">
        <w:rPr>
          <w:rFonts w:eastAsia="Calibri"/>
        </w:rPr>
        <w:t>RIV opožděné zveřejnění jednoho výsledku u projektu CK01000033 a</w:t>
      </w:r>
      <w:r w:rsidR="00AC205A">
        <w:rPr>
          <w:rFonts w:eastAsia="Calibri"/>
        </w:rPr>
        <w:t xml:space="preserve"> </w:t>
      </w:r>
      <w:r w:rsidR="00AE5E72" w:rsidRPr="00CE2ACE">
        <w:rPr>
          <w:rFonts w:eastAsia="Calibri"/>
        </w:rPr>
        <w:t>duplicit</w:t>
      </w:r>
      <w:r w:rsidR="00D24F90" w:rsidRPr="00CE2ACE">
        <w:rPr>
          <w:rFonts w:eastAsia="Calibri"/>
        </w:rPr>
        <w:t>u</w:t>
      </w:r>
      <w:r w:rsidR="00AE5E72" w:rsidRPr="00CE2ACE">
        <w:rPr>
          <w:rFonts w:eastAsia="Calibri"/>
        </w:rPr>
        <w:t xml:space="preserve"> zveřejněných </w:t>
      </w:r>
      <w:r w:rsidR="00AC205A">
        <w:rPr>
          <w:rFonts w:eastAsia="Calibri"/>
        </w:rPr>
        <w:br/>
      </w:r>
      <w:r w:rsidR="00AE5E72" w:rsidRPr="00CE2ACE">
        <w:rPr>
          <w:rFonts w:eastAsia="Calibri"/>
        </w:rPr>
        <w:t>údajů o výsledcích projektu CK01000037 a</w:t>
      </w:r>
      <w:r w:rsidR="00AC205A">
        <w:rPr>
          <w:rFonts w:eastAsia="Calibri"/>
        </w:rPr>
        <w:t xml:space="preserve"> </w:t>
      </w:r>
      <w:r w:rsidR="00AE5E72" w:rsidRPr="00CE2ACE">
        <w:rPr>
          <w:rFonts w:eastAsia="Calibri"/>
        </w:rPr>
        <w:t xml:space="preserve">CK01000163. </w:t>
      </w:r>
      <w:r w:rsidR="00AF5C0A" w:rsidRPr="00CE2ACE">
        <w:rPr>
          <w:rFonts w:eastAsia="Calibri"/>
        </w:rPr>
        <w:t xml:space="preserve">IS </w:t>
      </w:r>
      <w:proofErr w:type="spellStart"/>
      <w:r w:rsidR="00AF5C0A" w:rsidRPr="00CE2ACE">
        <w:rPr>
          <w:rFonts w:eastAsia="Calibri"/>
        </w:rPr>
        <w:t>VaVaI</w:t>
      </w:r>
      <w:proofErr w:type="spellEnd"/>
      <w:r w:rsidR="00AF5C0A" w:rsidRPr="00CE2ACE">
        <w:rPr>
          <w:rFonts w:eastAsia="Calibri"/>
        </w:rPr>
        <w:t xml:space="preserve"> </w:t>
      </w:r>
      <w:r w:rsidR="00F53B14" w:rsidRPr="00CE2ACE">
        <w:rPr>
          <w:rFonts w:eastAsia="Calibri"/>
        </w:rPr>
        <w:t>v</w:t>
      </w:r>
      <w:r w:rsidR="00AC205A">
        <w:rPr>
          <w:rFonts w:eastAsia="Calibri"/>
        </w:rPr>
        <w:t xml:space="preserve"> </w:t>
      </w:r>
      <w:r w:rsidR="00F53B14" w:rsidRPr="00CE2ACE">
        <w:rPr>
          <w:rFonts w:eastAsia="Calibri"/>
        </w:rPr>
        <w:t>některých případech</w:t>
      </w:r>
      <w:r w:rsidR="00C94F49" w:rsidRPr="00CE2ACE">
        <w:rPr>
          <w:rFonts w:eastAsia="Calibri"/>
        </w:rPr>
        <w:t xml:space="preserve"> neobsahuje</w:t>
      </w:r>
      <w:r w:rsidR="00F53B14" w:rsidRPr="00CE2ACE">
        <w:rPr>
          <w:rFonts w:eastAsia="Calibri"/>
        </w:rPr>
        <w:t xml:space="preserve"> </w:t>
      </w:r>
      <w:r w:rsidR="00AF5C0A" w:rsidRPr="00CE2ACE">
        <w:rPr>
          <w:rFonts w:eastAsia="Calibri"/>
        </w:rPr>
        <w:t xml:space="preserve">správné a spolehlivé informace, přestože </w:t>
      </w:r>
      <w:r w:rsidR="00FD6762">
        <w:rPr>
          <w:rFonts w:eastAsia="Calibri"/>
        </w:rPr>
        <w:t xml:space="preserve">má být pro veřejnost a poskytovatele </w:t>
      </w:r>
      <w:r w:rsidR="00AF5C0A" w:rsidRPr="00CE2ACE">
        <w:rPr>
          <w:rFonts w:eastAsia="Calibri"/>
        </w:rPr>
        <w:t xml:space="preserve">autorizovaným, úplným a závazným zdrojem </w:t>
      </w:r>
      <w:r w:rsidR="00AF5C0A" w:rsidRPr="00CE2ACE">
        <w:rPr>
          <w:rFonts w:eastAsia="Calibri" w:cs="Calibri"/>
        </w:rPr>
        <w:t>informací o</w:t>
      </w:r>
      <w:r w:rsidR="00FD6762">
        <w:rPr>
          <w:rFonts w:eastAsia="Calibri" w:cs="Calibri"/>
        </w:rPr>
        <w:t xml:space="preserve"> </w:t>
      </w:r>
      <w:r w:rsidR="00AF5C0A" w:rsidRPr="00CE2ACE">
        <w:rPr>
          <w:rFonts w:eastAsia="Calibri" w:cs="Calibri"/>
        </w:rPr>
        <w:t>výzkumu, vývoji a</w:t>
      </w:r>
      <w:r w:rsidR="00FD6762">
        <w:rPr>
          <w:rFonts w:eastAsia="Calibri" w:cs="Calibri"/>
        </w:rPr>
        <w:t xml:space="preserve"> </w:t>
      </w:r>
      <w:r w:rsidR="00AF5C0A" w:rsidRPr="00CE2ACE">
        <w:rPr>
          <w:rFonts w:eastAsia="Calibri" w:cs="Calibri"/>
        </w:rPr>
        <w:t>inovacích podporovaných z veřejných prostředků</w:t>
      </w:r>
      <w:r w:rsidR="00FD6762">
        <w:rPr>
          <w:rFonts w:eastAsia="Calibri" w:cs="Calibri"/>
        </w:rPr>
        <w:t>.</w:t>
      </w:r>
    </w:p>
    <w:p w14:paraId="65A3BA8E" w14:textId="26211048" w:rsidR="00033A81" w:rsidRPr="00CE2ACE" w:rsidRDefault="000566E8" w:rsidP="00D735CE">
      <w:pPr>
        <w:spacing w:after="120"/>
        <w:rPr>
          <w:b/>
          <w:bCs/>
        </w:rPr>
      </w:pPr>
      <w:r w:rsidRPr="00CE2ACE">
        <w:rPr>
          <w:b/>
          <w:bCs/>
        </w:rPr>
        <w:t xml:space="preserve">MD </w:t>
      </w:r>
      <w:r w:rsidR="005652C4" w:rsidRPr="00CE2ACE">
        <w:rPr>
          <w:b/>
          <w:bCs/>
        </w:rPr>
        <w:t>ne</w:t>
      </w:r>
      <w:r w:rsidR="0059058D">
        <w:rPr>
          <w:b/>
          <w:bCs/>
        </w:rPr>
        <w:t xml:space="preserve"> vždy </w:t>
      </w:r>
      <w:r w:rsidR="005652C4" w:rsidRPr="00CE2ACE">
        <w:rPr>
          <w:b/>
          <w:bCs/>
        </w:rPr>
        <w:t xml:space="preserve">přispívá k aplikaci </w:t>
      </w:r>
      <w:r w:rsidRPr="00CE2ACE">
        <w:rPr>
          <w:b/>
          <w:bCs/>
        </w:rPr>
        <w:t>výsledk</w:t>
      </w:r>
      <w:r w:rsidR="005652C4" w:rsidRPr="00CE2ACE">
        <w:rPr>
          <w:b/>
          <w:bCs/>
        </w:rPr>
        <w:t>ů</w:t>
      </w:r>
      <w:r w:rsidRPr="00CE2ACE">
        <w:rPr>
          <w:b/>
          <w:bCs/>
        </w:rPr>
        <w:t xml:space="preserve"> projektů v</w:t>
      </w:r>
      <w:r w:rsidR="00393E28">
        <w:rPr>
          <w:b/>
          <w:bCs/>
        </w:rPr>
        <w:t> </w:t>
      </w:r>
      <w:r w:rsidRPr="00CE2ACE">
        <w:rPr>
          <w:b/>
          <w:bCs/>
        </w:rPr>
        <w:t>praxi</w:t>
      </w:r>
      <w:r w:rsidR="00393E28">
        <w:rPr>
          <w:b/>
          <w:bCs/>
        </w:rPr>
        <w:t>.</w:t>
      </w:r>
    </w:p>
    <w:p w14:paraId="0B87355E" w14:textId="5D7A721F" w:rsidR="001712AC" w:rsidRPr="00CE2ACE" w:rsidRDefault="001712AC" w:rsidP="001712AC">
      <w:pPr>
        <w:pStyle w:val="KPNorml"/>
      </w:pPr>
      <w:r w:rsidRPr="00CE2ACE">
        <w:rPr>
          <w:rFonts w:ascii="Calibri" w:hAnsi="Calibri" w:cs="Calibri"/>
        </w:rPr>
        <w:t xml:space="preserve">Nad rámec </w:t>
      </w:r>
      <w:r w:rsidR="00FD6762">
        <w:rPr>
          <w:rFonts w:ascii="Calibri" w:hAnsi="Calibri" w:cs="Calibri"/>
        </w:rPr>
        <w:t>p</w:t>
      </w:r>
      <w:r w:rsidRPr="00CE2ACE">
        <w:rPr>
          <w:rFonts w:ascii="Calibri" w:hAnsi="Calibri" w:cs="Calibri"/>
        </w:rPr>
        <w:t>rogramu DOPRAVA 2020+ byly stanoveny v příslušných zadávacích dokumentacích a jejich přílohách podmínky aplikování výstupů/výsledků projektů s ohledem na jejich praktické využití.</w:t>
      </w:r>
    </w:p>
    <w:p w14:paraId="6FBB9627" w14:textId="593E136B" w:rsidR="00826342" w:rsidRPr="00CE2ACE" w:rsidRDefault="00826342" w:rsidP="00826342">
      <w:pPr>
        <w:pStyle w:val="KPNorml"/>
        <w:spacing w:after="0"/>
        <w:rPr>
          <w:color w:val="000000"/>
          <w:lang w:bidi="cs-CZ"/>
        </w:rPr>
      </w:pPr>
      <w:r w:rsidRPr="00CE2ACE">
        <w:rPr>
          <w:color w:val="000000"/>
          <w:lang w:bidi="cs-CZ"/>
        </w:rPr>
        <w:t>Aplikační</w:t>
      </w:r>
      <w:r w:rsidRPr="00CE2ACE">
        <w:rPr>
          <w:lang w:bidi="cs-CZ"/>
        </w:rPr>
        <w:t xml:space="preserve"> garant je subjekt, který by měl uplatnit výstupy/výsledky a zajistit tak jejich praktické využití. Každý aplikační garant mus</w:t>
      </w:r>
      <w:r w:rsidR="006C72C5" w:rsidRPr="00CE2ACE">
        <w:rPr>
          <w:lang w:bidi="cs-CZ"/>
        </w:rPr>
        <w:t>el</w:t>
      </w:r>
      <w:r w:rsidRPr="00CE2ACE">
        <w:rPr>
          <w:lang w:bidi="cs-CZ"/>
        </w:rPr>
        <w:t xml:space="preserve"> splňovat podmínky dané zadávací dokumentací </w:t>
      </w:r>
      <w:r w:rsidR="00FD6762">
        <w:rPr>
          <w:lang w:bidi="cs-CZ"/>
        </w:rPr>
        <w:t>příslušné</w:t>
      </w:r>
      <w:r w:rsidRPr="00CE2ACE">
        <w:rPr>
          <w:lang w:bidi="cs-CZ"/>
        </w:rPr>
        <w:t xml:space="preserve"> veřejn</w:t>
      </w:r>
      <w:r w:rsidR="00FD6762">
        <w:rPr>
          <w:lang w:bidi="cs-CZ"/>
        </w:rPr>
        <w:t>é</w:t>
      </w:r>
      <w:r w:rsidRPr="00CE2ACE">
        <w:rPr>
          <w:lang w:bidi="cs-CZ"/>
        </w:rPr>
        <w:t xml:space="preserve"> soutěž</w:t>
      </w:r>
      <w:r w:rsidR="00FD6762">
        <w:rPr>
          <w:lang w:bidi="cs-CZ"/>
        </w:rPr>
        <w:t>e</w:t>
      </w:r>
      <w:r w:rsidRPr="00CE2ACE">
        <w:rPr>
          <w:lang w:bidi="cs-CZ"/>
        </w:rPr>
        <w:t xml:space="preserve">. Hlavním přínosem aplikačního garanta je mj. schopnost podpořit praktické využití výstupů/výsledků projektu ku prospěchu člověka a společnosti. </w:t>
      </w:r>
      <w:r w:rsidRPr="00CE2ACE">
        <w:rPr>
          <w:color w:val="000000"/>
          <w:lang w:bidi="cs-CZ"/>
        </w:rPr>
        <w:t>Aplikování výstupů/výsledků projekt</w:t>
      </w:r>
      <w:r w:rsidR="00FD6762">
        <w:rPr>
          <w:color w:val="000000"/>
          <w:lang w:bidi="cs-CZ"/>
        </w:rPr>
        <w:t>u</w:t>
      </w:r>
      <w:r w:rsidRPr="00CE2ACE">
        <w:rPr>
          <w:color w:val="000000"/>
          <w:lang w:bidi="cs-CZ"/>
        </w:rPr>
        <w:t xml:space="preserve"> zajišťuj</w:t>
      </w:r>
      <w:r w:rsidR="00FD6762">
        <w:rPr>
          <w:color w:val="000000"/>
          <w:lang w:bidi="cs-CZ"/>
        </w:rPr>
        <w:t>e</w:t>
      </w:r>
      <w:r w:rsidRPr="00CE2ACE">
        <w:rPr>
          <w:color w:val="000000"/>
          <w:lang w:bidi="cs-CZ"/>
        </w:rPr>
        <w:t>:</w:t>
      </w:r>
    </w:p>
    <w:p w14:paraId="0A7C4298" w14:textId="3D7BC85D" w:rsidR="00826342" w:rsidRPr="00CE2ACE" w:rsidRDefault="006C72C5" w:rsidP="0082634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>příjemc</w:t>
      </w:r>
      <w:r w:rsidR="00FD6762">
        <w:rPr>
          <w:color w:val="000000"/>
          <w:lang w:bidi="cs-CZ"/>
        </w:rPr>
        <w:t>e</w:t>
      </w:r>
      <w:r w:rsidRPr="00CE2ACE">
        <w:rPr>
          <w:color w:val="000000"/>
          <w:lang w:bidi="cs-CZ"/>
        </w:rPr>
        <w:t xml:space="preserve"> podpory</w:t>
      </w:r>
      <w:r w:rsidR="00826342" w:rsidRPr="00CE2ACE">
        <w:rPr>
          <w:color w:val="000000"/>
          <w:lang w:bidi="cs-CZ"/>
        </w:rPr>
        <w:t xml:space="preserve"> – interní aplikační garant,</w:t>
      </w:r>
    </w:p>
    <w:p w14:paraId="7BC0BBC8" w14:textId="0857A9AF" w:rsidR="00982B9C" w:rsidRDefault="00826342" w:rsidP="00934F1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>jiný subjekt, který není zapojen do řešení projektu – externí aplikační garant.</w:t>
      </w:r>
    </w:p>
    <w:p w14:paraId="79D5562B" w14:textId="64D32F18" w:rsidR="00CA5F64" w:rsidRPr="00CE2ACE" w:rsidRDefault="00982B9C" w:rsidP="00982B9C">
      <w:pPr>
        <w:jc w:val="left"/>
        <w:rPr>
          <w:color w:val="000000"/>
          <w:lang w:bidi="cs-CZ"/>
        </w:rPr>
      </w:pPr>
      <w:r>
        <w:rPr>
          <w:color w:val="000000"/>
          <w:lang w:bidi="cs-CZ"/>
        </w:rPr>
        <w:br w:type="page"/>
      </w:r>
    </w:p>
    <w:p w14:paraId="5601C0AA" w14:textId="77777777" w:rsidR="00617C10" w:rsidRPr="00CE2ACE" w:rsidRDefault="00617C10" w:rsidP="00982B9C">
      <w:pPr>
        <w:pStyle w:val="KPNorml"/>
        <w:spacing w:after="0"/>
        <w:rPr>
          <w:lang w:bidi="cs-CZ"/>
        </w:rPr>
      </w:pPr>
      <w:r w:rsidRPr="00CE2ACE">
        <w:rPr>
          <w:lang w:bidi="cs-CZ"/>
        </w:rPr>
        <w:lastRenderedPageBreak/>
        <w:t>Externí aplikační garant:</w:t>
      </w:r>
    </w:p>
    <w:p w14:paraId="1C491BB1" w14:textId="5C559331" w:rsidR="00617C10" w:rsidRPr="00CE2ACE" w:rsidRDefault="00617C10" w:rsidP="00982B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>není hlavním uchazečem ani dalším účastníkem projektu, a proto:</w:t>
      </w:r>
    </w:p>
    <w:p w14:paraId="3BB8184A" w14:textId="59FC93C5" w:rsidR="00617C10" w:rsidRPr="00CE2ACE" w:rsidRDefault="00617C10" w:rsidP="00982B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134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 xml:space="preserve">nemůže uplatňovat náklady </w:t>
      </w:r>
      <w:r w:rsidR="003955B6">
        <w:rPr>
          <w:color w:val="000000"/>
          <w:lang w:bidi="cs-CZ"/>
        </w:rPr>
        <w:t>a</w:t>
      </w:r>
      <w:r w:rsidRPr="00CE2ACE">
        <w:rPr>
          <w:color w:val="000000"/>
          <w:lang w:bidi="cs-CZ"/>
        </w:rPr>
        <w:t xml:space="preserve"> nemá nárok </w:t>
      </w:r>
      <w:r w:rsidR="003955B6" w:rsidRPr="00CE2ACE">
        <w:rPr>
          <w:color w:val="000000"/>
          <w:lang w:bidi="cs-CZ"/>
        </w:rPr>
        <w:t>ani</w:t>
      </w:r>
      <w:r w:rsidR="003955B6">
        <w:rPr>
          <w:color w:val="000000"/>
          <w:lang w:bidi="cs-CZ"/>
        </w:rPr>
        <w:t xml:space="preserve"> </w:t>
      </w:r>
      <w:r w:rsidRPr="00CE2ACE">
        <w:rPr>
          <w:color w:val="000000"/>
          <w:lang w:bidi="cs-CZ"/>
        </w:rPr>
        <w:t>na podporu vzniklou v souvislosti s řešením projektu;</w:t>
      </w:r>
    </w:p>
    <w:p w14:paraId="20889132" w14:textId="49BDC5A8" w:rsidR="00617C10" w:rsidRPr="000A240F" w:rsidRDefault="00617C10" w:rsidP="00982B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134"/>
        <w:contextualSpacing/>
        <w:rPr>
          <w:color w:val="000000"/>
          <w:lang w:bidi="cs-CZ"/>
        </w:rPr>
      </w:pPr>
      <w:r w:rsidRPr="000A240F">
        <w:rPr>
          <w:color w:val="000000"/>
          <w:lang w:bidi="cs-CZ"/>
        </w:rPr>
        <w:t xml:space="preserve">nenese odpovědnost za aplikování výstupů/výsledků projektu, nesou ji uchazeči </w:t>
      </w:r>
      <w:r w:rsidR="003955B6">
        <w:rPr>
          <w:color w:val="000000"/>
          <w:lang w:bidi="cs-CZ"/>
        </w:rPr>
        <w:t>o podporu</w:t>
      </w:r>
      <w:r w:rsidRPr="000A240F">
        <w:rPr>
          <w:color w:val="000000"/>
          <w:lang w:bidi="cs-CZ"/>
        </w:rPr>
        <w:t>;</w:t>
      </w:r>
    </w:p>
    <w:p w14:paraId="3236FB7D" w14:textId="105496C0" w:rsidR="00617C10" w:rsidRPr="00CE2ACE" w:rsidRDefault="00617C10" w:rsidP="00982B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134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>neurčuje množství a druh výstupů/výsledk</w:t>
      </w:r>
      <w:r w:rsidR="003955B6">
        <w:rPr>
          <w:color w:val="000000"/>
          <w:lang w:bidi="cs-CZ"/>
        </w:rPr>
        <w:t>ů</w:t>
      </w:r>
      <w:r w:rsidRPr="00CE2ACE">
        <w:rPr>
          <w:color w:val="000000"/>
          <w:lang w:bidi="cs-CZ"/>
        </w:rPr>
        <w:t xml:space="preserve"> výzkumu ani zvolené výzkumné metody nebo dobu trvání projektu – tyto náležitosti volí uchazeči o podporu;</w:t>
      </w:r>
    </w:p>
    <w:p w14:paraId="025AB977" w14:textId="1827F9A0" w:rsidR="00617C10" w:rsidRPr="00CE2ACE" w:rsidRDefault="00617C10" w:rsidP="00982B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>má možnost na základě dohody s uchazeč</w:t>
      </w:r>
      <w:r w:rsidR="003955B6">
        <w:rPr>
          <w:color w:val="000000"/>
          <w:lang w:bidi="cs-CZ"/>
        </w:rPr>
        <w:t>em</w:t>
      </w:r>
      <w:r w:rsidRPr="00CE2ACE">
        <w:rPr>
          <w:color w:val="000000"/>
          <w:lang w:bidi="cs-CZ"/>
        </w:rPr>
        <w:t xml:space="preserve"> </w:t>
      </w:r>
      <w:proofErr w:type="spellStart"/>
      <w:r w:rsidRPr="00CE2ACE">
        <w:rPr>
          <w:color w:val="000000"/>
          <w:lang w:bidi="cs-CZ"/>
        </w:rPr>
        <w:t>spoludefinovat</w:t>
      </w:r>
      <w:proofErr w:type="spellEnd"/>
      <w:r w:rsidRPr="00CE2ACE">
        <w:rPr>
          <w:color w:val="000000"/>
          <w:lang w:bidi="cs-CZ"/>
        </w:rPr>
        <w:t xml:space="preserve"> hlavní parametry toho výstupu/výsledku, ke kterému poskytuje aplikační garanci;</w:t>
      </w:r>
    </w:p>
    <w:p w14:paraId="6D89AF8B" w14:textId="6E726638" w:rsidR="00617C10" w:rsidRPr="00CE2ACE" w:rsidRDefault="00617C10" w:rsidP="00617C1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/>
          <w:lang w:bidi="cs-CZ"/>
        </w:rPr>
      </w:pPr>
      <w:r w:rsidRPr="00CE2ACE">
        <w:rPr>
          <w:color w:val="000000"/>
          <w:lang w:bidi="cs-CZ"/>
        </w:rPr>
        <w:t>má možnost na základě dohody s</w:t>
      </w:r>
      <w:r w:rsidR="003955B6">
        <w:rPr>
          <w:color w:val="000000"/>
          <w:lang w:bidi="cs-CZ"/>
        </w:rPr>
        <w:t xml:space="preserve"> </w:t>
      </w:r>
      <w:r w:rsidRPr="00CE2ACE">
        <w:rPr>
          <w:color w:val="000000"/>
          <w:lang w:bidi="cs-CZ"/>
        </w:rPr>
        <w:t>uchazeč</w:t>
      </w:r>
      <w:r w:rsidR="003955B6">
        <w:rPr>
          <w:color w:val="000000"/>
          <w:lang w:bidi="cs-CZ"/>
        </w:rPr>
        <w:t>em</w:t>
      </w:r>
      <w:r w:rsidRPr="00CE2ACE">
        <w:rPr>
          <w:color w:val="000000"/>
          <w:lang w:bidi="cs-CZ"/>
        </w:rPr>
        <w:t xml:space="preserve"> </w:t>
      </w:r>
      <w:proofErr w:type="spellStart"/>
      <w:r w:rsidRPr="00CE2ACE">
        <w:rPr>
          <w:color w:val="000000"/>
          <w:lang w:bidi="cs-CZ"/>
        </w:rPr>
        <w:t>spoludefinovat</w:t>
      </w:r>
      <w:proofErr w:type="spellEnd"/>
      <w:r w:rsidRPr="00CE2ACE">
        <w:rPr>
          <w:color w:val="000000"/>
          <w:lang w:bidi="cs-CZ"/>
        </w:rPr>
        <w:t xml:space="preserve"> svou roli v</w:t>
      </w:r>
      <w:r w:rsidR="003955B6">
        <w:rPr>
          <w:color w:val="000000"/>
          <w:lang w:bidi="cs-CZ"/>
        </w:rPr>
        <w:t xml:space="preserve"> </w:t>
      </w:r>
      <w:r w:rsidRPr="00CE2ACE">
        <w:rPr>
          <w:color w:val="000000"/>
          <w:lang w:bidi="cs-CZ"/>
        </w:rPr>
        <w:t>rámci metodologie a řešení výzkumu;</w:t>
      </w:r>
    </w:p>
    <w:p w14:paraId="546EAF7F" w14:textId="35C866DC" w:rsidR="00CA5F64" w:rsidRPr="00CE2ACE" w:rsidRDefault="00617C10" w:rsidP="00617C1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contextualSpacing/>
      </w:pPr>
      <w:r w:rsidRPr="00CE2ACE">
        <w:rPr>
          <w:color w:val="000000"/>
          <w:lang w:bidi="cs-CZ"/>
        </w:rPr>
        <w:t>vyjadřuje se k průběžným/závěrečným zprávám a ke změnovým řízením týkající</w:t>
      </w:r>
      <w:r w:rsidR="003955B6">
        <w:rPr>
          <w:color w:val="000000"/>
          <w:lang w:bidi="cs-CZ"/>
        </w:rPr>
        <w:t>m</w:t>
      </w:r>
      <w:r w:rsidRPr="00CE2ACE">
        <w:rPr>
          <w:color w:val="000000"/>
          <w:lang w:bidi="cs-CZ"/>
        </w:rPr>
        <w:t xml:space="preserve"> se změny věcné náplně projektu.</w:t>
      </w:r>
    </w:p>
    <w:p w14:paraId="0A6C7151" w14:textId="0C5631BA" w:rsidR="00617C10" w:rsidRPr="00CE2ACE" w:rsidRDefault="00617C10" w:rsidP="00275D65">
      <w:pPr>
        <w:pStyle w:val="KPNorml"/>
      </w:pPr>
      <w:r w:rsidRPr="00CE2ACE">
        <w:t>Povinností uchazeče o podporu bylo zajistit si k návrhu projektu alespoň jednoho aplikačního garanta. Hlavním přínosem aplikačního garanta měla být znalost trhu nebo cílové skupiny výzkumu, sdílení unikátních znalostí a dat o praktických problémech, rozšiřování možností pro</w:t>
      </w:r>
      <w:r w:rsidR="003955B6">
        <w:t xml:space="preserve"> </w:t>
      </w:r>
      <w:r w:rsidRPr="00CE2ACE">
        <w:t>participativní výzkum, schopnost ověřovat účinnost výzkumných procesů a jejich</w:t>
      </w:r>
      <w:r w:rsidR="003955B6">
        <w:t> </w:t>
      </w:r>
      <w:r w:rsidRPr="00CE2ACE">
        <w:t>výstupů/výsledků a schopnost podpořit praktické využití výstupů/výsledků projektu ku prospěchu člověka a společnosti.</w:t>
      </w:r>
    </w:p>
    <w:p w14:paraId="6B5392C5" w14:textId="5460A2AB" w:rsidR="001712AC" w:rsidRPr="00CE2ACE" w:rsidRDefault="001712AC" w:rsidP="001E504D">
      <w:pPr>
        <w:pStyle w:val="KPNorml"/>
        <w:rPr>
          <w:rFonts w:cs="Calibri"/>
        </w:rPr>
      </w:pPr>
      <w:r w:rsidRPr="00CE2ACE">
        <w:t xml:space="preserve">Uchazeči u návrhů projektů, kde bylo MD aplikačním garantem, dokládali </w:t>
      </w:r>
      <w:r w:rsidR="003955B6" w:rsidRPr="00CE2ACE">
        <w:t xml:space="preserve">k projektu </w:t>
      </w:r>
      <w:r w:rsidR="003955B6">
        <w:t>„p</w:t>
      </w:r>
      <w:r w:rsidRPr="00CE2ACE">
        <w:t>otvrzení o</w:t>
      </w:r>
      <w:r w:rsidR="001E504D" w:rsidRPr="00CE2ACE">
        <w:t> </w:t>
      </w:r>
      <w:r w:rsidRPr="00CE2ACE">
        <w:t>aplikační garanci</w:t>
      </w:r>
      <w:r w:rsidR="003955B6">
        <w:t>“</w:t>
      </w:r>
      <w:r w:rsidRPr="00CE2ACE">
        <w:t xml:space="preserve"> s podobným obsahem</w:t>
      </w:r>
      <w:r w:rsidR="003955B6">
        <w:t>.</w:t>
      </w:r>
      <w:r w:rsidR="00327155" w:rsidRPr="00CE2ACE">
        <w:rPr>
          <w:rStyle w:val="Znakapoznpodarou"/>
          <w:rFonts w:cs="Calibri"/>
        </w:rPr>
        <w:footnoteReference w:id="54"/>
      </w:r>
      <w:r w:rsidRPr="00CE2ACE">
        <w:t xml:space="preserve"> MD v </w:t>
      </w:r>
      <w:r w:rsidR="003955B6">
        <w:t>něm</w:t>
      </w:r>
      <w:r w:rsidRPr="00CE2ACE">
        <w:t xml:space="preserve"> potvr</w:t>
      </w:r>
      <w:r w:rsidR="003955B6">
        <w:t>zovalo</w:t>
      </w:r>
      <w:r w:rsidRPr="00CE2ACE">
        <w:t xml:space="preserve"> ochotu zapojit se do</w:t>
      </w:r>
      <w:r w:rsidR="003955B6">
        <w:t xml:space="preserve"> </w:t>
      </w:r>
      <w:r w:rsidRPr="00CE2ACE">
        <w:t xml:space="preserve">projektu formou konzultační a poradenské činnosti pro předkladatele. </w:t>
      </w:r>
      <w:r w:rsidR="003955B6">
        <w:t>Dále</w:t>
      </w:r>
      <w:r w:rsidRPr="00CE2ACE">
        <w:t xml:space="preserve"> se každé tři měsíce měla uskutečnit schůzka klíčových řešitelů projektu s odpovědnou osobou za MD, kde měla být vyhodnocena dosavadní správnost řešení projektu. MD </w:t>
      </w:r>
      <w:r w:rsidR="003955B6">
        <w:t xml:space="preserve">se v potvrzení </w:t>
      </w:r>
      <w:r w:rsidRPr="00CE2ACE">
        <w:t xml:space="preserve">zároveň </w:t>
      </w:r>
      <w:r w:rsidR="003955B6">
        <w:t>zavazovalo</w:t>
      </w:r>
      <w:r w:rsidRPr="00CE2ACE">
        <w:t>, že po</w:t>
      </w:r>
      <w:r w:rsidR="003955B6">
        <w:t xml:space="preserve"> </w:t>
      </w:r>
      <w:r w:rsidRPr="00CE2ACE">
        <w:t xml:space="preserve">úspěšném dokončení projektu bude šířit povědomí o výstupech projektu pro svoji potřebu a pro potřebu ČR a využívat výsledky projektu při plnění cílů vyplývajících ze strategických dokumentů. </w:t>
      </w:r>
      <w:r w:rsidR="00033A81" w:rsidRPr="00CE2ACE">
        <w:rPr>
          <w:rFonts w:cs="Calibri"/>
        </w:rPr>
        <w:t>Posouzení vhodnosti, role a zapojení aplikačního garanta do projektu byl</w:t>
      </w:r>
      <w:r w:rsidR="003955B6">
        <w:rPr>
          <w:rFonts w:cs="Calibri"/>
        </w:rPr>
        <w:t>o</w:t>
      </w:r>
      <w:r w:rsidR="00033A81" w:rsidRPr="00CE2ACE">
        <w:rPr>
          <w:rFonts w:cs="Calibri"/>
        </w:rPr>
        <w:t xml:space="preserve"> součástí hodnocení návrh</w:t>
      </w:r>
      <w:r w:rsidR="003955B6">
        <w:rPr>
          <w:rFonts w:cs="Calibri"/>
        </w:rPr>
        <w:t>u</w:t>
      </w:r>
      <w:r w:rsidR="00033A81" w:rsidRPr="00CE2ACE">
        <w:rPr>
          <w:rFonts w:cs="Calibri"/>
        </w:rPr>
        <w:t xml:space="preserve"> projekt</w:t>
      </w:r>
      <w:r w:rsidR="003955B6">
        <w:rPr>
          <w:rFonts w:cs="Calibri"/>
        </w:rPr>
        <w:t>u</w:t>
      </w:r>
      <w:r w:rsidR="00033A81" w:rsidRPr="00CE2ACE">
        <w:rPr>
          <w:rFonts w:cs="Calibri"/>
        </w:rPr>
        <w:t xml:space="preserve"> v kritériu zahrnujícím uplatnitelnost, přínos projektu a</w:t>
      </w:r>
      <w:r w:rsidR="003955B6">
        <w:rPr>
          <w:rFonts w:cs="Calibri"/>
        </w:rPr>
        <w:t xml:space="preserve"> </w:t>
      </w:r>
      <w:r w:rsidR="00033A81" w:rsidRPr="00CE2ACE">
        <w:rPr>
          <w:rFonts w:cs="Calibri"/>
        </w:rPr>
        <w:t>schopnost uvedení do</w:t>
      </w:r>
      <w:r w:rsidR="003955B6">
        <w:rPr>
          <w:rFonts w:cs="Calibri"/>
        </w:rPr>
        <w:t xml:space="preserve"> </w:t>
      </w:r>
      <w:r w:rsidR="00033A81" w:rsidRPr="00CE2ACE">
        <w:rPr>
          <w:rFonts w:cs="Calibri"/>
        </w:rPr>
        <w:t>praxe. Oponenti při hodnocení návrhů projektů většinou považovali zapojení aplikačních garantů za smysluplné.</w:t>
      </w:r>
    </w:p>
    <w:p w14:paraId="40EDC8B1" w14:textId="116887E8" w:rsidR="0059058D" w:rsidRPr="0058133E" w:rsidRDefault="00811DC4" w:rsidP="00811DC4">
      <w:pPr>
        <w:pStyle w:val="KPNorml"/>
        <w:rPr>
          <w:lang w:bidi="cs-CZ"/>
        </w:rPr>
      </w:pPr>
      <w:r w:rsidRPr="0058133E">
        <w:rPr>
          <w:lang w:bidi="cs-CZ"/>
        </w:rPr>
        <w:t>Externí aplikační garant</w:t>
      </w:r>
      <w:r w:rsidR="000E0D8D" w:rsidRPr="0058133E">
        <w:rPr>
          <w:lang w:bidi="cs-CZ"/>
        </w:rPr>
        <w:t xml:space="preserve"> má uplatnit výsledky </w:t>
      </w:r>
      <w:r w:rsidR="00BF51B6">
        <w:rPr>
          <w:lang w:bidi="cs-CZ"/>
        </w:rPr>
        <w:t xml:space="preserve">projektu </w:t>
      </w:r>
      <w:r w:rsidR="000E0D8D" w:rsidRPr="0058133E">
        <w:rPr>
          <w:lang w:bidi="cs-CZ"/>
        </w:rPr>
        <w:t>a zajistit tak jejich praktické využití</w:t>
      </w:r>
      <w:r w:rsidR="00BF51B6">
        <w:rPr>
          <w:lang w:bidi="cs-CZ"/>
        </w:rPr>
        <w:t>,</w:t>
      </w:r>
      <w:r w:rsidR="000E0D8D" w:rsidRPr="0058133E">
        <w:rPr>
          <w:lang w:bidi="cs-CZ"/>
        </w:rPr>
        <w:t xml:space="preserve"> za aplikaci výsledků v</w:t>
      </w:r>
      <w:r w:rsidR="00E128E4">
        <w:rPr>
          <w:lang w:bidi="cs-CZ"/>
        </w:rPr>
        <w:t xml:space="preserve"> </w:t>
      </w:r>
      <w:r w:rsidR="000E0D8D" w:rsidRPr="0058133E">
        <w:rPr>
          <w:lang w:bidi="cs-CZ"/>
        </w:rPr>
        <w:t xml:space="preserve">praxi </w:t>
      </w:r>
      <w:r w:rsidR="00BF51B6">
        <w:rPr>
          <w:lang w:bidi="cs-CZ"/>
        </w:rPr>
        <w:t xml:space="preserve">však nenese odpovědnost. Tuto odpovědnost nese </w:t>
      </w:r>
      <w:r w:rsidR="000E0D8D" w:rsidRPr="0058133E">
        <w:rPr>
          <w:lang w:bidi="cs-CZ"/>
        </w:rPr>
        <w:t>příjemce podpory</w:t>
      </w:r>
      <w:r w:rsidR="00BF51B6">
        <w:rPr>
          <w:lang w:bidi="cs-CZ"/>
        </w:rPr>
        <w:t>.</w:t>
      </w:r>
      <w:r w:rsidR="00BF51B6" w:rsidRPr="0058133E">
        <w:rPr>
          <w:lang w:bidi="cs-CZ"/>
        </w:rPr>
        <w:t xml:space="preserve"> </w:t>
      </w:r>
      <w:r w:rsidR="000E0D8D" w:rsidRPr="0058133E">
        <w:rPr>
          <w:lang w:bidi="cs-CZ"/>
        </w:rPr>
        <w:t xml:space="preserve">Důsledkem takto nastavených podmínek je </w:t>
      </w:r>
      <w:r w:rsidRPr="0058133E">
        <w:rPr>
          <w:lang w:bidi="cs-CZ"/>
        </w:rPr>
        <w:t xml:space="preserve">riziko snížení účelnosti vynaložených/poskytnutých peněžních prostředků. </w:t>
      </w:r>
      <w:r w:rsidR="00E128E4">
        <w:rPr>
          <w:lang w:bidi="cs-CZ"/>
        </w:rPr>
        <w:t>Uvedené</w:t>
      </w:r>
      <w:r w:rsidRPr="0058133E">
        <w:rPr>
          <w:lang w:bidi="cs-CZ"/>
        </w:rPr>
        <w:t xml:space="preserve"> riziko se potvrdilo u</w:t>
      </w:r>
      <w:r w:rsidR="00031021" w:rsidRPr="0058133E">
        <w:rPr>
          <w:lang w:bidi="cs-CZ"/>
        </w:rPr>
        <w:t xml:space="preserve"> dvou </w:t>
      </w:r>
      <w:r w:rsidRPr="0058133E">
        <w:rPr>
          <w:lang w:bidi="cs-CZ"/>
        </w:rPr>
        <w:t>projektů</w:t>
      </w:r>
      <w:r w:rsidR="00031021" w:rsidRPr="0058133E">
        <w:rPr>
          <w:lang w:bidi="cs-CZ"/>
        </w:rPr>
        <w:t xml:space="preserve"> ze tří kontrolovaných, u </w:t>
      </w:r>
      <w:r w:rsidR="00E128E4">
        <w:rPr>
          <w:lang w:bidi="cs-CZ"/>
        </w:rPr>
        <w:t>nichž</w:t>
      </w:r>
      <w:r w:rsidR="00031021" w:rsidRPr="0058133E">
        <w:rPr>
          <w:lang w:bidi="cs-CZ"/>
        </w:rPr>
        <w:t xml:space="preserve"> bylo MD externím aplikačním garantem</w:t>
      </w:r>
      <w:r w:rsidR="00E128E4">
        <w:rPr>
          <w:lang w:bidi="cs-CZ"/>
        </w:rPr>
        <w:t>.</w:t>
      </w:r>
      <w:r w:rsidR="00031021" w:rsidRPr="0058133E">
        <w:rPr>
          <w:lang w:bidi="cs-CZ"/>
        </w:rPr>
        <w:t xml:space="preserve"> </w:t>
      </w:r>
      <w:r w:rsidR="00E128E4">
        <w:rPr>
          <w:lang w:bidi="cs-CZ"/>
        </w:rPr>
        <w:t>V</w:t>
      </w:r>
      <w:r w:rsidR="00031021" w:rsidRPr="0058133E">
        <w:rPr>
          <w:lang w:bidi="cs-CZ"/>
        </w:rPr>
        <w:t xml:space="preserve">ýsledky </w:t>
      </w:r>
      <w:r w:rsidR="00E128E4">
        <w:rPr>
          <w:lang w:bidi="cs-CZ"/>
        </w:rPr>
        <w:t xml:space="preserve">těchto </w:t>
      </w:r>
      <w:r w:rsidR="00031021" w:rsidRPr="0058133E">
        <w:rPr>
          <w:lang w:bidi="cs-CZ"/>
        </w:rPr>
        <w:t xml:space="preserve">projektů </w:t>
      </w:r>
      <w:r w:rsidR="00E128E4">
        <w:rPr>
          <w:lang w:bidi="cs-CZ"/>
        </w:rPr>
        <w:t xml:space="preserve">nebyly </w:t>
      </w:r>
      <w:r w:rsidR="00031021" w:rsidRPr="0058133E">
        <w:rPr>
          <w:lang w:bidi="cs-CZ"/>
        </w:rPr>
        <w:t xml:space="preserve">aplikovány </w:t>
      </w:r>
      <w:r w:rsidR="00955A1A" w:rsidRPr="0058133E">
        <w:rPr>
          <w:lang w:bidi="cs-CZ"/>
        </w:rPr>
        <w:t>v praxi</w:t>
      </w:r>
      <w:r w:rsidR="00031021" w:rsidRPr="0058133E">
        <w:rPr>
          <w:lang w:bidi="cs-CZ"/>
        </w:rPr>
        <w:t>, což vede k</w:t>
      </w:r>
      <w:r w:rsidR="00815CF2" w:rsidRPr="0058133E">
        <w:rPr>
          <w:lang w:bidi="cs-CZ"/>
        </w:rPr>
        <w:t> </w:t>
      </w:r>
      <w:r w:rsidR="00031021" w:rsidRPr="0058133E">
        <w:rPr>
          <w:lang w:bidi="cs-CZ"/>
        </w:rPr>
        <w:t>nenapl</w:t>
      </w:r>
      <w:r w:rsidR="00815CF2" w:rsidRPr="0058133E">
        <w:rPr>
          <w:lang w:bidi="cs-CZ"/>
        </w:rPr>
        <w:t xml:space="preserve">ňování </w:t>
      </w:r>
      <w:r w:rsidR="00031021" w:rsidRPr="0058133E">
        <w:rPr>
          <w:lang w:bidi="cs-CZ"/>
        </w:rPr>
        <w:t>přínosů/dopadů projektů.</w:t>
      </w:r>
    </w:p>
    <w:p w14:paraId="12313C7E" w14:textId="77777777" w:rsidR="00EF3636" w:rsidRDefault="00EF3636" w:rsidP="00031021">
      <w:pPr>
        <w:spacing w:after="0" w:line="240" w:lineRule="auto"/>
        <w:rPr>
          <w:rFonts w:cs="Calibri"/>
          <w:b/>
        </w:rPr>
      </w:pPr>
    </w:p>
    <w:p w14:paraId="0C3CDEF1" w14:textId="77777777" w:rsidR="00EF3636" w:rsidRDefault="00EF3636" w:rsidP="00031021">
      <w:pPr>
        <w:spacing w:after="0" w:line="240" w:lineRule="auto"/>
        <w:rPr>
          <w:rFonts w:cs="Calibri"/>
          <w:b/>
        </w:rPr>
      </w:pPr>
    </w:p>
    <w:p w14:paraId="69940CCC" w14:textId="77777777" w:rsidR="00EF3636" w:rsidRDefault="00EF3636" w:rsidP="00031021">
      <w:pPr>
        <w:spacing w:after="0" w:line="240" w:lineRule="auto"/>
        <w:rPr>
          <w:rFonts w:cs="Calibri"/>
          <w:b/>
        </w:rPr>
      </w:pPr>
    </w:p>
    <w:p w14:paraId="32CF3CEA" w14:textId="16417E39" w:rsidR="00031021" w:rsidRPr="00CE2ACE" w:rsidRDefault="00031021" w:rsidP="00031021">
      <w:pPr>
        <w:spacing w:after="0" w:line="240" w:lineRule="auto"/>
        <w:rPr>
          <w:rFonts w:cs="Calibri"/>
          <w:b/>
        </w:rPr>
      </w:pPr>
      <w:r w:rsidRPr="00CE2ACE">
        <w:rPr>
          <w:rFonts w:cs="Calibri"/>
          <w:b/>
        </w:rPr>
        <w:lastRenderedPageBreak/>
        <w:t xml:space="preserve">Příklad č. </w:t>
      </w:r>
      <w:r w:rsidR="007857B6">
        <w:rPr>
          <w:rFonts w:cs="Calibri"/>
          <w:b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021" w:rsidRPr="00CE2ACE" w14:paraId="2715E928" w14:textId="77777777" w:rsidTr="009769B5">
        <w:tc>
          <w:tcPr>
            <w:tcW w:w="9062" w:type="dxa"/>
          </w:tcPr>
          <w:p w14:paraId="47D91DBD" w14:textId="10CB80CB" w:rsidR="00B667D8" w:rsidRPr="00CE2ACE" w:rsidRDefault="00F857BB" w:rsidP="00411745">
            <w:pPr>
              <w:spacing w:after="120"/>
            </w:pPr>
            <w:r w:rsidRPr="00CE2ACE">
              <w:t xml:space="preserve">Cílem projektu </w:t>
            </w:r>
            <w:r w:rsidRPr="00CE2ACE">
              <w:rPr>
                <w:b/>
                <w:bCs/>
              </w:rPr>
              <w:t xml:space="preserve">CK01000037 </w:t>
            </w:r>
            <w:r w:rsidR="008930EA" w:rsidRPr="00CE2ACE">
              <w:rPr>
                <w:b/>
                <w:bCs/>
              </w:rPr>
              <w:t>(projekt C-ZONE)</w:t>
            </w:r>
            <w:r w:rsidR="008930EA" w:rsidRPr="00CE2ACE">
              <w:t xml:space="preserve"> </w:t>
            </w:r>
            <w:r w:rsidRPr="00CE2ACE">
              <w:t xml:space="preserve">byl výzkum možností realizace s následnou tvorbou a pilotním testováním systému </w:t>
            </w:r>
            <w:r w:rsidRPr="00411745">
              <w:rPr>
                <w:i/>
                <w:iCs/>
              </w:rPr>
              <w:t>Centrální digitální evidence dopravních uzavírek</w:t>
            </w:r>
            <w:r w:rsidRPr="00CE2ACE">
              <w:t xml:space="preserve">, včetně přípravy metodického pokynu zavedení systému elektronického schvalování </w:t>
            </w:r>
            <w:r w:rsidR="00EE39AB">
              <w:br/>
            </w:r>
            <w:r w:rsidRPr="00CE2ACE">
              <w:t>a</w:t>
            </w:r>
            <w:r w:rsidR="00EE39AB">
              <w:t xml:space="preserve"> </w:t>
            </w:r>
            <w:r w:rsidRPr="00CE2ACE">
              <w:t>vydání rozhodnutí do</w:t>
            </w:r>
            <w:r w:rsidR="00EE39AB">
              <w:t xml:space="preserve"> </w:t>
            </w:r>
            <w:r w:rsidRPr="00CE2ACE">
              <w:t xml:space="preserve">běžné praxe. </w:t>
            </w:r>
            <w:r w:rsidR="001E0942" w:rsidRPr="00CE2ACE">
              <w:t>Příjemce čerpal</w:t>
            </w:r>
            <w:r w:rsidR="00517B49" w:rsidRPr="00CE2ACE">
              <w:t xml:space="preserve"> účelovou </w:t>
            </w:r>
            <w:r w:rsidR="001E0942" w:rsidRPr="00CE2ACE">
              <w:t>podporu</w:t>
            </w:r>
            <w:r w:rsidR="00517B49" w:rsidRPr="00CE2ACE">
              <w:t xml:space="preserve"> ve</w:t>
            </w:r>
            <w:r w:rsidR="00EE39AB">
              <w:t xml:space="preserve"> </w:t>
            </w:r>
            <w:r w:rsidR="001E0942" w:rsidRPr="00CE2ACE">
              <w:t xml:space="preserve">výši </w:t>
            </w:r>
            <w:r w:rsidR="003C2099" w:rsidRPr="00CE2ACE">
              <w:t>15</w:t>
            </w:r>
            <w:r w:rsidR="00C7022B" w:rsidRPr="00CE2ACE">
              <w:t>,</w:t>
            </w:r>
            <w:r w:rsidR="003C2099" w:rsidRPr="00CE2ACE">
              <w:t>99</w:t>
            </w:r>
            <w:r w:rsidR="001E0942" w:rsidRPr="00CE2ACE">
              <w:t> </w:t>
            </w:r>
            <w:r w:rsidR="003C2099" w:rsidRPr="00CE2ACE">
              <w:t>mil</w:t>
            </w:r>
            <w:r w:rsidR="001E0942" w:rsidRPr="00CE2ACE">
              <w:t>.</w:t>
            </w:r>
            <w:r w:rsidR="00A819DD" w:rsidRPr="00CE2ACE">
              <w:t> </w:t>
            </w:r>
            <w:r w:rsidR="001E0942" w:rsidRPr="00CE2ACE">
              <w:t>Kč</w:t>
            </w:r>
            <w:r w:rsidR="00B91FED" w:rsidRPr="00CE2ACE">
              <w:t xml:space="preserve">, kterou </w:t>
            </w:r>
            <w:r w:rsidR="00517B49" w:rsidRPr="00CE2ACE">
              <w:t>použil</w:t>
            </w:r>
            <w:r w:rsidR="00B91FED" w:rsidRPr="00CE2ACE">
              <w:t xml:space="preserve"> </w:t>
            </w:r>
            <w:r w:rsidR="00517B49" w:rsidRPr="00CE2ACE">
              <w:t xml:space="preserve">na krytí </w:t>
            </w:r>
            <w:r w:rsidR="00BF7940" w:rsidRPr="00CE2ACE">
              <w:t>uznaných</w:t>
            </w:r>
            <w:r w:rsidR="00517B49" w:rsidRPr="00CE2ACE">
              <w:t xml:space="preserve"> nákladů projektu</w:t>
            </w:r>
            <w:r w:rsidR="00EE39AB">
              <w:t>,</w:t>
            </w:r>
            <w:r w:rsidR="00517B49" w:rsidRPr="00CE2ACE">
              <w:t xml:space="preserve"> a</w:t>
            </w:r>
            <w:r w:rsidR="00EE39AB">
              <w:t xml:space="preserve"> </w:t>
            </w:r>
            <w:r w:rsidR="00517B49" w:rsidRPr="00CE2ACE">
              <w:t>ve</w:t>
            </w:r>
            <w:r w:rsidR="00EE39AB">
              <w:t xml:space="preserve"> </w:t>
            </w:r>
            <w:r w:rsidR="00517B49" w:rsidRPr="00CE2ACE">
              <w:t>stanoveném termínu dosáhl plánovaného cíle a</w:t>
            </w:r>
            <w:r w:rsidR="00EE39AB">
              <w:t xml:space="preserve"> </w:t>
            </w:r>
            <w:r w:rsidR="00517B49" w:rsidRPr="00CE2ACE">
              <w:t>deklarovaných výsledků projektu</w:t>
            </w:r>
            <w:r w:rsidR="003C2099" w:rsidRPr="00CE2ACE">
              <w:t xml:space="preserve"> (tři výsledky typu </w:t>
            </w:r>
            <w:r w:rsidR="003C2099" w:rsidRPr="00CE2ACE">
              <w:rPr>
                <w:i/>
                <w:iCs/>
              </w:rPr>
              <w:t>software</w:t>
            </w:r>
            <w:r w:rsidR="003C2099" w:rsidRPr="00CE2ACE">
              <w:t xml:space="preserve">, jeden výsledek typu </w:t>
            </w:r>
            <w:r w:rsidR="003C2099" w:rsidRPr="00CE2ACE">
              <w:rPr>
                <w:i/>
                <w:iCs/>
              </w:rPr>
              <w:t>funkční vzorek</w:t>
            </w:r>
            <w:r w:rsidR="003C2099" w:rsidRPr="00CE2ACE">
              <w:t xml:space="preserve"> a jeden výsledek typu</w:t>
            </w:r>
            <w:r w:rsidR="00AC205A">
              <w:t xml:space="preserve"> </w:t>
            </w:r>
            <w:r w:rsidR="003C2099" w:rsidRPr="00CE2ACE">
              <w:rPr>
                <w:i/>
                <w:iCs/>
              </w:rPr>
              <w:t>metodika</w:t>
            </w:r>
            <w:r w:rsidR="003C2099" w:rsidRPr="00CE2ACE">
              <w:t>)</w:t>
            </w:r>
            <w:r w:rsidR="008930EA" w:rsidRPr="00CE2ACE">
              <w:t xml:space="preserve">. </w:t>
            </w:r>
          </w:p>
          <w:p w14:paraId="68918A44" w14:textId="418A3BF6" w:rsidR="00815CF2" w:rsidRPr="00CE2ACE" w:rsidRDefault="00BD4C57" w:rsidP="00411745">
            <w:pPr>
              <w:spacing w:after="120"/>
              <w:rPr>
                <w:color w:val="000000"/>
                <w:lang w:eastAsia="cs-CZ" w:bidi="cs-CZ"/>
              </w:rPr>
            </w:pPr>
            <w:r w:rsidRPr="00CE2ACE">
              <w:t xml:space="preserve">Externím aplikačním garantem, </w:t>
            </w:r>
            <w:r w:rsidRPr="00CE2ACE">
              <w:rPr>
                <w:lang w:eastAsia="cs-CZ" w:bidi="cs-CZ"/>
              </w:rPr>
              <w:t>který měl uplatnit výstupy a</w:t>
            </w:r>
            <w:r w:rsidR="006B492D">
              <w:rPr>
                <w:lang w:eastAsia="cs-CZ" w:bidi="cs-CZ"/>
              </w:rPr>
              <w:t xml:space="preserve"> </w:t>
            </w:r>
            <w:r w:rsidRPr="00CE2ACE">
              <w:rPr>
                <w:lang w:eastAsia="cs-CZ" w:bidi="cs-CZ"/>
              </w:rPr>
              <w:t xml:space="preserve">zajistit tak jejich praktické využití, </w:t>
            </w:r>
            <w:r w:rsidRPr="00CE2ACE">
              <w:t xml:space="preserve">bylo MD. </w:t>
            </w:r>
            <w:r w:rsidR="00F857BB" w:rsidRPr="00CE2ACE">
              <w:rPr>
                <w:color w:val="000000"/>
                <w:lang w:eastAsia="cs-CZ" w:bidi="cs-CZ"/>
              </w:rPr>
              <w:t>MD bylo od</w:t>
            </w:r>
            <w:r w:rsidR="00EE39AB">
              <w:rPr>
                <w:color w:val="000000"/>
                <w:lang w:eastAsia="cs-CZ" w:bidi="cs-CZ"/>
              </w:rPr>
              <w:t xml:space="preserve"> </w:t>
            </w:r>
            <w:r w:rsidR="00F857BB" w:rsidRPr="00CE2ACE">
              <w:rPr>
                <w:color w:val="000000"/>
                <w:lang w:eastAsia="cs-CZ" w:bidi="cs-CZ"/>
              </w:rPr>
              <w:t>počátku zapojeno do</w:t>
            </w:r>
            <w:r w:rsidR="00EE39AB">
              <w:rPr>
                <w:color w:val="000000"/>
                <w:lang w:eastAsia="cs-CZ" w:bidi="cs-CZ"/>
              </w:rPr>
              <w:t xml:space="preserve"> </w:t>
            </w:r>
            <w:r w:rsidR="00F857BB" w:rsidRPr="00CE2ACE">
              <w:rPr>
                <w:color w:val="000000"/>
                <w:lang w:eastAsia="cs-CZ" w:bidi="cs-CZ"/>
              </w:rPr>
              <w:t xml:space="preserve">projektu a mohlo </w:t>
            </w:r>
            <w:r w:rsidR="00EE39AB">
              <w:rPr>
                <w:color w:val="000000"/>
                <w:lang w:eastAsia="cs-CZ" w:bidi="cs-CZ"/>
              </w:rPr>
              <w:t>uplatňovat</w:t>
            </w:r>
            <w:r w:rsidR="00F857BB" w:rsidRPr="00CE2ACE">
              <w:rPr>
                <w:color w:val="000000"/>
                <w:lang w:eastAsia="cs-CZ" w:bidi="cs-CZ"/>
              </w:rPr>
              <w:t xml:space="preserve"> připomínky,</w:t>
            </w:r>
            <w:r w:rsidR="006B492D">
              <w:rPr>
                <w:color w:val="000000"/>
                <w:lang w:eastAsia="cs-CZ" w:bidi="cs-CZ"/>
              </w:rPr>
              <w:t xml:space="preserve"> </w:t>
            </w:r>
            <w:r w:rsidR="00F857BB" w:rsidRPr="00CE2ACE">
              <w:rPr>
                <w:color w:val="000000"/>
                <w:lang w:eastAsia="cs-CZ" w:bidi="cs-CZ"/>
              </w:rPr>
              <w:t xml:space="preserve">doporučení a návrhy tak, aby mohl být systém C-ZONE </w:t>
            </w:r>
            <w:r w:rsidR="00932A10" w:rsidRPr="00CE2ACE">
              <w:rPr>
                <w:color w:val="000000"/>
                <w:lang w:eastAsia="cs-CZ" w:bidi="cs-CZ"/>
              </w:rPr>
              <w:t>využit v aplikační praxi</w:t>
            </w:r>
            <w:r w:rsidR="00F857BB" w:rsidRPr="00CE2ACE">
              <w:rPr>
                <w:color w:val="000000"/>
                <w:lang w:eastAsia="cs-CZ" w:bidi="cs-CZ"/>
              </w:rPr>
              <w:t xml:space="preserve">. </w:t>
            </w:r>
            <w:r w:rsidR="00A819DD" w:rsidRPr="00CE2ACE">
              <w:rPr>
                <w:color w:val="000000"/>
                <w:lang w:eastAsia="cs-CZ" w:bidi="cs-CZ"/>
              </w:rPr>
              <w:t>Příjemce v</w:t>
            </w:r>
            <w:r w:rsidR="00815CF2" w:rsidRPr="00CE2ACE">
              <w:rPr>
                <w:lang w:eastAsia="cs-CZ" w:bidi="cs-CZ"/>
              </w:rPr>
              <w:t xml:space="preserve"> žádosti o změnu </w:t>
            </w:r>
            <w:r w:rsidR="00A819DD" w:rsidRPr="00CE2ACE">
              <w:rPr>
                <w:lang w:eastAsia="cs-CZ" w:bidi="cs-CZ"/>
              </w:rPr>
              <w:t>uvedl</w:t>
            </w:r>
            <w:r w:rsidR="00815CF2" w:rsidRPr="00CE2ACE">
              <w:rPr>
                <w:lang w:eastAsia="cs-CZ" w:bidi="cs-CZ"/>
              </w:rPr>
              <w:t xml:space="preserve">, že v průběhu posledního roku </w:t>
            </w:r>
            <w:r w:rsidR="00EE39AB" w:rsidRPr="00CE2ACE">
              <w:rPr>
                <w:lang w:eastAsia="cs-CZ" w:bidi="cs-CZ"/>
              </w:rPr>
              <w:t xml:space="preserve">řešení </w:t>
            </w:r>
            <w:r w:rsidR="00815CF2" w:rsidRPr="00CE2ACE">
              <w:rPr>
                <w:lang w:eastAsia="cs-CZ" w:bidi="cs-CZ"/>
              </w:rPr>
              <w:t xml:space="preserve">projektu </w:t>
            </w:r>
            <w:r w:rsidR="00EE39AB">
              <w:rPr>
                <w:lang w:eastAsia="cs-CZ" w:bidi="cs-CZ"/>
              </w:rPr>
              <w:t>(</w:t>
            </w:r>
            <w:r w:rsidR="00815CF2" w:rsidRPr="00CE2ACE">
              <w:rPr>
                <w:lang w:eastAsia="cs-CZ" w:bidi="cs-CZ"/>
              </w:rPr>
              <w:t>v roce 2022</w:t>
            </w:r>
            <w:r w:rsidR="00EE39AB">
              <w:rPr>
                <w:lang w:eastAsia="cs-CZ" w:bidi="cs-CZ"/>
              </w:rPr>
              <w:t>)</w:t>
            </w:r>
            <w:r w:rsidR="00815CF2" w:rsidRPr="00CE2ACE">
              <w:rPr>
                <w:lang w:eastAsia="cs-CZ" w:bidi="cs-CZ"/>
              </w:rPr>
              <w:t xml:space="preserve"> </w:t>
            </w:r>
            <w:r w:rsidR="00EE39AB">
              <w:rPr>
                <w:lang w:eastAsia="cs-CZ" w:bidi="cs-CZ"/>
              </w:rPr>
              <w:t>zaznamenal</w:t>
            </w:r>
            <w:r w:rsidR="00815CF2" w:rsidRPr="00CE2ACE">
              <w:rPr>
                <w:lang w:eastAsia="cs-CZ" w:bidi="cs-CZ"/>
              </w:rPr>
              <w:t xml:space="preserve"> ze</w:t>
            </w:r>
            <w:r w:rsidR="00EE39AB">
              <w:rPr>
                <w:lang w:eastAsia="cs-CZ" w:bidi="cs-CZ"/>
              </w:rPr>
              <w:t xml:space="preserve"> </w:t>
            </w:r>
            <w:r w:rsidR="00815CF2" w:rsidRPr="00CE2ACE">
              <w:rPr>
                <w:lang w:eastAsia="cs-CZ" w:bidi="cs-CZ"/>
              </w:rPr>
              <w:t>strany státní správy záj</w:t>
            </w:r>
            <w:r w:rsidR="00EE39AB">
              <w:rPr>
                <w:lang w:eastAsia="cs-CZ" w:bidi="cs-CZ"/>
              </w:rPr>
              <w:t>e</w:t>
            </w:r>
            <w:r w:rsidR="00815CF2" w:rsidRPr="00CE2ACE">
              <w:rPr>
                <w:lang w:eastAsia="cs-CZ" w:bidi="cs-CZ"/>
              </w:rPr>
              <w:t>m o uplatnění výsledk</w:t>
            </w:r>
            <w:r w:rsidR="00EE39AB">
              <w:rPr>
                <w:lang w:eastAsia="cs-CZ" w:bidi="cs-CZ"/>
              </w:rPr>
              <w:t>ů</w:t>
            </w:r>
            <w:r w:rsidR="00815CF2" w:rsidRPr="00CE2ACE">
              <w:rPr>
                <w:lang w:eastAsia="cs-CZ" w:bidi="cs-CZ"/>
              </w:rPr>
              <w:t xml:space="preserve"> a jejich zavedení do</w:t>
            </w:r>
            <w:r w:rsidR="006B492D">
              <w:rPr>
                <w:lang w:eastAsia="cs-CZ" w:bidi="cs-CZ"/>
              </w:rPr>
              <w:t xml:space="preserve"> </w:t>
            </w:r>
            <w:r w:rsidR="00815CF2" w:rsidRPr="00CE2ACE">
              <w:rPr>
                <w:lang w:eastAsia="cs-CZ" w:bidi="cs-CZ"/>
              </w:rPr>
              <w:t xml:space="preserve">praxe. </w:t>
            </w:r>
          </w:p>
          <w:p w14:paraId="1B141B4A" w14:textId="6F2B2B60" w:rsidR="00A40EB4" w:rsidRPr="00CE2ACE" w:rsidRDefault="0027735D" w:rsidP="00411745">
            <w:pPr>
              <w:spacing w:after="120"/>
              <w:rPr>
                <w:rFonts w:eastAsia="Calibri" w:cs="Calibri"/>
                <w:color w:val="000000"/>
                <w:lang w:eastAsia="cs-CZ" w:bidi="cs-CZ"/>
              </w:rPr>
            </w:pPr>
            <w:r w:rsidRPr="00CE2ACE">
              <w:t>TA ČR v rámci závěrečného oponentního řízení uvedla, že</w:t>
            </w:r>
            <w:r w:rsidR="00A40EB4" w:rsidRPr="00CE2ACE">
              <w:rPr>
                <w:rFonts w:eastAsia="Calibri" w:cs="Calibri"/>
                <w:color w:val="000000"/>
                <w:lang w:eastAsia="cs-CZ" w:bidi="cs-CZ"/>
              </w:rPr>
              <w:t xml:space="preserve"> p</w:t>
            </w:r>
            <w:r w:rsidR="00A40EB4" w:rsidRPr="00CE2ACE">
              <w:rPr>
                <w:rFonts w:eastAsia="Calibri" w:cs="Times New Roman"/>
                <w:lang w:eastAsia="cs-CZ"/>
              </w:rPr>
              <w:t>rojekt</w:t>
            </w:r>
            <w:r w:rsidR="00A40EB4" w:rsidRPr="00CE2ACE">
              <w:rPr>
                <w:rFonts w:eastAsia="Calibri" w:cs="Calibri"/>
                <w:color w:val="000000"/>
                <w:lang w:eastAsia="cs-CZ" w:bidi="cs-CZ"/>
              </w:rPr>
              <w:t xml:space="preserve"> uspěl s vynikajícími výsledky. Podle závěrečného oponentního řízení jsou výsledky řešení projektu pro praxi velmi užitečné a</w:t>
            </w:r>
            <w:r w:rsidR="006B492D">
              <w:rPr>
                <w:rFonts w:eastAsia="Calibri" w:cs="Calibri"/>
                <w:color w:val="000000"/>
                <w:lang w:eastAsia="cs-CZ" w:bidi="cs-CZ"/>
              </w:rPr>
              <w:t xml:space="preserve"> </w:t>
            </w:r>
            <w:r w:rsidR="00A40EB4" w:rsidRPr="00CE2ACE">
              <w:rPr>
                <w:rFonts w:eastAsia="Calibri" w:cs="Calibri"/>
                <w:color w:val="000000"/>
                <w:lang w:eastAsia="cs-CZ" w:bidi="cs-CZ"/>
              </w:rPr>
              <w:t>jejich uplatnění v co nejbližším časovém horizontu přispěje k efektivní činnosti všech subjektů zapojených do činností v daných oblastech.</w:t>
            </w:r>
          </w:p>
          <w:p w14:paraId="0474EDBA" w14:textId="4FAE4951" w:rsidR="00F12B7F" w:rsidRPr="00CE2ACE" w:rsidRDefault="00F330FB" w:rsidP="00411745">
            <w:pPr>
              <w:spacing w:after="120"/>
            </w:pPr>
            <w:r w:rsidRPr="00CE2ACE">
              <w:t>Příjemce</w:t>
            </w:r>
            <w:r w:rsidR="00C95D5A" w:rsidRPr="00CE2ACE">
              <w:t xml:space="preserve"> </w:t>
            </w:r>
            <w:r w:rsidR="00A40EB4" w:rsidRPr="00CE2ACE">
              <w:t xml:space="preserve">podpory </w:t>
            </w:r>
            <w:r w:rsidRPr="00CE2ACE">
              <w:t xml:space="preserve">vytvořil předpoklady pro využití výsledků v praxi, ale MD jako externí aplikační garant nezahájilo proces přenesení výsledků projektu do praxe </w:t>
            </w:r>
            <w:r w:rsidR="00DE69D9" w:rsidRPr="00CE2ACE">
              <w:t xml:space="preserve">a nezajistilo tak jejich praktické využití. </w:t>
            </w:r>
            <w:r w:rsidR="001F0427" w:rsidRPr="00CE2ACE">
              <w:t xml:space="preserve">Místo využití </w:t>
            </w:r>
            <w:r w:rsidR="00EE39AB">
              <w:t>systému</w:t>
            </w:r>
            <w:r w:rsidR="001F0427" w:rsidRPr="00CE2ACE">
              <w:t xml:space="preserve"> </w:t>
            </w:r>
            <w:r w:rsidR="001F0427" w:rsidRPr="00411745">
              <w:rPr>
                <w:i/>
                <w:iCs/>
              </w:rPr>
              <w:t>Centrální digitální evidence dopravních uzavírek</w:t>
            </w:r>
            <w:r w:rsidR="001F0427" w:rsidRPr="00CE2ACE">
              <w:t xml:space="preserve"> (</w:t>
            </w:r>
            <w:r w:rsidR="00EE39AB">
              <w:t xml:space="preserve">výstup </w:t>
            </w:r>
            <w:r w:rsidR="001F0427" w:rsidRPr="00CE2ACE">
              <w:t>projekt</w:t>
            </w:r>
            <w:r w:rsidR="00EE39AB">
              <w:t>u</w:t>
            </w:r>
            <w:r w:rsidR="001F0427" w:rsidRPr="00CE2ACE">
              <w:t xml:space="preserve"> C-ZONE) </w:t>
            </w:r>
            <w:r w:rsidR="00B667D8" w:rsidRPr="00CE2ACE">
              <w:t xml:space="preserve">zadalo MD </w:t>
            </w:r>
            <w:r w:rsidR="00C95D5A" w:rsidRPr="00CE2ACE">
              <w:t xml:space="preserve">v době kontroly NKÚ přípravu </w:t>
            </w:r>
            <w:r w:rsidR="006C72C5" w:rsidRPr="00CE2ACE">
              <w:t xml:space="preserve">zpracování </w:t>
            </w:r>
            <w:r w:rsidR="00C95D5A" w:rsidRPr="00CE2ACE">
              <w:t>digitální evidence dopravních uzavírek jako</w:t>
            </w:r>
            <w:r w:rsidR="00EE39AB">
              <w:t>žto</w:t>
            </w:r>
            <w:r w:rsidR="00C95D5A" w:rsidRPr="00CE2ACE">
              <w:t xml:space="preserve"> jin</w:t>
            </w:r>
            <w:r w:rsidR="00EE39AB">
              <w:t>ého</w:t>
            </w:r>
            <w:r w:rsidR="00C95D5A" w:rsidRPr="00CE2ACE">
              <w:t xml:space="preserve"> informační</w:t>
            </w:r>
            <w:r w:rsidR="00EE39AB">
              <w:t>ho</w:t>
            </w:r>
            <w:r w:rsidR="00C95D5A" w:rsidRPr="00CE2ACE">
              <w:t xml:space="preserve"> systém</w:t>
            </w:r>
            <w:r w:rsidR="00EE39AB">
              <w:t>u</w:t>
            </w:r>
            <w:r w:rsidR="00C95D5A" w:rsidRPr="00CE2ACE">
              <w:t xml:space="preserve"> veřejné správy, tj.</w:t>
            </w:r>
            <w:r w:rsidR="00B70986" w:rsidRPr="00CE2ACE">
              <w:t> </w:t>
            </w:r>
            <w:r w:rsidR="00EE39AB">
              <w:t>c</w:t>
            </w:r>
            <w:r w:rsidR="00C95D5A" w:rsidRPr="00CE2ACE">
              <w:t>entrální</w:t>
            </w:r>
            <w:r w:rsidR="00EE39AB">
              <w:t>ho</w:t>
            </w:r>
            <w:r w:rsidR="00C95D5A" w:rsidRPr="00CE2ACE">
              <w:t xml:space="preserve"> registr</w:t>
            </w:r>
            <w:r w:rsidR="00EE39AB">
              <w:t>u</w:t>
            </w:r>
            <w:r w:rsidR="00C95D5A" w:rsidRPr="00CE2ACE">
              <w:t xml:space="preserve"> dopravních omezení (IS CREDO). </w:t>
            </w:r>
            <w:r w:rsidR="00DE69D9" w:rsidRPr="00CE2ACE">
              <w:t>Příjemce podpory neměl možnost ovlivnit reálné využívání výsledků v</w:t>
            </w:r>
            <w:r w:rsidR="002E39A3" w:rsidRPr="00CE2ACE">
              <w:t> </w:t>
            </w:r>
            <w:r w:rsidR="00DE69D9" w:rsidRPr="00CE2ACE">
              <w:t>praxi</w:t>
            </w:r>
            <w:r w:rsidR="00C95D5A" w:rsidRPr="00CE2ACE">
              <w:t xml:space="preserve">. </w:t>
            </w:r>
          </w:p>
          <w:p w14:paraId="633FF138" w14:textId="1B340360" w:rsidR="00AC77C6" w:rsidRPr="00CE2ACE" w:rsidRDefault="00F857BB" w:rsidP="00B667D8">
            <w:pPr>
              <w:rPr>
                <w:color w:val="000000"/>
                <w:lang w:eastAsia="cs-CZ" w:bidi="cs-CZ"/>
              </w:rPr>
            </w:pPr>
            <w:r w:rsidRPr="00CE2ACE">
              <w:rPr>
                <w:color w:val="000000"/>
                <w:lang w:eastAsia="cs-CZ" w:bidi="cs-CZ"/>
              </w:rPr>
              <w:t xml:space="preserve">MD </w:t>
            </w:r>
            <w:r w:rsidR="00EE39AB">
              <w:rPr>
                <w:color w:val="000000"/>
                <w:lang w:eastAsia="cs-CZ" w:bidi="cs-CZ"/>
              </w:rPr>
              <w:t>zapříčinilo</w:t>
            </w:r>
            <w:r w:rsidRPr="00CE2ACE">
              <w:rPr>
                <w:color w:val="000000"/>
                <w:lang w:eastAsia="cs-CZ" w:bidi="cs-CZ"/>
              </w:rPr>
              <w:t xml:space="preserve"> stav</w:t>
            </w:r>
            <w:r w:rsidRPr="00CE2ACE">
              <w:t xml:space="preserve">, </w:t>
            </w:r>
            <w:r w:rsidR="00EE39AB">
              <w:t>kdy</w:t>
            </w:r>
            <w:r w:rsidRPr="00CE2ACE">
              <w:t xml:space="preserve"> </w:t>
            </w:r>
            <w:r w:rsidR="00A40EB4" w:rsidRPr="00CE2ACE">
              <w:t xml:space="preserve">dosažené </w:t>
            </w:r>
            <w:r w:rsidRPr="00CE2ACE">
              <w:t>výsledky, na které byly vynaloženy prostředky ze SR ve výši 15</w:t>
            </w:r>
            <w:r w:rsidR="001E0942" w:rsidRPr="00CE2ACE">
              <w:t>,99 mil.</w:t>
            </w:r>
            <w:r w:rsidRPr="00CE2ACE">
              <w:t xml:space="preserve"> Kč, </w:t>
            </w:r>
            <w:r w:rsidR="00EE39AB">
              <w:t>nejsou využívány v praxi a nepřispívají</w:t>
            </w:r>
            <w:r w:rsidRPr="00CE2ACE">
              <w:rPr>
                <w:color w:val="000000"/>
                <w:lang w:eastAsia="cs-CZ" w:bidi="cs-CZ"/>
              </w:rPr>
              <w:t xml:space="preserve"> k naplnění cílů a</w:t>
            </w:r>
            <w:r w:rsidR="00EE39AB">
              <w:rPr>
                <w:color w:val="000000"/>
                <w:lang w:eastAsia="cs-CZ" w:bidi="cs-CZ"/>
              </w:rPr>
              <w:t xml:space="preserve"> </w:t>
            </w:r>
            <w:r w:rsidRPr="00CE2ACE">
              <w:rPr>
                <w:color w:val="000000"/>
                <w:lang w:eastAsia="cs-CZ" w:bidi="cs-CZ"/>
              </w:rPr>
              <w:t xml:space="preserve">dopadů </w:t>
            </w:r>
            <w:r w:rsidR="00EE39AB">
              <w:rPr>
                <w:color w:val="000000"/>
                <w:lang w:eastAsia="cs-CZ" w:bidi="cs-CZ"/>
              </w:rPr>
              <w:t>p</w:t>
            </w:r>
            <w:r w:rsidRPr="00CE2ACE">
              <w:rPr>
                <w:color w:val="000000"/>
                <w:lang w:eastAsia="cs-CZ" w:bidi="cs-CZ"/>
              </w:rPr>
              <w:t>rogramu DOPRAVA 2020</w:t>
            </w:r>
            <w:r w:rsidR="005C208D" w:rsidRPr="00CE2ACE">
              <w:rPr>
                <w:color w:val="000000"/>
                <w:lang w:eastAsia="cs-CZ" w:bidi="cs-CZ"/>
              </w:rPr>
              <w:t>+.</w:t>
            </w:r>
            <w:r w:rsidR="00903638" w:rsidRPr="00CE2ACE">
              <w:rPr>
                <w:color w:val="000000"/>
                <w:lang w:eastAsia="cs-CZ" w:bidi="cs-CZ"/>
              </w:rPr>
              <w:t xml:space="preserve"> </w:t>
            </w:r>
            <w:r w:rsidR="00903638" w:rsidRPr="00CE2ACE">
              <w:t>Z</w:t>
            </w:r>
            <w:r w:rsidR="00282266">
              <w:t xml:space="preserve"> </w:t>
            </w:r>
            <w:r w:rsidR="00903638" w:rsidRPr="00CE2ACE">
              <w:t xml:space="preserve">tohoto důvodu </w:t>
            </w:r>
            <w:r w:rsidR="002749C2" w:rsidRPr="00CE2ACE">
              <w:t>NKÚ vyhodnotil vynaložení peněžních prostředků na</w:t>
            </w:r>
            <w:r w:rsidR="00282266">
              <w:t xml:space="preserve"> </w:t>
            </w:r>
            <w:r w:rsidR="002749C2" w:rsidRPr="00CE2ACE">
              <w:t>tento projekt jako omezeně účelné</w:t>
            </w:r>
            <w:r w:rsidR="00EE39AB">
              <w:t>.</w:t>
            </w:r>
            <w:r w:rsidR="009F5F3C" w:rsidRPr="00CE2ACE">
              <w:rPr>
                <w:rStyle w:val="Znakapoznpodarou"/>
              </w:rPr>
              <w:footnoteReference w:id="55"/>
            </w:r>
          </w:p>
        </w:tc>
      </w:tr>
    </w:tbl>
    <w:p w14:paraId="694DC260" w14:textId="0C4052D7" w:rsidR="009A3286" w:rsidRPr="00CE2ACE" w:rsidRDefault="009A3286" w:rsidP="006F655D">
      <w:pPr>
        <w:spacing w:before="120" w:after="0" w:line="240" w:lineRule="auto"/>
        <w:rPr>
          <w:rFonts w:cs="Calibri"/>
          <w:b/>
        </w:rPr>
      </w:pPr>
      <w:r w:rsidRPr="00CE2ACE">
        <w:rPr>
          <w:rFonts w:cs="Calibri"/>
          <w:b/>
        </w:rPr>
        <w:t xml:space="preserve">Příklad č. </w:t>
      </w:r>
      <w:r w:rsidR="007857B6">
        <w:rPr>
          <w:rFonts w:cs="Calibri"/>
          <w:b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286" w:rsidRPr="00CE2ACE" w14:paraId="2744FA25" w14:textId="77777777" w:rsidTr="009769B5">
        <w:tc>
          <w:tcPr>
            <w:tcW w:w="9062" w:type="dxa"/>
          </w:tcPr>
          <w:p w14:paraId="5495DA28" w14:textId="32888D7B" w:rsidR="009A3286" w:rsidRPr="00CE2ACE" w:rsidRDefault="003551C8" w:rsidP="00411745">
            <w:pPr>
              <w:spacing w:after="120"/>
            </w:pPr>
            <w:r w:rsidRPr="00CE2ACE">
              <w:t xml:space="preserve">Cílem projektu </w:t>
            </w:r>
            <w:r w:rsidRPr="00CE2ACE">
              <w:rPr>
                <w:b/>
                <w:bCs/>
              </w:rPr>
              <w:t>CK01000031</w:t>
            </w:r>
            <w:r w:rsidRPr="00CE2ACE">
              <w:t xml:space="preserve"> bylo zhodnotit proveditelnost, bezpečnost a ekonomickou náročnost využití postupů přístrojového přiblížení a traťových letů </w:t>
            </w:r>
            <w:r w:rsidRPr="00CE2ACE">
              <w:rPr>
                <w:bCs/>
              </w:rPr>
              <w:t>založených na GNSS pro</w:t>
            </w:r>
            <w:r w:rsidR="00647C4C">
              <w:rPr>
                <w:bCs/>
              </w:rPr>
              <w:t xml:space="preserve"> </w:t>
            </w:r>
            <w:r w:rsidRPr="00CE2ACE">
              <w:rPr>
                <w:bCs/>
              </w:rPr>
              <w:t>leteckou záchrannou službu</w:t>
            </w:r>
            <w:r w:rsidR="009A3286" w:rsidRPr="00CE2ACE">
              <w:t>.</w:t>
            </w:r>
          </w:p>
          <w:p w14:paraId="13DF0D85" w14:textId="7C7B2104" w:rsidR="009A3286" w:rsidRPr="00CE2ACE" w:rsidRDefault="000D246D" w:rsidP="00411745">
            <w:pPr>
              <w:spacing w:after="120"/>
              <w:rPr>
                <w:strike/>
              </w:rPr>
            </w:pPr>
            <w:r w:rsidRPr="00CE2ACE">
              <w:t xml:space="preserve">Příjemce čerpal účelovou podporu </w:t>
            </w:r>
            <w:r w:rsidR="00E50782" w:rsidRPr="00CE2ACE">
              <w:t>ve</w:t>
            </w:r>
            <w:r w:rsidR="00647C4C">
              <w:t xml:space="preserve"> </w:t>
            </w:r>
            <w:r w:rsidR="00E50782" w:rsidRPr="00CE2ACE">
              <w:t>výši 4,52 mil. Kč</w:t>
            </w:r>
            <w:r w:rsidR="00B91FED" w:rsidRPr="00CE2ACE">
              <w:t>, kterou</w:t>
            </w:r>
            <w:r w:rsidR="00E50782" w:rsidRPr="00CE2ACE">
              <w:t xml:space="preserve"> použil na krytí </w:t>
            </w:r>
            <w:r w:rsidR="00BF7940" w:rsidRPr="00CE2ACE">
              <w:t>uznaných</w:t>
            </w:r>
            <w:r w:rsidR="00E50782" w:rsidRPr="00CE2ACE">
              <w:t xml:space="preserve"> nákladů projektu</w:t>
            </w:r>
            <w:r w:rsidR="006B492D">
              <w:t>,</w:t>
            </w:r>
            <w:r w:rsidR="00E50782" w:rsidRPr="00CE2ACE">
              <w:t xml:space="preserve"> a ve stanoveném termínu dosáhl plánovaného cíle a</w:t>
            </w:r>
            <w:r w:rsidR="006B492D">
              <w:t xml:space="preserve"> </w:t>
            </w:r>
            <w:r w:rsidR="00E50782" w:rsidRPr="00CE2ACE">
              <w:t xml:space="preserve">deklarovaných výsledků projektu (dva výsledky </w:t>
            </w:r>
            <w:r w:rsidR="00B667D8" w:rsidRPr="00CE2ACE">
              <w:t xml:space="preserve">typu </w:t>
            </w:r>
            <w:r w:rsidR="00B667D8" w:rsidRPr="00CE2ACE">
              <w:rPr>
                <w:i/>
                <w:iCs/>
              </w:rPr>
              <w:t>další výsledky</w:t>
            </w:r>
            <w:r w:rsidR="00B667D8" w:rsidRPr="00CE2ACE">
              <w:t xml:space="preserve"> a</w:t>
            </w:r>
            <w:r w:rsidR="003C3E36" w:rsidRPr="00CE2ACE">
              <w:t xml:space="preserve"> </w:t>
            </w:r>
            <w:r w:rsidR="00B667D8" w:rsidRPr="00CE2ACE">
              <w:t xml:space="preserve">jeden výsledek </w:t>
            </w:r>
            <w:r w:rsidR="00E50782" w:rsidRPr="00CE2ACE">
              <w:t xml:space="preserve">typu </w:t>
            </w:r>
            <w:r w:rsidR="006C72C5" w:rsidRPr="00CE2ACE">
              <w:rPr>
                <w:i/>
                <w:iCs/>
              </w:rPr>
              <w:t>v</w:t>
            </w:r>
            <w:r w:rsidR="00E50782" w:rsidRPr="00CE2ACE">
              <w:rPr>
                <w:i/>
                <w:iCs/>
              </w:rPr>
              <w:t>ýsledky promítnuté do směrnic a</w:t>
            </w:r>
            <w:r w:rsidR="006B492D">
              <w:rPr>
                <w:i/>
                <w:iCs/>
              </w:rPr>
              <w:t xml:space="preserve"> </w:t>
            </w:r>
            <w:r w:rsidR="00E50782" w:rsidRPr="00CE2ACE">
              <w:rPr>
                <w:i/>
                <w:iCs/>
              </w:rPr>
              <w:t>předpisů nelegislativní povahy závazných v rámci kompetence příslušného poskytovatele</w:t>
            </w:r>
            <w:r w:rsidR="00E50782" w:rsidRPr="00CE2ACE">
              <w:t xml:space="preserve">). </w:t>
            </w:r>
            <w:r w:rsidR="009A3286" w:rsidRPr="00CE2ACE">
              <w:t xml:space="preserve">Externím aplikačním garantem, </w:t>
            </w:r>
            <w:r w:rsidR="009A3286" w:rsidRPr="00CE2ACE">
              <w:rPr>
                <w:lang w:eastAsia="cs-CZ" w:bidi="cs-CZ"/>
              </w:rPr>
              <w:t>který měl uplatnit výstupy a</w:t>
            </w:r>
            <w:r w:rsidR="005241C9" w:rsidRPr="00CE2ACE">
              <w:rPr>
                <w:lang w:eastAsia="cs-CZ" w:bidi="cs-CZ"/>
              </w:rPr>
              <w:t> </w:t>
            </w:r>
            <w:r w:rsidR="009A3286" w:rsidRPr="00CE2ACE">
              <w:rPr>
                <w:lang w:eastAsia="cs-CZ" w:bidi="cs-CZ"/>
              </w:rPr>
              <w:t xml:space="preserve">zajistit tak jejich praktické využití, </w:t>
            </w:r>
            <w:r w:rsidR="009A3286" w:rsidRPr="00CE2ACE">
              <w:t xml:space="preserve">bylo MD. </w:t>
            </w:r>
            <w:r w:rsidR="007C2C50" w:rsidRPr="00CE2ACE">
              <w:t>Dle vyjádření MD nejsou v</w:t>
            </w:r>
            <w:r w:rsidR="00FC069A" w:rsidRPr="00CE2ACE">
              <w:t xml:space="preserve">ýsledky projektu v současné době </w:t>
            </w:r>
            <w:r w:rsidR="00B23F7D" w:rsidRPr="00CE2ACE">
              <w:t xml:space="preserve">aplikovány, protože je </w:t>
            </w:r>
            <w:r w:rsidR="004B05A0" w:rsidRPr="00CE2ACE">
              <w:t>nelze</w:t>
            </w:r>
            <w:r w:rsidR="00B23F7D" w:rsidRPr="00CE2ACE">
              <w:t xml:space="preserve"> použít</w:t>
            </w:r>
            <w:r w:rsidR="00FC069A" w:rsidRPr="00CE2ACE">
              <w:t xml:space="preserve"> pro</w:t>
            </w:r>
            <w:r w:rsidR="006B492D">
              <w:t xml:space="preserve"> </w:t>
            </w:r>
            <w:r w:rsidR="00FC069A" w:rsidRPr="00CE2ACE">
              <w:t xml:space="preserve">leteckou záchrannou službu, a to </w:t>
            </w:r>
            <w:r w:rsidR="00FC069A" w:rsidRPr="00CE2ACE">
              <w:lastRenderedPageBreak/>
              <w:t>z</w:t>
            </w:r>
            <w:r w:rsidR="004B05A0" w:rsidRPr="00CE2ACE">
              <w:t> </w:t>
            </w:r>
            <w:r w:rsidR="00FC069A" w:rsidRPr="00CE2ACE">
              <w:t xml:space="preserve">důvodu prozatímní nákladové neefektivity </w:t>
            </w:r>
            <w:r w:rsidR="007C2C50" w:rsidRPr="00CE2ACE">
              <w:t>(</w:t>
            </w:r>
            <w:r w:rsidR="00FC069A" w:rsidRPr="00CE2ACE">
              <w:t xml:space="preserve">dodatečných nákladů na příslušné vybavení vrtulníků </w:t>
            </w:r>
            <w:r w:rsidR="006B492D">
              <w:t>a</w:t>
            </w:r>
            <w:r w:rsidR="00FC069A" w:rsidRPr="00CE2ACE">
              <w:t xml:space="preserve"> základen</w:t>
            </w:r>
            <w:r w:rsidR="006B492D">
              <w:t xml:space="preserve"> a </w:t>
            </w:r>
            <w:r w:rsidR="00FC069A" w:rsidRPr="00CE2ACE">
              <w:t>dodatečn</w:t>
            </w:r>
            <w:r w:rsidR="006B492D">
              <w:t>ých</w:t>
            </w:r>
            <w:r w:rsidR="00FC069A" w:rsidRPr="00CE2ACE">
              <w:t xml:space="preserve"> administrativní</w:t>
            </w:r>
            <w:r w:rsidR="006B492D">
              <w:t>ch</w:t>
            </w:r>
            <w:r w:rsidR="00FC069A" w:rsidRPr="00CE2ACE">
              <w:t xml:space="preserve"> náklad</w:t>
            </w:r>
            <w:r w:rsidR="006B492D">
              <w:t>ů</w:t>
            </w:r>
            <w:r w:rsidR="00FC069A" w:rsidRPr="00CE2ACE">
              <w:t xml:space="preserve"> </w:t>
            </w:r>
            <w:r w:rsidR="006B492D">
              <w:t xml:space="preserve">na straně </w:t>
            </w:r>
            <w:r w:rsidR="00FC069A" w:rsidRPr="00CE2ACE">
              <w:t>provozovatelů</w:t>
            </w:r>
            <w:r w:rsidR="007C2C50" w:rsidRPr="00CE2ACE">
              <w:rPr>
                <w:rStyle w:val="Znakapoznpodarou"/>
              </w:rPr>
              <w:footnoteReference w:id="56"/>
            </w:r>
            <w:r w:rsidR="007C2C50" w:rsidRPr="00CE2ACE">
              <w:t>)</w:t>
            </w:r>
            <w:r w:rsidR="00FC069A" w:rsidRPr="00CE2ACE">
              <w:t xml:space="preserve">. </w:t>
            </w:r>
          </w:p>
          <w:p w14:paraId="46257D4E" w14:textId="356C4D13" w:rsidR="00E50782" w:rsidRPr="00CE2ACE" w:rsidRDefault="00B325AA" w:rsidP="009769B5">
            <w:r w:rsidRPr="00CE2ACE">
              <w:t xml:space="preserve">Příjemce podpory vytvořil předpoklady pro využití výsledků v praxi, ale výsledky zatím nebyly aplikovány. </w:t>
            </w:r>
            <w:r w:rsidR="00903638" w:rsidRPr="00CE2ACE">
              <w:t xml:space="preserve">Z tohoto důvodu </w:t>
            </w:r>
            <w:r w:rsidRPr="00CE2ACE">
              <w:t>NKÚ vyhodnotil vynaložení peněžních prostředků na tento projekt jako omezeně účelné</w:t>
            </w:r>
            <w:r w:rsidR="006B492D">
              <w:t>.</w:t>
            </w:r>
            <w:r w:rsidR="009F5F3C" w:rsidRPr="00CE2ACE">
              <w:rPr>
                <w:rStyle w:val="Znakapoznpodarou"/>
              </w:rPr>
              <w:footnoteReference w:id="57"/>
            </w:r>
          </w:p>
        </w:tc>
      </w:tr>
    </w:tbl>
    <w:p w14:paraId="4CF1D67F" w14:textId="0D72B957" w:rsidR="00DB39C1" w:rsidRPr="00CE2ACE" w:rsidRDefault="00B46B29" w:rsidP="0058133E">
      <w:pPr>
        <w:pStyle w:val="KPNorml"/>
        <w:numPr>
          <w:ilvl w:val="0"/>
          <w:numId w:val="0"/>
        </w:numPr>
        <w:spacing w:before="240"/>
        <w:rPr>
          <w:b/>
          <w:bCs/>
        </w:rPr>
      </w:pPr>
      <w:r w:rsidRPr="00CE2ACE">
        <w:rPr>
          <w:b/>
          <w:bCs/>
        </w:rPr>
        <w:lastRenderedPageBreak/>
        <w:t xml:space="preserve">NKÚ hodnotil výsledky a přínosy 10 projektů. </w:t>
      </w:r>
      <w:r w:rsidR="00DB39C1" w:rsidRPr="00CE2ACE">
        <w:rPr>
          <w:b/>
          <w:bCs/>
        </w:rPr>
        <w:t xml:space="preserve">U poloviny z nich NKÚ </w:t>
      </w:r>
      <w:r w:rsidR="0059058D">
        <w:rPr>
          <w:b/>
          <w:bCs/>
        </w:rPr>
        <w:t>vyhodnotil</w:t>
      </w:r>
      <w:r w:rsidR="00DB39C1" w:rsidRPr="00CE2ACE">
        <w:rPr>
          <w:b/>
          <w:bCs/>
        </w:rPr>
        <w:t xml:space="preserve"> vynaložení peněžních prostředků jako omezeně účelné nebo účelné s mírnými nedostatky a u jedné třetiny projektů </w:t>
      </w:r>
      <w:r w:rsidR="0059058D">
        <w:rPr>
          <w:b/>
          <w:bCs/>
        </w:rPr>
        <w:t>vyhodnotil</w:t>
      </w:r>
      <w:r w:rsidR="00DB39C1" w:rsidRPr="00CE2ACE">
        <w:rPr>
          <w:b/>
          <w:bCs/>
        </w:rPr>
        <w:t xml:space="preserve"> </w:t>
      </w:r>
      <w:r w:rsidR="006B492D" w:rsidRPr="00CE2ACE">
        <w:rPr>
          <w:b/>
          <w:bCs/>
        </w:rPr>
        <w:t xml:space="preserve">NKÚ </w:t>
      </w:r>
      <w:r w:rsidR="00DB39C1" w:rsidRPr="00CE2ACE">
        <w:rPr>
          <w:b/>
          <w:bCs/>
        </w:rPr>
        <w:t>vynaložení peněžních prostředků jako hospodárné s mírnými nedostatky</w:t>
      </w:r>
      <w:r w:rsidR="006B492D">
        <w:rPr>
          <w:b/>
          <w:bCs/>
        </w:rPr>
        <w:t>.</w:t>
      </w:r>
    </w:p>
    <w:p w14:paraId="2913238F" w14:textId="114CE549" w:rsidR="00DD14F2" w:rsidRPr="00CE2ACE" w:rsidRDefault="00DD14F2" w:rsidP="00DD14F2">
      <w:pPr>
        <w:pStyle w:val="KPNorml"/>
        <w:rPr>
          <w:rFonts w:ascii="Calibri" w:hAnsi="Calibri" w:cs="Calibri"/>
          <w:iCs/>
        </w:rPr>
      </w:pPr>
      <w:r w:rsidRPr="00CE2ACE">
        <w:rPr>
          <w:rFonts w:ascii="Calibri" w:hAnsi="Calibri" w:cs="Calibri"/>
          <w:iCs/>
        </w:rPr>
        <w:t xml:space="preserve">Pravidla poskytnutí podpory byla </w:t>
      </w:r>
      <w:r w:rsidR="006B492D">
        <w:rPr>
          <w:rFonts w:ascii="Calibri" w:hAnsi="Calibri" w:cs="Calibri"/>
          <w:iCs/>
        </w:rPr>
        <w:t>stanovena</w:t>
      </w:r>
      <w:r w:rsidRPr="00CE2ACE">
        <w:rPr>
          <w:rFonts w:ascii="Calibri" w:hAnsi="Calibri" w:cs="Calibri"/>
          <w:iCs/>
        </w:rPr>
        <w:t xml:space="preserve"> </w:t>
      </w:r>
      <w:r w:rsidR="006B492D">
        <w:rPr>
          <w:rFonts w:ascii="Calibri" w:hAnsi="Calibri" w:cs="Calibri"/>
          <w:iCs/>
        </w:rPr>
        <w:t>p</w:t>
      </w:r>
      <w:r w:rsidRPr="00CE2ACE">
        <w:rPr>
          <w:rFonts w:ascii="Calibri" w:hAnsi="Calibri" w:cs="Calibri"/>
          <w:iCs/>
        </w:rPr>
        <w:t>rogram</w:t>
      </w:r>
      <w:r w:rsidR="006B492D">
        <w:rPr>
          <w:rFonts w:ascii="Calibri" w:hAnsi="Calibri" w:cs="Calibri"/>
          <w:iCs/>
        </w:rPr>
        <w:t>em</w:t>
      </w:r>
      <w:r w:rsidRPr="00CE2ACE">
        <w:rPr>
          <w:rFonts w:ascii="Calibri" w:hAnsi="Calibri" w:cs="Calibri"/>
          <w:iCs/>
        </w:rPr>
        <w:t xml:space="preserve"> DOPRAVA 2020+</w:t>
      </w:r>
      <w:r w:rsidR="006B492D">
        <w:rPr>
          <w:rFonts w:ascii="Calibri" w:hAnsi="Calibri" w:cs="Calibri"/>
          <w:iCs/>
        </w:rPr>
        <w:t>,</w:t>
      </w:r>
      <w:r w:rsidRPr="00CE2ACE">
        <w:rPr>
          <w:rFonts w:ascii="Calibri" w:hAnsi="Calibri" w:cs="Calibri"/>
          <w:iCs/>
        </w:rPr>
        <w:t xml:space="preserve"> zadávacími dokumentacemi veřejných soutěží, všeobecnými podmínkami a</w:t>
      </w:r>
      <w:r w:rsidR="00297640">
        <w:rPr>
          <w:rFonts w:ascii="Calibri" w:hAnsi="Calibri" w:cs="Calibri"/>
          <w:iCs/>
        </w:rPr>
        <w:t xml:space="preserve"> </w:t>
      </w:r>
      <w:r w:rsidRPr="00CE2ACE">
        <w:rPr>
          <w:rFonts w:ascii="Calibri" w:hAnsi="Calibri" w:cs="Calibri"/>
          <w:iCs/>
        </w:rPr>
        <w:t>smlouvou/rozhodnutím o</w:t>
      </w:r>
      <w:r w:rsidR="00297640">
        <w:rPr>
          <w:rFonts w:ascii="Calibri" w:hAnsi="Calibri" w:cs="Calibri"/>
          <w:iCs/>
        </w:rPr>
        <w:t> </w:t>
      </w:r>
      <w:r w:rsidRPr="00CE2ACE">
        <w:rPr>
          <w:rFonts w:ascii="Calibri" w:hAnsi="Calibri" w:cs="Calibri"/>
          <w:iCs/>
        </w:rPr>
        <w:t xml:space="preserve">poskytnutí podpory. Nedílnou součástí smluv o poskytnutí podpory byla příloha </w:t>
      </w:r>
      <w:r w:rsidR="006B492D">
        <w:rPr>
          <w:rFonts w:ascii="Calibri" w:hAnsi="Calibri" w:cs="Calibri"/>
          <w:iCs/>
        </w:rPr>
        <w:t>„</w:t>
      </w:r>
      <w:r w:rsidRPr="00CE2ACE">
        <w:rPr>
          <w:rFonts w:ascii="Calibri" w:hAnsi="Calibri" w:cs="Calibri"/>
          <w:iCs/>
        </w:rPr>
        <w:t>závazné parametry řešení projektu</w:t>
      </w:r>
      <w:r w:rsidR="006B492D">
        <w:rPr>
          <w:rFonts w:ascii="Calibri" w:hAnsi="Calibri" w:cs="Calibri"/>
          <w:iCs/>
        </w:rPr>
        <w:t>“</w:t>
      </w:r>
      <w:r w:rsidRPr="00CE2ACE">
        <w:rPr>
          <w:rFonts w:ascii="Calibri" w:hAnsi="Calibri" w:cs="Calibri"/>
          <w:iCs/>
        </w:rPr>
        <w:t>, která byla považována za schválený návrh projektu</w:t>
      </w:r>
      <w:r w:rsidRPr="00CE2ACE">
        <w:rPr>
          <w:rStyle w:val="Znakapoznpodarou"/>
          <w:rFonts w:ascii="Calibri" w:hAnsi="Calibri" w:cs="Calibri"/>
          <w:iCs/>
        </w:rPr>
        <w:footnoteReference w:id="58"/>
      </w:r>
      <w:r w:rsidRPr="00CE2ACE">
        <w:rPr>
          <w:rFonts w:ascii="Calibri" w:hAnsi="Calibri" w:cs="Calibri"/>
          <w:iCs/>
        </w:rPr>
        <w:t xml:space="preserve">. </w:t>
      </w:r>
    </w:p>
    <w:p w14:paraId="104458E6" w14:textId="61A1F86F" w:rsidR="00DD14F2" w:rsidRPr="00CE2ACE" w:rsidRDefault="00DD14F2" w:rsidP="00F0443F">
      <w:pPr>
        <w:pStyle w:val="KPNorml"/>
      </w:pPr>
      <w:r w:rsidRPr="00CE2ACE">
        <w:t xml:space="preserve">TA ČR v podmínkách poskytnutí podpory stanovila příjemcům povinnost dosáhnout deklarovaných výsledků a cílů projektu. Ve smlouvě o poskytnutí podpory </w:t>
      </w:r>
      <w:r w:rsidR="00297640">
        <w:t>Technologická agentura</w:t>
      </w:r>
      <w:r w:rsidRPr="00CE2ACE">
        <w:t xml:space="preserve"> ČR jednoznačně vymezila účel podpory, kterým bylo dosažení výsledků a cílů projektu uvedených v závazných parametrech řešení projektu. Termín dosažení výsledků zahrnoval dobu řešení projektu a následující období potřebné pro vyhodnocení výsledků, </w:t>
      </w:r>
      <w:r w:rsidR="00297640">
        <w:t>toto období však nesmělo být</w:t>
      </w:r>
      <w:r w:rsidRPr="00CE2ACE">
        <w:t xml:space="preserve"> delší než 180 dnů ode dne ukončení řešení projektu.</w:t>
      </w:r>
    </w:p>
    <w:p w14:paraId="1C5755D4" w14:textId="3B300D5A" w:rsidR="00F0443F" w:rsidRPr="00CE2ACE" w:rsidRDefault="000077C5" w:rsidP="00F0443F">
      <w:pPr>
        <w:pStyle w:val="KPNorml"/>
        <w:rPr>
          <w:rFonts w:ascii="Calibri" w:eastAsia="Calibri" w:hAnsi="Calibri" w:cs="Calibri"/>
        </w:rPr>
      </w:pPr>
      <w:r w:rsidRPr="00CE2ACE">
        <w:rPr>
          <w:rFonts w:eastAsia="Calibri"/>
        </w:rPr>
        <w:t xml:space="preserve">TA ČR provádí závěrečnou kontrolu projektu </w:t>
      </w:r>
      <w:r w:rsidR="00297640">
        <w:rPr>
          <w:rFonts w:eastAsia="Calibri"/>
        </w:rPr>
        <w:t>(</w:t>
      </w:r>
      <w:r w:rsidRPr="00CE2ACE">
        <w:rPr>
          <w:rFonts w:eastAsia="Calibri"/>
        </w:rPr>
        <w:t>za účelem zhodnocení dosažení cílů projektu, dosažených výsledků a jejich vztahu k cílům projektu</w:t>
      </w:r>
      <w:r w:rsidR="00297640">
        <w:rPr>
          <w:rFonts w:eastAsia="Calibri"/>
        </w:rPr>
        <w:t>)</w:t>
      </w:r>
      <w:r w:rsidRPr="00CE2ACE">
        <w:rPr>
          <w:rFonts w:eastAsia="Calibri"/>
        </w:rPr>
        <w:t xml:space="preserve"> formou závěrečného oponentního řízení po ukončení řešení projektu.</w:t>
      </w:r>
      <w:r w:rsidRPr="00CE2ACE">
        <w:rPr>
          <w:rFonts w:eastAsia="Calibri"/>
          <w:i/>
          <w:iCs/>
        </w:rPr>
        <w:t xml:space="preserve"> </w:t>
      </w:r>
      <w:r w:rsidR="00F0443F" w:rsidRPr="00CE2ACE">
        <w:rPr>
          <w:rFonts w:eastAsia="Calibri"/>
        </w:rPr>
        <w:t xml:space="preserve">K datu ukončení kontroly NKÚ bylo závěrečné oponentní řízení ukončeno u všech projektů z kontrolního vzorku s výjimkou projektu CK03000269, kde právě probíhalo. </w:t>
      </w:r>
      <w:r w:rsidR="00F0443F" w:rsidRPr="00CE2ACE">
        <w:rPr>
          <w:rFonts w:ascii="Calibri" w:eastAsia="Calibri" w:hAnsi="Calibri" w:cs="Calibri"/>
        </w:rPr>
        <w:t xml:space="preserve">TA ČR zhodnotila dosažení stanovených cílů, dosažené výsledky projektu a jejich vztah k cílům projektu. </w:t>
      </w:r>
      <w:r w:rsidR="00F0443F" w:rsidRPr="00CE2ACE">
        <w:rPr>
          <w:rFonts w:eastAsia="Calibri"/>
        </w:rPr>
        <w:t>Projekty CK01000033 a CK01000037 uspěly s vynikajícími výsledky, ostatní projekty uspěly dle</w:t>
      </w:r>
      <w:r w:rsidR="00297640">
        <w:rPr>
          <w:rFonts w:eastAsia="Calibri"/>
        </w:rPr>
        <w:t xml:space="preserve"> </w:t>
      </w:r>
      <w:r w:rsidR="00F0443F" w:rsidRPr="00CE2ACE">
        <w:rPr>
          <w:rFonts w:eastAsia="Calibri"/>
        </w:rPr>
        <w:t xml:space="preserve">zadání. Projekt CK01000037 sice uspěl v oponentním řízení s vynikajícím </w:t>
      </w:r>
      <w:r w:rsidR="00297640">
        <w:rPr>
          <w:rFonts w:eastAsia="Calibri"/>
        </w:rPr>
        <w:t>hodnocením</w:t>
      </w:r>
      <w:r w:rsidR="00F0443F" w:rsidRPr="00CE2ACE">
        <w:rPr>
          <w:rFonts w:eastAsia="Calibri"/>
        </w:rPr>
        <w:t xml:space="preserve">, ale výsledky projektu </w:t>
      </w:r>
      <w:r w:rsidR="00297640">
        <w:rPr>
          <w:rFonts w:eastAsia="Calibri"/>
        </w:rPr>
        <w:t>nebyly zavedeny do praxe</w:t>
      </w:r>
      <w:r w:rsidR="00F0443F" w:rsidRPr="00CE2ACE">
        <w:rPr>
          <w:rFonts w:eastAsia="Calibri"/>
        </w:rPr>
        <w:t xml:space="preserve"> (příklad č. </w:t>
      </w:r>
      <w:r w:rsidR="007857B6">
        <w:rPr>
          <w:rFonts w:eastAsia="Calibri"/>
        </w:rPr>
        <w:t>3</w:t>
      </w:r>
      <w:r w:rsidR="00F0443F" w:rsidRPr="00CE2ACE">
        <w:rPr>
          <w:rFonts w:eastAsia="Calibri"/>
        </w:rPr>
        <w:t>).</w:t>
      </w:r>
    </w:p>
    <w:p w14:paraId="11DD0907" w14:textId="14289C4A" w:rsidR="0059058D" w:rsidRDefault="0041241E" w:rsidP="00EF3636">
      <w:pPr>
        <w:pStyle w:val="KPNorml"/>
      </w:pPr>
      <w:r w:rsidRPr="00CE2ACE">
        <w:t>NKÚ posoudil účelnost a hospodárnost vynaložených peněžních prostředků u</w:t>
      </w:r>
      <w:r w:rsidR="00FD471E" w:rsidRPr="00CE2ACE">
        <w:t> </w:t>
      </w:r>
      <w:r w:rsidRPr="00CE2ACE">
        <w:t xml:space="preserve">10 projektů vybraných </w:t>
      </w:r>
      <w:r w:rsidR="007C2C50" w:rsidRPr="00CE2ACE">
        <w:t xml:space="preserve">ke kontrole </w:t>
      </w:r>
      <w:r w:rsidRPr="00CE2ACE">
        <w:t xml:space="preserve">z </w:t>
      </w:r>
      <w:r w:rsidR="00297640">
        <w:t>p</w:t>
      </w:r>
      <w:r w:rsidRPr="00CE2ACE">
        <w:t>rogramu DOPRAVA 2020+. K vyhodnocení obou aspektů výkonnosti (viz odst. 3.5</w:t>
      </w:r>
      <w:r w:rsidR="001F4853" w:rsidRPr="00CE2ACE">
        <w:t xml:space="preserve"> a 3.6</w:t>
      </w:r>
      <w:r w:rsidRPr="00CE2ACE">
        <w:t xml:space="preserve">) </w:t>
      </w:r>
      <w:r w:rsidR="007C2C50" w:rsidRPr="00CE2ACE">
        <w:t>využil NKÚ</w:t>
      </w:r>
      <w:r w:rsidRPr="00CE2ACE">
        <w:t xml:space="preserve"> čtyřstupňov</w:t>
      </w:r>
      <w:r w:rsidR="007C2C50" w:rsidRPr="00CE2ACE">
        <w:t>ou</w:t>
      </w:r>
      <w:r w:rsidRPr="00CE2ACE">
        <w:t xml:space="preserve"> škál</w:t>
      </w:r>
      <w:r w:rsidR="007C2C50" w:rsidRPr="00CE2ACE">
        <w:t>u</w:t>
      </w:r>
      <w:r w:rsidRPr="00CE2ACE">
        <w:t>, kterou zpracoval pro</w:t>
      </w:r>
      <w:r w:rsidR="00297640">
        <w:t xml:space="preserve"> </w:t>
      </w:r>
      <w:r w:rsidRPr="00CE2ACE">
        <w:t>potřeby kontrolní akce ve vazbě na zaměření a cíle poskytované podpory.</w:t>
      </w:r>
      <w:r w:rsidR="00A17F41" w:rsidRPr="00CE2ACE">
        <w:t xml:space="preserve"> </w:t>
      </w:r>
      <w:r w:rsidR="00B658D1" w:rsidRPr="00CE2ACE">
        <w:t xml:space="preserve">Vymezení jednotlivých stupňů této škály a kritéria použitá pro hodnocení účelnosti a hospodárnosti obsahuje příloha č. 3. </w:t>
      </w:r>
      <w:r w:rsidRPr="00CE2ACE">
        <w:t xml:space="preserve">Výsledky hodnocení názorně ukazují grafy č. </w:t>
      </w:r>
      <w:r w:rsidR="0012386E" w:rsidRPr="00CE2ACE">
        <w:t>1</w:t>
      </w:r>
      <w:r w:rsidRPr="00CE2ACE">
        <w:t xml:space="preserve"> a </w:t>
      </w:r>
      <w:r w:rsidR="0012386E" w:rsidRPr="00CE2ACE">
        <w:t>2</w:t>
      </w:r>
      <w:r w:rsidRPr="00CE2ACE">
        <w:t>. Podrobný přehled vyhodnocení účelnosti</w:t>
      </w:r>
      <w:r w:rsidRPr="0049304B">
        <w:t xml:space="preserve"> a</w:t>
      </w:r>
      <w:r w:rsidR="00297640">
        <w:t xml:space="preserve"> </w:t>
      </w:r>
      <w:r w:rsidRPr="0049304B">
        <w:t>hospodárnosti vynaložených peněžních prostředků u všech 10</w:t>
      </w:r>
      <w:r w:rsidR="0012386E" w:rsidRPr="0049304B">
        <w:t> </w:t>
      </w:r>
      <w:r w:rsidRPr="0049304B">
        <w:t xml:space="preserve">vybraných projektů uvádí příloha č. 2. </w:t>
      </w:r>
    </w:p>
    <w:p w14:paraId="1D694ADD" w14:textId="2039E4ED" w:rsidR="0075397C" w:rsidRPr="00EF3636" w:rsidRDefault="0075397C" w:rsidP="008068E3">
      <w:pPr>
        <w:pStyle w:val="NormlnKZ"/>
        <w:keepNext/>
        <w:spacing w:after="0"/>
        <w:ind w:firstLine="0"/>
        <w:rPr>
          <w:b/>
          <w:bCs/>
        </w:rPr>
      </w:pPr>
      <w:r w:rsidRPr="00EF3636">
        <w:rPr>
          <w:b/>
          <w:bCs/>
        </w:rPr>
        <w:lastRenderedPageBreak/>
        <w:t xml:space="preserve">Graf č. </w:t>
      </w:r>
      <w:r w:rsidR="00A17F41" w:rsidRPr="00EF3636">
        <w:rPr>
          <w:b/>
          <w:bCs/>
        </w:rPr>
        <w:t>1</w:t>
      </w:r>
      <w:r w:rsidRPr="00EF3636">
        <w:rPr>
          <w:b/>
          <w:bCs/>
        </w:rPr>
        <w:t xml:space="preserve">: Výsledek hodnocení účelnosti vybraných projektů </w:t>
      </w:r>
      <w:r w:rsidR="00D46381">
        <w:rPr>
          <w:b/>
          <w:bCs/>
        </w:rPr>
        <w:t>p</w:t>
      </w:r>
      <w:r w:rsidRPr="00EF3636">
        <w:rPr>
          <w:b/>
          <w:bCs/>
        </w:rPr>
        <w:t>rogramu DOPRAVA 2020+</w:t>
      </w:r>
    </w:p>
    <w:p w14:paraId="5A9E76E0" w14:textId="059DC41C" w:rsidR="00950C72" w:rsidRDefault="0032091A" w:rsidP="00623E44">
      <w:pPr>
        <w:spacing w:after="0"/>
        <w:rPr>
          <w:color w:val="auto"/>
        </w:rPr>
      </w:pPr>
      <w:r>
        <w:rPr>
          <w:noProof/>
        </w:rPr>
        <w:drawing>
          <wp:inline distT="0" distB="0" distL="0" distR="0" wp14:anchorId="10791A53" wp14:editId="3A32E00A">
            <wp:extent cx="5755640" cy="2520000"/>
            <wp:effectExtent l="0" t="0" r="0" b="0"/>
            <wp:docPr id="50076164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51D5300-9802-FFA7-4FA9-E6E0B9E127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DC43BC" w14:textId="5BC1809D" w:rsidR="006F49D0" w:rsidRPr="006F49D0" w:rsidRDefault="0075397C" w:rsidP="00D20F28">
      <w:pPr>
        <w:pStyle w:val="Nadpis2"/>
        <w:spacing w:before="0" w:after="0"/>
        <w:rPr>
          <w:b w:val="0"/>
          <w:bCs/>
          <w:color w:val="auto"/>
          <w:sz w:val="20"/>
          <w:szCs w:val="20"/>
        </w:rPr>
      </w:pPr>
      <w:r w:rsidRPr="0075397C">
        <w:rPr>
          <w:color w:val="auto"/>
          <w:sz w:val="20"/>
          <w:szCs w:val="20"/>
        </w:rPr>
        <w:t>Zdroj:</w:t>
      </w:r>
      <w:r>
        <w:rPr>
          <w:color w:val="auto"/>
          <w:sz w:val="20"/>
          <w:szCs w:val="20"/>
        </w:rPr>
        <w:t xml:space="preserve"> </w:t>
      </w:r>
      <w:r w:rsidR="00D46381">
        <w:rPr>
          <w:b w:val="0"/>
          <w:bCs/>
          <w:color w:val="auto"/>
          <w:sz w:val="20"/>
          <w:szCs w:val="20"/>
        </w:rPr>
        <w:t>V</w:t>
      </w:r>
      <w:r>
        <w:rPr>
          <w:b w:val="0"/>
          <w:bCs/>
          <w:color w:val="auto"/>
          <w:sz w:val="20"/>
          <w:szCs w:val="20"/>
        </w:rPr>
        <w:t xml:space="preserve">ypracoval NKÚ </w:t>
      </w:r>
      <w:r w:rsidR="00D46381">
        <w:rPr>
          <w:b w:val="0"/>
          <w:bCs/>
          <w:color w:val="auto"/>
          <w:sz w:val="20"/>
          <w:szCs w:val="20"/>
        </w:rPr>
        <w:t xml:space="preserve">na základě zjištění z kontroly. </w:t>
      </w:r>
    </w:p>
    <w:p w14:paraId="03FEA462" w14:textId="77777777" w:rsidR="00D20F28" w:rsidRDefault="00D20F28" w:rsidP="0075397C">
      <w:pPr>
        <w:pStyle w:val="NormlnKZ"/>
        <w:spacing w:after="0"/>
        <w:ind w:firstLine="0"/>
      </w:pPr>
    </w:p>
    <w:p w14:paraId="1F31DEBD" w14:textId="77777777" w:rsidR="00EF3636" w:rsidRDefault="00EF3636" w:rsidP="0075397C">
      <w:pPr>
        <w:pStyle w:val="NormlnKZ"/>
        <w:spacing w:after="0"/>
        <w:ind w:firstLine="0"/>
      </w:pPr>
    </w:p>
    <w:p w14:paraId="007E658C" w14:textId="77777777" w:rsidR="00D20F28" w:rsidRDefault="00D20F28" w:rsidP="0075397C">
      <w:pPr>
        <w:pStyle w:val="NormlnKZ"/>
        <w:spacing w:after="0"/>
        <w:ind w:firstLine="0"/>
      </w:pPr>
    </w:p>
    <w:p w14:paraId="1C820014" w14:textId="4D35A4D1" w:rsidR="0075397C" w:rsidRPr="00EF3636" w:rsidRDefault="0075397C" w:rsidP="0075397C">
      <w:pPr>
        <w:pStyle w:val="NormlnKZ"/>
        <w:spacing w:after="0"/>
        <w:ind w:firstLine="0"/>
        <w:rPr>
          <w:b/>
          <w:bCs/>
          <w:spacing w:val="-2"/>
        </w:rPr>
      </w:pPr>
      <w:r w:rsidRPr="00EF3636">
        <w:rPr>
          <w:b/>
          <w:bCs/>
          <w:spacing w:val="-2"/>
        </w:rPr>
        <w:t xml:space="preserve">Graf č. </w:t>
      </w:r>
      <w:r w:rsidR="00A17F41" w:rsidRPr="00EF3636">
        <w:rPr>
          <w:b/>
          <w:bCs/>
          <w:spacing w:val="-2"/>
        </w:rPr>
        <w:t>2</w:t>
      </w:r>
      <w:r w:rsidRPr="00EF3636">
        <w:rPr>
          <w:b/>
          <w:bCs/>
          <w:spacing w:val="-2"/>
        </w:rPr>
        <w:t xml:space="preserve">: Výsledek hodnocení hospodárnosti vybraných projektů </w:t>
      </w:r>
      <w:r w:rsidR="00D46381">
        <w:rPr>
          <w:b/>
          <w:bCs/>
          <w:spacing w:val="-2"/>
        </w:rPr>
        <w:t>p</w:t>
      </w:r>
      <w:r w:rsidRPr="00EF3636">
        <w:rPr>
          <w:b/>
          <w:bCs/>
          <w:spacing w:val="-2"/>
        </w:rPr>
        <w:t>rogramu DOPRAVA 2020+</w:t>
      </w:r>
    </w:p>
    <w:p w14:paraId="75293965" w14:textId="413EB6B0" w:rsidR="0075397C" w:rsidRPr="0075397C" w:rsidRDefault="0032091A" w:rsidP="007460A1">
      <w:pPr>
        <w:spacing w:after="0"/>
        <w:rPr>
          <w:lang w:eastAsia="cs-CZ"/>
        </w:rPr>
      </w:pPr>
      <w:r>
        <w:rPr>
          <w:noProof/>
        </w:rPr>
        <w:drawing>
          <wp:inline distT="0" distB="0" distL="0" distR="0" wp14:anchorId="1DF346FF" wp14:editId="7023666B">
            <wp:extent cx="5726430" cy="2520000"/>
            <wp:effectExtent l="0" t="0" r="7620" b="0"/>
            <wp:docPr id="111635211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A96E032-1797-4A7B-B981-82D1FC3A42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51B2A7" w14:textId="1DBE1465" w:rsidR="007460A1" w:rsidRDefault="007460A1" w:rsidP="00411745">
      <w:pPr>
        <w:pStyle w:val="Nadpis2"/>
        <w:spacing w:before="0" w:after="240"/>
        <w:rPr>
          <w:b w:val="0"/>
          <w:bCs/>
          <w:color w:val="auto"/>
          <w:sz w:val="20"/>
          <w:szCs w:val="20"/>
        </w:rPr>
      </w:pPr>
      <w:r w:rsidRPr="0075397C">
        <w:rPr>
          <w:color w:val="auto"/>
          <w:sz w:val="20"/>
          <w:szCs w:val="20"/>
        </w:rPr>
        <w:t>Zdroj:</w:t>
      </w:r>
      <w:r>
        <w:rPr>
          <w:color w:val="auto"/>
          <w:sz w:val="20"/>
          <w:szCs w:val="20"/>
        </w:rPr>
        <w:t xml:space="preserve"> </w:t>
      </w:r>
      <w:r w:rsidR="00D46381">
        <w:rPr>
          <w:b w:val="0"/>
          <w:bCs/>
          <w:color w:val="auto"/>
          <w:sz w:val="20"/>
          <w:szCs w:val="20"/>
        </w:rPr>
        <w:t>V</w:t>
      </w:r>
      <w:r>
        <w:rPr>
          <w:b w:val="0"/>
          <w:bCs/>
          <w:color w:val="auto"/>
          <w:sz w:val="20"/>
          <w:szCs w:val="20"/>
        </w:rPr>
        <w:t xml:space="preserve">ypracoval NKÚ </w:t>
      </w:r>
      <w:r w:rsidR="00D46381">
        <w:rPr>
          <w:b w:val="0"/>
          <w:bCs/>
          <w:color w:val="auto"/>
          <w:sz w:val="20"/>
          <w:szCs w:val="20"/>
        </w:rPr>
        <w:t xml:space="preserve">na základě zjištění z kontroly. </w:t>
      </w:r>
    </w:p>
    <w:p w14:paraId="25B48A40" w14:textId="037FA143" w:rsidR="006754C3" w:rsidRPr="00CE2ACE" w:rsidRDefault="006754C3" w:rsidP="006754C3">
      <w:pPr>
        <w:pStyle w:val="KPNorml"/>
      </w:pPr>
      <w:r w:rsidRPr="00CE2ACE">
        <w:t>P</w:t>
      </w:r>
      <w:r w:rsidR="00F12B7F" w:rsidRPr="00CE2ACE">
        <w:t>říjemci podpory dosáhl</w:t>
      </w:r>
      <w:r w:rsidRPr="00CE2ACE">
        <w:t>i u devíti kontrolovaných projektů</w:t>
      </w:r>
      <w:r w:rsidR="00F12B7F" w:rsidRPr="00CE2ACE">
        <w:t xml:space="preserve"> stanovených cílů</w:t>
      </w:r>
      <w:r w:rsidRPr="00CE2ACE">
        <w:t>, u jedno</w:t>
      </w:r>
      <w:r w:rsidR="005D7009">
        <w:t>h</w:t>
      </w:r>
      <w:r w:rsidRPr="00CE2ACE">
        <w:t>o kontrolovaného projektu příjemce podpory nedosáhl stanoveného cíle</w:t>
      </w:r>
      <w:r w:rsidR="00BF7940" w:rsidRPr="00CE2ACE">
        <w:t xml:space="preserve"> (příklad č. </w:t>
      </w:r>
      <w:r w:rsidR="007857B6">
        <w:t>6</w:t>
      </w:r>
      <w:r w:rsidR="00BF7940" w:rsidRPr="00CE2ACE">
        <w:t>)</w:t>
      </w:r>
      <w:r w:rsidRPr="00CE2ACE">
        <w:t>.</w:t>
      </w:r>
      <w:r w:rsidR="00F12B7F" w:rsidRPr="00CE2ACE">
        <w:t xml:space="preserve"> </w:t>
      </w:r>
      <w:r w:rsidRPr="00CE2ACE">
        <w:t>Příjemci podpory dosáhli u všech 10 kontrolovaných projektů</w:t>
      </w:r>
      <w:r w:rsidR="00F12B7F" w:rsidRPr="00CE2ACE">
        <w:t xml:space="preserve"> deklarovaných výsledků.</w:t>
      </w:r>
      <w:r w:rsidR="00FC0731" w:rsidRPr="00CE2ACE">
        <w:t xml:space="preserve"> </w:t>
      </w:r>
      <w:r w:rsidRPr="00CE2ACE">
        <w:t>U</w:t>
      </w:r>
      <w:r w:rsidR="005D7009">
        <w:t xml:space="preserve"> </w:t>
      </w:r>
      <w:r w:rsidRPr="00CE2ACE">
        <w:t>tří</w:t>
      </w:r>
      <w:r w:rsidR="005D7009">
        <w:t xml:space="preserve"> </w:t>
      </w:r>
      <w:r w:rsidRPr="00CE2ACE">
        <w:t>kontrolovaných projektů</w:t>
      </w:r>
      <w:r w:rsidR="00FC0731" w:rsidRPr="00CE2ACE">
        <w:t xml:space="preserve"> </w:t>
      </w:r>
      <w:r w:rsidRPr="00CE2ACE">
        <w:t xml:space="preserve">dosažené </w:t>
      </w:r>
      <w:r w:rsidR="00FC0731" w:rsidRPr="00CE2ACE">
        <w:t xml:space="preserve">výsledky </w:t>
      </w:r>
      <w:r w:rsidRPr="00CE2ACE">
        <w:t xml:space="preserve">nebyly aplikovány v praxi, a proto </w:t>
      </w:r>
      <w:r w:rsidR="00FC0731" w:rsidRPr="00CE2ACE">
        <w:t>nepřispívají k</w:t>
      </w:r>
      <w:r w:rsidRPr="00CE2ACE">
        <w:t> </w:t>
      </w:r>
      <w:r w:rsidR="00FC0731" w:rsidRPr="00CE2ACE">
        <w:t>naplnění</w:t>
      </w:r>
      <w:r w:rsidRPr="00CE2ACE">
        <w:t xml:space="preserve"> svých</w:t>
      </w:r>
      <w:r w:rsidR="00FC0731" w:rsidRPr="00CE2ACE">
        <w:t xml:space="preserve"> přínosů.</w:t>
      </w:r>
      <w:r w:rsidR="00F12B7F" w:rsidRPr="00CE2ACE">
        <w:t xml:space="preserve"> </w:t>
      </w:r>
    </w:p>
    <w:p w14:paraId="7860C4BF" w14:textId="73D9F1CF" w:rsidR="000C3590" w:rsidRPr="00CE2ACE" w:rsidRDefault="000C3590" w:rsidP="000C3590">
      <w:pPr>
        <w:pStyle w:val="KPNorml"/>
      </w:pPr>
      <w:r w:rsidRPr="00CE2ACE">
        <w:t xml:space="preserve">Příjemci podpory u všech 10 kontrolovaných projektů realizovali projekt v rozsahu </w:t>
      </w:r>
      <w:r w:rsidR="005D7009">
        <w:br/>
      </w:r>
      <w:r w:rsidRPr="00CE2ACE">
        <w:t>dle</w:t>
      </w:r>
      <w:r w:rsidR="005D7009">
        <w:t xml:space="preserve"> </w:t>
      </w:r>
      <w:r w:rsidRPr="00CE2ACE">
        <w:t xml:space="preserve">schváleného návrhu projektu. U dvou </w:t>
      </w:r>
      <w:r w:rsidR="005D7009">
        <w:t xml:space="preserve">z deseti </w:t>
      </w:r>
      <w:r w:rsidRPr="00CE2ACE">
        <w:t xml:space="preserve">kontrolovaných projektů uplatnili příjemci </w:t>
      </w:r>
      <w:r w:rsidRPr="00285D2E">
        <w:t>ne</w:t>
      </w:r>
      <w:r w:rsidR="000B7359" w:rsidRPr="00285D2E">
        <w:t>způsobilé</w:t>
      </w:r>
      <w:r w:rsidRPr="00285D2E">
        <w:t xml:space="preserve"> náklady</w:t>
      </w:r>
      <w:r w:rsidRPr="00CE2ACE">
        <w:t xml:space="preserve"> a u jednoho projektu neprokázal příjemce přiměřenost uznaných nákladů.</w:t>
      </w:r>
    </w:p>
    <w:p w14:paraId="1998AC7C" w14:textId="4CEEAE11" w:rsidR="004F677B" w:rsidRPr="00CE2ACE" w:rsidRDefault="004F677B" w:rsidP="00F53B14">
      <w:pPr>
        <w:pStyle w:val="KPNorml"/>
      </w:pPr>
      <w:r w:rsidRPr="00CE2ACE">
        <w:t>Příklady č.</w:t>
      </w:r>
      <w:r w:rsidR="002E39A3" w:rsidRPr="00CE2ACE">
        <w:t xml:space="preserve"> </w:t>
      </w:r>
      <w:r w:rsidR="007857B6">
        <w:t>5</w:t>
      </w:r>
      <w:r w:rsidRPr="00CE2ACE">
        <w:t xml:space="preserve"> až č.</w:t>
      </w:r>
      <w:r w:rsidR="002E39A3" w:rsidRPr="00CE2ACE">
        <w:t xml:space="preserve"> </w:t>
      </w:r>
      <w:r w:rsidR="007857B6">
        <w:t>8</w:t>
      </w:r>
      <w:r w:rsidRPr="00CE2ACE">
        <w:t xml:space="preserve"> </w:t>
      </w:r>
      <w:r w:rsidR="00903638" w:rsidRPr="00CE2ACE">
        <w:t>obsahují odůvodnění</w:t>
      </w:r>
      <w:r w:rsidRPr="00CE2ACE">
        <w:t xml:space="preserve"> přiřazení konkrétního stupně hodnocení účelnosti a </w:t>
      </w:r>
      <w:r w:rsidR="0012386E" w:rsidRPr="00CE2ACE">
        <w:t>hospodár</w:t>
      </w:r>
      <w:r w:rsidRPr="00CE2ACE">
        <w:t>nosti vynaložených</w:t>
      </w:r>
      <w:r w:rsidR="009A4CDE" w:rsidRPr="00CE2ACE">
        <w:t xml:space="preserve"> peněžních</w:t>
      </w:r>
      <w:r w:rsidRPr="00CE2ACE">
        <w:t xml:space="preserve"> prostředků u některých vybraných projektů. </w:t>
      </w:r>
      <w:r w:rsidR="00161FEB" w:rsidRPr="00CE2ACE">
        <w:t xml:space="preserve">Výše uvedené příklady č. </w:t>
      </w:r>
      <w:r w:rsidR="007857B6">
        <w:t>3</w:t>
      </w:r>
      <w:r w:rsidR="00161FEB" w:rsidRPr="00CE2ACE">
        <w:t xml:space="preserve"> a č. </w:t>
      </w:r>
      <w:r w:rsidR="007857B6">
        <w:t>4</w:t>
      </w:r>
      <w:r w:rsidR="00161FEB" w:rsidRPr="00CE2ACE">
        <w:t xml:space="preserve"> </w:t>
      </w:r>
      <w:r w:rsidR="002B79E4" w:rsidRPr="00CE2ACE">
        <w:t xml:space="preserve">rovněž </w:t>
      </w:r>
      <w:r w:rsidR="00161FEB" w:rsidRPr="00CE2ACE">
        <w:t>odůvodňují snížení stupně účelnosti.</w:t>
      </w:r>
    </w:p>
    <w:p w14:paraId="1D8E7F28" w14:textId="700493EB" w:rsidR="00AC77C6" w:rsidRPr="00CE2ACE" w:rsidRDefault="00AC77C6" w:rsidP="00AC77C6">
      <w:pPr>
        <w:spacing w:after="0"/>
        <w:rPr>
          <w:b/>
          <w:bCs/>
        </w:rPr>
      </w:pPr>
      <w:r w:rsidRPr="00CE2ACE">
        <w:rPr>
          <w:b/>
          <w:bCs/>
        </w:rPr>
        <w:lastRenderedPageBreak/>
        <w:t xml:space="preserve">Příklad č. </w:t>
      </w:r>
      <w:r w:rsidR="007857B6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77C6" w:rsidRPr="00CE2ACE" w14:paraId="42142E17" w14:textId="77777777" w:rsidTr="00585B71">
        <w:tc>
          <w:tcPr>
            <w:tcW w:w="9062" w:type="dxa"/>
          </w:tcPr>
          <w:p w14:paraId="07EA498C" w14:textId="336B0C38" w:rsidR="00AC77C6" w:rsidRPr="00CE2ACE" w:rsidRDefault="00AC77C6" w:rsidP="00585B71">
            <w:pPr>
              <w:contextualSpacing/>
            </w:pPr>
            <w:r w:rsidRPr="00CE2ACE">
              <w:t xml:space="preserve">Cílem projektu </w:t>
            </w:r>
            <w:r w:rsidRPr="00CE2ACE">
              <w:rPr>
                <w:b/>
                <w:bCs/>
              </w:rPr>
              <w:t>CK0</w:t>
            </w:r>
            <w:r w:rsidR="00F65285" w:rsidRPr="00CE2ACE">
              <w:rPr>
                <w:b/>
                <w:bCs/>
              </w:rPr>
              <w:t>3</w:t>
            </w:r>
            <w:r w:rsidRPr="00CE2ACE">
              <w:rPr>
                <w:b/>
                <w:bCs/>
              </w:rPr>
              <w:t>000</w:t>
            </w:r>
            <w:r w:rsidR="00F65285" w:rsidRPr="00CE2ACE">
              <w:rPr>
                <w:b/>
                <w:bCs/>
              </w:rPr>
              <w:t>269</w:t>
            </w:r>
            <w:r w:rsidRPr="00CE2ACE">
              <w:t xml:space="preserve"> bylo </w:t>
            </w:r>
            <w:r w:rsidR="00F65285" w:rsidRPr="00CE2ACE">
              <w:t>rozšíř</w:t>
            </w:r>
            <w:r w:rsidR="00A53D0A" w:rsidRPr="00CE2ACE">
              <w:t>ení</w:t>
            </w:r>
            <w:r w:rsidR="00F65285" w:rsidRPr="00CE2ACE">
              <w:t xml:space="preserve"> funkčnost</w:t>
            </w:r>
            <w:r w:rsidR="00A53D0A" w:rsidRPr="00CE2ACE">
              <w:t>i</w:t>
            </w:r>
            <w:r w:rsidR="00F65285" w:rsidRPr="00CE2ACE">
              <w:t xml:space="preserve"> palubních C-ITS jednotek, které byly nasazeny na vozy městské hromadné dopravy</w:t>
            </w:r>
            <w:r w:rsidR="00217EBC" w:rsidRPr="00CE2ACE">
              <w:t xml:space="preserve"> (dále také „MHD“)</w:t>
            </w:r>
            <w:r w:rsidR="00F65285" w:rsidRPr="00CE2ACE">
              <w:t xml:space="preserve">. </w:t>
            </w:r>
            <w:r w:rsidR="000D246D" w:rsidRPr="00CE2ACE">
              <w:t>Příjemce čerpal účelovou podporu</w:t>
            </w:r>
            <w:r w:rsidR="00F65285" w:rsidRPr="00CE2ACE">
              <w:t xml:space="preserve"> ve výši 13,32 mil. Kč</w:t>
            </w:r>
            <w:r w:rsidR="005241C9" w:rsidRPr="00CE2ACE">
              <w:t xml:space="preserve">, kterou použil </w:t>
            </w:r>
            <w:r w:rsidR="00217EBC" w:rsidRPr="00CE2ACE">
              <w:t xml:space="preserve">na krytí </w:t>
            </w:r>
            <w:r w:rsidR="00BF7940" w:rsidRPr="00CE2ACE">
              <w:t>uznan</w:t>
            </w:r>
            <w:r w:rsidR="00217EBC" w:rsidRPr="00CE2ACE">
              <w:t>ých nákladů projektu</w:t>
            </w:r>
            <w:r w:rsidR="005D7009">
              <w:t>,</w:t>
            </w:r>
            <w:r w:rsidR="00217EBC" w:rsidRPr="00CE2ACE">
              <w:t xml:space="preserve"> a</w:t>
            </w:r>
            <w:r w:rsidR="005D7009">
              <w:t xml:space="preserve"> </w:t>
            </w:r>
            <w:r w:rsidR="00217EBC" w:rsidRPr="00CE2ACE">
              <w:t>ve</w:t>
            </w:r>
            <w:r w:rsidR="005D7009">
              <w:t xml:space="preserve"> </w:t>
            </w:r>
            <w:r w:rsidR="00217EBC" w:rsidRPr="00CE2ACE">
              <w:t>stanoveném termínu dosáhl plánovaného cíle a</w:t>
            </w:r>
            <w:r w:rsidR="005D7009">
              <w:t xml:space="preserve"> </w:t>
            </w:r>
            <w:r w:rsidR="00E80C4E" w:rsidRPr="00CE2ACE">
              <w:t xml:space="preserve">deklarovaných </w:t>
            </w:r>
            <w:r w:rsidR="00217EBC" w:rsidRPr="00CE2ACE">
              <w:t>výsledků projektu</w:t>
            </w:r>
            <w:r w:rsidR="00482BCD" w:rsidRPr="00CE2ACE">
              <w:t xml:space="preserve"> (jeden výsledek typu </w:t>
            </w:r>
            <w:r w:rsidR="00482BCD" w:rsidRPr="00CE2ACE">
              <w:rPr>
                <w:i/>
                <w:iCs/>
              </w:rPr>
              <w:t>funkční vzorek</w:t>
            </w:r>
            <w:r w:rsidR="00482BCD" w:rsidRPr="00CE2ACE">
              <w:t xml:space="preserve"> a tři výsledky typu </w:t>
            </w:r>
            <w:r w:rsidR="00482BCD" w:rsidRPr="00CE2ACE">
              <w:rPr>
                <w:i/>
                <w:iCs/>
              </w:rPr>
              <w:t>software</w:t>
            </w:r>
            <w:r w:rsidR="00482BCD" w:rsidRPr="00CE2ACE">
              <w:t>). Dosažené výsledky příjemce nabízí zákazníkům jako nové funkce již obchodované palubní jednotky vozů MHD a</w:t>
            </w:r>
            <w:r w:rsidR="005D7009">
              <w:t> </w:t>
            </w:r>
            <w:r w:rsidR="00482BCD" w:rsidRPr="00CE2ACE">
              <w:t xml:space="preserve">implementuje je dle podmínek a specifik konkrétních zákazníků. Okruh zákazníků tvoří dopravci zajišťující MHD a částečně složky </w:t>
            </w:r>
            <w:r w:rsidR="005D7009">
              <w:t>i</w:t>
            </w:r>
            <w:r w:rsidR="00482BCD" w:rsidRPr="00CE2ACE">
              <w:t xml:space="preserve">ntegrovaného záchranného systému. </w:t>
            </w:r>
            <w:r w:rsidR="002E39A3" w:rsidRPr="00CE2ACE">
              <w:t xml:space="preserve">Z tohoto důvodu </w:t>
            </w:r>
            <w:r w:rsidR="00482BCD" w:rsidRPr="00CE2ACE">
              <w:t>NKÚ vyhodnotil vynaložení peněžních prostředků na tento projekt jako účelné a</w:t>
            </w:r>
            <w:r w:rsidR="005241C9" w:rsidRPr="00CE2ACE">
              <w:t> </w:t>
            </w:r>
            <w:r w:rsidR="00482BCD" w:rsidRPr="00CE2ACE">
              <w:t>hospodárné.</w:t>
            </w:r>
          </w:p>
        </w:tc>
      </w:tr>
    </w:tbl>
    <w:p w14:paraId="648ABFAE" w14:textId="20EFED31" w:rsidR="00FF2011" w:rsidRPr="00CE2ACE" w:rsidRDefault="00FF2011" w:rsidP="006F655D">
      <w:pPr>
        <w:spacing w:before="240" w:after="0"/>
        <w:rPr>
          <w:b/>
          <w:bCs/>
        </w:rPr>
      </w:pPr>
      <w:r w:rsidRPr="00CE2ACE">
        <w:rPr>
          <w:b/>
          <w:bCs/>
        </w:rPr>
        <w:t xml:space="preserve">Příklad č. </w:t>
      </w:r>
      <w:r w:rsidR="007857B6">
        <w:rPr>
          <w:b/>
          <w:bCs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011" w:rsidRPr="00CE2ACE" w14:paraId="20BB4FBE" w14:textId="77777777" w:rsidTr="00585B71">
        <w:tc>
          <w:tcPr>
            <w:tcW w:w="9062" w:type="dxa"/>
          </w:tcPr>
          <w:p w14:paraId="344F7641" w14:textId="12B479AE" w:rsidR="0034260B" w:rsidRPr="00CE2ACE" w:rsidRDefault="00FF2011" w:rsidP="009E2EF0">
            <w:pPr>
              <w:spacing w:after="120"/>
            </w:pPr>
            <w:r w:rsidRPr="00CE2ACE">
              <w:t xml:space="preserve">Cílem projektu </w:t>
            </w:r>
            <w:r w:rsidRPr="00CE2ACE">
              <w:rPr>
                <w:b/>
                <w:bCs/>
              </w:rPr>
              <w:t>CK01000134</w:t>
            </w:r>
            <w:r w:rsidRPr="00CE2ACE">
              <w:t xml:space="preserve"> bylo uvedení nového </w:t>
            </w:r>
            <w:proofErr w:type="spellStart"/>
            <w:r w:rsidRPr="00CE2ACE">
              <w:t>nízkorychlostního</w:t>
            </w:r>
            <w:proofErr w:type="spellEnd"/>
            <w:r w:rsidRPr="00CE2ACE">
              <w:t xml:space="preserve"> válcového dynamometru na trh. Zařízení mělo kombinovat válcovou zkušebnu brzd s</w:t>
            </w:r>
            <w:r w:rsidR="00EA437B">
              <w:t xml:space="preserve"> </w:t>
            </w:r>
            <w:r w:rsidRPr="00CE2ACE">
              <w:t xml:space="preserve">funkcí dynamometru, </w:t>
            </w:r>
            <w:r w:rsidR="005D7009">
              <w:t>díky čemuž mělo být možné</w:t>
            </w:r>
            <w:r w:rsidRPr="00CE2ACE">
              <w:t xml:space="preserve"> měř</w:t>
            </w:r>
            <w:r w:rsidR="005D7009">
              <w:t>it</w:t>
            </w:r>
            <w:r w:rsidRPr="00CE2ACE">
              <w:t xml:space="preserve"> emis</w:t>
            </w:r>
            <w:r w:rsidR="005D7009">
              <w:t>e</w:t>
            </w:r>
            <w:r w:rsidRPr="00CE2ACE">
              <w:t xml:space="preserve"> škodlivin p</w:t>
            </w:r>
            <w:r w:rsidR="005D7009">
              <w:t>ři</w:t>
            </w:r>
            <w:r w:rsidRPr="00CE2ACE">
              <w:t xml:space="preserve"> zátěž</w:t>
            </w:r>
            <w:r w:rsidR="005D7009">
              <w:t>i</w:t>
            </w:r>
            <w:r w:rsidRPr="00CE2ACE">
              <w:t xml:space="preserve">. </w:t>
            </w:r>
            <w:r w:rsidR="000D246D" w:rsidRPr="00CE2ACE">
              <w:t xml:space="preserve">Příjemce čerpal účelovou podporu </w:t>
            </w:r>
            <w:r w:rsidRPr="00CE2ACE">
              <w:t>ve výši 4,88 mil. Kč</w:t>
            </w:r>
            <w:r w:rsidR="00B91FED" w:rsidRPr="00CE2ACE">
              <w:t xml:space="preserve">, kterou </w:t>
            </w:r>
            <w:r w:rsidRPr="00CE2ACE">
              <w:t xml:space="preserve">použil </w:t>
            </w:r>
            <w:r w:rsidR="00EA437B">
              <w:t xml:space="preserve">ke </w:t>
            </w:r>
            <w:r w:rsidRPr="00CE2ACE">
              <w:t xml:space="preserve">krytí </w:t>
            </w:r>
            <w:r w:rsidR="00BF7940" w:rsidRPr="00CE2ACE">
              <w:t>uznaných</w:t>
            </w:r>
            <w:r w:rsidRPr="00CE2ACE">
              <w:t xml:space="preserve"> nákladů projektu</w:t>
            </w:r>
            <w:r w:rsidR="001827C4" w:rsidRPr="00CE2ACE">
              <w:t>, ale v rámci nákladů na sub</w:t>
            </w:r>
            <w:r w:rsidR="00A2678E" w:rsidRPr="00CE2ACE">
              <w:t xml:space="preserve">dodávky neprokázal, zda byly náklady přiměřené. Příjemce </w:t>
            </w:r>
            <w:r w:rsidRPr="00CE2ACE">
              <w:t xml:space="preserve">ve stanoveném termínu dosáhl </w:t>
            </w:r>
            <w:r w:rsidR="00E80C4E" w:rsidRPr="00CE2ACE">
              <w:t xml:space="preserve">deklarovaných </w:t>
            </w:r>
            <w:r w:rsidRPr="00CE2ACE">
              <w:t>výsledků projektu (tři</w:t>
            </w:r>
            <w:r w:rsidR="00EA437B">
              <w:t xml:space="preserve"> </w:t>
            </w:r>
            <w:r w:rsidRPr="00CE2ACE">
              <w:t xml:space="preserve">výsledky typu </w:t>
            </w:r>
            <w:r w:rsidRPr="00CE2ACE">
              <w:rPr>
                <w:i/>
                <w:iCs/>
              </w:rPr>
              <w:t>funkční vzorek</w:t>
            </w:r>
            <w:r w:rsidRPr="00CE2ACE">
              <w:t xml:space="preserve">, dva výsledky typu </w:t>
            </w:r>
            <w:r w:rsidRPr="00CE2ACE">
              <w:rPr>
                <w:i/>
                <w:iCs/>
              </w:rPr>
              <w:t>software</w:t>
            </w:r>
            <w:r w:rsidRPr="00CE2ACE">
              <w:t xml:space="preserve"> a jeden výsledek typu </w:t>
            </w:r>
            <w:r w:rsidRPr="00CE2ACE">
              <w:rPr>
                <w:i/>
                <w:iCs/>
              </w:rPr>
              <w:t>prototyp</w:t>
            </w:r>
            <w:r w:rsidRPr="00CE2ACE">
              <w:t>). Výsledky řešení projektu měly být uplatněny v</w:t>
            </w:r>
            <w:r w:rsidR="00EA437B">
              <w:t xml:space="preserve"> </w:t>
            </w:r>
            <w:r w:rsidRPr="00CE2ACE">
              <w:t>sériové výrobě. Cíl projektu</w:t>
            </w:r>
            <w:r w:rsidR="00B91FED" w:rsidRPr="00CE2ACE">
              <w:t xml:space="preserve">, tj. uvedení nového </w:t>
            </w:r>
            <w:proofErr w:type="spellStart"/>
            <w:r w:rsidR="00B91FED" w:rsidRPr="00CE2ACE">
              <w:t>nízkorychlostního</w:t>
            </w:r>
            <w:proofErr w:type="spellEnd"/>
            <w:r w:rsidR="00B91FED" w:rsidRPr="00CE2ACE">
              <w:t xml:space="preserve"> válcového dynamometru na trh</w:t>
            </w:r>
            <w:r w:rsidR="00706399" w:rsidRPr="00CE2ACE">
              <w:t>,</w:t>
            </w:r>
            <w:r w:rsidR="00B91FED" w:rsidRPr="00CE2ACE">
              <w:t xml:space="preserve"> </w:t>
            </w:r>
            <w:r w:rsidRPr="00CE2ACE">
              <w:t>příjemce podpory ne</w:t>
            </w:r>
            <w:r w:rsidR="005D7009">
              <w:t>splnil</w:t>
            </w:r>
            <w:r w:rsidRPr="00CE2ACE">
              <w:t>. Přínosy projektu měly spočívat, kromě samotné komercionalizace výstupů, v</w:t>
            </w:r>
            <w:r w:rsidR="00EA437B">
              <w:t xml:space="preserve"> </w:t>
            </w:r>
            <w:r w:rsidRPr="00CE2ACE">
              <w:t>rozsáhlejším a</w:t>
            </w:r>
            <w:r w:rsidR="00B91FED" w:rsidRPr="00CE2ACE">
              <w:t> </w:t>
            </w:r>
            <w:r w:rsidRPr="00CE2ACE">
              <w:t>přesnějším testování automobilů, které měl</w:t>
            </w:r>
            <w:r w:rsidR="005D7009">
              <w:t>o</w:t>
            </w:r>
            <w:r w:rsidRPr="00CE2ACE">
              <w:t xml:space="preserve"> v</w:t>
            </w:r>
            <w:r w:rsidR="00A2678E" w:rsidRPr="00CE2ACE">
              <w:t> </w:t>
            </w:r>
            <w:r w:rsidRPr="00CE2ACE">
              <w:t>důsledku vést ke snížení emisí a zvýšení bezpečnosti silničního provozu.</w:t>
            </w:r>
            <w:r w:rsidR="00094E73" w:rsidRPr="00CE2ACE">
              <w:t xml:space="preserve"> Příjemce dosud nekomercializoval výsledky projektu. Reálným přínosem projektu jsou pouze probíhající testy,</w:t>
            </w:r>
            <w:r w:rsidR="005D7009">
              <w:t xml:space="preserve"> a to</w:t>
            </w:r>
            <w:r w:rsidR="00094E73" w:rsidRPr="00CE2ACE">
              <w:t xml:space="preserve"> jak samotného válcového dynamometru, tak </w:t>
            </w:r>
            <w:r w:rsidR="005D7009">
              <w:t xml:space="preserve">měření </w:t>
            </w:r>
            <w:r w:rsidR="00094E73" w:rsidRPr="00CE2ACE">
              <w:t>brzd a emisí osobních automobilů. Z</w:t>
            </w:r>
            <w:r w:rsidR="00A2678E" w:rsidRPr="00CE2ACE">
              <w:t> </w:t>
            </w:r>
            <w:r w:rsidR="00094E73" w:rsidRPr="00CE2ACE">
              <w:t>těchto důvodů ke snížení emisí a zvýšení bezpečnosti silničního provozu projekt nepřispívá.</w:t>
            </w:r>
            <w:r w:rsidR="00A2678E" w:rsidRPr="00CE2ACE">
              <w:t xml:space="preserve"> </w:t>
            </w:r>
          </w:p>
          <w:p w14:paraId="10EBAF96" w14:textId="1D441D33" w:rsidR="0034260B" w:rsidRPr="00CE2ACE" w:rsidRDefault="00722BC9" w:rsidP="009E2EF0">
            <w:pPr>
              <w:spacing w:after="120"/>
            </w:pPr>
            <w:r w:rsidRPr="00CE2ACE">
              <w:t>TA ČR v rámci závěrečného oponentního řízení uvedl</w:t>
            </w:r>
            <w:r w:rsidR="00DC0AAE" w:rsidRPr="00CE2ACE">
              <w:t>a</w:t>
            </w:r>
            <w:r w:rsidRPr="00CE2ACE">
              <w:t>, že projekt splnil stanovený cíl a</w:t>
            </w:r>
            <w:r w:rsidR="00DC0AAE" w:rsidRPr="00CE2ACE">
              <w:t> </w:t>
            </w:r>
            <w:r w:rsidRPr="00CE2ACE">
              <w:t xml:space="preserve">dosáhl požadovaných výstupů. Zhodnocení uvedení výsledků projektu na trh závěrečné oponentní řízení neobsahovalo. </w:t>
            </w:r>
            <w:r w:rsidRPr="00CE2ACE">
              <w:rPr>
                <w:rFonts w:eastAsia="Calibri" w:cs="Calibri"/>
                <w:lang w:eastAsia="cs-CZ"/>
              </w:rPr>
              <w:t>Z</w:t>
            </w:r>
            <w:r w:rsidR="0034260B" w:rsidRPr="00CE2ACE">
              <w:rPr>
                <w:rFonts w:eastAsia="Calibri" w:cs="Calibri"/>
                <w:lang w:eastAsia="cs-CZ"/>
              </w:rPr>
              <w:t> </w:t>
            </w:r>
            <w:r w:rsidR="005D7009">
              <w:rPr>
                <w:rFonts w:eastAsia="Calibri" w:cs="Calibri"/>
                <w:lang w:eastAsia="cs-CZ"/>
              </w:rPr>
              <w:t>p</w:t>
            </w:r>
            <w:r w:rsidR="0034260B" w:rsidRPr="00CE2ACE">
              <w:rPr>
                <w:rFonts w:eastAsia="Calibri" w:cs="Calibri"/>
                <w:lang w:eastAsia="cs-CZ"/>
              </w:rPr>
              <w:t xml:space="preserve">osudku pro závěrečné oponentní řízení </w:t>
            </w:r>
            <w:r w:rsidRPr="00CE2ACE">
              <w:rPr>
                <w:rFonts w:eastAsia="Calibri" w:cs="Calibri"/>
                <w:lang w:eastAsia="cs-CZ"/>
              </w:rPr>
              <w:t>vyplývá</w:t>
            </w:r>
            <w:r w:rsidR="0034260B" w:rsidRPr="00CE2ACE">
              <w:rPr>
                <w:rFonts w:eastAsia="Calibri" w:cs="Calibri"/>
                <w:lang w:eastAsia="cs-CZ"/>
              </w:rPr>
              <w:t>, že v následujících 3–5 letech není uvedení na trh příliš reálné</w:t>
            </w:r>
            <w:r w:rsidRPr="00CE2ACE">
              <w:rPr>
                <w:rFonts w:eastAsia="Calibri" w:cs="Calibri"/>
                <w:lang w:eastAsia="cs-CZ"/>
              </w:rPr>
              <w:t>.</w:t>
            </w:r>
          </w:p>
          <w:p w14:paraId="39E852C0" w14:textId="3D086541" w:rsidR="00FF2011" w:rsidRPr="00CE2ACE" w:rsidRDefault="002E39A3" w:rsidP="00585B71">
            <w:r w:rsidRPr="00CE2ACE">
              <w:t>Z</w:t>
            </w:r>
            <w:r w:rsidR="009430E2">
              <w:t xml:space="preserve"> </w:t>
            </w:r>
            <w:r w:rsidR="00F12B7F" w:rsidRPr="00CE2ACE">
              <w:t>výše uvedených</w:t>
            </w:r>
            <w:r w:rsidRPr="00CE2ACE">
              <w:t xml:space="preserve"> důvod</w:t>
            </w:r>
            <w:r w:rsidR="005D7009">
              <w:t>ů</w:t>
            </w:r>
            <w:r w:rsidRPr="00CE2ACE">
              <w:t xml:space="preserve"> </w:t>
            </w:r>
            <w:r w:rsidR="00FF2011" w:rsidRPr="00CE2ACE">
              <w:t xml:space="preserve">vyhodnotil </w:t>
            </w:r>
            <w:r w:rsidR="005D7009" w:rsidRPr="00CE2ACE">
              <w:t xml:space="preserve">NKÚ </w:t>
            </w:r>
            <w:r w:rsidR="00FF2011" w:rsidRPr="00CE2ACE">
              <w:t xml:space="preserve">vynaložení peněžních prostředků na tento projekt jako </w:t>
            </w:r>
            <w:r w:rsidR="00A2678E" w:rsidRPr="00CE2ACE">
              <w:t xml:space="preserve">omezeně </w:t>
            </w:r>
            <w:r w:rsidR="00FF2011" w:rsidRPr="00CE2ACE">
              <w:t>účelné a</w:t>
            </w:r>
            <w:r w:rsidR="005D7009">
              <w:t xml:space="preserve"> jako </w:t>
            </w:r>
            <w:r w:rsidR="00FF2011" w:rsidRPr="00CE2ACE">
              <w:t>hospodárné</w:t>
            </w:r>
            <w:r w:rsidR="00A2678E" w:rsidRPr="00CE2ACE">
              <w:t xml:space="preserve"> s mírnými nedostatky</w:t>
            </w:r>
            <w:r w:rsidR="00FF2011" w:rsidRPr="00CE2ACE">
              <w:t>.</w:t>
            </w:r>
          </w:p>
        </w:tc>
      </w:tr>
    </w:tbl>
    <w:p w14:paraId="77ED6569" w14:textId="67B002EB" w:rsidR="00911200" w:rsidRPr="00CE2ACE" w:rsidRDefault="00911200" w:rsidP="006F655D">
      <w:pPr>
        <w:spacing w:before="240" w:after="0"/>
        <w:rPr>
          <w:b/>
          <w:bCs/>
        </w:rPr>
      </w:pPr>
      <w:r w:rsidRPr="00CE2ACE">
        <w:rPr>
          <w:b/>
          <w:bCs/>
        </w:rPr>
        <w:t xml:space="preserve">Příklad č. </w:t>
      </w:r>
      <w:r w:rsidR="007857B6">
        <w:rPr>
          <w:b/>
          <w:bCs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1200" w:rsidRPr="00CE2ACE" w14:paraId="7E203B41" w14:textId="77777777" w:rsidTr="00E074FB">
        <w:tc>
          <w:tcPr>
            <w:tcW w:w="9062" w:type="dxa"/>
          </w:tcPr>
          <w:p w14:paraId="676F22F5" w14:textId="77777777" w:rsidR="00494E64" w:rsidRPr="00CE2ACE" w:rsidRDefault="00911200" w:rsidP="00E074FB">
            <w:r w:rsidRPr="00CE2ACE">
              <w:t xml:space="preserve">Cílem projektu </w:t>
            </w:r>
            <w:r w:rsidRPr="00CE2ACE">
              <w:rPr>
                <w:b/>
                <w:bCs/>
              </w:rPr>
              <w:t>CK</w:t>
            </w:r>
            <w:r w:rsidR="00494E64" w:rsidRPr="00CE2ACE">
              <w:rPr>
                <w:b/>
                <w:bCs/>
              </w:rPr>
              <w:t>01000121</w:t>
            </w:r>
            <w:r w:rsidRPr="00CE2ACE">
              <w:t xml:space="preserve"> bylo</w:t>
            </w:r>
            <w:r w:rsidR="00494E64" w:rsidRPr="00CE2ACE">
              <w:t>:</w:t>
            </w:r>
          </w:p>
          <w:p w14:paraId="7ACA1108" w14:textId="3E0A6376" w:rsidR="00494E64" w:rsidRPr="00CE2ACE" w:rsidRDefault="00494E64" w:rsidP="00E074FB">
            <w:r w:rsidRPr="00CE2ACE">
              <w:t xml:space="preserve">a) specifikovat kritická, problematická, ztížená či nebezpečná místa a podmínky vzhledem k operátorovi dálkově řízeného vozidla; </w:t>
            </w:r>
          </w:p>
          <w:p w14:paraId="4E0EC5CD" w14:textId="47567A01" w:rsidR="00494E64" w:rsidRPr="00CE2ACE" w:rsidRDefault="00494E64" w:rsidP="00E074FB">
            <w:r w:rsidRPr="00CE2ACE">
              <w:t xml:space="preserve">b) vyvinout opatření vedoucí ke zvýšení bezpečnosti a komfortu dálkového řízení v podobě optimalizace řídicí stanice na základě empirického výzkumu vlivu </w:t>
            </w:r>
            <w:proofErr w:type="spellStart"/>
            <w:r w:rsidRPr="00CE2ACE">
              <w:t>teleoperace</w:t>
            </w:r>
            <w:proofErr w:type="spellEnd"/>
            <w:r w:rsidRPr="00CE2ACE">
              <w:t xml:space="preserve"> na kognitivní schopnosti řidiče;</w:t>
            </w:r>
          </w:p>
          <w:p w14:paraId="7BD6E246" w14:textId="77777777" w:rsidR="00494E64" w:rsidRPr="00CE2ACE" w:rsidRDefault="00494E64" w:rsidP="009E2EF0">
            <w:pPr>
              <w:spacing w:after="120"/>
            </w:pPr>
            <w:r w:rsidRPr="00CE2ACE">
              <w:t xml:space="preserve">c) vyvinout prostředky ke zvýšení kvality a dostupnosti datového spojení, jež povedou k dalšímu navýšení celkové bezpečnosti </w:t>
            </w:r>
            <w:proofErr w:type="spellStart"/>
            <w:r w:rsidRPr="00CE2ACE">
              <w:t>teleoperace</w:t>
            </w:r>
            <w:proofErr w:type="spellEnd"/>
            <w:r w:rsidRPr="00CE2ACE">
              <w:t>. Souhrnným výsledkem bude bezpečný a spolehlivý systém pro dálkové řízení osobních i nákladních vozidel použitelný jak v běžných, tak i nebezpečných či ztížených podmínkách.</w:t>
            </w:r>
            <w:r w:rsidR="00911200" w:rsidRPr="00CE2ACE">
              <w:t xml:space="preserve"> </w:t>
            </w:r>
          </w:p>
          <w:p w14:paraId="54CEEAD8" w14:textId="36E9CEBA" w:rsidR="0092762E" w:rsidRPr="00CE2ACE" w:rsidRDefault="00911200" w:rsidP="009E2EF0">
            <w:pPr>
              <w:spacing w:after="120"/>
            </w:pPr>
            <w:r w:rsidRPr="00CE2ACE">
              <w:lastRenderedPageBreak/>
              <w:t xml:space="preserve">Příjemce čerpal účelovou podporu ve výši </w:t>
            </w:r>
            <w:r w:rsidR="00494E64" w:rsidRPr="00CE2ACE">
              <w:t>20,46</w:t>
            </w:r>
            <w:r w:rsidRPr="00CE2ACE">
              <w:t xml:space="preserve"> mil. Kč, kterou použil na krytí </w:t>
            </w:r>
            <w:r w:rsidR="00BF7940" w:rsidRPr="00CE2ACE">
              <w:t>uznaných</w:t>
            </w:r>
            <w:r w:rsidRPr="00CE2ACE">
              <w:t xml:space="preserve"> nákladů projektu</w:t>
            </w:r>
            <w:r w:rsidR="00494E64" w:rsidRPr="00CE2ACE">
              <w:t>, ale v</w:t>
            </w:r>
            <w:r w:rsidR="00AC205A">
              <w:t xml:space="preserve"> </w:t>
            </w:r>
            <w:r w:rsidR="00494E64" w:rsidRPr="00CE2ACE">
              <w:t xml:space="preserve">rámci </w:t>
            </w:r>
            <w:r w:rsidR="0034067C" w:rsidRPr="00CE2ACE">
              <w:t>uznaných</w:t>
            </w:r>
            <w:r w:rsidR="00494E64" w:rsidRPr="00CE2ACE">
              <w:t xml:space="preserve"> nákladů projektu uplatnil ne</w:t>
            </w:r>
            <w:r w:rsidR="00D35515">
              <w:t>způsobilé</w:t>
            </w:r>
            <w:r w:rsidR="00494E64" w:rsidRPr="00CE2ACE">
              <w:t xml:space="preserve"> osobní náklady ve výši 45 800 Kč.</w:t>
            </w:r>
            <w:r w:rsidRPr="00CE2ACE">
              <w:t xml:space="preserve"> </w:t>
            </w:r>
            <w:r w:rsidR="00494E64" w:rsidRPr="00CE2ACE">
              <w:t>Příjemce</w:t>
            </w:r>
            <w:r w:rsidR="00EA437B">
              <w:t xml:space="preserve"> </w:t>
            </w:r>
            <w:r w:rsidRPr="00CE2ACE">
              <w:t>ve</w:t>
            </w:r>
            <w:r w:rsidR="00EA437B">
              <w:t xml:space="preserve"> </w:t>
            </w:r>
            <w:r w:rsidRPr="00CE2ACE">
              <w:t xml:space="preserve">stanoveném termínu dosáhl plánovaného cíle a deklarovaných výsledků projektu (jeden výsledek typu </w:t>
            </w:r>
            <w:r w:rsidRPr="00CE2ACE">
              <w:rPr>
                <w:i/>
                <w:iCs/>
              </w:rPr>
              <w:t>funkční vzorek</w:t>
            </w:r>
            <w:r w:rsidRPr="00CE2ACE">
              <w:t xml:space="preserve"> a </w:t>
            </w:r>
            <w:r w:rsidR="00494E64" w:rsidRPr="00CE2ACE">
              <w:t>jeden výsledek</w:t>
            </w:r>
            <w:r w:rsidRPr="00CE2ACE">
              <w:t xml:space="preserve"> typu </w:t>
            </w:r>
            <w:r w:rsidR="00494E64" w:rsidRPr="00CE2ACE">
              <w:rPr>
                <w:i/>
                <w:iCs/>
              </w:rPr>
              <w:t>článek v odborných recenzovaných periodikách</w:t>
            </w:r>
            <w:r w:rsidRPr="00CE2ACE">
              <w:t>). Dosažen</w:t>
            </w:r>
            <w:r w:rsidR="0092762E" w:rsidRPr="00CE2ACE">
              <w:t>ý</w:t>
            </w:r>
            <w:r w:rsidRPr="00CE2ACE">
              <w:t xml:space="preserve"> výsled</w:t>
            </w:r>
            <w:r w:rsidR="0092762E" w:rsidRPr="00CE2ACE">
              <w:t>e</w:t>
            </w:r>
            <w:r w:rsidRPr="00CE2ACE">
              <w:t xml:space="preserve">k </w:t>
            </w:r>
            <w:r w:rsidR="0092762E" w:rsidRPr="00CE2ACE">
              <w:t xml:space="preserve">aplikuje příjemce v praxi, např. pro vzdálené ovládání pojízdného dobíjecího zařízení pro vozidla odstavená na odstavném parkovišti v období mezi jejich vyrobením a expedicí </w:t>
            </w:r>
            <w:r w:rsidR="00EA437B">
              <w:t xml:space="preserve">nebo </w:t>
            </w:r>
            <w:r w:rsidR="0092762E" w:rsidRPr="00CE2ACE">
              <w:t xml:space="preserve">pro řízení multifunkčního </w:t>
            </w:r>
            <w:r w:rsidR="00EA437B">
              <w:t>zemědělského</w:t>
            </w:r>
            <w:r w:rsidR="0092762E" w:rsidRPr="00CE2ACE">
              <w:t xml:space="preserve"> stroje (autonomního traktoru).</w:t>
            </w:r>
          </w:p>
          <w:p w14:paraId="69585E22" w14:textId="444D2E2D" w:rsidR="00911200" w:rsidRPr="00CE2ACE" w:rsidRDefault="00911200" w:rsidP="0092762E">
            <w:r w:rsidRPr="00CE2ACE">
              <w:t>Z</w:t>
            </w:r>
            <w:r w:rsidR="009430E2">
              <w:t xml:space="preserve"> </w:t>
            </w:r>
            <w:r w:rsidR="0092762E" w:rsidRPr="00CE2ACE">
              <w:t>těchto</w:t>
            </w:r>
            <w:r w:rsidRPr="00CE2ACE">
              <w:t xml:space="preserve"> důvod</w:t>
            </w:r>
            <w:r w:rsidR="00EA437B">
              <w:t>ů</w:t>
            </w:r>
            <w:r w:rsidRPr="00CE2ACE">
              <w:t xml:space="preserve"> vyhodnotil </w:t>
            </w:r>
            <w:r w:rsidR="00EA437B" w:rsidRPr="00CE2ACE">
              <w:t xml:space="preserve">NKÚ </w:t>
            </w:r>
            <w:r w:rsidRPr="00CE2ACE">
              <w:t>vynaložení peněžních prostředků na tento projekt jako účelné a </w:t>
            </w:r>
            <w:r w:rsidR="00EA437B">
              <w:t xml:space="preserve">jako </w:t>
            </w:r>
            <w:r w:rsidRPr="00CE2ACE">
              <w:t>hospodárné</w:t>
            </w:r>
            <w:r w:rsidR="0092762E" w:rsidRPr="00CE2ACE">
              <w:t xml:space="preserve"> s mírnými nedostatky</w:t>
            </w:r>
            <w:r w:rsidRPr="00CE2ACE">
              <w:t>.</w:t>
            </w:r>
          </w:p>
        </w:tc>
      </w:tr>
    </w:tbl>
    <w:p w14:paraId="7ED6CC43" w14:textId="59AF4EF8" w:rsidR="00903638" w:rsidRPr="00CE2ACE" w:rsidRDefault="002E39A3" w:rsidP="00903638">
      <w:pPr>
        <w:pStyle w:val="KPNorml"/>
        <w:rPr>
          <w:rFonts w:eastAsia="Calibri"/>
        </w:rPr>
      </w:pPr>
      <w:r w:rsidRPr="00CE2ACE">
        <w:rPr>
          <w:rFonts w:eastAsia="Calibri"/>
        </w:rPr>
        <w:lastRenderedPageBreak/>
        <w:t xml:space="preserve">Očekávané přínosy </w:t>
      </w:r>
      <w:r w:rsidR="00903638" w:rsidRPr="00CE2ACE">
        <w:rPr>
          <w:rFonts w:eastAsia="Calibri"/>
        </w:rPr>
        <w:t>projektů byly v návrzích projektů formulovány zpravidla obecně nebo bez konkrétních ukazatelů pro vyhodnocení jejich dosažení (příklad č.</w:t>
      </w:r>
      <w:r w:rsidRPr="00CE2ACE">
        <w:rPr>
          <w:rFonts w:eastAsia="Calibri"/>
        </w:rPr>
        <w:t xml:space="preserve"> </w:t>
      </w:r>
      <w:r w:rsidR="007857B6">
        <w:rPr>
          <w:rFonts w:eastAsia="Calibri"/>
        </w:rPr>
        <w:t>7</w:t>
      </w:r>
      <w:r w:rsidR="00903638" w:rsidRPr="00CE2ACE">
        <w:rPr>
          <w:rFonts w:eastAsia="Calibri"/>
        </w:rPr>
        <w:t>). TA ČR v </w:t>
      </w:r>
      <w:r w:rsidR="00EA437B">
        <w:rPr>
          <w:rFonts w:eastAsia="Calibri"/>
        </w:rPr>
        <w:t>„</w:t>
      </w:r>
      <w:r w:rsidR="00903638" w:rsidRPr="00CE2ACE">
        <w:rPr>
          <w:rFonts w:eastAsia="Calibri"/>
        </w:rPr>
        <w:t>podmínkách poskytnutí podpory</w:t>
      </w:r>
      <w:r w:rsidR="00EA437B">
        <w:rPr>
          <w:rFonts w:eastAsia="Calibri"/>
        </w:rPr>
        <w:t>“</w:t>
      </w:r>
      <w:r w:rsidR="00903638" w:rsidRPr="00CE2ACE">
        <w:rPr>
          <w:rFonts w:eastAsia="Calibri"/>
        </w:rPr>
        <w:t xml:space="preserve"> nestanovila hlavním příjemcům povinnost dosáhnout deklarovaných přínosů. </w:t>
      </w:r>
    </w:p>
    <w:p w14:paraId="46D52D34" w14:textId="0152FE08" w:rsidR="00586AC7" w:rsidRPr="00CE2ACE" w:rsidRDefault="00586AC7" w:rsidP="00586AC7">
      <w:pPr>
        <w:spacing w:before="120" w:after="0"/>
        <w:rPr>
          <w:b/>
          <w:bCs/>
        </w:rPr>
      </w:pPr>
      <w:r w:rsidRPr="00CE2ACE">
        <w:rPr>
          <w:b/>
          <w:bCs/>
        </w:rPr>
        <w:t xml:space="preserve">Příklad č. </w:t>
      </w:r>
      <w:r w:rsidR="007857B6">
        <w:rPr>
          <w:b/>
          <w:bCs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AC7" w:rsidRPr="00CE2ACE" w14:paraId="159C74F8" w14:textId="77777777" w:rsidTr="00585B71">
        <w:tc>
          <w:tcPr>
            <w:tcW w:w="9062" w:type="dxa"/>
          </w:tcPr>
          <w:p w14:paraId="422A0309" w14:textId="13F18ABE" w:rsidR="00911200" w:rsidRPr="00CE2ACE" w:rsidRDefault="00586AC7" w:rsidP="009E2EF0">
            <w:pPr>
              <w:spacing w:after="120"/>
            </w:pPr>
            <w:r w:rsidRPr="00CE2ACE">
              <w:t xml:space="preserve">Cílem projektu </w:t>
            </w:r>
            <w:r w:rsidRPr="00CE2ACE">
              <w:rPr>
                <w:b/>
                <w:bCs/>
              </w:rPr>
              <w:t>CK01000096</w:t>
            </w:r>
            <w:r w:rsidRPr="00CE2ACE">
              <w:t xml:space="preserve"> byla optimalizace statických a dynamických dopravních modelů s využitím cloudového prostředí a </w:t>
            </w:r>
            <w:proofErr w:type="spellStart"/>
            <w:r w:rsidRPr="00CE2ACE">
              <w:t>high</w:t>
            </w:r>
            <w:proofErr w:type="spellEnd"/>
            <w:r w:rsidRPr="00CE2ACE">
              <w:t xml:space="preserve"> performance </w:t>
            </w:r>
            <w:proofErr w:type="spellStart"/>
            <w:r w:rsidRPr="00CE2ACE">
              <w:t>computing</w:t>
            </w:r>
            <w:proofErr w:type="spellEnd"/>
            <w:r w:rsidRPr="00CE2ACE">
              <w:t xml:space="preserve"> pro online dynamické dopravní modelování v reálném čase (uzavření/změna charakteru úseku, přidání úseku silniční sítě a lokální úprava matice přepravních vztahů). </w:t>
            </w:r>
            <w:r w:rsidR="000D246D" w:rsidRPr="00CE2ACE">
              <w:t>Příjemce čerpal účelovou podporu</w:t>
            </w:r>
            <w:r w:rsidRPr="00CE2ACE">
              <w:t xml:space="preserve"> ve výši 11,19 mil. Kč</w:t>
            </w:r>
            <w:r w:rsidR="00145D33" w:rsidRPr="00CE2ACE">
              <w:t xml:space="preserve">, kterou použil </w:t>
            </w:r>
            <w:r w:rsidRPr="00CE2ACE">
              <w:t xml:space="preserve">na krytí </w:t>
            </w:r>
            <w:r w:rsidR="00BF7940" w:rsidRPr="00CE2ACE">
              <w:t>uznaných</w:t>
            </w:r>
            <w:r w:rsidRPr="00CE2ACE">
              <w:t xml:space="preserve"> nákladů projektu</w:t>
            </w:r>
            <w:r w:rsidR="00EA437B">
              <w:t>,</w:t>
            </w:r>
            <w:r w:rsidRPr="00CE2ACE">
              <w:t xml:space="preserve"> a ve stanoveném termínu dosáhl plánovaného cíle a deklarovaných výsledků projektu (jeden výsledek typu </w:t>
            </w:r>
            <w:r w:rsidRPr="00CE2ACE">
              <w:rPr>
                <w:i/>
                <w:iCs/>
              </w:rPr>
              <w:t>software</w:t>
            </w:r>
            <w:r w:rsidRPr="00CE2ACE">
              <w:t xml:space="preserve">). </w:t>
            </w:r>
            <w:r w:rsidR="00E80C4E" w:rsidRPr="00CE2ACE">
              <w:t xml:space="preserve">Příjemce podpory aplikoval výsledek projektu v praxi. </w:t>
            </w:r>
            <w:r w:rsidR="00911200" w:rsidRPr="00CE2ACE">
              <w:t>Projekt měl přispět ke</w:t>
            </w:r>
            <w:r w:rsidR="00E95C7C">
              <w:t xml:space="preserve"> </w:t>
            </w:r>
            <w:r w:rsidR="00911200" w:rsidRPr="00CE2ACE">
              <w:t>zkvalitnění dopravních systémů a optimalizaci využití silniční sítě zejména v metropolitních oblastech. To mělo vést ke snížení energetické a ekonomické náročnosti dopravy a tím i snížení vlivů dopravy na životní prostředí a dopravní nehodovosti. Výsledky projektu měly být využitelné nejen pro řízení a optimalizaci dopravy, ale i pro udržiteln</w:t>
            </w:r>
            <w:r w:rsidR="00E95C7C">
              <w:t>ý</w:t>
            </w:r>
            <w:r w:rsidR="00911200" w:rsidRPr="00CE2ACE">
              <w:t xml:space="preserve"> </w:t>
            </w:r>
            <w:r w:rsidR="00E95C7C">
              <w:t>rozvoj</w:t>
            </w:r>
            <w:r w:rsidR="00911200" w:rsidRPr="00CE2ACE">
              <w:t xml:space="preserve"> měst, územní plánování, návrhy dopravních staveb a nových forem mobility.</w:t>
            </w:r>
          </w:p>
          <w:p w14:paraId="7B340478" w14:textId="0818AB2F" w:rsidR="00586AC7" w:rsidRPr="00CE2ACE" w:rsidRDefault="00E80C4E" w:rsidP="00586AC7">
            <w:pPr>
              <w:contextualSpacing/>
            </w:pPr>
            <w:r w:rsidRPr="00CE2ACE">
              <w:t xml:space="preserve">Příjemce podpory nestanovil v návrhu projektu žádné kvantifikovatelné </w:t>
            </w:r>
            <w:r w:rsidR="005708E5" w:rsidRPr="00CE2ACE">
              <w:t>přínosy</w:t>
            </w:r>
            <w:r w:rsidR="00145D33" w:rsidRPr="00CE2ACE">
              <w:t>.</w:t>
            </w:r>
            <w:r w:rsidR="005708E5" w:rsidRPr="00CE2ACE">
              <w:t xml:space="preserve"> </w:t>
            </w:r>
            <w:r w:rsidR="00145D33" w:rsidRPr="00CE2ACE">
              <w:t>P</w:t>
            </w:r>
            <w:r w:rsidR="005708E5" w:rsidRPr="00CE2ACE">
              <w:t>řínosy projektu příjemce formuloval obecně</w:t>
            </w:r>
            <w:r w:rsidR="006F527F" w:rsidRPr="00CE2ACE">
              <w:t>,</w:t>
            </w:r>
            <w:r w:rsidR="005708E5" w:rsidRPr="00CE2ACE">
              <w:t xml:space="preserve"> a</w:t>
            </w:r>
            <w:r w:rsidRPr="00CE2ACE">
              <w:t xml:space="preserve"> tudíž </w:t>
            </w:r>
            <w:r w:rsidR="006324E7" w:rsidRPr="00CE2ACE">
              <w:t xml:space="preserve">je </w:t>
            </w:r>
            <w:r w:rsidRPr="00CE2ACE">
              <w:t xml:space="preserve">nelze objektivně vyhodnotit. </w:t>
            </w:r>
            <w:r w:rsidR="002E39A3" w:rsidRPr="00CE2ACE">
              <w:t xml:space="preserve">Z tohoto důvodu </w:t>
            </w:r>
            <w:r w:rsidR="00586AC7" w:rsidRPr="00CE2ACE">
              <w:t xml:space="preserve">vyhodnotil </w:t>
            </w:r>
            <w:r w:rsidR="00E95C7C" w:rsidRPr="00CE2ACE">
              <w:t xml:space="preserve">NKÚ </w:t>
            </w:r>
            <w:r w:rsidR="00586AC7" w:rsidRPr="00CE2ACE">
              <w:t>vynaložení peněžních prostředků na tento projekt jako účelné</w:t>
            </w:r>
            <w:r w:rsidRPr="00CE2ACE">
              <w:t xml:space="preserve"> s mírnými nedostatky</w:t>
            </w:r>
            <w:r w:rsidR="00586AC7" w:rsidRPr="00CE2ACE">
              <w:t xml:space="preserve"> a</w:t>
            </w:r>
            <w:r w:rsidR="00E95C7C">
              <w:t xml:space="preserve"> jako </w:t>
            </w:r>
            <w:r w:rsidR="00586AC7" w:rsidRPr="00CE2ACE">
              <w:t>hospodárné.</w:t>
            </w:r>
          </w:p>
        </w:tc>
      </w:tr>
    </w:tbl>
    <w:p w14:paraId="598DBDF1" w14:textId="77777777" w:rsidR="00410A91" w:rsidRDefault="00410A91" w:rsidP="0059058D">
      <w:pPr>
        <w:jc w:val="left"/>
        <w:rPr>
          <w:b/>
          <w:bCs/>
          <w:color w:val="auto"/>
        </w:rPr>
      </w:pPr>
    </w:p>
    <w:p w14:paraId="0396AD9C" w14:textId="77777777" w:rsidR="00EF3636" w:rsidRDefault="00EF3636">
      <w:pPr>
        <w:jc w:val="left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05D03E16" w14:textId="573ABDF8" w:rsidR="00232064" w:rsidRPr="0059058D" w:rsidRDefault="00691ECA" w:rsidP="0059058D">
      <w:pPr>
        <w:jc w:val="left"/>
        <w:rPr>
          <w:b/>
          <w:bCs/>
          <w:color w:val="auto"/>
        </w:rPr>
      </w:pPr>
      <w:r w:rsidRPr="0059058D">
        <w:rPr>
          <w:b/>
          <w:bCs/>
          <w:color w:val="auto"/>
        </w:rPr>
        <w:lastRenderedPageBreak/>
        <w:t>Seznam zkratek</w:t>
      </w:r>
    </w:p>
    <w:p w14:paraId="6BB4C4BE" w14:textId="77777777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>CEP</w:t>
      </w:r>
      <w:r>
        <w:tab/>
        <w:t xml:space="preserve">centrální evidence projektů (součást IS </w:t>
      </w:r>
      <w:proofErr w:type="spellStart"/>
      <w:r>
        <w:t>VaVaI</w:t>
      </w:r>
      <w:proofErr w:type="spellEnd"/>
      <w:r>
        <w:t>)</w:t>
      </w:r>
    </w:p>
    <w:p w14:paraId="10EC8AFD" w14:textId="77777777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 w:rsidRPr="00CE2ACE">
        <w:t xml:space="preserve">C-ITS </w:t>
      </w:r>
      <w:r>
        <w:tab/>
        <w:t>k</w:t>
      </w:r>
      <w:r w:rsidRPr="00B57B93">
        <w:t>ooperativní inteligentní dopravní systémy (</w:t>
      </w:r>
      <w:proofErr w:type="spellStart"/>
      <w:r w:rsidRPr="004A7136">
        <w:t>Cooperative</w:t>
      </w:r>
      <w:proofErr w:type="spellEnd"/>
      <w:r w:rsidRPr="004A7136">
        <w:t xml:space="preserve"> </w:t>
      </w:r>
      <w:proofErr w:type="spellStart"/>
      <w:r w:rsidRPr="004A7136">
        <w:t>Intelligent</w:t>
      </w:r>
      <w:proofErr w:type="spellEnd"/>
      <w:r w:rsidRPr="004A7136">
        <w:t xml:space="preserve"> </w:t>
      </w:r>
      <w:proofErr w:type="spellStart"/>
      <w:r w:rsidRPr="004A7136">
        <w:t>Transportation</w:t>
      </w:r>
      <w:proofErr w:type="spellEnd"/>
      <w:r w:rsidRPr="004A7136">
        <w:t xml:space="preserve"> Systems</w:t>
      </w:r>
      <w:r w:rsidRPr="00B57B93">
        <w:t>)</w:t>
      </w:r>
    </w:p>
    <w:p w14:paraId="5D9CB6FE" w14:textId="77777777" w:rsidR="00B57B93" w:rsidRDefault="00B57B93" w:rsidP="00ED218D">
      <w:pPr>
        <w:tabs>
          <w:tab w:val="left" w:pos="2977"/>
        </w:tabs>
        <w:spacing w:after="80"/>
        <w:jc w:val="left"/>
      </w:pPr>
      <w:r>
        <w:t>ČR</w:t>
      </w:r>
      <w:r>
        <w:tab/>
        <w:t>Česká republika</w:t>
      </w:r>
    </w:p>
    <w:p w14:paraId="6025191F" w14:textId="3F831DAB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>GNSS</w:t>
      </w:r>
      <w:r>
        <w:tab/>
      </w:r>
      <w:r w:rsidRPr="00647C4C">
        <w:t>globální navigační satelitní systém</w:t>
      </w:r>
      <w:r>
        <w:t>y</w:t>
      </w:r>
      <w:r w:rsidRPr="009E2EF0">
        <w:t xml:space="preserve"> (</w:t>
      </w:r>
      <w:proofErr w:type="spellStart"/>
      <w:r w:rsidR="009430E2">
        <w:t>G</w:t>
      </w:r>
      <w:r w:rsidRPr="004A7136">
        <w:t>lobal</w:t>
      </w:r>
      <w:proofErr w:type="spellEnd"/>
      <w:r w:rsidRPr="004A7136">
        <w:t xml:space="preserve"> </w:t>
      </w:r>
      <w:proofErr w:type="spellStart"/>
      <w:r w:rsidR="009430E2" w:rsidRPr="004A7136">
        <w:t>N</w:t>
      </w:r>
      <w:r w:rsidRPr="004A7136">
        <w:t>avigation</w:t>
      </w:r>
      <w:proofErr w:type="spellEnd"/>
      <w:r w:rsidRPr="004A7136">
        <w:t xml:space="preserve"> </w:t>
      </w:r>
      <w:proofErr w:type="spellStart"/>
      <w:r w:rsidR="009430E2" w:rsidRPr="004A7136">
        <w:t>S</w:t>
      </w:r>
      <w:r w:rsidRPr="004A7136">
        <w:t>atellite</w:t>
      </w:r>
      <w:proofErr w:type="spellEnd"/>
      <w:r w:rsidRPr="004A7136">
        <w:t xml:space="preserve"> </w:t>
      </w:r>
      <w:r w:rsidR="009430E2" w:rsidRPr="004A7136">
        <w:t>S</w:t>
      </w:r>
      <w:r w:rsidRPr="004A7136">
        <w:t>ystems</w:t>
      </w:r>
      <w:r>
        <w:t>)</w:t>
      </w:r>
    </w:p>
    <w:p w14:paraId="0A4194DB" w14:textId="77777777" w:rsidR="00B57B93" w:rsidRDefault="00B57B93" w:rsidP="00ED218D">
      <w:pPr>
        <w:tabs>
          <w:tab w:val="left" w:pos="2977"/>
        </w:tabs>
        <w:spacing w:after="80"/>
        <w:jc w:val="left"/>
      </w:pPr>
      <w:r>
        <w:t xml:space="preserve">IS </w:t>
      </w:r>
      <w:proofErr w:type="spellStart"/>
      <w:r>
        <w:t>VaVaI</w:t>
      </w:r>
      <w:proofErr w:type="spellEnd"/>
      <w:r>
        <w:tab/>
      </w:r>
      <w:r w:rsidRPr="009E2EF0">
        <w:rPr>
          <w:i/>
          <w:iCs/>
        </w:rPr>
        <w:t>Informační systém výzkumu, vývoje a inovací</w:t>
      </w:r>
    </w:p>
    <w:p w14:paraId="10F839D4" w14:textId="77777777" w:rsidR="00B57B93" w:rsidRDefault="00B57B93" w:rsidP="00ED218D">
      <w:pPr>
        <w:tabs>
          <w:tab w:val="left" w:pos="2977"/>
        </w:tabs>
        <w:spacing w:after="80"/>
        <w:jc w:val="left"/>
      </w:pPr>
      <w:r>
        <w:t>MD</w:t>
      </w:r>
      <w:r>
        <w:tab/>
        <w:t>Ministerstvo dopravy</w:t>
      </w:r>
    </w:p>
    <w:p w14:paraId="1DCF2A32" w14:textId="77777777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 xml:space="preserve">Metodika </w:t>
      </w:r>
      <w:r>
        <w:tab/>
      </w:r>
      <w:proofErr w:type="spellStart"/>
      <w:r w:rsidRPr="009E2EF0">
        <w:rPr>
          <w:i/>
          <w:iCs/>
        </w:rPr>
        <w:t>Metodika</w:t>
      </w:r>
      <w:proofErr w:type="spellEnd"/>
      <w:r w:rsidRPr="009E2EF0">
        <w:rPr>
          <w:i/>
          <w:iCs/>
        </w:rPr>
        <w:t xml:space="preserve"> hodnocení výzkumných organizací a hodnocení programů účelové podpory výzkumu, vývoje a inovací</w:t>
      </w:r>
    </w:p>
    <w:p w14:paraId="2F929223" w14:textId="560A7AE9" w:rsidR="00B57B93" w:rsidRDefault="00B57B93" w:rsidP="00ED218D">
      <w:pPr>
        <w:tabs>
          <w:tab w:val="left" w:pos="2977"/>
        </w:tabs>
        <w:spacing w:after="80"/>
        <w:jc w:val="left"/>
      </w:pPr>
      <w:r>
        <w:t>MHD</w:t>
      </w:r>
      <w:r>
        <w:tab/>
        <w:t>městská hromadná doprava</w:t>
      </w:r>
    </w:p>
    <w:p w14:paraId="24FD179E" w14:textId="77777777" w:rsidR="00B57B93" w:rsidRDefault="00B57B93" w:rsidP="00ED218D">
      <w:pPr>
        <w:tabs>
          <w:tab w:val="left" w:pos="2977"/>
        </w:tabs>
        <w:spacing w:after="80"/>
        <w:jc w:val="left"/>
      </w:pPr>
      <w:r>
        <w:t>NKÚ</w:t>
      </w:r>
      <w:r>
        <w:tab/>
        <w:t>Nejvyšší kontrolní úřad</w:t>
      </w:r>
    </w:p>
    <w:p w14:paraId="1C7FC624" w14:textId="392391C9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>program DOPRAVA 2020+</w:t>
      </w:r>
      <w:r>
        <w:tab/>
      </w:r>
      <w:r w:rsidRPr="009E2EF0">
        <w:rPr>
          <w:i/>
          <w:iCs/>
        </w:rPr>
        <w:t xml:space="preserve">Program na podporu aplikovaného výzkumu, experimentálního vývoje a inovací v oblasti </w:t>
      </w:r>
      <w:r w:rsidR="009C005F">
        <w:rPr>
          <w:i/>
          <w:iCs/>
        </w:rPr>
        <w:br/>
      </w:r>
      <w:r w:rsidRPr="009E2EF0">
        <w:rPr>
          <w:i/>
          <w:iCs/>
        </w:rPr>
        <w:t>dopravy – DOPRAVA 2020+</w:t>
      </w:r>
    </w:p>
    <w:p w14:paraId="6CE12054" w14:textId="77777777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>RIV</w:t>
      </w:r>
      <w:r>
        <w:tab/>
        <w:t xml:space="preserve">registr informací o výsledcích (součást IS </w:t>
      </w:r>
      <w:proofErr w:type="spellStart"/>
      <w:r>
        <w:t>VaVaI</w:t>
      </w:r>
      <w:proofErr w:type="spellEnd"/>
      <w:r>
        <w:t>)</w:t>
      </w:r>
    </w:p>
    <w:p w14:paraId="13A21AC6" w14:textId="48FF18CE" w:rsidR="00B57B93" w:rsidRDefault="00B57B93" w:rsidP="00ED218D">
      <w:pPr>
        <w:tabs>
          <w:tab w:val="left" w:pos="2977"/>
        </w:tabs>
        <w:spacing w:after="80"/>
        <w:jc w:val="left"/>
      </w:pPr>
      <w:r>
        <w:t>SR</w:t>
      </w:r>
      <w:r>
        <w:tab/>
        <w:t>státní rozpočet</w:t>
      </w:r>
    </w:p>
    <w:p w14:paraId="4CE9D2E7" w14:textId="77777777" w:rsidR="00B57B93" w:rsidRDefault="00B57B93" w:rsidP="00ED218D">
      <w:pPr>
        <w:tabs>
          <w:tab w:val="left" w:pos="2977"/>
        </w:tabs>
        <w:spacing w:after="80"/>
        <w:jc w:val="left"/>
      </w:pPr>
      <w:r>
        <w:t>TA ČR</w:t>
      </w:r>
      <w:r>
        <w:tab/>
        <w:t>Technologická agentura České republiky</w:t>
      </w:r>
    </w:p>
    <w:p w14:paraId="414CD1DE" w14:textId="77777777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>UHPC</w:t>
      </w:r>
      <w:r>
        <w:tab/>
      </w:r>
      <w:r w:rsidRPr="009E2EF0">
        <w:rPr>
          <w:spacing w:val="-2"/>
        </w:rPr>
        <w:t>ultra vysokohodnotný beton (ultra-</w:t>
      </w:r>
      <w:proofErr w:type="spellStart"/>
      <w:r w:rsidRPr="009E2EF0">
        <w:rPr>
          <w:spacing w:val="-2"/>
        </w:rPr>
        <w:t>high</w:t>
      </w:r>
      <w:proofErr w:type="spellEnd"/>
      <w:r w:rsidRPr="009E2EF0">
        <w:rPr>
          <w:spacing w:val="-2"/>
        </w:rPr>
        <w:t xml:space="preserve">-performance </w:t>
      </w:r>
      <w:proofErr w:type="spellStart"/>
      <w:r w:rsidRPr="009E2EF0">
        <w:rPr>
          <w:spacing w:val="-2"/>
        </w:rPr>
        <w:t>concrete</w:t>
      </w:r>
      <w:proofErr w:type="spellEnd"/>
      <w:r w:rsidRPr="009E2EF0">
        <w:rPr>
          <w:spacing w:val="-2"/>
        </w:rPr>
        <w:t>)</w:t>
      </w:r>
    </w:p>
    <w:p w14:paraId="3B1C0558" w14:textId="77777777" w:rsidR="00B57B93" w:rsidRDefault="00B57B93" w:rsidP="00ED218D">
      <w:pPr>
        <w:tabs>
          <w:tab w:val="left" w:pos="2977"/>
        </w:tabs>
        <w:spacing w:after="80"/>
        <w:ind w:left="2977" w:hanging="2977"/>
        <w:jc w:val="left"/>
      </w:pPr>
      <w:r>
        <w:t>Základní principy</w:t>
      </w:r>
      <w:r>
        <w:tab/>
      </w:r>
      <w:r w:rsidRPr="009E2EF0">
        <w:rPr>
          <w:i/>
          <w:iCs/>
        </w:rPr>
        <w:t>Základní principy přípravy a hodnocení programů a skupin grantových projektů výzkumu, vývoje a inovací</w:t>
      </w:r>
    </w:p>
    <w:p w14:paraId="3264F40C" w14:textId="77777777" w:rsidR="00647C4C" w:rsidRDefault="00647C4C" w:rsidP="00ED218D">
      <w:pPr>
        <w:tabs>
          <w:tab w:val="left" w:pos="2977"/>
        </w:tabs>
        <w:spacing w:after="80"/>
        <w:ind w:left="2977" w:hanging="2977"/>
        <w:jc w:val="left"/>
      </w:pPr>
    </w:p>
    <w:p w14:paraId="73176F5A" w14:textId="77777777" w:rsidR="00145D33" w:rsidRPr="00CE2ACE" w:rsidRDefault="00145D33" w:rsidP="00FA0DB6"/>
    <w:p w14:paraId="357EB567" w14:textId="6824E510" w:rsidR="009F7A60" w:rsidRPr="00CE2ACE" w:rsidRDefault="005645F1" w:rsidP="00340E09">
      <w:pPr>
        <w:pStyle w:val="Nadpis2"/>
        <w:rPr>
          <w:color w:val="auto"/>
        </w:rPr>
      </w:pPr>
      <w:r w:rsidRPr="00CE2ACE">
        <w:rPr>
          <w:color w:val="auto"/>
        </w:rPr>
        <w:t>Seznam příloh</w:t>
      </w:r>
    </w:p>
    <w:p w14:paraId="48E6340B" w14:textId="0BD82B6F" w:rsidR="00ED218D" w:rsidRDefault="009F7A60" w:rsidP="009E2EF0">
      <w:pPr>
        <w:tabs>
          <w:tab w:val="left" w:pos="1276"/>
        </w:tabs>
        <w:spacing w:after="0"/>
        <w:ind w:left="1276" w:hanging="1276"/>
        <w:jc w:val="left"/>
        <w:rPr>
          <w:lang w:eastAsia="cs-CZ"/>
        </w:rPr>
      </w:pPr>
      <w:r w:rsidRPr="00CE2ACE">
        <w:rPr>
          <w:lang w:eastAsia="cs-CZ"/>
        </w:rPr>
        <w:t xml:space="preserve">Příloha č. </w:t>
      </w:r>
      <w:r w:rsidR="00340E09" w:rsidRPr="00CE2ACE">
        <w:rPr>
          <w:lang w:eastAsia="cs-CZ"/>
        </w:rPr>
        <w:t>1</w:t>
      </w:r>
      <w:r w:rsidR="00F85FB9">
        <w:rPr>
          <w:lang w:eastAsia="cs-CZ"/>
        </w:rPr>
        <w:t>:</w:t>
      </w:r>
      <w:r w:rsidR="008C69C3" w:rsidRPr="00CE2ACE">
        <w:rPr>
          <w:lang w:eastAsia="cs-CZ"/>
        </w:rPr>
        <w:tab/>
      </w:r>
      <w:r w:rsidR="00F85FB9" w:rsidRPr="00F85FB9">
        <w:rPr>
          <w:lang w:eastAsia="cs-CZ"/>
        </w:rPr>
        <w:t>Počet výskytů povinných a nepovinných výsledků projekt</w:t>
      </w:r>
      <w:r w:rsidR="00F85FB9">
        <w:rPr>
          <w:lang w:eastAsia="cs-CZ"/>
        </w:rPr>
        <w:t xml:space="preserve">ů dle evidence </w:t>
      </w:r>
      <w:r w:rsidR="00F85FB9" w:rsidRPr="00F85FB9">
        <w:rPr>
          <w:lang w:eastAsia="cs-CZ"/>
        </w:rPr>
        <w:t>v</w:t>
      </w:r>
      <w:r w:rsidR="00F85FB9">
        <w:rPr>
          <w:lang w:eastAsia="cs-CZ"/>
        </w:rPr>
        <w:t> </w:t>
      </w:r>
      <w:r w:rsidR="00F85FB9" w:rsidRPr="00F85FB9">
        <w:rPr>
          <w:lang w:eastAsia="cs-CZ"/>
        </w:rPr>
        <w:t>IS</w:t>
      </w:r>
      <w:r w:rsidR="00F85FB9">
        <w:rPr>
          <w:lang w:eastAsia="cs-CZ"/>
        </w:rPr>
        <w:t> </w:t>
      </w:r>
      <w:proofErr w:type="spellStart"/>
      <w:r w:rsidR="00F85FB9" w:rsidRPr="00F85FB9">
        <w:rPr>
          <w:lang w:eastAsia="cs-CZ"/>
        </w:rPr>
        <w:t>VaVaI</w:t>
      </w:r>
      <w:proofErr w:type="spellEnd"/>
      <w:r w:rsidR="00F85FB9" w:rsidRPr="00F85FB9">
        <w:rPr>
          <w:lang w:eastAsia="cs-CZ"/>
        </w:rPr>
        <w:t xml:space="preserve"> ke dni 31. 7. 2025</w:t>
      </w:r>
    </w:p>
    <w:p w14:paraId="10430D49" w14:textId="21CB5815" w:rsidR="00066FB4" w:rsidRPr="00CE2ACE" w:rsidRDefault="00344ACC" w:rsidP="009E2EF0">
      <w:pPr>
        <w:tabs>
          <w:tab w:val="left" w:pos="1276"/>
        </w:tabs>
        <w:spacing w:after="0"/>
        <w:ind w:left="1276" w:hanging="1276"/>
        <w:jc w:val="left"/>
        <w:rPr>
          <w:lang w:eastAsia="cs-CZ"/>
        </w:rPr>
      </w:pPr>
      <w:r w:rsidRPr="00CE2ACE">
        <w:rPr>
          <w:lang w:eastAsia="cs-CZ"/>
        </w:rPr>
        <w:t xml:space="preserve">Příloha </w:t>
      </w:r>
      <w:r w:rsidR="00340E09" w:rsidRPr="00CE2ACE">
        <w:rPr>
          <w:lang w:eastAsia="cs-CZ"/>
        </w:rPr>
        <w:t>č. 2</w:t>
      </w:r>
      <w:r w:rsidR="00F85FB9">
        <w:rPr>
          <w:lang w:eastAsia="cs-CZ"/>
        </w:rPr>
        <w:t>:</w:t>
      </w:r>
      <w:r w:rsidR="00340E09" w:rsidRPr="00CE2ACE">
        <w:rPr>
          <w:lang w:eastAsia="cs-CZ"/>
        </w:rPr>
        <w:tab/>
        <w:t>Přehled projektů vybraných ke kontrole a výsledek hodnocení účelnosti a</w:t>
      </w:r>
      <w:r w:rsidR="00DE41F1">
        <w:rPr>
          <w:lang w:eastAsia="cs-CZ"/>
        </w:rPr>
        <w:t> </w:t>
      </w:r>
      <w:r w:rsidR="00340E09" w:rsidRPr="00CE2ACE">
        <w:rPr>
          <w:lang w:eastAsia="cs-CZ"/>
        </w:rPr>
        <w:t>hospodárnosti</w:t>
      </w:r>
    </w:p>
    <w:p w14:paraId="1FBC5C8E" w14:textId="28C378B8" w:rsidR="00E456BC" w:rsidRPr="00344ACC" w:rsidRDefault="00E456BC" w:rsidP="009E2EF0">
      <w:pPr>
        <w:tabs>
          <w:tab w:val="left" w:pos="1276"/>
        </w:tabs>
        <w:spacing w:after="0"/>
        <w:ind w:left="1276" w:hanging="1276"/>
        <w:jc w:val="left"/>
        <w:rPr>
          <w:rFonts w:asciiTheme="minorHAnsi" w:hAnsiTheme="minorHAnsi"/>
          <w:bCs/>
        </w:rPr>
      </w:pPr>
      <w:r w:rsidRPr="00CE2ACE">
        <w:rPr>
          <w:lang w:eastAsia="cs-CZ"/>
        </w:rPr>
        <w:t>Příloha č. 3</w:t>
      </w:r>
      <w:r w:rsidR="00F85FB9">
        <w:rPr>
          <w:lang w:eastAsia="cs-CZ"/>
        </w:rPr>
        <w:t>:</w:t>
      </w:r>
      <w:r w:rsidRPr="00CE2ACE">
        <w:rPr>
          <w:lang w:eastAsia="cs-CZ"/>
        </w:rPr>
        <w:tab/>
      </w:r>
      <w:r w:rsidRPr="00CE2ACE">
        <w:rPr>
          <w:rFonts w:asciiTheme="minorHAnsi" w:hAnsiTheme="minorHAnsi"/>
          <w:bCs/>
        </w:rPr>
        <w:t>Pomůcka pro vyhodnocení účelnosti a hospodárnosti použití peněžních</w:t>
      </w:r>
      <w:r w:rsidR="00344ACC" w:rsidRPr="00CE2ACE">
        <w:rPr>
          <w:rFonts w:asciiTheme="minorHAnsi" w:hAnsiTheme="minorHAnsi"/>
          <w:bCs/>
        </w:rPr>
        <w:t xml:space="preserve"> </w:t>
      </w:r>
      <w:r w:rsidRPr="00CE2ACE">
        <w:rPr>
          <w:rFonts w:asciiTheme="minorHAnsi" w:hAnsiTheme="minorHAnsi"/>
          <w:bCs/>
        </w:rPr>
        <w:t xml:space="preserve">prostředků určených na podporu projektů kontrolovaných v rámci kontrolní akce č. 24/30 </w:t>
      </w:r>
      <w:r w:rsidR="00B272FF">
        <w:rPr>
          <w:rFonts w:asciiTheme="minorHAnsi" w:hAnsiTheme="minorHAnsi"/>
          <w:bCs/>
        </w:rPr>
        <w:t xml:space="preserve">– </w:t>
      </w:r>
      <w:r w:rsidRPr="00CE2ACE">
        <w:rPr>
          <w:rFonts w:asciiTheme="minorHAnsi" w:hAnsiTheme="minorHAnsi"/>
          <w:bCs/>
        </w:rPr>
        <w:t xml:space="preserve">Peněžní prostředky určené na podporu aplikovaného výzkumu, </w:t>
      </w:r>
      <w:r w:rsidRPr="00B57B93">
        <w:rPr>
          <w:rFonts w:asciiTheme="minorHAnsi" w:hAnsiTheme="minorHAnsi"/>
          <w:bCs/>
          <w:spacing w:val="-2"/>
        </w:rPr>
        <w:t xml:space="preserve">experimentálního vývoje a inovací v oblasti dopravy – </w:t>
      </w:r>
      <w:r w:rsidR="00B272FF" w:rsidRPr="00B57B93">
        <w:rPr>
          <w:rFonts w:asciiTheme="minorHAnsi" w:hAnsiTheme="minorHAnsi"/>
          <w:bCs/>
          <w:spacing w:val="-2"/>
        </w:rPr>
        <w:t>p</w:t>
      </w:r>
      <w:r w:rsidRPr="00B57B93">
        <w:rPr>
          <w:rFonts w:asciiTheme="minorHAnsi" w:hAnsiTheme="minorHAnsi"/>
          <w:bCs/>
          <w:spacing w:val="-2"/>
        </w:rPr>
        <w:t>rogram DOPRAVA</w:t>
      </w:r>
      <w:r w:rsidR="00344ACC" w:rsidRPr="00B57B93">
        <w:rPr>
          <w:rFonts w:asciiTheme="minorHAnsi" w:hAnsiTheme="minorHAnsi"/>
          <w:bCs/>
          <w:spacing w:val="-2"/>
        </w:rPr>
        <w:t xml:space="preserve"> </w:t>
      </w:r>
      <w:r w:rsidRPr="00B57B93">
        <w:rPr>
          <w:rFonts w:asciiTheme="minorHAnsi" w:hAnsiTheme="minorHAnsi"/>
          <w:bCs/>
          <w:spacing w:val="-2"/>
        </w:rPr>
        <w:t>2020+</w:t>
      </w:r>
    </w:p>
    <w:p w14:paraId="78E0918A" w14:textId="77777777" w:rsidR="005161CA" w:rsidRDefault="005161CA" w:rsidP="00F0221C">
      <w:pPr>
        <w:tabs>
          <w:tab w:val="left" w:pos="1701"/>
        </w:tabs>
        <w:spacing w:after="0"/>
        <w:rPr>
          <w:bCs/>
          <w:lang w:eastAsia="cs-CZ"/>
        </w:rPr>
        <w:sectPr w:rsidR="005161CA" w:rsidSect="008068E3">
          <w:footerReference w:type="even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2AFC9F" w14:textId="430F896A" w:rsidR="005161CA" w:rsidRPr="005161CA" w:rsidRDefault="005161CA" w:rsidP="005161CA">
      <w:pPr>
        <w:rPr>
          <w:rFonts w:eastAsia="Aptos" w:cs="Calibri"/>
          <w:b/>
          <w:bCs/>
          <w:color w:val="auto"/>
          <w:kern w:val="2"/>
          <w14:ligatures w14:val="standardContextual"/>
        </w:rPr>
      </w:pP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lastRenderedPageBreak/>
        <w:t>Počet výskytů povinných a nepovinných výsledků projekt</w:t>
      </w:r>
      <w:r w:rsidR="00F85FB9">
        <w:rPr>
          <w:rFonts w:eastAsia="Aptos" w:cs="Calibri"/>
          <w:b/>
          <w:bCs/>
          <w:color w:val="auto"/>
          <w:kern w:val="2"/>
          <w14:ligatures w14:val="standardContextual"/>
        </w:rPr>
        <w:t>ů</w:t>
      </w: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 xml:space="preserve"> </w:t>
      </w:r>
      <w:r w:rsidR="00F85FB9">
        <w:rPr>
          <w:rFonts w:eastAsia="Aptos" w:cs="Calibri"/>
          <w:b/>
          <w:bCs/>
          <w:color w:val="auto"/>
          <w:kern w:val="2"/>
          <w14:ligatures w14:val="standardContextual"/>
        </w:rPr>
        <w:t xml:space="preserve">dle evidence v </w:t>
      </w:r>
      <w:r w:rsidR="00F85FB9"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 xml:space="preserve">IS </w:t>
      </w:r>
      <w:proofErr w:type="spellStart"/>
      <w:r w:rsidR="00F85FB9"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>VaVaI</w:t>
      </w:r>
      <w:proofErr w:type="spellEnd"/>
      <w:r w:rsidR="00F85FB9"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>ke dni 31.</w:t>
      </w:r>
      <w:r w:rsidR="00F85FB9">
        <w:rPr>
          <w:rFonts w:eastAsia="Aptos" w:cs="Calibri"/>
          <w:b/>
          <w:bCs/>
          <w:color w:val="auto"/>
          <w:kern w:val="2"/>
          <w14:ligatures w14:val="standardContextual"/>
        </w:rPr>
        <w:t> </w:t>
      </w: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>7.</w:t>
      </w:r>
      <w:r w:rsidR="00F85FB9">
        <w:rPr>
          <w:rFonts w:eastAsia="Aptos" w:cs="Calibri"/>
          <w:b/>
          <w:bCs/>
          <w:color w:val="auto"/>
          <w:kern w:val="2"/>
          <w14:ligatures w14:val="standardContextual"/>
        </w:rPr>
        <w:t> </w:t>
      </w: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>2025</w:t>
      </w:r>
    </w:p>
    <w:p w14:paraId="292A2B4B" w14:textId="3B1A6704" w:rsidR="005161CA" w:rsidRPr="005161CA" w:rsidRDefault="003E0D48" w:rsidP="005161CA">
      <w:pPr>
        <w:spacing w:after="0" w:line="240" w:lineRule="auto"/>
        <w:rPr>
          <w:rFonts w:eastAsia="Times New Roman" w:cs="Calibri"/>
          <w:color w:val="000000"/>
          <w:lang w:eastAsia="cs-CZ" w:bidi="cs-CZ"/>
        </w:rPr>
      </w:pPr>
      <w:r>
        <w:rPr>
          <w:rFonts w:eastAsia="Times New Roman" w:cs="Calibri"/>
          <w:color w:val="000000"/>
          <w:lang w:eastAsia="cs-CZ" w:bidi="cs-CZ"/>
        </w:rPr>
        <w:t>Z</w:t>
      </w:r>
      <w:r w:rsidR="005161CA" w:rsidRPr="005161CA">
        <w:rPr>
          <w:rFonts w:eastAsia="Times New Roman" w:cs="Calibri"/>
          <w:color w:val="000000"/>
          <w:lang w:eastAsia="cs-CZ" w:bidi="cs-CZ"/>
        </w:rPr>
        <w:t xml:space="preserve"> </w:t>
      </w:r>
      <w:r>
        <w:rPr>
          <w:rFonts w:eastAsia="Times New Roman" w:cs="Calibri"/>
          <w:color w:val="000000"/>
          <w:lang w:eastAsia="cs-CZ" w:bidi="cs-CZ"/>
        </w:rPr>
        <w:t>p</w:t>
      </w:r>
      <w:r w:rsidR="005161CA" w:rsidRPr="005161CA">
        <w:rPr>
          <w:rFonts w:eastAsia="Times New Roman" w:cs="Calibri"/>
          <w:color w:val="000000"/>
          <w:lang w:eastAsia="cs-CZ" w:bidi="cs-CZ"/>
        </w:rPr>
        <w:t xml:space="preserve">rogramu DOPRAVA 2020+ mohou být podporovány pouze projekty, které odůvodněně předpokládají dosažení alespoň jednoho </w:t>
      </w:r>
      <w:r w:rsidR="00AC3FB3">
        <w:rPr>
          <w:rFonts w:eastAsia="Times New Roman" w:cs="Calibri"/>
          <w:color w:val="000000"/>
          <w:lang w:eastAsia="cs-CZ" w:bidi="cs-CZ"/>
        </w:rPr>
        <w:t xml:space="preserve">povinného </w:t>
      </w:r>
      <w:r w:rsidR="005161CA" w:rsidRPr="005161CA">
        <w:rPr>
          <w:rFonts w:eastAsia="Times New Roman" w:cs="Calibri"/>
          <w:color w:val="000000"/>
          <w:lang w:eastAsia="cs-CZ" w:bidi="cs-CZ"/>
        </w:rPr>
        <w:t>výsledku výzkumu</w:t>
      </w:r>
      <w:r w:rsidR="005161CA" w:rsidRPr="005161CA">
        <w:rPr>
          <w:rFonts w:eastAsia="Times New Roman" w:cs="Calibri"/>
          <w:color w:val="000000"/>
          <w:vertAlign w:val="superscript"/>
          <w:lang w:eastAsia="cs-CZ" w:bidi="cs-CZ"/>
        </w:rPr>
        <w:footnoteReference w:id="59"/>
      </w:r>
      <w:r w:rsidR="005161CA" w:rsidRPr="005161CA">
        <w:rPr>
          <w:rFonts w:eastAsia="Times New Roman" w:cs="Calibri"/>
          <w:color w:val="000000"/>
          <w:lang w:eastAsia="cs-CZ" w:bidi="cs-CZ"/>
        </w:rPr>
        <w:t>:</w:t>
      </w:r>
    </w:p>
    <w:p w14:paraId="51CB9351" w14:textId="195D9EE6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36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O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–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další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výsledky splňující § 2 odst. 2 písm. i)</w:t>
      </w:r>
      <w:r w:rsidR="00AC3FB3">
        <w:rPr>
          <w:rFonts w:eastAsia="Aptos" w:cs="Calibri"/>
          <w:color w:val="000000"/>
          <w:kern w:val="2"/>
          <w:lang w:bidi="cs-CZ"/>
          <w14:ligatures w14:val="standardContextual"/>
        </w:rPr>
        <w:t>,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resp. k) zákona č. 130/2002 Sb.;</w:t>
      </w:r>
    </w:p>
    <w:p w14:paraId="09DF77AD" w14:textId="6A564D91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G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technicky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realizované výsledky – prototyp, funkční vzorek;</w:t>
      </w:r>
    </w:p>
    <w:p w14:paraId="5CFED4E1" w14:textId="5AEEAC9B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R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Times New Roman" w:cs="Calibri"/>
          <w:color w:val="auto"/>
          <w:kern w:val="2"/>
          <w14:ligatures w14:val="standardContextual"/>
        </w:rPr>
        <w:t>software</w:t>
      </w:r>
      <w:proofErr w:type="gramEnd"/>
      <w:r w:rsidRPr="005161CA">
        <w:rPr>
          <w:rFonts w:eastAsia="Times New Roman" w:cs="Calibri"/>
          <w:color w:val="auto"/>
          <w:kern w:val="2"/>
          <w14:ligatures w14:val="standardContextual"/>
        </w:rPr>
        <w:t>;</w:t>
      </w:r>
    </w:p>
    <w:p w14:paraId="29B8F9E7" w14:textId="665F897D" w:rsidR="00BD3FCE" w:rsidRPr="00BD3FCE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Times New Roman" w:cs="Calibri"/>
          <w:color w:val="auto"/>
          <w:kern w:val="2"/>
          <w14:ligatures w14:val="standardContextual"/>
        </w:rPr>
        <w:t>N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metodika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schválená příslušným orgánem státní správy, do jehož kompetence </w:t>
      </w:r>
    </w:p>
    <w:p w14:paraId="439F777F" w14:textId="4C04CC17" w:rsidR="006B50A4" w:rsidRDefault="005161CA" w:rsidP="009E2EF0">
      <w:pPr>
        <w:spacing w:after="0" w:line="240" w:lineRule="auto"/>
        <w:ind w:left="1225"/>
        <w:contextualSpacing/>
        <w:jc w:val="left"/>
        <w:rPr>
          <w:rFonts w:eastAsia="Aptos" w:cs="Calibri"/>
          <w:color w:val="000000"/>
          <w:kern w:val="2"/>
          <w:lang w:bidi="cs-CZ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daná</w:t>
      </w:r>
      <w:r w:rsidR="00BD3FCE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problematika spadá; metodiky certifikované oprávněným orgánem; </w:t>
      </w:r>
    </w:p>
    <w:p w14:paraId="37399BF2" w14:textId="5F9DCBC7" w:rsidR="005161CA" w:rsidRPr="005161CA" w:rsidRDefault="005161CA" w:rsidP="009E2EF0">
      <w:pPr>
        <w:spacing w:after="0" w:line="240" w:lineRule="auto"/>
        <w:ind w:left="1225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specializovaná mapa s odborným obsahem;</w:t>
      </w:r>
    </w:p>
    <w:p w14:paraId="44E11FEC" w14:textId="31FAB598" w:rsidR="006B50A4" w:rsidRPr="006B50A4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H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výsledky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promítnuté do právních předpisů a norem,</w:t>
      </w:r>
      <w:r w:rsidRPr="005161CA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výsledky promítnuté </w:t>
      </w:r>
    </w:p>
    <w:p w14:paraId="4C9239FB" w14:textId="77777777" w:rsidR="006B50A4" w:rsidRDefault="005161CA" w:rsidP="009E2EF0">
      <w:pPr>
        <w:spacing w:after="0" w:line="240" w:lineRule="auto"/>
        <w:ind w:left="1230"/>
        <w:contextualSpacing/>
        <w:jc w:val="left"/>
        <w:rPr>
          <w:rFonts w:eastAsia="Aptos" w:cs="Calibri"/>
          <w:color w:val="000000"/>
          <w:kern w:val="2"/>
          <w:lang w:bidi="cs-CZ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do směrnic a předpisů nelegislativní povahy závazných v rámci</w:t>
      </w:r>
      <w:r w:rsidRPr="005161CA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kompetence </w:t>
      </w:r>
    </w:p>
    <w:p w14:paraId="1DAEF7B5" w14:textId="77777777" w:rsidR="006B50A4" w:rsidRDefault="005161CA" w:rsidP="009E2EF0">
      <w:pPr>
        <w:spacing w:after="0" w:line="240" w:lineRule="auto"/>
        <w:ind w:left="1230"/>
        <w:contextualSpacing/>
        <w:jc w:val="left"/>
        <w:rPr>
          <w:rFonts w:eastAsia="Aptos" w:cs="Calibri"/>
          <w:color w:val="000000"/>
          <w:kern w:val="2"/>
          <w:lang w:bidi="cs-CZ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příslušného poskytovatele,</w:t>
      </w:r>
      <w:r w:rsidRPr="005161CA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výsledky promítnuté do schválených strategických </w:t>
      </w:r>
    </w:p>
    <w:p w14:paraId="38207572" w14:textId="76F12F42" w:rsidR="005161CA" w:rsidRPr="005161CA" w:rsidRDefault="005161CA" w:rsidP="009E2EF0">
      <w:pPr>
        <w:spacing w:after="0" w:line="240" w:lineRule="auto"/>
        <w:ind w:left="1230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a koncepčních dokumentů</w:t>
      </w:r>
      <w:r w:rsidRPr="005161CA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výzkumu a vývoje veřejnosprávních úřadů;</w:t>
      </w:r>
    </w:p>
    <w:p w14:paraId="50466AC8" w14:textId="1A1E279C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Z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poloprovoz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, ověřená technologie;</w:t>
      </w:r>
    </w:p>
    <w:p w14:paraId="387B68BA" w14:textId="72838C45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F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výsledky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s právní ochranou – užitný vzor, průmyslový vzor;</w:t>
      </w:r>
    </w:p>
    <w:p w14:paraId="716D7AE3" w14:textId="06AC1FD7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S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specializovaná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veřejná databáze;</w:t>
      </w:r>
    </w:p>
    <w:p w14:paraId="10105612" w14:textId="3288B80B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12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P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ab/>
      </w:r>
      <w:proofErr w:type="gramStart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– </w:t>
      </w:r>
      <w:r w:rsidR="006B50A4">
        <w:rPr>
          <w:rFonts w:eastAsia="Aptos" w:cs="Calibri"/>
          <w:color w:val="000000"/>
          <w:kern w:val="2"/>
          <w:lang w:bidi="cs-CZ"/>
          <w14:ligatures w14:val="standardContextual"/>
        </w:rPr>
        <w:t xml:space="preserve"> </w:t>
      </w:r>
      <w:r w:rsidRPr="005161CA">
        <w:rPr>
          <w:rFonts w:eastAsia="Times New Roman" w:cs="Calibri"/>
          <w:color w:val="auto"/>
          <w:kern w:val="2"/>
          <w14:ligatures w14:val="standardContextual"/>
        </w:rPr>
        <w:t>patent</w:t>
      </w:r>
      <w:proofErr w:type="gramEnd"/>
      <w:r w:rsidRPr="005161CA">
        <w:rPr>
          <w:rFonts w:eastAsia="Aptos" w:cs="Calibri"/>
          <w:color w:val="000000"/>
          <w:kern w:val="2"/>
          <w:lang w:bidi="cs-CZ"/>
          <w14:ligatures w14:val="standardContextual"/>
        </w:rPr>
        <w:t>.</w:t>
      </w:r>
    </w:p>
    <w:p w14:paraId="5DC2B0E7" w14:textId="77777777" w:rsidR="005161CA" w:rsidRPr="005161CA" w:rsidRDefault="005161CA" w:rsidP="00ED218D">
      <w:pPr>
        <w:spacing w:before="360" w:after="0"/>
        <w:jc w:val="left"/>
        <w:rPr>
          <w:rFonts w:eastAsia="Aptos" w:cs="Calibri"/>
          <w:b/>
          <w:bCs/>
          <w:color w:val="auto"/>
          <w:kern w:val="2"/>
          <w14:ligatures w14:val="standardContextual"/>
        </w:rPr>
      </w:pP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>Graf č. 1: Počet výskytů povinných výsledků projektů</w:t>
      </w:r>
    </w:p>
    <w:p w14:paraId="110968E2" w14:textId="77777777" w:rsidR="005161CA" w:rsidRPr="005161CA" w:rsidRDefault="005161CA" w:rsidP="005161CA">
      <w:pPr>
        <w:spacing w:after="0"/>
        <w:jc w:val="left"/>
        <w:rPr>
          <w:rFonts w:ascii="Aptos" w:eastAsia="Aptos" w:hAnsi="Aptos" w:cs="Times New Roman"/>
          <w:noProof/>
          <w:color w:val="auto"/>
          <w:kern w:val="2"/>
          <w:sz w:val="22"/>
          <w:szCs w:val="22"/>
          <w14:ligatures w14:val="standardContextual"/>
        </w:rPr>
      </w:pPr>
      <w:r w:rsidRPr="005161CA">
        <w:rPr>
          <w:rFonts w:ascii="Aptos" w:eastAsia="Aptos" w:hAnsi="Aptos" w:cs="Times New Roman"/>
          <w:noProof/>
          <w:color w:val="auto"/>
          <w:kern w:val="2"/>
          <w:sz w:val="22"/>
          <w:szCs w:val="22"/>
          <w14:ligatures w14:val="standardContextual"/>
        </w:rPr>
        <w:drawing>
          <wp:inline distT="0" distB="0" distL="0" distR="0" wp14:anchorId="6B233133" wp14:editId="40235F4C">
            <wp:extent cx="5796915" cy="3147646"/>
            <wp:effectExtent l="0" t="0" r="0" b="0"/>
            <wp:docPr id="146737367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A485ED5-DF1F-79F7-8B41-B5FA7A7422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1096D36" w14:textId="73700973" w:rsidR="005161CA" w:rsidRPr="005161CA" w:rsidRDefault="005161CA" w:rsidP="005161CA">
      <w:pPr>
        <w:jc w:val="left"/>
        <w:rPr>
          <w:rFonts w:eastAsia="Aptos" w:cs="Calibri"/>
          <w:color w:val="auto"/>
          <w:kern w:val="2"/>
          <w:sz w:val="20"/>
          <w:szCs w:val="20"/>
          <w14:ligatures w14:val="standardContextual"/>
        </w:rPr>
      </w:pPr>
      <w:r w:rsidRPr="005161CA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 xml:space="preserve">Zdroj: </w:t>
      </w:r>
      <w:r w:rsidR="00AC3FB3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>Vypracoval NKÚ</w:t>
      </w:r>
      <w:r w:rsidRPr="005161CA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 xml:space="preserve"> dle IS </w:t>
      </w:r>
      <w:proofErr w:type="spellStart"/>
      <w:r w:rsidRPr="005161CA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>VaVaI</w:t>
      </w:r>
      <w:proofErr w:type="spellEnd"/>
      <w:r w:rsidR="00AC3FB3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>.</w:t>
      </w:r>
    </w:p>
    <w:p w14:paraId="7FA5B02A" w14:textId="77777777" w:rsidR="005161CA" w:rsidRPr="005161CA" w:rsidRDefault="005161CA" w:rsidP="005161CA">
      <w:pPr>
        <w:spacing w:after="0" w:line="240" w:lineRule="auto"/>
        <w:rPr>
          <w:rFonts w:eastAsia="Times New Roman" w:cs="Calibri"/>
          <w:color w:val="auto"/>
          <w:lang w:eastAsia="cs-CZ"/>
        </w:rPr>
      </w:pPr>
    </w:p>
    <w:p w14:paraId="3A55AA1C" w14:textId="77777777" w:rsidR="00F85FB9" w:rsidRDefault="00F85FB9">
      <w:pPr>
        <w:jc w:val="left"/>
        <w:rPr>
          <w:rFonts w:eastAsia="Times New Roman" w:cs="Calibri"/>
          <w:color w:val="auto"/>
          <w:lang w:eastAsia="cs-CZ"/>
        </w:rPr>
      </w:pPr>
      <w:r>
        <w:rPr>
          <w:rFonts w:eastAsia="Times New Roman" w:cs="Calibri"/>
          <w:color w:val="auto"/>
          <w:lang w:eastAsia="cs-CZ"/>
        </w:rPr>
        <w:br w:type="page"/>
      </w:r>
    </w:p>
    <w:p w14:paraId="12642C67" w14:textId="41FA4C80" w:rsidR="005161CA" w:rsidRPr="005161CA" w:rsidRDefault="005161CA" w:rsidP="005161CA">
      <w:pPr>
        <w:spacing w:after="0" w:line="240" w:lineRule="auto"/>
        <w:rPr>
          <w:rFonts w:eastAsia="Times New Roman" w:cs="Calibri"/>
          <w:color w:val="auto"/>
          <w:lang w:eastAsia="cs-CZ"/>
        </w:rPr>
      </w:pPr>
      <w:r w:rsidRPr="005161CA">
        <w:rPr>
          <w:rFonts w:eastAsia="Times New Roman" w:cs="Calibri"/>
          <w:color w:val="auto"/>
          <w:lang w:eastAsia="cs-CZ"/>
        </w:rPr>
        <w:lastRenderedPageBreak/>
        <w:t>Nad rámec výše uvedených výsledků mohou příjemci podpory dosáhnout i dalších (nepovinných) výsledků</w:t>
      </w:r>
      <w:r w:rsidRPr="005161CA">
        <w:rPr>
          <w:rFonts w:eastAsia="Times New Roman" w:cs="Calibri"/>
          <w:color w:val="auto"/>
          <w:vertAlign w:val="superscript"/>
          <w:lang w:eastAsia="cs-CZ"/>
        </w:rPr>
        <w:footnoteReference w:id="60"/>
      </w:r>
      <w:r w:rsidRPr="005161CA">
        <w:rPr>
          <w:rFonts w:eastAsia="Times New Roman" w:cs="Calibri"/>
          <w:color w:val="auto"/>
          <w:lang w:eastAsia="cs-CZ"/>
        </w:rPr>
        <w:t>:</w:t>
      </w:r>
    </w:p>
    <w:p w14:paraId="280829AF" w14:textId="2BBF781F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D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stať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ve sborníku;</w:t>
      </w:r>
    </w:p>
    <w:p w14:paraId="5C33F63D" w14:textId="59D8E488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J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recenzovaný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odborný článek;</w:t>
      </w:r>
    </w:p>
    <w:p w14:paraId="507A6FEE" w14:textId="3C0CB689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W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uspořádání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(zorganizování) workshopu;</w:t>
      </w:r>
    </w:p>
    <w:p w14:paraId="0424DB46" w14:textId="03F441AF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C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kapitola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>, resp. kapitoly v odborné knize;</w:t>
      </w:r>
    </w:p>
    <w:p w14:paraId="6E3D3AFA" w14:textId="77777777" w:rsidR="00E614D5" w:rsidRPr="00E614D5" w:rsidRDefault="005161CA" w:rsidP="00E614D5">
      <w:pPr>
        <w:pStyle w:val="Odstavecseseznamem"/>
        <w:numPr>
          <w:ilvl w:val="0"/>
          <w:numId w:val="36"/>
        </w:numPr>
        <w:tabs>
          <w:tab w:val="left" w:pos="993"/>
        </w:tabs>
        <w:spacing w:after="0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E614D5">
        <w:rPr>
          <w:rFonts w:eastAsia="Aptos" w:cs="Calibri"/>
          <w:color w:val="auto"/>
          <w:kern w:val="2"/>
          <w14:ligatures w14:val="standardContextual"/>
        </w:rPr>
        <w:t xml:space="preserve">V </w:t>
      </w:r>
      <w:r w:rsidR="00E614D5" w:rsidRP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E614D5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 w:rsidRP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E614D5">
        <w:rPr>
          <w:rFonts w:eastAsia="Aptos" w:cs="Calibri"/>
          <w:color w:val="auto"/>
          <w:kern w:val="2"/>
          <w14:ligatures w14:val="standardContextual"/>
        </w:rPr>
        <w:t>výzkumná</w:t>
      </w:r>
      <w:proofErr w:type="gramEnd"/>
      <w:r w:rsidRPr="00E614D5">
        <w:rPr>
          <w:rFonts w:eastAsia="Aptos" w:cs="Calibri"/>
          <w:color w:val="auto"/>
          <w:kern w:val="2"/>
          <w14:ligatures w14:val="standardContextual"/>
        </w:rPr>
        <w:t xml:space="preserve"> zpráva obsahující utajované informace nebo souhrnná výzkumná </w:t>
      </w:r>
    </w:p>
    <w:p w14:paraId="14FCCFCB" w14:textId="764C754E" w:rsidR="005161CA" w:rsidRPr="005161CA" w:rsidRDefault="005161CA" w:rsidP="00987D29">
      <w:pPr>
        <w:tabs>
          <w:tab w:val="left" w:pos="993"/>
        </w:tabs>
        <w:spacing w:after="0" w:line="240" w:lineRule="auto"/>
        <w:ind w:left="1225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>zpráva;</w:t>
      </w:r>
    </w:p>
    <w:p w14:paraId="41BC5D89" w14:textId="0B07C234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B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odborná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kniha;</w:t>
      </w:r>
    </w:p>
    <w:p w14:paraId="725D32D9" w14:textId="35D32D04" w:rsidR="005161CA" w:rsidRPr="005161CA" w:rsidRDefault="005161CA" w:rsidP="009E2EF0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A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audiovizuální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tvorba;</w:t>
      </w:r>
    </w:p>
    <w:p w14:paraId="47CC92C6" w14:textId="6D68A7D7" w:rsidR="00E614D5" w:rsidRDefault="005161CA" w:rsidP="00E614D5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E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uspořádání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(zorganizování) výstavy, uspořádání (zorganizování) výstavy </w:t>
      </w:r>
    </w:p>
    <w:p w14:paraId="7C74A61D" w14:textId="14D14FB4" w:rsidR="005161CA" w:rsidRPr="005161CA" w:rsidRDefault="005161CA" w:rsidP="00987D29">
      <w:pPr>
        <w:tabs>
          <w:tab w:val="left" w:pos="993"/>
        </w:tabs>
        <w:spacing w:after="0" w:line="240" w:lineRule="auto"/>
        <w:ind w:left="1225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>s kritickým katalogem;</w:t>
      </w:r>
    </w:p>
    <w:p w14:paraId="673ED245" w14:textId="09C3C4FE" w:rsidR="00E614D5" w:rsidRDefault="005161CA" w:rsidP="00E614D5">
      <w:pPr>
        <w:numPr>
          <w:ilvl w:val="0"/>
          <w:numId w:val="36"/>
        </w:numPr>
        <w:tabs>
          <w:tab w:val="left" w:pos="993"/>
        </w:tabs>
        <w:spacing w:after="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I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="006B50A4">
        <w:rPr>
          <w:rFonts w:eastAsia="Aptos" w:cs="Calibri"/>
          <w:color w:val="auto"/>
          <w:kern w:val="2"/>
          <w14:ligatures w14:val="standardContextual"/>
        </w:rPr>
        <w:t>i</w:t>
      </w:r>
      <w:r w:rsidRPr="005161CA">
        <w:rPr>
          <w:rFonts w:eastAsia="Aptos" w:cs="Calibri"/>
          <w:color w:val="auto"/>
          <w:kern w:val="2"/>
          <w14:ligatures w14:val="standardContextual"/>
        </w:rPr>
        <w:t>novace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(výrobku, služby, vnitřních procesů v podniku, organizační</w:t>
      </w:r>
      <w:r w:rsidR="00F501B1">
        <w:rPr>
          <w:rFonts w:eastAsia="Aptos" w:cs="Calibri"/>
          <w:color w:val="auto"/>
          <w:kern w:val="2"/>
          <w14:ligatures w14:val="standardContextual"/>
        </w:rPr>
        <w:t xml:space="preserve"> inovace</w:t>
      </w:r>
      <w:r w:rsidRPr="005161CA">
        <w:rPr>
          <w:rFonts w:eastAsia="Aptos" w:cs="Calibri"/>
          <w:color w:val="auto"/>
          <w:kern w:val="2"/>
          <w14:ligatures w14:val="standardContextual"/>
        </w:rPr>
        <w:t xml:space="preserve">, </w:t>
      </w:r>
    </w:p>
    <w:p w14:paraId="2215AD55" w14:textId="139C44C5" w:rsidR="005161CA" w:rsidRPr="005161CA" w:rsidRDefault="005161CA" w:rsidP="009E2EF0">
      <w:pPr>
        <w:tabs>
          <w:tab w:val="left" w:pos="1276"/>
        </w:tabs>
        <w:spacing w:after="0" w:line="240" w:lineRule="auto"/>
        <w:ind w:left="1230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>marketingová</w:t>
      </w:r>
      <w:r w:rsidR="00F501B1">
        <w:rPr>
          <w:rFonts w:eastAsia="Aptos" w:cs="Calibri"/>
          <w:color w:val="auto"/>
          <w:kern w:val="2"/>
          <w14:ligatures w14:val="standardContextual"/>
        </w:rPr>
        <w:t xml:space="preserve"> inovace</w:t>
      </w:r>
      <w:r w:rsidRPr="005161CA">
        <w:rPr>
          <w:rFonts w:eastAsia="Aptos" w:cs="Calibri"/>
          <w:color w:val="auto"/>
          <w:kern w:val="2"/>
          <w14:ligatures w14:val="standardContextual"/>
        </w:rPr>
        <w:t>);</w:t>
      </w:r>
    </w:p>
    <w:p w14:paraId="34A76707" w14:textId="29550023" w:rsidR="005161CA" w:rsidRPr="005161CA" w:rsidRDefault="005161CA" w:rsidP="00E614D5">
      <w:pPr>
        <w:numPr>
          <w:ilvl w:val="0"/>
          <w:numId w:val="36"/>
        </w:numPr>
        <w:tabs>
          <w:tab w:val="left" w:pos="993"/>
        </w:tabs>
        <w:spacing w:after="120" w:line="240" w:lineRule="auto"/>
        <w:contextualSpacing/>
        <w:jc w:val="left"/>
        <w:rPr>
          <w:rFonts w:eastAsia="Aptos" w:cs="Calibri"/>
          <w:color w:val="auto"/>
          <w:kern w:val="2"/>
          <w14:ligatures w14:val="standardContextual"/>
        </w:rPr>
      </w:pPr>
      <w:r w:rsidRPr="005161CA">
        <w:rPr>
          <w:rFonts w:eastAsia="Aptos" w:cs="Calibri"/>
          <w:color w:val="auto"/>
          <w:kern w:val="2"/>
          <w14:ligatures w14:val="standardContextual"/>
        </w:rPr>
        <w:t xml:space="preserve">M </w:t>
      </w:r>
      <w:r w:rsidR="00E614D5">
        <w:rPr>
          <w:rFonts w:eastAsia="Aptos" w:cs="Calibri"/>
          <w:color w:val="auto"/>
          <w:kern w:val="2"/>
          <w14:ligatures w14:val="standardContextual"/>
        </w:rPr>
        <w:tab/>
      </w:r>
      <w:proofErr w:type="gramStart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– </w:t>
      </w:r>
      <w:r w:rsidR="00E614D5">
        <w:rPr>
          <w:rFonts w:eastAsia="Aptos" w:cs="Calibri"/>
          <w:color w:val="auto"/>
          <w:kern w:val="2"/>
          <w14:ligatures w14:val="standardContextual"/>
        </w:rPr>
        <w:t xml:space="preserve"> </w:t>
      </w:r>
      <w:r w:rsidRPr="005161CA">
        <w:rPr>
          <w:rFonts w:eastAsia="Aptos" w:cs="Calibri"/>
          <w:color w:val="auto"/>
          <w:kern w:val="2"/>
          <w14:ligatures w14:val="standardContextual"/>
        </w:rPr>
        <w:t>uspořádání</w:t>
      </w:r>
      <w:proofErr w:type="gramEnd"/>
      <w:r w:rsidRPr="005161CA">
        <w:rPr>
          <w:rFonts w:eastAsia="Aptos" w:cs="Calibri"/>
          <w:color w:val="auto"/>
          <w:kern w:val="2"/>
          <w14:ligatures w14:val="standardContextual"/>
        </w:rPr>
        <w:t xml:space="preserve"> (zorganizování) konference.</w:t>
      </w:r>
    </w:p>
    <w:p w14:paraId="15284685" w14:textId="77777777" w:rsidR="005161CA" w:rsidRPr="005161CA" w:rsidRDefault="005161CA" w:rsidP="00ED218D">
      <w:pPr>
        <w:spacing w:before="360" w:after="0"/>
        <w:jc w:val="left"/>
        <w:rPr>
          <w:rFonts w:eastAsia="Aptos" w:cs="Calibri"/>
          <w:b/>
          <w:bCs/>
          <w:color w:val="auto"/>
          <w:kern w:val="2"/>
          <w14:ligatures w14:val="standardContextual"/>
        </w:rPr>
      </w:pPr>
      <w:r w:rsidRPr="005161CA">
        <w:rPr>
          <w:rFonts w:eastAsia="Aptos" w:cs="Calibri"/>
          <w:b/>
          <w:bCs/>
          <w:color w:val="auto"/>
          <w:kern w:val="2"/>
          <w14:ligatures w14:val="standardContextual"/>
        </w:rPr>
        <w:t>Graf č. 2: Počet výskytů nepovinných výsledků projektů</w:t>
      </w:r>
    </w:p>
    <w:p w14:paraId="45262107" w14:textId="77777777" w:rsidR="005161CA" w:rsidRPr="005161CA" w:rsidRDefault="005161CA" w:rsidP="005161CA">
      <w:pPr>
        <w:spacing w:after="0"/>
        <w:jc w:val="left"/>
        <w:rPr>
          <w:rFonts w:ascii="Aptos" w:eastAsia="Aptos" w:hAnsi="Aptos" w:cs="Times New Roman"/>
          <w:noProof/>
          <w:color w:val="auto"/>
          <w:kern w:val="2"/>
          <w:sz w:val="22"/>
          <w:szCs w:val="22"/>
          <w14:ligatures w14:val="standardContextual"/>
        </w:rPr>
      </w:pPr>
      <w:r w:rsidRPr="005161CA">
        <w:rPr>
          <w:rFonts w:ascii="Aptos" w:eastAsia="Aptos" w:hAnsi="Aptos" w:cs="Times New Roman"/>
          <w:noProof/>
          <w:color w:val="auto"/>
          <w:kern w:val="2"/>
          <w:sz w:val="22"/>
          <w:szCs w:val="22"/>
          <w14:ligatures w14:val="standardContextual"/>
        </w:rPr>
        <w:drawing>
          <wp:inline distT="0" distB="0" distL="0" distR="0" wp14:anchorId="280BC47F" wp14:editId="229FECD4">
            <wp:extent cx="5715000" cy="3059723"/>
            <wp:effectExtent l="0" t="0" r="0" b="7620"/>
            <wp:docPr id="151382917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3CC6B9D-78DC-2B0C-C78A-DBC12EA083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CDD2AC" w14:textId="236A219B" w:rsidR="005161CA" w:rsidRPr="005161CA" w:rsidRDefault="005161CA" w:rsidP="005161CA">
      <w:pPr>
        <w:jc w:val="left"/>
        <w:rPr>
          <w:rFonts w:eastAsia="Aptos" w:cs="Calibri"/>
          <w:color w:val="auto"/>
          <w:kern w:val="2"/>
          <w:sz w:val="20"/>
          <w:szCs w:val="20"/>
          <w14:ligatures w14:val="standardContextual"/>
        </w:rPr>
      </w:pPr>
      <w:r w:rsidRPr="005161CA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 xml:space="preserve">Zdroj: </w:t>
      </w:r>
      <w:r w:rsidR="006B50A4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>Vypracoval NKÚ</w:t>
      </w:r>
      <w:r w:rsidRPr="005161CA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 xml:space="preserve"> dle IS </w:t>
      </w:r>
      <w:proofErr w:type="spellStart"/>
      <w:r w:rsidRPr="005161CA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>VaVaI</w:t>
      </w:r>
      <w:proofErr w:type="spellEnd"/>
      <w:r w:rsidR="006B50A4">
        <w:rPr>
          <w:rFonts w:eastAsia="Aptos" w:cs="Calibri"/>
          <w:color w:val="auto"/>
          <w:kern w:val="2"/>
          <w:sz w:val="20"/>
          <w:szCs w:val="20"/>
          <w14:ligatures w14:val="standardContextual"/>
        </w:rPr>
        <w:t>.</w:t>
      </w:r>
    </w:p>
    <w:p w14:paraId="0D17F51E" w14:textId="77777777" w:rsidR="005161CA" w:rsidRPr="005161CA" w:rsidRDefault="005161CA" w:rsidP="005161CA">
      <w:pPr>
        <w:jc w:val="left"/>
        <w:rPr>
          <w:rFonts w:eastAsia="Aptos" w:cs="Calibri"/>
          <w:color w:val="auto"/>
          <w:kern w:val="2"/>
          <w:sz w:val="20"/>
          <w:szCs w:val="20"/>
          <w14:ligatures w14:val="standardContextual"/>
        </w:rPr>
      </w:pPr>
    </w:p>
    <w:p w14:paraId="36D91BAA" w14:textId="77777777" w:rsidR="005161CA" w:rsidRDefault="005161CA" w:rsidP="00F0221C">
      <w:pPr>
        <w:tabs>
          <w:tab w:val="left" w:pos="1701"/>
        </w:tabs>
        <w:spacing w:after="0"/>
        <w:rPr>
          <w:bCs/>
          <w:lang w:eastAsia="cs-CZ"/>
        </w:rPr>
        <w:sectPr w:rsidR="005161CA" w:rsidSect="005161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EC959A" w14:textId="77777777" w:rsidR="005161CA" w:rsidRDefault="005161CA" w:rsidP="005161CA">
      <w:pPr>
        <w:tabs>
          <w:tab w:val="left" w:pos="1701"/>
        </w:tabs>
        <w:spacing w:after="120"/>
        <w:jc w:val="center"/>
        <w:rPr>
          <w:b/>
          <w:bCs/>
          <w:lang w:eastAsia="cs-CZ"/>
        </w:rPr>
      </w:pPr>
      <w:r w:rsidRPr="00BD15B5">
        <w:rPr>
          <w:b/>
          <w:bCs/>
          <w:lang w:eastAsia="cs-CZ"/>
        </w:rPr>
        <w:lastRenderedPageBreak/>
        <w:t>Přehled projektů vybraných ke kontrole a výsledek hodnocení účelnosti a hospodárnosti</w:t>
      </w:r>
    </w:p>
    <w:tbl>
      <w:tblPr>
        <w:tblW w:w="140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5528"/>
        <w:gridCol w:w="3231"/>
        <w:gridCol w:w="1361"/>
        <w:gridCol w:w="1304"/>
        <w:gridCol w:w="1361"/>
      </w:tblGrid>
      <w:tr w:rsidR="00F501B1" w:rsidRPr="00BD15B5" w14:paraId="76DC9C68" w14:textId="77777777" w:rsidTr="009E2EF0">
        <w:trPr>
          <w:trHeight w:val="44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133EE7D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Kód projektu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511E6E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30946D0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Hlavní příjemce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EE8623" w14:textId="471EDCC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Vyplacená podpora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501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center"/>
            <w:hideMark/>
          </w:tcPr>
          <w:p w14:paraId="4A9CA7C2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Hodnocení</w:t>
            </w:r>
          </w:p>
        </w:tc>
      </w:tr>
      <w:tr w:rsidR="00F501B1" w:rsidRPr="00BD15B5" w14:paraId="4F310AA2" w14:textId="77777777" w:rsidTr="009E2EF0">
        <w:trPr>
          <w:trHeight w:val="44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69474F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E14930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C185B6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3377B3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283ED0A" w14:textId="77777777" w:rsidR="005161CA" w:rsidRPr="00E33F83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3F8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Účelnost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A295865" w14:textId="77777777" w:rsidR="005161CA" w:rsidRPr="00E33F83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3F8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Hospodárnost</w:t>
            </w:r>
          </w:p>
        </w:tc>
      </w:tr>
      <w:tr w:rsidR="00F501B1" w:rsidRPr="00BD15B5" w14:paraId="7F7A78E0" w14:textId="77777777" w:rsidTr="009E2EF0">
        <w:trPr>
          <w:trHeight w:val="91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D0EE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CK01000031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F966" w14:textId="158C28D8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Inovativní způsob navigace vrtulníků letecké záchranné služby v</w:t>
            </w:r>
            <w:r w:rsidR="00F501B1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České republice s využitím GNSS, postupů Point in </w:t>
            </w:r>
            <w:proofErr w:type="spellStart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Space</w:t>
            </w:r>
            <w:proofErr w:type="spellEnd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501B1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br/>
            </w: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a tratí </w:t>
            </w:r>
            <w:proofErr w:type="spellStart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Low</w:t>
            </w:r>
            <w:proofErr w:type="spellEnd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Level </w:t>
            </w:r>
            <w:proofErr w:type="spellStart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Routes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E12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České vysoké učení technické v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Praze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D795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4 515 184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A8B3"/>
            <w:noWrap/>
            <w:vAlign w:val="center"/>
            <w:hideMark/>
          </w:tcPr>
          <w:p w14:paraId="4B89504F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C"/>
            <w:noWrap/>
            <w:vAlign w:val="center"/>
            <w:hideMark/>
          </w:tcPr>
          <w:p w14:paraId="6DDAD717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501B1" w:rsidRPr="00BD15B5" w14:paraId="2C5A1FD4" w14:textId="77777777" w:rsidTr="009E2EF0">
        <w:trPr>
          <w:trHeight w:val="839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1C65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CK01000033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FB45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Prodloužení životnosti vozovek krajských a místních komunikací pomocí inovativních asfaltových vrstev s využitím vysokopevnostních kompozitních materiálů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8931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Vysoké učení technické v Brně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1D8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16 526 510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63AACB86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2A4ECEA3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501B1" w:rsidRPr="00BD15B5" w14:paraId="6A8FDFB5" w14:textId="77777777" w:rsidTr="009E2EF0">
        <w:trPr>
          <w:trHeight w:val="57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CEFA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CK01000037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00D3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Centrální digitální evidence dopravních omezení na silniční síti ČR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5461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Vysoká škola báňská – Technická univerzita Ostrava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C9C9" w14:textId="2F5D3D1E" w:rsidR="005161CA" w:rsidRPr="00BD15B5" w:rsidRDefault="00745DB2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15 988 000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A8B3"/>
            <w:noWrap/>
            <w:vAlign w:val="center"/>
            <w:hideMark/>
          </w:tcPr>
          <w:p w14:paraId="5E6ACE81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42810454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501B1" w:rsidRPr="00BD15B5" w14:paraId="11EA1CB7" w14:textId="77777777" w:rsidTr="009E2EF0">
        <w:trPr>
          <w:trHeight w:val="57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10C0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CK01000096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621A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Inovativní přístupy matematického modelování dopravy pro udržitelný rozvoj měst a regionů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5CCF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311D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11 193 670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C"/>
            <w:noWrap/>
            <w:vAlign w:val="center"/>
            <w:hideMark/>
          </w:tcPr>
          <w:p w14:paraId="785AFD0C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55AABB8E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501B1" w:rsidRPr="00BD15B5" w14:paraId="4EBFF0BC" w14:textId="77777777" w:rsidTr="009E2EF0">
        <w:trPr>
          <w:trHeight w:val="57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620F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CK01000121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C186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Situační povědomí operátora dálkově řízeného vozidla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16FB" w14:textId="51BDD253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Centrum dopravního výzkumu, v.</w:t>
            </w:r>
            <w:r w:rsidR="00F501B1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v.</w:t>
            </w:r>
            <w:r w:rsidR="00F501B1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8B34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20 456 074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0FB61293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C"/>
            <w:noWrap/>
            <w:vAlign w:val="center"/>
            <w:hideMark/>
          </w:tcPr>
          <w:p w14:paraId="56F34C38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501B1" w:rsidRPr="00BD15B5" w14:paraId="63EFE61D" w14:textId="77777777" w:rsidTr="009E2EF0">
        <w:trPr>
          <w:trHeight w:val="57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47D2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CK01000134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0FDE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Nízkorychlostní</w:t>
            </w:r>
            <w:proofErr w:type="spellEnd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válcový dynamometr pro testy emisí a brzd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838D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MODULARTEST s.r.o.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9223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4 879 512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A8B3"/>
            <w:noWrap/>
            <w:vAlign w:val="center"/>
            <w:hideMark/>
          </w:tcPr>
          <w:p w14:paraId="0462215C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C"/>
            <w:noWrap/>
            <w:vAlign w:val="center"/>
            <w:hideMark/>
          </w:tcPr>
          <w:p w14:paraId="43A67554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F501B1" w:rsidRPr="00BD15B5" w14:paraId="60DD34B3" w14:textId="77777777" w:rsidTr="009E2EF0">
        <w:trPr>
          <w:trHeight w:val="63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D522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CK01000163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30BA" w14:textId="267AC0C5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Výzkum alternativních metod určení polohy a jejich integrity s</w:t>
            </w:r>
            <w:r w:rsidR="00B272F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GNSS pro řidiče využívající C-ITS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BF7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CEDA </w:t>
            </w:r>
            <w:proofErr w:type="spellStart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Maps</w:t>
            </w:r>
            <w:proofErr w:type="spellEnd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a.s.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5A4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16 343 187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52AC0649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2C7A09F8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501B1" w:rsidRPr="00BD15B5" w14:paraId="17D6F2AB" w14:textId="77777777" w:rsidTr="009E2EF0">
        <w:trPr>
          <w:trHeight w:val="883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AD6B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CK02000047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50D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Optimalizace výstavby a trvanlivosti mostů, s využitím nového kompozitního řešení pro aplikaci UHPC a běžných betonů, mineralizovaných příměsí a druhotných materiálů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C985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HOCHTIEF CZ a. s.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D31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12 155 000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C"/>
            <w:noWrap/>
            <w:vAlign w:val="center"/>
            <w:hideMark/>
          </w:tcPr>
          <w:p w14:paraId="715F6D99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74FC8DC0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501B1" w:rsidRPr="00BD15B5" w14:paraId="1A4A5C31" w14:textId="77777777" w:rsidTr="009E2EF0">
        <w:trPr>
          <w:trHeight w:val="57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3D99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CK02000106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E842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Laserový senzor pro autonomní jízdu nákladních vozů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DF01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Valeo </w:t>
            </w:r>
            <w:proofErr w:type="spellStart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Systems s.r.o.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F797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16 197 108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3597279C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02D757A7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501B1" w:rsidRPr="00BD15B5" w14:paraId="54334F7D" w14:textId="77777777" w:rsidTr="009E2EF0">
        <w:trPr>
          <w:trHeight w:val="57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71F6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CK03000269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B0A7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Pokročilé metody zpracování palubních dat v systémech V2X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B8AF" w14:textId="77777777" w:rsidR="005161CA" w:rsidRPr="00BD15B5" w:rsidRDefault="005161CA" w:rsidP="00686C29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Ing. Ivo Herman, CSc.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C606" w14:textId="77777777" w:rsidR="005161CA" w:rsidRPr="00BD15B5" w:rsidRDefault="005161CA" w:rsidP="00686C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13 320 500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18EAB3B7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E2DB"/>
            <w:noWrap/>
            <w:vAlign w:val="center"/>
            <w:hideMark/>
          </w:tcPr>
          <w:p w14:paraId="7EFD3DA8" w14:textId="77777777" w:rsidR="005161CA" w:rsidRPr="00BD15B5" w:rsidRDefault="005161CA" w:rsidP="00686C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D15B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4F7D592F" w14:textId="77777777" w:rsidR="005161CA" w:rsidRPr="00BD15B5" w:rsidRDefault="005161CA" w:rsidP="005161CA">
      <w:pPr>
        <w:tabs>
          <w:tab w:val="left" w:pos="1701"/>
        </w:tabs>
        <w:spacing w:after="0"/>
        <w:rPr>
          <w:rFonts w:cs="Calibri"/>
          <w:b/>
          <w:bCs/>
          <w:sz w:val="20"/>
          <w:szCs w:val="20"/>
          <w:lang w:eastAsia="cs-CZ"/>
        </w:rPr>
      </w:pPr>
    </w:p>
    <w:p w14:paraId="20CBC172" w14:textId="77777777" w:rsidR="005161CA" w:rsidRDefault="005161CA" w:rsidP="00F0221C">
      <w:pPr>
        <w:tabs>
          <w:tab w:val="left" w:pos="1701"/>
        </w:tabs>
        <w:spacing w:after="0"/>
        <w:rPr>
          <w:bCs/>
          <w:lang w:eastAsia="cs-CZ"/>
        </w:rPr>
        <w:sectPr w:rsidR="005161CA" w:rsidSect="005161CA">
          <w:headerReference w:type="default" r:id="rId25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FEFD2F" w14:textId="17EB41C0" w:rsidR="005161CA" w:rsidRPr="00DF07B3" w:rsidRDefault="005161CA" w:rsidP="005161CA">
      <w:pPr>
        <w:spacing w:after="240"/>
        <w:ind w:left="-5" w:right="-11" w:hanging="6"/>
        <w:rPr>
          <w:rFonts w:asciiTheme="minorHAnsi" w:hAnsiTheme="minorHAnsi"/>
          <w:b/>
          <w:sz w:val="18"/>
          <w:szCs w:val="18"/>
        </w:rPr>
      </w:pPr>
      <w:r w:rsidRPr="00DF07B3">
        <w:rPr>
          <w:rFonts w:asciiTheme="minorHAnsi" w:hAnsiTheme="minorHAnsi"/>
          <w:b/>
          <w:sz w:val="18"/>
          <w:szCs w:val="18"/>
        </w:rPr>
        <w:lastRenderedPageBreak/>
        <w:t xml:space="preserve">Pomůcka pro vyhodnocení účelnosti a hospodárnosti použití peněžních prostředků určených na podporu projektů kontrolovaných v rámci kontrolní akce č. 24/30 </w:t>
      </w:r>
      <w:r w:rsidR="008A120D">
        <w:rPr>
          <w:rFonts w:asciiTheme="minorHAnsi" w:hAnsiTheme="minorHAnsi"/>
          <w:b/>
          <w:sz w:val="18"/>
          <w:szCs w:val="18"/>
        </w:rPr>
        <w:t xml:space="preserve">– </w:t>
      </w:r>
      <w:r w:rsidRPr="00DF07B3">
        <w:rPr>
          <w:rFonts w:asciiTheme="minorHAnsi" w:hAnsiTheme="minorHAnsi"/>
          <w:b/>
          <w:sz w:val="18"/>
          <w:szCs w:val="18"/>
        </w:rPr>
        <w:t xml:space="preserve">Peněžní prostředky určené na podporu aplikovaného výzkumu, experimentálního vývoje a inovací v oblasti dopravy – </w:t>
      </w:r>
      <w:r w:rsidR="00AB3566">
        <w:rPr>
          <w:rFonts w:asciiTheme="minorHAnsi" w:hAnsiTheme="minorHAnsi"/>
          <w:b/>
          <w:sz w:val="18"/>
          <w:szCs w:val="18"/>
        </w:rPr>
        <w:t>p</w:t>
      </w:r>
      <w:r w:rsidRPr="00DF07B3">
        <w:rPr>
          <w:rFonts w:asciiTheme="minorHAnsi" w:hAnsiTheme="minorHAnsi"/>
          <w:b/>
          <w:sz w:val="18"/>
          <w:szCs w:val="18"/>
        </w:rPr>
        <w:t xml:space="preserve">rogram </w:t>
      </w:r>
      <w:r w:rsidRPr="008A120D">
        <w:rPr>
          <w:rFonts w:asciiTheme="minorHAnsi" w:hAnsiTheme="minorHAnsi"/>
          <w:b/>
          <w:sz w:val="18"/>
          <w:szCs w:val="18"/>
        </w:rPr>
        <w:t>DOPRAVA 2020+</w:t>
      </w:r>
    </w:p>
    <w:p w14:paraId="2443D8B4" w14:textId="77777777" w:rsidR="005161CA" w:rsidRPr="00AB3566" w:rsidRDefault="005161CA" w:rsidP="00801A40">
      <w:pPr>
        <w:pStyle w:val="Nadpis1"/>
        <w:numPr>
          <w:ilvl w:val="0"/>
          <w:numId w:val="0"/>
        </w:numPr>
        <w:spacing w:before="360" w:line="252" w:lineRule="auto"/>
        <w:contextualSpacing/>
        <w:jc w:val="left"/>
        <w:rPr>
          <w:rFonts w:asciiTheme="minorHAnsi" w:hAnsiTheme="minorHAnsi"/>
          <w:sz w:val="18"/>
          <w:szCs w:val="18"/>
        </w:rPr>
      </w:pPr>
      <w:r w:rsidRPr="00AB3566">
        <w:rPr>
          <w:rFonts w:asciiTheme="minorHAnsi" w:hAnsiTheme="minorHAnsi"/>
          <w:bCs/>
          <w:sz w:val="18"/>
          <w:szCs w:val="18"/>
        </w:rPr>
        <w:t>1</w:t>
      </w:r>
      <w:r w:rsidRPr="00AB3566">
        <w:rPr>
          <w:rFonts w:asciiTheme="minorHAnsi" w:hAnsiTheme="minorHAnsi"/>
          <w:sz w:val="18"/>
          <w:szCs w:val="18"/>
        </w:rPr>
        <w:t>. Vyhodnocení účelnosti</w:t>
      </w:r>
    </w:p>
    <w:tbl>
      <w:tblPr>
        <w:tblStyle w:val="TableGrid"/>
        <w:tblW w:w="9060" w:type="dxa"/>
        <w:tblInd w:w="7" w:type="dxa"/>
        <w:tblCellMar>
          <w:top w:w="5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89"/>
        <w:gridCol w:w="7371"/>
      </w:tblGrid>
      <w:tr w:rsidR="005161CA" w:rsidRPr="00DF07B3" w14:paraId="7D709842" w14:textId="77777777" w:rsidTr="00686C29">
        <w:trPr>
          <w:trHeight w:val="575"/>
          <w:tblHeader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2DB"/>
            <w:vAlign w:val="center"/>
          </w:tcPr>
          <w:p w14:paraId="59DD4921" w14:textId="06D9F0DD" w:rsidR="005161CA" w:rsidRPr="00DF07B3" w:rsidRDefault="005161CA" w:rsidP="00686C29">
            <w:pPr>
              <w:ind w:right="111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 xml:space="preserve">Stupeň účelnosti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2DB"/>
            <w:vAlign w:val="center"/>
          </w:tcPr>
          <w:p w14:paraId="194B6BBB" w14:textId="77777777" w:rsidR="005161CA" w:rsidRPr="00DF07B3" w:rsidRDefault="005161CA" w:rsidP="00686C29">
            <w:pPr>
              <w:ind w:right="109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 xml:space="preserve">Vymezení stupně účelnosti </w:t>
            </w:r>
          </w:p>
        </w:tc>
      </w:tr>
      <w:tr w:rsidR="005161CA" w:rsidRPr="00DF07B3" w14:paraId="25755D51" w14:textId="77777777" w:rsidTr="00686C29">
        <w:trPr>
          <w:trHeight w:val="135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0613" w14:textId="77777777" w:rsidR="005161CA" w:rsidRDefault="005161CA" w:rsidP="00686C29">
            <w:pPr>
              <w:ind w:right="1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</w:p>
          <w:p w14:paraId="5A8BE888" w14:textId="18EC82C0" w:rsidR="005161CA" w:rsidRPr="00DF07B3" w:rsidRDefault="00373B4F" w:rsidP="00686C29">
            <w:pPr>
              <w:ind w:right="1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Účelné vynaložení peněžních prostředků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D3F" w14:textId="77777777" w:rsidR="005161CA" w:rsidRPr="00DF07B3" w:rsidRDefault="005161CA" w:rsidP="00686C29">
            <w:pPr>
              <w:ind w:right="109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 xml:space="preserve">Projekt netrpí žádnými nedostatky, popř. jen drobnými nedostatky bez vlivu na splnění stanovených cílů a dosažení očekávaných výsledků, cílů a přínosů projektu. </w:t>
            </w:r>
          </w:p>
          <w:p w14:paraId="62F14CAE" w14:textId="53DB7D93" w:rsidR="005161CA" w:rsidRPr="00DF07B3" w:rsidRDefault="005161CA" w:rsidP="00686C29">
            <w:pPr>
              <w:spacing w:after="120"/>
              <w:ind w:right="109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Projekt prokazatelně posiluje spolupráci výzkumného, akademického a soukromého sektoru a</w:t>
            </w:r>
            <w:r w:rsidR="008A120D">
              <w:rPr>
                <w:rFonts w:cstheme="minorHAnsi"/>
                <w:b/>
                <w:sz w:val="18"/>
                <w:szCs w:val="18"/>
              </w:rPr>
              <w:t> </w:t>
            </w:r>
            <w:r w:rsidRPr="00DF07B3">
              <w:rPr>
                <w:rFonts w:cstheme="minorHAnsi"/>
                <w:b/>
                <w:sz w:val="18"/>
                <w:szCs w:val="18"/>
              </w:rPr>
              <w:t>vytváří vhodné podmínky pro komercializaci výsledků výzkumu a jejich využití pro potřeby společnosti. Výsledky projektu mají vysoký potenciál pro další uplatnění v nových přístupech, technologických postupech a službách vedoucích k posílení společenských a ekonomických přínosů dopravy.</w:t>
            </w:r>
          </w:p>
          <w:p w14:paraId="5E17A466" w14:textId="2EBB4BDF" w:rsidR="005161CA" w:rsidRPr="00DF07B3" w:rsidRDefault="005161CA" w:rsidP="005161CA">
            <w:pPr>
              <w:pStyle w:val="Odstavecseseznamem"/>
              <w:numPr>
                <w:ilvl w:val="0"/>
                <w:numId w:val="38"/>
              </w:numPr>
              <w:spacing w:line="252" w:lineRule="auto"/>
              <w:ind w:left="324" w:right="102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 xml:space="preserve">Cíle projektu vedou (nebo mají předpoklad vést) k naplnění cílů </w:t>
            </w:r>
            <w:r w:rsidR="008A120D">
              <w:rPr>
                <w:rFonts w:cstheme="minorHAnsi"/>
                <w:sz w:val="18"/>
                <w:szCs w:val="18"/>
              </w:rPr>
              <w:t>p</w:t>
            </w:r>
            <w:r w:rsidRPr="00DF07B3">
              <w:rPr>
                <w:rFonts w:cstheme="minorHAnsi"/>
                <w:sz w:val="18"/>
                <w:szCs w:val="18"/>
              </w:rPr>
              <w:t xml:space="preserve">rogramu DOPRAVA 2020+ </w:t>
            </w:r>
            <w:r w:rsidR="008A120D">
              <w:rPr>
                <w:rFonts w:cstheme="minorHAnsi"/>
                <w:sz w:val="18"/>
                <w:szCs w:val="18"/>
              </w:rPr>
              <w:br/>
            </w:r>
            <w:r w:rsidRPr="00DF07B3">
              <w:rPr>
                <w:rFonts w:cstheme="minorHAnsi"/>
                <w:sz w:val="18"/>
                <w:szCs w:val="18"/>
              </w:rPr>
              <w:t>a k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naplnění cílů zadávacích dokumentací příslušných veřejných soutěží. Je prokázána potřebnost projektu a jeho přínos pro plnění těchto cílů. Výsledky a přínosy projektu jsou měřitelné, popř. je lze alespoň objektivně vyhodnotit a prokázat.</w:t>
            </w:r>
          </w:p>
          <w:p w14:paraId="4C0ABA31" w14:textId="62A86F7B" w:rsidR="005161CA" w:rsidRPr="00DF07B3" w:rsidRDefault="005161CA" w:rsidP="005161CA">
            <w:pPr>
              <w:pStyle w:val="Odstavecseseznamem"/>
              <w:numPr>
                <w:ilvl w:val="0"/>
                <w:numId w:val="38"/>
              </w:numPr>
              <w:spacing w:line="252" w:lineRule="auto"/>
              <w:ind w:left="324" w:right="102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Projekt dosáhl všech očekávaných výsledků a tyto výsledky jsou v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praxi využívány. Je předpoklad, že tak výsledky výzkumu znamenají skutečné přínosy pro oblast dopravního výzkumu, vývoje a inovací.</w:t>
            </w:r>
          </w:p>
          <w:p w14:paraId="5295BB2C" w14:textId="77777777" w:rsidR="005161CA" w:rsidRPr="00DF07B3" w:rsidRDefault="005161CA" w:rsidP="005161CA">
            <w:pPr>
              <w:pStyle w:val="Odstavecseseznamem"/>
              <w:numPr>
                <w:ilvl w:val="0"/>
                <w:numId w:val="38"/>
              </w:numPr>
              <w:spacing w:line="252" w:lineRule="auto"/>
              <w:ind w:left="324" w:right="102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Projekt byl realizován v souladu s pravidly pro poskytnutí podpory, byly dodrženy požadavky na uznané náklady. Veškeré uznané náklady projektu musí být vynaloženy na činnosti přímo související s realizací projektu a musí být přiřazeny ke konkrétní kategorii výzkumu a vývoje, tj. na aplikovaný výzkum nebo experimentální vývoj.</w:t>
            </w:r>
          </w:p>
          <w:p w14:paraId="553A6ADD" w14:textId="77777777" w:rsidR="005161CA" w:rsidRPr="00DF07B3" w:rsidRDefault="005161CA" w:rsidP="005161CA">
            <w:pPr>
              <w:pStyle w:val="Odstavecseseznamem"/>
              <w:numPr>
                <w:ilvl w:val="0"/>
                <w:numId w:val="38"/>
              </w:numPr>
              <w:spacing w:after="0" w:line="252" w:lineRule="auto"/>
              <w:ind w:left="321" w:right="104" w:hanging="28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Výsledky a přínosy projektu splňují požadavky specifických cílů:</w:t>
            </w:r>
          </w:p>
          <w:p w14:paraId="3D227EFF" w14:textId="042B9993" w:rsidR="005161CA" w:rsidRPr="00DF07B3" w:rsidRDefault="005161CA" w:rsidP="005161CA">
            <w:pPr>
              <w:pStyle w:val="Odstavecseseznamem"/>
              <w:numPr>
                <w:ilvl w:val="0"/>
                <w:numId w:val="42"/>
              </w:numPr>
              <w:spacing w:after="0" w:line="252" w:lineRule="auto"/>
              <w:ind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Udržitelná doprava (zachování konkurenceschopnosti dopravy, pro kterou je průběžně třeba implementovat moderní metody organizace a řízení dopravy s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cílem trvale zvyšovat efektivitu dopravního systému při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snižování jeho ekonomické náročnosti a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negativních účinků na životní prostředí):</w:t>
            </w:r>
          </w:p>
          <w:p w14:paraId="6F6EC6E3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nové alternativní zdroje energie v dopravě včetně zabezpečení systémů distribuce a skladování nových alternativních paliv;</w:t>
            </w:r>
          </w:p>
          <w:p w14:paraId="07D0F2E5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snižování energetické náročnosti dopravy, zejména rozvoj elektromobility;</w:t>
            </w:r>
          </w:p>
          <w:p w14:paraId="7602FB8D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omezení negativních vlivů dopravní infrastruktury v podobě nežádoucích emisí hluku, prachu apod.;</w:t>
            </w:r>
          </w:p>
          <w:p w14:paraId="6B79518C" w14:textId="5FE56F9E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 xml:space="preserve">snižování ekonomické náročnosti dopravy, zejména hledání nových technických </w:t>
            </w:r>
            <w:r w:rsidR="008A120D">
              <w:rPr>
                <w:rFonts w:cstheme="minorHAnsi"/>
                <w:sz w:val="18"/>
                <w:szCs w:val="18"/>
              </w:rPr>
              <w:br/>
            </w:r>
            <w:r w:rsidRPr="00DF07B3">
              <w:rPr>
                <w:rFonts w:cstheme="minorHAnsi"/>
                <w:sz w:val="18"/>
                <w:szCs w:val="18"/>
              </w:rPr>
              <w:t>a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technologických řešení dopravních staveb, kter</w:t>
            </w:r>
            <w:r w:rsidR="008A120D">
              <w:rPr>
                <w:rFonts w:cstheme="minorHAnsi"/>
                <w:sz w:val="18"/>
                <w:szCs w:val="18"/>
              </w:rPr>
              <w:t>á</w:t>
            </w:r>
            <w:r w:rsidRPr="00DF07B3">
              <w:rPr>
                <w:rFonts w:cstheme="minorHAnsi"/>
                <w:sz w:val="18"/>
                <w:szCs w:val="18"/>
              </w:rPr>
              <w:t xml:space="preserve"> výrazně sníží náklady </w:t>
            </w:r>
            <w:r w:rsidR="008A120D">
              <w:rPr>
                <w:rFonts w:cstheme="minorHAnsi"/>
                <w:sz w:val="18"/>
                <w:szCs w:val="18"/>
              </w:rPr>
              <w:t xml:space="preserve">na </w:t>
            </w:r>
            <w:r w:rsidRPr="00DF07B3">
              <w:rPr>
                <w:rFonts w:cstheme="minorHAnsi"/>
                <w:sz w:val="18"/>
                <w:szCs w:val="18"/>
              </w:rPr>
              <w:t>výstavb</w:t>
            </w:r>
            <w:r w:rsidR="008A120D">
              <w:rPr>
                <w:rFonts w:cstheme="minorHAnsi"/>
                <w:sz w:val="18"/>
                <w:szCs w:val="18"/>
              </w:rPr>
              <w:t>u</w:t>
            </w:r>
            <w:r w:rsidRPr="00DF07B3">
              <w:rPr>
                <w:rFonts w:cstheme="minorHAnsi"/>
                <w:sz w:val="18"/>
                <w:szCs w:val="18"/>
              </w:rPr>
              <w:t xml:space="preserve"> a následný provoz;</w:t>
            </w:r>
          </w:p>
          <w:p w14:paraId="283A557B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vliv dopravy na regionální rozvoj, dopady dopravy na ostatní hospodářská odvětví, podnikatelskou aktivitu, mobilitu pracovních sil;</w:t>
            </w:r>
          </w:p>
          <w:p w14:paraId="60EE1FA1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výzkum a vývoj informačních modelů dopravních staveb.</w:t>
            </w:r>
          </w:p>
          <w:p w14:paraId="2A405C6D" w14:textId="6278A1DF" w:rsidR="005161CA" w:rsidRPr="00DF07B3" w:rsidRDefault="005161CA" w:rsidP="005161CA">
            <w:pPr>
              <w:pStyle w:val="Odstavecseseznamem"/>
              <w:numPr>
                <w:ilvl w:val="0"/>
                <w:numId w:val="42"/>
              </w:numPr>
              <w:spacing w:after="0" w:line="252" w:lineRule="auto"/>
              <w:ind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Bezpečná a odolná doprava a dopravní infrastruktura (vývoj nových metod a standardů pro dopravní infrastrukturu a dopravní prostředky, které povedou k trvalému snižování nehodovosti a související</w:t>
            </w:r>
            <w:r w:rsidR="008A120D">
              <w:rPr>
                <w:rFonts w:cstheme="minorHAnsi"/>
                <w:sz w:val="18"/>
                <w:szCs w:val="18"/>
              </w:rPr>
              <w:t>ch</w:t>
            </w:r>
            <w:r w:rsidRPr="00DF07B3">
              <w:rPr>
                <w:rFonts w:cstheme="minorHAnsi"/>
                <w:sz w:val="18"/>
                <w:szCs w:val="18"/>
              </w:rPr>
              <w:t xml:space="preserve"> </w:t>
            </w:r>
            <w:r w:rsidR="008A120D">
              <w:rPr>
                <w:rFonts w:cstheme="minorHAnsi"/>
                <w:sz w:val="18"/>
                <w:szCs w:val="18"/>
              </w:rPr>
              <w:t xml:space="preserve">ztrát </w:t>
            </w:r>
            <w:r w:rsidRPr="00DF07B3">
              <w:rPr>
                <w:rFonts w:cstheme="minorHAnsi"/>
                <w:sz w:val="18"/>
                <w:szCs w:val="18"/>
              </w:rPr>
              <w:t xml:space="preserve">na životech </w:t>
            </w:r>
            <w:r w:rsidR="008A120D">
              <w:rPr>
                <w:rFonts w:cstheme="minorHAnsi"/>
                <w:sz w:val="18"/>
                <w:szCs w:val="18"/>
              </w:rPr>
              <w:t xml:space="preserve">a </w:t>
            </w:r>
            <w:r w:rsidR="008A120D" w:rsidRPr="00DF07B3">
              <w:rPr>
                <w:rFonts w:cstheme="minorHAnsi"/>
                <w:sz w:val="18"/>
                <w:szCs w:val="18"/>
              </w:rPr>
              <w:t>škod</w:t>
            </w:r>
            <w:r w:rsidR="008A120D">
              <w:rPr>
                <w:rFonts w:cstheme="minorHAnsi"/>
                <w:sz w:val="18"/>
                <w:szCs w:val="18"/>
              </w:rPr>
              <w:t xml:space="preserve"> na</w:t>
            </w:r>
            <w:r w:rsidR="008A120D" w:rsidRPr="00DF07B3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zdraví a majetku):</w:t>
            </w:r>
          </w:p>
          <w:p w14:paraId="02267B85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zajištění odolnosti a spolehlivosti dopravních prostředků, infrastruktury, informačních a komunikačních systémů a jejich bezpečnosti;</w:t>
            </w:r>
          </w:p>
          <w:p w14:paraId="195D6074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progresivní systémy řízení provozní bezpečnosti, které využívají pokročilé formy analýzy a řízení rizik, tj. moderní simulační a vizualizační nástroje, včetně systémů virtuální reality.</w:t>
            </w:r>
          </w:p>
          <w:p w14:paraId="20FE6E4A" w14:textId="6E6CF9BB" w:rsidR="008068E3" w:rsidRPr="00AB3566" w:rsidRDefault="005161CA" w:rsidP="008E186A">
            <w:pPr>
              <w:pStyle w:val="Odstavecseseznamem"/>
              <w:numPr>
                <w:ilvl w:val="0"/>
                <w:numId w:val="42"/>
              </w:numPr>
              <w:spacing w:after="0" w:line="252" w:lineRule="auto"/>
              <w:ind w:right="104"/>
              <w:contextualSpacing/>
              <w:rPr>
                <w:rFonts w:cstheme="minorHAnsi"/>
                <w:sz w:val="18"/>
                <w:szCs w:val="18"/>
              </w:rPr>
            </w:pPr>
            <w:r w:rsidRPr="00AB3566">
              <w:rPr>
                <w:rFonts w:cstheme="minorHAnsi"/>
                <w:sz w:val="18"/>
                <w:szCs w:val="18"/>
              </w:rPr>
              <w:t>Přístupná a interoperabilní doprava (vliv kvality dopravních systémů, sítí a dopravních služeb na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AB3566">
              <w:rPr>
                <w:rFonts w:cstheme="minorHAnsi"/>
                <w:sz w:val="18"/>
                <w:szCs w:val="18"/>
              </w:rPr>
              <w:t xml:space="preserve">národní a regionální rozvoj, konkurenceschopnost ČR a regionů, mobilitu </w:t>
            </w:r>
            <w:r w:rsidR="008A120D">
              <w:rPr>
                <w:rFonts w:cstheme="minorHAnsi"/>
                <w:sz w:val="18"/>
                <w:szCs w:val="18"/>
              </w:rPr>
              <w:br/>
            </w:r>
            <w:r w:rsidRPr="00AB3566">
              <w:rPr>
                <w:rFonts w:cstheme="minorHAnsi"/>
                <w:sz w:val="18"/>
                <w:szCs w:val="18"/>
              </w:rPr>
              <w:t>a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AB3566">
              <w:rPr>
                <w:rFonts w:cstheme="minorHAnsi"/>
                <w:sz w:val="18"/>
                <w:szCs w:val="18"/>
              </w:rPr>
              <w:t>životní podmínky obyvatel, zejména pak na přístupnost dopravy pro osoby se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AB3566">
              <w:rPr>
                <w:rFonts w:cstheme="minorHAnsi"/>
                <w:sz w:val="18"/>
                <w:szCs w:val="18"/>
              </w:rPr>
              <w:t>specifickými potřebami):</w:t>
            </w:r>
          </w:p>
          <w:p w14:paraId="6AB06569" w14:textId="1A0DB536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přístupnost dopravy ve vztahu k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prudkému rozvoji sídel na okraji velkých aglomerací provázaná s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ekonomickými aspekty dopravy, přínosy, náklady, urbanismem a územním plánováním;</w:t>
            </w:r>
          </w:p>
          <w:p w14:paraId="0C2F5A3E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lastRenderedPageBreak/>
              <w:t>interoperabilita systémů, zajištění jejich kompatibility a kontinuity;</w:t>
            </w:r>
          </w:p>
          <w:p w14:paraId="0FA5C1FC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koncept tzv. chytrého města.</w:t>
            </w:r>
          </w:p>
          <w:p w14:paraId="650FA2A2" w14:textId="09FE2982" w:rsidR="005161CA" w:rsidRPr="00DF07B3" w:rsidRDefault="005161CA" w:rsidP="005161CA">
            <w:pPr>
              <w:pStyle w:val="Odstavecseseznamem"/>
              <w:numPr>
                <w:ilvl w:val="0"/>
                <w:numId w:val="42"/>
              </w:numPr>
              <w:spacing w:after="0" w:line="252" w:lineRule="auto"/>
              <w:ind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Automatizace, digitalizace, navigační a družicové systémy (rozvoj inteligentní a</w:t>
            </w:r>
            <w:r w:rsidR="00AB3566">
              <w:rPr>
                <w:rFonts w:cstheme="minorHAnsi"/>
                <w:sz w:val="18"/>
                <w:szCs w:val="18"/>
              </w:rPr>
              <w:t> </w:t>
            </w:r>
            <w:r w:rsidRPr="00DF07B3">
              <w:rPr>
                <w:rFonts w:cstheme="minorHAnsi"/>
                <w:sz w:val="18"/>
                <w:szCs w:val="18"/>
              </w:rPr>
              <w:t>propojené dopravy s cílem interoperability dopravních prostředků):</w:t>
            </w:r>
          </w:p>
          <w:p w14:paraId="23DF02A3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testování automatizovaných a autonomních vozidel;</w:t>
            </w:r>
          </w:p>
          <w:p w14:paraId="3D74DC44" w14:textId="47B88D9F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výzkum a vývoj podpůrné fyzické a digitální infrastruktury zahrnující navigaci a</w:t>
            </w:r>
            <w:r w:rsidR="00AB3566">
              <w:rPr>
                <w:rFonts w:cstheme="minorHAnsi"/>
                <w:sz w:val="18"/>
                <w:szCs w:val="18"/>
              </w:rPr>
              <w:t> </w:t>
            </w:r>
            <w:r w:rsidRPr="00DF07B3">
              <w:rPr>
                <w:rFonts w:cstheme="minorHAnsi"/>
                <w:sz w:val="18"/>
                <w:szCs w:val="18"/>
              </w:rPr>
              <w:t>uzpůsobené mapové podklady;</w:t>
            </w:r>
          </w:p>
          <w:p w14:paraId="4732E742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výzkum a využití družicové navigace;</w:t>
            </w:r>
          </w:p>
          <w:p w14:paraId="06DE9E8E" w14:textId="77777777" w:rsidR="005161CA" w:rsidRPr="00DF07B3" w:rsidRDefault="005161CA" w:rsidP="005161CA">
            <w:pPr>
              <w:pStyle w:val="Odstavecseseznamem"/>
              <w:numPr>
                <w:ilvl w:val="0"/>
                <w:numId w:val="43"/>
              </w:numPr>
              <w:spacing w:after="0" w:line="252" w:lineRule="auto"/>
              <w:ind w:left="1171"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interoperabilita systémů, zajištění jejich kompatibility a kontinuity.</w:t>
            </w:r>
          </w:p>
        </w:tc>
      </w:tr>
      <w:tr w:rsidR="005161CA" w:rsidRPr="00DF07B3" w14:paraId="732D6D98" w14:textId="77777777" w:rsidTr="00686C29">
        <w:trPr>
          <w:trHeight w:val="575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BAF4" w14:textId="77777777" w:rsidR="005161CA" w:rsidRPr="00DF07B3" w:rsidRDefault="005161CA" w:rsidP="00686C29">
            <w:pPr>
              <w:ind w:right="1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lastRenderedPageBreak/>
              <w:t>2.</w:t>
            </w:r>
          </w:p>
          <w:p w14:paraId="18D5E3E8" w14:textId="7678CC2D" w:rsidR="005161CA" w:rsidRPr="00DF07B3" w:rsidRDefault="00373B4F" w:rsidP="00686C29">
            <w:pPr>
              <w:ind w:right="1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Účelné vynaložení peněžních prostředků</w:t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 s mírnými nedostatky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F6C6" w14:textId="77777777" w:rsidR="005161CA" w:rsidRPr="00DF07B3" w:rsidRDefault="005161CA" w:rsidP="00686C29">
            <w:pPr>
              <w:spacing w:after="120"/>
              <w:ind w:right="109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 xml:space="preserve">Projekt trpí nedostatky, které nejsou významné a nemají podstatný vliv na plnění jeho cílů, očekávaných výsledků a přínosů. </w:t>
            </w:r>
          </w:p>
          <w:p w14:paraId="4DCBEC4F" w14:textId="27B78A9A" w:rsidR="005161CA" w:rsidRPr="00DF07B3" w:rsidRDefault="005161CA" w:rsidP="005161CA">
            <w:pPr>
              <w:pStyle w:val="Odstavecseseznamem"/>
              <w:numPr>
                <w:ilvl w:val="0"/>
                <w:numId w:val="39"/>
              </w:numPr>
              <w:spacing w:line="252" w:lineRule="auto"/>
              <w:ind w:left="324" w:right="108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Projekt je v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 xml:space="preserve">souladu s cíli </w:t>
            </w:r>
            <w:r w:rsidR="008A120D">
              <w:rPr>
                <w:rFonts w:cstheme="minorHAnsi"/>
                <w:sz w:val="18"/>
                <w:szCs w:val="18"/>
              </w:rPr>
              <w:t>p</w:t>
            </w:r>
            <w:r w:rsidRPr="00DF07B3">
              <w:rPr>
                <w:rFonts w:cstheme="minorHAnsi"/>
                <w:sz w:val="18"/>
                <w:szCs w:val="18"/>
              </w:rPr>
              <w:t>rogramu DOPRAVA 2020+ a s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 xml:space="preserve">cíli zadávacích dokumentací příslušných veřejných soutěží. Jeho realizace prokazatelně přináší zlepšení stávajícího stavu. Potřebnost projektu je zjevná. </w:t>
            </w:r>
          </w:p>
          <w:p w14:paraId="23357F7F" w14:textId="75AF6F4A" w:rsidR="005161CA" w:rsidRPr="00DF07B3" w:rsidRDefault="005161CA" w:rsidP="005161CA">
            <w:pPr>
              <w:pStyle w:val="Odstavecseseznamem"/>
              <w:numPr>
                <w:ilvl w:val="0"/>
                <w:numId w:val="39"/>
              </w:numPr>
              <w:spacing w:line="252" w:lineRule="auto"/>
              <w:ind w:left="324" w:right="108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Realizací projektu bylo dosaženo stanovených cílů a</w:t>
            </w:r>
            <w:r w:rsidR="008A120D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očekávaných výsledků a přínosů s mírnými nedostatky</w:t>
            </w:r>
            <w:r w:rsidRPr="00DF07B3">
              <w:rPr>
                <w:rStyle w:val="Znakapoznpodarou"/>
                <w:rFonts w:cstheme="minorHAnsi"/>
                <w:sz w:val="18"/>
                <w:szCs w:val="18"/>
              </w:rPr>
              <w:footnoteReference w:id="61"/>
            </w:r>
            <w:r w:rsidRPr="00DF07B3">
              <w:rPr>
                <w:rFonts w:cstheme="minorHAnsi"/>
                <w:sz w:val="18"/>
                <w:szCs w:val="18"/>
              </w:rPr>
              <w:t xml:space="preserve">. Dosažení některých cílů a očekávaných výsledků a přínosů není zcela prokázáno. Očekávané výsledky byly téměř všechny splněny a jsou z větší části využívány. Nesplnění některých předpokládaných výsledků nemá podstatný vliv na úspěšnost projektu </w:t>
            </w:r>
            <w:r w:rsidR="008A120D">
              <w:rPr>
                <w:rFonts w:cstheme="minorHAnsi"/>
                <w:sz w:val="18"/>
                <w:szCs w:val="18"/>
              </w:rPr>
              <w:br/>
            </w:r>
            <w:r w:rsidRPr="00DF07B3">
              <w:rPr>
                <w:rFonts w:cstheme="minorHAnsi"/>
                <w:sz w:val="18"/>
                <w:szCs w:val="18"/>
              </w:rPr>
              <w:t>a</w:t>
            </w:r>
            <w:r w:rsidR="008A120D">
              <w:rPr>
                <w:rFonts w:cstheme="minorHAnsi"/>
                <w:sz w:val="18"/>
                <w:szCs w:val="18"/>
              </w:rPr>
              <w:t>ni na</w:t>
            </w:r>
            <w:r w:rsidRPr="00DF07B3">
              <w:rPr>
                <w:rFonts w:cstheme="minorHAnsi"/>
                <w:sz w:val="18"/>
                <w:szCs w:val="18"/>
              </w:rPr>
              <w:t xml:space="preserve"> jeho využití a přínos (jedná se o další výsledky v rámci projektu </w:t>
            </w:r>
            <w:r w:rsidR="008A120D">
              <w:rPr>
                <w:rFonts w:cstheme="minorHAnsi"/>
                <w:sz w:val="18"/>
                <w:szCs w:val="18"/>
              </w:rPr>
              <w:t>–</w:t>
            </w:r>
            <w:r w:rsidRPr="00DF07B3">
              <w:rPr>
                <w:rFonts w:cstheme="minorHAnsi"/>
                <w:sz w:val="18"/>
                <w:szCs w:val="18"/>
              </w:rPr>
              <w:t xml:space="preserve"> např. recenzovaný odborný článek, uspořádání konference, kapitola v odborné knize apod.).</w:t>
            </w:r>
          </w:p>
          <w:p w14:paraId="5668FB16" w14:textId="77777777" w:rsidR="005161CA" w:rsidRPr="00DF07B3" w:rsidRDefault="005161CA" w:rsidP="005161CA">
            <w:pPr>
              <w:pStyle w:val="Odstavecseseznamem"/>
              <w:numPr>
                <w:ilvl w:val="0"/>
                <w:numId w:val="39"/>
              </w:numPr>
              <w:spacing w:line="252" w:lineRule="auto"/>
              <w:ind w:left="324" w:right="108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Projekt byl realizován v souladu s podmínkami pro poskytnutí podpory. Požadavky na uznané náklady byly dodrženy s drobnými nedostatky, které neměly vliv na dosažení cílů projektu.</w:t>
            </w:r>
          </w:p>
          <w:p w14:paraId="14754D91" w14:textId="77777777" w:rsidR="005161CA" w:rsidRPr="00DF07B3" w:rsidRDefault="005161CA" w:rsidP="005161CA">
            <w:pPr>
              <w:pStyle w:val="Odstavecseseznamem"/>
              <w:numPr>
                <w:ilvl w:val="0"/>
                <w:numId w:val="39"/>
              </w:numPr>
              <w:spacing w:after="0" w:line="252" w:lineRule="auto"/>
              <w:ind w:left="321" w:right="104" w:hanging="28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Výsledky a přínosy projektu splňují požadavky specifických cílů s drobnými odchylkami, které nemají významně negativní vliv na další uplatnění v nových přístupech, technologických postupech a službách vedoucích k posílení společenských a ekonomických přínosů dopravy.</w:t>
            </w:r>
          </w:p>
        </w:tc>
      </w:tr>
      <w:tr w:rsidR="005161CA" w:rsidRPr="00DF07B3" w14:paraId="7165BE90" w14:textId="77777777" w:rsidTr="00686C29">
        <w:trPr>
          <w:trHeight w:val="575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49B8" w14:textId="77777777" w:rsidR="005161CA" w:rsidRPr="00DF07B3" w:rsidRDefault="005161CA" w:rsidP="00686C29">
            <w:pPr>
              <w:ind w:right="1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3.</w:t>
            </w:r>
          </w:p>
          <w:p w14:paraId="0E62E818" w14:textId="0820E67A" w:rsidR="005161CA" w:rsidRPr="00DF07B3" w:rsidRDefault="00373B4F" w:rsidP="00686C29">
            <w:pPr>
              <w:ind w:right="1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Vynaložení peněžních prostředků s omezenou účelností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A8CE" w14:textId="09556B8F" w:rsidR="005161CA" w:rsidRPr="00DF07B3" w:rsidRDefault="005161CA" w:rsidP="00686C29">
            <w:pPr>
              <w:spacing w:after="120"/>
              <w:ind w:left="6" w:right="108" w:hanging="6"/>
              <w:contextualSpacing/>
              <w:rPr>
                <w:rFonts w:cstheme="minorHAnsi"/>
                <w:b/>
                <w:sz w:val="18"/>
                <w:szCs w:val="18"/>
                <w:highlight w:val="green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Projekt trpí nedostatky, které způsobují nebo mohou způsobit nižší úroveň plnění jeho cílů a</w:t>
            </w:r>
            <w:r w:rsidR="008A120D">
              <w:rPr>
                <w:rFonts w:cstheme="minorHAnsi"/>
                <w:b/>
                <w:sz w:val="18"/>
                <w:szCs w:val="18"/>
              </w:rPr>
              <w:t> </w:t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očekávaných výsledků a přínosů, popř. neplnění některých z nich. </w:t>
            </w:r>
          </w:p>
          <w:p w14:paraId="474E9045" w14:textId="146A1136" w:rsidR="005161CA" w:rsidRPr="00DF07B3" w:rsidRDefault="005161CA" w:rsidP="005161CA">
            <w:pPr>
              <w:pStyle w:val="Odstavecseseznamem"/>
              <w:numPr>
                <w:ilvl w:val="0"/>
                <w:numId w:val="40"/>
              </w:numPr>
              <w:spacing w:line="252" w:lineRule="auto"/>
              <w:ind w:right="108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Projekt je v souladu s cíli Programu DOPRAVA 2020+ a s cíli zadávacích dokumentací příslušných veřejných soutěží, ale jeho realizace přinesla jen dílčí očekávané výsledky, tj.</w:t>
            </w:r>
            <w:r w:rsidR="008A120D">
              <w:rPr>
                <w:rFonts w:cstheme="minorHAnsi"/>
                <w:sz w:val="18"/>
                <w:szCs w:val="18"/>
              </w:rPr>
              <w:t> </w:t>
            </w:r>
            <w:r w:rsidRPr="00DF07B3">
              <w:rPr>
                <w:rFonts w:cstheme="minorHAnsi"/>
                <w:sz w:val="18"/>
                <w:szCs w:val="18"/>
              </w:rPr>
              <w:t>nebylo dosaženo očekávaných výsledků projektu</w:t>
            </w:r>
            <w:r w:rsidRPr="00DF07B3">
              <w:rPr>
                <w:rStyle w:val="Znakapoznpodarou"/>
                <w:rFonts w:cstheme="minorHAnsi"/>
                <w:sz w:val="18"/>
                <w:szCs w:val="18"/>
              </w:rPr>
              <w:footnoteReference w:id="62"/>
            </w:r>
            <w:r w:rsidRPr="00DF07B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2C019211" w14:textId="66452333" w:rsidR="005161CA" w:rsidRPr="00DF07B3" w:rsidRDefault="005161CA" w:rsidP="005161CA">
            <w:pPr>
              <w:pStyle w:val="Odstavecseseznamem"/>
              <w:numPr>
                <w:ilvl w:val="0"/>
                <w:numId w:val="40"/>
              </w:numPr>
              <w:spacing w:line="252" w:lineRule="auto"/>
              <w:ind w:right="109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Realizací projektu bylo pouze částečně dosaženo jeho cílů a očekávaných výsledků a</w:t>
            </w:r>
            <w:r w:rsidR="008A120D">
              <w:rPr>
                <w:rFonts w:cstheme="minorHAnsi"/>
                <w:sz w:val="18"/>
                <w:szCs w:val="18"/>
              </w:rPr>
              <w:t> </w:t>
            </w:r>
            <w:r w:rsidRPr="00DF07B3">
              <w:rPr>
                <w:rFonts w:cstheme="minorHAnsi"/>
                <w:sz w:val="18"/>
                <w:szCs w:val="18"/>
              </w:rPr>
              <w:t xml:space="preserve">přínosů. </w:t>
            </w:r>
          </w:p>
          <w:p w14:paraId="534D5856" w14:textId="77777777" w:rsidR="005161CA" w:rsidRPr="00DF07B3" w:rsidRDefault="005161CA" w:rsidP="005161CA">
            <w:pPr>
              <w:pStyle w:val="Odstavecseseznamem"/>
              <w:numPr>
                <w:ilvl w:val="0"/>
                <w:numId w:val="40"/>
              </w:numPr>
              <w:spacing w:line="252" w:lineRule="auto"/>
              <w:ind w:right="10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Při realizaci projektu nebyly dodrženy některé podmínky pro poskytnutí podpory, některé uznané náklady nebyly zcela prokázány. Nedostatky ale nebrání alespoň částečnému dosažení cílů a očekávaných výsledků a přínosů projektu.</w:t>
            </w:r>
          </w:p>
          <w:p w14:paraId="5942C3FE" w14:textId="1D9EB4E7" w:rsidR="005161CA" w:rsidRPr="00DF07B3" w:rsidRDefault="005161CA" w:rsidP="005161CA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right="10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Výsledky a přínosy projektu splňují požadavky specifických cílů s odchylkami, které mohou negativně ovlivnit další uplatnění v</w:t>
            </w:r>
            <w:r w:rsidR="00EC6727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nových přístupech, technologických postupech a službách vedoucích k</w:t>
            </w:r>
            <w:r w:rsidR="00EC6727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posílení společenských a ekonomických přínosů dopravy.</w:t>
            </w:r>
          </w:p>
        </w:tc>
      </w:tr>
      <w:tr w:rsidR="005161CA" w:rsidRPr="00DF07B3" w14:paraId="4FE4A0CE" w14:textId="77777777" w:rsidTr="00686C29">
        <w:trPr>
          <w:trHeight w:val="153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8B9A" w14:textId="77777777" w:rsidR="005161CA" w:rsidRPr="00DF07B3" w:rsidRDefault="005161CA" w:rsidP="00686C29">
            <w:pPr>
              <w:ind w:right="112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lastRenderedPageBreak/>
              <w:t>4.</w:t>
            </w:r>
          </w:p>
          <w:p w14:paraId="7E94855B" w14:textId="60C12B67" w:rsidR="005161CA" w:rsidRPr="00DF07B3" w:rsidRDefault="00373B4F" w:rsidP="00686C29">
            <w:pPr>
              <w:ind w:right="112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Neúčelné vynaložení peněžních prostředků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246" w14:textId="77777777" w:rsidR="005161CA" w:rsidRPr="00DF07B3" w:rsidRDefault="005161CA" w:rsidP="00686C29">
            <w:pPr>
              <w:ind w:right="109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Projekt trpí závažnými nedostatky, které ohrožují plnění jeho cílů a dosažení jeho očekávaných výsledků a přínosů, popř. byl neúčelný od samého počátku</w:t>
            </w:r>
            <w:r w:rsidRPr="00DF07B3">
              <w:rPr>
                <w:rStyle w:val="Znakapoznpodarou"/>
                <w:rFonts w:cstheme="minorHAnsi"/>
                <w:b/>
                <w:sz w:val="18"/>
                <w:szCs w:val="18"/>
              </w:rPr>
              <w:footnoteReference w:id="63"/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  <w:p w14:paraId="2DDD07FB" w14:textId="4D249304" w:rsidR="005161CA" w:rsidRPr="00DF07B3" w:rsidRDefault="005161CA" w:rsidP="005161CA">
            <w:pPr>
              <w:pStyle w:val="Odstavecseseznamem"/>
              <w:numPr>
                <w:ilvl w:val="0"/>
                <w:numId w:val="44"/>
              </w:numPr>
              <w:spacing w:line="252" w:lineRule="auto"/>
              <w:ind w:left="324" w:right="108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Projekt nepřináší posílení spolupráce výzkumného, akademického a</w:t>
            </w:r>
            <w:r w:rsidR="007F3CFA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 xml:space="preserve">soukromého sektoru </w:t>
            </w:r>
            <w:r w:rsidR="007F3CFA">
              <w:rPr>
                <w:rFonts w:cstheme="minorHAnsi"/>
                <w:sz w:val="18"/>
                <w:szCs w:val="18"/>
              </w:rPr>
              <w:br/>
            </w:r>
            <w:r w:rsidRPr="00DF07B3">
              <w:rPr>
                <w:rFonts w:cstheme="minorHAnsi"/>
                <w:sz w:val="18"/>
                <w:szCs w:val="18"/>
              </w:rPr>
              <w:t>a nevytváří vhodné podmínky pro</w:t>
            </w:r>
            <w:r w:rsidR="007F3CFA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komercializaci výsledků výzkumu a jejich využití pro</w:t>
            </w:r>
            <w:r w:rsidR="007F3CFA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 xml:space="preserve">potřeby společnosti. </w:t>
            </w:r>
          </w:p>
          <w:p w14:paraId="1387E5C7" w14:textId="58C0AB30" w:rsidR="005161CA" w:rsidRPr="00DF07B3" w:rsidRDefault="005161CA" w:rsidP="005161CA">
            <w:pPr>
              <w:pStyle w:val="Odstavecseseznamem"/>
              <w:numPr>
                <w:ilvl w:val="0"/>
                <w:numId w:val="44"/>
              </w:numPr>
              <w:spacing w:line="252" w:lineRule="auto"/>
              <w:ind w:left="324" w:right="108" w:hanging="284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Nebyly splněny žádné očekávané výsledky projektu anebo výsledky projektu nemají potenciál pro další uplatnění v nových přístupech, technologických postupech a</w:t>
            </w:r>
            <w:r w:rsidR="007F3CFA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službách vedoucích k posílení společenských a ekonomických přínosů dopravy.</w:t>
            </w:r>
          </w:p>
          <w:p w14:paraId="5F86C29B" w14:textId="77777777" w:rsidR="005161CA" w:rsidRPr="00DF07B3" w:rsidRDefault="005161CA" w:rsidP="005161CA">
            <w:pPr>
              <w:pStyle w:val="Odstavecseseznamem"/>
              <w:numPr>
                <w:ilvl w:val="0"/>
                <w:numId w:val="44"/>
              </w:numPr>
              <w:spacing w:after="0" w:line="252" w:lineRule="auto"/>
              <w:ind w:left="321" w:right="109" w:hanging="284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Při realizaci projektu byly závažně porušeny podmínky poskytnutí podpory.</w:t>
            </w:r>
          </w:p>
        </w:tc>
      </w:tr>
    </w:tbl>
    <w:p w14:paraId="10F9D947" w14:textId="5AE1C50E" w:rsidR="005161CA" w:rsidRPr="00DF07B3" w:rsidRDefault="00AB3566" w:rsidP="005C5083">
      <w:pPr>
        <w:pStyle w:val="Nadpis1"/>
        <w:numPr>
          <w:ilvl w:val="0"/>
          <w:numId w:val="0"/>
        </w:numPr>
        <w:spacing w:before="360" w:line="252" w:lineRule="auto"/>
        <w:contextualSpacing/>
        <w:jc w:val="left"/>
        <w:rPr>
          <w:rFonts w:asciiTheme="minorHAnsi" w:hAnsiTheme="minorHAnsi"/>
          <w:b w:val="0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2. </w:t>
      </w:r>
      <w:r w:rsidR="005161CA" w:rsidRPr="00DF07B3">
        <w:rPr>
          <w:rFonts w:asciiTheme="minorHAnsi" w:hAnsiTheme="minorHAnsi"/>
          <w:sz w:val="18"/>
          <w:szCs w:val="18"/>
        </w:rPr>
        <w:t>Vyhodnocení hospodárnosti</w:t>
      </w:r>
    </w:p>
    <w:tbl>
      <w:tblPr>
        <w:tblStyle w:val="TableGrid"/>
        <w:tblW w:w="9060" w:type="dxa"/>
        <w:tblInd w:w="7" w:type="dxa"/>
        <w:tblCellMar>
          <w:top w:w="5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256"/>
        <w:gridCol w:w="6804"/>
      </w:tblGrid>
      <w:tr w:rsidR="005161CA" w:rsidRPr="00DF07B3" w14:paraId="294F209A" w14:textId="77777777" w:rsidTr="00686C29">
        <w:trPr>
          <w:trHeight w:val="576"/>
          <w:tblHeader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2DB"/>
            <w:vAlign w:val="center"/>
          </w:tcPr>
          <w:p w14:paraId="5C11357C" w14:textId="2E75F722" w:rsidR="005161CA" w:rsidRPr="00DF07B3" w:rsidRDefault="005161CA" w:rsidP="00686C29">
            <w:pPr>
              <w:ind w:right="61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Stupeň hospodárnosti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2DB"/>
            <w:vAlign w:val="center"/>
          </w:tcPr>
          <w:p w14:paraId="1B3DB4D5" w14:textId="77777777" w:rsidR="005161CA" w:rsidRPr="00DF07B3" w:rsidRDefault="005161CA" w:rsidP="00686C29">
            <w:pPr>
              <w:ind w:right="57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Definice stupně hospodárnosti</w:t>
            </w:r>
          </w:p>
        </w:tc>
      </w:tr>
      <w:tr w:rsidR="005161CA" w:rsidRPr="00DF07B3" w14:paraId="4276AE21" w14:textId="77777777" w:rsidTr="00686C29">
        <w:trPr>
          <w:trHeight w:val="645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89E3" w14:textId="77777777" w:rsidR="005161CA" w:rsidRPr="00DF07B3" w:rsidRDefault="005161CA" w:rsidP="00686C29">
            <w:pPr>
              <w:ind w:right="57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1.</w:t>
            </w:r>
          </w:p>
          <w:p w14:paraId="0590B06C" w14:textId="76852305" w:rsidR="005161CA" w:rsidRPr="00DF07B3" w:rsidRDefault="00373B4F" w:rsidP="00686C29">
            <w:pPr>
              <w:ind w:right="57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Hospodárné vynaložení peněžních prostředků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C261" w14:textId="28C917EF" w:rsidR="005161CA" w:rsidRPr="00DF07B3" w:rsidRDefault="005161CA" w:rsidP="00686C29">
            <w:pPr>
              <w:spacing w:after="120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Projekt byl realizován v rozsahu dle schváleného návrhu projektu. Veškeré náklady musí prokazatelně souviset s předmětem projektu, musí prokazatelně přispět k naplnění cíle projektu a jeho výsledků, musí být přiřazeny ke konkrétní</w:t>
            </w:r>
            <w:r w:rsidR="007F3CFA">
              <w:rPr>
                <w:rFonts w:cstheme="minorHAnsi"/>
                <w:b/>
                <w:sz w:val="18"/>
                <w:szCs w:val="18"/>
              </w:rPr>
              <w:t>m</w:t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 činnost</w:t>
            </w:r>
            <w:r w:rsidR="007F3CFA">
              <w:rPr>
                <w:rFonts w:cstheme="minorHAnsi"/>
                <w:b/>
                <w:sz w:val="18"/>
                <w:szCs w:val="18"/>
              </w:rPr>
              <w:t>em</w:t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 v rámci projektu a</w:t>
            </w:r>
            <w:r w:rsidR="007F3CFA">
              <w:rPr>
                <w:rFonts w:cstheme="minorHAnsi"/>
                <w:b/>
                <w:sz w:val="18"/>
                <w:szCs w:val="18"/>
              </w:rPr>
              <w:t> </w:t>
            </w:r>
            <w:r w:rsidRPr="00DF07B3">
              <w:rPr>
                <w:rFonts w:cstheme="minorHAnsi"/>
                <w:b/>
                <w:sz w:val="18"/>
                <w:szCs w:val="18"/>
              </w:rPr>
              <w:t>ke konkrétním kategoriím výzkumu a vývoje</w:t>
            </w:r>
            <w:r w:rsidRPr="00DF07B3">
              <w:rPr>
                <w:rStyle w:val="Znakapoznpodarou"/>
                <w:rFonts w:cstheme="minorHAnsi"/>
                <w:b/>
                <w:sz w:val="18"/>
                <w:szCs w:val="18"/>
              </w:rPr>
              <w:footnoteReference w:id="64"/>
            </w:r>
            <w:r w:rsidRPr="00DF07B3">
              <w:rPr>
                <w:rFonts w:cstheme="minorHAnsi"/>
                <w:b/>
                <w:sz w:val="18"/>
                <w:szCs w:val="18"/>
              </w:rPr>
              <w:t>. Z podpory byly hrazeny pouze uznané náklady.</w:t>
            </w:r>
          </w:p>
          <w:p w14:paraId="3C49BDFC" w14:textId="77777777" w:rsidR="005161CA" w:rsidRPr="00DF07B3" w:rsidRDefault="005161CA" w:rsidP="005161CA">
            <w:pPr>
              <w:pStyle w:val="Odstavecseseznamem"/>
              <w:numPr>
                <w:ilvl w:val="0"/>
                <w:numId w:val="41"/>
              </w:numPr>
              <w:spacing w:line="252" w:lineRule="auto"/>
              <w:ind w:left="317" w:hanging="357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 xml:space="preserve">Náklady musí být prokazatelně zaplaceny a doloženy průkaznými účetními doklady. </w:t>
            </w:r>
          </w:p>
          <w:p w14:paraId="740A2F9B" w14:textId="77777777" w:rsidR="005161CA" w:rsidRPr="00DF07B3" w:rsidRDefault="005161CA" w:rsidP="005161CA">
            <w:pPr>
              <w:pStyle w:val="Odstavecseseznamem"/>
              <w:numPr>
                <w:ilvl w:val="0"/>
                <w:numId w:val="41"/>
              </w:numPr>
              <w:spacing w:line="252" w:lineRule="auto"/>
              <w:ind w:left="317" w:hanging="357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Osobní náklady jsou pouze v rozsahu nezbytném k naplnění účelu projektu a jsou přiměřené.</w:t>
            </w:r>
          </w:p>
          <w:p w14:paraId="45D13CF4" w14:textId="6CB8917E" w:rsidR="005161CA" w:rsidRPr="00DF07B3" w:rsidRDefault="005161CA" w:rsidP="005161CA">
            <w:pPr>
              <w:pStyle w:val="Odstavecseseznamem"/>
              <w:numPr>
                <w:ilvl w:val="0"/>
                <w:numId w:val="41"/>
              </w:numPr>
              <w:spacing w:line="252" w:lineRule="auto"/>
              <w:ind w:left="317" w:hanging="357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Náklady na investice a subdodávky (nástroje, přístroje, vybavení, služby) odpovídají cenám obvyklým v místě a čase za použití dostupných ceníků či cen uvedených na</w:t>
            </w:r>
            <w:r w:rsidR="00AA3488">
              <w:rPr>
                <w:rFonts w:cstheme="minorHAnsi"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sz w:val="18"/>
                <w:szCs w:val="18"/>
              </w:rPr>
              <w:t>internetu.</w:t>
            </w:r>
          </w:p>
          <w:p w14:paraId="071C28FF" w14:textId="77777777" w:rsidR="005161CA" w:rsidRPr="00DF07B3" w:rsidRDefault="005161CA" w:rsidP="005161CA">
            <w:pPr>
              <w:pStyle w:val="Odstavecseseznamem"/>
              <w:numPr>
                <w:ilvl w:val="0"/>
                <w:numId w:val="41"/>
              </w:numPr>
              <w:spacing w:line="252" w:lineRule="auto"/>
              <w:ind w:left="317" w:hanging="357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Náklady na ostatní přímé náklady jsou potřebné k řešení projektu.</w:t>
            </w:r>
          </w:p>
          <w:p w14:paraId="5E5D75A2" w14:textId="0FA9E394" w:rsidR="005161CA" w:rsidRPr="00DF07B3" w:rsidRDefault="005161CA" w:rsidP="005161CA">
            <w:pPr>
              <w:pStyle w:val="Odstavecseseznamem"/>
              <w:numPr>
                <w:ilvl w:val="0"/>
                <w:numId w:val="41"/>
              </w:numPr>
              <w:spacing w:line="252" w:lineRule="auto"/>
              <w:ind w:left="317" w:hanging="357"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sz w:val="18"/>
                <w:szCs w:val="18"/>
              </w:rPr>
              <w:t>Nepřímé náklady (administrativní náklady, nájemné, náklady na pomocný personál a</w:t>
            </w:r>
            <w:r w:rsidR="007F3CFA">
              <w:rPr>
                <w:rFonts w:cstheme="minorHAnsi"/>
                <w:sz w:val="18"/>
                <w:szCs w:val="18"/>
              </w:rPr>
              <w:t> </w:t>
            </w:r>
            <w:r w:rsidRPr="00DF07B3">
              <w:rPr>
                <w:rFonts w:cstheme="minorHAnsi"/>
                <w:sz w:val="18"/>
                <w:szCs w:val="18"/>
              </w:rPr>
              <w:t>infrastrukturu, energie a služby) vznikly v přímé souvislosti s řešením projektu.</w:t>
            </w:r>
          </w:p>
        </w:tc>
      </w:tr>
      <w:tr w:rsidR="005161CA" w:rsidRPr="00DF07B3" w14:paraId="4D8B0456" w14:textId="77777777" w:rsidTr="005C5083">
        <w:trPr>
          <w:trHeight w:val="79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FF81" w14:textId="77777777" w:rsidR="005161CA" w:rsidRPr="00DF07B3" w:rsidRDefault="005161CA" w:rsidP="00686C29">
            <w:pPr>
              <w:ind w:left="17" w:hanging="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2.</w:t>
            </w:r>
          </w:p>
          <w:p w14:paraId="3410D7B3" w14:textId="5C211876" w:rsidR="005161CA" w:rsidRPr="00DF07B3" w:rsidRDefault="00373B4F" w:rsidP="00686C29">
            <w:pPr>
              <w:ind w:left="17" w:hanging="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Hospodárné vynaložení peněžních prostředků</w:t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 s mírnými nedostatky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82E75" w14:textId="4F226D2A" w:rsidR="005161CA" w:rsidRPr="00DF07B3" w:rsidRDefault="005161CA" w:rsidP="007F3CFA">
            <w:pPr>
              <w:ind w:right="57"/>
              <w:contextualSpacing/>
              <w:rPr>
                <w:rFonts w:cstheme="minorHAnsi"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Některá z kritérií uvedených v</w:t>
            </w:r>
            <w:r w:rsidR="007B735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b/>
                <w:sz w:val="18"/>
                <w:szCs w:val="18"/>
              </w:rPr>
              <w:t>1. stupni škály hospodárnosti nejsou zcela naplněna. Některé skutečnosti nejsou náležitě prokázány. Nedostatky ale nejsou významné a</w:t>
            </w:r>
            <w:r w:rsidR="007F3CFA">
              <w:rPr>
                <w:rFonts w:cstheme="minorHAnsi"/>
                <w:b/>
                <w:sz w:val="18"/>
                <w:szCs w:val="18"/>
              </w:rPr>
              <w:t> </w:t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nezpůsobují podstatné snížení hospodárnosti použití podpory. </w:t>
            </w:r>
          </w:p>
        </w:tc>
      </w:tr>
      <w:tr w:rsidR="005161CA" w:rsidRPr="00DF07B3" w14:paraId="72EDF704" w14:textId="77777777" w:rsidTr="005C5083">
        <w:trPr>
          <w:trHeight w:val="79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3C2B" w14:textId="77777777" w:rsidR="005161CA" w:rsidRPr="00DF07B3" w:rsidRDefault="005161CA" w:rsidP="00686C29">
            <w:pPr>
              <w:ind w:left="17" w:hanging="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3.</w:t>
            </w:r>
          </w:p>
          <w:p w14:paraId="473B3129" w14:textId="7088A391" w:rsidR="005161CA" w:rsidRPr="00DF07B3" w:rsidRDefault="00373B4F" w:rsidP="00686C29">
            <w:pPr>
              <w:ind w:left="17" w:hanging="11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Vynaložení peněžních prostředků s omezenou hospodárností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CF2E" w14:textId="77777777" w:rsidR="005161CA" w:rsidRPr="00DF07B3" w:rsidRDefault="005161CA" w:rsidP="007F3CFA">
            <w:pPr>
              <w:ind w:right="57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 xml:space="preserve">Projekt trpí nedostatky, popř. větším počtem nedostatků, které kumulativně významně snižují hospodárnost použití podpory. Pro zařazení projektu do 3. stupně škály hospodárnosti je rozhodující závažnost a četnost zjištěných nedostatků. </w:t>
            </w:r>
          </w:p>
        </w:tc>
      </w:tr>
      <w:tr w:rsidR="005161CA" w:rsidRPr="00DF07B3" w14:paraId="330A11A4" w14:textId="77777777" w:rsidTr="005C5083">
        <w:trPr>
          <w:trHeight w:val="102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5675" w14:textId="77777777" w:rsidR="005161CA" w:rsidRPr="00DF07B3" w:rsidRDefault="005161CA" w:rsidP="00686C29">
            <w:pPr>
              <w:ind w:right="57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4.</w:t>
            </w:r>
          </w:p>
          <w:p w14:paraId="29437FAD" w14:textId="6B4CD826" w:rsidR="005161CA" w:rsidRPr="00DF07B3" w:rsidRDefault="00373B4F" w:rsidP="00686C29">
            <w:pPr>
              <w:ind w:right="57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Nehospodárné vynaložení peněžních prostředků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DA07" w14:textId="1889BC7B" w:rsidR="005161CA" w:rsidRPr="00DF07B3" w:rsidRDefault="005161CA" w:rsidP="007B7359">
            <w:pPr>
              <w:rPr>
                <w:rFonts w:cstheme="minorHAnsi"/>
                <w:b/>
                <w:sz w:val="18"/>
                <w:szCs w:val="18"/>
              </w:rPr>
            </w:pPr>
            <w:r w:rsidRPr="00DF07B3">
              <w:rPr>
                <w:rFonts w:cstheme="minorHAnsi"/>
                <w:b/>
                <w:sz w:val="18"/>
                <w:szCs w:val="18"/>
              </w:rPr>
              <w:t>Projekt trpí závažnými nedostatky, popř. velkým počtem nedostatků, které kumulativně velmi významně snižují hospodárnost použití podpory. Pro zařazení projektu do</w:t>
            </w:r>
            <w:r w:rsidR="007B735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F07B3">
              <w:rPr>
                <w:rFonts w:cstheme="minorHAnsi"/>
                <w:b/>
                <w:sz w:val="18"/>
                <w:szCs w:val="18"/>
              </w:rPr>
              <w:t>4. stupně škály hospodárnosti je rozhodující závažnost a četnost zjištěných nedostatků</w:t>
            </w:r>
            <w:r w:rsidRPr="00DF07B3">
              <w:rPr>
                <w:rStyle w:val="Znakapoznpodarou"/>
                <w:rFonts w:cstheme="minorHAnsi"/>
                <w:b/>
                <w:sz w:val="18"/>
                <w:szCs w:val="18"/>
              </w:rPr>
              <w:footnoteReference w:id="65"/>
            </w:r>
            <w:r w:rsidRPr="00DF07B3">
              <w:rPr>
                <w:rFonts w:cstheme="minorHAnsi"/>
                <w:b/>
                <w:sz w:val="18"/>
                <w:szCs w:val="18"/>
              </w:rPr>
              <w:t xml:space="preserve">. Projekt </w:t>
            </w:r>
            <w:r w:rsidR="007B7359">
              <w:rPr>
                <w:rFonts w:cstheme="minorHAnsi"/>
                <w:b/>
                <w:sz w:val="18"/>
                <w:szCs w:val="18"/>
              </w:rPr>
              <w:t xml:space="preserve">je nehospodárný, pokud </w:t>
            </w:r>
            <w:r w:rsidRPr="00DF07B3">
              <w:rPr>
                <w:rFonts w:cstheme="minorHAnsi"/>
                <w:b/>
                <w:sz w:val="18"/>
                <w:szCs w:val="18"/>
              </w:rPr>
              <w:t>byl vyhodnocen jako neúčelný (byl zařazen do 4. stupně škály účelnosti).</w:t>
            </w:r>
            <w:r w:rsidRPr="00DF07B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45384EA" w14:textId="77777777" w:rsidR="005161CA" w:rsidRPr="00DF07B3" w:rsidRDefault="005161CA" w:rsidP="005161CA">
      <w:pPr>
        <w:spacing w:after="0"/>
        <w:ind w:right="91"/>
        <w:contextualSpacing/>
        <w:rPr>
          <w:rFonts w:asciiTheme="minorHAnsi" w:hAnsiTheme="minorHAnsi"/>
          <w:sz w:val="18"/>
          <w:szCs w:val="18"/>
        </w:rPr>
      </w:pPr>
    </w:p>
    <w:p w14:paraId="7AAF1B71" w14:textId="77777777" w:rsidR="00E456BC" w:rsidRPr="00E456BC" w:rsidRDefault="00E456BC" w:rsidP="00F0221C">
      <w:pPr>
        <w:tabs>
          <w:tab w:val="left" w:pos="1701"/>
        </w:tabs>
        <w:spacing w:after="0"/>
        <w:rPr>
          <w:bCs/>
          <w:lang w:eastAsia="cs-CZ"/>
        </w:rPr>
      </w:pPr>
    </w:p>
    <w:sectPr w:rsidR="00E456BC" w:rsidRPr="00E456BC" w:rsidSect="00EF363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4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D5B0" w14:textId="77777777" w:rsidR="004C3669" w:rsidRDefault="004C3669" w:rsidP="00214123">
      <w:pPr>
        <w:spacing w:after="0" w:line="240" w:lineRule="auto"/>
      </w:pPr>
      <w:r>
        <w:separator/>
      </w:r>
    </w:p>
  </w:endnote>
  <w:endnote w:type="continuationSeparator" w:id="0">
    <w:p w14:paraId="1490CCF9" w14:textId="77777777" w:rsidR="004C3669" w:rsidRDefault="004C3669" w:rsidP="00214123">
      <w:pPr>
        <w:spacing w:after="0" w:line="240" w:lineRule="auto"/>
      </w:pPr>
      <w:r>
        <w:continuationSeparator/>
      </w:r>
    </w:p>
  </w:endnote>
  <w:endnote w:type="continuationNotice" w:id="1">
    <w:p w14:paraId="28BB09C4" w14:textId="77777777" w:rsidR="004C3669" w:rsidRDefault="004C3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2511" w14:textId="409E3A32" w:rsidR="00FF6ECE" w:rsidRDefault="000C11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2B612A" wp14:editId="1E5D46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18673278" name="Textové pole 1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7B590" w14:textId="7C7D1DB1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B612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alt="TLP:CLEAR" style="position:absolute;left:0;text-align:left;margin-left:0;margin-top:0;width:77.4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" filled="f" stroked="f">
              <v:textbox style="mso-fit-shape-to-text:t" inset="20pt,0,0,15pt">
                <w:txbxContent>
                  <w:p w14:paraId="2577B590" w14:textId="7C7D1DB1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8BB8" w14:textId="44A4ED36" w:rsidR="008068E3" w:rsidRDefault="000C113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2D14F3" wp14:editId="6AE55AC4">
              <wp:simplePos x="904126" y="987346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832612541" name="Textové pole 1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70C6E" w14:textId="0D64B447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D14F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7" type="#_x0000_t202" alt="TLP:CLEAR" style="position:absolute;left:0;text-align:left;margin-left:0;margin-top:0;width:77.4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" filled="f" stroked="f">
              <v:textbox style="mso-fit-shape-to-text:t" inset="20pt,0,0,15pt">
                <w:txbxContent>
                  <w:p w14:paraId="54B70C6E" w14:textId="0D64B447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B5E3C4" w14:textId="76020125" w:rsidR="0056093A" w:rsidRDefault="001D6DB1" w:rsidP="008068E3">
    <w:pPr>
      <w:pStyle w:val="Zpat"/>
      <w:jc w:val="center"/>
    </w:pPr>
    <w:sdt>
      <w:sdtPr>
        <w:id w:val="-1472585524"/>
        <w:docPartObj>
          <w:docPartGallery w:val="Page Numbers (Bottom of Page)"/>
          <w:docPartUnique/>
        </w:docPartObj>
      </w:sdtPr>
      <w:sdtEndPr/>
      <w:sdtContent>
        <w:r w:rsidR="0056093A">
          <w:fldChar w:fldCharType="begin"/>
        </w:r>
        <w:r w:rsidR="0056093A">
          <w:instrText>PAGE   \* MERGEFORMAT</w:instrText>
        </w:r>
        <w:r w:rsidR="0056093A">
          <w:fldChar w:fldCharType="separate"/>
        </w:r>
        <w:r w:rsidR="0056093A">
          <w:t>2</w:t>
        </w:r>
        <w:r w:rsidR="005609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DD5" w14:textId="3C0FB5B7" w:rsidR="00FF6ECE" w:rsidRDefault="000C11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BAF197" wp14:editId="43D1F5D9">
              <wp:simplePos x="904126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541391037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EE1F7" w14:textId="60AF9566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AF19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CLEAR" style="position:absolute;left:0;text-align:left;margin-left:0;margin-top:0;width:77.4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kJ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e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CwJmkJ&#10;FAIAACEEAAAOAAAAAAAAAAAAAAAAAC4CAABkcnMvZTJvRG9jLnhtbFBLAQItABQABgAIAAAAIQBf&#10;hQOz2gAAAAQBAAAPAAAAAAAAAAAAAAAAAG4EAABkcnMvZG93bnJldi54bWxQSwUGAAAAAAQABADz&#10;AAAAdQUAAAAA&#10;" filled="f" stroked="f">
              <v:textbox style="mso-fit-shape-to-text:t" inset="20pt,0,0,15pt">
                <w:txbxContent>
                  <w:p w14:paraId="2A7EE1F7" w14:textId="60AF9566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EE6A" w14:textId="2CFE112F" w:rsidR="00801A40" w:rsidRDefault="000C11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E60F98" wp14:editId="2B31C1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572262448" name="Textové pole 1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18CFE" w14:textId="3B4AAF09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60F98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9" type="#_x0000_t202" alt="TLP:CLEAR" style="position:absolute;left:0;text-align:left;margin-left:0;margin-top:0;width:77.45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iBEw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" filled="f" stroked="f">
              <v:textbox style="mso-fit-shape-to-text:t" inset="20pt,0,0,15pt">
                <w:txbxContent>
                  <w:p w14:paraId="2BC18CFE" w14:textId="3B4AAF09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CB5C" w14:textId="628A5AEE" w:rsidR="005161CA" w:rsidRDefault="000C113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CF4668" wp14:editId="68410E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561063936" name="Textové pole 18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2F6E7" w14:textId="0F36AE93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4668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0" type="#_x0000_t202" alt="TLP:CLEAR" style="position:absolute;left:0;text-align:left;margin-left:0;margin-top:0;width:77.45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ASCo6M&#10;FAIAACEEAAAOAAAAAAAAAAAAAAAAAC4CAABkcnMvZTJvRG9jLnhtbFBLAQItABQABgAIAAAAIQBf&#10;hQOz2gAAAAQBAAAPAAAAAAAAAAAAAAAAAG4EAABkcnMvZG93bnJldi54bWxQSwUGAAAAAAQABADz&#10;AAAAdQUAAAAA&#10;" filled="f" stroked="f">
              <v:textbox style="mso-fit-shape-to-text:t" inset="20pt,0,0,15pt">
                <w:txbxContent>
                  <w:p w14:paraId="0532F6E7" w14:textId="0F36AE93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012594301"/>
      <w:docPartObj>
        <w:docPartGallery w:val="Page Numbers (Bottom of Page)"/>
        <w:docPartUnique/>
      </w:docPartObj>
    </w:sdtPr>
    <w:sdtEndPr/>
    <w:sdtContent>
      <w:p w14:paraId="6BD7E304" w14:textId="5E9A8229" w:rsidR="00801A40" w:rsidRDefault="005161CA" w:rsidP="005161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24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B3A4" w14:textId="286EB391" w:rsidR="00801A40" w:rsidRDefault="000C11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EB99B8" wp14:editId="21D6E2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856855722" name="Textové pole 1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42E24" w14:textId="17EAE051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B99B8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1" type="#_x0000_t202" alt="TLP:CLEAR" style="position:absolute;left:0;text-align:left;margin-left:0;margin-top:0;width:77.45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8E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Z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DihQ8E&#10;FAIAACEEAAAOAAAAAAAAAAAAAAAAAC4CAABkcnMvZTJvRG9jLnhtbFBLAQItABQABgAIAAAAIQBf&#10;hQOz2gAAAAQBAAAPAAAAAAAAAAAAAAAAAG4EAABkcnMvZG93bnJldi54bWxQSwUGAAAAAAQABADz&#10;AAAAdQUAAAAA&#10;" filled="f" stroked="f">
              <v:textbox style="mso-fit-shape-to-text:t" inset="20pt,0,0,15pt">
                <w:txbxContent>
                  <w:p w14:paraId="06842E24" w14:textId="17EAE051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C8FF" w14:textId="17C902AA" w:rsidR="00801A40" w:rsidRDefault="000C1133">
    <w:pPr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577FE9D" wp14:editId="35B17B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353140698" name="Textové pole 20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574DF" w14:textId="59A15F09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7FE9D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2" type="#_x0000_t202" alt="TLP:CLEAR" style="position:absolute;margin-left:0;margin-top:0;width:77.45pt;height:30.8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xG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d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CzE/xG&#10;FAIAACEEAAAOAAAAAAAAAAAAAAAAAC4CAABkcnMvZTJvRG9jLnhtbFBLAQItABQABgAIAAAAIQBf&#10;hQOz2gAAAAQBAAAPAAAAAAAAAAAAAAAAAG4EAABkcnMvZG93bnJldi54bWxQSwUGAAAAAAQABADz&#10;AAAAdQUAAAAA&#10;" filled="f" stroked="f">
              <v:textbox style="mso-fit-shape-to-text:t" inset="20pt,0,0,15pt">
                <w:txbxContent>
                  <w:p w14:paraId="4E4574DF" w14:textId="59A15F09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5B6E" w14:textId="65E9C53F" w:rsidR="008068E3" w:rsidRDefault="000C113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44101CA" wp14:editId="3F6545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761492416" name="Textové pole 2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7FD3E" w14:textId="6D1AE6FF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101CA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3" type="#_x0000_t202" alt="TLP:CLEAR" style="position:absolute;left:0;text-align:left;margin-left:0;margin-top:0;width:77.45pt;height:30.8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BDnH3O&#10;FAIAACEEAAAOAAAAAAAAAAAAAAAAAC4CAABkcnMvZTJvRG9jLnhtbFBLAQItABQABgAIAAAAIQBf&#10;hQOz2gAAAAQBAAAPAAAAAAAAAAAAAAAAAG4EAABkcnMvZG93bnJldi54bWxQSwUGAAAAAAQABADz&#10;AAAAdQUAAAAA&#10;" filled="f" stroked="f">
              <v:textbox style="mso-fit-shape-to-text:t" inset="20pt,0,0,15pt">
                <w:txbxContent>
                  <w:p w14:paraId="04D7FD3E" w14:textId="6D1AE6FF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B5E54A" w14:textId="0EE2EBC5" w:rsidR="00801A40" w:rsidRDefault="001D6DB1" w:rsidP="008068E3">
    <w:pPr>
      <w:pStyle w:val="Zpat"/>
      <w:jc w:val="center"/>
    </w:pPr>
    <w:sdt>
      <w:sdtPr>
        <w:id w:val="-1645799342"/>
        <w:docPartObj>
          <w:docPartGallery w:val="Page Numbers (Bottom of Page)"/>
          <w:docPartUnique/>
        </w:docPartObj>
      </w:sdtPr>
      <w:sdtEndPr/>
      <w:sdtContent>
        <w:r w:rsidR="00801A40">
          <w:fldChar w:fldCharType="begin"/>
        </w:r>
        <w:r w:rsidR="00801A40">
          <w:instrText>PAGE   \* MERGEFORMAT</w:instrText>
        </w:r>
        <w:r w:rsidR="00801A40">
          <w:fldChar w:fldCharType="separate"/>
        </w:r>
        <w:r w:rsidR="00801A40">
          <w:t>9</w:t>
        </w:r>
        <w:r w:rsidR="00801A40">
          <w:fldChar w:fldCharType="end"/>
        </w:r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58E5" w14:textId="0AFC679B" w:rsidR="00801A40" w:rsidRDefault="000C1133">
    <w:pPr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1F5604" wp14:editId="23C279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849460468" name="Textové pole 19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759BC" w14:textId="43CA6806" w:rsidR="000C1133" w:rsidRPr="000C1133" w:rsidRDefault="000C1133" w:rsidP="000C11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0C1133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F5604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4" type="#_x0000_t202" alt="TLP:CLEAR" style="position:absolute;margin-left:0;margin-top:0;width:77.45pt;height:30.8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" filled="f" stroked="f">
              <v:textbox style="mso-fit-shape-to-text:t" inset="20pt,0,0,15pt">
                <w:txbxContent>
                  <w:p w14:paraId="5DC759BC" w14:textId="43CA6806" w:rsidR="000C1133" w:rsidRPr="000C1133" w:rsidRDefault="000C1133" w:rsidP="000C11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0C1133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3928" w14:textId="77777777" w:rsidR="004C3669" w:rsidRDefault="004C3669" w:rsidP="00214123">
      <w:pPr>
        <w:spacing w:after="0" w:line="240" w:lineRule="auto"/>
      </w:pPr>
      <w:r>
        <w:separator/>
      </w:r>
    </w:p>
  </w:footnote>
  <w:footnote w:type="continuationSeparator" w:id="0">
    <w:p w14:paraId="208075B0" w14:textId="77777777" w:rsidR="004C3669" w:rsidRDefault="004C3669" w:rsidP="00214123">
      <w:pPr>
        <w:spacing w:after="0" w:line="240" w:lineRule="auto"/>
      </w:pPr>
      <w:r>
        <w:continuationSeparator/>
      </w:r>
    </w:p>
  </w:footnote>
  <w:footnote w:type="continuationNotice" w:id="1">
    <w:p w14:paraId="6C7A0B60" w14:textId="77777777" w:rsidR="004C3669" w:rsidRDefault="004C3669">
      <w:pPr>
        <w:spacing w:after="0" w:line="240" w:lineRule="auto"/>
      </w:pPr>
    </w:p>
  </w:footnote>
  <w:footnote w:id="2">
    <w:p w14:paraId="7C6EF577" w14:textId="356D96D8" w:rsidR="008C1201" w:rsidRDefault="008C1201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Pr="00144B4E">
        <w:rPr>
          <w:rFonts w:cs="Calibri"/>
        </w:rPr>
        <w:t xml:space="preserve">Výše prostředků </w:t>
      </w:r>
      <w:r w:rsidR="00A12161" w:rsidRPr="00144B4E">
        <w:rPr>
          <w:rFonts w:cs="Calibri"/>
        </w:rPr>
        <w:t xml:space="preserve">čerpaných </w:t>
      </w:r>
      <w:r w:rsidR="00CE41D7">
        <w:rPr>
          <w:bCs/>
        </w:rPr>
        <w:t xml:space="preserve">na </w:t>
      </w:r>
      <w:r w:rsidR="00A12161" w:rsidRPr="00144B4E">
        <w:rPr>
          <w:rFonts w:cs="Calibri"/>
        </w:rPr>
        <w:t>účelov</w:t>
      </w:r>
      <w:r w:rsidR="00A12161">
        <w:rPr>
          <w:rFonts w:cs="Calibri"/>
        </w:rPr>
        <w:t>ou</w:t>
      </w:r>
      <w:r w:rsidR="00A12161" w:rsidRPr="00144B4E">
        <w:rPr>
          <w:rFonts w:cs="Calibri"/>
        </w:rPr>
        <w:t xml:space="preserve"> </w:t>
      </w:r>
      <w:r w:rsidR="00CE41D7">
        <w:rPr>
          <w:bCs/>
        </w:rPr>
        <w:t>podporu aplikovaného výzkumu, experimentálního vývoje a inovací v oblasti dopravy</w:t>
      </w:r>
      <w:r w:rsidRPr="00144B4E">
        <w:rPr>
          <w:rFonts w:cs="Calibri"/>
        </w:rPr>
        <w:t xml:space="preserve"> </w:t>
      </w:r>
      <w:r>
        <w:rPr>
          <w:rFonts w:cs="Calibri"/>
        </w:rPr>
        <w:t>k datu 30. 4. 2025.</w:t>
      </w:r>
    </w:p>
  </w:footnote>
  <w:footnote w:id="3">
    <w:p w14:paraId="12662F05" w14:textId="3A5ED49B" w:rsidR="00173DEE" w:rsidRDefault="00173DEE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Ustanovení § 21 zákona České národní rady č. 2/1969 Sb., o zřízení ministerstev a jiných ústředních orgán</w:t>
      </w:r>
      <w:r w:rsidR="00EA4073">
        <w:t>ů</w:t>
      </w:r>
      <w:r>
        <w:t xml:space="preserve"> státní správy České republiky.</w:t>
      </w:r>
    </w:p>
  </w:footnote>
  <w:footnote w:id="4">
    <w:p w14:paraId="75268730" w14:textId="77D81845" w:rsidR="00173DEE" w:rsidRDefault="00173DEE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Smlouva o poskytnutí podpory a </w:t>
      </w:r>
      <w:r w:rsidR="00EA4073">
        <w:t>v</w:t>
      </w:r>
      <w:r>
        <w:t xml:space="preserve">šeobecné podmínky. </w:t>
      </w:r>
    </w:p>
  </w:footnote>
  <w:footnote w:id="5">
    <w:p w14:paraId="68038B44" w14:textId="4DB6D1C5" w:rsidR="00291FD2" w:rsidRDefault="00291FD2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Po skončení realizace projektu.</w:t>
      </w:r>
    </w:p>
  </w:footnote>
  <w:footnote w:id="6">
    <w:p w14:paraId="5816E118" w14:textId="2508AD99" w:rsidR="00045D32" w:rsidRPr="00045D32" w:rsidRDefault="00045D32" w:rsidP="00982B9C">
      <w:pPr>
        <w:pStyle w:val="Textpoznpodarou"/>
        <w:ind w:left="284" w:hanging="284"/>
        <w:rPr>
          <w:color w:val="auto"/>
        </w:rPr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1C1F23">
        <w:t>Z</w:t>
      </w:r>
      <w:r>
        <w:t xml:space="preserve">ákon č. 130/2002 Sb., </w:t>
      </w:r>
      <w:r w:rsidRPr="00045D32">
        <w:t>o podpoře výzkumu, experimentálního vývoje a inovací z veřejných prostředků a</w:t>
      </w:r>
      <w:r w:rsidR="00040C53">
        <w:t> </w:t>
      </w:r>
      <w:r w:rsidRPr="00045D32">
        <w:t>o</w:t>
      </w:r>
      <w:r w:rsidR="00040C53">
        <w:t> </w:t>
      </w:r>
      <w:r w:rsidRPr="00045D32">
        <w:t>změně některých souvisejících zákonů</w:t>
      </w:r>
      <w:r>
        <w:t xml:space="preserve"> </w:t>
      </w:r>
      <w:r w:rsidRPr="00045D32">
        <w:t>(</w:t>
      </w:r>
      <w:hyperlink r:id="rId1" w:history="1">
        <w:r w:rsidRPr="00045D32">
          <w:rPr>
            <w:rStyle w:val="Hypertextovodkaz"/>
            <w:color w:val="auto"/>
            <w:u w:val="none"/>
          </w:rPr>
          <w:t>zákon o podpoře výzkumu, experimentálního vývoje a inovací</w:t>
        </w:r>
      </w:hyperlink>
      <w:r w:rsidRPr="00045D32">
        <w:rPr>
          <w:color w:val="auto"/>
        </w:rPr>
        <w:t>)</w:t>
      </w:r>
      <w:r w:rsidR="002F35DC">
        <w:rPr>
          <w:color w:val="auto"/>
        </w:rPr>
        <w:t>.</w:t>
      </w:r>
    </w:p>
  </w:footnote>
  <w:footnote w:id="7">
    <w:p w14:paraId="6677AF92" w14:textId="2519D26B" w:rsidR="00FC36A8" w:rsidRDefault="00FC36A8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1C1F23">
        <w:t>U</w:t>
      </w:r>
      <w:r>
        <w:t>stanovení § 2 odst. 1 písm. b) zákona č. 130/2002 Sb.</w:t>
      </w:r>
    </w:p>
  </w:footnote>
  <w:footnote w:id="8">
    <w:p w14:paraId="6934373D" w14:textId="7CDE9533" w:rsidR="00FC36A8" w:rsidRDefault="00FC36A8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Článek 2 bod 86 nařízení Komise (EU) č. 651/2014 ze dne 17. června 2014, kterým se v souladu s články 107 a 108 Smlouvy prohlašují určité kategorie podpory za slučitelné s vnitřním trhem</w:t>
      </w:r>
      <w:r w:rsidR="002F35DC">
        <w:t>.</w:t>
      </w:r>
    </w:p>
  </w:footnote>
  <w:footnote w:id="9">
    <w:p w14:paraId="4657F74A" w14:textId="68B17A07" w:rsidR="00943A65" w:rsidRDefault="00943A65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1C1F23">
        <w:t>U</w:t>
      </w:r>
      <w:r>
        <w:t>stanovení § 2 odst. 1 písm. c) zákona č. 130/2002 Sb.</w:t>
      </w:r>
    </w:p>
  </w:footnote>
  <w:footnote w:id="10">
    <w:p w14:paraId="785B54B2" w14:textId="21572103" w:rsidR="0069495B" w:rsidRDefault="0069495B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Ustanovení § 2 odst. 2 písm. k) zákona č. 130/2002 Sb.</w:t>
      </w:r>
    </w:p>
  </w:footnote>
  <w:footnote w:id="11">
    <w:p w14:paraId="04C3B875" w14:textId="3EB05802" w:rsidR="008E63FF" w:rsidRDefault="008E63FF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J</w:t>
      </w:r>
      <w:r w:rsidRPr="008B17BF">
        <w:t>sou chráněny podle zákonů upravujících ochranu výsledků autorské, vynálezecké nebo obdobné činnosti</w:t>
      </w:r>
      <w:r w:rsidR="00987D29">
        <w:t xml:space="preserve"> </w:t>
      </w:r>
      <w:r w:rsidRPr="008B17BF">
        <w:t>nebo využív</w:t>
      </w:r>
      <w:r w:rsidR="00DD29E9">
        <w:t>ány</w:t>
      </w:r>
      <w:r w:rsidRPr="008B17BF">
        <w:t xml:space="preserve"> odbornou veřejností či jinými uživateli</w:t>
      </w:r>
      <w:r>
        <w:t>.</w:t>
      </w:r>
    </w:p>
  </w:footnote>
  <w:footnote w:id="12">
    <w:p w14:paraId="0B9D12DB" w14:textId="0CEECE58" w:rsidR="008E63FF" w:rsidRDefault="008E63FF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P</w:t>
      </w:r>
      <w:r w:rsidRPr="008B17BF">
        <w:t>okud vznikly při plnění veřejné zakázky nebo ve vývoji návrhy nových nebo podstatně zdokonalených výrobků, postupů nebo služeb</w:t>
      </w:r>
      <w:r>
        <w:t>.</w:t>
      </w:r>
    </w:p>
  </w:footnote>
  <w:footnote w:id="13">
    <w:p w14:paraId="7802EF0A" w14:textId="77E415ED" w:rsidR="002F35DC" w:rsidRDefault="002F35DC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Na základě usnesení vlády České republiky ze dne 25. 3. 2019 č. 203, </w:t>
      </w:r>
      <w:r w:rsidRPr="005C5083">
        <w:rPr>
          <w:i/>
          <w:iCs/>
        </w:rPr>
        <w:t>o Programu na podporu aplikovaného výzkumu, experimentálního vývoje a inovací v oblasti dopravy – DOPRAVA 2020+</w:t>
      </w:r>
      <w:r>
        <w:t>.</w:t>
      </w:r>
    </w:p>
  </w:footnote>
  <w:footnote w:id="14">
    <w:p w14:paraId="1164E33F" w14:textId="77777777" w:rsidR="00DD29E9" w:rsidRDefault="00DD29E9" w:rsidP="00DD29E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144B4E">
        <w:t>stanovení § 36a odst. 3 zákona č. 130/2002 Sb.</w:t>
      </w:r>
    </w:p>
  </w:footnote>
  <w:footnote w:id="15">
    <w:p w14:paraId="4DB07437" w14:textId="3FFB1110" w:rsidR="004D0294" w:rsidRDefault="004D0294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Příloha usnesení vlády České republiky ze dne 25. 3. 2019 č. 203, </w:t>
      </w:r>
      <w:r w:rsidRPr="005C5083">
        <w:rPr>
          <w:i/>
          <w:iCs/>
        </w:rPr>
        <w:t>o Programu na podporu aplikovaného výzkumu, experimentálního vývoje a inovací v oblasti dopravy – DOPRAVA 2020+</w:t>
      </w:r>
      <w:r w:rsidRPr="00DD29E9">
        <w:t>.</w:t>
      </w:r>
    </w:p>
  </w:footnote>
  <w:footnote w:id="16">
    <w:p w14:paraId="14C8E725" w14:textId="7E4F569D" w:rsidR="00B869BB" w:rsidRDefault="00B869BB" w:rsidP="00982B9C">
      <w:pPr>
        <w:pStyle w:val="Textpoznpodarou"/>
        <w:ind w:left="284" w:hanging="284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982B9C">
        <w:tab/>
      </w:r>
      <w:r>
        <w:t xml:space="preserve">Výše intenzity podpory se dle </w:t>
      </w:r>
      <w:r w:rsidR="00DD29E9">
        <w:t>p</w:t>
      </w:r>
      <w:r>
        <w:t>rogramu DOPRAVA 2020+ pohybuje v rozmezí 15</w:t>
      </w:r>
      <w:r w:rsidR="00DD29E9">
        <w:rPr>
          <w:rFonts w:cs="Calibri"/>
        </w:rPr>
        <w:t>–</w:t>
      </w:r>
      <w:r>
        <w:t>100 % a závisí na kategorii činnosti a druhu podniku/výzkumné organizace. Dle zadávací</w:t>
      </w:r>
      <w:r w:rsidR="00DD29E9">
        <w:t>ch</w:t>
      </w:r>
      <w:r>
        <w:t xml:space="preserve"> dokumentac</w:t>
      </w:r>
      <w:r w:rsidR="00DD29E9">
        <w:t>í</w:t>
      </w:r>
      <w:r>
        <w:t xml:space="preserve"> všech čtyř veřejných soutěží </w:t>
      </w:r>
      <w:r w:rsidR="00DD29E9">
        <w:t>se</w:t>
      </w:r>
      <w:r>
        <w:t xml:space="preserve"> </w:t>
      </w:r>
      <w:r w:rsidR="00F532E0">
        <w:t xml:space="preserve">maximální </w:t>
      </w:r>
      <w:r>
        <w:t xml:space="preserve">míra podpory </w:t>
      </w:r>
      <w:r w:rsidR="000D48A0">
        <w:t xml:space="preserve">pohybuje </w:t>
      </w:r>
      <w:r w:rsidR="00F532E0">
        <w:t xml:space="preserve">v rozmezí </w:t>
      </w:r>
      <w:r>
        <w:t>25</w:t>
      </w:r>
      <w:r w:rsidR="000D48A0">
        <w:rPr>
          <w:rFonts w:cs="Calibri"/>
        </w:rPr>
        <w:t>–</w:t>
      </w:r>
      <w:r>
        <w:t>100 %.</w:t>
      </w:r>
    </w:p>
  </w:footnote>
  <w:footnote w:id="17">
    <w:p w14:paraId="7A583694" w14:textId="486F31D9" w:rsidR="00B869BB" w:rsidRDefault="00B869BB" w:rsidP="00982B9C">
      <w:pPr>
        <w:pStyle w:val="Textpoznpodarou"/>
        <w:ind w:left="284" w:hanging="284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982B9C">
        <w:tab/>
      </w:r>
      <w:r>
        <w:t>Dle zadávací</w:t>
      </w:r>
      <w:r w:rsidR="000D48A0">
        <w:t>ch</w:t>
      </w:r>
      <w:r>
        <w:t xml:space="preserve"> dokumentac</w:t>
      </w:r>
      <w:r w:rsidR="000D48A0">
        <w:t>í</w:t>
      </w:r>
      <w:r>
        <w:t xml:space="preserve"> všech čtyř veřejných soutěží je předpokládaná doba realizace 12</w:t>
      </w:r>
      <w:r w:rsidR="000D48A0">
        <w:rPr>
          <w:rFonts w:cs="Calibri"/>
        </w:rPr>
        <w:t>–</w:t>
      </w:r>
      <w:r>
        <w:t>48 měsíců.</w:t>
      </w:r>
    </w:p>
  </w:footnote>
  <w:footnote w:id="18">
    <w:p w14:paraId="33704295" w14:textId="77777777" w:rsidR="00590279" w:rsidRDefault="00590279" w:rsidP="0059027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předpokládané výdaje, které MD vyčíslilo v souladu s plánovaným postupným vyhlašováním jednotlivých veřejných soutěží a očekávanou průměrnou intenzitou podpory 80 %.</w:t>
      </w:r>
    </w:p>
  </w:footnote>
  <w:footnote w:id="19">
    <w:p w14:paraId="31226427" w14:textId="1D247202" w:rsidR="001F265A" w:rsidRDefault="001F265A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Od podpisu smlouvy odstoupili dva uchazeči.</w:t>
      </w:r>
    </w:p>
  </w:footnote>
  <w:footnote w:id="20">
    <w:p w14:paraId="38BE786B" w14:textId="189DD321" w:rsidR="00FF4546" w:rsidRDefault="00FF454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F349FC">
        <w:rPr>
          <w:color w:val="000000"/>
          <w:lang w:bidi="cs-CZ"/>
        </w:rPr>
        <w:t>Z</w:t>
      </w:r>
      <w:r>
        <w:rPr>
          <w:color w:val="000000"/>
          <w:lang w:bidi="cs-CZ"/>
        </w:rPr>
        <w:t xml:space="preserve"> </w:t>
      </w:r>
      <w:r w:rsidR="00F349FC">
        <w:rPr>
          <w:color w:val="000000"/>
          <w:lang w:bidi="cs-CZ"/>
        </w:rPr>
        <w:t>p</w:t>
      </w:r>
      <w:r>
        <w:rPr>
          <w:color w:val="000000"/>
          <w:lang w:bidi="cs-CZ"/>
        </w:rPr>
        <w:t>rogram</w:t>
      </w:r>
      <w:r w:rsidRPr="004C2C2E">
        <w:rPr>
          <w:color w:val="000000"/>
          <w:lang w:bidi="cs-CZ"/>
        </w:rPr>
        <w:t xml:space="preserve">u </w:t>
      </w:r>
      <w:r>
        <w:rPr>
          <w:color w:val="000000"/>
          <w:lang w:bidi="cs-CZ"/>
        </w:rPr>
        <w:t xml:space="preserve">DOPRAVA 2020+ </w:t>
      </w:r>
      <w:r w:rsidRPr="004C2C2E">
        <w:rPr>
          <w:color w:val="000000"/>
          <w:lang w:bidi="cs-CZ"/>
        </w:rPr>
        <w:t xml:space="preserve">mohou být podporovány pouze projekty, které odůvodněně předpokládají dosažení alespoň jednoho </w:t>
      </w:r>
      <w:r w:rsidR="006F14CB">
        <w:rPr>
          <w:color w:val="000000"/>
          <w:lang w:bidi="cs-CZ"/>
        </w:rPr>
        <w:t xml:space="preserve">ze stanovených </w:t>
      </w:r>
      <w:r w:rsidRPr="004C2C2E">
        <w:rPr>
          <w:color w:val="000000"/>
          <w:lang w:bidi="cs-CZ"/>
        </w:rPr>
        <w:t>výsledk</w:t>
      </w:r>
      <w:r w:rsidR="006F14CB">
        <w:rPr>
          <w:color w:val="000000"/>
          <w:lang w:bidi="cs-CZ"/>
        </w:rPr>
        <w:t>ů</w:t>
      </w:r>
      <w:r w:rsidRPr="004C2C2E">
        <w:rPr>
          <w:color w:val="000000"/>
          <w:lang w:bidi="cs-CZ"/>
        </w:rPr>
        <w:t xml:space="preserve"> výzkumu</w:t>
      </w:r>
      <w:r w:rsidR="009F0046">
        <w:rPr>
          <w:color w:val="000000"/>
          <w:lang w:bidi="cs-CZ"/>
        </w:rPr>
        <w:t xml:space="preserve"> </w:t>
      </w:r>
      <w:r w:rsidR="006F14CB">
        <w:rPr>
          <w:rFonts w:cs="Calibri"/>
          <w:color w:val="000000"/>
          <w:lang w:bidi="cs-CZ"/>
        </w:rPr>
        <w:t>–</w:t>
      </w:r>
      <w:r w:rsidR="009F0046">
        <w:rPr>
          <w:color w:val="000000"/>
          <w:lang w:bidi="cs-CZ"/>
        </w:rPr>
        <w:t xml:space="preserve"> </w:t>
      </w:r>
      <w:r w:rsidR="006F14CB">
        <w:rPr>
          <w:color w:val="000000"/>
          <w:lang w:bidi="cs-CZ"/>
        </w:rPr>
        <w:t>jejich p</w:t>
      </w:r>
      <w:r w:rsidR="009F0046">
        <w:rPr>
          <w:color w:val="000000"/>
          <w:lang w:bidi="cs-CZ"/>
        </w:rPr>
        <w:t xml:space="preserve">řehled je uveden v příloze č. </w:t>
      </w:r>
      <w:r w:rsidR="006F14CB">
        <w:rPr>
          <w:color w:val="000000"/>
          <w:lang w:bidi="cs-CZ"/>
        </w:rPr>
        <w:t>1 tohoto</w:t>
      </w:r>
      <w:r w:rsidR="009F0046">
        <w:rPr>
          <w:color w:val="000000"/>
          <w:lang w:bidi="cs-CZ"/>
        </w:rPr>
        <w:t xml:space="preserve"> kontrolního závěru</w:t>
      </w:r>
      <w:r>
        <w:rPr>
          <w:color w:val="000000"/>
          <w:lang w:bidi="cs-CZ"/>
        </w:rPr>
        <w:t>.</w:t>
      </w:r>
    </w:p>
  </w:footnote>
  <w:footnote w:id="21">
    <w:p w14:paraId="43501F02" w14:textId="52B6479D" w:rsidR="00FF4546" w:rsidRDefault="00FF454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Nad rámec povinných výsledků mohou příjemci podpory dosáhnout i dalších (nepovinných) výsledků</w:t>
      </w:r>
      <w:r w:rsidR="00B24581">
        <w:t>.</w:t>
      </w:r>
      <w:r w:rsidR="00BA3CF9">
        <w:t xml:space="preserve"> </w:t>
      </w:r>
    </w:p>
  </w:footnote>
  <w:footnote w:id="22">
    <w:p w14:paraId="4D229CF0" w14:textId="521ED6F3" w:rsidR="00A069FA" w:rsidRDefault="00A069FA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S</w:t>
      </w:r>
      <w:r w:rsidRPr="00517905">
        <w:t>chválenými usnesením vlády České republiky ze dne 25. března 2019 č. 203</w:t>
      </w:r>
      <w:r>
        <w:t>.</w:t>
      </w:r>
    </w:p>
  </w:footnote>
  <w:footnote w:id="23">
    <w:p w14:paraId="6683E705" w14:textId="71AD12AB" w:rsidR="00505B66" w:rsidRDefault="00505B6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Ustanovení § 2 písm. o) zákona č. 320/2001 Sb., o finanční kontrole ve veřejné správě a o změně některých zákonů (zákon o finanční kontrole).</w:t>
      </w:r>
    </w:p>
  </w:footnote>
  <w:footnote w:id="24">
    <w:p w14:paraId="7364A9BD" w14:textId="63AB07D8" w:rsidR="003B31F5" w:rsidRDefault="003B31F5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Ustanovení § 2 písm. m) zákona č. 320/2001 Sb.</w:t>
      </w:r>
    </w:p>
  </w:footnote>
  <w:footnote w:id="25">
    <w:p w14:paraId="7C3C9967" w14:textId="64EB0006" w:rsidR="0069495B" w:rsidRDefault="0069495B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Kontrolovaný objem peněžních prostředků na úrovni systému </w:t>
      </w:r>
      <w:r w:rsidR="00F86F81">
        <w:t xml:space="preserve">tvoří </w:t>
      </w:r>
      <w:r>
        <w:t>celkový úhrn podpory stanovené ve</w:t>
      </w:r>
      <w:r w:rsidR="008A48D3">
        <w:t xml:space="preserve"> </w:t>
      </w:r>
      <w:r w:rsidR="00CD56ED">
        <w:t>s</w:t>
      </w:r>
      <w:r>
        <w:t xml:space="preserve">mlouvách o poskytnutí podpory (včetně případných změn) uzavřených v rámci </w:t>
      </w:r>
      <w:r w:rsidR="00F86F81">
        <w:t>p</w:t>
      </w:r>
      <w:r>
        <w:t>rogramu DOPRAVA 2020+ k datu 30. 4. 2025</w:t>
      </w:r>
      <w:r w:rsidR="0075083A">
        <w:t>.</w:t>
      </w:r>
    </w:p>
  </w:footnote>
  <w:footnote w:id="26">
    <w:p w14:paraId="0EC33C35" w14:textId="3607D67C" w:rsidR="0075083A" w:rsidRDefault="0075083A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Jedná se o výši využité/čerpané podpory.</w:t>
      </w:r>
    </w:p>
  </w:footnote>
  <w:footnote w:id="27">
    <w:p w14:paraId="51A70E69" w14:textId="186B58D3" w:rsidR="00932A10" w:rsidRPr="009332BE" w:rsidRDefault="00932A10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Pr="005C5083">
        <w:rPr>
          <w:i/>
          <w:iCs/>
        </w:rPr>
        <w:t>Základní principy přípravy a hodnocení programů a skupin grantových projektů výzkumu, vývoje a inovací</w:t>
      </w:r>
      <w:r>
        <w:t xml:space="preserve"> schválené usnesením vlády ČR ze dne 13. května 2015 č. 351.</w:t>
      </w:r>
    </w:p>
  </w:footnote>
  <w:footnote w:id="28">
    <w:p w14:paraId="13AFE7CF" w14:textId="756E59E0" w:rsidR="000C3590" w:rsidRDefault="000C3590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7A35DF">
        <w:t>Programový dokument</w:t>
      </w:r>
      <w:r>
        <w:t xml:space="preserve"> </w:t>
      </w:r>
      <w:r w:rsidR="007A35DF">
        <w:t>p</w:t>
      </w:r>
      <w:r>
        <w:t xml:space="preserve">rogramu DOPRAVA 2020+, kapitola 10.2 </w:t>
      </w:r>
      <w:r w:rsidRPr="005C5083">
        <w:rPr>
          <w:i/>
          <w:iCs/>
        </w:rPr>
        <w:t>Věcná kritéria</w:t>
      </w:r>
      <w:r>
        <w:t>.</w:t>
      </w:r>
    </w:p>
  </w:footnote>
  <w:footnote w:id="29">
    <w:p w14:paraId="2A61EE29" w14:textId="6FCC3F67" w:rsidR="00904B72" w:rsidRPr="004C54DB" w:rsidRDefault="00904B72" w:rsidP="00982B9C">
      <w:pPr>
        <w:pStyle w:val="Textpoznpodarou"/>
        <w:ind w:left="284" w:hanging="284"/>
        <w:rPr>
          <w:rFonts w:cs="Calibri"/>
        </w:rPr>
      </w:pPr>
      <w:r w:rsidRPr="004C54DB">
        <w:rPr>
          <w:rStyle w:val="Znakapoznpodarou"/>
          <w:rFonts w:cs="Calibri"/>
        </w:rPr>
        <w:footnoteRef/>
      </w:r>
      <w:r w:rsidRPr="004C54DB">
        <w:rPr>
          <w:rFonts w:cs="Calibri"/>
        </w:rPr>
        <w:t xml:space="preserve"> </w:t>
      </w:r>
      <w:r w:rsidR="00982B9C">
        <w:rPr>
          <w:rFonts w:cs="Calibri"/>
        </w:rPr>
        <w:tab/>
      </w:r>
      <w:r>
        <w:rPr>
          <w:rFonts w:cs="Calibri"/>
        </w:rPr>
        <w:t>Uveden</w:t>
      </w:r>
      <w:r w:rsidR="007A35DF">
        <w:rPr>
          <w:rFonts w:cs="Calibri"/>
        </w:rPr>
        <w:t>o</w:t>
      </w:r>
      <w:r>
        <w:rPr>
          <w:rFonts w:cs="Calibri"/>
        </w:rPr>
        <w:t xml:space="preserve"> v</w:t>
      </w:r>
      <w:r w:rsidR="007A35DF">
        <w:rPr>
          <w:rFonts w:cs="Calibri"/>
        </w:rPr>
        <w:t xml:space="preserve"> p</w:t>
      </w:r>
      <w:r w:rsidR="007A35DF">
        <w:t xml:space="preserve">rogramovém dokumentu </w:t>
      </w:r>
      <w:r w:rsidR="007A35DF">
        <w:rPr>
          <w:rFonts w:cs="Calibri"/>
        </w:rPr>
        <w:t>p</w:t>
      </w:r>
      <w:r>
        <w:rPr>
          <w:rFonts w:cs="Calibri"/>
        </w:rPr>
        <w:t xml:space="preserve">rogramu DOPRAVA 2020+ v kapitole 8. </w:t>
      </w:r>
      <w:r w:rsidRPr="005C5083">
        <w:rPr>
          <w:rFonts w:cs="Calibri"/>
          <w:i/>
          <w:iCs/>
        </w:rPr>
        <w:t>Očekávané dopady programu</w:t>
      </w:r>
      <w:r>
        <w:rPr>
          <w:rFonts w:cs="Calibri"/>
        </w:rPr>
        <w:t>.</w:t>
      </w:r>
    </w:p>
  </w:footnote>
  <w:footnote w:id="30">
    <w:p w14:paraId="439A37B0" w14:textId="58DB97E4" w:rsidR="00DF7ECF" w:rsidRDefault="00DF7ECF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rPr>
          <w:rFonts w:eastAsia="Calibri"/>
        </w:rPr>
        <w:t>A</w:t>
      </w:r>
      <w:r w:rsidRPr="004D3DB9">
        <w:rPr>
          <w:rFonts w:eastAsia="Calibri"/>
        </w:rPr>
        <w:t>plikování výsledků projektů v</w:t>
      </w:r>
      <w:r>
        <w:rPr>
          <w:rFonts w:eastAsia="Calibri"/>
        </w:rPr>
        <w:t> </w:t>
      </w:r>
      <w:r w:rsidRPr="004D3DB9">
        <w:rPr>
          <w:rFonts w:eastAsia="Calibri"/>
        </w:rPr>
        <w:t>praxi</w:t>
      </w:r>
      <w:r>
        <w:rPr>
          <w:rFonts w:eastAsia="Calibri"/>
        </w:rPr>
        <w:t>.</w:t>
      </w:r>
    </w:p>
  </w:footnote>
  <w:footnote w:id="31">
    <w:p w14:paraId="7CE2E06D" w14:textId="60CB16F7" w:rsidR="008B2651" w:rsidRDefault="008B2651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</w:t>
      </w:r>
      <w:r w:rsidRPr="0081137D">
        <w:t>stanovení § 13 zákona č. 130/2002 Sb.</w:t>
      </w:r>
    </w:p>
  </w:footnote>
  <w:footnote w:id="32">
    <w:p w14:paraId="2FACF190" w14:textId="5D4F5A65" w:rsidR="00DF7ECF" w:rsidRDefault="00DF7ECF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rPr>
          <w:rFonts w:eastAsia="Calibri"/>
        </w:rPr>
        <w:t xml:space="preserve">Doba aplikace výsledků v praxi, kterou si příjemce </w:t>
      </w:r>
      <w:r w:rsidR="00B309D2">
        <w:rPr>
          <w:rFonts w:eastAsia="Calibri"/>
        </w:rPr>
        <w:t xml:space="preserve">podpory </w:t>
      </w:r>
      <w:r>
        <w:rPr>
          <w:rFonts w:eastAsia="Calibri"/>
        </w:rPr>
        <w:t xml:space="preserve">nastavuje v implementačním plánu. </w:t>
      </w:r>
    </w:p>
  </w:footnote>
  <w:footnote w:id="33">
    <w:p w14:paraId="54C6B12B" w14:textId="67451838" w:rsidR="00D14CB6" w:rsidRDefault="00D14CB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 w:rsidR="00982B9C">
        <w:tab/>
      </w:r>
      <w:r>
        <w:t xml:space="preserve">Základní principy </w:t>
      </w:r>
      <w:r w:rsidR="007A35DF">
        <w:rPr>
          <w:rFonts w:cs="Calibri"/>
        </w:rPr>
        <w:t>–</w:t>
      </w:r>
      <w:r w:rsidR="007A35DF">
        <w:t xml:space="preserve"> </w:t>
      </w:r>
      <w:r w:rsidRPr="00D14CB6">
        <w:rPr>
          <w:rFonts w:cstheme="minorHAnsi"/>
          <w:bCs/>
        </w:rPr>
        <w:t>kapitol</w:t>
      </w:r>
      <w:r>
        <w:rPr>
          <w:rFonts w:cstheme="minorHAnsi"/>
          <w:bCs/>
        </w:rPr>
        <w:t>a</w:t>
      </w:r>
      <w:r w:rsidRPr="00D14CB6">
        <w:rPr>
          <w:rFonts w:cstheme="minorHAnsi"/>
          <w:bCs/>
        </w:rPr>
        <w:t xml:space="preserve"> 2 </w:t>
      </w:r>
      <w:r w:rsidRPr="005C5083">
        <w:rPr>
          <w:rFonts w:cstheme="minorHAnsi"/>
          <w:bCs/>
          <w:i/>
          <w:iCs/>
        </w:rPr>
        <w:t>Pravidla pro přípravu programu a skupiny grantových projektů</w:t>
      </w:r>
      <w:r w:rsidR="007A35DF">
        <w:rPr>
          <w:rFonts w:cstheme="minorHAnsi"/>
          <w:bCs/>
        </w:rPr>
        <w:t>,</w:t>
      </w:r>
      <w:r w:rsidRPr="00D14CB6">
        <w:rPr>
          <w:rFonts w:cstheme="minorHAnsi"/>
          <w:bCs/>
        </w:rPr>
        <w:t xml:space="preserve"> bod 2.</w:t>
      </w:r>
      <w:r>
        <w:rPr>
          <w:rFonts w:cstheme="minorHAnsi"/>
          <w:bCs/>
        </w:rPr>
        <w:t> </w:t>
      </w:r>
      <w:r w:rsidRPr="005C5083">
        <w:rPr>
          <w:rFonts w:cstheme="minorHAnsi"/>
          <w:bCs/>
          <w:i/>
          <w:iCs/>
        </w:rPr>
        <w:t>Specifikace cílů</w:t>
      </w:r>
      <w:r>
        <w:rPr>
          <w:rFonts w:cstheme="minorHAnsi"/>
          <w:bCs/>
        </w:rPr>
        <w:t>.</w:t>
      </w:r>
    </w:p>
  </w:footnote>
  <w:footnote w:id="34">
    <w:p w14:paraId="79405454" w14:textId="13B61F0D" w:rsidR="00D14CB6" w:rsidRDefault="00D14CB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Základní principy </w:t>
      </w:r>
      <w:r w:rsidR="007A35DF">
        <w:rPr>
          <w:rFonts w:cs="Calibri"/>
        </w:rPr>
        <w:t>–</w:t>
      </w:r>
      <w:r w:rsidR="007A35DF">
        <w:t xml:space="preserve"> </w:t>
      </w:r>
      <w:r w:rsidRPr="00D14CB6">
        <w:rPr>
          <w:rFonts w:cstheme="minorHAnsi"/>
          <w:bCs/>
        </w:rPr>
        <w:t>kapitol</w:t>
      </w:r>
      <w:r>
        <w:rPr>
          <w:rFonts w:cstheme="minorHAnsi"/>
          <w:bCs/>
        </w:rPr>
        <w:t>a</w:t>
      </w:r>
      <w:r w:rsidRPr="00D14CB6">
        <w:rPr>
          <w:rFonts w:cstheme="minorHAnsi"/>
          <w:bCs/>
        </w:rPr>
        <w:t xml:space="preserve"> 2 </w:t>
      </w:r>
      <w:r w:rsidRPr="005C5083">
        <w:rPr>
          <w:rFonts w:cstheme="minorHAnsi"/>
          <w:bCs/>
          <w:i/>
          <w:iCs/>
        </w:rPr>
        <w:t>Pravidla pro přípravu programu a skupiny grantových projektů</w:t>
      </w:r>
      <w:r w:rsidR="007A35DF">
        <w:rPr>
          <w:rFonts w:cstheme="minorHAnsi"/>
          <w:bCs/>
        </w:rPr>
        <w:t>,</w:t>
      </w:r>
      <w:r w:rsidRPr="00D14CB6">
        <w:rPr>
          <w:rFonts w:cstheme="minorHAnsi"/>
          <w:bCs/>
        </w:rPr>
        <w:t xml:space="preserve"> bod 2.</w:t>
      </w:r>
      <w:r>
        <w:rPr>
          <w:rFonts w:cstheme="minorHAnsi"/>
          <w:bCs/>
        </w:rPr>
        <w:t> </w:t>
      </w:r>
      <w:r w:rsidRPr="005C5083">
        <w:rPr>
          <w:rFonts w:cstheme="minorHAnsi"/>
          <w:bCs/>
          <w:i/>
          <w:iCs/>
        </w:rPr>
        <w:t>Specifikace cílů</w:t>
      </w:r>
      <w:r>
        <w:rPr>
          <w:rFonts w:cstheme="minorHAnsi"/>
          <w:bCs/>
        </w:rPr>
        <w:t>.</w:t>
      </w:r>
    </w:p>
  </w:footnote>
  <w:footnote w:id="35">
    <w:p w14:paraId="20CB63E2" w14:textId="329CEB01" w:rsidR="00CA5F64" w:rsidRPr="00255E9E" w:rsidRDefault="00CA5F64" w:rsidP="00982B9C">
      <w:pPr>
        <w:pStyle w:val="Textpoznpodarou"/>
        <w:ind w:left="284" w:hanging="284"/>
        <w:rPr>
          <w:rFonts w:cs="Calibri"/>
        </w:rPr>
      </w:pPr>
      <w:r w:rsidRPr="00255E9E">
        <w:rPr>
          <w:rStyle w:val="Znakapoznpodarou"/>
          <w:rFonts w:cs="Calibri"/>
        </w:rPr>
        <w:footnoteRef/>
      </w:r>
      <w:r w:rsidRPr="00255E9E">
        <w:rPr>
          <w:rFonts w:cs="Calibri"/>
        </w:rPr>
        <w:t xml:space="preserve"> </w:t>
      </w:r>
      <w:r w:rsidR="00982B9C">
        <w:rPr>
          <w:rFonts w:cs="Calibri"/>
        </w:rPr>
        <w:tab/>
      </w:r>
      <w:r w:rsidRPr="005C5083">
        <w:rPr>
          <w:rFonts w:cs="Calibri"/>
          <w:i/>
          <w:iCs/>
        </w:rPr>
        <w:t>Metodika hodnocení výzkumných organizací a hodnocení programů účelové podpory výzkumu, vývoje a inovací</w:t>
      </w:r>
      <w:r w:rsidRPr="00255E9E">
        <w:rPr>
          <w:rFonts w:cs="Calibri"/>
        </w:rPr>
        <w:t xml:space="preserve"> schválená usnesením vlády ČR ze dne 8. února 2017 č. 107</w:t>
      </w:r>
      <w:r w:rsidR="00072847">
        <w:rPr>
          <w:rFonts w:cs="Calibri"/>
        </w:rPr>
        <w:t>.</w:t>
      </w:r>
    </w:p>
  </w:footnote>
  <w:footnote w:id="36">
    <w:p w14:paraId="6B5C772B" w14:textId="3BA3C4F2" w:rsidR="00992F9B" w:rsidRDefault="00992F9B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Základní principy </w:t>
      </w:r>
      <w:r w:rsidR="00545714">
        <w:rPr>
          <w:rFonts w:cs="Calibri"/>
        </w:rPr>
        <w:t>–</w:t>
      </w:r>
      <w:r w:rsidR="00545714">
        <w:t xml:space="preserve"> </w:t>
      </w:r>
      <w:r w:rsidRPr="00D14CB6">
        <w:rPr>
          <w:rFonts w:cstheme="minorHAnsi"/>
          <w:bCs/>
        </w:rPr>
        <w:t>kapitol</w:t>
      </w:r>
      <w:r>
        <w:rPr>
          <w:rFonts w:cstheme="minorHAnsi"/>
          <w:bCs/>
        </w:rPr>
        <w:t>a</w:t>
      </w:r>
      <w:r w:rsidRPr="00D14CB6">
        <w:rPr>
          <w:rFonts w:cstheme="minorHAnsi"/>
          <w:bCs/>
        </w:rPr>
        <w:t xml:space="preserve"> 2 </w:t>
      </w:r>
      <w:r w:rsidRPr="005C5083">
        <w:rPr>
          <w:rFonts w:cstheme="minorHAnsi"/>
          <w:bCs/>
          <w:i/>
          <w:iCs/>
        </w:rPr>
        <w:t>Pravidla pro přípravu programu a skupiny grantových projektů</w:t>
      </w:r>
      <w:r w:rsidR="00545714">
        <w:rPr>
          <w:rFonts w:cstheme="minorHAnsi"/>
          <w:bCs/>
        </w:rPr>
        <w:t>,</w:t>
      </w:r>
      <w:r w:rsidRPr="00D14CB6">
        <w:rPr>
          <w:rFonts w:cstheme="minorHAnsi"/>
          <w:bCs/>
        </w:rPr>
        <w:t xml:space="preserve"> bod </w:t>
      </w:r>
      <w:r>
        <w:rPr>
          <w:rFonts w:cstheme="minorHAnsi"/>
          <w:bCs/>
        </w:rPr>
        <w:t>7</w:t>
      </w:r>
      <w:r w:rsidRPr="00D14CB6">
        <w:rPr>
          <w:rFonts w:cstheme="minorHAnsi"/>
          <w:bCs/>
        </w:rPr>
        <w:t>.</w:t>
      </w:r>
      <w:r>
        <w:rPr>
          <w:rFonts w:cstheme="minorHAnsi"/>
          <w:bCs/>
        </w:rPr>
        <w:t> </w:t>
      </w:r>
      <w:r w:rsidRPr="005C5083">
        <w:rPr>
          <w:rFonts w:cstheme="minorHAnsi"/>
          <w:bCs/>
          <w:i/>
          <w:iCs/>
        </w:rPr>
        <w:t>Očekávané dopady</w:t>
      </w:r>
      <w:r>
        <w:rPr>
          <w:rFonts w:cstheme="minorHAnsi"/>
          <w:bCs/>
        </w:rPr>
        <w:t>.</w:t>
      </w:r>
    </w:p>
  </w:footnote>
  <w:footnote w:id="37">
    <w:p w14:paraId="40A0D8BC" w14:textId="7077FF6A" w:rsidR="009332BE" w:rsidRDefault="009332BE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932A10">
        <w:t xml:space="preserve">Základní principy </w:t>
      </w:r>
      <w:r w:rsidR="00545714">
        <w:rPr>
          <w:rFonts w:cs="Calibri"/>
        </w:rPr>
        <w:t>–</w:t>
      </w:r>
      <w:r w:rsidR="00545714">
        <w:t xml:space="preserve"> </w:t>
      </w:r>
      <w:r w:rsidR="00932A10">
        <w:t>k</w:t>
      </w:r>
      <w:r>
        <w:t xml:space="preserve">apitola 3.4 </w:t>
      </w:r>
      <w:r w:rsidRPr="005C5083">
        <w:rPr>
          <w:i/>
          <w:iCs/>
        </w:rPr>
        <w:t>Hodnocení dopadů</w:t>
      </w:r>
      <w:r>
        <w:t>.</w:t>
      </w:r>
    </w:p>
  </w:footnote>
  <w:footnote w:id="38">
    <w:p w14:paraId="33793435" w14:textId="5C18F45C" w:rsidR="00083244" w:rsidRDefault="00083244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Doba, ve které má být výsledek využit. </w:t>
      </w:r>
    </w:p>
  </w:footnote>
  <w:footnote w:id="39">
    <w:p w14:paraId="1763C1DA" w14:textId="5EDAD9AF" w:rsidR="001E504D" w:rsidRDefault="001E504D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Konkrétní </w:t>
      </w:r>
      <w:r w:rsidR="00545714">
        <w:t xml:space="preserve">doba </w:t>
      </w:r>
      <w:r>
        <w:t>využ</w:t>
      </w:r>
      <w:r w:rsidR="00545714">
        <w:t>ívání</w:t>
      </w:r>
      <w:r>
        <w:t xml:space="preserve"> výsledků projektu v praxi.</w:t>
      </w:r>
    </w:p>
  </w:footnote>
  <w:footnote w:id="40">
    <w:p w14:paraId="6FBD5B46" w14:textId="2557B5DD" w:rsidR="000077C5" w:rsidRDefault="000077C5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Dle vyjádření příjemce podpory je aplikace výsledků v praxi odložena.</w:t>
      </w:r>
    </w:p>
  </w:footnote>
  <w:footnote w:id="41">
    <w:p w14:paraId="099F07CD" w14:textId="7D89EE01" w:rsidR="00853019" w:rsidRDefault="00853019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Pr="00826342">
        <w:rPr>
          <w:color w:val="000000"/>
          <w:lang w:bidi="cs-CZ"/>
        </w:rPr>
        <w:t>Aplikační</w:t>
      </w:r>
      <w:r w:rsidRPr="086E244D">
        <w:rPr>
          <w:lang w:bidi="cs-CZ"/>
        </w:rPr>
        <w:t xml:space="preserve"> garant je subjekt, který </w:t>
      </w:r>
      <w:r w:rsidRPr="661B8B85">
        <w:rPr>
          <w:lang w:bidi="cs-CZ"/>
        </w:rPr>
        <w:t xml:space="preserve">by měl </w:t>
      </w:r>
      <w:r w:rsidRPr="086E244D">
        <w:rPr>
          <w:lang w:bidi="cs-CZ"/>
        </w:rPr>
        <w:t>uplatnit výstupy/výsledky a zajistit tak jejich praktické využití</w:t>
      </w:r>
      <w:r>
        <w:rPr>
          <w:lang w:bidi="cs-CZ"/>
        </w:rPr>
        <w:t xml:space="preserve"> (viz bod 4.32 </w:t>
      </w:r>
      <w:r w:rsidR="00C415DB">
        <w:rPr>
          <w:lang w:bidi="cs-CZ"/>
        </w:rPr>
        <w:t xml:space="preserve">tohoto </w:t>
      </w:r>
      <w:r>
        <w:rPr>
          <w:lang w:bidi="cs-CZ"/>
        </w:rPr>
        <w:t>kontrolního závěru)</w:t>
      </w:r>
      <w:r w:rsidRPr="086E244D">
        <w:rPr>
          <w:lang w:bidi="cs-CZ"/>
        </w:rPr>
        <w:t>.</w:t>
      </w:r>
    </w:p>
  </w:footnote>
  <w:footnote w:id="42">
    <w:p w14:paraId="76FDD07F" w14:textId="5B29E34C" w:rsidR="001E504D" w:rsidRDefault="001E504D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0A2A47">
        <w:rPr>
          <w:rFonts w:eastAsia="Calibri"/>
        </w:rPr>
        <w:t>A</w:t>
      </w:r>
      <w:r w:rsidRPr="004D3DB9">
        <w:rPr>
          <w:rFonts w:eastAsia="Calibri"/>
        </w:rPr>
        <w:t>plikování výsledků projektů v</w:t>
      </w:r>
      <w:r w:rsidR="000A2A47">
        <w:rPr>
          <w:rFonts w:eastAsia="Calibri"/>
        </w:rPr>
        <w:t> </w:t>
      </w:r>
      <w:r w:rsidRPr="004D3DB9">
        <w:rPr>
          <w:rFonts w:eastAsia="Calibri"/>
        </w:rPr>
        <w:t>praxi</w:t>
      </w:r>
      <w:r w:rsidR="000A2A47">
        <w:rPr>
          <w:rFonts w:eastAsia="Calibri"/>
        </w:rPr>
        <w:t>.</w:t>
      </w:r>
    </w:p>
  </w:footnote>
  <w:footnote w:id="43">
    <w:p w14:paraId="70E68EC9" w14:textId="6C4217F5" w:rsidR="00517828" w:rsidRDefault="00517828" w:rsidP="00982B9C">
      <w:pPr>
        <w:pStyle w:val="Textpoznpodarou"/>
        <w:ind w:left="284" w:hanging="284"/>
      </w:pPr>
      <w:r w:rsidRPr="00CE2ACE">
        <w:rPr>
          <w:rStyle w:val="Znakapoznpodarou"/>
        </w:rPr>
        <w:footnoteRef/>
      </w:r>
      <w:r w:rsidRPr="00CE2ACE">
        <w:t xml:space="preserve"> </w:t>
      </w:r>
      <w:r w:rsidR="00982B9C">
        <w:tab/>
      </w:r>
      <w:r w:rsidR="00180995">
        <w:t>D</w:t>
      </w:r>
      <w:r w:rsidRPr="00CE2ACE">
        <w:t>le zadávací</w:t>
      </w:r>
      <w:r w:rsidR="00180995">
        <w:t>ch</w:t>
      </w:r>
      <w:r w:rsidRPr="00CE2ACE">
        <w:t xml:space="preserve"> dokumentac</w:t>
      </w:r>
      <w:r w:rsidR="00180995">
        <w:t>í</w:t>
      </w:r>
      <w:r w:rsidRPr="00CE2ACE">
        <w:t xml:space="preserve"> </w:t>
      </w:r>
      <w:r w:rsidR="00180995">
        <w:t xml:space="preserve">veřejných soutěží programu DOPRAVA 2020+ měl </w:t>
      </w:r>
      <w:r w:rsidRPr="00CE2ACE">
        <w:t>příjemce povin</w:t>
      </w:r>
      <w:r w:rsidR="00180995">
        <w:t>nost</w:t>
      </w:r>
      <w:r w:rsidRPr="00CE2ACE">
        <w:t xml:space="preserve"> doložit k návrhu projektu</w:t>
      </w:r>
      <w:r w:rsidR="00180995">
        <w:t>, že je schopen aplikovat výsledky dosažené projektem</w:t>
      </w:r>
      <w:r w:rsidRPr="00CE2ACE">
        <w:t>.</w:t>
      </w:r>
    </w:p>
  </w:footnote>
  <w:footnote w:id="44">
    <w:p w14:paraId="5FD23D6A" w14:textId="447BD579" w:rsidR="007F4D16" w:rsidRDefault="007F4D1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Zástupci ministerstev.</w:t>
      </w:r>
    </w:p>
  </w:footnote>
  <w:footnote w:id="45">
    <w:p w14:paraId="6511CC36" w14:textId="38A2033E" w:rsidR="006B56C9" w:rsidRDefault="006B56C9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Projekty byly seřazeny </w:t>
      </w:r>
      <w:r w:rsidRPr="001E5234">
        <w:t>sestupně dle počtu bodů.</w:t>
      </w:r>
    </w:p>
  </w:footnote>
  <w:footnote w:id="46">
    <w:p w14:paraId="3D00D5B2" w14:textId="1330B129" w:rsidR="000431B6" w:rsidRDefault="000431B6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Výjimkou je materiálově náročný projekt CK01000033, u kterého činil podíl osobních nákladů 55,6 %.</w:t>
      </w:r>
    </w:p>
  </w:footnote>
  <w:footnote w:id="47">
    <w:p w14:paraId="7487A415" w14:textId="11E897CE" w:rsidR="00D735CE" w:rsidRDefault="00D735CE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Za z</w:t>
      </w:r>
      <w:r w:rsidRPr="001C306D">
        <w:t xml:space="preserve">ávaznou byla </w:t>
      </w:r>
      <w:r w:rsidR="00393E28">
        <w:t>o</w:t>
      </w:r>
      <w:r w:rsidRPr="001C306D">
        <w:t xml:space="preserve">značena i položka </w:t>
      </w:r>
      <w:r w:rsidR="00393E28">
        <w:t>„</w:t>
      </w:r>
      <w:r w:rsidRPr="001C306D">
        <w:t>celkem maximální výše</w:t>
      </w:r>
      <w:r w:rsidR="00393E28">
        <w:t>“</w:t>
      </w:r>
      <w:r w:rsidRPr="001C306D">
        <w:t xml:space="preserve"> </w:t>
      </w:r>
      <w:r w:rsidR="00393E28">
        <w:t xml:space="preserve">pro </w:t>
      </w:r>
      <w:r w:rsidRPr="001C306D">
        <w:t>jednotliv</w:t>
      </w:r>
      <w:r w:rsidR="00393E28">
        <w:t>é</w:t>
      </w:r>
      <w:r w:rsidRPr="001C306D">
        <w:t xml:space="preserve"> nákladov</w:t>
      </w:r>
      <w:r w:rsidR="00393E28">
        <w:t>é</w:t>
      </w:r>
      <w:r w:rsidRPr="001C306D">
        <w:t xml:space="preserve"> kategori</w:t>
      </w:r>
      <w:r w:rsidR="00393E28">
        <w:t xml:space="preserve">e </w:t>
      </w:r>
      <w:r w:rsidR="00393E28" w:rsidRPr="001C306D">
        <w:t>jednotliv</w:t>
      </w:r>
      <w:r w:rsidR="00393E28">
        <w:t>ý</w:t>
      </w:r>
      <w:r w:rsidR="00393E28" w:rsidRPr="001C306D">
        <w:t xml:space="preserve">ch účastníků </w:t>
      </w:r>
      <w:r w:rsidR="00393E28">
        <w:t>projektu</w:t>
      </w:r>
      <w:r>
        <w:t>.</w:t>
      </w:r>
    </w:p>
  </w:footnote>
  <w:footnote w:id="48">
    <w:p w14:paraId="5E728754" w14:textId="1FDE4DBF" w:rsidR="00F84ABE" w:rsidRDefault="00F84ABE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Ustanovení § 30 zákona č. 130/2002 Sb.</w:t>
      </w:r>
    </w:p>
  </w:footnote>
  <w:footnote w:id="49">
    <w:p w14:paraId="244D0647" w14:textId="472ACCB5" w:rsidR="00F84ABE" w:rsidRDefault="00F84ABE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  <w:t xml:space="preserve">Viz </w:t>
      </w:r>
      <w:hyperlink r:id="rId2" w:history="1">
        <w:r w:rsidR="00982B9C" w:rsidRPr="00982B9C">
          <w:rPr>
            <w:rStyle w:val="Hypertextovodkaz"/>
          </w:rPr>
          <w:t>https://www.isvavai.cz/</w:t>
        </w:r>
      </w:hyperlink>
      <w:r w:rsidR="00982B9C">
        <w:t>.</w:t>
      </w:r>
    </w:p>
  </w:footnote>
  <w:footnote w:id="50">
    <w:p w14:paraId="0C5C721C" w14:textId="00FA7AED" w:rsidR="00AE5E72" w:rsidRDefault="00AE5E72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rPr>
          <w:rFonts w:eastAsia="Calibri" w:cs="Calibri"/>
        </w:rPr>
        <w:t xml:space="preserve">Ustanovení § 12 odst. 1 </w:t>
      </w:r>
      <w:r w:rsidRPr="00AF5FFB">
        <w:rPr>
          <w:rFonts w:eastAsia="Calibri" w:cs="Calibri"/>
        </w:rPr>
        <w:t xml:space="preserve">zákona č. 130/2002 Sb. </w:t>
      </w:r>
    </w:p>
  </w:footnote>
  <w:footnote w:id="51">
    <w:p w14:paraId="16ABCD01" w14:textId="16AE6482" w:rsidR="00420911" w:rsidRPr="00570118" w:rsidRDefault="00420911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Č</w:t>
      </w:r>
      <w:r w:rsidRPr="00570118">
        <w:rPr>
          <w:rStyle w:val="cf01"/>
          <w:rFonts w:asciiTheme="minorHAnsi" w:hAnsiTheme="minorHAnsi" w:cstheme="minorHAnsi"/>
          <w:sz w:val="20"/>
          <w:szCs w:val="20"/>
        </w:rPr>
        <w:t>l</w:t>
      </w:r>
      <w:r>
        <w:rPr>
          <w:rStyle w:val="cf01"/>
          <w:rFonts w:asciiTheme="minorHAnsi" w:hAnsiTheme="minorHAnsi" w:cstheme="minorHAnsi"/>
          <w:sz w:val="20"/>
          <w:szCs w:val="20"/>
        </w:rPr>
        <w:t>.</w:t>
      </w:r>
      <w:r w:rsidRPr="00570118">
        <w:rPr>
          <w:rStyle w:val="cf01"/>
          <w:rFonts w:asciiTheme="minorHAnsi" w:hAnsiTheme="minorHAnsi" w:cstheme="minorHAnsi"/>
          <w:sz w:val="20"/>
          <w:szCs w:val="20"/>
        </w:rPr>
        <w:t xml:space="preserve"> 4. písm. e)</w:t>
      </w:r>
      <w:r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393E28">
        <w:rPr>
          <w:rStyle w:val="cf01"/>
          <w:rFonts w:asciiTheme="minorHAnsi" w:hAnsiTheme="minorHAnsi" w:cstheme="minorHAnsi"/>
          <w:sz w:val="20"/>
          <w:szCs w:val="20"/>
        </w:rPr>
        <w:t>p</w:t>
      </w:r>
      <w:r>
        <w:rPr>
          <w:rStyle w:val="cf01"/>
          <w:rFonts w:asciiTheme="minorHAnsi" w:hAnsiTheme="minorHAnsi" w:cstheme="minorHAnsi"/>
          <w:sz w:val="20"/>
          <w:szCs w:val="20"/>
        </w:rPr>
        <w:t xml:space="preserve">rovozního řádu IS </w:t>
      </w:r>
      <w:proofErr w:type="spellStart"/>
      <w:r>
        <w:rPr>
          <w:rStyle w:val="cf01"/>
          <w:rFonts w:asciiTheme="minorHAnsi" w:hAnsiTheme="minorHAnsi" w:cstheme="minorHAnsi"/>
          <w:sz w:val="20"/>
          <w:szCs w:val="20"/>
        </w:rPr>
        <w:t>VaV</w:t>
      </w:r>
      <w:r w:rsidR="00393E28">
        <w:rPr>
          <w:rStyle w:val="cf01"/>
          <w:rFonts w:asciiTheme="minorHAnsi" w:hAnsiTheme="minorHAnsi" w:cstheme="minorHAnsi"/>
          <w:sz w:val="20"/>
          <w:szCs w:val="20"/>
        </w:rPr>
        <w:t>aI</w:t>
      </w:r>
      <w:proofErr w:type="spellEnd"/>
      <w:r w:rsidR="00393E28">
        <w:rPr>
          <w:rStyle w:val="cf01"/>
          <w:rFonts w:asciiTheme="minorHAnsi" w:hAnsiTheme="minorHAnsi" w:cstheme="minorHAnsi"/>
          <w:sz w:val="20"/>
          <w:szCs w:val="20"/>
        </w:rPr>
        <w:t>.</w:t>
      </w:r>
    </w:p>
  </w:footnote>
  <w:footnote w:id="52">
    <w:p w14:paraId="41894E94" w14:textId="41CAEBC1" w:rsidR="00BC20D3" w:rsidRDefault="00BC20D3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Centrální evidence projektů</w:t>
      </w:r>
      <w:r w:rsidR="003F378D">
        <w:t>.</w:t>
      </w:r>
    </w:p>
  </w:footnote>
  <w:footnote w:id="53">
    <w:p w14:paraId="52757504" w14:textId="3239644E" w:rsidR="00BC20D3" w:rsidRDefault="00BC20D3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Registr informací o výsledcích</w:t>
      </w:r>
      <w:r w:rsidR="003F378D">
        <w:t>.</w:t>
      </w:r>
    </w:p>
  </w:footnote>
  <w:footnote w:id="54">
    <w:p w14:paraId="37A9AC5E" w14:textId="2C23D4D8" w:rsidR="00327155" w:rsidRPr="00982B9C" w:rsidRDefault="00327155" w:rsidP="00982B9C">
      <w:pPr>
        <w:widowControl w:val="0"/>
        <w:spacing w:after="0" w:line="240" w:lineRule="auto"/>
        <w:ind w:left="284" w:hanging="284"/>
        <w:rPr>
          <w:sz w:val="20"/>
          <w:szCs w:val="20"/>
        </w:rPr>
      </w:pPr>
      <w:r w:rsidRPr="00982B9C">
        <w:rPr>
          <w:rStyle w:val="Znakapoznpodarou"/>
          <w:sz w:val="20"/>
          <w:szCs w:val="20"/>
        </w:rPr>
        <w:footnoteRef/>
      </w:r>
      <w:r w:rsidRPr="00982B9C">
        <w:rPr>
          <w:sz w:val="20"/>
          <w:szCs w:val="20"/>
        </w:rPr>
        <w:t xml:space="preserve"> </w:t>
      </w:r>
      <w:r w:rsidR="00982B9C">
        <w:rPr>
          <w:sz w:val="20"/>
          <w:szCs w:val="20"/>
        </w:rPr>
        <w:tab/>
      </w:r>
      <w:r w:rsidRPr="00982B9C">
        <w:rPr>
          <w:rFonts w:cs="Calibri"/>
          <w:sz w:val="20"/>
          <w:szCs w:val="20"/>
        </w:rPr>
        <w:t xml:space="preserve">Projekty CK01000031, CK01000033, CK01000121, CK01000163, CK01000037, CK02000047. V </w:t>
      </w:r>
      <w:r w:rsidR="003955B6">
        <w:rPr>
          <w:rFonts w:cs="Calibri"/>
          <w:sz w:val="20"/>
          <w:szCs w:val="20"/>
        </w:rPr>
        <w:t>p</w:t>
      </w:r>
      <w:r w:rsidRPr="00982B9C">
        <w:rPr>
          <w:rFonts w:cs="Calibri"/>
          <w:sz w:val="20"/>
          <w:szCs w:val="20"/>
        </w:rPr>
        <w:t>otvrzení u projektu CK01000037 MD potvrdilo, že bude po úspěšném ukončení projektu využívat výstupy projektu pro</w:t>
      </w:r>
      <w:r w:rsidR="009C005F">
        <w:rPr>
          <w:rFonts w:cs="Calibri"/>
          <w:sz w:val="20"/>
          <w:szCs w:val="20"/>
        </w:rPr>
        <w:t xml:space="preserve"> </w:t>
      </w:r>
      <w:r w:rsidRPr="00982B9C">
        <w:rPr>
          <w:rFonts w:cs="Calibri"/>
          <w:sz w:val="20"/>
          <w:szCs w:val="20"/>
        </w:rPr>
        <w:t>svoji potřebu a pro potřebu ČR, šířit povědomí o výsledcích projektu a využívat je při plnění cílů vyplývajících ze strategických dokumentů. U projektu CK02000047 MD potvrdilo, že po ukončení projektu bude šířit povědomí o výsledcích projektu a odpovídajícím způsobem je využívat.</w:t>
      </w:r>
    </w:p>
  </w:footnote>
  <w:footnote w:id="55">
    <w:p w14:paraId="1389D558" w14:textId="57B6E670" w:rsidR="009F5F3C" w:rsidRDefault="009F5F3C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Ke dni ukončení kontroly.</w:t>
      </w:r>
    </w:p>
  </w:footnote>
  <w:footnote w:id="56">
    <w:p w14:paraId="32EACD85" w14:textId="4173859A" w:rsidR="007C2C50" w:rsidRDefault="007C2C50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Dle vyjádření </w:t>
      </w:r>
      <w:r w:rsidRPr="00CE2ACE">
        <w:t xml:space="preserve">MD </w:t>
      </w:r>
      <w:r w:rsidR="00B23F7D" w:rsidRPr="00CE2ACE">
        <w:t xml:space="preserve">by si zavedení postupů vyžádalo dodatečné náklady právě v rámci stávajícího </w:t>
      </w:r>
      <w:r w:rsidR="00297640">
        <w:t>(</w:t>
      </w:r>
      <w:r w:rsidR="00B23F7D" w:rsidRPr="00CE2ACE">
        <w:t>dobíhajícího</w:t>
      </w:r>
      <w:r w:rsidR="00297640">
        <w:t>)</w:t>
      </w:r>
      <w:r w:rsidR="00B23F7D" w:rsidRPr="00CE2ACE">
        <w:t xml:space="preserve"> smluvního vztahu, který Ministerstvo zdravotnictví </w:t>
      </w:r>
      <w:r w:rsidR="00297640">
        <w:t xml:space="preserve">uzavřelo </w:t>
      </w:r>
      <w:r w:rsidR="00B23F7D" w:rsidRPr="00CE2ACE">
        <w:t>s</w:t>
      </w:r>
      <w:r w:rsidR="00D46381">
        <w:t xml:space="preserve"> </w:t>
      </w:r>
      <w:r w:rsidR="00B23F7D" w:rsidRPr="00CE2ACE">
        <w:t>poskytovateli letecké záchranné služby.</w:t>
      </w:r>
      <w:r w:rsidR="00B23F7D">
        <w:t xml:space="preserve"> </w:t>
      </w:r>
      <w:proofErr w:type="spellStart"/>
      <w:r w:rsidR="00B23F7D">
        <w:t>P</w:t>
      </w:r>
      <w:r>
        <w:t>řesoutěžení</w:t>
      </w:r>
      <w:proofErr w:type="spellEnd"/>
      <w:r>
        <w:t xml:space="preserve"> </w:t>
      </w:r>
      <w:r w:rsidR="00B23F7D">
        <w:t xml:space="preserve">se </w:t>
      </w:r>
      <w:r>
        <w:t>očekává pro</w:t>
      </w:r>
      <w:r w:rsidR="00D46381">
        <w:t xml:space="preserve"> </w:t>
      </w:r>
      <w:r>
        <w:t xml:space="preserve">období </w:t>
      </w:r>
      <w:r w:rsidR="00D46381">
        <w:t xml:space="preserve">od roku </w:t>
      </w:r>
      <w:r>
        <w:t>2028.</w:t>
      </w:r>
    </w:p>
  </w:footnote>
  <w:footnote w:id="57">
    <w:p w14:paraId="264EE496" w14:textId="1823BE99" w:rsidR="009F5F3C" w:rsidRDefault="009F5F3C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Ke dni ukončení kontroly.</w:t>
      </w:r>
    </w:p>
  </w:footnote>
  <w:footnote w:id="58">
    <w:p w14:paraId="5E47DAAC" w14:textId="3A7C1493" w:rsidR="00DD14F2" w:rsidRDefault="00DD14F2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>U</w:t>
      </w:r>
      <w:r w:rsidRPr="00475EE4">
        <w:rPr>
          <w:rFonts w:cs="Calibri"/>
          <w:iCs/>
        </w:rPr>
        <w:t>st</w:t>
      </w:r>
      <w:r>
        <w:rPr>
          <w:rFonts w:cs="Calibri"/>
          <w:iCs/>
        </w:rPr>
        <w:t>anovení</w:t>
      </w:r>
      <w:r w:rsidRPr="00475EE4">
        <w:rPr>
          <w:rFonts w:cs="Calibri"/>
          <w:iCs/>
        </w:rPr>
        <w:t xml:space="preserve"> § 9 odst. 2 zákona č. 130/2002 Sb.</w:t>
      </w:r>
    </w:p>
  </w:footnote>
  <w:footnote w:id="59">
    <w:p w14:paraId="0BCAE444" w14:textId="1C597A10" w:rsidR="005161CA" w:rsidRPr="00B246DD" w:rsidRDefault="005161CA" w:rsidP="00982B9C">
      <w:pPr>
        <w:pStyle w:val="Textpoznpodarou"/>
        <w:ind w:left="284" w:hanging="284"/>
        <w:rPr>
          <w:rFonts w:cs="Calibri"/>
        </w:rPr>
      </w:pPr>
      <w:r w:rsidRPr="00B246DD">
        <w:rPr>
          <w:rStyle w:val="Znakapoznpodarou"/>
          <w:rFonts w:cs="Calibri"/>
        </w:rPr>
        <w:footnoteRef/>
      </w:r>
      <w:r w:rsidRPr="00B246DD">
        <w:rPr>
          <w:rFonts w:cs="Calibri"/>
        </w:rPr>
        <w:t xml:space="preserve"> </w:t>
      </w:r>
      <w:r w:rsidR="00982B9C">
        <w:rPr>
          <w:rFonts w:cs="Calibri"/>
        </w:rPr>
        <w:tab/>
      </w:r>
      <w:r w:rsidRPr="00B246DD">
        <w:rPr>
          <w:rFonts w:cs="Calibri"/>
        </w:rPr>
        <w:t xml:space="preserve">Výsledky výzkumu se dále dělí na poddruhy (viz číselník </w:t>
      </w:r>
      <w:r w:rsidR="00AC3FB3">
        <w:rPr>
          <w:rFonts w:cs="Calibri"/>
        </w:rPr>
        <w:t xml:space="preserve">IS </w:t>
      </w:r>
      <w:proofErr w:type="spellStart"/>
      <w:r w:rsidRPr="00B246DD">
        <w:rPr>
          <w:rFonts w:cs="Calibri"/>
        </w:rPr>
        <w:t>VaVaI</w:t>
      </w:r>
      <w:proofErr w:type="spellEnd"/>
      <w:r w:rsidRPr="00B246DD">
        <w:rPr>
          <w:rFonts w:cs="Calibri"/>
        </w:rPr>
        <w:t>).</w:t>
      </w:r>
    </w:p>
  </w:footnote>
  <w:footnote w:id="60">
    <w:p w14:paraId="01A3C0CD" w14:textId="7A1B3C57" w:rsidR="005161CA" w:rsidRDefault="005161CA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>
        <w:t xml:space="preserve">Další výsledky výzkumu se dále dělí na poddruhy (viz číselník </w:t>
      </w:r>
      <w:r w:rsidR="00E614D5">
        <w:t xml:space="preserve">IS </w:t>
      </w:r>
      <w:proofErr w:type="spellStart"/>
      <w:r>
        <w:t>VaVaI</w:t>
      </w:r>
      <w:proofErr w:type="spellEnd"/>
      <w:r>
        <w:t>)</w:t>
      </w:r>
      <w:r w:rsidR="00E614D5">
        <w:t>.</w:t>
      </w:r>
    </w:p>
  </w:footnote>
  <w:footnote w:id="61">
    <w:p w14:paraId="331ED1A9" w14:textId="66B9F537" w:rsidR="005161CA" w:rsidRPr="00CA449B" w:rsidRDefault="005161CA" w:rsidP="00982B9C">
      <w:pPr>
        <w:pStyle w:val="Textpoznpodarou"/>
        <w:ind w:left="284" w:hanging="284"/>
      </w:pPr>
      <w:r w:rsidRPr="00CA449B">
        <w:rPr>
          <w:rStyle w:val="Znakapoznpodarou"/>
        </w:rPr>
        <w:footnoteRef/>
      </w:r>
      <w:r w:rsidRPr="00CA449B">
        <w:t xml:space="preserve"> </w:t>
      </w:r>
      <w:r w:rsidR="00982B9C">
        <w:tab/>
      </w:r>
      <w:r w:rsidRPr="00CA449B">
        <w:t xml:space="preserve">Za mírné </w:t>
      </w:r>
      <w:r w:rsidR="008A120D">
        <w:t>jsou</w:t>
      </w:r>
      <w:r w:rsidRPr="00CA449B">
        <w:t xml:space="preserve"> považovány nedostatky, které nezpůsobí významné odchylky od </w:t>
      </w:r>
      <w:r w:rsidRPr="00CA449B">
        <w:rPr>
          <w:rFonts w:asciiTheme="minorHAnsi" w:hAnsiTheme="minorHAnsi" w:cstheme="minorHAnsi"/>
          <w:szCs w:val="24"/>
        </w:rPr>
        <w:t>stanovených cílů a</w:t>
      </w:r>
      <w:r>
        <w:rPr>
          <w:rFonts w:asciiTheme="minorHAnsi" w:hAnsiTheme="minorHAnsi" w:cstheme="minorHAnsi"/>
          <w:szCs w:val="24"/>
        </w:rPr>
        <w:t> </w:t>
      </w:r>
      <w:r w:rsidRPr="00CA449B">
        <w:rPr>
          <w:rFonts w:asciiTheme="minorHAnsi" w:hAnsiTheme="minorHAnsi" w:cstheme="minorHAnsi"/>
          <w:szCs w:val="24"/>
        </w:rPr>
        <w:t xml:space="preserve">očekávaných výsledků/přínosů podpory. Za významné odchylky </w:t>
      </w:r>
      <w:r w:rsidR="008A120D">
        <w:rPr>
          <w:rFonts w:asciiTheme="minorHAnsi" w:hAnsiTheme="minorHAnsi" w:cstheme="minorHAnsi"/>
          <w:szCs w:val="24"/>
        </w:rPr>
        <w:t>jsou</w:t>
      </w:r>
      <w:r w:rsidRPr="00CA449B">
        <w:rPr>
          <w:rFonts w:asciiTheme="minorHAnsi" w:hAnsiTheme="minorHAnsi" w:cstheme="minorHAnsi"/>
          <w:szCs w:val="24"/>
        </w:rPr>
        <w:t xml:space="preserve"> považovány výsledky podpory, které nedosáhly stanovených nebo očekávaných hodnot a rozdíly nejsou zanedbatelné</w:t>
      </w:r>
      <w:r>
        <w:rPr>
          <w:rFonts w:asciiTheme="minorHAnsi" w:hAnsiTheme="minorHAnsi" w:cstheme="minorHAnsi"/>
          <w:szCs w:val="24"/>
        </w:rPr>
        <w:t>.</w:t>
      </w:r>
    </w:p>
  </w:footnote>
  <w:footnote w:id="62">
    <w:p w14:paraId="405E1344" w14:textId="469F7889" w:rsidR="005161CA" w:rsidRDefault="005161CA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</w:r>
      <w:r w:rsidR="007F3CFA">
        <w:t xml:space="preserve">Podporovány </w:t>
      </w:r>
      <w:r>
        <w:t xml:space="preserve">jsou pouze projekty, které odůvodněně předpokládají dosažení alespoň jednoho </w:t>
      </w:r>
      <w:r w:rsidR="007F3CFA">
        <w:t xml:space="preserve">z </w:t>
      </w:r>
      <w:r>
        <w:t>výsledk</w:t>
      </w:r>
      <w:r w:rsidR="007F3CFA">
        <w:t>ů</w:t>
      </w:r>
      <w:r>
        <w:t xml:space="preserve"> výzkumu a vývoje </w:t>
      </w:r>
      <w:r w:rsidR="007F3CFA">
        <w:t>uvedených v</w:t>
      </w:r>
      <w:r w:rsidR="00EC6727">
        <w:t xml:space="preserve"> </w:t>
      </w:r>
      <w:r w:rsidR="007F3CFA">
        <w:t>programovém dokumentu programu DOPRAVA 2020+ (v kapitole 14. </w:t>
      </w:r>
      <w:r w:rsidR="007F3CFA" w:rsidRPr="005C5083">
        <w:rPr>
          <w:i/>
          <w:iCs/>
        </w:rPr>
        <w:t>Očekávané výsledky Programu a jejich využití</w:t>
      </w:r>
      <w:r w:rsidR="007F3CFA">
        <w:t>).</w:t>
      </w:r>
    </w:p>
  </w:footnote>
  <w:footnote w:id="63">
    <w:p w14:paraId="7415ED7E" w14:textId="1CCA3381" w:rsidR="005161CA" w:rsidRPr="00CA449B" w:rsidRDefault="005161CA" w:rsidP="00982B9C">
      <w:pPr>
        <w:pStyle w:val="Textpoznpodarou"/>
        <w:ind w:left="284" w:hanging="284"/>
      </w:pPr>
      <w:r w:rsidRPr="00CA449B">
        <w:rPr>
          <w:rStyle w:val="Znakapoznpodarou"/>
        </w:rPr>
        <w:footnoteRef/>
      </w:r>
      <w:r w:rsidRPr="00CA449B">
        <w:t xml:space="preserve"> </w:t>
      </w:r>
      <w:r w:rsidR="00982B9C">
        <w:tab/>
      </w:r>
      <w:r w:rsidRPr="00CA449B">
        <w:t xml:space="preserve">Projekt se míjí s cíli </w:t>
      </w:r>
      <w:r w:rsidRPr="00CA449B">
        <w:rPr>
          <w:rFonts w:asciiTheme="minorHAnsi" w:hAnsiTheme="minorHAnsi" w:cstheme="minorHAnsi"/>
          <w:szCs w:val="24"/>
        </w:rPr>
        <w:t xml:space="preserve">příslušné výzvy a </w:t>
      </w:r>
      <w:r w:rsidR="007B7359">
        <w:rPr>
          <w:rFonts w:asciiTheme="minorHAnsi" w:hAnsiTheme="minorHAnsi" w:cstheme="minorHAnsi"/>
          <w:szCs w:val="24"/>
        </w:rPr>
        <w:t>p</w:t>
      </w:r>
      <w:r w:rsidRPr="00CA449B">
        <w:rPr>
          <w:rFonts w:asciiTheme="minorHAnsi" w:hAnsiTheme="minorHAnsi" w:cstheme="minorHAnsi"/>
          <w:szCs w:val="24"/>
        </w:rPr>
        <w:t>rogramu</w:t>
      </w:r>
      <w:r>
        <w:rPr>
          <w:rFonts w:asciiTheme="minorHAnsi" w:hAnsiTheme="minorHAnsi" w:cstheme="minorHAnsi"/>
          <w:szCs w:val="24"/>
        </w:rPr>
        <w:t xml:space="preserve"> DOPRAVA 2020+</w:t>
      </w:r>
      <w:r w:rsidRPr="00CA449B">
        <w:rPr>
          <w:rFonts w:asciiTheme="minorHAnsi" w:hAnsiTheme="minorHAnsi" w:cstheme="minorHAnsi"/>
          <w:szCs w:val="24"/>
        </w:rPr>
        <w:t xml:space="preserve">, popř. s cíli stanovenými koncepčními dokumenty. </w:t>
      </w:r>
    </w:p>
  </w:footnote>
  <w:footnote w:id="64">
    <w:p w14:paraId="0844FA28" w14:textId="6F4951DD" w:rsidR="005161CA" w:rsidRDefault="005161CA" w:rsidP="00982B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82B9C">
        <w:tab/>
        <w:t>A</w:t>
      </w:r>
      <w:r>
        <w:t>plikovaný výzkum nebo experimentální vývoj</w:t>
      </w:r>
      <w:r w:rsidR="00982B9C">
        <w:t>.</w:t>
      </w:r>
    </w:p>
  </w:footnote>
  <w:footnote w:id="65">
    <w:p w14:paraId="593D7BEA" w14:textId="4BC6C665" w:rsidR="005161CA" w:rsidRDefault="005161CA" w:rsidP="00982B9C">
      <w:pPr>
        <w:pStyle w:val="Textpoznpodarou"/>
        <w:ind w:left="284" w:hanging="284"/>
      </w:pPr>
      <w:r w:rsidRPr="00CA449B">
        <w:rPr>
          <w:rStyle w:val="Znakapoznpodarou"/>
        </w:rPr>
        <w:footnoteRef/>
      </w:r>
      <w:r w:rsidRPr="00CA449B">
        <w:t xml:space="preserve"> </w:t>
      </w:r>
      <w:r w:rsidR="00982B9C">
        <w:tab/>
      </w:r>
      <w:r w:rsidRPr="00CA449B">
        <w:t>O zařazení projektu do 3. nebo 4. stupně škály hospodárnosti rozhoduje závažnost a počet nedostatků ve</w:t>
      </w:r>
      <w:r>
        <w:t> </w:t>
      </w:r>
      <w:r w:rsidRPr="00CA449B">
        <w:t xml:space="preserve">smyslu jejich celkového vlivu na hospodárnost použití podpory.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4653" w14:textId="77777777" w:rsidR="00801A40" w:rsidRDefault="00801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8AC5" w14:textId="77777777" w:rsidR="00801A40" w:rsidRPr="00A92601" w:rsidRDefault="00801A40" w:rsidP="007F4FCE">
    <w:pPr>
      <w:pStyle w:val="Zhlav"/>
      <w:rPr>
        <w:rFonts w:cs="Calibri"/>
      </w:rPr>
    </w:pPr>
    <w:r w:rsidRPr="00A92601">
      <w:rPr>
        <w:rFonts w:cs="Calibri"/>
      </w:rPr>
      <w:t xml:space="preserve">Příloha č. </w:t>
    </w:r>
    <w:r>
      <w:rPr>
        <w:rFonts w:cs="Calibri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02A3" w14:textId="77777777" w:rsidR="00801A40" w:rsidRDefault="00801A4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CE98" w14:textId="41381D60" w:rsidR="005161CA" w:rsidRPr="00A92601" w:rsidRDefault="005161CA" w:rsidP="007F4FCE">
    <w:pPr>
      <w:pStyle w:val="Zhlav"/>
      <w:rPr>
        <w:rFonts w:cs="Calibri"/>
      </w:rPr>
    </w:pPr>
    <w:r>
      <w:rPr>
        <w:rFonts w:cs="Calibri"/>
      </w:rPr>
      <w:t>Příloha č. 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7BC3" w14:textId="77777777" w:rsidR="00801A40" w:rsidRDefault="00801A40">
    <w:pPr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8784" w14:textId="77777777" w:rsidR="00801A40" w:rsidRDefault="00801A40">
    <w:pPr>
      <w:jc w:val="left"/>
    </w:pPr>
    <w:r>
      <w:t>Příloha č. 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EB6D" w14:textId="77777777" w:rsidR="00801A40" w:rsidRDefault="00801A40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BC86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013"/>
    <w:multiLevelType w:val="hybridMultilevel"/>
    <w:tmpl w:val="C48E232A"/>
    <w:lvl w:ilvl="0" w:tplc="F6D04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E6457A" w:tentative="1">
      <w:start w:val="1"/>
      <w:numFmt w:val="lowerLetter"/>
      <w:lvlText w:val="%2."/>
      <w:lvlJc w:val="left"/>
      <w:pPr>
        <w:ind w:left="1440" w:hanging="360"/>
      </w:pPr>
    </w:lvl>
    <w:lvl w:ilvl="2" w:tplc="C70EEDAA" w:tentative="1">
      <w:start w:val="1"/>
      <w:numFmt w:val="lowerRoman"/>
      <w:lvlText w:val="%3."/>
      <w:lvlJc w:val="right"/>
      <w:pPr>
        <w:ind w:left="2160" w:hanging="180"/>
      </w:pPr>
    </w:lvl>
    <w:lvl w:ilvl="3" w:tplc="22CC31EA" w:tentative="1">
      <w:start w:val="1"/>
      <w:numFmt w:val="decimal"/>
      <w:lvlText w:val="%4."/>
      <w:lvlJc w:val="left"/>
      <w:pPr>
        <w:ind w:left="2880" w:hanging="360"/>
      </w:pPr>
    </w:lvl>
    <w:lvl w:ilvl="4" w:tplc="4246ECB8" w:tentative="1">
      <w:start w:val="1"/>
      <w:numFmt w:val="lowerLetter"/>
      <w:lvlText w:val="%5."/>
      <w:lvlJc w:val="left"/>
      <w:pPr>
        <w:ind w:left="3600" w:hanging="360"/>
      </w:pPr>
    </w:lvl>
    <w:lvl w:ilvl="5" w:tplc="F11C6E70" w:tentative="1">
      <w:start w:val="1"/>
      <w:numFmt w:val="lowerRoman"/>
      <w:lvlText w:val="%6."/>
      <w:lvlJc w:val="right"/>
      <w:pPr>
        <w:ind w:left="4320" w:hanging="180"/>
      </w:pPr>
    </w:lvl>
    <w:lvl w:ilvl="6" w:tplc="5CE40B10" w:tentative="1">
      <w:start w:val="1"/>
      <w:numFmt w:val="decimal"/>
      <w:lvlText w:val="%7."/>
      <w:lvlJc w:val="left"/>
      <w:pPr>
        <w:ind w:left="5040" w:hanging="360"/>
      </w:pPr>
    </w:lvl>
    <w:lvl w:ilvl="7" w:tplc="DA64D520" w:tentative="1">
      <w:start w:val="1"/>
      <w:numFmt w:val="lowerLetter"/>
      <w:lvlText w:val="%8."/>
      <w:lvlJc w:val="left"/>
      <w:pPr>
        <w:ind w:left="5760" w:hanging="360"/>
      </w:pPr>
    </w:lvl>
    <w:lvl w:ilvl="8" w:tplc="DEACF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47F8"/>
    <w:multiLevelType w:val="hybridMultilevel"/>
    <w:tmpl w:val="2468F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0ED1"/>
    <w:multiLevelType w:val="hybridMultilevel"/>
    <w:tmpl w:val="307C4D36"/>
    <w:lvl w:ilvl="0" w:tplc="FA949B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4546820" w:tentative="1">
      <w:start w:val="1"/>
      <w:numFmt w:val="lowerLetter"/>
      <w:lvlText w:val="%2."/>
      <w:lvlJc w:val="left"/>
      <w:pPr>
        <w:ind w:left="1440" w:hanging="360"/>
      </w:pPr>
    </w:lvl>
    <w:lvl w:ilvl="2" w:tplc="0A6AE0C6" w:tentative="1">
      <w:start w:val="1"/>
      <w:numFmt w:val="lowerRoman"/>
      <w:lvlText w:val="%3."/>
      <w:lvlJc w:val="right"/>
      <w:pPr>
        <w:ind w:left="2160" w:hanging="180"/>
      </w:pPr>
    </w:lvl>
    <w:lvl w:ilvl="3" w:tplc="8FBE1564" w:tentative="1">
      <w:start w:val="1"/>
      <w:numFmt w:val="decimal"/>
      <w:lvlText w:val="%4."/>
      <w:lvlJc w:val="left"/>
      <w:pPr>
        <w:ind w:left="2880" w:hanging="360"/>
      </w:pPr>
    </w:lvl>
    <w:lvl w:ilvl="4" w:tplc="10668182" w:tentative="1">
      <w:start w:val="1"/>
      <w:numFmt w:val="lowerLetter"/>
      <w:lvlText w:val="%5."/>
      <w:lvlJc w:val="left"/>
      <w:pPr>
        <w:ind w:left="3600" w:hanging="360"/>
      </w:pPr>
    </w:lvl>
    <w:lvl w:ilvl="5" w:tplc="E970F24C" w:tentative="1">
      <w:start w:val="1"/>
      <w:numFmt w:val="lowerRoman"/>
      <w:lvlText w:val="%6."/>
      <w:lvlJc w:val="right"/>
      <w:pPr>
        <w:ind w:left="4320" w:hanging="180"/>
      </w:pPr>
    </w:lvl>
    <w:lvl w:ilvl="6" w:tplc="F034C268" w:tentative="1">
      <w:start w:val="1"/>
      <w:numFmt w:val="decimal"/>
      <w:lvlText w:val="%7."/>
      <w:lvlJc w:val="left"/>
      <w:pPr>
        <w:ind w:left="5040" w:hanging="360"/>
      </w:pPr>
    </w:lvl>
    <w:lvl w:ilvl="7" w:tplc="A18E3BE6" w:tentative="1">
      <w:start w:val="1"/>
      <w:numFmt w:val="lowerLetter"/>
      <w:lvlText w:val="%8."/>
      <w:lvlJc w:val="left"/>
      <w:pPr>
        <w:ind w:left="5760" w:hanging="360"/>
      </w:pPr>
    </w:lvl>
    <w:lvl w:ilvl="8" w:tplc="6E7E6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D38"/>
    <w:multiLevelType w:val="hybridMultilevel"/>
    <w:tmpl w:val="6218C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060B"/>
    <w:multiLevelType w:val="hybridMultilevel"/>
    <w:tmpl w:val="A3AC783A"/>
    <w:lvl w:ilvl="0" w:tplc="18D86EFA">
      <w:start w:val="1"/>
      <w:numFmt w:val="bullet"/>
      <w:pStyle w:val="Odrkyvtextunemaza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36AAA3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EA2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0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3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A4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21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0D82"/>
    <w:multiLevelType w:val="hybridMultilevel"/>
    <w:tmpl w:val="80EA2494"/>
    <w:lvl w:ilvl="0" w:tplc="54C6A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C0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A5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06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E8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A3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2E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85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83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2847"/>
    <w:multiLevelType w:val="hybridMultilevel"/>
    <w:tmpl w:val="C07CEFFC"/>
    <w:lvl w:ilvl="0" w:tplc="9774B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24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88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B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04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66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4E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B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C2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C20E8"/>
    <w:multiLevelType w:val="hybridMultilevel"/>
    <w:tmpl w:val="728861C0"/>
    <w:lvl w:ilvl="0" w:tplc="5906C5E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229DB"/>
    <w:multiLevelType w:val="hybridMultilevel"/>
    <w:tmpl w:val="9E4EC0C2"/>
    <w:lvl w:ilvl="0" w:tplc="CE229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66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0C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9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0A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0E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EB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0F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A7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2211B"/>
    <w:multiLevelType w:val="hybridMultilevel"/>
    <w:tmpl w:val="8968CA04"/>
    <w:lvl w:ilvl="0" w:tplc="0146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04608A" w:tentative="1">
      <w:start w:val="1"/>
      <w:numFmt w:val="lowerLetter"/>
      <w:lvlText w:val="%2."/>
      <w:lvlJc w:val="left"/>
      <w:pPr>
        <w:ind w:left="1440" w:hanging="360"/>
      </w:pPr>
    </w:lvl>
    <w:lvl w:ilvl="2" w:tplc="0E204E26" w:tentative="1">
      <w:start w:val="1"/>
      <w:numFmt w:val="lowerRoman"/>
      <w:lvlText w:val="%3."/>
      <w:lvlJc w:val="right"/>
      <w:pPr>
        <w:ind w:left="2160" w:hanging="180"/>
      </w:pPr>
    </w:lvl>
    <w:lvl w:ilvl="3" w:tplc="6816A0D2" w:tentative="1">
      <w:start w:val="1"/>
      <w:numFmt w:val="decimal"/>
      <w:lvlText w:val="%4."/>
      <w:lvlJc w:val="left"/>
      <w:pPr>
        <w:ind w:left="2880" w:hanging="360"/>
      </w:pPr>
    </w:lvl>
    <w:lvl w:ilvl="4" w:tplc="38E28E34" w:tentative="1">
      <w:start w:val="1"/>
      <w:numFmt w:val="lowerLetter"/>
      <w:lvlText w:val="%5."/>
      <w:lvlJc w:val="left"/>
      <w:pPr>
        <w:ind w:left="3600" w:hanging="360"/>
      </w:pPr>
    </w:lvl>
    <w:lvl w:ilvl="5" w:tplc="DE645CC4" w:tentative="1">
      <w:start w:val="1"/>
      <w:numFmt w:val="lowerRoman"/>
      <w:lvlText w:val="%6."/>
      <w:lvlJc w:val="right"/>
      <w:pPr>
        <w:ind w:left="4320" w:hanging="180"/>
      </w:pPr>
    </w:lvl>
    <w:lvl w:ilvl="6" w:tplc="32600612" w:tentative="1">
      <w:start w:val="1"/>
      <w:numFmt w:val="decimal"/>
      <w:lvlText w:val="%7."/>
      <w:lvlJc w:val="left"/>
      <w:pPr>
        <w:ind w:left="5040" w:hanging="360"/>
      </w:pPr>
    </w:lvl>
    <w:lvl w:ilvl="7" w:tplc="46BC0E66" w:tentative="1">
      <w:start w:val="1"/>
      <w:numFmt w:val="lowerLetter"/>
      <w:lvlText w:val="%8."/>
      <w:lvlJc w:val="left"/>
      <w:pPr>
        <w:ind w:left="5760" w:hanging="360"/>
      </w:pPr>
    </w:lvl>
    <w:lvl w:ilvl="8" w:tplc="A7A4A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DD8"/>
    <w:multiLevelType w:val="multilevel"/>
    <w:tmpl w:val="6564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B0237"/>
    <w:multiLevelType w:val="hybridMultilevel"/>
    <w:tmpl w:val="66F8A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731CB"/>
    <w:multiLevelType w:val="hybridMultilevel"/>
    <w:tmpl w:val="F22C0E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8C159B"/>
    <w:multiLevelType w:val="hybridMultilevel"/>
    <w:tmpl w:val="0A80110A"/>
    <w:lvl w:ilvl="0" w:tplc="8620E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63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07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25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ED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4D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41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27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A1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37BF4"/>
    <w:multiLevelType w:val="hybridMultilevel"/>
    <w:tmpl w:val="5ACCD0A6"/>
    <w:lvl w:ilvl="0" w:tplc="3830F4D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1" w:hanging="360"/>
      </w:pPr>
    </w:lvl>
    <w:lvl w:ilvl="2" w:tplc="0405001B" w:tentative="1">
      <w:start w:val="1"/>
      <w:numFmt w:val="lowerRoman"/>
      <w:lvlText w:val="%3."/>
      <w:lvlJc w:val="right"/>
      <w:pPr>
        <w:ind w:left="2121" w:hanging="180"/>
      </w:pPr>
    </w:lvl>
    <w:lvl w:ilvl="3" w:tplc="0405000F" w:tentative="1">
      <w:start w:val="1"/>
      <w:numFmt w:val="decimal"/>
      <w:lvlText w:val="%4."/>
      <w:lvlJc w:val="left"/>
      <w:pPr>
        <w:ind w:left="2841" w:hanging="360"/>
      </w:pPr>
    </w:lvl>
    <w:lvl w:ilvl="4" w:tplc="04050019" w:tentative="1">
      <w:start w:val="1"/>
      <w:numFmt w:val="lowerLetter"/>
      <w:lvlText w:val="%5."/>
      <w:lvlJc w:val="left"/>
      <w:pPr>
        <w:ind w:left="3561" w:hanging="360"/>
      </w:pPr>
    </w:lvl>
    <w:lvl w:ilvl="5" w:tplc="0405001B" w:tentative="1">
      <w:start w:val="1"/>
      <w:numFmt w:val="lowerRoman"/>
      <w:lvlText w:val="%6."/>
      <w:lvlJc w:val="right"/>
      <w:pPr>
        <w:ind w:left="4281" w:hanging="180"/>
      </w:pPr>
    </w:lvl>
    <w:lvl w:ilvl="6" w:tplc="0405000F" w:tentative="1">
      <w:start w:val="1"/>
      <w:numFmt w:val="decimal"/>
      <w:lvlText w:val="%7."/>
      <w:lvlJc w:val="left"/>
      <w:pPr>
        <w:ind w:left="5001" w:hanging="360"/>
      </w:pPr>
    </w:lvl>
    <w:lvl w:ilvl="7" w:tplc="04050019" w:tentative="1">
      <w:start w:val="1"/>
      <w:numFmt w:val="lowerLetter"/>
      <w:lvlText w:val="%8."/>
      <w:lvlJc w:val="left"/>
      <w:pPr>
        <w:ind w:left="5721" w:hanging="360"/>
      </w:pPr>
    </w:lvl>
    <w:lvl w:ilvl="8" w:tplc="040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40FC4C02"/>
    <w:multiLevelType w:val="hybridMultilevel"/>
    <w:tmpl w:val="F948EDE8"/>
    <w:lvl w:ilvl="0" w:tplc="9CDE7B22">
      <w:start w:val="1"/>
      <w:numFmt w:val="decimal"/>
      <w:pStyle w:val="Nadpis11"/>
      <w:lvlText w:val="3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028B0"/>
    <w:multiLevelType w:val="hybridMultilevel"/>
    <w:tmpl w:val="AEF0C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C398E"/>
    <w:multiLevelType w:val="hybridMultilevel"/>
    <w:tmpl w:val="31BC609C"/>
    <w:lvl w:ilvl="0" w:tplc="998295E0">
      <w:start w:val="1"/>
      <w:numFmt w:val="decimal"/>
      <w:pStyle w:val="KP-norml-2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4B6F"/>
    <w:multiLevelType w:val="hybridMultilevel"/>
    <w:tmpl w:val="53A2D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C2BF7"/>
    <w:multiLevelType w:val="hybridMultilevel"/>
    <w:tmpl w:val="3AAC602E"/>
    <w:lvl w:ilvl="0" w:tplc="94BC9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68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E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3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6F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81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8F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0D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67FAD"/>
    <w:multiLevelType w:val="hybridMultilevel"/>
    <w:tmpl w:val="A5BC9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A1DE5"/>
    <w:multiLevelType w:val="multilevel"/>
    <w:tmpl w:val="DA300544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6431EF2"/>
    <w:multiLevelType w:val="hybridMultilevel"/>
    <w:tmpl w:val="B82E3004"/>
    <w:lvl w:ilvl="0" w:tplc="040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D037460"/>
    <w:multiLevelType w:val="hybridMultilevel"/>
    <w:tmpl w:val="C226B094"/>
    <w:lvl w:ilvl="0" w:tplc="935CD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94EB08" w:tentative="1">
      <w:start w:val="1"/>
      <w:numFmt w:val="lowerLetter"/>
      <w:lvlText w:val="%2."/>
      <w:lvlJc w:val="left"/>
      <w:pPr>
        <w:ind w:left="1440" w:hanging="360"/>
      </w:pPr>
    </w:lvl>
    <w:lvl w:ilvl="2" w:tplc="4BCEB51E" w:tentative="1">
      <w:start w:val="1"/>
      <w:numFmt w:val="lowerRoman"/>
      <w:lvlText w:val="%3."/>
      <w:lvlJc w:val="right"/>
      <w:pPr>
        <w:ind w:left="2160" w:hanging="180"/>
      </w:pPr>
    </w:lvl>
    <w:lvl w:ilvl="3" w:tplc="D6B69C86" w:tentative="1">
      <w:start w:val="1"/>
      <w:numFmt w:val="decimal"/>
      <w:lvlText w:val="%4."/>
      <w:lvlJc w:val="left"/>
      <w:pPr>
        <w:ind w:left="2880" w:hanging="360"/>
      </w:pPr>
    </w:lvl>
    <w:lvl w:ilvl="4" w:tplc="6482610E" w:tentative="1">
      <w:start w:val="1"/>
      <w:numFmt w:val="lowerLetter"/>
      <w:lvlText w:val="%5."/>
      <w:lvlJc w:val="left"/>
      <w:pPr>
        <w:ind w:left="3600" w:hanging="360"/>
      </w:pPr>
    </w:lvl>
    <w:lvl w:ilvl="5" w:tplc="C1845E58" w:tentative="1">
      <w:start w:val="1"/>
      <w:numFmt w:val="lowerRoman"/>
      <w:lvlText w:val="%6."/>
      <w:lvlJc w:val="right"/>
      <w:pPr>
        <w:ind w:left="4320" w:hanging="180"/>
      </w:pPr>
    </w:lvl>
    <w:lvl w:ilvl="6" w:tplc="D556CE1C" w:tentative="1">
      <w:start w:val="1"/>
      <w:numFmt w:val="decimal"/>
      <w:lvlText w:val="%7."/>
      <w:lvlJc w:val="left"/>
      <w:pPr>
        <w:ind w:left="5040" w:hanging="360"/>
      </w:pPr>
    </w:lvl>
    <w:lvl w:ilvl="7" w:tplc="B894B7BC" w:tentative="1">
      <w:start w:val="1"/>
      <w:numFmt w:val="lowerLetter"/>
      <w:lvlText w:val="%8."/>
      <w:lvlJc w:val="left"/>
      <w:pPr>
        <w:ind w:left="5760" w:hanging="360"/>
      </w:pPr>
    </w:lvl>
    <w:lvl w:ilvl="8" w:tplc="4678F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A5CAB"/>
    <w:multiLevelType w:val="hybridMultilevel"/>
    <w:tmpl w:val="A9DA960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5AA0597"/>
    <w:multiLevelType w:val="hybridMultilevel"/>
    <w:tmpl w:val="1938B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22B6"/>
    <w:multiLevelType w:val="hybridMultilevel"/>
    <w:tmpl w:val="3984FFCA"/>
    <w:lvl w:ilvl="0" w:tplc="9A204888">
      <w:start w:val="1"/>
      <w:numFmt w:val="decimal"/>
      <w:pStyle w:val="KP-norml-3"/>
      <w:lvlText w:val="3.%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53C95"/>
    <w:multiLevelType w:val="hybridMultilevel"/>
    <w:tmpl w:val="DE0C0D1C"/>
    <w:lvl w:ilvl="0" w:tplc="4ABC6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D0A54"/>
    <w:multiLevelType w:val="hybridMultilevel"/>
    <w:tmpl w:val="C3D66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037CA"/>
    <w:multiLevelType w:val="multilevel"/>
    <w:tmpl w:val="6764E3F4"/>
    <w:lvl w:ilvl="0">
      <w:start w:val="1"/>
      <w:numFmt w:val="upperRoman"/>
      <w:pStyle w:val="Nadpis1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"/>
      <w:lvlJc w:val="left"/>
      <w:pPr>
        <w:ind w:left="2553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2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31" w15:restartNumberingAfterBreak="0">
    <w:nsid w:val="6EE33CF5"/>
    <w:multiLevelType w:val="hybridMultilevel"/>
    <w:tmpl w:val="C226B094"/>
    <w:lvl w:ilvl="0" w:tplc="513E23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4E0D64" w:tentative="1">
      <w:start w:val="1"/>
      <w:numFmt w:val="lowerLetter"/>
      <w:lvlText w:val="%2."/>
      <w:lvlJc w:val="left"/>
      <w:pPr>
        <w:ind w:left="1440" w:hanging="360"/>
      </w:pPr>
    </w:lvl>
    <w:lvl w:ilvl="2" w:tplc="FEA82E02" w:tentative="1">
      <w:start w:val="1"/>
      <w:numFmt w:val="lowerRoman"/>
      <w:lvlText w:val="%3."/>
      <w:lvlJc w:val="right"/>
      <w:pPr>
        <w:ind w:left="2160" w:hanging="180"/>
      </w:pPr>
    </w:lvl>
    <w:lvl w:ilvl="3" w:tplc="81A6364C" w:tentative="1">
      <w:start w:val="1"/>
      <w:numFmt w:val="decimal"/>
      <w:lvlText w:val="%4."/>
      <w:lvlJc w:val="left"/>
      <w:pPr>
        <w:ind w:left="2880" w:hanging="360"/>
      </w:pPr>
    </w:lvl>
    <w:lvl w:ilvl="4" w:tplc="662E6018" w:tentative="1">
      <w:start w:val="1"/>
      <w:numFmt w:val="lowerLetter"/>
      <w:lvlText w:val="%5."/>
      <w:lvlJc w:val="left"/>
      <w:pPr>
        <w:ind w:left="3600" w:hanging="360"/>
      </w:pPr>
    </w:lvl>
    <w:lvl w:ilvl="5" w:tplc="CD6EAA20" w:tentative="1">
      <w:start w:val="1"/>
      <w:numFmt w:val="lowerRoman"/>
      <w:lvlText w:val="%6."/>
      <w:lvlJc w:val="right"/>
      <w:pPr>
        <w:ind w:left="4320" w:hanging="180"/>
      </w:pPr>
    </w:lvl>
    <w:lvl w:ilvl="6" w:tplc="27D444AA" w:tentative="1">
      <w:start w:val="1"/>
      <w:numFmt w:val="decimal"/>
      <w:lvlText w:val="%7."/>
      <w:lvlJc w:val="left"/>
      <w:pPr>
        <w:ind w:left="5040" w:hanging="360"/>
      </w:pPr>
    </w:lvl>
    <w:lvl w:ilvl="7" w:tplc="8A08FD1C" w:tentative="1">
      <w:start w:val="1"/>
      <w:numFmt w:val="lowerLetter"/>
      <w:lvlText w:val="%8."/>
      <w:lvlJc w:val="left"/>
      <w:pPr>
        <w:ind w:left="5760" w:hanging="360"/>
      </w:pPr>
    </w:lvl>
    <w:lvl w:ilvl="8" w:tplc="B786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05251"/>
    <w:multiLevelType w:val="hybridMultilevel"/>
    <w:tmpl w:val="8F7E56BE"/>
    <w:lvl w:ilvl="0" w:tplc="47E8F98E">
      <w:start w:val="1"/>
      <w:numFmt w:val="decimal"/>
      <w:pStyle w:val="KPNorml"/>
      <w:lvlText w:val="4.%1"/>
      <w:lvlJc w:val="left"/>
      <w:pPr>
        <w:ind w:left="6598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77235DAA"/>
    <w:multiLevelType w:val="hybridMultilevel"/>
    <w:tmpl w:val="1CECC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93E94"/>
    <w:multiLevelType w:val="hybridMultilevel"/>
    <w:tmpl w:val="B5B2E8FA"/>
    <w:lvl w:ilvl="0" w:tplc="81587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8684">
    <w:abstractNumId w:val="5"/>
  </w:num>
  <w:num w:numId="2" w16cid:durableId="42027388">
    <w:abstractNumId w:val="30"/>
  </w:num>
  <w:num w:numId="3" w16cid:durableId="769197751">
    <w:abstractNumId w:val="22"/>
  </w:num>
  <w:num w:numId="4" w16cid:durableId="215433184">
    <w:abstractNumId w:val="8"/>
  </w:num>
  <w:num w:numId="5" w16cid:durableId="307782230">
    <w:abstractNumId w:val="13"/>
  </w:num>
  <w:num w:numId="6" w16cid:durableId="1734111612">
    <w:abstractNumId w:val="33"/>
  </w:num>
  <w:num w:numId="7" w16cid:durableId="2069719714">
    <w:abstractNumId w:val="19"/>
  </w:num>
  <w:num w:numId="8" w16cid:durableId="1864201792">
    <w:abstractNumId w:val="2"/>
  </w:num>
  <w:num w:numId="9" w16cid:durableId="1453667643">
    <w:abstractNumId w:val="26"/>
  </w:num>
  <w:num w:numId="10" w16cid:durableId="175730832">
    <w:abstractNumId w:val="14"/>
  </w:num>
  <w:num w:numId="11" w16cid:durableId="1648052206">
    <w:abstractNumId w:val="18"/>
  </w:num>
  <w:num w:numId="12" w16cid:durableId="1154495867">
    <w:abstractNumId w:val="16"/>
  </w:num>
  <w:num w:numId="13" w16cid:durableId="1323192490">
    <w:abstractNumId w:val="17"/>
  </w:num>
  <w:num w:numId="14" w16cid:durableId="171989403">
    <w:abstractNumId w:val="25"/>
  </w:num>
  <w:num w:numId="15" w16cid:durableId="882056223">
    <w:abstractNumId w:val="11"/>
  </w:num>
  <w:num w:numId="16" w16cid:durableId="49545588">
    <w:abstractNumId w:val="27"/>
  </w:num>
  <w:num w:numId="17" w16cid:durableId="1011839737">
    <w:abstractNumId w:val="20"/>
  </w:num>
  <w:num w:numId="18" w16cid:durableId="2126800704">
    <w:abstractNumId w:val="9"/>
  </w:num>
  <w:num w:numId="19" w16cid:durableId="1585990992">
    <w:abstractNumId w:val="30"/>
  </w:num>
  <w:num w:numId="20" w16cid:durableId="329060932">
    <w:abstractNumId w:val="28"/>
  </w:num>
  <w:num w:numId="21" w16cid:durableId="716512090">
    <w:abstractNumId w:val="30"/>
  </w:num>
  <w:num w:numId="22" w16cid:durableId="1743482049">
    <w:abstractNumId w:val="30"/>
  </w:num>
  <w:num w:numId="23" w16cid:durableId="1983995629">
    <w:abstractNumId w:val="32"/>
  </w:num>
  <w:num w:numId="24" w16cid:durableId="287198592">
    <w:abstractNumId w:val="6"/>
  </w:num>
  <w:num w:numId="25" w16cid:durableId="1562473235">
    <w:abstractNumId w:val="32"/>
  </w:num>
  <w:num w:numId="26" w16cid:durableId="1104423763">
    <w:abstractNumId w:val="21"/>
  </w:num>
  <w:num w:numId="27" w16cid:durableId="1853717904">
    <w:abstractNumId w:val="32"/>
  </w:num>
  <w:num w:numId="28" w16cid:durableId="1015883308">
    <w:abstractNumId w:val="4"/>
  </w:num>
  <w:num w:numId="29" w16cid:durableId="1729693579">
    <w:abstractNumId w:val="30"/>
  </w:num>
  <w:num w:numId="30" w16cid:durableId="1161042458">
    <w:abstractNumId w:val="0"/>
  </w:num>
  <w:num w:numId="31" w16cid:durableId="1194148030">
    <w:abstractNumId w:val="34"/>
  </w:num>
  <w:num w:numId="32" w16cid:durableId="1628268940">
    <w:abstractNumId w:val="30"/>
  </w:num>
  <w:num w:numId="33" w16cid:durableId="1388383428">
    <w:abstractNumId w:val="30"/>
  </w:num>
  <w:num w:numId="34" w16cid:durableId="1486361601">
    <w:abstractNumId w:val="30"/>
  </w:num>
  <w:num w:numId="35" w16cid:durableId="1810777753">
    <w:abstractNumId w:val="12"/>
  </w:num>
  <w:num w:numId="36" w16cid:durableId="652829640">
    <w:abstractNumId w:val="7"/>
  </w:num>
  <w:num w:numId="37" w16cid:durableId="345139462">
    <w:abstractNumId w:val="10"/>
  </w:num>
  <w:num w:numId="38" w16cid:durableId="236399400">
    <w:abstractNumId w:val="3"/>
  </w:num>
  <w:num w:numId="39" w16cid:durableId="183131914">
    <w:abstractNumId w:val="24"/>
  </w:num>
  <w:num w:numId="40" w16cid:durableId="1079837740">
    <w:abstractNumId w:val="31"/>
  </w:num>
  <w:num w:numId="41" w16cid:durableId="1484659385">
    <w:abstractNumId w:val="1"/>
  </w:num>
  <w:num w:numId="42" w16cid:durableId="1688754299">
    <w:abstractNumId w:val="15"/>
  </w:num>
  <w:num w:numId="43" w16cid:durableId="1758668614">
    <w:abstractNumId w:val="23"/>
  </w:num>
  <w:num w:numId="44" w16cid:durableId="149202099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3"/>
    <w:rsid w:val="0000006F"/>
    <w:rsid w:val="000003F1"/>
    <w:rsid w:val="000006F0"/>
    <w:rsid w:val="00000D74"/>
    <w:rsid w:val="00000F35"/>
    <w:rsid w:val="0000109A"/>
    <w:rsid w:val="00001D76"/>
    <w:rsid w:val="00001EA5"/>
    <w:rsid w:val="000023B3"/>
    <w:rsid w:val="000026F5"/>
    <w:rsid w:val="000029C3"/>
    <w:rsid w:val="00002A1E"/>
    <w:rsid w:val="00002B98"/>
    <w:rsid w:val="00002BB5"/>
    <w:rsid w:val="00002DCA"/>
    <w:rsid w:val="00003518"/>
    <w:rsid w:val="00003F22"/>
    <w:rsid w:val="0000404F"/>
    <w:rsid w:val="00004065"/>
    <w:rsid w:val="00004733"/>
    <w:rsid w:val="0000479D"/>
    <w:rsid w:val="0000481F"/>
    <w:rsid w:val="00004F1C"/>
    <w:rsid w:val="00005056"/>
    <w:rsid w:val="000053AC"/>
    <w:rsid w:val="000053D5"/>
    <w:rsid w:val="00005422"/>
    <w:rsid w:val="000054D1"/>
    <w:rsid w:val="00005FE7"/>
    <w:rsid w:val="000061F6"/>
    <w:rsid w:val="0000639E"/>
    <w:rsid w:val="000064D7"/>
    <w:rsid w:val="00006998"/>
    <w:rsid w:val="00006AD0"/>
    <w:rsid w:val="0000753F"/>
    <w:rsid w:val="000076E1"/>
    <w:rsid w:val="000076F5"/>
    <w:rsid w:val="000077C5"/>
    <w:rsid w:val="00007AE3"/>
    <w:rsid w:val="00007C04"/>
    <w:rsid w:val="00007E0B"/>
    <w:rsid w:val="00007EC6"/>
    <w:rsid w:val="00010115"/>
    <w:rsid w:val="00010289"/>
    <w:rsid w:val="00010757"/>
    <w:rsid w:val="00010808"/>
    <w:rsid w:val="000110D9"/>
    <w:rsid w:val="00011158"/>
    <w:rsid w:val="0001183A"/>
    <w:rsid w:val="00011C2B"/>
    <w:rsid w:val="00012692"/>
    <w:rsid w:val="00012DF6"/>
    <w:rsid w:val="000132B9"/>
    <w:rsid w:val="00013B29"/>
    <w:rsid w:val="00013B32"/>
    <w:rsid w:val="00013EAD"/>
    <w:rsid w:val="0001428F"/>
    <w:rsid w:val="00014920"/>
    <w:rsid w:val="00014FAF"/>
    <w:rsid w:val="0001511C"/>
    <w:rsid w:val="000153B2"/>
    <w:rsid w:val="000154E0"/>
    <w:rsid w:val="0001581C"/>
    <w:rsid w:val="00015B3B"/>
    <w:rsid w:val="000160AC"/>
    <w:rsid w:val="00016134"/>
    <w:rsid w:val="000162B4"/>
    <w:rsid w:val="000162CF"/>
    <w:rsid w:val="00016329"/>
    <w:rsid w:val="00016645"/>
    <w:rsid w:val="000166C5"/>
    <w:rsid w:val="0001676D"/>
    <w:rsid w:val="000169A5"/>
    <w:rsid w:val="000169A9"/>
    <w:rsid w:val="00016AEE"/>
    <w:rsid w:val="00016B53"/>
    <w:rsid w:val="00016E2C"/>
    <w:rsid w:val="00017035"/>
    <w:rsid w:val="0001779F"/>
    <w:rsid w:val="0001798E"/>
    <w:rsid w:val="00020201"/>
    <w:rsid w:val="000203B1"/>
    <w:rsid w:val="00020579"/>
    <w:rsid w:val="00020A9A"/>
    <w:rsid w:val="00020E7F"/>
    <w:rsid w:val="00021948"/>
    <w:rsid w:val="00021FD9"/>
    <w:rsid w:val="000223BE"/>
    <w:rsid w:val="0002266C"/>
    <w:rsid w:val="00022D8E"/>
    <w:rsid w:val="00022EF5"/>
    <w:rsid w:val="00022F64"/>
    <w:rsid w:val="00023078"/>
    <w:rsid w:val="000232A0"/>
    <w:rsid w:val="00023D7B"/>
    <w:rsid w:val="00023FC7"/>
    <w:rsid w:val="0002447F"/>
    <w:rsid w:val="00024588"/>
    <w:rsid w:val="00024A4A"/>
    <w:rsid w:val="00024DEA"/>
    <w:rsid w:val="000257A5"/>
    <w:rsid w:val="00025B40"/>
    <w:rsid w:val="00025E4E"/>
    <w:rsid w:val="00026177"/>
    <w:rsid w:val="0002641B"/>
    <w:rsid w:val="00026421"/>
    <w:rsid w:val="0002647D"/>
    <w:rsid w:val="000266C8"/>
    <w:rsid w:val="00026880"/>
    <w:rsid w:val="0002689A"/>
    <w:rsid w:val="00026D75"/>
    <w:rsid w:val="00026D78"/>
    <w:rsid w:val="00026EA2"/>
    <w:rsid w:val="000271A1"/>
    <w:rsid w:val="00027D71"/>
    <w:rsid w:val="00027D7F"/>
    <w:rsid w:val="00027E70"/>
    <w:rsid w:val="00030A63"/>
    <w:rsid w:val="00030C8A"/>
    <w:rsid w:val="00031021"/>
    <w:rsid w:val="00031110"/>
    <w:rsid w:val="00031FC8"/>
    <w:rsid w:val="00032344"/>
    <w:rsid w:val="0003263A"/>
    <w:rsid w:val="00032C10"/>
    <w:rsid w:val="000331B3"/>
    <w:rsid w:val="00033661"/>
    <w:rsid w:val="00033738"/>
    <w:rsid w:val="00033792"/>
    <w:rsid w:val="00033A81"/>
    <w:rsid w:val="00033ABA"/>
    <w:rsid w:val="00033B0F"/>
    <w:rsid w:val="00033D5C"/>
    <w:rsid w:val="0003480E"/>
    <w:rsid w:val="00034B3E"/>
    <w:rsid w:val="00034C84"/>
    <w:rsid w:val="000352DA"/>
    <w:rsid w:val="00035394"/>
    <w:rsid w:val="0003568B"/>
    <w:rsid w:val="00035966"/>
    <w:rsid w:val="000359E9"/>
    <w:rsid w:val="00035EEA"/>
    <w:rsid w:val="000362FA"/>
    <w:rsid w:val="000364D5"/>
    <w:rsid w:val="000365EF"/>
    <w:rsid w:val="00036C35"/>
    <w:rsid w:val="00036E84"/>
    <w:rsid w:val="0003704C"/>
    <w:rsid w:val="0003727F"/>
    <w:rsid w:val="000372E6"/>
    <w:rsid w:val="000375F7"/>
    <w:rsid w:val="000377C0"/>
    <w:rsid w:val="00037986"/>
    <w:rsid w:val="00037CAF"/>
    <w:rsid w:val="00037FDA"/>
    <w:rsid w:val="00040595"/>
    <w:rsid w:val="000409F2"/>
    <w:rsid w:val="00040C4F"/>
    <w:rsid w:val="00040C53"/>
    <w:rsid w:val="000410D8"/>
    <w:rsid w:val="000412C9"/>
    <w:rsid w:val="0004181A"/>
    <w:rsid w:val="000418B1"/>
    <w:rsid w:val="00041D1C"/>
    <w:rsid w:val="00041D53"/>
    <w:rsid w:val="00041FAA"/>
    <w:rsid w:val="00042250"/>
    <w:rsid w:val="00042775"/>
    <w:rsid w:val="0004278D"/>
    <w:rsid w:val="00042882"/>
    <w:rsid w:val="00042901"/>
    <w:rsid w:val="00042E91"/>
    <w:rsid w:val="000430AE"/>
    <w:rsid w:val="000431B6"/>
    <w:rsid w:val="000437B1"/>
    <w:rsid w:val="00043B35"/>
    <w:rsid w:val="00043DD2"/>
    <w:rsid w:val="00044015"/>
    <w:rsid w:val="000444C1"/>
    <w:rsid w:val="000446C6"/>
    <w:rsid w:val="00044B6C"/>
    <w:rsid w:val="00045061"/>
    <w:rsid w:val="000455AF"/>
    <w:rsid w:val="00045D32"/>
    <w:rsid w:val="00045FD1"/>
    <w:rsid w:val="000460AA"/>
    <w:rsid w:val="0004662B"/>
    <w:rsid w:val="00046B71"/>
    <w:rsid w:val="00046EB8"/>
    <w:rsid w:val="00047088"/>
    <w:rsid w:val="00047FA0"/>
    <w:rsid w:val="0005019E"/>
    <w:rsid w:val="0005082B"/>
    <w:rsid w:val="00050A28"/>
    <w:rsid w:val="00050AE2"/>
    <w:rsid w:val="000513E7"/>
    <w:rsid w:val="0005176B"/>
    <w:rsid w:val="0005187A"/>
    <w:rsid w:val="000519FD"/>
    <w:rsid w:val="00051C4B"/>
    <w:rsid w:val="00051C83"/>
    <w:rsid w:val="00051C90"/>
    <w:rsid w:val="00051DA3"/>
    <w:rsid w:val="00051E6B"/>
    <w:rsid w:val="00051F13"/>
    <w:rsid w:val="00051FDE"/>
    <w:rsid w:val="00052258"/>
    <w:rsid w:val="0005254D"/>
    <w:rsid w:val="00052634"/>
    <w:rsid w:val="00052733"/>
    <w:rsid w:val="0005281F"/>
    <w:rsid w:val="0005287C"/>
    <w:rsid w:val="00053F62"/>
    <w:rsid w:val="0005429C"/>
    <w:rsid w:val="00054579"/>
    <w:rsid w:val="00054697"/>
    <w:rsid w:val="000548AE"/>
    <w:rsid w:val="00055161"/>
    <w:rsid w:val="00055299"/>
    <w:rsid w:val="0005531C"/>
    <w:rsid w:val="00055816"/>
    <w:rsid w:val="000562D8"/>
    <w:rsid w:val="000566E8"/>
    <w:rsid w:val="00056B3A"/>
    <w:rsid w:val="00056F36"/>
    <w:rsid w:val="00056FAB"/>
    <w:rsid w:val="00057431"/>
    <w:rsid w:val="000578DC"/>
    <w:rsid w:val="0005798F"/>
    <w:rsid w:val="00057E69"/>
    <w:rsid w:val="00057EBE"/>
    <w:rsid w:val="000600F0"/>
    <w:rsid w:val="000602E9"/>
    <w:rsid w:val="000603AF"/>
    <w:rsid w:val="00060A9D"/>
    <w:rsid w:val="00060F60"/>
    <w:rsid w:val="00061332"/>
    <w:rsid w:val="00061A83"/>
    <w:rsid w:val="00061A8C"/>
    <w:rsid w:val="00061D65"/>
    <w:rsid w:val="0006238B"/>
    <w:rsid w:val="0006263C"/>
    <w:rsid w:val="00062DC7"/>
    <w:rsid w:val="000632BF"/>
    <w:rsid w:val="000632EE"/>
    <w:rsid w:val="00063CDB"/>
    <w:rsid w:val="000645FF"/>
    <w:rsid w:val="00064707"/>
    <w:rsid w:val="000650CE"/>
    <w:rsid w:val="000653F2"/>
    <w:rsid w:val="0006575B"/>
    <w:rsid w:val="00065954"/>
    <w:rsid w:val="00065A93"/>
    <w:rsid w:val="00065CB5"/>
    <w:rsid w:val="0006665D"/>
    <w:rsid w:val="000666A8"/>
    <w:rsid w:val="0006673E"/>
    <w:rsid w:val="00066A97"/>
    <w:rsid w:val="00066B46"/>
    <w:rsid w:val="00066D42"/>
    <w:rsid w:val="00066EE5"/>
    <w:rsid w:val="00066FB4"/>
    <w:rsid w:val="0006739D"/>
    <w:rsid w:val="000675E7"/>
    <w:rsid w:val="00067639"/>
    <w:rsid w:val="00067949"/>
    <w:rsid w:val="00067AD7"/>
    <w:rsid w:val="00067C23"/>
    <w:rsid w:val="00067DD4"/>
    <w:rsid w:val="00070279"/>
    <w:rsid w:val="00070458"/>
    <w:rsid w:val="00070473"/>
    <w:rsid w:val="000704F9"/>
    <w:rsid w:val="00070574"/>
    <w:rsid w:val="0007071D"/>
    <w:rsid w:val="0007093A"/>
    <w:rsid w:val="00070BE4"/>
    <w:rsid w:val="000712E3"/>
    <w:rsid w:val="0007147B"/>
    <w:rsid w:val="0007154F"/>
    <w:rsid w:val="000721BB"/>
    <w:rsid w:val="000721E2"/>
    <w:rsid w:val="00072241"/>
    <w:rsid w:val="000722C4"/>
    <w:rsid w:val="00072709"/>
    <w:rsid w:val="00072847"/>
    <w:rsid w:val="00072FB0"/>
    <w:rsid w:val="00073923"/>
    <w:rsid w:val="000739A3"/>
    <w:rsid w:val="00073B1E"/>
    <w:rsid w:val="00073B4A"/>
    <w:rsid w:val="00073DCF"/>
    <w:rsid w:val="00074262"/>
    <w:rsid w:val="0007428B"/>
    <w:rsid w:val="0007437D"/>
    <w:rsid w:val="00074B3D"/>
    <w:rsid w:val="00074C5A"/>
    <w:rsid w:val="00074EE2"/>
    <w:rsid w:val="000760A7"/>
    <w:rsid w:val="000760CC"/>
    <w:rsid w:val="00076DEC"/>
    <w:rsid w:val="00076F1C"/>
    <w:rsid w:val="00076F3C"/>
    <w:rsid w:val="000773D2"/>
    <w:rsid w:val="00077437"/>
    <w:rsid w:val="00080406"/>
    <w:rsid w:val="0008074F"/>
    <w:rsid w:val="000808DF"/>
    <w:rsid w:val="000809A7"/>
    <w:rsid w:val="000809E7"/>
    <w:rsid w:val="00080C8C"/>
    <w:rsid w:val="00080DB0"/>
    <w:rsid w:val="00081087"/>
    <w:rsid w:val="0008115D"/>
    <w:rsid w:val="00081500"/>
    <w:rsid w:val="0008150E"/>
    <w:rsid w:val="00081853"/>
    <w:rsid w:val="00081EF3"/>
    <w:rsid w:val="00081F22"/>
    <w:rsid w:val="00081F6E"/>
    <w:rsid w:val="00081F95"/>
    <w:rsid w:val="000825A8"/>
    <w:rsid w:val="00083139"/>
    <w:rsid w:val="00083244"/>
    <w:rsid w:val="000832B3"/>
    <w:rsid w:val="00083699"/>
    <w:rsid w:val="0008468E"/>
    <w:rsid w:val="000847ED"/>
    <w:rsid w:val="00084C1B"/>
    <w:rsid w:val="00084CFE"/>
    <w:rsid w:val="00085335"/>
    <w:rsid w:val="000853FE"/>
    <w:rsid w:val="000859C0"/>
    <w:rsid w:val="00085C4C"/>
    <w:rsid w:val="00086033"/>
    <w:rsid w:val="00086627"/>
    <w:rsid w:val="00086CA0"/>
    <w:rsid w:val="000875CE"/>
    <w:rsid w:val="0008789C"/>
    <w:rsid w:val="00087BFB"/>
    <w:rsid w:val="00087E7C"/>
    <w:rsid w:val="000903E9"/>
    <w:rsid w:val="00090CDE"/>
    <w:rsid w:val="00090D35"/>
    <w:rsid w:val="00090F8F"/>
    <w:rsid w:val="00091005"/>
    <w:rsid w:val="0009149D"/>
    <w:rsid w:val="000915A6"/>
    <w:rsid w:val="0009161D"/>
    <w:rsid w:val="00091940"/>
    <w:rsid w:val="00091AEA"/>
    <w:rsid w:val="00091B0B"/>
    <w:rsid w:val="00091EE5"/>
    <w:rsid w:val="00091F0D"/>
    <w:rsid w:val="00091F13"/>
    <w:rsid w:val="00092613"/>
    <w:rsid w:val="00092A2F"/>
    <w:rsid w:val="00092C8D"/>
    <w:rsid w:val="00092D70"/>
    <w:rsid w:val="0009321A"/>
    <w:rsid w:val="00093646"/>
    <w:rsid w:val="00093A36"/>
    <w:rsid w:val="00093AA7"/>
    <w:rsid w:val="00093AE4"/>
    <w:rsid w:val="00093D77"/>
    <w:rsid w:val="0009448B"/>
    <w:rsid w:val="000948BE"/>
    <w:rsid w:val="0009497F"/>
    <w:rsid w:val="00094A2A"/>
    <w:rsid w:val="00094AB3"/>
    <w:rsid w:val="00094DF0"/>
    <w:rsid w:val="00094E73"/>
    <w:rsid w:val="0009595F"/>
    <w:rsid w:val="00095E8B"/>
    <w:rsid w:val="0009627B"/>
    <w:rsid w:val="000962F4"/>
    <w:rsid w:val="0009654A"/>
    <w:rsid w:val="00096B9F"/>
    <w:rsid w:val="00096BE7"/>
    <w:rsid w:val="000973CC"/>
    <w:rsid w:val="00097712"/>
    <w:rsid w:val="000978C4"/>
    <w:rsid w:val="000979F3"/>
    <w:rsid w:val="00097E72"/>
    <w:rsid w:val="000A04C1"/>
    <w:rsid w:val="000A0CBB"/>
    <w:rsid w:val="000A0D1E"/>
    <w:rsid w:val="000A10D0"/>
    <w:rsid w:val="000A153C"/>
    <w:rsid w:val="000A1549"/>
    <w:rsid w:val="000A1621"/>
    <w:rsid w:val="000A1C9D"/>
    <w:rsid w:val="000A1EBB"/>
    <w:rsid w:val="000A203C"/>
    <w:rsid w:val="000A222B"/>
    <w:rsid w:val="000A240F"/>
    <w:rsid w:val="000A2763"/>
    <w:rsid w:val="000A28DB"/>
    <w:rsid w:val="000A2A47"/>
    <w:rsid w:val="000A2A92"/>
    <w:rsid w:val="000A2B15"/>
    <w:rsid w:val="000A2D3A"/>
    <w:rsid w:val="000A2E19"/>
    <w:rsid w:val="000A305C"/>
    <w:rsid w:val="000A3414"/>
    <w:rsid w:val="000A3843"/>
    <w:rsid w:val="000A4052"/>
    <w:rsid w:val="000A4592"/>
    <w:rsid w:val="000A4DEF"/>
    <w:rsid w:val="000A5728"/>
    <w:rsid w:val="000A5B92"/>
    <w:rsid w:val="000A5F03"/>
    <w:rsid w:val="000A5FE1"/>
    <w:rsid w:val="000A623B"/>
    <w:rsid w:val="000A6271"/>
    <w:rsid w:val="000A656A"/>
    <w:rsid w:val="000A65A7"/>
    <w:rsid w:val="000A695E"/>
    <w:rsid w:val="000A6D03"/>
    <w:rsid w:val="000A6EE0"/>
    <w:rsid w:val="000A70EB"/>
    <w:rsid w:val="000A744B"/>
    <w:rsid w:val="000A7515"/>
    <w:rsid w:val="000A7D42"/>
    <w:rsid w:val="000B03C0"/>
    <w:rsid w:val="000B0487"/>
    <w:rsid w:val="000B0494"/>
    <w:rsid w:val="000B04A6"/>
    <w:rsid w:val="000B07A8"/>
    <w:rsid w:val="000B0919"/>
    <w:rsid w:val="000B1601"/>
    <w:rsid w:val="000B1775"/>
    <w:rsid w:val="000B18EA"/>
    <w:rsid w:val="000B1AC2"/>
    <w:rsid w:val="000B20FE"/>
    <w:rsid w:val="000B2472"/>
    <w:rsid w:val="000B2910"/>
    <w:rsid w:val="000B2BAE"/>
    <w:rsid w:val="000B30A3"/>
    <w:rsid w:val="000B343E"/>
    <w:rsid w:val="000B355A"/>
    <w:rsid w:val="000B367A"/>
    <w:rsid w:val="000B3CED"/>
    <w:rsid w:val="000B415C"/>
    <w:rsid w:val="000B4167"/>
    <w:rsid w:val="000B44EC"/>
    <w:rsid w:val="000B46C4"/>
    <w:rsid w:val="000B4A60"/>
    <w:rsid w:val="000B4DAF"/>
    <w:rsid w:val="000B545E"/>
    <w:rsid w:val="000B5A03"/>
    <w:rsid w:val="000B6013"/>
    <w:rsid w:val="000B607B"/>
    <w:rsid w:val="000B6ACF"/>
    <w:rsid w:val="000B6BDA"/>
    <w:rsid w:val="000B6CE9"/>
    <w:rsid w:val="000B6D71"/>
    <w:rsid w:val="000B714B"/>
    <w:rsid w:val="000B7359"/>
    <w:rsid w:val="000B7B6D"/>
    <w:rsid w:val="000C00AD"/>
    <w:rsid w:val="000C011A"/>
    <w:rsid w:val="000C02F2"/>
    <w:rsid w:val="000C0475"/>
    <w:rsid w:val="000C04E0"/>
    <w:rsid w:val="000C072B"/>
    <w:rsid w:val="000C0A5E"/>
    <w:rsid w:val="000C0F2C"/>
    <w:rsid w:val="000C1133"/>
    <w:rsid w:val="000C1155"/>
    <w:rsid w:val="000C146C"/>
    <w:rsid w:val="000C1490"/>
    <w:rsid w:val="000C1909"/>
    <w:rsid w:val="000C1AB1"/>
    <w:rsid w:val="000C1E6A"/>
    <w:rsid w:val="000C2409"/>
    <w:rsid w:val="000C2A52"/>
    <w:rsid w:val="000C2D2E"/>
    <w:rsid w:val="000C2E3F"/>
    <w:rsid w:val="000C301C"/>
    <w:rsid w:val="000C31E0"/>
    <w:rsid w:val="000C31F1"/>
    <w:rsid w:val="000C33C7"/>
    <w:rsid w:val="000C3590"/>
    <w:rsid w:val="000C3652"/>
    <w:rsid w:val="000C37D3"/>
    <w:rsid w:val="000C388E"/>
    <w:rsid w:val="000C3FAA"/>
    <w:rsid w:val="000C4588"/>
    <w:rsid w:val="000C4973"/>
    <w:rsid w:val="000C4A04"/>
    <w:rsid w:val="000C4BCB"/>
    <w:rsid w:val="000C5007"/>
    <w:rsid w:val="000C553F"/>
    <w:rsid w:val="000C55AA"/>
    <w:rsid w:val="000C55B4"/>
    <w:rsid w:val="000C58CB"/>
    <w:rsid w:val="000C5C1F"/>
    <w:rsid w:val="000C5CC7"/>
    <w:rsid w:val="000C5DCF"/>
    <w:rsid w:val="000C6005"/>
    <w:rsid w:val="000C611B"/>
    <w:rsid w:val="000C61A4"/>
    <w:rsid w:val="000C65E2"/>
    <w:rsid w:val="000C6882"/>
    <w:rsid w:val="000C69B1"/>
    <w:rsid w:val="000C6B5B"/>
    <w:rsid w:val="000C6C25"/>
    <w:rsid w:val="000C6E9D"/>
    <w:rsid w:val="000C6FDF"/>
    <w:rsid w:val="000C71FC"/>
    <w:rsid w:val="000C7B27"/>
    <w:rsid w:val="000C7BA3"/>
    <w:rsid w:val="000C7DBF"/>
    <w:rsid w:val="000D0423"/>
    <w:rsid w:val="000D0806"/>
    <w:rsid w:val="000D08D8"/>
    <w:rsid w:val="000D0A14"/>
    <w:rsid w:val="000D0F7D"/>
    <w:rsid w:val="000D1129"/>
    <w:rsid w:val="000D1223"/>
    <w:rsid w:val="000D1663"/>
    <w:rsid w:val="000D16A1"/>
    <w:rsid w:val="000D1E2C"/>
    <w:rsid w:val="000D1FFF"/>
    <w:rsid w:val="000D246D"/>
    <w:rsid w:val="000D258D"/>
    <w:rsid w:val="000D2764"/>
    <w:rsid w:val="000D2C18"/>
    <w:rsid w:val="000D2F71"/>
    <w:rsid w:val="000D3106"/>
    <w:rsid w:val="000D3207"/>
    <w:rsid w:val="000D3360"/>
    <w:rsid w:val="000D341E"/>
    <w:rsid w:val="000D3993"/>
    <w:rsid w:val="000D3AA8"/>
    <w:rsid w:val="000D473B"/>
    <w:rsid w:val="000D48A0"/>
    <w:rsid w:val="000D4921"/>
    <w:rsid w:val="000D4FA7"/>
    <w:rsid w:val="000D5298"/>
    <w:rsid w:val="000D5481"/>
    <w:rsid w:val="000D569C"/>
    <w:rsid w:val="000D58C0"/>
    <w:rsid w:val="000D5C17"/>
    <w:rsid w:val="000D639B"/>
    <w:rsid w:val="000D662B"/>
    <w:rsid w:val="000D6BB5"/>
    <w:rsid w:val="000D7484"/>
    <w:rsid w:val="000D756A"/>
    <w:rsid w:val="000D788B"/>
    <w:rsid w:val="000D78C5"/>
    <w:rsid w:val="000D7B38"/>
    <w:rsid w:val="000D7C9D"/>
    <w:rsid w:val="000E00E9"/>
    <w:rsid w:val="000E05D0"/>
    <w:rsid w:val="000E0A2A"/>
    <w:rsid w:val="000E0D8D"/>
    <w:rsid w:val="000E0E6C"/>
    <w:rsid w:val="000E0F45"/>
    <w:rsid w:val="000E148A"/>
    <w:rsid w:val="000E15FB"/>
    <w:rsid w:val="000E1699"/>
    <w:rsid w:val="000E1C04"/>
    <w:rsid w:val="000E1C17"/>
    <w:rsid w:val="000E1E8E"/>
    <w:rsid w:val="000E1FF6"/>
    <w:rsid w:val="000E2A22"/>
    <w:rsid w:val="000E2CA1"/>
    <w:rsid w:val="000E2D77"/>
    <w:rsid w:val="000E2FE4"/>
    <w:rsid w:val="000E324E"/>
    <w:rsid w:val="000E3733"/>
    <w:rsid w:val="000E387F"/>
    <w:rsid w:val="000E4529"/>
    <w:rsid w:val="000E4605"/>
    <w:rsid w:val="000E471D"/>
    <w:rsid w:val="000E4726"/>
    <w:rsid w:val="000E49EC"/>
    <w:rsid w:val="000E4ADE"/>
    <w:rsid w:val="000E4CC4"/>
    <w:rsid w:val="000E520D"/>
    <w:rsid w:val="000E5382"/>
    <w:rsid w:val="000E5A06"/>
    <w:rsid w:val="000E5A84"/>
    <w:rsid w:val="000E5AE4"/>
    <w:rsid w:val="000E5B0F"/>
    <w:rsid w:val="000E5C9B"/>
    <w:rsid w:val="000E5DED"/>
    <w:rsid w:val="000E62DB"/>
    <w:rsid w:val="000E630E"/>
    <w:rsid w:val="000E6599"/>
    <w:rsid w:val="000E6657"/>
    <w:rsid w:val="000E6C3C"/>
    <w:rsid w:val="000E6DB1"/>
    <w:rsid w:val="000E7216"/>
    <w:rsid w:val="000E725E"/>
    <w:rsid w:val="000E73E0"/>
    <w:rsid w:val="000E76A1"/>
    <w:rsid w:val="000E7A31"/>
    <w:rsid w:val="000E7C1F"/>
    <w:rsid w:val="000F039C"/>
    <w:rsid w:val="000F071C"/>
    <w:rsid w:val="000F0866"/>
    <w:rsid w:val="000F096E"/>
    <w:rsid w:val="000F0E47"/>
    <w:rsid w:val="000F0E67"/>
    <w:rsid w:val="000F12F8"/>
    <w:rsid w:val="000F145F"/>
    <w:rsid w:val="000F198D"/>
    <w:rsid w:val="000F1CA8"/>
    <w:rsid w:val="000F2784"/>
    <w:rsid w:val="000F2B07"/>
    <w:rsid w:val="000F2B65"/>
    <w:rsid w:val="000F2F8E"/>
    <w:rsid w:val="000F30DD"/>
    <w:rsid w:val="000F31B7"/>
    <w:rsid w:val="000F32D9"/>
    <w:rsid w:val="000F33A9"/>
    <w:rsid w:val="000F3B54"/>
    <w:rsid w:val="000F3E50"/>
    <w:rsid w:val="000F4164"/>
    <w:rsid w:val="000F530F"/>
    <w:rsid w:val="000F55F8"/>
    <w:rsid w:val="000F567A"/>
    <w:rsid w:val="000F56B9"/>
    <w:rsid w:val="000F57E8"/>
    <w:rsid w:val="000F5A18"/>
    <w:rsid w:val="000F5A3C"/>
    <w:rsid w:val="000F5B05"/>
    <w:rsid w:val="000F5D0E"/>
    <w:rsid w:val="000F5D5D"/>
    <w:rsid w:val="000F5DE2"/>
    <w:rsid w:val="000F5E9F"/>
    <w:rsid w:val="000F645E"/>
    <w:rsid w:val="000F6ABA"/>
    <w:rsid w:val="000F6EFB"/>
    <w:rsid w:val="000F6F61"/>
    <w:rsid w:val="000F7019"/>
    <w:rsid w:val="000F73B9"/>
    <w:rsid w:val="000F745C"/>
    <w:rsid w:val="000F76BE"/>
    <w:rsid w:val="000F770D"/>
    <w:rsid w:val="000F7943"/>
    <w:rsid w:val="000F7F7A"/>
    <w:rsid w:val="00100821"/>
    <w:rsid w:val="00100E3C"/>
    <w:rsid w:val="0010103D"/>
    <w:rsid w:val="00101175"/>
    <w:rsid w:val="001011C7"/>
    <w:rsid w:val="00101E81"/>
    <w:rsid w:val="00102646"/>
    <w:rsid w:val="001029C1"/>
    <w:rsid w:val="00102C13"/>
    <w:rsid w:val="00102CE7"/>
    <w:rsid w:val="00102D2B"/>
    <w:rsid w:val="001031AB"/>
    <w:rsid w:val="0010342C"/>
    <w:rsid w:val="00103781"/>
    <w:rsid w:val="00103A23"/>
    <w:rsid w:val="00103C2B"/>
    <w:rsid w:val="001044A8"/>
    <w:rsid w:val="001044B8"/>
    <w:rsid w:val="00104841"/>
    <w:rsid w:val="001049A3"/>
    <w:rsid w:val="00104BC5"/>
    <w:rsid w:val="00104D50"/>
    <w:rsid w:val="00104DCC"/>
    <w:rsid w:val="00104F42"/>
    <w:rsid w:val="00104FDC"/>
    <w:rsid w:val="0010518B"/>
    <w:rsid w:val="001051C8"/>
    <w:rsid w:val="001054ED"/>
    <w:rsid w:val="0010579B"/>
    <w:rsid w:val="001057DF"/>
    <w:rsid w:val="00105CD6"/>
    <w:rsid w:val="00105DB5"/>
    <w:rsid w:val="00106049"/>
    <w:rsid w:val="00106499"/>
    <w:rsid w:val="0010665B"/>
    <w:rsid w:val="001069D6"/>
    <w:rsid w:val="001069E2"/>
    <w:rsid w:val="00106B97"/>
    <w:rsid w:val="00106DAD"/>
    <w:rsid w:val="00106FF2"/>
    <w:rsid w:val="001073A4"/>
    <w:rsid w:val="001073F7"/>
    <w:rsid w:val="0010752E"/>
    <w:rsid w:val="0010765E"/>
    <w:rsid w:val="00107CE2"/>
    <w:rsid w:val="00107EF3"/>
    <w:rsid w:val="001101C6"/>
    <w:rsid w:val="001103A1"/>
    <w:rsid w:val="00110A1D"/>
    <w:rsid w:val="00110BD2"/>
    <w:rsid w:val="00110D34"/>
    <w:rsid w:val="001111FD"/>
    <w:rsid w:val="001111FE"/>
    <w:rsid w:val="001115AA"/>
    <w:rsid w:val="00111B17"/>
    <w:rsid w:val="001120C2"/>
    <w:rsid w:val="001127E8"/>
    <w:rsid w:val="00112822"/>
    <w:rsid w:val="001134FB"/>
    <w:rsid w:val="00113518"/>
    <w:rsid w:val="00113AB0"/>
    <w:rsid w:val="001141FC"/>
    <w:rsid w:val="00114492"/>
    <w:rsid w:val="001148D7"/>
    <w:rsid w:val="00114A5B"/>
    <w:rsid w:val="00114BDD"/>
    <w:rsid w:val="001151D6"/>
    <w:rsid w:val="001156D2"/>
    <w:rsid w:val="001157AD"/>
    <w:rsid w:val="0011588D"/>
    <w:rsid w:val="001159AA"/>
    <w:rsid w:val="00115BA6"/>
    <w:rsid w:val="00115C13"/>
    <w:rsid w:val="00115C69"/>
    <w:rsid w:val="00115C8C"/>
    <w:rsid w:val="00115E96"/>
    <w:rsid w:val="00115EF3"/>
    <w:rsid w:val="001160D1"/>
    <w:rsid w:val="001162C6"/>
    <w:rsid w:val="001162DA"/>
    <w:rsid w:val="001163D0"/>
    <w:rsid w:val="00116555"/>
    <w:rsid w:val="0011663C"/>
    <w:rsid w:val="00116D06"/>
    <w:rsid w:val="00116DA9"/>
    <w:rsid w:val="00116EC3"/>
    <w:rsid w:val="00117084"/>
    <w:rsid w:val="00117255"/>
    <w:rsid w:val="00117AE4"/>
    <w:rsid w:val="00117F3B"/>
    <w:rsid w:val="00117F4C"/>
    <w:rsid w:val="00120803"/>
    <w:rsid w:val="001211DF"/>
    <w:rsid w:val="00121847"/>
    <w:rsid w:val="001221E6"/>
    <w:rsid w:val="00122495"/>
    <w:rsid w:val="001224B1"/>
    <w:rsid w:val="001225A0"/>
    <w:rsid w:val="001228AA"/>
    <w:rsid w:val="00122FAD"/>
    <w:rsid w:val="00123175"/>
    <w:rsid w:val="001231BA"/>
    <w:rsid w:val="0012323A"/>
    <w:rsid w:val="001233BD"/>
    <w:rsid w:val="0012386E"/>
    <w:rsid w:val="00123DA4"/>
    <w:rsid w:val="001240F3"/>
    <w:rsid w:val="001244B6"/>
    <w:rsid w:val="0012470B"/>
    <w:rsid w:val="00124CEF"/>
    <w:rsid w:val="00124E9D"/>
    <w:rsid w:val="00124F52"/>
    <w:rsid w:val="0012546F"/>
    <w:rsid w:val="00125554"/>
    <w:rsid w:val="001257F0"/>
    <w:rsid w:val="001259B0"/>
    <w:rsid w:val="00125DCD"/>
    <w:rsid w:val="00125E48"/>
    <w:rsid w:val="00125EFC"/>
    <w:rsid w:val="00126069"/>
    <w:rsid w:val="001262E1"/>
    <w:rsid w:val="00126406"/>
    <w:rsid w:val="0012640A"/>
    <w:rsid w:val="0012652B"/>
    <w:rsid w:val="0012690E"/>
    <w:rsid w:val="00126D4D"/>
    <w:rsid w:val="00126E66"/>
    <w:rsid w:val="001274C9"/>
    <w:rsid w:val="00127A08"/>
    <w:rsid w:val="00127B20"/>
    <w:rsid w:val="00127B80"/>
    <w:rsid w:val="00127D96"/>
    <w:rsid w:val="00130163"/>
    <w:rsid w:val="00130438"/>
    <w:rsid w:val="0013053C"/>
    <w:rsid w:val="0013055A"/>
    <w:rsid w:val="0013079D"/>
    <w:rsid w:val="0013079E"/>
    <w:rsid w:val="00130ADE"/>
    <w:rsid w:val="00130BDD"/>
    <w:rsid w:val="001311C3"/>
    <w:rsid w:val="00131365"/>
    <w:rsid w:val="0013183D"/>
    <w:rsid w:val="00131E9E"/>
    <w:rsid w:val="001321F1"/>
    <w:rsid w:val="001322DC"/>
    <w:rsid w:val="00132F9F"/>
    <w:rsid w:val="0013300E"/>
    <w:rsid w:val="00133036"/>
    <w:rsid w:val="001331A2"/>
    <w:rsid w:val="001338F8"/>
    <w:rsid w:val="00133BE9"/>
    <w:rsid w:val="00133CD0"/>
    <w:rsid w:val="00133E4D"/>
    <w:rsid w:val="001341EE"/>
    <w:rsid w:val="001347A6"/>
    <w:rsid w:val="001349C6"/>
    <w:rsid w:val="00134D2A"/>
    <w:rsid w:val="001350F4"/>
    <w:rsid w:val="0013575A"/>
    <w:rsid w:val="001358B2"/>
    <w:rsid w:val="00135936"/>
    <w:rsid w:val="00135A7D"/>
    <w:rsid w:val="00135EAA"/>
    <w:rsid w:val="00136153"/>
    <w:rsid w:val="00136228"/>
    <w:rsid w:val="00136258"/>
    <w:rsid w:val="0013652F"/>
    <w:rsid w:val="00136A91"/>
    <w:rsid w:val="00136AEB"/>
    <w:rsid w:val="00136C76"/>
    <w:rsid w:val="00136C91"/>
    <w:rsid w:val="00136CAB"/>
    <w:rsid w:val="00136EA6"/>
    <w:rsid w:val="001400F4"/>
    <w:rsid w:val="00140202"/>
    <w:rsid w:val="00140244"/>
    <w:rsid w:val="001402C4"/>
    <w:rsid w:val="001403EB"/>
    <w:rsid w:val="001407C9"/>
    <w:rsid w:val="0014139D"/>
    <w:rsid w:val="0014146D"/>
    <w:rsid w:val="00141D14"/>
    <w:rsid w:val="00142744"/>
    <w:rsid w:val="00142826"/>
    <w:rsid w:val="00143298"/>
    <w:rsid w:val="001434DD"/>
    <w:rsid w:val="0014356B"/>
    <w:rsid w:val="00143825"/>
    <w:rsid w:val="00143956"/>
    <w:rsid w:val="00143D79"/>
    <w:rsid w:val="00143DBA"/>
    <w:rsid w:val="00143FCF"/>
    <w:rsid w:val="00144104"/>
    <w:rsid w:val="0014478F"/>
    <w:rsid w:val="001449B9"/>
    <w:rsid w:val="00144D0D"/>
    <w:rsid w:val="00144D8E"/>
    <w:rsid w:val="00145209"/>
    <w:rsid w:val="0014526D"/>
    <w:rsid w:val="00145605"/>
    <w:rsid w:val="00145B62"/>
    <w:rsid w:val="00145C50"/>
    <w:rsid w:val="00145D33"/>
    <w:rsid w:val="00145D78"/>
    <w:rsid w:val="00146090"/>
    <w:rsid w:val="00146CB4"/>
    <w:rsid w:val="00146D65"/>
    <w:rsid w:val="00146E19"/>
    <w:rsid w:val="00146E52"/>
    <w:rsid w:val="00146FF4"/>
    <w:rsid w:val="0014713C"/>
    <w:rsid w:val="00147786"/>
    <w:rsid w:val="00147A7F"/>
    <w:rsid w:val="00150138"/>
    <w:rsid w:val="0015042B"/>
    <w:rsid w:val="001504EC"/>
    <w:rsid w:val="001505B3"/>
    <w:rsid w:val="001505D0"/>
    <w:rsid w:val="00150D22"/>
    <w:rsid w:val="00150DD8"/>
    <w:rsid w:val="00150EDF"/>
    <w:rsid w:val="00150F1D"/>
    <w:rsid w:val="00150F71"/>
    <w:rsid w:val="00150F8A"/>
    <w:rsid w:val="001512EA"/>
    <w:rsid w:val="001513D0"/>
    <w:rsid w:val="00151EB8"/>
    <w:rsid w:val="001520D9"/>
    <w:rsid w:val="001523E2"/>
    <w:rsid w:val="00152503"/>
    <w:rsid w:val="00152A3B"/>
    <w:rsid w:val="00153036"/>
    <w:rsid w:val="00153464"/>
    <w:rsid w:val="0015386F"/>
    <w:rsid w:val="00153A82"/>
    <w:rsid w:val="00153AE4"/>
    <w:rsid w:val="001540FC"/>
    <w:rsid w:val="0015421C"/>
    <w:rsid w:val="001542EF"/>
    <w:rsid w:val="00154E2C"/>
    <w:rsid w:val="00155191"/>
    <w:rsid w:val="0015524F"/>
    <w:rsid w:val="001559F0"/>
    <w:rsid w:val="00155A13"/>
    <w:rsid w:val="00155C98"/>
    <w:rsid w:val="0015615C"/>
    <w:rsid w:val="00156DB2"/>
    <w:rsid w:val="00156E9D"/>
    <w:rsid w:val="00156F4F"/>
    <w:rsid w:val="0015702B"/>
    <w:rsid w:val="00157243"/>
    <w:rsid w:val="001572AB"/>
    <w:rsid w:val="00157565"/>
    <w:rsid w:val="001576D4"/>
    <w:rsid w:val="00157A76"/>
    <w:rsid w:val="00157A86"/>
    <w:rsid w:val="00157AD5"/>
    <w:rsid w:val="00157F5C"/>
    <w:rsid w:val="0016046D"/>
    <w:rsid w:val="0016081D"/>
    <w:rsid w:val="00161917"/>
    <w:rsid w:val="00161FEB"/>
    <w:rsid w:val="0016237A"/>
    <w:rsid w:val="001623FF"/>
    <w:rsid w:val="00162528"/>
    <w:rsid w:val="00162B36"/>
    <w:rsid w:val="00162EEB"/>
    <w:rsid w:val="0016315E"/>
    <w:rsid w:val="00163234"/>
    <w:rsid w:val="00163441"/>
    <w:rsid w:val="0016362D"/>
    <w:rsid w:val="001639FF"/>
    <w:rsid w:val="00163FBF"/>
    <w:rsid w:val="00164022"/>
    <w:rsid w:val="0016410E"/>
    <w:rsid w:val="001642C5"/>
    <w:rsid w:val="0016481A"/>
    <w:rsid w:val="00164A2F"/>
    <w:rsid w:val="00164D15"/>
    <w:rsid w:val="00164D58"/>
    <w:rsid w:val="00165247"/>
    <w:rsid w:val="001652A6"/>
    <w:rsid w:val="001655E3"/>
    <w:rsid w:val="0016583F"/>
    <w:rsid w:val="00165C47"/>
    <w:rsid w:val="00165D72"/>
    <w:rsid w:val="00165EA2"/>
    <w:rsid w:val="00165EF0"/>
    <w:rsid w:val="00166212"/>
    <w:rsid w:val="00166525"/>
    <w:rsid w:val="00166957"/>
    <w:rsid w:val="00166BC6"/>
    <w:rsid w:val="00166C1F"/>
    <w:rsid w:val="00166E3E"/>
    <w:rsid w:val="00166EDF"/>
    <w:rsid w:val="00166FFE"/>
    <w:rsid w:val="001676B4"/>
    <w:rsid w:val="00167853"/>
    <w:rsid w:val="00167CD7"/>
    <w:rsid w:val="00167F7D"/>
    <w:rsid w:val="001702E5"/>
    <w:rsid w:val="0017044E"/>
    <w:rsid w:val="00170501"/>
    <w:rsid w:val="00170687"/>
    <w:rsid w:val="00170C89"/>
    <w:rsid w:val="00170E0F"/>
    <w:rsid w:val="001712AC"/>
    <w:rsid w:val="00171469"/>
    <w:rsid w:val="00171952"/>
    <w:rsid w:val="00171CBC"/>
    <w:rsid w:val="00171DBC"/>
    <w:rsid w:val="00171DC3"/>
    <w:rsid w:val="00172088"/>
    <w:rsid w:val="001721C9"/>
    <w:rsid w:val="00173805"/>
    <w:rsid w:val="00173DEE"/>
    <w:rsid w:val="00173DF2"/>
    <w:rsid w:val="00173EC9"/>
    <w:rsid w:val="00173F62"/>
    <w:rsid w:val="00174209"/>
    <w:rsid w:val="0017446B"/>
    <w:rsid w:val="00174537"/>
    <w:rsid w:val="00174980"/>
    <w:rsid w:val="00174B60"/>
    <w:rsid w:val="001750C1"/>
    <w:rsid w:val="00175BF9"/>
    <w:rsid w:val="00175C25"/>
    <w:rsid w:val="00175DFA"/>
    <w:rsid w:val="00175ED0"/>
    <w:rsid w:val="00175F75"/>
    <w:rsid w:val="00175FE4"/>
    <w:rsid w:val="00176688"/>
    <w:rsid w:val="00176BF1"/>
    <w:rsid w:val="00176E5A"/>
    <w:rsid w:val="001771D2"/>
    <w:rsid w:val="0017723F"/>
    <w:rsid w:val="0017744A"/>
    <w:rsid w:val="001778F2"/>
    <w:rsid w:val="00177A7C"/>
    <w:rsid w:val="00180043"/>
    <w:rsid w:val="0018054F"/>
    <w:rsid w:val="001808CA"/>
    <w:rsid w:val="00180995"/>
    <w:rsid w:val="00180CAA"/>
    <w:rsid w:val="00180ED0"/>
    <w:rsid w:val="001813AA"/>
    <w:rsid w:val="001817DD"/>
    <w:rsid w:val="0018192D"/>
    <w:rsid w:val="00181B0F"/>
    <w:rsid w:val="00181FBD"/>
    <w:rsid w:val="001826CA"/>
    <w:rsid w:val="00182720"/>
    <w:rsid w:val="001827A8"/>
    <w:rsid w:val="001827C4"/>
    <w:rsid w:val="00182F78"/>
    <w:rsid w:val="00183058"/>
    <w:rsid w:val="00183468"/>
    <w:rsid w:val="00183819"/>
    <w:rsid w:val="0018392C"/>
    <w:rsid w:val="00183CD2"/>
    <w:rsid w:val="00184599"/>
    <w:rsid w:val="0018479F"/>
    <w:rsid w:val="00184AFD"/>
    <w:rsid w:val="00184C9F"/>
    <w:rsid w:val="00184F1F"/>
    <w:rsid w:val="00185151"/>
    <w:rsid w:val="00185352"/>
    <w:rsid w:val="001854DE"/>
    <w:rsid w:val="001855AE"/>
    <w:rsid w:val="00185934"/>
    <w:rsid w:val="00185A9C"/>
    <w:rsid w:val="00185AE2"/>
    <w:rsid w:val="00185D09"/>
    <w:rsid w:val="00185D73"/>
    <w:rsid w:val="001861FD"/>
    <w:rsid w:val="0018625D"/>
    <w:rsid w:val="001865AC"/>
    <w:rsid w:val="001867E4"/>
    <w:rsid w:val="001869C9"/>
    <w:rsid w:val="00186A85"/>
    <w:rsid w:val="00186C4A"/>
    <w:rsid w:val="00186CDF"/>
    <w:rsid w:val="00187966"/>
    <w:rsid w:val="00187C2E"/>
    <w:rsid w:val="0019031C"/>
    <w:rsid w:val="001906EE"/>
    <w:rsid w:val="00190A2E"/>
    <w:rsid w:val="00190EC5"/>
    <w:rsid w:val="00191275"/>
    <w:rsid w:val="00191541"/>
    <w:rsid w:val="00191910"/>
    <w:rsid w:val="00191977"/>
    <w:rsid w:val="00191ABF"/>
    <w:rsid w:val="00191C7A"/>
    <w:rsid w:val="0019223C"/>
    <w:rsid w:val="001926C6"/>
    <w:rsid w:val="00192944"/>
    <w:rsid w:val="00193101"/>
    <w:rsid w:val="00193596"/>
    <w:rsid w:val="0019365B"/>
    <w:rsid w:val="00193716"/>
    <w:rsid w:val="00193893"/>
    <w:rsid w:val="00193955"/>
    <w:rsid w:val="00193E7F"/>
    <w:rsid w:val="001940CA"/>
    <w:rsid w:val="001940D8"/>
    <w:rsid w:val="00194229"/>
    <w:rsid w:val="0019447E"/>
    <w:rsid w:val="00194572"/>
    <w:rsid w:val="0019469B"/>
    <w:rsid w:val="00194A11"/>
    <w:rsid w:val="00194A35"/>
    <w:rsid w:val="00194FD9"/>
    <w:rsid w:val="0019501F"/>
    <w:rsid w:val="00195058"/>
    <w:rsid w:val="0019507B"/>
    <w:rsid w:val="00195317"/>
    <w:rsid w:val="00195B15"/>
    <w:rsid w:val="00195B93"/>
    <w:rsid w:val="00195E86"/>
    <w:rsid w:val="0019616A"/>
    <w:rsid w:val="0019692B"/>
    <w:rsid w:val="00196A89"/>
    <w:rsid w:val="00197981"/>
    <w:rsid w:val="00197B6E"/>
    <w:rsid w:val="00197BAF"/>
    <w:rsid w:val="00197C3E"/>
    <w:rsid w:val="00197E10"/>
    <w:rsid w:val="001A0733"/>
    <w:rsid w:val="001A0B5F"/>
    <w:rsid w:val="001A0D2E"/>
    <w:rsid w:val="001A0EA3"/>
    <w:rsid w:val="001A160B"/>
    <w:rsid w:val="001A18EB"/>
    <w:rsid w:val="001A1B53"/>
    <w:rsid w:val="001A1F81"/>
    <w:rsid w:val="001A2140"/>
    <w:rsid w:val="001A2304"/>
    <w:rsid w:val="001A2839"/>
    <w:rsid w:val="001A2ED2"/>
    <w:rsid w:val="001A302F"/>
    <w:rsid w:val="001A3509"/>
    <w:rsid w:val="001A3859"/>
    <w:rsid w:val="001A38B6"/>
    <w:rsid w:val="001A3973"/>
    <w:rsid w:val="001A3B0F"/>
    <w:rsid w:val="001A46E0"/>
    <w:rsid w:val="001A4811"/>
    <w:rsid w:val="001A4B8C"/>
    <w:rsid w:val="001A4E95"/>
    <w:rsid w:val="001A56CB"/>
    <w:rsid w:val="001A5CF1"/>
    <w:rsid w:val="001A5D7D"/>
    <w:rsid w:val="001A603C"/>
    <w:rsid w:val="001A6295"/>
    <w:rsid w:val="001A63A7"/>
    <w:rsid w:val="001A68B0"/>
    <w:rsid w:val="001A68EB"/>
    <w:rsid w:val="001A6A18"/>
    <w:rsid w:val="001A6D02"/>
    <w:rsid w:val="001A6EAC"/>
    <w:rsid w:val="001A6FD0"/>
    <w:rsid w:val="001A74A5"/>
    <w:rsid w:val="001A77C1"/>
    <w:rsid w:val="001A7CFE"/>
    <w:rsid w:val="001A7EE5"/>
    <w:rsid w:val="001A7F6D"/>
    <w:rsid w:val="001B0034"/>
    <w:rsid w:val="001B00CC"/>
    <w:rsid w:val="001B015C"/>
    <w:rsid w:val="001B05AF"/>
    <w:rsid w:val="001B0897"/>
    <w:rsid w:val="001B08E4"/>
    <w:rsid w:val="001B1525"/>
    <w:rsid w:val="001B15E3"/>
    <w:rsid w:val="001B1888"/>
    <w:rsid w:val="001B1CA4"/>
    <w:rsid w:val="001B25BA"/>
    <w:rsid w:val="001B25C6"/>
    <w:rsid w:val="001B2679"/>
    <w:rsid w:val="001B26D7"/>
    <w:rsid w:val="001B2B8B"/>
    <w:rsid w:val="001B30E6"/>
    <w:rsid w:val="001B3172"/>
    <w:rsid w:val="001B3704"/>
    <w:rsid w:val="001B3A59"/>
    <w:rsid w:val="001B3A74"/>
    <w:rsid w:val="001B3BB9"/>
    <w:rsid w:val="001B3CBB"/>
    <w:rsid w:val="001B3F7B"/>
    <w:rsid w:val="001B4116"/>
    <w:rsid w:val="001B4247"/>
    <w:rsid w:val="001B44F2"/>
    <w:rsid w:val="001B4511"/>
    <w:rsid w:val="001B45CE"/>
    <w:rsid w:val="001B46FF"/>
    <w:rsid w:val="001B4AB3"/>
    <w:rsid w:val="001B4D2E"/>
    <w:rsid w:val="001B4E42"/>
    <w:rsid w:val="001B4F2E"/>
    <w:rsid w:val="001B515B"/>
    <w:rsid w:val="001B534C"/>
    <w:rsid w:val="001B5377"/>
    <w:rsid w:val="001B546A"/>
    <w:rsid w:val="001B5EF3"/>
    <w:rsid w:val="001B62C4"/>
    <w:rsid w:val="001B638C"/>
    <w:rsid w:val="001B6679"/>
    <w:rsid w:val="001B66C1"/>
    <w:rsid w:val="001B6780"/>
    <w:rsid w:val="001B6B3D"/>
    <w:rsid w:val="001B71B2"/>
    <w:rsid w:val="001B71F3"/>
    <w:rsid w:val="001B752D"/>
    <w:rsid w:val="001B7D60"/>
    <w:rsid w:val="001B7E07"/>
    <w:rsid w:val="001C05A1"/>
    <w:rsid w:val="001C07D0"/>
    <w:rsid w:val="001C0B7D"/>
    <w:rsid w:val="001C0DDB"/>
    <w:rsid w:val="001C1179"/>
    <w:rsid w:val="001C179D"/>
    <w:rsid w:val="001C1868"/>
    <w:rsid w:val="001C188F"/>
    <w:rsid w:val="001C18BA"/>
    <w:rsid w:val="001C1F23"/>
    <w:rsid w:val="001C2593"/>
    <w:rsid w:val="001C285F"/>
    <w:rsid w:val="001C2867"/>
    <w:rsid w:val="001C28ED"/>
    <w:rsid w:val="001C2B20"/>
    <w:rsid w:val="001C2CBA"/>
    <w:rsid w:val="001C2DC4"/>
    <w:rsid w:val="001C306D"/>
    <w:rsid w:val="001C32B4"/>
    <w:rsid w:val="001C35F9"/>
    <w:rsid w:val="001C36D4"/>
    <w:rsid w:val="001C3C04"/>
    <w:rsid w:val="001C3C4E"/>
    <w:rsid w:val="001C4845"/>
    <w:rsid w:val="001C48E4"/>
    <w:rsid w:val="001C4A4F"/>
    <w:rsid w:val="001C4DC0"/>
    <w:rsid w:val="001C4E25"/>
    <w:rsid w:val="001C4FF4"/>
    <w:rsid w:val="001C536B"/>
    <w:rsid w:val="001C5765"/>
    <w:rsid w:val="001C5E59"/>
    <w:rsid w:val="001C62DA"/>
    <w:rsid w:val="001C646E"/>
    <w:rsid w:val="001C678B"/>
    <w:rsid w:val="001C717F"/>
    <w:rsid w:val="001C71DB"/>
    <w:rsid w:val="001C7263"/>
    <w:rsid w:val="001C72E3"/>
    <w:rsid w:val="001C72F0"/>
    <w:rsid w:val="001C74F7"/>
    <w:rsid w:val="001C7C23"/>
    <w:rsid w:val="001D035C"/>
    <w:rsid w:val="001D07E0"/>
    <w:rsid w:val="001D0A58"/>
    <w:rsid w:val="001D0EA8"/>
    <w:rsid w:val="001D1154"/>
    <w:rsid w:val="001D1893"/>
    <w:rsid w:val="001D18DE"/>
    <w:rsid w:val="001D1D07"/>
    <w:rsid w:val="001D1D54"/>
    <w:rsid w:val="001D2831"/>
    <w:rsid w:val="001D2EB0"/>
    <w:rsid w:val="001D3908"/>
    <w:rsid w:val="001D3B52"/>
    <w:rsid w:val="001D3C7E"/>
    <w:rsid w:val="001D3E2C"/>
    <w:rsid w:val="001D3FF4"/>
    <w:rsid w:val="001D40E8"/>
    <w:rsid w:val="001D411B"/>
    <w:rsid w:val="001D45CD"/>
    <w:rsid w:val="001D481D"/>
    <w:rsid w:val="001D48AD"/>
    <w:rsid w:val="001D4A56"/>
    <w:rsid w:val="001D4ADB"/>
    <w:rsid w:val="001D4AE7"/>
    <w:rsid w:val="001D4BAC"/>
    <w:rsid w:val="001D4D6B"/>
    <w:rsid w:val="001D5032"/>
    <w:rsid w:val="001D5213"/>
    <w:rsid w:val="001D5591"/>
    <w:rsid w:val="001D5786"/>
    <w:rsid w:val="001D5A79"/>
    <w:rsid w:val="001D5F48"/>
    <w:rsid w:val="001D6499"/>
    <w:rsid w:val="001D6A1B"/>
    <w:rsid w:val="001D6DB1"/>
    <w:rsid w:val="001D7006"/>
    <w:rsid w:val="001D70E5"/>
    <w:rsid w:val="001D7180"/>
    <w:rsid w:val="001D7F38"/>
    <w:rsid w:val="001E0292"/>
    <w:rsid w:val="001E0714"/>
    <w:rsid w:val="001E086C"/>
    <w:rsid w:val="001E0942"/>
    <w:rsid w:val="001E098D"/>
    <w:rsid w:val="001E10B4"/>
    <w:rsid w:val="001E126F"/>
    <w:rsid w:val="001E1680"/>
    <w:rsid w:val="001E1B65"/>
    <w:rsid w:val="001E1EC9"/>
    <w:rsid w:val="001E2157"/>
    <w:rsid w:val="001E2262"/>
    <w:rsid w:val="001E2474"/>
    <w:rsid w:val="001E2D42"/>
    <w:rsid w:val="001E30CC"/>
    <w:rsid w:val="001E323B"/>
    <w:rsid w:val="001E3C38"/>
    <w:rsid w:val="001E3E13"/>
    <w:rsid w:val="001E422A"/>
    <w:rsid w:val="001E4859"/>
    <w:rsid w:val="001E4CDE"/>
    <w:rsid w:val="001E504D"/>
    <w:rsid w:val="001E5234"/>
    <w:rsid w:val="001E5EFE"/>
    <w:rsid w:val="001E62CE"/>
    <w:rsid w:val="001E6B81"/>
    <w:rsid w:val="001E6C9B"/>
    <w:rsid w:val="001E6CF4"/>
    <w:rsid w:val="001E6EFD"/>
    <w:rsid w:val="001E6F08"/>
    <w:rsid w:val="001E6FB2"/>
    <w:rsid w:val="001E728D"/>
    <w:rsid w:val="001E72E5"/>
    <w:rsid w:val="001E75B4"/>
    <w:rsid w:val="001E75EA"/>
    <w:rsid w:val="001E77B3"/>
    <w:rsid w:val="001E7A3E"/>
    <w:rsid w:val="001E7E5A"/>
    <w:rsid w:val="001F03D5"/>
    <w:rsid w:val="001F03EC"/>
    <w:rsid w:val="001F0427"/>
    <w:rsid w:val="001F08D8"/>
    <w:rsid w:val="001F099E"/>
    <w:rsid w:val="001F0AD0"/>
    <w:rsid w:val="001F0EA4"/>
    <w:rsid w:val="001F108A"/>
    <w:rsid w:val="001F1137"/>
    <w:rsid w:val="001F1228"/>
    <w:rsid w:val="001F1446"/>
    <w:rsid w:val="001F1472"/>
    <w:rsid w:val="001F1845"/>
    <w:rsid w:val="001F1F0D"/>
    <w:rsid w:val="001F23EF"/>
    <w:rsid w:val="001F265A"/>
    <w:rsid w:val="001F26E9"/>
    <w:rsid w:val="001F27D9"/>
    <w:rsid w:val="001F280E"/>
    <w:rsid w:val="001F3008"/>
    <w:rsid w:val="001F315A"/>
    <w:rsid w:val="001F33DB"/>
    <w:rsid w:val="001F34A9"/>
    <w:rsid w:val="001F3B61"/>
    <w:rsid w:val="001F3D25"/>
    <w:rsid w:val="001F3E00"/>
    <w:rsid w:val="001F4093"/>
    <w:rsid w:val="001F4345"/>
    <w:rsid w:val="001F4853"/>
    <w:rsid w:val="001F4B83"/>
    <w:rsid w:val="001F4D66"/>
    <w:rsid w:val="001F4FAD"/>
    <w:rsid w:val="001F5A70"/>
    <w:rsid w:val="001F5C6E"/>
    <w:rsid w:val="001F6002"/>
    <w:rsid w:val="001F618F"/>
    <w:rsid w:val="001F664B"/>
    <w:rsid w:val="001F670F"/>
    <w:rsid w:val="001F7159"/>
    <w:rsid w:val="001F74C5"/>
    <w:rsid w:val="001F761D"/>
    <w:rsid w:val="001F77B3"/>
    <w:rsid w:val="001F78F8"/>
    <w:rsid w:val="001F7E49"/>
    <w:rsid w:val="001F7EF4"/>
    <w:rsid w:val="0020026F"/>
    <w:rsid w:val="00200A94"/>
    <w:rsid w:val="00200C86"/>
    <w:rsid w:val="00200E6E"/>
    <w:rsid w:val="00200F4A"/>
    <w:rsid w:val="002010B3"/>
    <w:rsid w:val="0020155D"/>
    <w:rsid w:val="00201601"/>
    <w:rsid w:val="00201A4E"/>
    <w:rsid w:val="00201F48"/>
    <w:rsid w:val="00202238"/>
    <w:rsid w:val="002024EC"/>
    <w:rsid w:val="00202665"/>
    <w:rsid w:val="0020266F"/>
    <w:rsid w:val="002026DC"/>
    <w:rsid w:val="00202D66"/>
    <w:rsid w:val="0020316E"/>
    <w:rsid w:val="00203638"/>
    <w:rsid w:val="00203B52"/>
    <w:rsid w:val="00204157"/>
    <w:rsid w:val="00204401"/>
    <w:rsid w:val="00204586"/>
    <w:rsid w:val="0020474C"/>
    <w:rsid w:val="00204782"/>
    <w:rsid w:val="00204A33"/>
    <w:rsid w:val="00204CDE"/>
    <w:rsid w:val="00204E07"/>
    <w:rsid w:val="00204F58"/>
    <w:rsid w:val="002051F4"/>
    <w:rsid w:val="00205224"/>
    <w:rsid w:val="002052A5"/>
    <w:rsid w:val="002055FC"/>
    <w:rsid w:val="00205653"/>
    <w:rsid w:val="0020569E"/>
    <w:rsid w:val="00205869"/>
    <w:rsid w:val="00206301"/>
    <w:rsid w:val="002065C3"/>
    <w:rsid w:val="00206847"/>
    <w:rsid w:val="00206B2B"/>
    <w:rsid w:val="00206C7B"/>
    <w:rsid w:val="00206FE2"/>
    <w:rsid w:val="00207A00"/>
    <w:rsid w:val="00207E4C"/>
    <w:rsid w:val="00207FF2"/>
    <w:rsid w:val="0021049C"/>
    <w:rsid w:val="00210517"/>
    <w:rsid w:val="0021056E"/>
    <w:rsid w:val="0021085E"/>
    <w:rsid w:val="0021113B"/>
    <w:rsid w:val="00211891"/>
    <w:rsid w:val="002118D5"/>
    <w:rsid w:val="00211CDB"/>
    <w:rsid w:val="00212A97"/>
    <w:rsid w:val="00212BDF"/>
    <w:rsid w:val="00212C3B"/>
    <w:rsid w:val="00212C8A"/>
    <w:rsid w:val="00212D23"/>
    <w:rsid w:val="00213010"/>
    <w:rsid w:val="00213118"/>
    <w:rsid w:val="0021342A"/>
    <w:rsid w:val="002135D1"/>
    <w:rsid w:val="00213A3E"/>
    <w:rsid w:val="00213BC6"/>
    <w:rsid w:val="00213C82"/>
    <w:rsid w:val="00213C97"/>
    <w:rsid w:val="00213CF1"/>
    <w:rsid w:val="00213F8E"/>
    <w:rsid w:val="0021402D"/>
    <w:rsid w:val="0021405E"/>
    <w:rsid w:val="00214123"/>
    <w:rsid w:val="002142D5"/>
    <w:rsid w:val="0021442E"/>
    <w:rsid w:val="0021456D"/>
    <w:rsid w:val="002147A8"/>
    <w:rsid w:val="00214C8D"/>
    <w:rsid w:val="00214DF0"/>
    <w:rsid w:val="00214F51"/>
    <w:rsid w:val="00215238"/>
    <w:rsid w:val="0021541D"/>
    <w:rsid w:val="002155B1"/>
    <w:rsid w:val="002156CA"/>
    <w:rsid w:val="002163A5"/>
    <w:rsid w:val="00216CA7"/>
    <w:rsid w:val="00216E52"/>
    <w:rsid w:val="00216FC2"/>
    <w:rsid w:val="00217133"/>
    <w:rsid w:val="00217712"/>
    <w:rsid w:val="002177E4"/>
    <w:rsid w:val="0021781E"/>
    <w:rsid w:val="00217EBC"/>
    <w:rsid w:val="00220C4D"/>
    <w:rsid w:val="00220C75"/>
    <w:rsid w:val="00220F09"/>
    <w:rsid w:val="002210CA"/>
    <w:rsid w:val="0022213C"/>
    <w:rsid w:val="00222D6F"/>
    <w:rsid w:val="00222F2D"/>
    <w:rsid w:val="00223018"/>
    <w:rsid w:val="00223171"/>
    <w:rsid w:val="002236F3"/>
    <w:rsid w:val="00223BDF"/>
    <w:rsid w:val="00223C1A"/>
    <w:rsid w:val="00224308"/>
    <w:rsid w:val="002250D3"/>
    <w:rsid w:val="00225368"/>
    <w:rsid w:val="002253B3"/>
    <w:rsid w:val="00225429"/>
    <w:rsid w:val="002256C1"/>
    <w:rsid w:val="002256ED"/>
    <w:rsid w:val="00225BF3"/>
    <w:rsid w:val="00225D36"/>
    <w:rsid w:val="00225D51"/>
    <w:rsid w:val="00225E0E"/>
    <w:rsid w:val="00225F56"/>
    <w:rsid w:val="002264EC"/>
    <w:rsid w:val="002267D8"/>
    <w:rsid w:val="0022788F"/>
    <w:rsid w:val="00227C22"/>
    <w:rsid w:val="00230275"/>
    <w:rsid w:val="0023076E"/>
    <w:rsid w:val="00230941"/>
    <w:rsid w:val="00230AB0"/>
    <w:rsid w:val="00230B6F"/>
    <w:rsid w:val="00230C07"/>
    <w:rsid w:val="00230C3A"/>
    <w:rsid w:val="0023131E"/>
    <w:rsid w:val="0023174A"/>
    <w:rsid w:val="00231887"/>
    <w:rsid w:val="00231A95"/>
    <w:rsid w:val="00231BB5"/>
    <w:rsid w:val="00231C70"/>
    <w:rsid w:val="00231EBF"/>
    <w:rsid w:val="00231F6D"/>
    <w:rsid w:val="00232032"/>
    <w:rsid w:val="00232064"/>
    <w:rsid w:val="00232296"/>
    <w:rsid w:val="0023265D"/>
    <w:rsid w:val="0023282F"/>
    <w:rsid w:val="002328D0"/>
    <w:rsid w:val="002329AE"/>
    <w:rsid w:val="00232B25"/>
    <w:rsid w:val="00232DEC"/>
    <w:rsid w:val="002330E4"/>
    <w:rsid w:val="00233110"/>
    <w:rsid w:val="00233D97"/>
    <w:rsid w:val="00233E7E"/>
    <w:rsid w:val="002342BB"/>
    <w:rsid w:val="00234375"/>
    <w:rsid w:val="00234430"/>
    <w:rsid w:val="002345FF"/>
    <w:rsid w:val="0023464F"/>
    <w:rsid w:val="0023473A"/>
    <w:rsid w:val="00234A29"/>
    <w:rsid w:val="002351B9"/>
    <w:rsid w:val="0023598B"/>
    <w:rsid w:val="00235B63"/>
    <w:rsid w:val="00235DDB"/>
    <w:rsid w:val="00236066"/>
    <w:rsid w:val="002366FF"/>
    <w:rsid w:val="00236A4D"/>
    <w:rsid w:val="00236AFF"/>
    <w:rsid w:val="00236C27"/>
    <w:rsid w:val="00236CCC"/>
    <w:rsid w:val="00236D6C"/>
    <w:rsid w:val="00236E4D"/>
    <w:rsid w:val="00236EBB"/>
    <w:rsid w:val="00237599"/>
    <w:rsid w:val="002376BA"/>
    <w:rsid w:val="00237739"/>
    <w:rsid w:val="00237910"/>
    <w:rsid w:val="00237C5C"/>
    <w:rsid w:val="00237FDB"/>
    <w:rsid w:val="002401A5"/>
    <w:rsid w:val="00240587"/>
    <w:rsid w:val="0024092D"/>
    <w:rsid w:val="00240A22"/>
    <w:rsid w:val="00240AB8"/>
    <w:rsid w:val="00240D9F"/>
    <w:rsid w:val="00240F20"/>
    <w:rsid w:val="00240FBC"/>
    <w:rsid w:val="002410E2"/>
    <w:rsid w:val="00241118"/>
    <w:rsid w:val="002416EE"/>
    <w:rsid w:val="00241A79"/>
    <w:rsid w:val="00241BDF"/>
    <w:rsid w:val="00241E94"/>
    <w:rsid w:val="002420AD"/>
    <w:rsid w:val="002425F8"/>
    <w:rsid w:val="00242A0E"/>
    <w:rsid w:val="002431BD"/>
    <w:rsid w:val="00243347"/>
    <w:rsid w:val="00243555"/>
    <w:rsid w:val="002445D4"/>
    <w:rsid w:val="00244C54"/>
    <w:rsid w:val="00244E8A"/>
    <w:rsid w:val="00244EE9"/>
    <w:rsid w:val="00244F2B"/>
    <w:rsid w:val="00245352"/>
    <w:rsid w:val="002455B8"/>
    <w:rsid w:val="002455CB"/>
    <w:rsid w:val="002458F5"/>
    <w:rsid w:val="002459A7"/>
    <w:rsid w:val="00245C83"/>
    <w:rsid w:val="0024619B"/>
    <w:rsid w:val="002462DB"/>
    <w:rsid w:val="002465C0"/>
    <w:rsid w:val="00246768"/>
    <w:rsid w:val="0024695B"/>
    <w:rsid w:val="002469CD"/>
    <w:rsid w:val="00246B22"/>
    <w:rsid w:val="00246D29"/>
    <w:rsid w:val="00246F84"/>
    <w:rsid w:val="0024706D"/>
    <w:rsid w:val="00247768"/>
    <w:rsid w:val="002477D5"/>
    <w:rsid w:val="00247F41"/>
    <w:rsid w:val="0025034D"/>
    <w:rsid w:val="002508A7"/>
    <w:rsid w:val="00250916"/>
    <w:rsid w:val="002509D1"/>
    <w:rsid w:val="00250A2D"/>
    <w:rsid w:val="00250FCA"/>
    <w:rsid w:val="00251382"/>
    <w:rsid w:val="002514E4"/>
    <w:rsid w:val="0025158C"/>
    <w:rsid w:val="0025187B"/>
    <w:rsid w:val="00251AEB"/>
    <w:rsid w:val="00252C13"/>
    <w:rsid w:val="00252E79"/>
    <w:rsid w:val="00252EAA"/>
    <w:rsid w:val="00252F1B"/>
    <w:rsid w:val="00253635"/>
    <w:rsid w:val="00253AAA"/>
    <w:rsid w:val="00253DDC"/>
    <w:rsid w:val="0025407B"/>
    <w:rsid w:val="0025440A"/>
    <w:rsid w:val="00254461"/>
    <w:rsid w:val="00254AA2"/>
    <w:rsid w:val="00254BB1"/>
    <w:rsid w:val="00254D13"/>
    <w:rsid w:val="00254D3E"/>
    <w:rsid w:val="00254E8D"/>
    <w:rsid w:val="0025506B"/>
    <w:rsid w:val="0025572F"/>
    <w:rsid w:val="00255CAD"/>
    <w:rsid w:val="00255E5F"/>
    <w:rsid w:val="00255F87"/>
    <w:rsid w:val="00256074"/>
    <w:rsid w:val="00256283"/>
    <w:rsid w:val="00256B8F"/>
    <w:rsid w:val="00257AFF"/>
    <w:rsid w:val="00257C0B"/>
    <w:rsid w:val="00257FD0"/>
    <w:rsid w:val="00260073"/>
    <w:rsid w:val="00260177"/>
    <w:rsid w:val="00260284"/>
    <w:rsid w:val="00260743"/>
    <w:rsid w:val="0026091C"/>
    <w:rsid w:val="00260982"/>
    <w:rsid w:val="00260DF8"/>
    <w:rsid w:val="00261EFE"/>
    <w:rsid w:val="00262099"/>
    <w:rsid w:val="00262281"/>
    <w:rsid w:val="002626B0"/>
    <w:rsid w:val="00262A59"/>
    <w:rsid w:val="00262BEB"/>
    <w:rsid w:val="00262CA5"/>
    <w:rsid w:val="00262FCA"/>
    <w:rsid w:val="002635AF"/>
    <w:rsid w:val="00263805"/>
    <w:rsid w:val="002639D6"/>
    <w:rsid w:val="002639DC"/>
    <w:rsid w:val="002640D7"/>
    <w:rsid w:val="002642EE"/>
    <w:rsid w:val="00264AA8"/>
    <w:rsid w:val="00264E80"/>
    <w:rsid w:val="002650C4"/>
    <w:rsid w:val="00265219"/>
    <w:rsid w:val="00265A6F"/>
    <w:rsid w:val="00265AAB"/>
    <w:rsid w:val="00265F41"/>
    <w:rsid w:val="00266021"/>
    <w:rsid w:val="0026621E"/>
    <w:rsid w:val="0026649A"/>
    <w:rsid w:val="00266F13"/>
    <w:rsid w:val="00266F68"/>
    <w:rsid w:val="002671C6"/>
    <w:rsid w:val="00267B1E"/>
    <w:rsid w:val="00267C7B"/>
    <w:rsid w:val="00271005"/>
    <w:rsid w:val="00271025"/>
    <w:rsid w:val="00271041"/>
    <w:rsid w:val="002713A4"/>
    <w:rsid w:val="00271670"/>
    <w:rsid w:val="00271AFB"/>
    <w:rsid w:val="002720EF"/>
    <w:rsid w:val="002726D8"/>
    <w:rsid w:val="00272ADA"/>
    <w:rsid w:val="0027318A"/>
    <w:rsid w:val="00273928"/>
    <w:rsid w:val="00273A0F"/>
    <w:rsid w:val="00273B4B"/>
    <w:rsid w:val="00273E2A"/>
    <w:rsid w:val="002740C4"/>
    <w:rsid w:val="002749C2"/>
    <w:rsid w:val="00274B5C"/>
    <w:rsid w:val="00274B79"/>
    <w:rsid w:val="00274BAC"/>
    <w:rsid w:val="00274FF3"/>
    <w:rsid w:val="002754CA"/>
    <w:rsid w:val="00275D51"/>
    <w:rsid w:val="00275D65"/>
    <w:rsid w:val="00275F26"/>
    <w:rsid w:val="00276006"/>
    <w:rsid w:val="00276342"/>
    <w:rsid w:val="00276413"/>
    <w:rsid w:val="002764DC"/>
    <w:rsid w:val="00276C48"/>
    <w:rsid w:val="00276FB2"/>
    <w:rsid w:val="0027735D"/>
    <w:rsid w:val="00277A33"/>
    <w:rsid w:val="00277A5F"/>
    <w:rsid w:val="00277AF9"/>
    <w:rsid w:val="0028074C"/>
    <w:rsid w:val="002807A2"/>
    <w:rsid w:val="00280824"/>
    <w:rsid w:val="00280A99"/>
    <w:rsid w:val="00280C64"/>
    <w:rsid w:val="00280F74"/>
    <w:rsid w:val="00281157"/>
    <w:rsid w:val="00281282"/>
    <w:rsid w:val="00281A27"/>
    <w:rsid w:val="00281CDC"/>
    <w:rsid w:val="00281D1E"/>
    <w:rsid w:val="00282266"/>
    <w:rsid w:val="00282669"/>
    <w:rsid w:val="0028290A"/>
    <w:rsid w:val="0028298A"/>
    <w:rsid w:val="00282AD0"/>
    <w:rsid w:val="00282B41"/>
    <w:rsid w:val="00282E29"/>
    <w:rsid w:val="00282E5C"/>
    <w:rsid w:val="002830CA"/>
    <w:rsid w:val="002832D7"/>
    <w:rsid w:val="00283304"/>
    <w:rsid w:val="0028379E"/>
    <w:rsid w:val="00283923"/>
    <w:rsid w:val="00283DF7"/>
    <w:rsid w:val="00283E90"/>
    <w:rsid w:val="0028404E"/>
    <w:rsid w:val="002845D5"/>
    <w:rsid w:val="002847FA"/>
    <w:rsid w:val="002848CF"/>
    <w:rsid w:val="00284D52"/>
    <w:rsid w:val="00284DF9"/>
    <w:rsid w:val="00284FEA"/>
    <w:rsid w:val="0028532F"/>
    <w:rsid w:val="00285D2E"/>
    <w:rsid w:val="00285E43"/>
    <w:rsid w:val="00285E46"/>
    <w:rsid w:val="00285ED7"/>
    <w:rsid w:val="00286B10"/>
    <w:rsid w:val="00286B18"/>
    <w:rsid w:val="00286DA9"/>
    <w:rsid w:val="00287078"/>
    <w:rsid w:val="00287118"/>
    <w:rsid w:val="00287201"/>
    <w:rsid w:val="0028751B"/>
    <w:rsid w:val="002877F1"/>
    <w:rsid w:val="00287844"/>
    <w:rsid w:val="002879D0"/>
    <w:rsid w:val="00287B71"/>
    <w:rsid w:val="00290034"/>
    <w:rsid w:val="00290405"/>
    <w:rsid w:val="0029070F"/>
    <w:rsid w:val="00290742"/>
    <w:rsid w:val="00290968"/>
    <w:rsid w:val="00290A71"/>
    <w:rsid w:val="00290CA3"/>
    <w:rsid w:val="00291364"/>
    <w:rsid w:val="0029150A"/>
    <w:rsid w:val="0029174E"/>
    <w:rsid w:val="00291E1C"/>
    <w:rsid w:val="00291FD2"/>
    <w:rsid w:val="00292047"/>
    <w:rsid w:val="002924F8"/>
    <w:rsid w:val="00292565"/>
    <w:rsid w:val="002926F1"/>
    <w:rsid w:val="00292879"/>
    <w:rsid w:val="002928DD"/>
    <w:rsid w:val="00292BC9"/>
    <w:rsid w:val="00292CB7"/>
    <w:rsid w:val="00292D57"/>
    <w:rsid w:val="0029302F"/>
    <w:rsid w:val="002930B4"/>
    <w:rsid w:val="002930B7"/>
    <w:rsid w:val="002930E4"/>
    <w:rsid w:val="00293E90"/>
    <w:rsid w:val="00294006"/>
    <w:rsid w:val="00294031"/>
    <w:rsid w:val="00294253"/>
    <w:rsid w:val="0029433B"/>
    <w:rsid w:val="002943D6"/>
    <w:rsid w:val="002946C4"/>
    <w:rsid w:val="00294768"/>
    <w:rsid w:val="002948DB"/>
    <w:rsid w:val="00294B35"/>
    <w:rsid w:val="00294FBE"/>
    <w:rsid w:val="00294FCE"/>
    <w:rsid w:val="00294FE3"/>
    <w:rsid w:val="002954B8"/>
    <w:rsid w:val="0029554A"/>
    <w:rsid w:val="0029560C"/>
    <w:rsid w:val="00295640"/>
    <w:rsid w:val="0029590A"/>
    <w:rsid w:val="00295F53"/>
    <w:rsid w:val="0029619C"/>
    <w:rsid w:val="00296695"/>
    <w:rsid w:val="00296AD4"/>
    <w:rsid w:val="00296B37"/>
    <w:rsid w:val="0029710A"/>
    <w:rsid w:val="00297338"/>
    <w:rsid w:val="00297640"/>
    <w:rsid w:val="00297666"/>
    <w:rsid w:val="00297690"/>
    <w:rsid w:val="00297F06"/>
    <w:rsid w:val="002A03EF"/>
    <w:rsid w:val="002A0789"/>
    <w:rsid w:val="002A0B59"/>
    <w:rsid w:val="002A0E57"/>
    <w:rsid w:val="002A0F5B"/>
    <w:rsid w:val="002A0FFD"/>
    <w:rsid w:val="002A11DF"/>
    <w:rsid w:val="002A13FB"/>
    <w:rsid w:val="002A1C8B"/>
    <w:rsid w:val="002A1CA2"/>
    <w:rsid w:val="002A2024"/>
    <w:rsid w:val="002A2308"/>
    <w:rsid w:val="002A245F"/>
    <w:rsid w:val="002A2481"/>
    <w:rsid w:val="002A3187"/>
    <w:rsid w:val="002A31E0"/>
    <w:rsid w:val="002A34CD"/>
    <w:rsid w:val="002A3696"/>
    <w:rsid w:val="002A3BBA"/>
    <w:rsid w:val="002A3BD7"/>
    <w:rsid w:val="002A3C1D"/>
    <w:rsid w:val="002A3CBA"/>
    <w:rsid w:val="002A432D"/>
    <w:rsid w:val="002A4856"/>
    <w:rsid w:val="002A4BCD"/>
    <w:rsid w:val="002A4D1A"/>
    <w:rsid w:val="002A53E8"/>
    <w:rsid w:val="002A5760"/>
    <w:rsid w:val="002A5910"/>
    <w:rsid w:val="002A5AAC"/>
    <w:rsid w:val="002A5D15"/>
    <w:rsid w:val="002A5D64"/>
    <w:rsid w:val="002A5E40"/>
    <w:rsid w:val="002A66DD"/>
    <w:rsid w:val="002A69C3"/>
    <w:rsid w:val="002A6B23"/>
    <w:rsid w:val="002A6DA6"/>
    <w:rsid w:val="002A71DE"/>
    <w:rsid w:val="002A7218"/>
    <w:rsid w:val="002A7283"/>
    <w:rsid w:val="002A78AB"/>
    <w:rsid w:val="002A7F4A"/>
    <w:rsid w:val="002B0461"/>
    <w:rsid w:val="002B093A"/>
    <w:rsid w:val="002B095B"/>
    <w:rsid w:val="002B0981"/>
    <w:rsid w:val="002B0A75"/>
    <w:rsid w:val="002B0B32"/>
    <w:rsid w:val="002B0BBE"/>
    <w:rsid w:val="002B0E8E"/>
    <w:rsid w:val="002B1413"/>
    <w:rsid w:val="002B1AE2"/>
    <w:rsid w:val="002B1CBE"/>
    <w:rsid w:val="002B20F8"/>
    <w:rsid w:val="002B2176"/>
    <w:rsid w:val="002B2471"/>
    <w:rsid w:val="002B254C"/>
    <w:rsid w:val="002B2573"/>
    <w:rsid w:val="002B258E"/>
    <w:rsid w:val="002B260E"/>
    <w:rsid w:val="002B294F"/>
    <w:rsid w:val="002B2C68"/>
    <w:rsid w:val="002B2E21"/>
    <w:rsid w:val="002B33F5"/>
    <w:rsid w:val="002B3677"/>
    <w:rsid w:val="002B36AD"/>
    <w:rsid w:val="002B3731"/>
    <w:rsid w:val="002B38DE"/>
    <w:rsid w:val="002B3BA4"/>
    <w:rsid w:val="002B468A"/>
    <w:rsid w:val="002B4866"/>
    <w:rsid w:val="002B4943"/>
    <w:rsid w:val="002B49A9"/>
    <w:rsid w:val="002B4C4F"/>
    <w:rsid w:val="002B5255"/>
    <w:rsid w:val="002B5388"/>
    <w:rsid w:val="002B556B"/>
    <w:rsid w:val="002B56E9"/>
    <w:rsid w:val="002B591A"/>
    <w:rsid w:val="002B5931"/>
    <w:rsid w:val="002B5EC5"/>
    <w:rsid w:val="002B5F0A"/>
    <w:rsid w:val="002B6A09"/>
    <w:rsid w:val="002B70B9"/>
    <w:rsid w:val="002B7528"/>
    <w:rsid w:val="002B79E4"/>
    <w:rsid w:val="002B7D2E"/>
    <w:rsid w:val="002B7DC2"/>
    <w:rsid w:val="002B7DC8"/>
    <w:rsid w:val="002B7FCD"/>
    <w:rsid w:val="002C0113"/>
    <w:rsid w:val="002C0272"/>
    <w:rsid w:val="002C0ACF"/>
    <w:rsid w:val="002C0BE4"/>
    <w:rsid w:val="002C0D91"/>
    <w:rsid w:val="002C1B9A"/>
    <w:rsid w:val="002C1BE9"/>
    <w:rsid w:val="002C21BF"/>
    <w:rsid w:val="002C24BF"/>
    <w:rsid w:val="002C29DD"/>
    <w:rsid w:val="002C376E"/>
    <w:rsid w:val="002C38C4"/>
    <w:rsid w:val="002C3C9B"/>
    <w:rsid w:val="002C3D0E"/>
    <w:rsid w:val="002C404C"/>
    <w:rsid w:val="002C455A"/>
    <w:rsid w:val="002C45A6"/>
    <w:rsid w:val="002C482D"/>
    <w:rsid w:val="002C4A2B"/>
    <w:rsid w:val="002C4A8D"/>
    <w:rsid w:val="002C4D53"/>
    <w:rsid w:val="002C524A"/>
    <w:rsid w:val="002C5549"/>
    <w:rsid w:val="002C5657"/>
    <w:rsid w:val="002C5C2C"/>
    <w:rsid w:val="002C5D79"/>
    <w:rsid w:val="002C5DDF"/>
    <w:rsid w:val="002C62C7"/>
    <w:rsid w:val="002C6AA6"/>
    <w:rsid w:val="002C6C0C"/>
    <w:rsid w:val="002C6F19"/>
    <w:rsid w:val="002C71FB"/>
    <w:rsid w:val="002C751C"/>
    <w:rsid w:val="002C7557"/>
    <w:rsid w:val="002C7BB9"/>
    <w:rsid w:val="002C7CC6"/>
    <w:rsid w:val="002C7E38"/>
    <w:rsid w:val="002D0208"/>
    <w:rsid w:val="002D0240"/>
    <w:rsid w:val="002D0908"/>
    <w:rsid w:val="002D09A4"/>
    <w:rsid w:val="002D0B0C"/>
    <w:rsid w:val="002D10A8"/>
    <w:rsid w:val="002D133A"/>
    <w:rsid w:val="002D15C4"/>
    <w:rsid w:val="002D161A"/>
    <w:rsid w:val="002D17E9"/>
    <w:rsid w:val="002D1AA3"/>
    <w:rsid w:val="002D1E5D"/>
    <w:rsid w:val="002D22CB"/>
    <w:rsid w:val="002D260B"/>
    <w:rsid w:val="002D2740"/>
    <w:rsid w:val="002D2ABF"/>
    <w:rsid w:val="002D305D"/>
    <w:rsid w:val="002D361B"/>
    <w:rsid w:val="002D36FC"/>
    <w:rsid w:val="002D3EC6"/>
    <w:rsid w:val="002D453A"/>
    <w:rsid w:val="002D45CC"/>
    <w:rsid w:val="002D4B6E"/>
    <w:rsid w:val="002D4BCF"/>
    <w:rsid w:val="002D5553"/>
    <w:rsid w:val="002D597A"/>
    <w:rsid w:val="002D5B1E"/>
    <w:rsid w:val="002D5B4C"/>
    <w:rsid w:val="002D5FB3"/>
    <w:rsid w:val="002D6285"/>
    <w:rsid w:val="002D67C8"/>
    <w:rsid w:val="002D6AB2"/>
    <w:rsid w:val="002D6B99"/>
    <w:rsid w:val="002D6DDD"/>
    <w:rsid w:val="002D72B2"/>
    <w:rsid w:val="002D774F"/>
    <w:rsid w:val="002D7BA7"/>
    <w:rsid w:val="002D7D22"/>
    <w:rsid w:val="002E03E0"/>
    <w:rsid w:val="002E041E"/>
    <w:rsid w:val="002E07F7"/>
    <w:rsid w:val="002E0953"/>
    <w:rsid w:val="002E0F2F"/>
    <w:rsid w:val="002E10C0"/>
    <w:rsid w:val="002E142E"/>
    <w:rsid w:val="002E14B2"/>
    <w:rsid w:val="002E14E9"/>
    <w:rsid w:val="002E166E"/>
    <w:rsid w:val="002E178E"/>
    <w:rsid w:val="002E17C9"/>
    <w:rsid w:val="002E1BCD"/>
    <w:rsid w:val="002E1C51"/>
    <w:rsid w:val="002E1C7B"/>
    <w:rsid w:val="002E1FE7"/>
    <w:rsid w:val="002E2020"/>
    <w:rsid w:val="002E22BB"/>
    <w:rsid w:val="002E27BC"/>
    <w:rsid w:val="002E2B5D"/>
    <w:rsid w:val="002E2CBC"/>
    <w:rsid w:val="002E3380"/>
    <w:rsid w:val="002E346E"/>
    <w:rsid w:val="002E39A3"/>
    <w:rsid w:val="002E39B3"/>
    <w:rsid w:val="002E3E40"/>
    <w:rsid w:val="002E3E66"/>
    <w:rsid w:val="002E40B5"/>
    <w:rsid w:val="002E4301"/>
    <w:rsid w:val="002E4377"/>
    <w:rsid w:val="002E43AE"/>
    <w:rsid w:val="002E4486"/>
    <w:rsid w:val="002E4556"/>
    <w:rsid w:val="002E45F4"/>
    <w:rsid w:val="002E485A"/>
    <w:rsid w:val="002E4912"/>
    <w:rsid w:val="002E5406"/>
    <w:rsid w:val="002E57EC"/>
    <w:rsid w:val="002E59DE"/>
    <w:rsid w:val="002E5CB2"/>
    <w:rsid w:val="002E5DAA"/>
    <w:rsid w:val="002E60EC"/>
    <w:rsid w:val="002E662B"/>
    <w:rsid w:val="002E67ED"/>
    <w:rsid w:val="002E6866"/>
    <w:rsid w:val="002E6BC7"/>
    <w:rsid w:val="002E6F0F"/>
    <w:rsid w:val="002E6FF2"/>
    <w:rsid w:val="002E7153"/>
    <w:rsid w:val="002E720A"/>
    <w:rsid w:val="002E7635"/>
    <w:rsid w:val="002E7908"/>
    <w:rsid w:val="002E7A27"/>
    <w:rsid w:val="002E7C42"/>
    <w:rsid w:val="002E7DED"/>
    <w:rsid w:val="002F00CA"/>
    <w:rsid w:val="002F02E0"/>
    <w:rsid w:val="002F0BF0"/>
    <w:rsid w:val="002F0E18"/>
    <w:rsid w:val="002F0F93"/>
    <w:rsid w:val="002F14A7"/>
    <w:rsid w:val="002F1CB6"/>
    <w:rsid w:val="002F21EE"/>
    <w:rsid w:val="002F3088"/>
    <w:rsid w:val="002F3298"/>
    <w:rsid w:val="002F34B9"/>
    <w:rsid w:val="002F35DC"/>
    <w:rsid w:val="002F36A0"/>
    <w:rsid w:val="002F373F"/>
    <w:rsid w:val="002F392C"/>
    <w:rsid w:val="002F3E69"/>
    <w:rsid w:val="002F3F3E"/>
    <w:rsid w:val="002F41C1"/>
    <w:rsid w:val="002F442C"/>
    <w:rsid w:val="002F446C"/>
    <w:rsid w:val="002F4977"/>
    <w:rsid w:val="002F506E"/>
    <w:rsid w:val="002F53FE"/>
    <w:rsid w:val="002F590E"/>
    <w:rsid w:val="002F5AA4"/>
    <w:rsid w:val="002F5CB4"/>
    <w:rsid w:val="002F5E03"/>
    <w:rsid w:val="002F5E05"/>
    <w:rsid w:val="002F5E9A"/>
    <w:rsid w:val="002F63EF"/>
    <w:rsid w:val="002F6653"/>
    <w:rsid w:val="002F67E6"/>
    <w:rsid w:val="002F6889"/>
    <w:rsid w:val="002F6CDA"/>
    <w:rsid w:val="002F728E"/>
    <w:rsid w:val="002F7570"/>
    <w:rsid w:val="002F777D"/>
    <w:rsid w:val="002F7C74"/>
    <w:rsid w:val="002F7D01"/>
    <w:rsid w:val="002F7F45"/>
    <w:rsid w:val="003000FE"/>
    <w:rsid w:val="003001D0"/>
    <w:rsid w:val="00300220"/>
    <w:rsid w:val="00300246"/>
    <w:rsid w:val="003002BD"/>
    <w:rsid w:val="00300578"/>
    <w:rsid w:val="003007E0"/>
    <w:rsid w:val="00300A3F"/>
    <w:rsid w:val="00300ADD"/>
    <w:rsid w:val="0030112F"/>
    <w:rsid w:val="00301262"/>
    <w:rsid w:val="00301659"/>
    <w:rsid w:val="003017F4"/>
    <w:rsid w:val="003019E7"/>
    <w:rsid w:val="003019F1"/>
    <w:rsid w:val="00301F54"/>
    <w:rsid w:val="00302292"/>
    <w:rsid w:val="003024E3"/>
    <w:rsid w:val="003024E5"/>
    <w:rsid w:val="003027F5"/>
    <w:rsid w:val="003028E6"/>
    <w:rsid w:val="00302B39"/>
    <w:rsid w:val="00302BB3"/>
    <w:rsid w:val="00302CA3"/>
    <w:rsid w:val="00302EAA"/>
    <w:rsid w:val="00302F09"/>
    <w:rsid w:val="00303EEA"/>
    <w:rsid w:val="003041E4"/>
    <w:rsid w:val="00304B13"/>
    <w:rsid w:val="00304B88"/>
    <w:rsid w:val="00304C36"/>
    <w:rsid w:val="00305045"/>
    <w:rsid w:val="003050A4"/>
    <w:rsid w:val="00305AA3"/>
    <w:rsid w:val="00305BB9"/>
    <w:rsid w:val="00305F31"/>
    <w:rsid w:val="00306120"/>
    <w:rsid w:val="003063B7"/>
    <w:rsid w:val="0030678B"/>
    <w:rsid w:val="00306980"/>
    <w:rsid w:val="00306BAE"/>
    <w:rsid w:val="00306E05"/>
    <w:rsid w:val="003073D9"/>
    <w:rsid w:val="003077D0"/>
    <w:rsid w:val="003078A1"/>
    <w:rsid w:val="00307902"/>
    <w:rsid w:val="00307CF2"/>
    <w:rsid w:val="0031037C"/>
    <w:rsid w:val="00311258"/>
    <w:rsid w:val="00311344"/>
    <w:rsid w:val="00311429"/>
    <w:rsid w:val="003116A9"/>
    <w:rsid w:val="00311BB2"/>
    <w:rsid w:val="00311C76"/>
    <w:rsid w:val="00311DEE"/>
    <w:rsid w:val="003126EE"/>
    <w:rsid w:val="003127F0"/>
    <w:rsid w:val="00312939"/>
    <w:rsid w:val="00312E43"/>
    <w:rsid w:val="0031333C"/>
    <w:rsid w:val="00313774"/>
    <w:rsid w:val="0031386E"/>
    <w:rsid w:val="00313966"/>
    <w:rsid w:val="00313B54"/>
    <w:rsid w:val="00313F02"/>
    <w:rsid w:val="003144A8"/>
    <w:rsid w:val="0031462D"/>
    <w:rsid w:val="0031494F"/>
    <w:rsid w:val="00314F71"/>
    <w:rsid w:val="00315244"/>
    <w:rsid w:val="00315C33"/>
    <w:rsid w:val="0031600A"/>
    <w:rsid w:val="003161FE"/>
    <w:rsid w:val="00316678"/>
    <w:rsid w:val="00316D4B"/>
    <w:rsid w:val="00316F06"/>
    <w:rsid w:val="0031734A"/>
    <w:rsid w:val="00317378"/>
    <w:rsid w:val="0031739D"/>
    <w:rsid w:val="00317D50"/>
    <w:rsid w:val="00320405"/>
    <w:rsid w:val="00320880"/>
    <w:rsid w:val="0032091A"/>
    <w:rsid w:val="00320B32"/>
    <w:rsid w:val="00320D98"/>
    <w:rsid w:val="0032112F"/>
    <w:rsid w:val="00321518"/>
    <w:rsid w:val="0032181F"/>
    <w:rsid w:val="00321820"/>
    <w:rsid w:val="0032191F"/>
    <w:rsid w:val="00321975"/>
    <w:rsid w:val="00321F0F"/>
    <w:rsid w:val="00321F7C"/>
    <w:rsid w:val="0032226D"/>
    <w:rsid w:val="00322875"/>
    <w:rsid w:val="00322C0A"/>
    <w:rsid w:val="00322FCB"/>
    <w:rsid w:val="00323005"/>
    <w:rsid w:val="00323094"/>
    <w:rsid w:val="0032323B"/>
    <w:rsid w:val="003234B3"/>
    <w:rsid w:val="00323AF6"/>
    <w:rsid w:val="00323D1B"/>
    <w:rsid w:val="0032421F"/>
    <w:rsid w:val="00324273"/>
    <w:rsid w:val="003242C6"/>
    <w:rsid w:val="003246B3"/>
    <w:rsid w:val="003248A2"/>
    <w:rsid w:val="00324C17"/>
    <w:rsid w:val="00324D40"/>
    <w:rsid w:val="003252CE"/>
    <w:rsid w:val="003253C7"/>
    <w:rsid w:val="00325AAD"/>
    <w:rsid w:val="00325C02"/>
    <w:rsid w:val="00325E87"/>
    <w:rsid w:val="0032626C"/>
    <w:rsid w:val="00326CD4"/>
    <w:rsid w:val="00326F70"/>
    <w:rsid w:val="00327155"/>
    <w:rsid w:val="00327230"/>
    <w:rsid w:val="003273E7"/>
    <w:rsid w:val="0032749C"/>
    <w:rsid w:val="0032764B"/>
    <w:rsid w:val="003277E9"/>
    <w:rsid w:val="003278EB"/>
    <w:rsid w:val="00327B7F"/>
    <w:rsid w:val="003303E8"/>
    <w:rsid w:val="003304A8"/>
    <w:rsid w:val="003305CF"/>
    <w:rsid w:val="00330709"/>
    <w:rsid w:val="00330F37"/>
    <w:rsid w:val="00331003"/>
    <w:rsid w:val="003310E8"/>
    <w:rsid w:val="00331149"/>
    <w:rsid w:val="003313D9"/>
    <w:rsid w:val="003314E6"/>
    <w:rsid w:val="0033150F"/>
    <w:rsid w:val="00331557"/>
    <w:rsid w:val="00331598"/>
    <w:rsid w:val="00331769"/>
    <w:rsid w:val="0033178A"/>
    <w:rsid w:val="00331864"/>
    <w:rsid w:val="003319C9"/>
    <w:rsid w:val="00331A33"/>
    <w:rsid w:val="00331B7F"/>
    <w:rsid w:val="00331CC1"/>
    <w:rsid w:val="00331DF0"/>
    <w:rsid w:val="00331E42"/>
    <w:rsid w:val="003320C6"/>
    <w:rsid w:val="0033237F"/>
    <w:rsid w:val="00332AC8"/>
    <w:rsid w:val="00332B3D"/>
    <w:rsid w:val="00332B7F"/>
    <w:rsid w:val="00332CFE"/>
    <w:rsid w:val="00332FAB"/>
    <w:rsid w:val="00333621"/>
    <w:rsid w:val="00333C06"/>
    <w:rsid w:val="00333E54"/>
    <w:rsid w:val="00333EB6"/>
    <w:rsid w:val="003341B1"/>
    <w:rsid w:val="003341ED"/>
    <w:rsid w:val="003344D0"/>
    <w:rsid w:val="00334738"/>
    <w:rsid w:val="00334EDF"/>
    <w:rsid w:val="00334F4A"/>
    <w:rsid w:val="003351EC"/>
    <w:rsid w:val="00335264"/>
    <w:rsid w:val="003354EE"/>
    <w:rsid w:val="00335903"/>
    <w:rsid w:val="003360CF"/>
    <w:rsid w:val="003361AC"/>
    <w:rsid w:val="0033632E"/>
    <w:rsid w:val="0033635E"/>
    <w:rsid w:val="00336AB1"/>
    <w:rsid w:val="00336F1C"/>
    <w:rsid w:val="00336F6C"/>
    <w:rsid w:val="003370DD"/>
    <w:rsid w:val="003371D2"/>
    <w:rsid w:val="003372DF"/>
    <w:rsid w:val="003374B4"/>
    <w:rsid w:val="003374CB"/>
    <w:rsid w:val="003374DA"/>
    <w:rsid w:val="003376FE"/>
    <w:rsid w:val="00337A5B"/>
    <w:rsid w:val="00340021"/>
    <w:rsid w:val="0034018D"/>
    <w:rsid w:val="003405F5"/>
    <w:rsid w:val="003405F8"/>
    <w:rsid w:val="0034067C"/>
    <w:rsid w:val="00340828"/>
    <w:rsid w:val="003408B5"/>
    <w:rsid w:val="00340C1F"/>
    <w:rsid w:val="00340D56"/>
    <w:rsid w:val="00340E09"/>
    <w:rsid w:val="003412E7"/>
    <w:rsid w:val="00341660"/>
    <w:rsid w:val="003416D2"/>
    <w:rsid w:val="0034184D"/>
    <w:rsid w:val="00341928"/>
    <w:rsid w:val="00341F3E"/>
    <w:rsid w:val="00342434"/>
    <w:rsid w:val="0034260B"/>
    <w:rsid w:val="00342860"/>
    <w:rsid w:val="003431DA"/>
    <w:rsid w:val="0034339B"/>
    <w:rsid w:val="003437AA"/>
    <w:rsid w:val="00343C34"/>
    <w:rsid w:val="00343F8A"/>
    <w:rsid w:val="003446C4"/>
    <w:rsid w:val="00344838"/>
    <w:rsid w:val="00344881"/>
    <w:rsid w:val="00344A30"/>
    <w:rsid w:val="00344ACC"/>
    <w:rsid w:val="00344B11"/>
    <w:rsid w:val="00344FB1"/>
    <w:rsid w:val="003450B7"/>
    <w:rsid w:val="00345217"/>
    <w:rsid w:val="003454A8"/>
    <w:rsid w:val="003454E9"/>
    <w:rsid w:val="00345B5C"/>
    <w:rsid w:val="00345BFB"/>
    <w:rsid w:val="003461CF"/>
    <w:rsid w:val="003463F3"/>
    <w:rsid w:val="003464BB"/>
    <w:rsid w:val="00346601"/>
    <w:rsid w:val="003468BA"/>
    <w:rsid w:val="00346A70"/>
    <w:rsid w:val="00346EEA"/>
    <w:rsid w:val="00346F6E"/>
    <w:rsid w:val="003470DF"/>
    <w:rsid w:val="00347185"/>
    <w:rsid w:val="003473E5"/>
    <w:rsid w:val="00347BF0"/>
    <w:rsid w:val="003501D9"/>
    <w:rsid w:val="003504EE"/>
    <w:rsid w:val="003505F3"/>
    <w:rsid w:val="00350A83"/>
    <w:rsid w:val="00350C79"/>
    <w:rsid w:val="00350CF6"/>
    <w:rsid w:val="0035173D"/>
    <w:rsid w:val="00351A80"/>
    <w:rsid w:val="00351B24"/>
    <w:rsid w:val="00352367"/>
    <w:rsid w:val="00352440"/>
    <w:rsid w:val="00352840"/>
    <w:rsid w:val="00352975"/>
    <w:rsid w:val="00352A82"/>
    <w:rsid w:val="00352A9F"/>
    <w:rsid w:val="003532F0"/>
    <w:rsid w:val="00353783"/>
    <w:rsid w:val="003537B5"/>
    <w:rsid w:val="0035391F"/>
    <w:rsid w:val="003542EA"/>
    <w:rsid w:val="00354781"/>
    <w:rsid w:val="003548B6"/>
    <w:rsid w:val="00354C5C"/>
    <w:rsid w:val="003551C8"/>
    <w:rsid w:val="00355621"/>
    <w:rsid w:val="00356183"/>
    <w:rsid w:val="003562E4"/>
    <w:rsid w:val="0035682E"/>
    <w:rsid w:val="00356E2A"/>
    <w:rsid w:val="0035754A"/>
    <w:rsid w:val="0035788B"/>
    <w:rsid w:val="00357DEC"/>
    <w:rsid w:val="00357E14"/>
    <w:rsid w:val="00357E98"/>
    <w:rsid w:val="003605D5"/>
    <w:rsid w:val="00360E01"/>
    <w:rsid w:val="00361634"/>
    <w:rsid w:val="00361715"/>
    <w:rsid w:val="003620AC"/>
    <w:rsid w:val="003621EF"/>
    <w:rsid w:val="003624EE"/>
    <w:rsid w:val="00362558"/>
    <w:rsid w:val="003628DF"/>
    <w:rsid w:val="00362B72"/>
    <w:rsid w:val="00363117"/>
    <w:rsid w:val="0036338F"/>
    <w:rsid w:val="003635B4"/>
    <w:rsid w:val="0036429B"/>
    <w:rsid w:val="00364BF9"/>
    <w:rsid w:val="00364C61"/>
    <w:rsid w:val="00364DF9"/>
    <w:rsid w:val="003651B3"/>
    <w:rsid w:val="003652C3"/>
    <w:rsid w:val="003654E8"/>
    <w:rsid w:val="00365602"/>
    <w:rsid w:val="003656D3"/>
    <w:rsid w:val="00365891"/>
    <w:rsid w:val="0036597D"/>
    <w:rsid w:val="00365B44"/>
    <w:rsid w:val="00366C42"/>
    <w:rsid w:val="003676CB"/>
    <w:rsid w:val="0037043B"/>
    <w:rsid w:val="0037050F"/>
    <w:rsid w:val="003707E0"/>
    <w:rsid w:val="00370959"/>
    <w:rsid w:val="00371B84"/>
    <w:rsid w:val="00371E55"/>
    <w:rsid w:val="00371EE8"/>
    <w:rsid w:val="00371F42"/>
    <w:rsid w:val="00372416"/>
    <w:rsid w:val="003725E3"/>
    <w:rsid w:val="00372818"/>
    <w:rsid w:val="003729DE"/>
    <w:rsid w:val="00372A6F"/>
    <w:rsid w:val="00372B01"/>
    <w:rsid w:val="00373560"/>
    <w:rsid w:val="003738BB"/>
    <w:rsid w:val="00373B4F"/>
    <w:rsid w:val="0037405F"/>
    <w:rsid w:val="003742F1"/>
    <w:rsid w:val="0037503B"/>
    <w:rsid w:val="003750E4"/>
    <w:rsid w:val="003753BC"/>
    <w:rsid w:val="003757B0"/>
    <w:rsid w:val="003757EF"/>
    <w:rsid w:val="00375F52"/>
    <w:rsid w:val="00376601"/>
    <w:rsid w:val="00376676"/>
    <w:rsid w:val="003767B7"/>
    <w:rsid w:val="003767DF"/>
    <w:rsid w:val="00376B22"/>
    <w:rsid w:val="003774CA"/>
    <w:rsid w:val="0037759F"/>
    <w:rsid w:val="00377745"/>
    <w:rsid w:val="003777D4"/>
    <w:rsid w:val="00377AB9"/>
    <w:rsid w:val="00377BD2"/>
    <w:rsid w:val="003803F1"/>
    <w:rsid w:val="0038054E"/>
    <w:rsid w:val="0038062F"/>
    <w:rsid w:val="00380B35"/>
    <w:rsid w:val="00380E55"/>
    <w:rsid w:val="00381456"/>
    <w:rsid w:val="00381D0F"/>
    <w:rsid w:val="00381F48"/>
    <w:rsid w:val="00381FD6"/>
    <w:rsid w:val="00382054"/>
    <w:rsid w:val="003820FD"/>
    <w:rsid w:val="0038227C"/>
    <w:rsid w:val="00382715"/>
    <w:rsid w:val="00382AED"/>
    <w:rsid w:val="00382B76"/>
    <w:rsid w:val="00382B7F"/>
    <w:rsid w:val="00382EE6"/>
    <w:rsid w:val="003831C3"/>
    <w:rsid w:val="003834D2"/>
    <w:rsid w:val="003837AC"/>
    <w:rsid w:val="003837C9"/>
    <w:rsid w:val="00383968"/>
    <w:rsid w:val="003845F5"/>
    <w:rsid w:val="0038485F"/>
    <w:rsid w:val="0038488B"/>
    <w:rsid w:val="00384C64"/>
    <w:rsid w:val="00384F0C"/>
    <w:rsid w:val="00384F20"/>
    <w:rsid w:val="003856A1"/>
    <w:rsid w:val="0038588B"/>
    <w:rsid w:val="00385D9A"/>
    <w:rsid w:val="00386410"/>
    <w:rsid w:val="00386997"/>
    <w:rsid w:val="00386C20"/>
    <w:rsid w:val="00386D9C"/>
    <w:rsid w:val="00386E65"/>
    <w:rsid w:val="0038706A"/>
    <w:rsid w:val="003870B9"/>
    <w:rsid w:val="00387108"/>
    <w:rsid w:val="00387292"/>
    <w:rsid w:val="003875CE"/>
    <w:rsid w:val="00387C64"/>
    <w:rsid w:val="00390006"/>
    <w:rsid w:val="003908B1"/>
    <w:rsid w:val="00390E75"/>
    <w:rsid w:val="00391423"/>
    <w:rsid w:val="0039149F"/>
    <w:rsid w:val="003920FE"/>
    <w:rsid w:val="003928F3"/>
    <w:rsid w:val="00392A23"/>
    <w:rsid w:val="00392F6F"/>
    <w:rsid w:val="0039345E"/>
    <w:rsid w:val="00393571"/>
    <w:rsid w:val="003936FB"/>
    <w:rsid w:val="00393780"/>
    <w:rsid w:val="003937A9"/>
    <w:rsid w:val="00393D54"/>
    <w:rsid w:val="00393DBF"/>
    <w:rsid w:val="00393E28"/>
    <w:rsid w:val="00393F6E"/>
    <w:rsid w:val="003941F5"/>
    <w:rsid w:val="003943F2"/>
    <w:rsid w:val="003947AF"/>
    <w:rsid w:val="00394B11"/>
    <w:rsid w:val="00394B26"/>
    <w:rsid w:val="00394B67"/>
    <w:rsid w:val="00395164"/>
    <w:rsid w:val="003955B6"/>
    <w:rsid w:val="0039594B"/>
    <w:rsid w:val="003959F2"/>
    <w:rsid w:val="00395E64"/>
    <w:rsid w:val="00395F26"/>
    <w:rsid w:val="003962FF"/>
    <w:rsid w:val="0039684F"/>
    <w:rsid w:val="00396A9F"/>
    <w:rsid w:val="00396B90"/>
    <w:rsid w:val="00396F6C"/>
    <w:rsid w:val="00397074"/>
    <w:rsid w:val="003970D0"/>
    <w:rsid w:val="0039770F"/>
    <w:rsid w:val="003979FE"/>
    <w:rsid w:val="00397B76"/>
    <w:rsid w:val="00397BB8"/>
    <w:rsid w:val="00397D15"/>
    <w:rsid w:val="00397F6B"/>
    <w:rsid w:val="003A00A2"/>
    <w:rsid w:val="003A08BF"/>
    <w:rsid w:val="003A103A"/>
    <w:rsid w:val="003A1495"/>
    <w:rsid w:val="003A1886"/>
    <w:rsid w:val="003A1A4A"/>
    <w:rsid w:val="003A1C27"/>
    <w:rsid w:val="003A1ECB"/>
    <w:rsid w:val="003A221B"/>
    <w:rsid w:val="003A23C4"/>
    <w:rsid w:val="003A2A2F"/>
    <w:rsid w:val="003A2C3D"/>
    <w:rsid w:val="003A2D5F"/>
    <w:rsid w:val="003A30C2"/>
    <w:rsid w:val="003A312E"/>
    <w:rsid w:val="003A36D1"/>
    <w:rsid w:val="003A384F"/>
    <w:rsid w:val="003A3855"/>
    <w:rsid w:val="003A38EB"/>
    <w:rsid w:val="003A3D63"/>
    <w:rsid w:val="003A41A2"/>
    <w:rsid w:val="003A4207"/>
    <w:rsid w:val="003A4550"/>
    <w:rsid w:val="003A4935"/>
    <w:rsid w:val="003A56EA"/>
    <w:rsid w:val="003A5786"/>
    <w:rsid w:val="003A5875"/>
    <w:rsid w:val="003A5923"/>
    <w:rsid w:val="003A5A1D"/>
    <w:rsid w:val="003A5F22"/>
    <w:rsid w:val="003A6048"/>
    <w:rsid w:val="003A6231"/>
    <w:rsid w:val="003A62D7"/>
    <w:rsid w:val="003A676B"/>
    <w:rsid w:val="003A6BC9"/>
    <w:rsid w:val="003A6C1B"/>
    <w:rsid w:val="003A6C77"/>
    <w:rsid w:val="003A6CDB"/>
    <w:rsid w:val="003A799B"/>
    <w:rsid w:val="003A7A6E"/>
    <w:rsid w:val="003A7CEC"/>
    <w:rsid w:val="003B00BA"/>
    <w:rsid w:val="003B015B"/>
    <w:rsid w:val="003B0A5F"/>
    <w:rsid w:val="003B0A67"/>
    <w:rsid w:val="003B0BB1"/>
    <w:rsid w:val="003B0E96"/>
    <w:rsid w:val="003B0F8C"/>
    <w:rsid w:val="003B1682"/>
    <w:rsid w:val="003B1718"/>
    <w:rsid w:val="003B1787"/>
    <w:rsid w:val="003B1883"/>
    <w:rsid w:val="003B19FE"/>
    <w:rsid w:val="003B1DBB"/>
    <w:rsid w:val="003B1FD8"/>
    <w:rsid w:val="003B23EC"/>
    <w:rsid w:val="003B2647"/>
    <w:rsid w:val="003B2793"/>
    <w:rsid w:val="003B28C5"/>
    <w:rsid w:val="003B2C1D"/>
    <w:rsid w:val="003B2EF4"/>
    <w:rsid w:val="003B31F3"/>
    <w:rsid w:val="003B31F5"/>
    <w:rsid w:val="003B32C8"/>
    <w:rsid w:val="003B33F4"/>
    <w:rsid w:val="003B3596"/>
    <w:rsid w:val="003B37C9"/>
    <w:rsid w:val="003B42A7"/>
    <w:rsid w:val="003B43CE"/>
    <w:rsid w:val="003B48E2"/>
    <w:rsid w:val="003B48E6"/>
    <w:rsid w:val="003B4A4C"/>
    <w:rsid w:val="003B59F3"/>
    <w:rsid w:val="003B5DC0"/>
    <w:rsid w:val="003B5DD8"/>
    <w:rsid w:val="003B5F16"/>
    <w:rsid w:val="003B62E8"/>
    <w:rsid w:val="003B6355"/>
    <w:rsid w:val="003B7000"/>
    <w:rsid w:val="003B702E"/>
    <w:rsid w:val="003B7389"/>
    <w:rsid w:val="003B780F"/>
    <w:rsid w:val="003B7FD3"/>
    <w:rsid w:val="003C0031"/>
    <w:rsid w:val="003C03D4"/>
    <w:rsid w:val="003C0656"/>
    <w:rsid w:val="003C08EA"/>
    <w:rsid w:val="003C10B6"/>
    <w:rsid w:val="003C12C8"/>
    <w:rsid w:val="003C1F41"/>
    <w:rsid w:val="003C1FD9"/>
    <w:rsid w:val="003C2099"/>
    <w:rsid w:val="003C210B"/>
    <w:rsid w:val="003C215B"/>
    <w:rsid w:val="003C24AF"/>
    <w:rsid w:val="003C275E"/>
    <w:rsid w:val="003C27F3"/>
    <w:rsid w:val="003C2985"/>
    <w:rsid w:val="003C2AAF"/>
    <w:rsid w:val="003C2C4A"/>
    <w:rsid w:val="003C37F2"/>
    <w:rsid w:val="003C3893"/>
    <w:rsid w:val="003C3A05"/>
    <w:rsid w:val="003C3E34"/>
    <w:rsid w:val="003C3E36"/>
    <w:rsid w:val="003C4055"/>
    <w:rsid w:val="003C455D"/>
    <w:rsid w:val="003C45BD"/>
    <w:rsid w:val="003C4A88"/>
    <w:rsid w:val="003C4B7D"/>
    <w:rsid w:val="003C4D19"/>
    <w:rsid w:val="003C4E67"/>
    <w:rsid w:val="003C4E89"/>
    <w:rsid w:val="003C510F"/>
    <w:rsid w:val="003C55A5"/>
    <w:rsid w:val="003C5751"/>
    <w:rsid w:val="003C5862"/>
    <w:rsid w:val="003C594C"/>
    <w:rsid w:val="003C5C06"/>
    <w:rsid w:val="003C5F3F"/>
    <w:rsid w:val="003C60DC"/>
    <w:rsid w:val="003C64B3"/>
    <w:rsid w:val="003C6BE6"/>
    <w:rsid w:val="003C6ECF"/>
    <w:rsid w:val="003C723E"/>
    <w:rsid w:val="003C7344"/>
    <w:rsid w:val="003C75C1"/>
    <w:rsid w:val="003C7BB1"/>
    <w:rsid w:val="003D02D1"/>
    <w:rsid w:val="003D097C"/>
    <w:rsid w:val="003D0A85"/>
    <w:rsid w:val="003D0D02"/>
    <w:rsid w:val="003D0E8B"/>
    <w:rsid w:val="003D12A0"/>
    <w:rsid w:val="003D160B"/>
    <w:rsid w:val="003D183B"/>
    <w:rsid w:val="003D1B1D"/>
    <w:rsid w:val="003D1C95"/>
    <w:rsid w:val="003D223B"/>
    <w:rsid w:val="003D2A36"/>
    <w:rsid w:val="003D2CD3"/>
    <w:rsid w:val="003D2DFC"/>
    <w:rsid w:val="003D32D5"/>
    <w:rsid w:val="003D35DF"/>
    <w:rsid w:val="003D360F"/>
    <w:rsid w:val="003D37DA"/>
    <w:rsid w:val="003D38C6"/>
    <w:rsid w:val="003D39D9"/>
    <w:rsid w:val="003D3C48"/>
    <w:rsid w:val="003D3DF7"/>
    <w:rsid w:val="003D3F22"/>
    <w:rsid w:val="003D4BD9"/>
    <w:rsid w:val="003D4DDC"/>
    <w:rsid w:val="003D5365"/>
    <w:rsid w:val="003D538C"/>
    <w:rsid w:val="003D575B"/>
    <w:rsid w:val="003D5835"/>
    <w:rsid w:val="003D5924"/>
    <w:rsid w:val="003D594F"/>
    <w:rsid w:val="003D5D57"/>
    <w:rsid w:val="003D5F0A"/>
    <w:rsid w:val="003D61CC"/>
    <w:rsid w:val="003D6DCB"/>
    <w:rsid w:val="003D75B5"/>
    <w:rsid w:val="003D7850"/>
    <w:rsid w:val="003E0207"/>
    <w:rsid w:val="003E0406"/>
    <w:rsid w:val="003E041E"/>
    <w:rsid w:val="003E09DA"/>
    <w:rsid w:val="003E0B20"/>
    <w:rsid w:val="003E0D48"/>
    <w:rsid w:val="003E0EF3"/>
    <w:rsid w:val="003E0FBB"/>
    <w:rsid w:val="003E1324"/>
    <w:rsid w:val="003E160C"/>
    <w:rsid w:val="003E1DC2"/>
    <w:rsid w:val="003E213D"/>
    <w:rsid w:val="003E226B"/>
    <w:rsid w:val="003E238E"/>
    <w:rsid w:val="003E2533"/>
    <w:rsid w:val="003E2C82"/>
    <w:rsid w:val="003E3328"/>
    <w:rsid w:val="003E3E25"/>
    <w:rsid w:val="003E45B8"/>
    <w:rsid w:val="003E4718"/>
    <w:rsid w:val="003E4EA7"/>
    <w:rsid w:val="003E5B70"/>
    <w:rsid w:val="003E5D29"/>
    <w:rsid w:val="003E6114"/>
    <w:rsid w:val="003E61BD"/>
    <w:rsid w:val="003E62FE"/>
    <w:rsid w:val="003E63EC"/>
    <w:rsid w:val="003E655D"/>
    <w:rsid w:val="003E6676"/>
    <w:rsid w:val="003E67FE"/>
    <w:rsid w:val="003E6A02"/>
    <w:rsid w:val="003E6BDC"/>
    <w:rsid w:val="003E6F08"/>
    <w:rsid w:val="003E7241"/>
    <w:rsid w:val="003E7316"/>
    <w:rsid w:val="003E7630"/>
    <w:rsid w:val="003E7899"/>
    <w:rsid w:val="003F017B"/>
    <w:rsid w:val="003F05A9"/>
    <w:rsid w:val="003F0634"/>
    <w:rsid w:val="003F0715"/>
    <w:rsid w:val="003F0C92"/>
    <w:rsid w:val="003F0D3C"/>
    <w:rsid w:val="003F0DFC"/>
    <w:rsid w:val="003F12A1"/>
    <w:rsid w:val="003F137B"/>
    <w:rsid w:val="003F15D9"/>
    <w:rsid w:val="003F1974"/>
    <w:rsid w:val="003F1A10"/>
    <w:rsid w:val="003F1B93"/>
    <w:rsid w:val="003F1E80"/>
    <w:rsid w:val="003F2058"/>
    <w:rsid w:val="003F2208"/>
    <w:rsid w:val="003F2256"/>
    <w:rsid w:val="003F2765"/>
    <w:rsid w:val="003F297C"/>
    <w:rsid w:val="003F2A48"/>
    <w:rsid w:val="003F2F2A"/>
    <w:rsid w:val="003F331A"/>
    <w:rsid w:val="003F3685"/>
    <w:rsid w:val="003F378D"/>
    <w:rsid w:val="003F39B4"/>
    <w:rsid w:val="003F3E07"/>
    <w:rsid w:val="003F41A0"/>
    <w:rsid w:val="003F4415"/>
    <w:rsid w:val="003F4650"/>
    <w:rsid w:val="003F519A"/>
    <w:rsid w:val="003F52F0"/>
    <w:rsid w:val="003F5554"/>
    <w:rsid w:val="003F5F51"/>
    <w:rsid w:val="003F61AD"/>
    <w:rsid w:val="003F6295"/>
    <w:rsid w:val="003F66C7"/>
    <w:rsid w:val="003F6987"/>
    <w:rsid w:val="003F6A45"/>
    <w:rsid w:val="003F6B47"/>
    <w:rsid w:val="003F6BD7"/>
    <w:rsid w:val="003F6E2A"/>
    <w:rsid w:val="003F6F0C"/>
    <w:rsid w:val="003F70DD"/>
    <w:rsid w:val="003F719F"/>
    <w:rsid w:val="003F7758"/>
    <w:rsid w:val="003F79EE"/>
    <w:rsid w:val="003F7EBD"/>
    <w:rsid w:val="003F7EE0"/>
    <w:rsid w:val="004003B4"/>
    <w:rsid w:val="004008E3"/>
    <w:rsid w:val="00400D3B"/>
    <w:rsid w:val="004011F0"/>
    <w:rsid w:val="0040123B"/>
    <w:rsid w:val="004014DD"/>
    <w:rsid w:val="004018FB"/>
    <w:rsid w:val="0040197B"/>
    <w:rsid w:val="004019C0"/>
    <w:rsid w:val="00401AB5"/>
    <w:rsid w:val="00401BA5"/>
    <w:rsid w:val="00401C2D"/>
    <w:rsid w:val="004022FA"/>
    <w:rsid w:val="00402357"/>
    <w:rsid w:val="00402395"/>
    <w:rsid w:val="0040240E"/>
    <w:rsid w:val="004028AD"/>
    <w:rsid w:val="00402AF2"/>
    <w:rsid w:val="00402B3B"/>
    <w:rsid w:val="00403603"/>
    <w:rsid w:val="00403C25"/>
    <w:rsid w:val="00403D4A"/>
    <w:rsid w:val="00403E7B"/>
    <w:rsid w:val="00404409"/>
    <w:rsid w:val="00404737"/>
    <w:rsid w:val="00404835"/>
    <w:rsid w:val="004049A5"/>
    <w:rsid w:val="00404A9C"/>
    <w:rsid w:val="00404EBD"/>
    <w:rsid w:val="00405064"/>
    <w:rsid w:val="00405194"/>
    <w:rsid w:val="00405296"/>
    <w:rsid w:val="00405583"/>
    <w:rsid w:val="00405910"/>
    <w:rsid w:val="00405B27"/>
    <w:rsid w:val="00405BD8"/>
    <w:rsid w:val="00405BF8"/>
    <w:rsid w:val="00405E8C"/>
    <w:rsid w:val="00405FD6"/>
    <w:rsid w:val="0040602D"/>
    <w:rsid w:val="004062A8"/>
    <w:rsid w:val="004063C7"/>
    <w:rsid w:val="004066FE"/>
    <w:rsid w:val="00406F9F"/>
    <w:rsid w:val="0040718D"/>
    <w:rsid w:val="004079FD"/>
    <w:rsid w:val="00407B76"/>
    <w:rsid w:val="004101E0"/>
    <w:rsid w:val="0041071B"/>
    <w:rsid w:val="004109B0"/>
    <w:rsid w:val="00410A09"/>
    <w:rsid w:val="00410A91"/>
    <w:rsid w:val="004111B2"/>
    <w:rsid w:val="0041125C"/>
    <w:rsid w:val="00411271"/>
    <w:rsid w:val="004115DF"/>
    <w:rsid w:val="004116C2"/>
    <w:rsid w:val="00411745"/>
    <w:rsid w:val="00411951"/>
    <w:rsid w:val="00411EE1"/>
    <w:rsid w:val="0041215B"/>
    <w:rsid w:val="004121D5"/>
    <w:rsid w:val="0041241B"/>
    <w:rsid w:val="0041241E"/>
    <w:rsid w:val="00412498"/>
    <w:rsid w:val="00412B35"/>
    <w:rsid w:val="00412C81"/>
    <w:rsid w:val="00413019"/>
    <w:rsid w:val="004131D1"/>
    <w:rsid w:val="0041328D"/>
    <w:rsid w:val="004132AE"/>
    <w:rsid w:val="0041414A"/>
    <w:rsid w:val="004142BC"/>
    <w:rsid w:val="00414390"/>
    <w:rsid w:val="004143BB"/>
    <w:rsid w:val="00414AE8"/>
    <w:rsid w:val="00414F48"/>
    <w:rsid w:val="00415249"/>
    <w:rsid w:val="004157B0"/>
    <w:rsid w:val="004157B2"/>
    <w:rsid w:val="00415A70"/>
    <w:rsid w:val="00416003"/>
    <w:rsid w:val="00416B55"/>
    <w:rsid w:val="00416BB1"/>
    <w:rsid w:val="00416BDA"/>
    <w:rsid w:val="00416E75"/>
    <w:rsid w:val="004174FC"/>
    <w:rsid w:val="00417567"/>
    <w:rsid w:val="004175C3"/>
    <w:rsid w:val="0042023C"/>
    <w:rsid w:val="004205F3"/>
    <w:rsid w:val="00420911"/>
    <w:rsid w:val="0042097C"/>
    <w:rsid w:val="00420B00"/>
    <w:rsid w:val="00420FB9"/>
    <w:rsid w:val="00421447"/>
    <w:rsid w:val="0042148C"/>
    <w:rsid w:val="004216D8"/>
    <w:rsid w:val="004218E7"/>
    <w:rsid w:val="00422204"/>
    <w:rsid w:val="004223AF"/>
    <w:rsid w:val="00422460"/>
    <w:rsid w:val="00422AF2"/>
    <w:rsid w:val="00423172"/>
    <w:rsid w:val="00423190"/>
    <w:rsid w:val="004231D0"/>
    <w:rsid w:val="0042358B"/>
    <w:rsid w:val="00423619"/>
    <w:rsid w:val="00423836"/>
    <w:rsid w:val="004239F8"/>
    <w:rsid w:val="00423A1E"/>
    <w:rsid w:val="00423A2D"/>
    <w:rsid w:val="00423AF4"/>
    <w:rsid w:val="00424546"/>
    <w:rsid w:val="00424572"/>
    <w:rsid w:val="00424826"/>
    <w:rsid w:val="004248CF"/>
    <w:rsid w:val="00424C07"/>
    <w:rsid w:val="00424C76"/>
    <w:rsid w:val="00424CBA"/>
    <w:rsid w:val="004250C5"/>
    <w:rsid w:val="0042510B"/>
    <w:rsid w:val="004256E0"/>
    <w:rsid w:val="004258DE"/>
    <w:rsid w:val="004259CA"/>
    <w:rsid w:val="00425A31"/>
    <w:rsid w:val="00425A50"/>
    <w:rsid w:val="00425B5A"/>
    <w:rsid w:val="00425D61"/>
    <w:rsid w:val="00425D94"/>
    <w:rsid w:val="00426252"/>
    <w:rsid w:val="004263A2"/>
    <w:rsid w:val="00426A88"/>
    <w:rsid w:val="00426EE4"/>
    <w:rsid w:val="00426FA3"/>
    <w:rsid w:val="004270A1"/>
    <w:rsid w:val="004272DD"/>
    <w:rsid w:val="00427587"/>
    <w:rsid w:val="004275F7"/>
    <w:rsid w:val="004276B6"/>
    <w:rsid w:val="004277BD"/>
    <w:rsid w:val="00427B1A"/>
    <w:rsid w:val="00427B45"/>
    <w:rsid w:val="00427F9E"/>
    <w:rsid w:val="00427FFC"/>
    <w:rsid w:val="004302DE"/>
    <w:rsid w:val="004305A6"/>
    <w:rsid w:val="0043078C"/>
    <w:rsid w:val="00430CA6"/>
    <w:rsid w:val="00431395"/>
    <w:rsid w:val="004318C7"/>
    <w:rsid w:val="00431E67"/>
    <w:rsid w:val="004320E1"/>
    <w:rsid w:val="004320ED"/>
    <w:rsid w:val="004323F1"/>
    <w:rsid w:val="0043249E"/>
    <w:rsid w:val="004328B8"/>
    <w:rsid w:val="0043305A"/>
    <w:rsid w:val="004330F6"/>
    <w:rsid w:val="0043311F"/>
    <w:rsid w:val="0043313A"/>
    <w:rsid w:val="004338E2"/>
    <w:rsid w:val="00433CE3"/>
    <w:rsid w:val="00433DBD"/>
    <w:rsid w:val="00434174"/>
    <w:rsid w:val="004343F8"/>
    <w:rsid w:val="00434424"/>
    <w:rsid w:val="004344A7"/>
    <w:rsid w:val="00434733"/>
    <w:rsid w:val="00434BA4"/>
    <w:rsid w:val="00434E2C"/>
    <w:rsid w:val="0043547E"/>
    <w:rsid w:val="00435B29"/>
    <w:rsid w:val="00435FF3"/>
    <w:rsid w:val="0043637C"/>
    <w:rsid w:val="00436621"/>
    <w:rsid w:val="004367FF"/>
    <w:rsid w:val="0043690E"/>
    <w:rsid w:val="00436C61"/>
    <w:rsid w:val="00436EA1"/>
    <w:rsid w:val="00436F91"/>
    <w:rsid w:val="004377AD"/>
    <w:rsid w:val="004378F6"/>
    <w:rsid w:val="00437FD9"/>
    <w:rsid w:val="00440768"/>
    <w:rsid w:val="00440790"/>
    <w:rsid w:val="00440A03"/>
    <w:rsid w:val="004413CA"/>
    <w:rsid w:val="004416C2"/>
    <w:rsid w:val="0044173E"/>
    <w:rsid w:val="0044200F"/>
    <w:rsid w:val="00442288"/>
    <w:rsid w:val="00442398"/>
    <w:rsid w:val="004428F0"/>
    <w:rsid w:val="004429F7"/>
    <w:rsid w:val="00442C61"/>
    <w:rsid w:val="00442CD2"/>
    <w:rsid w:val="0044324B"/>
    <w:rsid w:val="00443389"/>
    <w:rsid w:val="0044368F"/>
    <w:rsid w:val="00444053"/>
    <w:rsid w:val="004441FF"/>
    <w:rsid w:val="00444410"/>
    <w:rsid w:val="004445FD"/>
    <w:rsid w:val="00444897"/>
    <w:rsid w:val="004448A8"/>
    <w:rsid w:val="00444AB6"/>
    <w:rsid w:val="00444D89"/>
    <w:rsid w:val="00444EB5"/>
    <w:rsid w:val="00445B18"/>
    <w:rsid w:val="00445D5E"/>
    <w:rsid w:val="00445E98"/>
    <w:rsid w:val="00445F86"/>
    <w:rsid w:val="004461A4"/>
    <w:rsid w:val="0044620D"/>
    <w:rsid w:val="00446258"/>
    <w:rsid w:val="00446538"/>
    <w:rsid w:val="0044673D"/>
    <w:rsid w:val="0044677A"/>
    <w:rsid w:val="004471A0"/>
    <w:rsid w:val="00447828"/>
    <w:rsid w:val="0044783F"/>
    <w:rsid w:val="00447A8C"/>
    <w:rsid w:val="00450BFE"/>
    <w:rsid w:val="004516E0"/>
    <w:rsid w:val="004517D0"/>
    <w:rsid w:val="00451B5A"/>
    <w:rsid w:val="00451C7C"/>
    <w:rsid w:val="00452049"/>
    <w:rsid w:val="004523C6"/>
    <w:rsid w:val="004527D0"/>
    <w:rsid w:val="00452977"/>
    <w:rsid w:val="00452FAE"/>
    <w:rsid w:val="0045309C"/>
    <w:rsid w:val="00453550"/>
    <w:rsid w:val="0045380D"/>
    <w:rsid w:val="004538E2"/>
    <w:rsid w:val="0045391E"/>
    <w:rsid w:val="00453D0D"/>
    <w:rsid w:val="00453E86"/>
    <w:rsid w:val="00453F1B"/>
    <w:rsid w:val="0045411B"/>
    <w:rsid w:val="004541D9"/>
    <w:rsid w:val="00454390"/>
    <w:rsid w:val="004543EC"/>
    <w:rsid w:val="0045442E"/>
    <w:rsid w:val="004546C3"/>
    <w:rsid w:val="004547D9"/>
    <w:rsid w:val="004549BC"/>
    <w:rsid w:val="00454C33"/>
    <w:rsid w:val="00454CAD"/>
    <w:rsid w:val="00454D4E"/>
    <w:rsid w:val="00454D56"/>
    <w:rsid w:val="0045521D"/>
    <w:rsid w:val="0045523B"/>
    <w:rsid w:val="0045527B"/>
    <w:rsid w:val="0045536E"/>
    <w:rsid w:val="00455408"/>
    <w:rsid w:val="004557C1"/>
    <w:rsid w:val="004557C6"/>
    <w:rsid w:val="00455C9E"/>
    <w:rsid w:val="00456093"/>
    <w:rsid w:val="00456100"/>
    <w:rsid w:val="0045623B"/>
    <w:rsid w:val="004562AD"/>
    <w:rsid w:val="004566B9"/>
    <w:rsid w:val="00456C0E"/>
    <w:rsid w:val="00457089"/>
    <w:rsid w:val="0045722B"/>
    <w:rsid w:val="0045737C"/>
    <w:rsid w:val="00457453"/>
    <w:rsid w:val="0045765E"/>
    <w:rsid w:val="004577AD"/>
    <w:rsid w:val="00457901"/>
    <w:rsid w:val="00457A6C"/>
    <w:rsid w:val="00457CE4"/>
    <w:rsid w:val="00457E36"/>
    <w:rsid w:val="00460624"/>
    <w:rsid w:val="004608D7"/>
    <w:rsid w:val="00460906"/>
    <w:rsid w:val="00460918"/>
    <w:rsid w:val="00460E44"/>
    <w:rsid w:val="00460EF8"/>
    <w:rsid w:val="004611D3"/>
    <w:rsid w:val="004612C6"/>
    <w:rsid w:val="00461ABE"/>
    <w:rsid w:val="00461B3D"/>
    <w:rsid w:val="00461EF4"/>
    <w:rsid w:val="00461F4B"/>
    <w:rsid w:val="00462236"/>
    <w:rsid w:val="00462586"/>
    <w:rsid w:val="00462718"/>
    <w:rsid w:val="00462803"/>
    <w:rsid w:val="00462933"/>
    <w:rsid w:val="00462F81"/>
    <w:rsid w:val="00463947"/>
    <w:rsid w:val="00463A91"/>
    <w:rsid w:val="00463C3B"/>
    <w:rsid w:val="00463DF0"/>
    <w:rsid w:val="00463F61"/>
    <w:rsid w:val="004640EE"/>
    <w:rsid w:val="00464558"/>
    <w:rsid w:val="0046465E"/>
    <w:rsid w:val="00464834"/>
    <w:rsid w:val="004649BB"/>
    <w:rsid w:val="00464AA5"/>
    <w:rsid w:val="00464B3A"/>
    <w:rsid w:val="00464CA9"/>
    <w:rsid w:val="00464E88"/>
    <w:rsid w:val="0046554C"/>
    <w:rsid w:val="00465732"/>
    <w:rsid w:val="0046574F"/>
    <w:rsid w:val="004658BD"/>
    <w:rsid w:val="00465BB4"/>
    <w:rsid w:val="00465BEC"/>
    <w:rsid w:val="0046665F"/>
    <w:rsid w:val="00466811"/>
    <w:rsid w:val="0046684B"/>
    <w:rsid w:val="0046692B"/>
    <w:rsid w:val="004669A4"/>
    <w:rsid w:val="00466C2B"/>
    <w:rsid w:val="00466DD8"/>
    <w:rsid w:val="00466DD9"/>
    <w:rsid w:val="004672A5"/>
    <w:rsid w:val="00467379"/>
    <w:rsid w:val="0046751E"/>
    <w:rsid w:val="0046782A"/>
    <w:rsid w:val="00467A0B"/>
    <w:rsid w:val="00467BFB"/>
    <w:rsid w:val="004701B5"/>
    <w:rsid w:val="0047028E"/>
    <w:rsid w:val="00470384"/>
    <w:rsid w:val="0047081C"/>
    <w:rsid w:val="00470A32"/>
    <w:rsid w:val="00470AF8"/>
    <w:rsid w:val="00471073"/>
    <w:rsid w:val="0047127C"/>
    <w:rsid w:val="004713B6"/>
    <w:rsid w:val="00471B06"/>
    <w:rsid w:val="00471B2C"/>
    <w:rsid w:val="00471C58"/>
    <w:rsid w:val="00471DBE"/>
    <w:rsid w:val="00472350"/>
    <w:rsid w:val="004723DC"/>
    <w:rsid w:val="00472425"/>
    <w:rsid w:val="004729DC"/>
    <w:rsid w:val="00472B8E"/>
    <w:rsid w:val="00472D1D"/>
    <w:rsid w:val="00472E30"/>
    <w:rsid w:val="00472F47"/>
    <w:rsid w:val="0047449D"/>
    <w:rsid w:val="004745BB"/>
    <w:rsid w:val="00474C8D"/>
    <w:rsid w:val="00474DFA"/>
    <w:rsid w:val="00474FB5"/>
    <w:rsid w:val="00474FE1"/>
    <w:rsid w:val="0047544D"/>
    <w:rsid w:val="004754C1"/>
    <w:rsid w:val="004757F3"/>
    <w:rsid w:val="004758CB"/>
    <w:rsid w:val="004763B3"/>
    <w:rsid w:val="00476CD6"/>
    <w:rsid w:val="00477250"/>
    <w:rsid w:val="00477262"/>
    <w:rsid w:val="00477737"/>
    <w:rsid w:val="00477866"/>
    <w:rsid w:val="00477C84"/>
    <w:rsid w:val="00477D7D"/>
    <w:rsid w:val="00480099"/>
    <w:rsid w:val="0048014E"/>
    <w:rsid w:val="00480302"/>
    <w:rsid w:val="0048039A"/>
    <w:rsid w:val="0048050D"/>
    <w:rsid w:val="004805C5"/>
    <w:rsid w:val="00480921"/>
    <w:rsid w:val="00480C25"/>
    <w:rsid w:val="00480CBA"/>
    <w:rsid w:val="00480D27"/>
    <w:rsid w:val="004810AF"/>
    <w:rsid w:val="00481393"/>
    <w:rsid w:val="00481870"/>
    <w:rsid w:val="00481E51"/>
    <w:rsid w:val="00482AB3"/>
    <w:rsid w:val="00482BCD"/>
    <w:rsid w:val="00482D8C"/>
    <w:rsid w:val="00482DEE"/>
    <w:rsid w:val="00482E6B"/>
    <w:rsid w:val="004832F3"/>
    <w:rsid w:val="00483589"/>
    <w:rsid w:val="00483871"/>
    <w:rsid w:val="00483926"/>
    <w:rsid w:val="004839C3"/>
    <w:rsid w:val="00483E64"/>
    <w:rsid w:val="00484002"/>
    <w:rsid w:val="004843B4"/>
    <w:rsid w:val="00484475"/>
    <w:rsid w:val="004846F0"/>
    <w:rsid w:val="0048471A"/>
    <w:rsid w:val="00484779"/>
    <w:rsid w:val="00484783"/>
    <w:rsid w:val="00484B75"/>
    <w:rsid w:val="00484C63"/>
    <w:rsid w:val="004854FB"/>
    <w:rsid w:val="00485502"/>
    <w:rsid w:val="004857D0"/>
    <w:rsid w:val="00485910"/>
    <w:rsid w:val="00485F41"/>
    <w:rsid w:val="0048602A"/>
    <w:rsid w:val="0048613D"/>
    <w:rsid w:val="0048639E"/>
    <w:rsid w:val="00486693"/>
    <w:rsid w:val="004869BA"/>
    <w:rsid w:val="00486FB7"/>
    <w:rsid w:val="0048706D"/>
    <w:rsid w:val="00487572"/>
    <w:rsid w:val="00487807"/>
    <w:rsid w:val="00487BAA"/>
    <w:rsid w:val="0049015C"/>
    <w:rsid w:val="00490346"/>
    <w:rsid w:val="004907AD"/>
    <w:rsid w:val="004907F9"/>
    <w:rsid w:val="00491422"/>
    <w:rsid w:val="00491916"/>
    <w:rsid w:val="00491A40"/>
    <w:rsid w:val="00491A67"/>
    <w:rsid w:val="00491BBE"/>
    <w:rsid w:val="00491F2E"/>
    <w:rsid w:val="00492029"/>
    <w:rsid w:val="004921B5"/>
    <w:rsid w:val="00492661"/>
    <w:rsid w:val="0049286B"/>
    <w:rsid w:val="0049304B"/>
    <w:rsid w:val="0049311B"/>
    <w:rsid w:val="0049343D"/>
    <w:rsid w:val="00493962"/>
    <w:rsid w:val="00493980"/>
    <w:rsid w:val="00493BDE"/>
    <w:rsid w:val="00493D9A"/>
    <w:rsid w:val="00494083"/>
    <w:rsid w:val="004940BF"/>
    <w:rsid w:val="004940FE"/>
    <w:rsid w:val="004943EC"/>
    <w:rsid w:val="004949C3"/>
    <w:rsid w:val="00494C8D"/>
    <w:rsid w:val="00494CEB"/>
    <w:rsid w:val="00494E64"/>
    <w:rsid w:val="00494F96"/>
    <w:rsid w:val="0049522A"/>
    <w:rsid w:val="0049550A"/>
    <w:rsid w:val="0049552A"/>
    <w:rsid w:val="00495781"/>
    <w:rsid w:val="00495DC1"/>
    <w:rsid w:val="00495F5D"/>
    <w:rsid w:val="00496029"/>
    <w:rsid w:val="00496A7B"/>
    <w:rsid w:val="00496BFE"/>
    <w:rsid w:val="00496D4E"/>
    <w:rsid w:val="00497318"/>
    <w:rsid w:val="004973B2"/>
    <w:rsid w:val="0049785A"/>
    <w:rsid w:val="00497B94"/>
    <w:rsid w:val="00497BCA"/>
    <w:rsid w:val="00497C70"/>
    <w:rsid w:val="00497CA6"/>
    <w:rsid w:val="004A0455"/>
    <w:rsid w:val="004A0527"/>
    <w:rsid w:val="004A06F7"/>
    <w:rsid w:val="004A12EC"/>
    <w:rsid w:val="004A1828"/>
    <w:rsid w:val="004A18DB"/>
    <w:rsid w:val="004A1A30"/>
    <w:rsid w:val="004A1A8F"/>
    <w:rsid w:val="004A2A93"/>
    <w:rsid w:val="004A2AB7"/>
    <w:rsid w:val="004A2F1B"/>
    <w:rsid w:val="004A324D"/>
    <w:rsid w:val="004A3301"/>
    <w:rsid w:val="004A3614"/>
    <w:rsid w:val="004A37ED"/>
    <w:rsid w:val="004A3D76"/>
    <w:rsid w:val="004A4022"/>
    <w:rsid w:val="004A4053"/>
    <w:rsid w:val="004A4089"/>
    <w:rsid w:val="004A423D"/>
    <w:rsid w:val="004A4266"/>
    <w:rsid w:val="004A43DF"/>
    <w:rsid w:val="004A4B6D"/>
    <w:rsid w:val="004A4FCA"/>
    <w:rsid w:val="004A53DF"/>
    <w:rsid w:val="004A54B1"/>
    <w:rsid w:val="004A58B8"/>
    <w:rsid w:val="004A59A6"/>
    <w:rsid w:val="004A5F72"/>
    <w:rsid w:val="004A60A9"/>
    <w:rsid w:val="004A6379"/>
    <w:rsid w:val="004A6450"/>
    <w:rsid w:val="004A682B"/>
    <w:rsid w:val="004A6F9E"/>
    <w:rsid w:val="004A7136"/>
    <w:rsid w:val="004A7427"/>
    <w:rsid w:val="004A7898"/>
    <w:rsid w:val="004A7B03"/>
    <w:rsid w:val="004A7C88"/>
    <w:rsid w:val="004B02B9"/>
    <w:rsid w:val="004B038D"/>
    <w:rsid w:val="004B046A"/>
    <w:rsid w:val="004B05A0"/>
    <w:rsid w:val="004B08F5"/>
    <w:rsid w:val="004B0DF5"/>
    <w:rsid w:val="004B1329"/>
    <w:rsid w:val="004B16A8"/>
    <w:rsid w:val="004B1CD4"/>
    <w:rsid w:val="004B2A43"/>
    <w:rsid w:val="004B2ADB"/>
    <w:rsid w:val="004B2E53"/>
    <w:rsid w:val="004B2FB3"/>
    <w:rsid w:val="004B309B"/>
    <w:rsid w:val="004B330C"/>
    <w:rsid w:val="004B3594"/>
    <w:rsid w:val="004B381A"/>
    <w:rsid w:val="004B38B8"/>
    <w:rsid w:val="004B3CCE"/>
    <w:rsid w:val="004B3E94"/>
    <w:rsid w:val="004B4467"/>
    <w:rsid w:val="004B4E6B"/>
    <w:rsid w:val="004B5216"/>
    <w:rsid w:val="004B5247"/>
    <w:rsid w:val="004B53E4"/>
    <w:rsid w:val="004B551A"/>
    <w:rsid w:val="004B5F10"/>
    <w:rsid w:val="004B6112"/>
    <w:rsid w:val="004B657A"/>
    <w:rsid w:val="004B65EC"/>
    <w:rsid w:val="004B6A32"/>
    <w:rsid w:val="004B6F91"/>
    <w:rsid w:val="004B6FDB"/>
    <w:rsid w:val="004B706E"/>
    <w:rsid w:val="004B73E5"/>
    <w:rsid w:val="004B743D"/>
    <w:rsid w:val="004B7B2B"/>
    <w:rsid w:val="004B7D96"/>
    <w:rsid w:val="004C019E"/>
    <w:rsid w:val="004C01B8"/>
    <w:rsid w:val="004C0988"/>
    <w:rsid w:val="004C1A3C"/>
    <w:rsid w:val="004C1ABB"/>
    <w:rsid w:val="004C1FBE"/>
    <w:rsid w:val="004C2576"/>
    <w:rsid w:val="004C2796"/>
    <w:rsid w:val="004C28A9"/>
    <w:rsid w:val="004C2C21"/>
    <w:rsid w:val="004C3669"/>
    <w:rsid w:val="004C3865"/>
    <w:rsid w:val="004C3AE7"/>
    <w:rsid w:val="004C3BB6"/>
    <w:rsid w:val="004C3E4C"/>
    <w:rsid w:val="004C4119"/>
    <w:rsid w:val="004C44E4"/>
    <w:rsid w:val="004C475D"/>
    <w:rsid w:val="004C4A8E"/>
    <w:rsid w:val="004C4AC7"/>
    <w:rsid w:val="004C4BDE"/>
    <w:rsid w:val="004C4C6B"/>
    <w:rsid w:val="004C4DAF"/>
    <w:rsid w:val="004C54E1"/>
    <w:rsid w:val="004C6504"/>
    <w:rsid w:val="004C65AE"/>
    <w:rsid w:val="004C6722"/>
    <w:rsid w:val="004C6C15"/>
    <w:rsid w:val="004C701A"/>
    <w:rsid w:val="004C7C44"/>
    <w:rsid w:val="004C7F4F"/>
    <w:rsid w:val="004D0294"/>
    <w:rsid w:val="004D0561"/>
    <w:rsid w:val="004D12E3"/>
    <w:rsid w:val="004D138A"/>
    <w:rsid w:val="004D14EC"/>
    <w:rsid w:val="004D15BF"/>
    <w:rsid w:val="004D1AB0"/>
    <w:rsid w:val="004D1D38"/>
    <w:rsid w:val="004D1EE4"/>
    <w:rsid w:val="004D3DB9"/>
    <w:rsid w:val="004D4340"/>
    <w:rsid w:val="004D4561"/>
    <w:rsid w:val="004D4AD6"/>
    <w:rsid w:val="004D502E"/>
    <w:rsid w:val="004D52F7"/>
    <w:rsid w:val="004D59E5"/>
    <w:rsid w:val="004D5C41"/>
    <w:rsid w:val="004D5E26"/>
    <w:rsid w:val="004D61AD"/>
    <w:rsid w:val="004D6860"/>
    <w:rsid w:val="004D70A0"/>
    <w:rsid w:val="004D73BD"/>
    <w:rsid w:val="004D73F5"/>
    <w:rsid w:val="004D7848"/>
    <w:rsid w:val="004D7B16"/>
    <w:rsid w:val="004D7C64"/>
    <w:rsid w:val="004D7CBE"/>
    <w:rsid w:val="004D7FB5"/>
    <w:rsid w:val="004E048B"/>
    <w:rsid w:val="004E080A"/>
    <w:rsid w:val="004E086D"/>
    <w:rsid w:val="004E089B"/>
    <w:rsid w:val="004E0BF0"/>
    <w:rsid w:val="004E11E7"/>
    <w:rsid w:val="004E131D"/>
    <w:rsid w:val="004E1FF6"/>
    <w:rsid w:val="004E21F5"/>
    <w:rsid w:val="004E280F"/>
    <w:rsid w:val="004E29C7"/>
    <w:rsid w:val="004E2CD4"/>
    <w:rsid w:val="004E2FAB"/>
    <w:rsid w:val="004E30B2"/>
    <w:rsid w:val="004E34AA"/>
    <w:rsid w:val="004E353F"/>
    <w:rsid w:val="004E3947"/>
    <w:rsid w:val="004E3B8F"/>
    <w:rsid w:val="004E3DCB"/>
    <w:rsid w:val="004E3F36"/>
    <w:rsid w:val="004E46C1"/>
    <w:rsid w:val="004E46F6"/>
    <w:rsid w:val="004E4970"/>
    <w:rsid w:val="004E4C41"/>
    <w:rsid w:val="004E5083"/>
    <w:rsid w:val="004E530B"/>
    <w:rsid w:val="004E5926"/>
    <w:rsid w:val="004E5BDC"/>
    <w:rsid w:val="004E5D88"/>
    <w:rsid w:val="004E5E9A"/>
    <w:rsid w:val="004E6004"/>
    <w:rsid w:val="004E64A9"/>
    <w:rsid w:val="004E650B"/>
    <w:rsid w:val="004E6825"/>
    <w:rsid w:val="004E69EB"/>
    <w:rsid w:val="004E7005"/>
    <w:rsid w:val="004E7135"/>
    <w:rsid w:val="004E757E"/>
    <w:rsid w:val="004E784A"/>
    <w:rsid w:val="004E7E54"/>
    <w:rsid w:val="004E7E80"/>
    <w:rsid w:val="004F011E"/>
    <w:rsid w:val="004F0462"/>
    <w:rsid w:val="004F0AD2"/>
    <w:rsid w:val="004F0DC9"/>
    <w:rsid w:val="004F0E93"/>
    <w:rsid w:val="004F0EFE"/>
    <w:rsid w:val="004F1314"/>
    <w:rsid w:val="004F159E"/>
    <w:rsid w:val="004F18F9"/>
    <w:rsid w:val="004F193E"/>
    <w:rsid w:val="004F1CC1"/>
    <w:rsid w:val="004F1E3B"/>
    <w:rsid w:val="004F1E69"/>
    <w:rsid w:val="004F215F"/>
    <w:rsid w:val="004F21EF"/>
    <w:rsid w:val="004F226F"/>
    <w:rsid w:val="004F24FB"/>
    <w:rsid w:val="004F2589"/>
    <w:rsid w:val="004F26D2"/>
    <w:rsid w:val="004F283A"/>
    <w:rsid w:val="004F2A58"/>
    <w:rsid w:val="004F2EBF"/>
    <w:rsid w:val="004F30FC"/>
    <w:rsid w:val="004F313F"/>
    <w:rsid w:val="004F35B1"/>
    <w:rsid w:val="004F364B"/>
    <w:rsid w:val="004F3E99"/>
    <w:rsid w:val="004F460A"/>
    <w:rsid w:val="004F491C"/>
    <w:rsid w:val="004F4A97"/>
    <w:rsid w:val="004F4D39"/>
    <w:rsid w:val="004F4DCD"/>
    <w:rsid w:val="004F50D3"/>
    <w:rsid w:val="004F543B"/>
    <w:rsid w:val="004F55C8"/>
    <w:rsid w:val="004F55FA"/>
    <w:rsid w:val="004F5BE8"/>
    <w:rsid w:val="004F5ECA"/>
    <w:rsid w:val="004F5FE3"/>
    <w:rsid w:val="004F653B"/>
    <w:rsid w:val="004F666F"/>
    <w:rsid w:val="004F677B"/>
    <w:rsid w:val="004F6990"/>
    <w:rsid w:val="004F6E51"/>
    <w:rsid w:val="004F6F17"/>
    <w:rsid w:val="004F71F0"/>
    <w:rsid w:val="004F76FA"/>
    <w:rsid w:val="004F79C1"/>
    <w:rsid w:val="004F7ADA"/>
    <w:rsid w:val="004F7B26"/>
    <w:rsid w:val="004F7EF1"/>
    <w:rsid w:val="0050031E"/>
    <w:rsid w:val="0050094E"/>
    <w:rsid w:val="00501120"/>
    <w:rsid w:val="00501543"/>
    <w:rsid w:val="005015C3"/>
    <w:rsid w:val="0050222F"/>
    <w:rsid w:val="00502643"/>
    <w:rsid w:val="0050299D"/>
    <w:rsid w:val="00502ABC"/>
    <w:rsid w:val="00502B6A"/>
    <w:rsid w:val="00502E84"/>
    <w:rsid w:val="00503367"/>
    <w:rsid w:val="00503451"/>
    <w:rsid w:val="0050351E"/>
    <w:rsid w:val="005039D8"/>
    <w:rsid w:val="00504062"/>
    <w:rsid w:val="0050406A"/>
    <w:rsid w:val="0050426B"/>
    <w:rsid w:val="00504715"/>
    <w:rsid w:val="00504881"/>
    <w:rsid w:val="00504928"/>
    <w:rsid w:val="00504DE6"/>
    <w:rsid w:val="00504F0B"/>
    <w:rsid w:val="005052D2"/>
    <w:rsid w:val="00505382"/>
    <w:rsid w:val="00505B66"/>
    <w:rsid w:val="005060CE"/>
    <w:rsid w:val="005065DB"/>
    <w:rsid w:val="00506AEA"/>
    <w:rsid w:val="00506B86"/>
    <w:rsid w:val="00506CF6"/>
    <w:rsid w:val="00507283"/>
    <w:rsid w:val="005072D5"/>
    <w:rsid w:val="00507476"/>
    <w:rsid w:val="005076DA"/>
    <w:rsid w:val="00507885"/>
    <w:rsid w:val="00507A7E"/>
    <w:rsid w:val="00507C80"/>
    <w:rsid w:val="00507FD7"/>
    <w:rsid w:val="00507FE4"/>
    <w:rsid w:val="0051064D"/>
    <w:rsid w:val="0051082F"/>
    <w:rsid w:val="00510E68"/>
    <w:rsid w:val="0051173C"/>
    <w:rsid w:val="005118F9"/>
    <w:rsid w:val="00511D12"/>
    <w:rsid w:val="00511FC8"/>
    <w:rsid w:val="00512676"/>
    <w:rsid w:val="00512A30"/>
    <w:rsid w:val="00512AA4"/>
    <w:rsid w:val="00512E29"/>
    <w:rsid w:val="00513201"/>
    <w:rsid w:val="00513599"/>
    <w:rsid w:val="0051363D"/>
    <w:rsid w:val="005136A3"/>
    <w:rsid w:val="0051479E"/>
    <w:rsid w:val="005148D3"/>
    <w:rsid w:val="00514978"/>
    <w:rsid w:val="00514B76"/>
    <w:rsid w:val="00514EB0"/>
    <w:rsid w:val="0051578B"/>
    <w:rsid w:val="005161CA"/>
    <w:rsid w:val="0051660D"/>
    <w:rsid w:val="00516675"/>
    <w:rsid w:val="00516DBE"/>
    <w:rsid w:val="00516F94"/>
    <w:rsid w:val="0051701D"/>
    <w:rsid w:val="005170DE"/>
    <w:rsid w:val="0051755F"/>
    <w:rsid w:val="005176AD"/>
    <w:rsid w:val="00517828"/>
    <w:rsid w:val="00517854"/>
    <w:rsid w:val="00517A07"/>
    <w:rsid w:val="00517B49"/>
    <w:rsid w:val="00517BD2"/>
    <w:rsid w:val="00517D34"/>
    <w:rsid w:val="00517E60"/>
    <w:rsid w:val="005209D5"/>
    <w:rsid w:val="00520C76"/>
    <w:rsid w:val="00520F93"/>
    <w:rsid w:val="00521204"/>
    <w:rsid w:val="0052129E"/>
    <w:rsid w:val="005215BA"/>
    <w:rsid w:val="00521B14"/>
    <w:rsid w:val="00521F4A"/>
    <w:rsid w:val="00522026"/>
    <w:rsid w:val="00522777"/>
    <w:rsid w:val="005229A8"/>
    <w:rsid w:val="00522B16"/>
    <w:rsid w:val="00522D69"/>
    <w:rsid w:val="00522EB9"/>
    <w:rsid w:val="00522ED8"/>
    <w:rsid w:val="0052396F"/>
    <w:rsid w:val="00523A82"/>
    <w:rsid w:val="00523D41"/>
    <w:rsid w:val="00523DA2"/>
    <w:rsid w:val="00523DAB"/>
    <w:rsid w:val="005241C9"/>
    <w:rsid w:val="005242A9"/>
    <w:rsid w:val="00525034"/>
    <w:rsid w:val="00525088"/>
    <w:rsid w:val="0052542E"/>
    <w:rsid w:val="00525446"/>
    <w:rsid w:val="0052553D"/>
    <w:rsid w:val="00525920"/>
    <w:rsid w:val="00525FAE"/>
    <w:rsid w:val="005269EE"/>
    <w:rsid w:val="00526A4A"/>
    <w:rsid w:val="00526BBD"/>
    <w:rsid w:val="00527199"/>
    <w:rsid w:val="005274FD"/>
    <w:rsid w:val="005300A1"/>
    <w:rsid w:val="005300D3"/>
    <w:rsid w:val="00530954"/>
    <w:rsid w:val="00530B5B"/>
    <w:rsid w:val="00530D4B"/>
    <w:rsid w:val="00530E39"/>
    <w:rsid w:val="00531253"/>
    <w:rsid w:val="005312D4"/>
    <w:rsid w:val="0053131A"/>
    <w:rsid w:val="0053145E"/>
    <w:rsid w:val="00531495"/>
    <w:rsid w:val="00531899"/>
    <w:rsid w:val="00531A6B"/>
    <w:rsid w:val="00531A8D"/>
    <w:rsid w:val="00531EC7"/>
    <w:rsid w:val="0053210B"/>
    <w:rsid w:val="00532161"/>
    <w:rsid w:val="00532586"/>
    <w:rsid w:val="005325AF"/>
    <w:rsid w:val="00532880"/>
    <w:rsid w:val="00532FAC"/>
    <w:rsid w:val="005331C1"/>
    <w:rsid w:val="0053326B"/>
    <w:rsid w:val="00533527"/>
    <w:rsid w:val="0053396F"/>
    <w:rsid w:val="00533A61"/>
    <w:rsid w:val="00533C79"/>
    <w:rsid w:val="00533D03"/>
    <w:rsid w:val="00533D3E"/>
    <w:rsid w:val="00533E9E"/>
    <w:rsid w:val="00533F58"/>
    <w:rsid w:val="005340EC"/>
    <w:rsid w:val="0053416F"/>
    <w:rsid w:val="005345FD"/>
    <w:rsid w:val="00534E34"/>
    <w:rsid w:val="00534EB3"/>
    <w:rsid w:val="00534F4B"/>
    <w:rsid w:val="0053524B"/>
    <w:rsid w:val="00535436"/>
    <w:rsid w:val="005354B2"/>
    <w:rsid w:val="00535894"/>
    <w:rsid w:val="005359AA"/>
    <w:rsid w:val="0053610C"/>
    <w:rsid w:val="0053652E"/>
    <w:rsid w:val="0053653C"/>
    <w:rsid w:val="00536545"/>
    <w:rsid w:val="00536F20"/>
    <w:rsid w:val="0053714C"/>
    <w:rsid w:val="005373C1"/>
    <w:rsid w:val="005374A7"/>
    <w:rsid w:val="00537AE3"/>
    <w:rsid w:val="00540723"/>
    <w:rsid w:val="00540A86"/>
    <w:rsid w:val="00540C16"/>
    <w:rsid w:val="00540C7A"/>
    <w:rsid w:val="0054115A"/>
    <w:rsid w:val="0054181D"/>
    <w:rsid w:val="005418EA"/>
    <w:rsid w:val="00541901"/>
    <w:rsid w:val="00541B47"/>
    <w:rsid w:val="00541B70"/>
    <w:rsid w:val="00541F1E"/>
    <w:rsid w:val="00541FCD"/>
    <w:rsid w:val="00542887"/>
    <w:rsid w:val="00542906"/>
    <w:rsid w:val="00542F05"/>
    <w:rsid w:val="00542FCB"/>
    <w:rsid w:val="005430D2"/>
    <w:rsid w:val="00543576"/>
    <w:rsid w:val="005435C2"/>
    <w:rsid w:val="00543745"/>
    <w:rsid w:val="00543750"/>
    <w:rsid w:val="005438FA"/>
    <w:rsid w:val="00543988"/>
    <w:rsid w:val="00543D4B"/>
    <w:rsid w:val="00543ECE"/>
    <w:rsid w:val="00543FC5"/>
    <w:rsid w:val="0054534B"/>
    <w:rsid w:val="005453A4"/>
    <w:rsid w:val="00545714"/>
    <w:rsid w:val="00545A68"/>
    <w:rsid w:val="00545D84"/>
    <w:rsid w:val="0054637D"/>
    <w:rsid w:val="005463B2"/>
    <w:rsid w:val="005466D7"/>
    <w:rsid w:val="00546E2A"/>
    <w:rsid w:val="00546F9E"/>
    <w:rsid w:val="00547711"/>
    <w:rsid w:val="00547D5F"/>
    <w:rsid w:val="0055033B"/>
    <w:rsid w:val="005504FD"/>
    <w:rsid w:val="005505EA"/>
    <w:rsid w:val="00550C7A"/>
    <w:rsid w:val="00550CBF"/>
    <w:rsid w:val="00550D44"/>
    <w:rsid w:val="00550EA2"/>
    <w:rsid w:val="005512BA"/>
    <w:rsid w:val="005514F8"/>
    <w:rsid w:val="005515D4"/>
    <w:rsid w:val="00551693"/>
    <w:rsid w:val="00551699"/>
    <w:rsid w:val="005519DF"/>
    <w:rsid w:val="00551F34"/>
    <w:rsid w:val="005528AD"/>
    <w:rsid w:val="00552A0B"/>
    <w:rsid w:val="00552A8B"/>
    <w:rsid w:val="00552B33"/>
    <w:rsid w:val="00552C4D"/>
    <w:rsid w:val="00552E9E"/>
    <w:rsid w:val="00552F36"/>
    <w:rsid w:val="00553356"/>
    <w:rsid w:val="005537E8"/>
    <w:rsid w:val="0055397E"/>
    <w:rsid w:val="005539AB"/>
    <w:rsid w:val="00553BD4"/>
    <w:rsid w:val="00553D4D"/>
    <w:rsid w:val="00553E6E"/>
    <w:rsid w:val="005540C2"/>
    <w:rsid w:val="00554743"/>
    <w:rsid w:val="00554AFC"/>
    <w:rsid w:val="00554CA5"/>
    <w:rsid w:val="00554F00"/>
    <w:rsid w:val="0055541B"/>
    <w:rsid w:val="00555D9C"/>
    <w:rsid w:val="00555F73"/>
    <w:rsid w:val="00556127"/>
    <w:rsid w:val="005562A2"/>
    <w:rsid w:val="005567FB"/>
    <w:rsid w:val="00556D1D"/>
    <w:rsid w:val="00556E40"/>
    <w:rsid w:val="00557833"/>
    <w:rsid w:val="00557960"/>
    <w:rsid w:val="005579AB"/>
    <w:rsid w:val="00557B71"/>
    <w:rsid w:val="00557C5C"/>
    <w:rsid w:val="00557D9E"/>
    <w:rsid w:val="00560040"/>
    <w:rsid w:val="005603F9"/>
    <w:rsid w:val="0056043E"/>
    <w:rsid w:val="00560511"/>
    <w:rsid w:val="00560759"/>
    <w:rsid w:val="0056093A"/>
    <w:rsid w:val="00560A56"/>
    <w:rsid w:val="00560B62"/>
    <w:rsid w:val="00561367"/>
    <w:rsid w:val="005614CB"/>
    <w:rsid w:val="005618F0"/>
    <w:rsid w:val="00561A82"/>
    <w:rsid w:val="00561C09"/>
    <w:rsid w:val="00561EEF"/>
    <w:rsid w:val="005621DE"/>
    <w:rsid w:val="00562229"/>
    <w:rsid w:val="0056229B"/>
    <w:rsid w:val="005623B9"/>
    <w:rsid w:val="005626EA"/>
    <w:rsid w:val="00563134"/>
    <w:rsid w:val="005631D3"/>
    <w:rsid w:val="00563AC7"/>
    <w:rsid w:val="00563B30"/>
    <w:rsid w:val="00564297"/>
    <w:rsid w:val="00564332"/>
    <w:rsid w:val="005645F1"/>
    <w:rsid w:val="005648E4"/>
    <w:rsid w:val="00564A63"/>
    <w:rsid w:val="00564E46"/>
    <w:rsid w:val="00565001"/>
    <w:rsid w:val="005652C4"/>
    <w:rsid w:val="00565811"/>
    <w:rsid w:val="005658C0"/>
    <w:rsid w:val="00565BF6"/>
    <w:rsid w:val="00565E55"/>
    <w:rsid w:val="00565F51"/>
    <w:rsid w:val="00566926"/>
    <w:rsid w:val="00566A40"/>
    <w:rsid w:val="00566ABB"/>
    <w:rsid w:val="0056704C"/>
    <w:rsid w:val="005670AD"/>
    <w:rsid w:val="0056754D"/>
    <w:rsid w:val="0056757E"/>
    <w:rsid w:val="005676C0"/>
    <w:rsid w:val="00567B68"/>
    <w:rsid w:val="00567C41"/>
    <w:rsid w:val="00567C4F"/>
    <w:rsid w:val="00570118"/>
    <w:rsid w:val="005708E5"/>
    <w:rsid w:val="005709D2"/>
    <w:rsid w:val="00570A9D"/>
    <w:rsid w:val="00570C07"/>
    <w:rsid w:val="00570E4E"/>
    <w:rsid w:val="00570FD8"/>
    <w:rsid w:val="005711D2"/>
    <w:rsid w:val="005717C6"/>
    <w:rsid w:val="0057215C"/>
    <w:rsid w:val="00572845"/>
    <w:rsid w:val="00572AE6"/>
    <w:rsid w:val="0057345B"/>
    <w:rsid w:val="00573517"/>
    <w:rsid w:val="00573A4F"/>
    <w:rsid w:val="00573B6E"/>
    <w:rsid w:val="00573D0E"/>
    <w:rsid w:val="005740C3"/>
    <w:rsid w:val="00574101"/>
    <w:rsid w:val="00574491"/>
    <w:rsid w:val="0057475E"/>
    <w:rsid w:val="005747ED"/>
    <w:rsid w:val="005748A9"/>
    <w:rsid w:val="00574C93"/>
    <w:rsid w:val="0057521B"/>
    <w:rsid w:val="005758CB"/>
    <w:rsid w:val="00575F29"/>
    <w:rsid w:val="0057647A"/>
    <w:rsid w:val="0057651F"/>
    <w:rsid w:val="00576529"/>
    <w:rsid w:val="00576738"/>
    <w:rsid w:val="00576788"/>
    <w:rsid w:val="00576E23"/>
    <w:rsid w:val="00577024"/>
    <w:rsid w:val="00577215"/>
    <w:rsid w:val="0057759E"/>
    <w:rsid w:val="005775D5"/>
    <w:rsid w:val="00577BD8"/>
    <w:rsid w:val="00577BF7"/>
    <w:rsid w:val="00577DC4"/>
    <w:rsid w:val="00577E44"/>
    <w:rsid w:val="00580103"/>
    <w:rsid w:val="005802D0"/>
    <w:rsid w:val="005808C2"/>
    <w:rsid w:val="005809CB"/>
    <w:rsid w:val="00580BD5"/>
    <w:rsid w:val="0058133E"/>
    <w:rsid w:val="005813B0"/>
    <w:rsid w:val="00581472"/>
    <w:rsid w:val="00581A21"/>
    <w:rsid w:val="00582048"/>
    <w:rsid w:val="005825A2"/>
    <w:rsid w:val="005825A7"/>
    <w:rsid w:val="0058263A"/>
    <w:rsid w:val="005833C5"/>
    <w:rsid w:val="00583EFF"/>
    <w:rsid w:val="00584354"/>
    <w:rsid w:val="005847A8"/>
    <w:rsid w:val="00584D00"/>
    <w:rsid w:val="00584FE9"/>
    <w:rsid w:val="00585091"/>
    <w:rsid w:val="00585574"/>
    <w:rsid w:val="00585641"/>
    <w:rsid w:val="00585ABC"/>
    <w:rsid w:val="00585CF3"/>
    <w:rsid w:val="00585D42"/>
    <w:rsid w:val="00586019"/>
    <w:rsid w:val="005867BD"/>
    <w:rsid w:val="00586AC7"/>
    <w:rsid w:val="00586C25"/>
    <w:rsid w:val="00586F59"/>
    <w:rsid w:val="005870EA"/>
    <w:rsid w:val="005874CB"/>
    <w:rsid w:val="00587571"/>
    <w:rsid w:val="00587925"/>
    <w:rsid w:val="00587968"/>
    <w:rsid w:val="00587A04"/>
    <w:rsid w:val="00587A0C"/>
    <w:rsid w:val="00587CAC"/>
    <w:rsid w:val="00590261"/>
    <w:rsid w:val="00590279"/>
    <w:rsid w:val="0059058D"/>
    <w:rsid w:val="00590B69"/>
    <w:rsid w:val="00590D99"/>
    <w:rsid w:val="00590E12"/>
    <w:rsid w:val="00591269"/>
    <w:rsid w:val="005913D8"/>
    <w:rsid w:val="005914EF"/>
    <w:rsid w:val="005915A4"/>
    <w:rsid w:val="00591763"/>
    <w:rsid w:val="0059176B"/>
    <w:rsid w:val="00591918"/>
    <w:rsid w:val="00591995"/>
    <w:rsid w:val="00591B47"/>
    <w:rsid w:val="00591BFB"/>
    <w:rsid w:val="00592258"/>
    <w:rsid w:val="00592656"/>
    <w:rsid w:val="005927BB"/>
    <w:rsid w:val="00592B66"/>
    <w:rsid w:val="00592E77"/>
    <w:rsid w:val="00592F5C"/>
    <w:rsid w:val="0059329E"/>
    <w:rsid w:val="005933BB"/>
    <w:rsid w:val="00593405"/>
    <w:rsid w:val="00593ACB"/>
    <w:rsid w:val="00593B3D"/>
    <w:rsid w:val="00594056"/>
    <w:rsid w:val="005940CB"/>
    <w:rsid w:val="005944EC"/>
    <w:rsid w:val="0059477F"/>
    <w:rsid w:val="005948EC"/>
    <w:rsid w:val="00594979"/>
    <w:rsid w:val="00594D22"/>
    <w:rsid w:val="0059555F"/>
    <w:rsid w:val="00595A99"/>
    <w:rsid w:val="0059664F"/>
    <w:rsid w:val="00596ABF"/>
    <w:rsid w:val="00596EEF"/>
    <w:rsid w:val="00597170"/>
    <w:rsid w:val="00597233"/>
    <w:rsid w:val="0059765E"/>
    <w:rsid w:val="00597B63"/>
    <w:rsid w:val="00597BD5"/>
    <w:rsid w:val="005A03D2"/>
    <w:rsid w:val="005A0581"/>
    <w:rsid w:val="005A061F"/>
    <w:rsid w:val="005A08D1"/>
    <w:rsid w:val="005A0967"/>
    <w:rsid w:val="005A0FC9"/>
    <w:rsid w:val="005A1087"/>
    <w:rsid w:val="005A1220"/>
    <w:rsid w:val="005A1408"/>
    <w:rsid w:val="005A1781"/>
    <w:rsid w:val="005A188E"/>
    <w:rsid w:val="005A1FCB"/>
    <w:rsid w:val="005A2B1F"/>
    <w:rsid w:val="005A2BB2"/>
    <w:rsid w:val="005A2BB3"/>
    <w:rsid w:val="005A2F8D"/>
    <w:rsid w:val="005A303F"/>
    <w:rsid w:val="005A345E"/>
    <w:rsid w:val="005A3D90"/>
    <w:rsid w:val="005A3DA7"/>
    <w:rsid w:val="005A40DC"/>
    <w:rsid w:val="005A431C"/>
    <w:rsid w:val="005A43A6"/>
    <w:rsid w:val="005A4736"/>
    <w:rsid w:val="005A49F8"/>
    <w:rsid w:val="005A4BA1"/>
    <w:rsid w:val="005A4C97"/>
    <w:rsid w:val="005A4E61"/>
    <w:rsid w:val="005A51D2"/>
    <w:rsid w:val="005A5546"/>
    <w:rsid w:val="005A55D5"/>
    <w:rsid w:val="005A56BC"/>
    <w:rsid w:val="005A5AD7"/>
    <w:rsid w:val="005A6504"/>
    <w:rsid w:val="005A6C1D"/>
    <w:rsid w:val="005A6EE7"/>
    <w:rsid w:val="005A6F80"/>
    <w:rsid w:val="005A7046"/>
    <w:rsid w:val="005A718E"/>
    <w:rsid w:val="005A7215"/>
    <w:rsid w:val="005A7AF3"/>
    <w:rsid w:val="005A7E15"/>
    <w:rsid w:val="005A7E25"/>
    <w:rsid w:val="005B005A"/>
    <w:rsid w:val="005B02C3"/>
    <w:rsid w:val="005B04C4"/>
    <w:rsid w:val="005B0880"/>
    <w:rsid w:val="005B0901"/>
    <w:rsid w:val="005B0B30"/>
    <w:rsid w:val="005B0C76"/>
    <w:rsid w:val="005B0F52"/>
    <w:rsid w:val="005B14E4"/>
    <w:rsid w:val="005B19B1"/>
    <w:rsid w:val="005B1E67"/>
    <w:rsid w:val="005B1EAC"/>
    <w:rsid w:val="005B21CA"/>
    <w:rsid w:val="005B2257"/>
    <w:rsid w:val="005B24EB"/>
    <w:rsid w:val="005B264A"/>
    <w:rsid w:val="005B28CD"/>
    <w:rsid w:val="005B294B"/>
    <w:rsid w:val="005B2A2A"/>
    <w:rsid w:val="005B2A39"/>
    <w:rsid w:val="005B2CCB"/>
    <w:rsid w:val="005B2DE5"/>
    <w:rsid w:val="005B30A6"/>
    <w:rsid w:val="005B32C6"/>
    <w:rsid w:val="005B3C23"/>
    <w:rsid w:val="005B4865"/>
    <w:rsid w:val="005B48EA"/>
    <w:rsid w:val="005B4930"/>
    <w:rsid w:val="005B49A1"/>
    <w:rsid w:val="005B49DD"/>
    <w:rsid w:val="005B4EB5"/>
    <w:rsid w:val="005B53BA"/>
    <w:rsid w:val="005B57FC"/>
    <w:rsid w:val="005B598B"/>
    <w:rsid w:val="005B5A21"/>
    <w:rsid w:val="005B5DF1"/>
    <w:rsid w:val="005B6251"/>
    <w:rsid w:val="005B62A2"/>
    <w:rsid w:val="005B635E"/>
    <w:rsid w:val="005B63A1"/>
    <w:rsid w:val="005B6575"/>
    <w:rsid w:val="005B6863"/>
    <w:rsid w:val="005B6A4E"/>
    <w:rsid w:val="005B6C15"/>
    <w:rsid w:val="005B6D50"/>
    <w:rsid w:val="005B708E"/>
    <w:rsid w:val="005B715C"/>
    <w:rsid w:val="005B7869"/>
    <w:rsid w:val="005B786B"/>
    <w:rsid w:val="005B78AF"/>
    <w:rsid w:val="005B7952"/>
    <w:rsid w:val="005B7A12"/>
    <w:rsid w:val="005B7D04"/>
    <w:rsid w:val="005B7DEB"/>
    <w:rsid w:val="005B7FAD"/>
    <w:rsid w:val="005C0938"/>
    <w:rsid w:val="005C0B10"/>
    <w:rsid w:val="005C0DB0"/>
    <w:rsid w:val="005C0EF8"/>
    <w:rsid w:val="005C0F42"/>
    <w:rsid w:val="005C0FAC"/>
    <w:rsid w:val="005C1129"/>
    <w:rsid w:val="005C15B3"/>
    <w:rsid w:val="005C160F"/>
    <w:rsid w:val="005C1EE6"/>
    <w:rsid w:val="005C208D"/>
    <w:rsid w:val="005C21E5"/>
    <w:rsid w:val="005C2E5A"/>
    <w:rsid w:val="005C3151"/>
    <w:rsid w:val="005C376B"/>
    <w:rsid w:val="005C3DC5"/>
    <w:rsid w:val="005C415F"/>
    <w:rsid w:val="005C41F6"/>
    <w:rsid w:val="005C42CF"/>
    <w:rsid w:val="005C433A"/>
    <w:rsid w:val="005C4468"/>
    <w:rsid w:val="005C4674"/>
    <w:rsid w:val="005C4DD4"/>
    <w:rsid w:val="005C5083"/>
    <w:rsid w:val="005C52A7"/>
    <w:rsid w:val="005C5862"/>
    <w:rsid w:val="005C58DB"/>
    <w:rsid w:val="005C5A70"/>
    <w:rsid w:val="005C6002"/>
    <w:rsid w:val="005C616B"/>
    <w:rsid w:val="005C6574"/>
    <w:rsid w:val="005C6EDD"/>
    <w:rsid w:val="005C7191"/>
    <w:rsid w:val="005C71B5"/>
    <w:rsid w:val="005C7440"/>
    <w:rsid w:val="005C7743"/>
    <w:rsid w:val="005C7838"/>
    <w:rsid w:val="005D0387"/>
    <w:rsid w:val="005D0429"/>
    <w:rsid w:val="005D0454"/>
    <w:rsid w:val="005D0B59"/>
    <w:rsid w:val="005D0FED"/>
    <w:rsid w:val="005D15F0"/>
    <w:rsid w:val="005D1637"/>
    <w:rsid w:val="005D1BA0"/>
    <w:rsid w:val="005D2021"/>
    <w:rsid w:val="005D2366"/>
    <w:rsid w:val="005D2713"/>
    <w:rsid w:val="005D28DD"/>
    <w:rsid w:val="005D29FD"/>
    <w:rsid w:val="005D2A3D"/>
    <w:rsid w:val="005D2B63"/>
    <w:rsid w:val="005D2F5A"/>
    <w:rsid w:val="005D30DC"/>
    <w:rsid w:val="005D31FD"/>
    <w:rsid w:val="005D321B"/>
    <w:rsid w:val="005D3387"/>
    <w:rsid w:val="005D359A"/>
    <w:rsid w:val="005D38F2"/>
    <w:rsid w:val="005D3B18"/>
    <w:rsid w:val="005D3CA2"/>
    <w:rsid w:val="005D3D04"/>
    <w:rsid w:val="005D41CC"/>
    <w:rsid w:val="005D4D5C"/>
    <w:rsid w:val="005D4E53"/>
    <w:rsid w:val="005D52E2"/>
    <w:rsid w:val="005D53D8"/>
    <w:rsid w:val="005D5501"/>
    <w:rsid w:val="005D5700"/>
    <w:rsid w:val="005D585D"/>
    <w:rsid w:val="005D5B53"/>
    <w:rsid w:val="005D6106"/>
    <w:rsid w:val="005D6545"/>
    <w:rsid w:val="005D6575"/>
    <w:rsid w:val="005D668A"/>
    <w:rsid w:val="005D6DD0"/>
    <w:rsid w:val="005D6DF7"/>
    <w:rsid w:val="005D7009"/>
    <w:rsid w:val="005D7412"/>
    <w:rsid w:val="005D7589"/>
    <w:rsid w:val="005D77E0"/>
    <w:rsid w:val="005D797D"/>
    <w:rsid w:val="005D7991"/>
    <w:rsid w:val="005D7D35"/>
    <w:rsid w:val="005D7F54"/>
    <w:rsid w:val="005E0515"/>
    <w:rsid w:val="005E07C5"/>
    <w:rsid w:val="005E0A25"/>
    <w:rsid w:val="005E0CBB"/>
    <w:rsid w:val="005E0F83"/>
    <w:rsid w:val="005E1257"/>
    <w:rsid w:val="005E181E"/>
    <w:rsid w:val="005E1838"/>
    <w:rsid w:val="005E1B48"/>
    <w:rsid w:val="005E1BE4"/>
    <w:rsid w:val="005E2334"/>
    <w:rsid w:val="005E2598"/>
    <w:rsid w:val="005E28E9"/>
    <w:rsid w:val="005E2915"/>
    <w:rsid w:val="005E29DA"/>
    <w:rsid w:val="005E2A08"/>
    <w:rsid w:val="005E3399"/>
    <w:rsid w:val="005E3418"/>
    <w:rsid w:val="005E3912"/>
    <w:rsid w:val="005E3AA9"/>
    <w:rsid w:val="005E3E14"/>
    <w:rsid w:val="005E42B3"/>
    <w:rsid w:val="005E441B"/>
    <w:rsid w:val="005E47E0"/>
    <w:rsid w:val="005E47F6"/>
    <w:rsid w:val="005E48AD"/>
    <w:rsid w:val="005E4A54"/>
    <w:rsid w:val="005E4CD4"/>
    <w:rsid w:val="005E4DF4"/>
    <w:rsid w:val="005E505C"/>
    <w:rsid w:val="005E54EC"/>
    <w:rsid w:val="005E55A9"/>
    <w:rsid w:val="005E5ACD"/>
    <w:rsid w:val="005E6083"/>
    <w:rsid w:val="005E60E8"/>
    <w:rsid w:val="005E6161"/>
    <w:rsid w:val="005E630C"/>
    <w:rsid w:val="005E6681"/>
    <w:rsid w:val="005E6726"/>
    <w:rsid w:val="005E6B53"/>
    <w:rsid w:val="005E6BAE"/>
    <w:rsid w:val="005E6EE5"/>
    <w:rsid w:val="005E6F2F"/>
    <w:rsid w:val="005E704D"/>
    <w:rsid w:val="005E70AA"/>
    <w:rsid w:val="005E7299"/>
    <w:rsid w:val="005E750E"/>
    <w:rsid w:val="005E75A6"/>
    <w:rsid w:val="005E7ADB"/>
    <w:rsid w:val="005F01A9"/>
    <w:rsid w:val="005F01BD"/>
    <w:rsid w:val="005F02C0"/>
    <w:rsid w:val="005F0308"/>
    <w:rsid w:val="005F0A3E"/>
    <w:rsid w:val="005F125B"/>
    <w:rsid w:val="005F1CB6"/>
    <w:rsid w:val="005F1D29"/>
    <w:rsid w:val="005F1D62"/>
    <w:rsid w:val="005F1E12"/>
    <w:rsid w:val="005F1E14"/>
    <w:rsid w:val="005F2335"/>
    <w:rsid w:val="005F28DD"/>
    <w:rsid w:val="005F2AB6"/>
    <w:rsid w:val="005F2CA9"/>
    <w:rsid w:val="005F2D46"/>
    <w:rsid w:val="005F2E8D"/>
    <w:rsid w:val="005F2FCE"/>
    <w:rsid w:val="005F337D"/>
    <w:rsid w:val="005F3867"/>
    <w:rsid w:val="005F3930"/>
    <w:rsid w:val="005F3A0B"/>
    <w:rsid w:val="005F3A12"/>
    <w:rsid w:val="005F401F"/>
    <w:rsid w:val="005F4162"/>
    <w:rsid w:val="005F41D5"/>
    <w:rsid w:val="005F42A2"/>
    <w:rsid w:val="005F4320"/>
    <w:rsid w:val="005F4371"/>
    <w:rsid w:val="005F47B9"/>
    <w:rsid w:val="005F4E2C"/>
    <w:rsid w:val="005F538C"/>
    <w:rsid w:val="005F5402"/>
    <w:rsid w:val="005F5B96"/>
    <w:rsid w:val="005F61C8"/>
    <w:rsid w:val="005F67CA"/>
    <w:rsid w:val="005F6808"/>
    <w:rsid w:val="005F6A44"/>
    <w:rsid w:val="005F6D03"/>
    <w:rsid w:val="005F7135"/>
    <w:rsid w:val="005F74EC"/>
    <w:rsid w:val="005F7545"/>
    <w:rsid w:val="005F763F"/>
    <w:rsid w:val="005F78C5"/>
    <w:rsid w:val="005F7A04"/>
    <w:rsid w:val="005F7BFA"/>
    <w:rsid w:val="005F7C37"/>
    <w:rsid w:val="005F7E96"/>
    <w:rsid w:val="00600195"/>
    <w:rsid w:val="00600241"/>
    <w:rsid w:val="006003DF"/>
    <w:rsid w:val="006004CE"/>
    <w:rsid w:val="00600512"/>
    <w:rsid w:val="006005BD"/>
    <w:rsid w:val="00600678"/>
    <w:rsid w:val="00600C9A"/>
    <w:rsid w:val="00601133"/>
    <w:rsid w:val="006013B1"/>
    <w:rsid w:val="0060184C"/>
    <w:rsid w:val="00601B57"/>
    <w:rsid w:val="0060269E"/>
    <w:rsid w:val="00602C9E"/>
    <w:rsid w:val="00602CFA"/>
    <w:rsid w:val="006032F4"/>
    <w:rsid w:val="006037FB"/>
    <w:rsid w:val="006038AF"/>
    <w:rsid w:val="00604082"/>
    <w:rsid w:val="006046EA"/>
    <w:rsid w:val="00604FBF"/>
    <w:rsid w:val="0060510C"/>
    <w:rsid w:val="00605286"/>
    <w:rsid w:val="00605881"/>
    <w:rsid w:val="00605CE8"/>
    <w:rsid w:val="00605D16"/>
    <w:rsid w:val="00605E29"/>
    <w:rsid w:val="00606495"/>
    <w:rsid w:val="006066F7"/>
    <w:rsid w:val="00606CA7"/>
    <w:rsid w:val="00606F04"/>
    <w:rsid w:val="00607398"/>
    <w:rsid w:val="00607421"/>
    <w:rsid w:val="0060743E"/>
    <w:rsid w:val="00607641"/>
    <w:rsid w:val="00610367"/>
    <w:rsid w:val="00610462"/>
    <w:rsid w:val="006106B0"/>
    <w:rsid w:val="006107AD"/>
    <w:rsid w:val="00610868"/>
    <w:rsid w:val="00610B41"/>
    <w:rsid w:val="00610D18"/>
    <w:rsid w:val="006110F0"/>
    <w:rsid w:val="006116F4"/>
    <w:rsid w:val="00611984"/>
    <w:rsid w:val="00611A18"/>
    <w:rsid w:val="00611E41"/>
    <w:rsid w:val="00611F63"/>
    <w:rsid w:val="0061220F"/>
    <w:rsid w:val="00612524"/>
    <w:rsid w:val="006127D7"/>
    <w:rsid w:val="006129FD"/>
    <w:rsid w:val="00613038"/>
    <w:rsid w:val="006130A8"/>
    <w:rsid w:val="00613300"/>
    <w:rsid w:val="0061339D"/>
    <w:rsid w:val="00613AFA"/>
    <w:rsid w:val="00613B10"/>
    <w:rsid w:val="00613CA0"/>
    <w:rsid w:val="00613F31"/>
    <w:rsid w:val="0061415E"/>
    <w:rsid w:val="0061454F"/>
    <w:rsid w:val="006149DF"/>
    <w:rsid w:val="00614C94"/>
    <w:rsid w:val="00614DBF"/>
    <w:rsid w:val="00614DCA"/>
    <w:rsid w:val="00614EAE"/>
    <w:rsid w:val="00615160"/>
    <w:rsid w:val="0061520A"/>
    <w:rsid w:val="0061526E"/>
    <w:rsid w:val="00615276"/>
    <w:rsid w:val="00615713"/>
    <w:rsid w:val="00615DC0"/>
    <w:rsid w:val="00615E85"/>
    <w:rsid w:val="006165ED"/>
    <w:rsid w:val="0061693C"/>
    <w:rsid w:val="00616BC8"/>
    <w:rsid w:val="00616E98"/>
    <w:rsid w:val="00616F89"/>
    <w:rsid w:val="0061747A"/>
    <w:rsid w:val="00617713"/>
    <w:rsid w:val="00617B7C"/>
    <w:rsid w:val="00617C10"/>
    <w:rsid w:val="00617CD1"/>
    <w:rsid w:val="00617D4A"/>
    <w:rsid w:val="00617D67"/>
    <w:rsid w:val="00620081"/>
    <w:rsid w:val="00620135"/>
    <w:rsid w:val="00620221"/>
    <w:rsid w:val="006202FB"/>
    <w:rsid w:val="00620374"/>
    <w:rsid w:val="006208DE"/>
    <w:rsid w:val="00620CAF"/>
    <w:rsid w:val="00620E8A"/>
    <w:rsid w:val="00621770"/>
    <w:rsid w:val="00621947"/>
    <w:rsid w:val="006219C7"/>
    <w:rsid w:val="006221F2"/>
    <w:rsid w:val="00622643"/>
    <w:rsid w:val="00622786"/>
    <w:rsid w:val="006228CA"/>
    <w:rsid w:val="00622B84"/>
    <w:rsid w:val="00622E9B"/>
    <w:rsid w:val="00623029"/>
    <w:rsid w:val="0062326F"/>
    <w:rsid w:val="006235A9"/>
    <w:rsid w:val="006236B8"/>
    <w:rsid w:val="006236E2"/>
    <w:rsid w:val="00623AE4"/>
    <w:rsid w:val="00623B02"/>
    <w:rsid w:val="00623CC3"/>
    <w:rsid w:val="00623E44"/>
    <w:rsid w:val="006241E7"/>
    <w:rsid w:val="0062481D"/>
    <w:rsid w:val="00624956"/>
    <w:rsid w:val="00624BB8"/>
    <w:rsid w:val="00624CFE"/>
    <w:rsid w:val="0062509F"/>
    <w:rsid w:val="006252E8"/>
    <w:rsid w:val="006256D7"/>
    <w:rsid w:val="0062574F"/>
    <w:rsid w:val="00625A0E"/>
    <w:rsid w:val="00625C1D"/>
    <w:rsid w:val="00626175"/>
    <w:rsid w:val="006263D6"/>
    <w:rsid w:val="006265C6"/>
    <w:rsid w:val="0062664E"/>
    <w:rsid w:val="006267CF"/>
    <w:rsid w:val="00626AD2"/>
    <w:rsid w:val="00626C96"/>
    <w:rsid w:val="006270A5"/>
    <w:rsid w:val="00627113"/>
    <w:rsid w:val="00627344"/>
    <w:rsid w:val="00627680"/>
    <w:rsid w:val="00627CA0"/>
    <w:rsid w:val="00630441"/>
    <w:rsid w:val="00630784"/>
    <w:rsid w:val="0063099B"/>
    <w:rsid w:val="00630D7B"/>
    <w:rsid w:val="00630E1B"/>
    <w:rsid w:val="0063107F"/>
    <w:rsid w:val="00631228"/>
    <w:rsid w:val="00631522"/>
    <w:rsid w:val="006315B9"/>
    <w:rsid w:val="0063163A"/>
    <w:rsid w:val="006317FC"/>
    <w:rsid w:val="00631F34"/>
    <w:rsid w:val="0063209B"/>
    <w:rsid w:val="00632137"/>
    <w:rsid w:val="00632415"/>
    <w:rsid w:val="0063246E"/>
    <w:rsid w:val="006324E7"/>
    <w:rsid w:val="00632EE6"/>
    <w:rsid w:val="00633029"/>
    <w:rsid w:val="00633061"/>
    <w:rsid w:val="006334AB"/>
    <w:rsid w:val="00634B87"/>
    <w:rsid w:val="00634FCB"/>
    <w:rsid w:val="006352BA"/>
    <w:rsid w:val="0063550D"/>
    <w:rsid w:val="00635512"/>
    <w:rsid w:val="00635533"/>
    <w:rsid w:val="006355A1"/>
    <w:rsid w:val="00635877"/>
    <w:rsid w:val="00635B68"/>
    <w:rsid w:val="00635F6E"/>
    <w:rsid w:val="00636012"/>
    <w:rsid w:val="00636743"/>
    <w:rsid w:val="00636765"/>
    <w:rsid w:val="00636F5C"/>
    <w:rsid w:val="00637EEA"/>
    <w:rsid w:val="00640240"/>
    <w:rsid w:val="0064073E"/>
    <w:rsid w:val="00640B66"/>
    <w:rsid w:val="00640F45"/>
    <w:rsid w:val="0064146F"/>
    <w:rsid w:val="00641B9F"/>
    <w:rsid w:val="00641E9D"/>
    <w:rsid w:val="0064205C"/>
    <w:rsid w:val="006420E9"/>
    <w:rsid w:val="006421BF"/>
    <w:rsid w:val="006426A1"/>
    <w:rsid w:val="00642E9E"/>
    <w:rsid w:val="006436B9"/>
    <w:rsid w:val="006436FE"/>
    <w:rsid w:val="006439AA"/>
    <w:rsid w:val="00643A76"/>
    <w:rsid w:val="0064445C"/>
    <w:rsid w:val="0064469C"/>
    <w:rsid w:val="006446B7"/>
    <w:rsid w:val="00644782"/>
    <w:rsid w:val="00644ADC"/>
    <w:rsid w:val="00644CAE"/>
    <w:rsid w:val="00644D25"/>
    <w:rsid w:val="00645175"/>
    <w:rsid w:val="006453F6"/>
    <w:rsid w:val="00645586"/>
    <w:rsid w:val="006455E9"/>
    <w:rsid w:val="006455FF"/>
    <w:rsid w:val="00645BCB"/>
    <w:rsid w:val="0064646C"/>
    <w:rsid w:val="00646525"/>
    <w:rsid w:val="006467C1"/>
    <w:rsid w:val="00646DF6"/>
    <w:rsid w:val="00647BFD"/>
    <w:rsid w:val="00647C4C"/>
    <w:rsid w:val="00647D10"/>
    <w:rsid w:val="00650451"/>
    <w:rsid w:val="00650C4F"/>
    <w:rsid w:val="00650CD3"/>
    <w:rsid w:val="00650E2F"/>
    <w:rsid w:val="00651712"/>
    <w:rsid w:val="0065196E"/>
    <w:rsid w:val="00651A17"/>
    <w:rsid w:val="00651AA6"/>
    <w:rsid w:val="006521C1"/>
    <w:rsid w:val="00652740"/>
    <w:rsid w:val="00652ACA"/>
    <w:rsid w:val="00652CD0"/>
    <w:rsid w:val="00652E0A"/>
    <w:rsid w:val="00652F42"/>
    <w:rsid w:val="00652F6E"/>
    <w:rsid w:val="006533CB"/>
    <w:rsid w:val="0065343E"/>
    <w:rsid w:val="00653822"/>
    <w:rsid w:val="0065417B"/>
    <w:rsid w:val="00654405"/>
    <w:rsid w:val="00654521"/>
    <w:rsid w:val="006546FB"/>
    <w:rsid w:val="00654BFA"/>
    <w:rsid w:val="00654CB2"/>
    <w:rsid w:val="0065504B"/>
    <w:rsid w:val="0065525D"/>
    <w:rsid w:val="006552B9"/>
    <w:rsid w:val="006553E2"/>
    <w:rsid w:val="006556A8"/>
    <w:rsid w:val="00655BED"/>
    <w:rsid w:val="00655D0C"/>
    <w:rsid w:val="00655F01"/>
    <w:rsid w:val="00655F20"/>
    <w:rsid w:val="00656217"/>
    <w:rsid w:val="00656C8D"/>
    <w:rsid w:val="00657134"/>
    <w:rsid w:val="00657BB7"/>
    <w:rsid w:val="00657F26"/>
    <w:rsid w:val="006605D4"/>
    <w:rsid w:val="0066065A"/>
    <w:rsid w:val="006606A3"/>
    <w:rsid w:val="00660762"/>
    <w:rsid w:val="006607CE"/>
    <w:rsid w:val="0066092D"/>
    <w:rsid w:val="00660A9B"/>
    <w:rsid w:val="00660B12"/>
    <w:rsid w:val="00661037"/>
    <w:rsid w:val="006613A6"/>
    <w:rsid w:val="006613CD"/>
    <w:rsid w:val="00661563"/>
    <w:rsid w:val="00661BDB"/>
    <w:rsid w:val="006621D8"/>
    <w:rsid w:val="00662695"/>
    <w:rsid w:val="006628AF"/>
    <w:rsid w:val="00662A2B"/>
    <w:rsid w:val="00662BAE"/>
    <w:rsid w:val="00662D3B"/>
    <w:rsid w:val="00662FD5"/>
    <w:rsid w:val="0066319D"/>
    <w:rsid w:val="006636AD"/>
    <w:rsid w:val="00663A6F"/>
    <w:rsid w:val="00663AC2"/>
    <w:rsid w:val="00663B53"/>
    <w:rsid w:val="00663F21"/>
    <w:rsid w:val="00663F2F"/>
    <w:rsid w:val="00664579"/>
    <w:rsid w:val="0066482D"/>
    <w:rsid w:val="00664941"/>
    <w:rsid w:val="00664B35"/>
    <w:rsid w:val="00664C0F"/>
    <w:rsid w:val="00664C35"/>
    <w:rsid w:val="00664DD5"/>
    <w:rsid w:val="0066522D"/>
    <w:rsid w:val="00665884"/>
    <w:rsid w:val="00665C9A"/>
    <w:rsid w:val="00665ED3"/>
    <w:rsid w:val="006663DE"/>
    <w:rsid w:val="00666AF0"/>
    <w:rsid w:val="006675F6"/>
    <w:rsid w:val="006678C9"/>
    <w:rsid w:val="006679D1"/>
    <w:rsid w:val="00667BEB"/>
    <w:rsid w:val="00667C25"/>
    <w:rsid w:val="00667C3E"/>
    <w:rsid w:val="00670905"/>
    <w:rsid w:val="00671972"/>
    <w:rsid w:val="00671D2E"/>
    <w:rsid w:val="00671F55"/>
    <w:rsid w:val="00672478"/>
    <w:rsid w:val="00672A3F"/>
    <w:rsid w:val="00672D84"/>
    <w:rsid w:val="00674735"/>
    <w:rsid w:val="00674932"/>
    <w:rsid w:val="00674B4F"/>
    <w:rsid w:val="00674B9E"/>
    <w:rsid w:val="00674C4B"/>
    <w:rsid w:val="00674D82"/>
    <w:rsid w:val="00674DFE"/>
    <w:rsid w:val="006754C3"/>
    <w:rsid w:val="00675589"/>
    <w:rsid w:val="00675AA3"/>
    <w:rsid w:val="00675EAA"/>
    <w:rsid w:val="00675FD6"/>
    <w:rsid w:val="00676700"/>
    <w:rsid w:val="00676B57"/>
    <w:rsid w:val="00676F00"/>
    <w:rsid w:val="00677066"/>
    <w:rsid w:val="00677742"/>
    <w:rsid w:val="00677F07"/>
    <w:rsid w:val="00680081"/>
    <w:rsid w:val="006802F9"/>
    <w:rsid w:val="00680325"/>
    <w:rsid w:val="0068036F"/>
    <w:rsid w:val="006803F4"/>
    <w:rsid w:val="00680448"/>
    <w:rsid w:val="00680526"/>
    <w:rsid w:val="0068066D"/>
    <w:rsid w:val="00680770"/>
    <w:rsid w:val="00680D7E"/>
    <w:rsid w:val="00680D8E"/>
    <w:rsid w:val="00681388"/>
    <w:rsid w:val="00681F2C"/>
    <w:rsid w:val="006821AE"/>
    <w:rsid w:val="006822DF"/>
    <w:rsid w:val="00682531"/>
    <w:rsid w:val="0068292E"/>
    <w:rsid w:val="006834C6"/>
    <w:rsid w:val="006836F9"/>
    <w:rsid w:val="00683C16"/>
    <w:rsid w:val="00683E9E"/>
    <w:rsid w:val="00683EBD"/>
    <w:rsid w:val="00683F13"/>
    <w:rsid w:val="00683F32"/>
    <w:rsid w:val="00684018"/>
    <w:rsid w:val="0068419E"/>
    <w:rsid w:val="006849EB"/>
    <w:rsid w:val="00684BFD"/>
    <w:rsid w:val="00684DB9"/>
    <w:rsid w:val="00684FF6"/>
    <w:rsid w:val="006851E8"/>
    <w:rsid w:val="00685247"/>
    <w:rsid w:val="00685630"/>
    <w:rsid w:val="00685739"/>
    <w:rsid w:val="006857A4"/>
    <w:rsid w:val="0068592F"/>
    <w:rsid w:val="00685B66"/>
    <w:rsid w:val="00685FFB"/>
    <w:rsid w:val="00686226"/>
    <w:rsid w:val="006864E2"/>
    <w:rsid w:val="00686D01"/>
    <w:rsid w:val="00687135"/>
    <w:rsid w:val="00687A46"/>
    <w:rsid w:val="00687C26"/>
    <w:rsid w:val="00687C4B"/>
    <w:rsid w:val="00687C57"/>
    <w:rsid w:val="00687EAC"/>
    <w:rsid w:val="00690150"/>
    <w:rsid w:val="0069041C"/>
    <w:rsid w:val="00690A7C"/>
    <w:rsid w:val="00690D23"/>
    <w:rsid w:val="006910B8"/>
    <w:rsid w:val="0069125C"/>
    <w:rsid w:val="006914BE"/>
    <w:rsid w:val="00691E80"/>
    <w:rsid w:val="00691ECA"/>
    <w:rsid w:val="0069228E"/>
    <w:rsid w:val="006928E0"/>
    <w:rsid w:val="00692A61"/>
    <w:rsid w:val="00692A66"/>
    <w:rsid w:val="00692AC2"/>
    <w:rsid w:val="0069357E"/>
    <w:rsid w:val="00693843"/>
    <w:rsid w:val="006938BF"/>
    <w:rsid w:val="0069392D"/>
    <w:rsid w:val="00693D19"/>
    <w:rsid w:val="00693ED6"/>
    <w:rsid w:val="00694307"/>
    <w:rsid w:val="00694900"/>
    <w:rsid w:val="0069495B"/>
    <w:rsid w:val="00694FCF"/>
    <w:rsid w:val="00695013"/>
    <w:rsid w:val="00695101"/>
    <w:rsid w:val="0069523C"/>
    <w:rsid w:val="00695491"/>
    <w:rsid w:val="0069558B"/>
    <w:rsid w:val="00695B78"/>
    <w:rsid w:val="00695CAF"/>
    <w:rsid w:val="00695FD9"/>
    <w:rsid w:val="00696010"/>
    <w:rsid w:val="006965F1"/>
    <w:rsid w:val="00696952"/>
    <w:rsid w:val="00696B2C"/>
    <w:rsid w:val="006974EA"/>
    <w:rsid w:val="0069768C"/>
    <w:rsid w:val="0069768D"/>
    <w:rsid w:val="0069783D"/>
    <w:rsid w:val="00697A51"/>
    <w:rsid w:val="00697DDB"/>
    <w:rsid w:val="006A05B4"/>
    <w:rsid w:val="006A0B34"/>
    <w:rsid w:val="006A0C94"/>
    <w:rsid w:val="006A0F66"/>
    <w:rsid w:val="006A10F7"/>
    <w:rsid w:val="006A1133"/>
    <w:rsid w:val="006A1584"/>
    <w:rsid w:val="006A1757"/>
    <w:rsid w:val="006A19D7"/>
    <w:rsid w:val="006A1DEE"/>
    <w:rsid w:val="006A214F"/>
    <w:rsid w:val="006A2480"/>
    <w:rsid w:val="006A248D"/>
    <w:rsid w:val="006A2A9D"/>
    <w:rsid w:val="006A2E28"/>
    <w:rsid w:val="006A334F"/>
    <w:rsid w:val="006A3503"/>
    <w:rsid w:val="006A3C5D"/>
    <w:rsid w:val="006A3D70"/>
    <w:rsid w:val="006A3EF2"/>
    <w:rsid w:val="006A403D"/>
    <w:rsid w:val="006A4537"/>
    <w:rsid w:val="006A5159"/>
    <w:rsid w:val="006A5213"/>
    <w:rsid w:val="006A53BE"/>
    <w:rsid w:val="006A54F7"/>
    <w:rsid w:val="006A5804"/>
    <w:rsid w:val="006A5979"/>
    <w:rsid w:val="006A5BEB"/>
    <w:rsid w:val="006A5D17"/>
    <w:rsid w:val="006A603B"/>
    <w:rsid w:val="006A6566"/>
    <w:rsid w:val="006A6570"/>
    <w:rsid w:val="006A65C3"/>
    <w:rsid w:val="006A685C"/>
    <w:rsid w:val="006A6888"/>
    <w:rsid w:val="006A6AF2"/>
    <w:rsid w:val="006A6DA8"/>
    <w:rsid w:val="006A72A8"/>
    <w:rsid w:val="006A7E00"/>
    <w:rsid w:val="006B0010"/>
    <w:rsid w:val="006B09EC"/>
    <w:rsid w:val="006B105D"/>
    <w:rsid w:val="006B1172"/>
    <w:rsid w:val="006B22E5"/>
    <w:rsid w:val="006B2558"/>
    <w:rsid w:val="006B269E"/>
    <w:rsid w:val="006B28BA"/>
    <w:rsid w:val="006B2946"/>
    <w:rsid w:val="006B2B98"/>
    <w:rsid w:val="006B2CD8"/>
    <w:rsid w:val="006B2E9F"/>
    <w:rsid w:val="006B35A6"/>
    <w:rsid w:val="006B3857"/>
    <w:rsid w:val="006B3981"/>
    <w:rsid w:val="006B3A87"/>
    <w:rsid w:val="006B3A9E"/>
    <w:rsid w:val="006B3ABC"/>
    <w:rsid w:val="006B3D9A"/>
    <w:rsid w:val="006B402E"/>
    <w:rsid w:val="006B406F"/>
    <w:rsid w:val="006B4116"/>
    <w:rsid w:val="006B431B"/>
    <w:rsid w:val="006B492D"/>
    <w:rsid w:val="006B4A48"/>
    <w:rsid w:val="006B4A77"/>
    <w:rsid w:val="006B4B74"/>
    <w:rsid w:val="006B4CE3"/>
    <w:rsid w:val="006B4E53"/>
    <w:rsid w:val="006B50A4"/>
    <w:rsid w:val="006B56C9"/>
    <w:rsid w:val="006B6247"/>
    <w:rsid w:val="006B63A5"/>
    <w:rsid w:val="006B6432"/>
    <w:rsid w:val="006B6480"/>
    <w:rsid w:val="006B6CEE"/>
    <w:rsid w:val="006B6EB4"/>
    <w:rsid w:val="006B70A7"/>
    <w:rsid w:val="006B74D2"/>
    <w:rsid w:val="006B7AEA"/>
    <w:rsid w:val="006B7C04"/>
    <w:rsid w:val="006B7D65"/>
    <w:rsid w:val="006B7FB0"/>
    <w:rsid w:val="006C00D5"/>
    <w:rsid w:val="006C019E"/>
    <w:rsid w:val="006C033E"/>
    <w:rsid w:val="006C039A"/>
    <w:rsid w:val="006C04A2"/>
    <w:rsid w:val="006C0604"/>
    <w:rsid w:val="006C07CF"/>
    <w:rsid w:val="006C07E9"/>
    <w:rsid w:val="006C0ABA"/>
    <w:rsid w:val="006C0AE5"/>
    <w:rsid w:val="006C0EA3"/>
    <w:rsid w:val="006C0F65"/>
    <w:rsid w:val="006C108D"/>
    <w:rsid w:val="006C112D"/>
    <w:rsid w:val="006C1309"/>
    <w:rsid w:val="006C1881"/>
    <w:rsid w:val="006C1A88"/>
    <w:rsid w:val="006C1AAF"/>
    <w:rsid w:val="006C1D31"/>
    <w:rsid w:val="006C2102"/>
    <w:rsid w:val="006C221F"/>
    <w:rsid w:val="006C25AC"/>
    <w:rsid w:val="006C25B0"/>
    <w:rsid w:val="006C2793"/>
    <w:rsid w:val="006C28A3"/>
    <w:rsid w:val="006C2AC0"/>
    <w:rsid w:val="006C2ADA"/>
    <w:rsid w:val="006C2CEC"/>
    <w:rsid w:val="006C3306"/>
    <w:rsid w:val="006C39D5"/>
    <w:rsid w:val="006C3AA2"/>
    <w:rsid w:val="006C3D18"/>
    <w:rsid w:val="006C3DB3"/>
    <w:rsid w:val="006C3E68"/>
    <w:rsid w:val="006C3F55"/>
    <w:rsid w:val="006C42CB"/>
    <w:rsid w:val="006C4C5B"/>
    <w:rsid w:val="006C5437"/>
    <w:rsid w:val="006C55DD"/>
    <w:rsid w:val="006C58F9"/>
    <w:rsid w:val="006C59BD"/>
    <w:rsid w:val="006C5AD9"/>
    <w:rsid w:val="006C5B0A"/>
    <w:rsid w:val="006C5C16"/>
    <w:rsid w:val="006C5C3A"/>
    <w:rsid w:val="006C5DFA"/>
    <w:rsid w:val="006C613F"/>
    <w:rsid w:val="006C66CA"/>
    <w:rsid w:val="006C6A65"/>
    <w:rsid w:val="006C6B50"/>
    <w:rsid w:val="006C6F11"/>
    <w:rsid w:val="006C72C5"/>
    <w:rsid w:val="006C72C8"/>
    <w:rsid w:val="006C7B10"/>
    <w:rsid w:val="006D008B"/>
    <w:rsid w:val="006D0633"/>
    <w:rsid w:val="006D1161"/>
    <w:rsid w:val="006D116E"/>
    <w:rsid w:val="006D1FE8"/>
    <w:rsid w:val="006D21CA"/>
    <w:rsid w:val="006D21E4"/>
    <w:rsid w:val="006D220D"/>
    <w:rsid w:val="006D240E"/>
    <w:rsid w:val="006D29B3"/>
    <w:rsid w:val="006D2A38"/>
    <w:rsid w:val="006D2E06"/>
    <w:rsid w:val="006D2F0E"/>
    <w:rsid w:val="006D3413"/>
    <w:rsid w:val="006D342D"/>
    <w:rsid w:val="006D36E1"/>
    <w:rsid w:val="006D3956"/>
    <w:rsid w:val="006D3BE8"/>
    <w:rsid w:val="006D3C7F"/>
    <w:rsid w:val="006D4186"/>
    <w:rsid w:val="006D440B"/>
    <w:rsid w:val="006D4423"/>
    <w:rsid w:val="006D4613"/>
    <w:rsid w:val="006D4753"/>
    <w:rsid w:val="006D4780"/>
    <w:rsid w:val="006D4BDD"/>
    <w:rsid w:val="006D4CA8"/>
    <w:rsid w:val="006D51D3"/>
    <w:rsid w:val="006D5331"/>
    <w:rsid w:val="006D5503"/>
    <w:rsid w:val="006D58B7"/>
    <w:rsid w:val="006D59AE"/>
    <w:rsid w:val="006D5B8D"/>
    <w:rsid w:val="006D61FA"/>
    <w:rsid w:val="006D64D9"/>
    <w:rsid w:val="006D6521"/>
    <w:rsid w:val="006D6640"/>
    <w:rsid w:val="006D680A"/>
    <w:rsid w:val="006D76CA"/>
    <w:rsid w:val="006D785E"/>
    <w:rsid w:val="006D7CF9"/>
    <w:rsid w:val="006E0A48"/>
    <w:rsid w:val="006E0CE8"/>
    <w:rsid w:val="006E1531"/>
    <w:rsid w:val="006E21EE"/>
    <w:rsid w:val="006E2E30"/>
    <w:rsid w:val="006E2E3B"/>
    <w:rsid w:val="006E30C4"/>
    <w:rsid w:val="006E367C"/>
    <w:rsid w:val="006E36F3"/>
    <w:rsid w:val="006E3717"/>
    <w:rsid w:val="006E39C1"/>
    <w:rsid w:val="006E3ACF"/>
    <w:rsid w:val="006E3CF0"/>
    <w:rsid w:val="006E3D55"/>
    <w:rsid w:val="006E3E3D"/>
    <w:rsid w:val="006E3F54"/>
    <w:rsid w:val="006E429E"/>
    <w:rsid w:val="006E4BE6"/>
    <w:rsid w:val="006E52BC"/>
    <w:rsid w:val="006E54CE"/>
    <w:rsid w:val="006E54DF"/>
    <w:rsid w:val="006E5560"/>
    <w:rsid w:val="006E5643"/>
    <w:rsid w:val="006E5E86"/>
    <w:rsid w:val="006E5FA0"/>
    <w:rsid w:val="006E603A"/>
    <w:rsid w:val="006E6400"/>
    <w:rsid w:val="006E66A6"/>
    <w:rsid w:val="006E67A8"/>
    <w:rsid w:val="006E68B2"/>
    <w:rsid w:val="006E6DCB"/>
    <w:rsid w:val="006E7078"/>
    <w:rsid w:val="006E70D6"/>
    <w:rsid w:val="006E7143"/>
    <w:rsid w:val="006E7239"/>
    <w:rsid w:val="006E728B"/>
    <w:rsid w:val="006E7745"/>
    <w:rsid w:val="006E7F61"/>
    <w:rsid w:val="006F045C"/>
    <w:rsid w:val="006F04DE"/>
    <w:rsid w:val="006F0635"/>
    <w:rsid w:val="006F06DF"/>
    <w:rsid w:val="006F0B1D"/>
    <w:rsid w:val="006F0BE6"/>
    <w:rsid w:val="006F0CDB"/>
    <w:rsid w:val="006F10CD"/>
    <w:rsid w:val="006F147E"/>
    <w:rsid w:val="006F14CB"/>
    <w:rsid w:val="006F1708"/>
    <w:rsid w:val="006F19A9"/>
    <w:rsid w:val="006F1F53"/>
    <w:rsid w:val="006F1FCE"/>
    <w:rsid w:val="006F2236"/>
    <w:rsid w:val="006F24F3"/>
    <w:rsid w:val="006F2508"/>
    <w:rsid w:val="006F25FF"/>
    <w:rsid w:val="006F2A10"/>
    <w:rsid w:val="006F2B81"/>
    <w:rsid w:val="006F2C62"/>
    <w:rsid w:val="006F2C8D"/>
    <w:rsid w:val="006F2CA2"/>
    <w:rsid w:val="006F3020"/>
    <w:rsid w:val="006F3B30"/>
    <w:rsid w:val="006F3BFF"/>
    <w:rsid w:val="006F3F32"/>
    <w:rsid w:val="006F4145"/>
    <w:rsid w:val="006F4445"/>
    <w:rsid w:val="006F44A6"/>
    <w:rsid w:val="006F458C"/>
    <w:rsid w:val="006F4724"/>
    <w:rsid w:val="006F49D0"/>
    <w:rsid w:val="006F4D09"/>
    <w:rsid w:val="006F4DF8"/>
    <w:rsid w:val="006F50A5"/>
    <w:rsid w:val="006F527F"/>
    <w:rsid w:val="006F52CB"/>
    <w:rsid w:val="006F54D5"/>
    <w:rsid w:val="006F566D"/>
    <w:rsid w:val="006F5A4E"/>
    <w:rsid w:val="006F5C95"/>
    <w:rsid w:val="006F5DBE"/>
    <w:rsid w:val="006F5E81"/>
    <w:rsid w:val="006F6284"/>
    <w:rsid w:val="006F655D"/>
    <w:rsid w:val="006F6B30"/>
    <w:rsid w:val="006F6E72"/>
    <w:rsid w:val="006F6F3D"/>
    <w:rsid w:val="006F700D"/>
    <w:rsid w:val="006F73DC"/>
    <w:rsid w:val="006F78CA"/>
    <w:rsid w:val="006F795C"/>
    <w:rsid w:val="006F7B7E"/>
    <w:rsid w:val="007002FB"/>
    <w:rsid w:val="007004F2"/>
    <w:rsid w:val="0070083F"/>
    <w:rsid w:val="00700927"/>
    <w:rsid w:val="00700A18"/>
    <w:rsid w:val="00700A2D"/>
    <w:rsid w:val="00700A47"/>
    <w:rsid w:val="00700A90"/>
    <w:rsid w:val="00700C72"/>
    <w:rsid w:val="00700CB4"/>
    <w:rsid w:val="0070100B"/>
    <w:rsid w:val="007011CF"/>
    <w:rsid w:val="007014DF"/>
    <w:rsid w:val="0070169C"/>
    <w:rsid w:val="0070171B"/>
    <w:rsid w:val="007018EA"/>
    <w:rsid w:val="007019A4"/>
    <w:rsid w:val="00701DBA"/>
    <w:rsid w:val="00701F1B"/>
    <w:rsid w:val="0070216D"/>
    <w:rsid w:val="00702497"/>
    <w:rsid w:val="00702506"/>
    <w:rsid w:val="00702639"/>
    <w:rsid w:val="00702F49"/>
    <w:rsid w:val="00703183"/>
    <w:rsid w:val="0070339A"/>
    <w:rsid w:val="007033B6"/>
    <w:rsid w:val="007043AE"/>
    <w:rsid w:val="00704411"/>
    <w:rsid w:val="00704647"/>
    <w:rsid w:val="00704A20"/>
    <w:rsid w:val="00704D74"/>
    <w:rsid w:val="00705326"/>
    <w:rsid w:val="0070548B"/>
    <w:rsid w:val="007058E7"/>
    <w:rsid w:val="00705BEF"/>
    <w:rsid w:val="00706399"/>
    <w:rsid w:val="007063C4"/>
    <w:rsid w:val="00706440"/>
    <w:rsid w:val="00706B03"/>
    <w:rsid w:val="00706BAD"/>
    <w:rsid w:val="00706C55"/>
    <w:rsid w:val="0070735D"/>
    <w:rsid w:val="00707596"/>
    <w:rsid w:val="00707F1D"/>
    <w:rsid w:val="0071056D"/>
    <w:rsid w:val="007105E4"/>
    <w:rsid w:val="007105EF"/>
    <w:rsid w:val="007106EE"/>
    <w:rsid w:val="007109E7"/>
    <w:rsid w:val="00710BA6"/>
    <w:rsid w:val="00710E10"/>
    <w:rsid w:val="00710FC7"/>
    <w:rsid w:val="00711908"/>
    <w:rsid w:val="00711D1B"/>
    <w:rsid w:val="007129D8"/>
    <w:rsid w:val="0071327E"/>
    <w:rsid w:val="00713AA6"/>
    <w:rsid w:val="00714312"/>
    <w:rsid w:val="00714922"/>
    <w:rsid w:val="00714BE9"/>
    <w:rsid w:val="00714D11"/>
    <w:rsid w:val="00714F45"/>
    <w:rsid w:val="00715581"/>
    <w:rsid w:val="007156DF"/>
    <w:rsid w:val="00715A9C"/>
    <w:rsid w:val="00715E3C"/>
    <w:rsid w:val="007163CF"/>
    <w:rsid w:val="007163D3"/>
    <w:rsid w:val="0071646D"/>
    <w:rsid w:val="00717073"/>
    <w:rsid w:val="00717340"/>
    <w:rsid w:val="0071766B"/>
    <w:rsid w:val="00720165"/>
    <w:rsid w:val="00720401"/>
    <w:rsid w:val="007208EF"/>
    <w:rsid w:val="007209C5"/>
    <w:rsid w:val="00721153"/>
    <w:rsid w:val="00721272"/>
    <w:rsid w:val="0072132F"/>
    <w:rsid w:val="00721B34"/>
    <w:rsid w:val="00721CDC"/>
    <w:rsid w:val="00721D98"/>
    <w:rsid w:val="00721EBA"/>
    <w:rsid w:val="00721FC6"/>
    <w:rsid w:val="00722051"/>
    <w:rsid w:val="0072217E"/>
    <w:rsid w:val="00722752"/>
    <w:rsid w:val="00722A95"/>
    <w:rsid w:val="00722BC9"/>
    <w:rsid w:val="007238CC"/>
    <w:rsid w:val="00723949"/>
    <w:rsid w:val="0072396C"/>
    <w:rsid w:val="0072397F"/>
    <w:rsid w:val="00723A0E"/>
    <w:rsid w:val="007241A1"/>
    <w:rsid w:val="00724BAC"/>
    <w:rsid w:val="007254BE"/>
    <w:rsid w:val="007255E5"/>
    <w:rsid w:val="00725714"/>
    <w:rsid w:val="00725D3B"/>
    <w:rsid w:val="00725F75"/>
    <w:rsid w:val="00725FA6"/>
    <w:rsid w:val="0072681C"/>
    <w:rsid w:val="00726B06"/>
    <w:rsid w:val="0072736C"/>
    <w:rsid w:val="007273C9"/>
    <w:rsid w:val="0072793D"/>
    <w:rsid w:val="007279B1"/>
    <w:rsid w:val="0073017B"/>
    <w:rsid w:val="0073048B"/>
    <w:rsid w:val="00730A0E"/>
    <w:rsid w:val="00730CE7"/>
    <w:rsid w:val="00730E29"/>
    <w:rsid w:val="00730E4F"/>
    <w:rsid w:val="00731482"/>
    <w:rsid w:val="00731836"/>
    <w:rsid w:val="00731D69"/>
    <w:rsid w:val="00731EC0"/>
    <w:rsid w:val="00731FA3"/>
    <w:rsid w:val="00732181"/>
    <w:rsid w:val="007321BD"/>
    <w:rsid w:val="00732573"/>
    <w:rsid w:val="0073263B"/>
    <w:rsid w:val="00732E38"/>
    <w:rsid w:val="00733695"/>
    <w:rsid w:val="00733819"/>
    <w:rsid w:val="00733C5A"/>
    <w:rsid w:val="00733D24"/>
    <w:rsid w:val="00733D4F"/>
    <w:rsid w:val="00733D84"/>
    <w:rsid w:val="007348C7"/>
    <w:rsid w:val="00734F41"/>
    <w:rsid w:val="00734FA2"/>
    <w:rsid w:val="00735152"/>
    <w:rsid w:val="0073530C"/>
    <w:rsid w:val="0073535C"/>
    <w:rsid w:val="00736024"/>
    <w:rsid w:val="00736226"/>
    <w:rsid w:val="00736958"/>
    <w:rsid w:val="00736D2C"/>
    <w:rsid w:val="00736D75"/>
    <w:rsid w:val="00737174"/>
    <w:rsid w:val="0073786F"/>
    <w:rsid w:val="00737926"/>
    <w:rsid w:val="00737B29"/>
    <w:rsid w:val="00737D75"/>
    <w:rsid w:val="00737E30"/>
    <w:rsid w:val="0074010D"/>
    <w:rsid w:val="00740648"/>
    <w:rsid w:val="00740815"/>
    <w:rsid w:val="00740B2F"/>
    <w:rsid w:val="00740EA7"/>
    <w:rsid w:val="00741196"/>
    <w:rsid w:val="007411AE"/>
    <w:rsid w:val="0074146E"/>
    <w:rsid w:val="007415BA"/>
    <w:rsid w:val="00741B91"/>
    <w:rsid w:val="00741C24"/>
    <w:rsid w:val="00741D36"/>
    <w:rsid w:val="00741D5A"/>
    <w:rsid w:val="007421CF"/>
    <w:rsid w:val="007422BB"/>
    <w:rsid w:val="0074231D"/>
    <w:rsid w:val="007423A7"/>
    <w:rsid w:val="007425F3"/>
    <w:rsid w:val="00742990"/>
    <w:rsid w:val="00742AFE"/>
    <w:rsid w:val="00742F52"/>
    <w:rsid w:val="00743824"/>
    <w:rsid w:val="00743B3B"/>
    <w:rsid w:val="00743B74"/>
    <w:rsid w:val="0074425C"/>
    <w:rsid w:val="00744399"/>
    <w:rsid w:val="00744669"/>
    <w:rsid w:val="0074471E"/>
    <w:rsid w:val="00744C44"/>
    <w:rsid w:val="00744EBD"/>
    <w:rsid w:val="0074549B"/>
    <w:rsid w:val="007454AF"/>
    <w:rsid w:val="007454D5"/>
    <w:rsid w:val="007456C4"/>
    <w:rsid w:val="007456FA"/>
    <w:rsid w:val="007459F4"/>
    <w:rsid w:val="00745AF6"/>
    <w:rsid w:val="00745BEA"/>
    <w:rsid w:val="00745CC4"/>
    <w:rsid w:val="00745DB2"/>
    <w:rsid w:val="00745F0C"/>
    <w:rsid w:val="00745F76"/>
    <w:rsid w:val="007460A1"/>
    <w:rsid w:val="00746136"/>
    <w:rsid w:val="007463B6"/>
    <w:rsid w:val="00746633"/>
    <w:rsid w:val="00746759"/>
    <w:rsid w:val="007469EF"/>
    <w:rsid w:val="007470E7"/>
    <w:rsid w:val="00747606"/>
    <w:rsid w:val="00747AF0"/>
    <w:rsid w:val="00747EE4"/>
    <w:rsid w:val="0075012C"/>
    <w:rsid w:val="00750192"/>
    <w:rsid w:val="007501AA"/>
    <w:rsid w:val="0075054E"/>
    <w:rsid w:val="0075083A"/>
    <w:rsid w:val="00750851"/>
    <w:rsid w:val="00750880"/>
    <w:rsid w:val="00750974"/>
    <w:rsid w:val="00750C0E"/>
    <w:rsid w:val="0075106F"/>
    <w:rsid w:val="007511BC"/>
    <w:rsid w:val="00751874"/>
    <w:rsid w:val="00751CFB"/>
    <w:rsid w:val="0075206C"/>
    <w:rsid w:val="007520B3"/>
    <w:rsid w:val="00752716"/>
    <w:rsid w:val="00752D39"/>
    <w:rsid w:val="00752D3E"/>
    <w:rsid w:val="00753250"/>
    <w:rsid w:val="007534C6"/>
    <w:rsid w:val="0075397C"/>
    <w:rsid w:val="00753C79"/>
    <w:rsid w:val="007542B6"/>
    <w:rsid w:val="00754430"/>
    <w:rsid w:val="007548A5"/>
    <w:rsid w:val="00754A4C"/>
    <w:rsid w:val="00754AE9"/>
    <w:rsid w:val="00754C06"/>
    <w:rsid w:val="00754C0A"/>
    <w:rsid w:val="00754D1C"/>
    <w:rsid w:val="00754D95"/>
    <w:rsid w:val="0075500D"/>
    <w:rsid w:val="007552F4"/>
    <w:rsid w:val="0075569F"/>
    <w:rsid w:val="00755A6A"/>
    <w:rsid w:val="00755B03"/>
    <w:rsid w:val="00755B2F"/>
    <w:rsid w:val="00755D5D"/>
    <w:rsid w:val="007561AD"/>
    <w:rsid w:val="0075652C"/>
    <w:rsid w:val="007575A8"/>
    <w:rsid w:val="0075763B"/>
    <w:rsid w:val="0075782B"/>
    <w:rsid w:val="007578C5"/>
    <w:rsid w:val="00757B06"/>
    <w:rsid w:val="00757FDF"/>
    <w:rsid w:val="0076013E"/>
    <w:rsid w:val="0076037F"/>
    <w:rsid w:val="0076092F"/>
    <w:rsid w:val="00760955"/>
    <w:rsid w:val="00760E03"/>
    <w:rsid w:val="007618C0"/>
    <w:rsid w:val="00761E3E"/>
    <w:rsid w:val="00761EF5"/>
    <w:rsid w:val="00761FB9"/>
    <w:rsid w:val="007620AE"/>
    <w:rsid w:val="00762701"/>
    <w:rsid w:val="007628BD"/>
    <w:rsid w:val="00762908"/>
    <w:rsid w:val="00762A99"/>
    <w:rsid w:val="00762B2F"/>
    <w:rsid w:val="00763344"/>
    <w:rsid w:val="0076341E"/>
    <w:rsid w:val="00763598"/>
    <w:rsid w:val="0076396E"/>
    <w:rsid w:val="007644E6"/>
    <w:rsid w:val="0076494D"/>
    <w:rsid w:val="007652B4"/>
    <w:rsid w:val="00765399"/>
    <w:rsid w:val="00765416"/>
    <w:rsid w:val="007654DC"/>
    <w:rsid w:val="007655B5"/>
    <w:rsid w:val="00765808"/>
    <w:rsid w:val="00765E69"/>
    <w:rsid w:val="00766165"/>
    <w:rsid w:val="0076617F"/>
    <w:rsid w:val="00766FC2"/>
    <w:rsid w:val="00767048"/>
    <w:rsid w:val="00767307"/>
    <w:rsid w:val="00767443"/>
    <w:rsid w:val="00767474"/>
    <w:rsid w:val="0076752D"/>
    <w:rsid w:val="0076789A"/>
    <w:rsid w:val="00767FFA"/>
    <w:rsid w:val="00770011"/>
    <w:rsid w:val="007706D9"/>
    <w:rsid w:val="00770A7B"/>
    <w:rsid w:val="00770B18"/>
    <w:rsid w:val="00770FD3"/>
    <w:rsid w:val="00771424"/>
    <w:rsid w:val="00771B94"/>
    <w:rsid w:val="00772041"/>
    <w:rsid w:val="0077207B"/>
    <w:rsid w:val="0077219A"/>
    <w:rsid w:val="0077238B"/>
    <w:rsid w:val="007724BA"/>
    <w:rsid w:val="00772A90"/>
    <w:rsid w:val="00772BC8"/>
    <w:rsid w:val="00772BD7"/>
    <w:rsid w:val="00772D12"/>
    <w:rsid w:val="00772E1C"/>
    <w:rsid w:val="007731AC"/>
    <w:rsid w:val="007732ED"/>
    <w:rsid w:val="0077331F"/>
    <w:rsid w:val="007733D1"/>
    <w:rsid w:val="0077351F"/>
    <w:rsid w:val="00773607"/>
    <w:rsid w:val="0077442A"/>
    <w:rsid w:val="00774543"/>
    <w:rsid w:val="007746B0"/>
    <w:rsid w:val="007746F1"/>
    <w:rsid w:val="00774C5F"/>
    <w:rsid w:val="00774D05"/>
    <w:rsid w:val="00774D92"/>
    <w:rsid w:val="00775386"/>
    <w:rsid w:val="00775404"/>
    <w:rsid w:val="00775484"/>
    <w:rsid w:val="0077551F"/>
    <w:rsid w:val="00775830"/>
    <w:rsid w:val="00775AF9"/>
    <w:rsid w:val="00775F21"/>
    <w:rsid w:val="00776883"/>
    <w:rsid w:val="007769B3"/>
    <w:rsid w:val="00776FFB"/>
    <w:rsid w:val="007770F5"/>
    <w:rsid w:val="007771F7"/>
    <w:rsid w:val="00777318"/>
    <w:rsid w:val="007775B5"/>
    <w:rsid w:val="00777671"/>
    <w:rsid w:val="0077777E"/>
    <w:rsid w:val="0077786D"/>
    <w:rsid w:val="007800DD"/>
    <w:rsid w:val="00780113"/>
    <w:rsid w:val="007802E9"/>
    <w:rsid w:val="0078041A"/>
    <w:rsid w:val="00780903"/>
    <w:rsid w:val="00780A40"/>
    <w:rsid w:val="00780AF2"/>
    <w:rsid w:val="00780D88"/>
    <w:rsid w:val="00780F17"/>
    <w:rsid w:val="00781182"/>
    <w:rsid w:val="0078135F"/>
    <w:rsid w:val="00781411"/>
    <w:rsid w:val="00781843"/>
    <w:rsid w:val="00781BF9"/>
    <w:rsid w:val="00781CF2"/>
    <w:rsid w:val="00781D18"/>
    <w:rsid w:val="00781D54"/>
    <w:rsid w:val="00781E1F"/>
    <w:rsid w:val="00782168"/>
    <w:rsid w:val="00782346"/>
    <w:rsid w:val="00782A81"/>
    <w:rsid w:val="00782B56"/>
    <w:rsid w:val="007832BF"/>
    <w:rsid w:val="007835E8"/>
    <w:rsid w:val="00783621"/>
    <w:rsid w:val="00784407"/>
    <w:rsid w:val="00784434"/>
    <w:rsid w:val="00785051"/>
    <w:rsid w:val="0078505B"/>
    <w:rsid w:val="0078517D"/>
    <w:rsid w:val="00785578"/>
    <w:rsid w:val="007857B6"/>
    <w:rsid w:val="00785863"/>
    <w:rsid w:val="00785BA2"/>
    <w:rsid w:val="00785CBF"/>
    <w:rsid w:val="00785CD4"/>
    <w:rsid w:val="00786044"/>
    <w:rsid w:val="00786E68"/>
    <w:rsid w:val="007870B1"/>
    <w:rsid w:val="007870BD"/>
    <w:rsid w:val="00790674"/>
    <w:rsid w:val="0079069C"/>
    <w:rsid w:val="00791095"/>
    <w:rsid w:val="0079148D"/>
    <w:rsid w:val="0079198C"/>
    <w:rsid w:val="00791A0F"/>
    <w:rsid w:val="00791BCF"/>
    <w:rsid w:val="00791DB3"/>
    <w:rsid w:val="00791F98"/>
    <w:rsid w:val="00792085"/>
    <w:rsid w:val="00792280"/>
    <w:rsid w:val="007922DA"/>
    <w:rsid w:val="00792915"/>
    <w:rsid w:val="00793382"/>
    <w:rsid w:val="007934E6"/>
    <w:rsid w:val="00793F0D"/>
    <w:rsid w:val="007940BD"/>
    <w:rsid w:val="0079467B"/>
    <w:rsid w:val="007947F9"/>
    <w:rsid w:val="00795201"/>
    <w:rsid w:val="00795B7C"/>
    <w:rsid w:val="00795B91"/>
    <w:rsid w:val="00796140"/>
    <w:rsid w:val="007965EA"/>
    <w:rsid w:val="007966E4"/>
    <w:rsid w:val="007967A3"/>
    <w:rsid w:val="00796E9A"/>
    <w:rsid w:val="00796F33"/>
    <w:rsid w:val="00797125"/>
    <w:rsid w:val="0079728A"/>
    <w:rsid w:val="00797AFE"/>
    <w:rsid w:val="00797BE9"/>
    <w:rsid w:val="007A00D7"/>
    <w:rsid w:val="007A00DF"/>
    <w:rsid w:val="007A08E0"/>
    <w:rsid w:val="007A0C09"/>
    <w:rsid w:val="007A11DD"/>
    <w:rsid w:val="007A1206"/>
    <w:rsid w:val="007A20FE"/>
    <w:rsid w:val="007A2421"/>
    <w:rsid w:val="007A2522"/>
    <w:rsid w:val="007A2C3B"/>
    <w:rsid w:val="007A2C90"/>
    <w:rsid w:val="007A2CDE"/>
    <w:rsid w:val="007A2D1E"/>
    <w:rsid w:val="007A3364"/>
    <w:rsid w:val="007A3456"/>
    <w:rsid w:val="007A3576"/>
    <w:rsid w:val="007A357E"/>
    <w:rsid w:val="007A35DF"/>
    <w:rsid w:val="007A369E"/>
    <w:rsid w:val="007A36CC"/>
    <w:rsid w:val="007A3F31"/>
    <w:rsid w:val="007A3F4B"/>
    <w:rsid w:val="007A43B8"/>
    <w:rsid w:val="007A45E2"/>
    <w:rsid w:val="007A4709"/>
    <w:rsid w:val="007A47AF"/>
    <w:rsid w:val="007A47E5"/>
    <w:rsid w:val="007A497C"/>
    <w:rsid w:val="007A5544"/>
    <w:rsid w:val="007A55EB"/>
    <w:rsid w:val="007A57A7"/>
    <w:rsid w:val="007A57EC"/>
    <w:rsid w:val="007A5A45"/>
    <w:rsid w:val="007A5BB8"/>
    <w:rsid w:val="007A5BB9"/>
    <w:rsid w:val="007A5F9E"/>
    <w:rsid w:val="007A686B"/>
    <w:rsid w:val="007A69BF"/>
    <w:rsid w:val="007A6C98"/>
    <w:rsid w:val="007A789B"/>
    <w:rsid w:val="007A79F8"/>
    <w:rsid w:val="007B09CC"/>
    <w:rsid w:val="007B0D6C"/>
    <w:rsid w:val="007B0F48"/>
    <w:rsid w:val="007B1057"/>
    <w:rsid w:val="007B1520"/>
    <w:rsid w:val="007B189A"/>
    <w:rsid w:val="007B1D10"/>
    <w:rsid w:val="007B1E69"/>
    <w:rsid w:val="007B2111"/>
    <w:rsid w:val="007B23E9"/>
    <w:rsid w:val="007B25B4"/>
    <w:rsid w:val="007B2866"/>
    <w:rsid w:val="007B28B3"/>
    <w:rsid w:val="007B2942"/>
    <w:rsid w:val="007B2AB5"/>
    <w:rsid w:val="007B2C7F"/>
    <w:rsid w:val="007B3264"/>
    <w:rsid w:val="007B35C0"/>
    <w:rsid w:val="007B378C"/>
    <w:rsid w:val="007B37EB"/>
    <w:rsid w:val="007B3A9F"/>
    <w:rsid w:val="007B3CAA"/>
    <w:rsid w:val="007B3DFE"/>
    <w:rsid w:val="007B40CB"/>
    <w:rsid w:val="007B42B7"/>
    <w:rsid w:val="007B42C5"/>
    <w:rsid w:val="007B42E6"/>
    <w:rsid w:val="007B4361"/>
    <w:rsid w:val="007B472A"/>
    <w:rsid w:val="007B505C"/>
    <w:rsid w:val="007B577C"/>
    <w:rsid w:val="007B5823"/>
    <w:rsid w:val="007B5AF1"/>
    <w:rsid w:val="007B5B41"/>
    <w:rsid w:val="007B5C72"/>
    <w:rsid w:val="007B5CBC"/>
    <w:rsid w:val="007B5CF1"/>
    <w:rsid w:val="007B64FC"/>
    <w:rsid w:val="007B666F"/>
    <w:rsid w:val="007B66A2"/>
    <w:rsid w:val="007B6B08"/>
    <w:rsid w:val="007B7131"/>
    <w:rsid w:val="007B7359"/>
    <w:rsid w:val="007B73A2"/>
    <w:rsid w:val="007B7609"/>
    <w:rsid w:val="007B76FF"/>
    <w:rsid w:val="007B7733"/>
    <w:rsid w:val="007B7808"/>
    <w:rsid w:val="007B7CF3"/>
    <w:rsid w:val="007C0071"/>
    <w:rsid w:val="007C0329"/>
    <w:rsid w:val="007C05EE"/>
    <w:rsid w:val="007C069C"/>
    <w:rsid w:val="007C0819"/>
    <w:rsid w:val="007C0AF2"/>
    <w:rsid w:val="007C0BBB"/>
    <w:rsid w:val="007C0D6E"/>
    <w:rsid w:val="007C0F74"/>
    <w:rsid w:val="007C1628"/>
    <w:rsid w:val="007C18F7"/>
    <w:rsid w:val="007C1CCB"/>
    <w:rsid w:val="007C2450"/>
    <w:rsid w:val="007C2515"/>
    <w:rsid w:val="007C25A6"/>
    <w:rsid w:val="007C29B2"/>
    <w:rsid w:val="007C2ABE"/>
    <w:rsid w:val="007C2ACA"/>
    <w:rsid w:val="007C2C50"/>
    <w:rsid w:val="007C2DFE"/>
    <w:rsid w:val="007C2EDB"/>
    <w:rsid w:val="007C300D"/>
    <w:rsid w:val="007C36FD"/>
    <w:rsid w:val="007C3D09"/>
    <w:rsid w:val="007C3D79"/>
    <w:rsid w:val="007C3F08"/>
    <w:rsid w:val="007C3FE8"/>
    <w:rsid w:val="007C45BB"/>
    <w:rsid w:val="007C4701"/>
    <w:rsid w:val="007C471E"/>
    <w:rsid w:val="007C473C"/>
    <w:rsid w:val="007C4C63"/>
    <w:rsid w:val="007C4CCB"/>
    <w:rsid w:val="007C4D21"/>
    <w:rsid w:val="007C4D55"/>
    <w:rsid w:val="007C4EBB"/>
    <w:rsid w:val="007C5022"/>
    <w:rsid w:val="007C5198"/>
    <w:rsid w:val="007C5456"/>
    <w:rsid w:val="007C58BA"/>
    <w:rsid w:val="007C5901"/>
    <w:rsid w:val="007C5A19"/>
    <w:rsid w:val="007C5B93"/>
    <w:rsid w:val="007C5E53"/>
    <w:rsid w:val="007C6424"/>
    <w:rsid w:val="007C6780"/>
    <w:rsid w:val="007C6CF0"/>
    <w:rsid w:val="007C711C"/>
    <w:rsid w:val="007C73B8"/>
    <w:rsid w:val="007C778A"/>
    <w:rsid w:val="007C7CA7"/>
    <w:rsid w:val="007D0151"/>
    <w:rsid w:val="007D01FE"/>
    <w:rsid w:val="007D0377"/>
    <w:rsid w:val="007D0533"/>
    <w:rsid w:val="007D09A3"/>
    <w:rsid w:val="007D0E42"/>
    <w:rsid w:val="007D108A"/>
    <w:rsid w:val="007D18D9"/>
    <w:rsid w:val="007D1EA1"/>
    <w:rsid w:val="007D1EC3"/>
    <w:rsid w:val="007D2065"/>
    <w:rsid w:val="007D264C"/>
    <w:rsid w:val="007D264F"/>
    <w:rsid w:val="007D2C9D"/>
    <w:rsid w:val="007D2CA9"/>
    <w:rsid w:val="007D2D2E"/>
    <w:rsid w:val="007D338C"/>
    <w:rsid w:val="007D34A2"/>
    <w:rsid w:val="007D3578"/>
    <w:rsid w:val="007D3AAA"/>
    <w:rsid w:val="007D4252"/>
    <w:rsid w:val="007D4340"/>
    <w:rsid w:val="007D436D"/>
    <w:rsid w:val="007D43A7"/>
    <w:rsid w:val="007D4724"/>
    <w:rsid w:val="007D4CA0"/>
    <w:rsid w:val="007D54F5"/>
    <w:rsid w:val="007D57AC"/>
    <w:rsid w:val="007D5850"/>
    <w:rsid w:val="007D5B95"/>
    <w:rsid w:val="007D64A3"/>
    <w:rsid w:val="007D660C"/>
    <w:rsid w:val="007D6771"/>
    <w:rsid w:val="007D69CC"/>
    <w:rsid w:val="007D6A35"/>
    <w:rsid w:val="007D6E65"/>
    <w:rsid w:val="007D713E"/>
    <w:rsid w:val="007D724D"/>
    <w:rsid w:val="007D7466"/>
    <w:rsid w:val="007D77AA"/>
    <w:rsid w:val="007D786E"/>
    <w:rsid w:val="007D78EF"/>
    <w:rsid w:val="007D7A9C"/>
    <w:rsid w:val="007D7AB7"/>
    <w:rsid w:val="007E043A"/>
    <w:rsid w:val="007E04FD"/>
    <w:rsid w:val="007E0ED2"/>
    <w:rsid w:val="007E15EC"/>
    <w:rsid w:val="007E1E03"/>
    <w:rsid w:val="007E20D3"/>
    <w:rsid w:val="007E25ED"/>
    <w:rsid w:val="007E2616"/>
    <w:rsid w:val="007E2695"/>
    <w:rsid w:val="007E285E"/>
    <w:rsid w:val="007E2C9D"/>
    <w:rsid w:val="007E2FA5"/>
    <w:rsid w:val="007E3118"/>
    <w:rsid w:val="007E3351"/>
    <w:rsid w:val="007E36AE"/>
    <w:rsid w:val="007E391D"/>
    <w:rsid w:val="007E49EF"/>
    <w:rsid w:val="007E4AF9"/>
    <w:rsid w:val="007E5113"/>
    <w:rsid w:val="007E5224"/>
    <w:rsid w:val="007E5294"/>
    <w:rsid w:val="007E56A2"/>
    <w:rsid w:val="007E5F75"/>
    <w:rsid w:val="007E61FB"/>
    <w:rsid w:val="007E64A8"/>
    <w:rsid w:val="007E6654"/>
    <w:rsid w:val="007E6BB8"/>
    <w:rsid w:val="007E703E"/>
    <w:rsid w:val="007E7AD8"/>
    <w:rsid w:val="007F06B0"/>
    <w:rsid w:val="007F0DD3"/>
    <w:rsid w:val="007F0F6B"/>
    <w:rsid w:val="007F116F"/>
    <w:rsid w:val="007F1675"/>
    <w:rsid w:val="007F1A04"/>
    <w:rsid w:val="007F1BA4"/>
    <w:rsid w:val="007F1C0F"/>
    <w:rsid w:val="007F1CE2"/>
    <w:rsid w:val="007F1D36"/>
    <w:rsid w:val="007F1EE2"/>
    <w:rsid w:val="007F206C"/>
    <w:rsid w:val="007F23C4"/>
    <w:rsid w:val="007F2753"/>
    <w:rsid w:val="007F289E"/>
    <w:rsid w:val="007F2A31"/>
    <w:rsid w:val="007F2FB9"/>
    <w:rsid w:val="007F3349"/>
    <w:rsid w:val="007F36B3"/>
    <w:rsid w:val="007F396D"/>
    <w:rsid w:val="007F3CA0"/>
    <w:rsid w:val="007F3CF9"/>
    <w:rsid w:val="007F3CFA"/>
    <w:rsid w:val="007F41D1"/>
    <w:rsid w:val="007F470A"/>
    <w:rsid w:val="007F48FF"/>
    <w:rsid w:val="007F4D16"/>
    <w:rsid w:val="007F53C8"/>
    <w:rsid w:val="007F5451"/>
    <w:rsid w:val="007F57D7"/>
    <w:rsid w:val="007F5A01"/>
    <w:rsid w:val="007F5E43"/>
    <w:rsid w:val="007F60FC"/>
    <w:rsid w:val="007F615F"/>
    <w:rsid w:val="007F66D3"/>
    <w:rsid w:val="007F68F6"/>
    <w:rsid w:val="007F6E39"/>
    <w:rsid w:val="007F7007"/>
    <w:rsid w:val="007F709E"/>
    <w:rsid w:val="007F719E"/>
    <w:rsid w:val="007F75FD"/>
    <w:rsid w:val="007F7636"/>
    <w:rsid w:val="007F79AC"/>
    <w:rsid w:val="007F7BD8"/>
    <w:rsid w:val="007F7CD0"/>
    <w:rsid w:val="007F7FF5"/>
    <w:rsid w:val="008005B5"/>
    <w:rsid w:val="008006C1"/>
    <w:rsid w:val="008006DA"/>
    <w:rsid w:val="00800960"/>
    <w:rsid w:val="00800B4E"/>
    <w:rsid w:val="00800BFA"/>
    <w:rsid w:val="008012AA"/>
    <w:rsid w:val="00801851"/>
    <w:rsid w:val="00801872"/>
    <w:rsid w:val="008018CB"/>
    <w:rsid w:val="00801979"/>
    <w:rsid w:val="00801A40"/>
    <w:rsid w:val="00801C2C"/>
    <w:rsid w:val="00801CF3"/>
    <w:rsid w:val="00801D71"/>
    <w:rsid w:val="00801F5E"/>
    <w:rsid w:val="00801F91"/>
    <w:rsid w:val="0080209F"/>
    <w:rsid w:val="0080237D"/>
    <w:rsid w:val="008024D1"/>
    <w:rsid w:val="00802788"/>
    <w:rsid w:val="00802854"/>
    <w:rsid w:val="008028B5"/>
    <w:rsid w:val="00802BB6"/>
    <w:rsid w:val="00802C44"/>
    <w:rsid w:val="00802D9F"/>
    <w:rsid w:val="00802EA5"/>
    <w:rsid w:val="00803206"/>
    <w:rsid w:val="0080386E"/>
    <w:rsid w:val="00803885"/>
    <w:rsid w:val="00803B14"/>
    <w:rsid w:val="00803DF8"/>
    <w:rsid w:val="00803E64"/>
    <w:rsid w:val="00803F75"/>
    <w:rsid w:val="008042A8"/>
    <w:rsid w:val="008044EB"/>
    <w:rsid w:val="008049E8"/>
    <w:rsid w:val="00804A58"/>
    <w:rsid w:val="00804D28"/>
    <w:rsid w:val="00804EAA"/>
    <w:rsid w:val="0080500C"/>
    <w:rsid w:val="00805090"/>
    <w:rsid w:val="008050E4"/>
    <w:rsid w:val="00805418"/>
    <w:rsid w:val="00805422"/>
    <w:rsid w:val="008062DF"/>
    <w:rsid w:val="008063C7"/>
    <w:rsid w:val="008063E3"/>
    <w:rsid w:val="008064BF"/>
    <w:rsid w:val="008064E1"/>
    <w:rsid w:val="00806808"/>
    <w:rsid w:val="008068E3"/>
    <w:rsid w:val="00806AFC"/>
    <w:rsid w:val="00806E2E"/>
    <w:rsid w:val="008071BE"/>
    <w:rsid w:val="00807230"/>
    <w:rsid w:val="0080726F"/>
    <w:rsid w:val="008073DC"/>
    <w:rsid w:val="00807490"/>
    <w:rsid w:val="00807587"/>
    <w:rsid w:val="008075AF"/>
    <w:rsid w:val="00807D20"/>
    <w:rsid w:val="00807D32"/>
    <w:rsid w:val="00807D8B"/>
    <w:rsid w:val="00807E8B"/>
    <w:rsid w:val="008102BF"/>
    <w:rsid w:val="008104C8"/>
    <w:rsid w:val="008104E6"/>
    <w:rsid w:val="00810A3D"/>
    <w:rsid w:val="00810C21"/>
    <w:rsid w:val="00810DC8"/>
    <w:rsid w:val="0081137D"/>
    <w:rsid w:val="00811477"/>
    <w:rsid w:val="0081157D"/>
    <w:rsid w:val="008117B2"/>
    <w:rsid w:val="00811B91"/>
    <w:rsid w:val="00811DC4"/>
    <w:rsid w:val="00811F98"/>
    <w:rsid w:val="00812282"/>
    <w:rsid w:val="00812288"/>
    <w:rsid w:val="008126A3"/>
    <w:rsid w:val="00812A70"/>
    <w:rsid w:val="00812AD8"/>
    <w:rsid w:val="00812CA4"/>
    <w:rsid w:val="00812D89"/>
    <w:rsid w:val="00812DF7"/>
    <w:rsid w:val="008131FD"/>
    <w:rsid w:val="008142C5"/>
    <w:rsid w:val="0081481D"/>
    <w:rsid w:val="008148A4"/>
    <w:rsid w:val="00814F17"/>
    <w:rsid w:val="00814FB8"/>
    <w:rsid w:val="00815255"/>
    <w:rsid w:val="008153FD"/>
    <w:rsid w:val="00815733"/>
    <w:rsid w:val="00815759"/>
    <w:rsid w:val="00815A37"/>
    <w:rsid w:val="00815CF2"/>
    <w:rsid w:val="00815E12"/>
    <w:rsid w:val="00816D58"/>
    <w:rsid w:val="00817055"/>
    <w:rsid w:val="00817197"/>
    <w:rsid w:val="008176D1"/>
    <w:rsid w:val="00817780"/>
    <w:rsid w:val="00817A10"/>
    <w:rsid w:val="00817AFC"/>
    <w:rsid w:val="00817C1C"/>
    <w:rsid w:val="00817F73"/>
    <w:rsid w:val="00820119"/>
    <w:rsid w:val="008202A9"/>
    <w:rsid w:val="008203D1"/>
    <w:rsid w:val="00820400"/>
    <w:rsid w:val="008208B0"/>
    <w:rsid w:val="0082137F"/>
    <w:rsid w:val="0082162F"/>
    <w:rsid w:val="0082170F"/>
    <w:rsid w:val="008217EA"/>
    <w:rsid w:val="008219E4"/>
    <w:rsid w:val="00821D6B"/>
    <w:rsid w:val="00821DEE"/>
    <w:rsid w:val="0082214D"/>
    <w:rsid w:val="008221A5"/>
    <w:rsid w:val="00822525"/>
    <w:rsid w:val="00822624"/>
    <w:rsid w:val="00822C50"/>
    <w:rsid w:val="0082307A"/>
    <w:rsid w:val="008232DE"/>
    <w:rsid w:val="0082372D"/>
    <w:rsid w:val="00823AC3"/>
    <w:rsid w:val="00823B55"/>
    <w:rsid w:val="00823FA2"/>
    <w:rsid w:val="00824185"/>
    <w:rsid w:val="00824493"/>
    <w:rsid w:val="0082480F"/>
    <w:rsid w:val="00824AF5"/>
    <w:rsid w:val="00824CC6"/>
    <w:rsid w:val="008256F3"/>
    <w:rsid w:val="0082598B"/>
    <w:rsid w:val="00825D58"/>
    <w:rsid w:val="00826342"/>
    <w:rsid w:val="0082646A"/>
    <w:rsid w:val="008264B8"/>
    <w:rsid w:val="00826668"/>
    <w:rsid w:val="00826AA2"/>
    <w:rsid w:val="00826C21"/>
    <w:rsid w:val="00826EB6"/>
    <w:rsid w:val="00827736"/>
    <w:rsid w:val="00827B34"/>
    <w:rsid w:val="00830236"/>
    <w:rsid w:val="00830459"/>
    <w:rsid w:val="00830886"/>
    <w:rsid w:val="00830A5A"/>
    <w:rsid w:val="00830C47"/>
    <w:rsid w:val="00830FB3"/>
    <w:rsid w:val="00830FE7"/>
    <w:rsid w:val="008310E6"/>
    <w:rsid w:val="00831265"/>
    <w:rsid w:val="0083132E"/>
    <w:rsid w:val="00831A76"/>
    <w:rsid w:val="00831E41"/>
    <w:rsid w:val="008327FB"/>
    <w:rsid w:val="00832A16"/>
    <w:rsid w:val="00832AF3"/>
    <w:rsid w:val="00832C72"/>
    <w:rsid w:val="00833036"/>
    <w:rsid w:val="00833219"/>
    <w:rsid w:val="008334B2"/>
    <w:rsid w:val="00833529"/>
    <w:rsid w:val="00833A7A"/>
    <w:rsid w:val="00833D2C"/>
    <w:rsid w:val="00833E11"/>
    <w:rsid w:val="00833E8A"/>
    <w:rsid w:val="00833EB9"/>
    <w:rsid w:val="00833EBF"/>
    <w:rsid w:val="008349BB"/>
    <w:rsid w:val="00834EDB"/>
    <w:rsid w:val="008354A3"/>
    <w:rsid w:val="008355F5"/>
    <w:rsid w:val="008357BE"/>
    <w:rsid w:val="008358CB"/>
    <w:rsid w:val="00835A2D"/>
    <w:rsid w:val="00835AA0"/>
    <w:rsid w:val="00835B15"/>
    <w:rsid w:val="00836312"/>
    <w:rsid w:val="00836587"/>
    <w:rsid w:val="00836C16"/>
    <w:rsid w:val="00836C1A"/>
    <w:rsid w:val="00836E45"/>
    <w:rsid w:val="008372E5"/>
    <w:rsid w:val="008373B2"/>
    <w:rsid w:val="008378D5"/>
    <w:rsid w:val="00837912"/>
    <w:rsid w:val="00837B7F"/>
    <w:rsid w:val="00837BFF"/>
    <w:rsid w:val="00837C5C"/>
    <w:rsid w:val="00837F74"/>
    <w:rsid w:val="008402F2"/>
    <w:rsid w:val="008406BD"/>
    <w:rsid w:val="0084090B"/>
    <w:rsid w:val="00840BC2"/>
    <w:rsid w:val="00840EA2"/>
    <w:rsid w:val="0084162D"/>
    <w:rsid w:val="00841638"/>
    <w:rsid w:val="008418AA"/>
    <w:rsid w:val="008419FB"/>
    <w:rsid w:val="00841A8B"/>
    <w:rsid w:val="00841F08"/>
    <w:rsid w:val="008423B7"/>
    <w:rsid w:val="00842575"/>
    <w:rsid w:val="008427A7"/>
    <w:rsid w:val="008428EB"/>
    <w:rsid w:val="00842C73"/>
    <w:rsid w:val="00842CF0"/>
    <w:rsid w:val="008430C4"/>
    <w:rsid w:val="00843A13"/>
    <w:rsid w:val="00843E49"/>
    <w:rsid w:val="00843FDB"/>
    <w:rsid w:val="008444E1"/>
    <w:rsid w:val="00844928"/>
    <w:rsid w:val="00844BA6"/>
    <w:rsid w:val="00844BB8"/>
    <w:rsid w:val="00844D36"/>
    <w:rsid w:val="00844E91"/>
    <w:rsid w:val="00844F2A"/>
    <w:rsid w:val="0084501B"/>
    <w:rsid w:val="00845343"/>
    <w:rsid w:val="008456CC"/>
    <w:rsid w:val="00845773"/>
    <w:rsid w:val="00846027"/>
    <w:rsid w:val="0084604D"/>
    <w:rsid w:val="0084649B"/>
    <w:rsid w:val="00846B6B"/>
    <w:rsid w:val="00846FBF"/>
    <w:rsid w:val="008476B7"/>
    <w:rsid w:val="00847704"/>
    <w:rsid w:val="008479BA"/>
    <w:rsid w:val="00847A57"/>
    <w:rsid w:val="00847A73"/>
    <w:rsid w:val="00850254"/>
    <w:rsid w:val="0085036D"/>
    <w:rsid w:val="00850533"/>
    <w:rsid w:val="0085085B"/>
    <w:rsid w:val="00850D61"/>
    <w:rsid w:val="00850FF4"/>
    <w:rsid w:val="008511A6"/>
    <w:rsid w:val="008515FC"/>
    <w:rsid w:val="0085196D"/>
    <w:rsid w:val="00851A5F"/>
    <w:rsid w:val="00851D1D"/>
    <w:rsid w:val="00851E11"/>
    <w:rsid w:val="0085266A"/>
    <w:rsid w:val="00852A30"/>
    <w:rsid w:val="00852DC2"/>
    <w:rsid w:val="00853019"/>
    <w:rsid w:val="00853293"/>
    <w:rsid w:val="008538E7"/>
    <w:rsid w:val="008539AB"/>
    <w:rsid w:val="00853CE3"/>
    <w:rsid w:val="00854106"/>
    <w:rsid w:val="00854218"/>
    <w:rsid w:val="0085444E"/>
    <w:rsid w:val="008547B9"/>
    <w:rsid w:val="00854868"/>
    <w:rsid w:val="00854C62"/>
    <w:rsid w:val="00854E9B"/>
    <w:rsid w:val="00855116"/>
    <w:rsid w:val="008554A9"/>
    <w:rsid w:val="0085585D"/>
    <w:rsid w:val="00855DF1"/>
    <w:rsid w:val="00856404"/>
    <w:rsid w:val="00856ABD"/>
    <w:rsid w:val="00856BE3"/>
    <w:rsid w:val="0085764F"/>
    <w:rsid w:val="008577EB"/>
    <w:rsid w:val="00857C73"/>
    <w:rsid w:val="00860278"/>
    <w:rsid w:val="00860D56"/>
    <w:rsid w:val="00860E15"/>
    <w:rsid w:val="00861165"/>
    <w:rsid w:val="0086144D"/>
    <w:rsid w:val="008615F8"/>
    <w:rsid w:val="008616D7"/>
    <w:rsid w:val="00861A23"/>
    <w:rsid w:val="00861FB2"/>
    <w:rsid w:val="00862242"/>
    <w:rsid w:val="0086271A"/>
    <w:rsid w:val="008627B9"/>
    <w:rsid w:val="00862AF5"/>
    <w:rsid w:val="00862D82"/>
    <w:rsid w:val="00862E82"/>
    <w:rsid w:val="0086312F"/>
    <w:rsid w:val="008631E3"/>
    <w:rsid w:val="00863203"/>
    <w:rsid w:val="0086350F"/>
    <w:rsid w:val="008637FE"/>
    <w:rsid w:val="0086381F"/>
    <w:rsid w:val="008639C4"/>
    <w:rsid w:val="00864663"/>
    <w:rsid w:val="0086493B"/>
    <w:rsid w:val="00864F80"/>
    <w:rsid w:val="00865863"/>
    <w:rsid w:val="0086650F"/>
    <w:rsid w:val="008668EF"/>
    <w:rsid w:val="00866FBB"/>
    <w:rsid w:val="00866FD7"/>
    <w:rsid w:val="00867184"/>
    <w:rsid w:val="00867B39"/>
    <w:rsid w:val="00867BFE"/>
    <w:rsid w:val="00867E85"/>
    <w:rsid w:val="0087055C"/>
    <w:rsid w:val="00870564"/>
    <w:rsid w:val="0087068D"/>
    <w:rsid w:val="00870956"/>
    <w:rsid w:val="00870AF6"/>
    <w:rsid w:val="00870D09"/>
    <w:rsid w:val="00870E3D"/>
    <w:rsid w:val="008712C1"/>
    <w:rsid w:val="008713FD"/>
    <w:rsid w:val="008716BA"/>
    <w:rsid w:val="00872036"/>
    <w:rsid w:val="00872392"/>
    <w:rsid w:val="008727CC"/>
    <w:rsid w:val="00872874"/>
    <w:rsid w:val="008729E4"/>
    <w:rsid w:val="00872AFB"/>
    <w:rsid w:val="00872B31"/>
    <w:rsid w:val="008731AF"/>
    <w:rsid w:val="00873350"/>
    <w:rsid w:val="008734DA"/>
    <w:rsid w:val="00873803"/>
    <w:rsid w:val="00873FF4"/>
    <w:rsid w:val="0087402F"/>
    <w:rsid w:val="0087456D"/>
    <w:rsid w:val="008745B7"/>
    <w:rsid w:val="008749D7"/>
    <w:rsid w:val="0087518E"/>
    <w:rsid w:val="008752CF"/>
    <w:rsid w:val="00875782"/>
    <w:rsid w:val="00875913"/>
    <w:rsid w:val="00875C18"/>
    <w:rsid w:val="00875C3B"/>
    <w:rsid w:val="00875E48"/>
    <w:rsid w:val="008761EB"/>
    <w:rsid w:val="00876295"/>
    <w:rsid w:val="008766E2"/>
    <w:rsid w:val="00876756"/>
    <w:rsid w:val="00876B31"/>
    <w:rsid w:val="00876C5A"/>
    <w:rsid w:val="00876E75"/>
    <w:rsid w:val="00876ECC"/>
    <w:rsid w:val="008770B2"/>
    <w:rsid w:val="008771C9"/>
    <w:rsid w:val="00877267"/>
    <w:rsid w:val="00877353"/>
    <w:rsid w:val="008773CB"/>
    <w:rsid w:val="00877A40"/>
    <w:rsid w:val="00877D18"/>
    <w:rsid w:val="008801BA"/>
    <w:rsid w:val="00880760"/>
    <w:rsid w:val="00880ADF"/>
    <w:rsid w:val="00880B82"/>
    <w:rsid w:val="00880DE2"/>
    <w:rsid w:val="00881193"/>
    <w:rsid w:val="00881490"/>
    <w:rsid w:val="00881765"/>
    <w:rsid w:val="00881865"/>
    <w:rsid w:val="00881B84"/>
    <w:rsid w:val="00881B95"/>
    <w:rsid w:val="00882179"/>
    <w:rsid w:val="00882263"/>
    <w:rsid w:val="00882362"/>
    <w:rsid w:val="00882655"/>
    <w:rsid w:val="0088272B"/>
    <w:rsid w:val="00882CF8"/>
    <w:rsid w:val="00882F6D"/>
    <w:rsid w:val="0088330E"/>
    <w:rsid w:val="008837F7"/>
    <w:rsid w:val="00883D12"/>
    <w:rsid w:val="00884269"/>
    <w:rsid w:val="00884B14"/>
    <w:rsid w:val="0088509C"/>
    <w:rsid w:val="008854D7"/>
    <w:rsid w:val="0088606A"/>
    <w:rsid w:val="008863B8"/>
    <w:rsid w:val="0088640E"/>
    <w:rsid w:val="00886668"/>
    <w:rsid w:val="008867DE"/>
    <w:rsid w:val="008868A6"/>
    <w:rsid w:val="00886B2F"/>
    <w:rsid w:val="00887194"/>
    <w:rsid w:val="00887530"/>
    <w:rsid w:val="008877DA"/>
    <w:rsid w:val="00887FCC"/>
    <w:rsid w:val="0089047F"/>
    <w:rsid w:val="00890574"/>
    <w:rsid w:val="008909A0"/>
    <w:rsid w:val="00890B15"/>
    <w:rsid w:val="00890B19"/>
    <w:rsid w:val="00890DDF"/>
    <w:rsid w:val="008914CA"/>
    <w:rsid w:val="00891C9D"/>
    <w:rsid w:val="008922AA"/>
    <w:rsid w:val="008924D5"/>
    <w:rsid w:val="00892596"/>
    <w:rsid w:val="0089291A"/>
    <w:rsid w:val="00892C99"/>
    <w:rsid w:val="008930EA"/>
    <w:rsid w:val="00893F97"/>
    <w:rsid w:val="008941BC"/>
    <w:rsid w:val="00894B91"/>
    <w:rsid w:val="00894FC4"/>
    <w:rsid w:val="0089502F"/>
    <w:rsid w:val="008951A2"/>
    <w:rsid w:val="008955C5"/>
    <w:rsid w:val="00895B70"/>
    <w:rsid w:val="00896222"/>
    <w:rsid w:val="0089624C"/>
    <w:rsid w:val="00896771"/>
    <w:rsid w:val="00896844"/>
    <w:rsid w:val="0089689C"/>
    <w:rsid w:val="008969B8"/>
    <w:rsid w:val="00896A00"/>
    <w:rsid w:val="00896FEC"/>
    <w:rsid w:val="00897817"/>
    <w:rsid w:val="008979E2"/>
    <w:rsid w:val="00897A3F"/>
    <w:rsid w:val="00897B30"/>
    <w:rsid w:val="00897F37"/>
    <w:rsid w:val="008A0682"/>
    <w:rsid w:val="008A084F"/>
    <w:rsid w:val="008A092F"/>
    <w:rsid w:val="008A0966"/>
    <w:rsid w:val="008A0A5F"/>
    <w:rsid w:val="008A0C96"/>
    <w:rsid w:val="008A0EAC"/>
    <w:rsid w:val="008A0EE2"/>
    <w:rsid w:val="008A0FDE"/>
    <w:rsid w:val="008A11F1"/>
    <w:rsid w:val="008A120D"/>
    <w:rsid w:val="008A1F21"/>
    <w:rsid w:val="008A25D3"/>
    <w:rsid w:val="008A29F1"/>
    <w:rsid w:val="008A29FC"/>
    <w:rsid w:val="008A2AB8"/>
    <w:rsid w:val="008A2DC1"/>
    <w:rsid w:val="008A2EEF"/>
    <w:rsid w:val="008A2F87"/>
    <w:rsid w:val="008A3299"/>
    <w:rsid w:val="008A35C7"/>
    <w:rsid w:val="008A37C3"/>
    <w:rsid w:val="008A3979"/>
    <w:rsid w:val="008A3C19"/>
    <w:rsid w:val="008A3CAA"/>
    <w:rsid w:val="008A4267"/>
    <w:rsid w:val="008A444D"/>
    <w:rsid w:val="008A452F"/>
    <w:rsid w:val="008A48D3"/>
    <w:rsid w:val="008A4D07"/>
    <w:rsid w:val="008A4D96"/>
    <w:rsid w:val="008A4E81"/>
    <w:rsid w:val="008A5053"/>
    <w:rsid w:val="008A5358"/>
    <w:rsid w:val="008A543C"/>
    <w:rsid w:val="008A5694"/>
    <w:rsid w:val="008A5821"/>
    <w:rsid w:val="008A58B0"/>
    <w:rsid w:val="008A5FF3"/>
    <w:rsid w:val="008A646F"/>
    <w:rsid w:val="008A6550"/>
    <w:rsid w:val="008A7044"/>
    <w:rsid w:val="008A7491"/>
    <w:rsid w:val="008A7545"/>
    <w:rsid w:val="008A75A3"/>
    <w:rsid w:val="008A76A4"/>
    <w:rsid w:val="008A7C2B"/>
    <w:rsid w:val="008A7FD1"/>
    <w:rsid w:val="008B0087"/>
    <w:rsid w:val="008B022D"/>
    <w:rsid w:val="008B042F"/>
    <w:rsid w:val="008B059D"/>
    <w:rsid w:val="008B0702"/>
    <w:rsid w:val="008B142F"/>
    <w:rsid w:val="008B1652"/>
    <w:rsid w:val="008B16E8"/>
    <w:rsid w:val="008B17BF"/>
    <w:rsid w:val="008B17C6"/>
    <w:rsid w:val="008B19B8"/>
    <w:rsid w:val="008B1A1E"/>
    <w:rsid w:val="008B1B36"/>
    <w:rsid w:val="008B1B93"/>
    <w:rsid w:val="008B2315"/>
    <w:rsid w:val="008B2347"/>
    <w:rsid w:val="008B2619"/>
    <w:rsid w:val="008B262D"/>
    <w:rsid w:val="008B2651"/>
    <w:rsid w:val="008B2731"/>
    <w:rsid w:val="008B2733"/>
    <w:rsid w:val="008B274E"/>
    <w:rsid w:val="008B27FC"/>
    <w:rsid w:val="008B2B74"/>
    <w:rsid w:val="008B2D4A"/>
    <w:rsid w:val="008B3160"/>
    <w:rsid w:val="008B385F"/>
    <w:rsid w:val="008B3895"/>
    <w:rsid w:val="008B425A"/>
    <w:rsid w:val="008B442E"/>
    <w:rsid w:val="008B48FC"/>
    <w:rsid w:val="008B4993"/>
    <w:rsid w:val="008B4B9F"/>
    <w:rsid w:val="008B51D2"/>
    <w:rsid w:val="008B56F8"/>
    <w:rsid w:val="008B5CF3"/>
    <w:rsid w:val="008B5D83"/>
    <w:rsid w:val="008B5FF8"/>
    <w:rsid w:val="008B6364"/>
    <w:rsid w:val="008B6E65"/>
    <w:rsid w:val="008B7142"/>
    <w:rsid w:val="008B72A5"/>
    <w:rsid w:val="008B7413"/>
    <w:rsid w:val="008B773A"/>
    <w:rsid w:val="008C0A21"/>
    <w:rsid w:val="008C1201"/>
    <w:rsid w:val="008C122F"/>
    <w:rsid w:val="008C164B"/>
    <w:rsid w:val="008C1BE5"/>
    <w:rsid w:val="008C1D3C"/>
    <w:rsid w:val="008C21C7"/>
    <w:rsid w:val="008C2439"/>
    <w:rsid w:val="008C25D6"/>
    <w:rsid w:val="008C27CE"/>
    <w:rsid w:val="008C28DA"/>
    <w:rsid w:val="008C2987"/>
    <w:rsid w:val="008C2B55"/>
    <w:rsid w:val="008C2EA2"/>
    <w:rsid w:val="008C2F42"/>
    <w:rsid w:val="008C30D8"/>
    <w:rsid w:val="008C314F"/>
    <w:rsid w:val="008C38A3"/>
    <w:rsid w:val="008C390F"/>
    <w:rsid w:val="008C3A6C"/>
    <w:rsid w:val="008C41BD"/>
    <w:rsid w:val="008C45AB"/>
    <w:rsid w:val="008C46DA"/>
    <w:rsid w:val="008C4A59"/>
    <w:rsid w:val="008C569C"/>
    <w:rsid w:val="008C59E8"/>
    <w:rsid w:val="008C5DA4"/>
    <w:rsid w:val="008C6380"/>
    <w:rsid w:val="008C69C3"/>
    <w:rsid w:val="008C6B67"/>
    <w:rsid w:val="008C6BF0"/>
    <w:rsid w:val="008C6C26"/>
    <w:rsid w:val="008C6D63"/>
    <w:rsid w:val="008C7140"/>
    <w:rsid w:val="008C737B"/>
    <w:rsid w:val="008D0377"/>
    <w:rsid w:val="008D03A9"/>
    <w:rsid w:val="008D081D"/>
    <w:rsid w:val="008D0D90"/>
    <w:rsid w:val="008D0E23"/>
    <w:rsid w:val="008D0F8C"/>
    <w:rsid w:val="008D1101"/>
    <w:rsid w:val="008D1294"/>
    <w:rsid w:val="008D1FDE"/>
    <w:rsid w:val="008D2176"/>
    <w:rsid w:val="008D287B"/>
    <w:rsid w:val="008D2E5C"/>
    <w:rsid w:val="008D2F66"/>
    <w:rsid w:val="008D309B"/>
    <w:rsid w:val="008D3578"/>
    <w:rsid w:val="008D3846"/>
    <w:rsid w:val="008D3974"/>
    <w:rsid w:val="008D3A55"/>
    <w:rsid w:val="008D3C83"/>
    <w:rsid w:val="008D3DF0"/>
    <w:rsid w:val="008D3FEC"/>
    <w:rsid w:val="008D4561"/>
    <w:rsid w:val="008D467A"/>
    <w:rsid w:val="008D48C4"/>
    <w:rsid w:val="008D4AAA"/>
    <w:rsid w:val="008D4C59"/>
    <w:rsid w:val="008D5011"/>
    <w:rsid w:val="008D569D"/>
    <w:rsid w:val="008D5E04"/>
    <w:rsid w:val="008D6749"/>
    <w:rsid w:val="008D680B"/>
    <w:rsid w:val="008D680C"/>
    <w:rsid w:val="008D6975"/>
    <w:rsid w:val="008D6D64"/>
    <w:rsid w:val="008D6E42"/>
    <w:rsid w:val="008D71B1"/>
    <w:rsid w:val="008D73B8"/>
    <w:rsid w:val="008D75FC"/>
    <w:rsid w:val="008D78FB"/>
    <w:rsid w:val="008D7C13"/>
    <w:rsid w:val="008E0396"/>
    <w:rsid w:val="008E0443"/>
    <w:rsid w:val="008E0AE1"/>
    <w:rsid w:val="008E103C"/>
    <w:rsid w:val="008E128F"/>
    <w:rsid w:val="008E13A9"/>
    <w:rsid w:val="008E15AD"/>
    <w:rsid w:val="008E15E2"/>
    <w:rsid w:val="008E17EB"/>
    <w:rsid w:val="008E196E"/>
    <w:rsid w:val="008E1FE7"/>
    <w:rsid w:val="008E1FEE"/>
    <w:rsid w:val="008E2051"/>
    <w:rsid w:val="008E226C"/>
    <w:rsid w:val="008E2697"/>
    <w:rsid w:val="008E26E0"/>
    <w:rsid w:val="008E26F3"/>
    <w:rsid w:val="008E3B74"/>
    <w:rsid w:val="008E3CDE"/>
    <w:rsid w:val="008E3DB9"/>
    <w:rsid w:val="008E3E7F"/>
    <w:rsid w:val="008E3E88"/>
    <w:rsid w:val="008E41F5"/>
    <w:rsid w:val="008E4B3E"/>
    <w:rsid w:val="008E4C1C"/>
    <w:rsid w:val="008E4E4A"/>
    <w:rsid w:val="008E4E54"/>
    <w:rsid w:val="008E525E"/>
    <w:rsid w:val="008E568A"/>
    <w:rsid w:val="008E63FF"/>
    <w:rsid w:val="008E692D"/>
    <w:rsid w:val="008E6E9D"/>
    <w:rsid w:val="008E7181"/>
    <w:rsid w:val="008E78CC"/>
    <w:rsid w:val="008E7B9D"/>
    <w:rsid w:val="008E7C26"/>
    <w:rsid w:val="008E7E9E"/>
    <w:rsid w:val="008E7FC3"/>
    <w:rsid w:val="008F0138"/>
    <w:rsid w:val="008F034B"/>
    <w:rsid w:val="008F03AB"/>
    <w:rsid w:val="008F1369"/>
    <w:rsid w:val="008F185C"/>
    <w:rsid w:val="008F1905"/>
    <w:rsid w:val="008F2110"/>
    <w:rsid w:val="008F226B"/>
    <w:rsid w:val="008F2384"/>
    <w:rsid w:val="008F24CE"/>
    <w:rsid w:val="008F269C"/>
    <w:rsid w:val="008F26B5"/>
    <w:rsid w:val="008F2C75"/>
    <w:rsid w:val="008F301E"/>
    <w:rsid w:val="008F32D5"/>
    <w:rsid w:val="008F3454"/>
    <w:rsid w:val="008F3576"/>
    <w:rsid w:val="008F3E58"/>
    <w:rsid w:val="008F43DD"/>
    <w:rsid w:val="008F441B"/>
    <w:rsid w:val="008F488F"/>
    <w:rsid w:val="008F4C00"/>
    <w:rsid w:val="008F4E56"/>
    <w:rsid w:val="008F4F91"/>
    <w:rsid w:val="008F5095"/>
    <w:rsid w:val="008F5309"/>
    <w:rsid w:val="008F5388"/>
    <w:rsid w:val="008F5563"/>
    <w:rsid w:val="008F55F7"/>
    <w:rsid w:val="008F5887"/>
    <w:rsid w:val="008F592F"/>
    <w:rsid w:val="008F5D9D"/>
    <w:rsid w:val="008F5DE4"/>
    <w:rsid w:val="008F5E1A"/>
    <w:rsid w:val="008F6339"/>
    <w:rsid w:val="008F640B"/>
    <w:rsid w:val="008F6F4C"/>
    <w:rsid w:val="008F743A"/>
    <w:rsid w:val="008F76D6"/>
    <w:rsid w:val="008F789A"/>
    <w:rsid w:val="008F7F2E"/>
    <w:rsid w:val="008F7FE5"/>
    <w:rsid w:val="00900224"/>
    <w:rsid w:val="00900650"/>
    <w:rsid w:val="009008F7"/>
    <w:rsid w:val="00900926"/>
    <w:rsid w:val="00900AB1"/>
    <w:rsid w:val="00900D6C"/>
    <w:rsid w:val="00900FD6"/>
    <w:rsid w:val="00900FEF"/>
    <w:rsid w:val="00901047"/>
    <w:rsid w:val="00901048"/>
    <w:rsid w:val="00901796"/>
    <w:rsid w:val="00901A7B"/>
    <w:rsid w:val="00901CA8"/>
    <w:rsid w:val="0090252C"/>
    <w:rsid w:val="0090257E"/>
    <w:rsid w:val="00902869"/>
    <w:rsid w:val="00902901"/>
    <w:rsid w:val="0090303B"/>
    <w:rsid w:val="0090303D"/>
    <w:rsid w:val="00903638"/>
    <w:rsid w:val="00903C76"/>
    <w:rsid w:val="00903D12"/>
    <w:rsid w:val="00904013"/>
    <w:rsid w:val="009040AD"/>
    <w:rsid w:val="00904606"/>
    <w:rsid w:val="00904B4A"/>
    <w:rsid w:val="00904B72"/>
    <w:rsid w:val="00904CC4"/>
    <w:rsid w:val="00904F1B"/>
    <w:rsid w:val="00904F2F"/>
    <w:rsid w:val="00904FDF"/>
    <w:rsid w:val="009051CA"/>
    <w:rsid w:val="00905294"/>
    <w:rsid w:val="009054A6"/>
    <w:rsid w:val="0090560D"/>
    <w:rsid w:val="0090561D"/>
    <w:rsid w:val="0090584F"/>
    <w:rsid w:val="009058C6"/>
    <w:rsid w:val="00905A91"/>
    <w:rsid w:val="00906168"/>
    <w:rsid w:val="00906378"/>
    <w:rsid w:val="00906457"/>
    <w:rsid w:val="0090667E"/>
    <w:rsid w:val="00906807"/>
    <w:rsid w:val="00906838"/>
    <w:rsid w:val="00907791"/>
    <w:rsid w:val="0090786F"/>
    <w:rsid w:val="00907A53"/>
    <w:rsid w:val="00907BB3"/>
    <w:rsid w:val="00907ECD"/>
    <w:rsid w:val="00907F80"/>
    <w:rsid w:val="0091013A"/>
    <w:rsid w:val="0091028A"/>
    <w:rsid w:val="0091033B"/>
    <w:rsid w:val="0091076B"/>
    <w:rsid w:val="00910833"/>
    <w:rsid w:val="00910A17"/>
    <w:rsid w:val="00911200"/>
    <w:rsid w:val="00911258"/>
    <w:rsid w:val="00911381"/>
    <w:rsid w:val="009120C2"/>
    <w:rsid w:val="009134D5"/>
    <w:rsid w:val="00913989"/>
    <w:rsid w:val="00913AAE"/>
    <w:rsid w:val="00913DDB"/>
    <w:rsid w:val="00913E4C"/>
    <w:rsid w:val="00914214"/>
    <w:rsid w:val="0091426F"/>
    <w:rsid w:val="009143F8"/>
    <w:rsid w:val="0091442D"/>
    <w:rsid w:val="00914588"/>
    <w:rsid w:val="00914960"/>
    <w:rsid w:val="0091496D"/>
    <w:rsid w:val="00914D94"/>
    <w:rsid w:val="00914F6A"/>
    <w:rsid w:val="00915099"/>
    <w:rsid w:val="009154E8"/>
    <w:rsid w:val="009158EA"/>
    <w:rsid w:val="009163F5"/>
    <w:rsid w:val="0091644B"/>
    <w:rsid w:val="009165AA"/>
    <w:rsid w:val="0091675D"/>
    <w:rsid w:val="0091679A"/>
    <w:rsid w:val="00916F70"/>
    <w:rsid w:val="00917101"/>
    <w:rsid w:val="00917492"/>
    <w:rsid w:val="00917709"/>
    <w:rsid w:val="00917793"/>
    <w:rsid w:val="009178A2"/>
    <w:rsid w:val="00917977"/>
    <w:rsid w:val="00917CF9"/>
    <w:rsid w:val="00917D37"/>
    <w:rsid w:val="00917D42"/>
    <w:rsid w:val="00917E3A"/>
    <w:rsid w:val="00920115"/>
    <w:rsid w:val="009202DE"/>
    <w:rsid w:val="0092068C"/>
    <w:rsid w:val="009208E1"/>
    <w:rsid w:val="00920933"/>
    <w:rsid w:val="00920C6A"/>
    <w:rsid w:val="009210B3"/>
    <w:rsid w:val="00921551"/>
    <w:rsid w:val="0092188C"/>
    <w:rsid w:val="00921D81"/>
    <w:rsid w:val="00922085"/>
    <w:rsid w:val="009220D4"/>
    <w:rsid w:val="00922515"/>
    <w:rsid w:val="0092296D"/>
    <w:rsid w:val="00922CA1"/>
    <w:rsid w:val="00922E6B"/>
    <w:rsid w:val="00922F3F"/>
    <w:rsid w:val="0092308F"/>
    <w:rsid w:val="00923267"/>
    <w:rsid w:val="0092352B"/>
    <w:rsid w:val="00923A1F"/>
    <w:rsid w:val="00923AD8"/>
    <w:rsid w:val="00923B4C"/>
    <w:rsid w:val="0092408E"/>
    <w:rsid w:val="00924404"/>
    <w:rsid w:val="009244CF"/>
    <w:rsid w:val="00924617"/>
    <w:rsid w:val="00924C5B"/>
    <w:rsid w:val="00924C87"/>
    <w:rsid w:val="0092517E"/>
    <w:rsid w:val="00925434"/>
    <w:rsid w:val="00925898"/>
    <w:rsid w:val="00925D73"/>
    <w:rsid w:val="00925F5E"/>
    <w:rsid w:val="00926558"/>
    <w:rsid w:val="00926A3C"/>
    <w:rsid w:val="00926E8F"/>
    <w:rsid w:val="00927456"/>
    <w:rsid w:val="009274AC"/>
    <w:rsid w:val="0092762E"/>
    <w:rsid w:val="00927BD7"/>
    <w:rsid w:val="00927C29"/>
    <w:rsid w:val="00927CF4"/>
    <w:rsid w:val="009300ED"/>
    <w:rsid w:val="00930496"/>
    <w:rsid w:val="00930C7C"/>
    <w:rsid w:val="00930F1D"/>
    <w:rsid w:val="00930F73"/>
    <w:rsid w:val="00931416"/>
    <w:rsid w:val="009316C4"/>
    <w:rsid w:val="009318B0"/>
    <w:rsid w:val="00931E58"/>
    <w:rsid w:val="00931E79"/>
    <w:rsid w:val="0093245C"/>
    <w:rsid w:val="009327DE"/>
    <w:rsid w:val="00932A10"/>
    <w:rsid w:val="00932DFC"/>
    <w:rsid w:val="00932F1D"/>
    <w:rsid w:val="009332BE"/>
    <w:rsid w:val="009332FB"/>
    <w:rsid w:val="00933431"/>
    <w:rsid w:val="00933531"/>
    <w:rsid w:val="00933541"/>
    <w:rsid w:val="00933779"/>
    <w:rsid w:val="009338F7"/>
    <w:rsid w:val="00933922"/>
    <w:rsid w:val="00933D65"/>
    <w:rsid w:val="00934399"/>
    <w:rsid w:val="0093484F"/>
    <w:rsid w:val="00934D13"/>
    <w:rsid w:val="00934D3E"/>
    <w:rsid w:val="00934DFC"/>
    <w:rsid w:val="00934F19"/>
    <w:rsid w:val="00934F5D"/>
    <w:rsid w:val="00935191"/>
    <w:rsid w:val="00935434"/>
    <w:rsid w:val="00935551"/>
    <w:rsid w:val="009356EB"/>
    <w:rsid w:val="00935E45"/>
    <w:rsid w:val="00935FA2"/>
    <w:rsid w:val="0093628D"/>
    <w:rsid w:val="0093631F"/>
    <w:rsid w:val="00936DA7"/>
    <w:rsid w:val="0093737E"/>
    <w:rsid w:val="009377B7"/>
    <w:rsid w:val="00937BBE"/>
    <w:rsid w:val="00937BF9"/>
    <w:rsid w:val="00937D66"/>
    <w:rsid w:val="00937EBF"/>
    <w:rsid w:val="00937F89"/>
    <w:rsid w:val="009402AE"/>
    <w:rsid w:val="0094087E"/>
    <w:rsid w:val="00940ED9"/>
    <w:rsid w:val="009411B7"/>
    <w:rsid w:val="0094170D"/>
    <w:rsid w:val="009419CE"/>
    <w:rsid w:val="00942310"/>
    <w:rsid w:val="0094232B"/>
    <w:rsid w:val="009423A7"/>
    <w:rsid w:val="009424E5"/>
    <w:rsid w:val="00942CCE"/>
    <w:rsid w:val="00942FB1"/>
    <w:rsid w:val="009430E2"/>
    <w:rsid w:val="00943A11"/>
    <w:rsid w:val="00943A65"/>
    <w:rsid w:val="00943AAA"/>
    <w:rsid w:val="00943C49"/>
    <w:rsid w:val="00943C82"/>
    <w:rsid w:val="00944007"/>
    <w:rsid w:val="009440B3"/>
    <w:rsid w:val="009443CD"/>
    <w:rsid w:val="0094491A"/>
    <w:rsid w:val="00944EEE"/>
    <w:rsid w:val="00945135"/>
    <w:rsid w:val="009454C8"/>
    <w:rsid w:val="00945B79"/>
    <w:rsid w:val="00945BE9"/>
    <w:rsid w:val="00945C99"/>
    <w:rsid w:val="00946B3F"/>
    <w:rsid w:val="00946D28"/>
    <w:rsid w:val="009470FC"/>
    <w:rsid w:val="009471CC"/>
    <w:rsid w:val="009471FD"/>
    <w:rsid w:val="009472A4"/>
    <w:rsid w:val="00947454"/>
    <w:rsid w:val="00947717"/>
    <w:rsid w:val="00947BA2"/>
    <w:rsid w:val="0095036A"/>
    <w:rsid w:val="0095047C"/>
    <w:rsid w:val="009507F3"/>
    <w:rsid w:val="00950B0C"/>
    <w:rsid w:val="00950B6E"/>
    <w:rsid w:val="00950BAD"/>
    <w:rsid w:val="00950C72"/>
    <w:rsid w:val="00950CA1"/>
    <w:rsid w:val="00950D48"/>
    <w:rsid w:val="0095154F"/>
    <w:rsid w:val="00951969"/>
    <w:rsid w:val="00951A3C"/>
    <w:rsid w:val="00951BD6"/>
    <w:rsid w:val="009521FD"/>
    <w:rsid w:val="009527A7"/>
    <w:rsid w:val="00952824"/>
    <w:rsid w:val="00952B0D"/>
    <w:rsid w:val="00952BCE"/>
    <w:rsid w:val="00953132"/>
    <w:rsid w:val="0095359C"/>
    <w:rsid w:val="0095379C"/>
    <w:rsid w:val="00953830"/>
    <w:rsid w:val="00954096"/>
    <w:rsid w:val="00954144"/>
    <w:rsid w:val="009545BC"/>
    <w:rsid w:val="009546F0"/>
    <w:rsid w:val="009548BE"/>
    <w:rsid w:val="00954993"/>
    <w:rsid w:val="00954CFE"/>
    <w:rsid w:val="00954D3A"/>
    <w:rsid w:val="0095551A"/>
    <w:rsid w:val="0095552F"/>
    <w:rsid w:val="00955571"/>
    <w:rsid w:val="00955A11"/>
    <w:rsid w:val="00955A1A"/>
    <w:rsid w:val="00955AA3"/>
    <w:rsid w:val="009560A4"/>
    <w:rsid w:val="0095615A"/>
    <w:rsid w:val="00956CCD"/>
    <w:rsid w:val="00956D6A"/>
    <w:rsid w:val="00956E13"/>
    <w:rsid w:val="00957112"/>
    <w:rsid w:val="00957243"/>
    <w:rsid w:val="0095773B"/>
    <w:rsid w:val="00957A26"/>
    <w:rsid w:val="00957B24"/>
    <w:rsid w:val="00957F6B"/>
    <w:rsid w:val="00957FB4"/>
    <w:rsid w:val="0096006D"/>
    <w:rsid w:val="009601A4"/>
    <w:rsid w:val="009601E8"/>
    <w:rsid w:val="00960390"/>
    <w:rsid w:val="0096052E"/>
    <w:rsid w:val="0096081B"/>
    <w:rsid w:val="00960D1A"/>
    <w:rsid w:val="00961185"/>
    <w:rsid w:val="009611B8"/>
    <w:rsid w:val="00961903"/>
    <w:rsid w:val="00961DA9"/>
    <w:rsid w:val="009620A9"/>
    <w:rsid w:val="009624B6"/>
    <w:rsid w:val="00962917"/>
    <w:rsid w:val="00962CF9"/>
    <w:rsid w:val="00962E68"/>
    <w:rsid w:val="00962FA0"/>
    <w:rsid w:val="00962FD4"/>
    <w:rsid w:val="009630FE"/>
    <w:rsid w:val="0096352C"/>
    <w:rsid w:val="00963647"/>
    <w:rsid w:val="0096396C"/>
    <w:rsid w:val="00963F1E"/>
    <w:rsid w:val="00963FC3"/>
    <w:rsid w:val="00964F71"/>
    <w:rsid w:val="00965561"/>
    <w:rsid w:val="00965664"/>
    <w:rsid w:val="00965865"/>
    <w:rsid w:val="009658E2"/>
    <w:rsid w:val="00965C85"/>
    <w:rsid w:val="0096607D"/>
    <w:rsid w:val="009662CA"/>
    <w:rsid w:val="0096632A"/>
    <w:rsid w:val="009665B5"/>
    <w:rsid w:val="009673A4"/>
    <w:rsid w:val="00967468"/>
    <w:rsid w:val="00967501"/>
    <w:rsid w:val="0096769E"/>
    <w:rsid w:val="009676B9"/>
    <w:rsid w:val="009677C1"/>
    <w:rsid w:val="00967B04"/>
    <w:rsid w:val="00967B78"/>
    <w:rsid w:val="00967DC6"/>
    <w:rsid w:val="00967F25"/>
    <w:rsid w:val="0097019A"/>
    <w:rsid w:val="00970385"/>
    <w:rsid w:val="00970A0D"/>
    <w:rsid w:val="00970C03"/>
    <w:rsid w:val="00970E31"/>
    <w:rsid w:val="00970E7F"/>
    <w:rsid w:val="009716D3"/>
    <w:rsid w:val="0097176C"/>
    <w:rsid w:val="00971F45"/>
    <w:rsid w:val="00971F9D"/>
    <w:rsid w:val="00972023"/>
    <w:rsid w:val="00972172"/>
    <w:rsid w:val="009722FA"/>
    <w:rsid w:val="009725CC"/>
    <w:rsid w:val="00972946"/>
    <w:rsid w:val="00972A3B"/>
    <w:rsid w:val="00972DFC"/>
    <w:rsid w:val="00972E0E"/>
    <w:rsid w:val="00973558"/>
    <w:rsid w:val="009739C6"/>
    <w:rsid w:val="00973BC0"/>
    <w:rsid w:val="009745C8"/>
    <w:rsid w:val="0097489E"/>
    <w:rsid w:val="009748DA"/>
    <w:rsid w:val="0097497C"/>
    <w:rsid w:val="00974D0A"/>
    <w:rsid w:val="00974D87"/>
    <w:rsid w:val="009751C7"/>
    <w:rsid w:val="009758D3"/>
    <w:rsid w:val="00975AD8"/>
    <w:rsid w:val="00975CD8"/>
    <w:rsid w:val="00975D03"/>
    <w:rsid w:val="00975EE5"/>
    <w:rsid w:val="00975FFE"/>
    <w:rsid w:val="009761E3"/>
    <w:rsid w:val="00976270"/>
    <w:rsid w:val="00976634"/>
    <w:rsid w:val="00976A3B"/>
    <w:rsid w:val="00976B3C"/>
    <w:rsid w:val="00976CF8"/>
    <w:rsid w:val="00976D35"/>
    <w:rsid w:val="00976EFA"/>
    <w:rsid w:val="0097704C"/>
    <w:rsid w:val="00977C13"/>
    <w:rsid w:val="00977EE7"/>
    <w:rsid w:val="00980CA5"/>
    <w:rsid w:val="00981044"/>
    <w:rsid w:val="0098112A"/>
    <w:rsid w:val="0098171A"/>
    <w:rsid w:val="009817C0"/>
    <w:rsid w:val="00981B16"/>
    <w:rsid w:val="00981DDB"/>
    <w:rsid w:val="00981E5D"/>
    <w:rsid w:val="00982252"/>
    <w:rsid w:val="00982331"/>
    <w:rsid w:val="00982608"/>
    <w:rsid w:val="00982B93"/>
    <w:rsid w:val="00982B9C"/>
    <w:rsid w:val="00982E60"/>
    <w:rsid w:val="00982E79"/>
    <w:rsid w:val="0098318E"/>
    <w:rsid w:val="009833A0"/>
    <w:rsid w:val="009833A8"/>
    <w:rsid w:val="009839FC"/>
    <w:rsid w:val="0098473C"/>
    <w:rsid w:val="00984825"/>
    <w:rsid w:val="00984D1E"/>
    <w:rsid w:val="00984FA9"/>
    <w:rsid w:val="00985646"/>
    <w:rsid w:val="00985E12"/>
    <w:rsid w:val="00985E60"/>
    <w:rsid w:val="00985E8C"/>
    <w:rsid w:val="00985F70"/>
    <w:rsid w:val="0098624C"/>
    <w:rsid w:val="0098648E"/>
    <w:rsid w:val="0098680F"/>
    <w:rsid w:val="0098683F"/>
    <w:rsid w:val="00986B74"/>
    <w:rsid w:val="00986B9E"/>
    <w:rsid w:val="0098726A"/>
    <w:rsid w:val="009875F4"/>
    <w:rsid w:val="00987685"/>
    <w:rsid w:val="0098783C"/>
    <w:rsid w:val="00987967"/>
    <w:rsid w:val="00987CBE"/>
    <w:rsid w:val="00987D29"/>
    <w:rsid w:val="00987F40"/>
    <w:rsid w:val="00990030"/>
    <w:rsid w:val="0099013E"/>
    <w:rsid w:val="009902F6"/>
    <w:rsid w:val="00990471"/>
    <w:rsid w:val="009906AC"/>
    <w:rsid w:val="00990AB7"/>
    <w:rsid w:val="00990BE0"/>
    <w:rsid w:val="00990DBA"/>
    <w:rsid w:val="00990F74"/>
    <w:rsid w:val="009918B4"/>
    <w:rsid w:val="009919B8"/>
    <w:rsid w:val="00991A22"/>
    <w:rsid w:val="00991BD4"/>
    <w:rsid w:val="00991E72"/>
    <w:rsid w:val="00992109"/>
    <w:rsid w:val="0099213F"/>
    <w:rsid w:val="009924AC"/>
    <w:rsid w:val="009926D2"/>
    <w:rsid w:val="009928B4"/>
    <w:rsid w:val="00992A53"/>
    <w:rsid w:val="00992F93"/>
    <w:rsid w:val="00992F9B"/>
    <w:rsid w:val="00993096"/>
    <w:rsid w:val="009931C5"/>
    <w:rsid w:val="0099382E"/>
    <w:rsid w:val="00993A20"/>
    <w:rsid w:val="009945FD"/>
    <w:rsid w:val="00994C1F"/>
    <w:rsid w:val="00994D25"/>
    <w:rsid w:val="0099526D"/>
    <w:rsid w:val="009954B4"/>
    <w:rsid w:val="009954EE"/>
    <w:rsid w:val="009959E4"/>
    <w:rsid w:val="00995D49"/>
    <w:rsid w:val="00996161"/>
    <w:rsid w:val="00996336"/>
    <w:rsid w:val="0099636B"/>
    <w:rsid w:val="009963DF"/>
    <w:rsid w:val="009965B9"/>
    <w:rsid w:val="00996600"/>
    <w:rsid w:val="009967C9"/>
    <w:rsid w:val="00996B5A"/>
    <w:rsid w:val="00997142"/>
    <w:rsid w:val="009971F7"/>
    <w:rsid w:val="0099720E"/>
    <w:rsid w:val="00997528"/>
    <w:rsid w:val="0099759A"/>
    <w:rsid w:val="009975F0"/>
    <w:rsid w:val="009A038D"/>
    <w:rsid w:val="009A03F3"/>
    <w:rsid w:val="009A047B"/>
    <w:rsid w:val="009A0760"/>
    <w:rsid w:val="009A07DF"/>
    <w:rsid w:val="009A0A9B"/>
    <w:rsid w:val="009A0B79"/>
    <w:rsid w:val="009A0CF5"/>
    <w:rsid w:val="009A138E"/>
    <w:rsid w:val="009A1B40"/>
    <w:rsid w:val="009A207C"/>
    <w:rsid w:val="009A23CD"/>
    <w:rsid w:val="009A283D"/>
    <w:rsid w:val="009A2E12"/>
    <w:rsid w:val="009A313B"/>
    <w:rsid w:val="009A3286"/>
    <w:rsid w:val="009A3290"/>
    <w:rsid w:val="009A34A1"/>
    <w:rsid w:val="009A3750"/>
    <w:rsid w:val="009A37CB"/>
    <w:rsid w:val="009A3950"/>
    <w:rsid w:val="009A3A6E"/>
    <w:rsid w:val="009A3C0E"/>
    <w:rsid w:val="009A40BF"/>
    <w:rsid w:val="009A4164"/>
    <w:rsid w:val="009A4285"/>
    <w:rsid w:val="009A45D5"/>
    <w:rsid w:val="009A45DC"/>
    <w:rsid w:val="009A4992"/>
    <w:rsid w:val="009A4A5F"/>
    <w:rsid w:val="009A4CDE"/>
    <w:rsid w:val="009A686D"/>
    <w:rsid w:val="009A6C51"/>
    <w:rsid w:val="009A70BF"/>
    <w:rsid w:val="009A72E5"/>
    <w:rsid w:val="009A74FA"/>
    <w:rsid w:val="009A791D"/>
    <w:rsid w:val="009A7F91"/>
    <w:rsid w:val="009A7FF3"/>
    <w:rsid w:val="009B000F"/>
    <w:rsid w:val="009B01CE"/>
    <w:rsid w:val="009B01FA"/>
    <w:rsid w:val="009B0919"/>
    <w:rsid w:val="009B0B65"/>
    <w:rsid w:val="009B0E55"/>
    <w:rsid w:val="009B10F0"/>
    <w:rsid w:val="009B1268"/>
    <w:rsid w:val="009B1901"/>
    <w:rsid w:val="009B1A3B"/>
    <w:rsid w:val="009B1B5E"/>
    <w:rsid w:val="009B1D24"/>
    <w:rsid w:val="009B1EB0"/>
    <w:rsid w:val="009B1F28"/>
    <w:rsid w:val="009B253C"/>
    <w:rsid w:val="009B25D5"/>
    <w:rsid w:val="009B2730"/>
    <w:rsid w:val="009B2812"/>
    <w:rsid w:val="009B297D"/>
    <w:rsid w:val="009B2B20"/>
    <w:rsid w:val="009B318F"/>
    <w:rsid w:val="009B32E0"/>
    <w:rsid w:val="009B359E"/>
    <w:rsid w:val="009B38FD"/>
    <w:rsid w:val="009B3913"/>
    <w:rsid w:val="009B3955"/>
    <w:rsid w:val="009B3987"/>
    <w:rsid w:val="009B3B71"/>
    <w:rsid w:val="009B472A"/>
    <w:rsid w:val="009B4796"/>
    <w:rsid w:val="009B4B14"/>
    <w:rsid w:val="009B4D25"/>
    <w:rsid w:val="009B4E24"/>
    <w:rsid w:val="009B4FEA"/>
    <w:rsid w:val="009B52B3"/>
    <w:rsid w:val="009B58D4"/>
    <w:rsid w:val="009B607C"/>
    <w:rsid w:val="009B6418"/>
    <w:rsid w:val="009B6661"/>
    <w:rsid w:val="009B67DE"/>
    <w:rsid w:val="009B6BD8"/>
    <w:rsid w:val="009B6E1C"/>
    <w:rsid w:val="009B6FEC"/>
    <w:rsid w:val="009B7410"/>
    <w:rsid w:val="009B771D"/>
    <w:rsid w:val="009B7A44"/>
    <w:rsid w:val="009B7E0B"/>
    <w:rsid w:val="009B7FEB"/>
    <w:rsid w:val="009C005F"/>
    <w:rsid w:val="009C009C"/>
    <w:rsid w:val="009C0584"/>
    <w:rsid w:val="009C1285"/>
    <w:rsid w:val="009C16DE"/>
    <w:rsid w:val="009C18DA"/>
    <w:rsid w:val="009C1BC8"/>
    <w:rsid w:val="009C1D9E"/>
    <w:rsid w:val="009C1E65"/>
    <w:rsid w:val="009C20EF"/>
    <w:rsid w:val="009C243B"/>
    <w:rsid w:val="009C26C1"/>
    <w:rsid w:val="009C2966"/>
    <w:rsid w:val="009C37C8"/>
    <w:rsid w:val="009C3A02"/>
    <w:rsid w:val="009C3B92"/>
    <w:rsid w:val="009C3C79"/>
    <w:rsid w:val="009C3E9E"/>
    <w:rsid w:val="009C409C"/>
    <w:rsid w:val="009C454C"/>
    <w:rsid w:val="009C4636"/>
    <w:rsid w:val="009C46CF"/>
    <w:rsid w:val="009C4929"/>
    <w:rsid w:val="009C4AA9"/>
    <w:rsid w:val="009C4E26"/>
    <w:rsid w:val="009C50C3"/>
    <w:rsid w:val="009C53B9"/>
    <w:rsid w:val="009C58BB"/>
    <w:rsid w:val="009C5FBC"/>
    <w:rsid w:val="009C65F6"/>
    <w:rsid w:val="009C669F"/>
    <w:rsid w:val="009C6A83"/>
    <w:rsid w:val="009C6B2F"/>
    <w:rsid w:val="009C6C1F"/>
    <w:rsid w:val="009C6E5B"/>
    <w:rsid w:val="009C7131"/>
    <w:rsid w:val="009C739D"/>
    <w:rsid w:val="009C746E"/>
    <w:rsid w:val="009C74D0"/>
    <w:rsid w:val="009C756C"/>
    <w:rsid w:val="009C7ADA"/>
    <w:rsid w:val="009C7BCB"/>
    <w:rsid w:val="009C7BD7"/>
    <w:rsid w:val="009D0334"/>
    <w:rsid w:val="009D056A"/>
    <w:rsid w:val="009D0817"/>
    <w:rsid w:val="009D087A"/>
    <w:rsid w:val="009D1150"/>
    <w:rsid w:val="009D13CD"/>
    <w:rsid w:val="009D13FF"/>
    <w:rsid w:val="009D1BF6"/>
    <w:rsid w:val="009D1DAB"/>
    <w:rsid w:val="009D20ED"/>
    <w:rsid w:val="009D3133"/>
    <w:rsid w:val="009D3275"/>
    <w:rsid w:val="009D32EB"/>
    <w:rsid w:val="009D3399"/>
    <w:rsid w:val="009D3761"/>
    <w:rsid w:val="009D3BC3"/>
    <w:rsid w:val="009D403C"/>
    <w:rsid w:val="009D4272"/>
    <w:rsid w:val="009D4373"/>
    <w:rsid w:val="009D44B8"/>
    <w:rsid w:val="009D4519"/>
    <w:rsid w:val="009D4530"/>
    <w:rsid w:val="009D48E1"/>
    <w:rsid w:val="009D4975"/>
    <w:rsid w:val="009D4CA2"/>
    <w:rsid w:val="009D4E41"/>
    <w:rsid w:val="009D5142"/>
    <w:rsid w:val="009D5559"/>
    <w:rsid w:val="009D5634"/>
    <w:rsid w:val="009D568D"/>
    <w:rsid w:val="009D584B"/>
    <w:rsid w:val="009D59C9"/>
    <w:rsid w:val="009D5B77"/>
    <w:rsid w:val="009D5D5A"/>
    <w:rsid w:val="009D5DC2"/>
    <w:rsid w:val="009D5F5F"/>
    <w:rsid w:val="009D6BA3"/>
    <w:rsid w:val="009D7C9B"/>
    <w:rsid w:val="009D7EE9"/>
    <w:rsid w:val="009D7F26"/>
    <w:rsid w:val="009D7F67"/>
    <w:rsid w:val="009D7F97"/>
    <w:rsid w:val="009E047E"/>
    <w:rsid w:val="009E0722"/>
    <w:rsid w:val="009E0750"/>
    <w:rsid w:val="009E0994"/>
    <w:rsid w:val="009E0B38"/>
    <w:rsid w:val="009E0B70"/>
    <w:rsid w:val="009E0B8C"/>
    <w:rsid w:val="009E1108"/>
    <w:rsid w:val="009E147F"/>
    <w:rsid w:val="009E1545"/>
    <w:rsid w:val="009E1547"/>
    <w:rsid w:val="009E16E7"/>
    <w:rsid w:val="009E1D21"/>
    <w:rsid w:val="009E2142"/>
    <w:rsid w:val="009E288D"/>
    <w:rsid w:val="009E2B6A"/>
    <w:rsid w:val="009E2EF0"/>
    <w:rsid w:val="009E3065"/>
    <w:rsid w:val="009E30E5"/>
    <w:rsid w:val="009E31C0"/>
    <w:rsid w:val="009E31F7"/>
    <w:rsid w:val="009E3434"/>
    <w:rsid w:val="009E347A"/>
    <w:rsid w:val="009E36DA"/>
    <w:rsid w:val="009E3965"/>
    <w:rsid w:val="009E3E90"/>
    <w:rsid w:val="009E404F"/>
    <w:rsid w:val="009E4085"/>
    <w:rsid w:val="009E40E6"/>
    <w:rsid w:val="009E41AE"/>
    <w:rsid w:val="009E4255"/>
    <w:rsid w:val="009E4279"/>
    <w:rsid w:val="009E44B4"/>
    <w:rsid w:val="009E46AC"/>
    <w:rsid w:val="009E4729"/>
    <w:rsid w:val="009E475C"/>
    <w:rsid w:val="009E499F"/>
    <w:rsid w:val="009E4FA8"/>
    <w:rsid w:val="009E4FAD"/>
    <w:rsid w:val="009E5076"/>
    <w:rsid w:val="009E5589"/>
    <w:rsid w:val="009E5D2C"/>
    <w:rsid w:val="009E60CA"/>
    <w:rsid w:val="009E632A"/>
    <w:rsid w:val="009E64DB"/>
    <w:rsid w:val="009E65C5"/>
    <w:rsid w:val="009E6663"/>
    <w:rsid w:val="009E672B"/>
    <w:rsid w:val="009E6763"/>
    <w:rsid w:val="009E698D"/>
    <w:rsid w:val="009E6A86"/>
    <w:rsid w:val="009E6BC1"/>
    <w:rsid w:val="009E741C"/>
    <w:rsid w:val="009E74F7"/>
    <w:rsid w:val="009E7613"/>
    <w:rsid w:val="009E775F"/>
    <w:rsid w:val="009E7906"/>
    <w:rsid w:val="009E7A34"/>
    <w:rsid w:val="009E7F15"/>
    <w:rsid w:val="009F0046"/>
    <w:rsid w:val="009F0248"/>
    <w:rsid w:val="009F093B"/>
    <w:rsid w:val="009F09A2"/>
    <w:rsid w:val="009F0C43"/>
    <w:rsid w:val="009F0C5B"/>
    <w:rsid w:val="009F0D2E"/>
    <w:rsid w:val="009F0D5E"/>
    <w:rsid w:val="009F0F04"/>
    <w:rsid w:val="009F0F13"/>
    <w:rsid w:val="009F0F42"/>
    <w:rsid w:val="009F113E"/>
    <w:rsid w:val="009F1336"/>
    <w:rsid w:val="009F1691"/>
    <w:rsid w:val="009F1A79"/>
    <w:rsid w:val="009F1B4D"/>
    <w:rsid w:val="009F2124"/>
    <w:rsid w:val="009F2406"/>
    <w:rsid w:val="009F2982"/>
    <w:rsid w:val="009F2A1B"/>
    <w:rsid w:val="009F2C69"/>
    <w:rsid w:val="009F2DA1"/>
    <w:rsid w:val="009F3048"/>
    <w:rsid w:val="009F37AE"/>
    <w:rsid w:val="009F3955"/>
    <w:rsid w:val="009F3A95"/>
    <w:rsid w:val="009F3C7E"/>
    <w:rsid w:val="009F3D6A"/>
    <w:rsid w:val="009F4CE8"/>
    <w:rsid w:val="009F5296"/>
    <w:rsid w:val="009F53EB"/>
    <w:rsid w:val="009F5873"/>
    <w:rsid w:val="009F5D35"/>
    <w:rsid w:val="009F5F3C"/>
    <w:rsid w:val="009F6986"/>
    <w:rsid w:val="009F6D59"/>
    <w:rsid w:val="009F6DAD"/>
    <w:rsid w:val="009F6F7D"/>
    <w:rsid w:val="009F718D"/>
    <w:rsid w:val="009F756B"/>
    <w:rsid w:val="009F7694"/>
    <w:rsid w:val="009F79BF"/>
    <w:rsid w:val="009F79DA"/>
    <w:rsid w:val="009F7A60"/>
    <w:rsid w:val="00A0034E"/>
    <w:rsid w:val="00A0045B"/>
    <w:rsid w:val="00A00642"/>
    <w:rsid w:val="00A00B4B"/>
    <w:rsid w:val="00A01101"/>
    <w:rsid w:val="00A01521"/>
    <w:rsid w:val="00A019E3"/>
    <w:rsid w:val="00A01CDA"/>
    <w:rsid w:val="00A01FBE"/>
    <w:rsid w:val="00A0211E"/>
    <w:rsid w:val="00A02187"/>
    <w:rsid w:val="00A0252E"/>
    <w:rsid w:val="00A0258A"/>
    <w:rsid w:val="00A02ABC"/>
    <w:rsid w:val="00A0350D"/>
    <w:rsid w:val="00A03616"/>
    <w:rsid w:val="00A03E95"/>
    <w:rsid w:val="00A03FA0"/>
    <w:rsid w:val="00A041D0"/>
    <w:rsid w:val="00A0431A"/>
    <w:rsid w:val="00A04453"/>
    <w:rsid w:val="00A045E2"/>
    <w:rsid w:val="00A04CC7"/>
    <w:rsid w:val="00A04CE6"/>
    <w:rsid w:val="00A04EB0"/>
    <w:rsid w:val="00A05189"/>
    <w:rsid w:val="00A0533B"/>
    <w:rsid w:val="00A05AF2"/>
    <w:rsid w:val="00A05EF1"/>
    <w:rsid w:val="00A05FB2"/>
    <w:rsid w:val="00A06209"/>
    <w:rsid w:val="00A067A5"/>
    <w:rsid w:val="00A069FA"/>
    <w:rsid w:val="00A06BE8"/>
    <w:rsid w:val="00A0720F"/>
    <w:rsid w:val="00A07C5A"/>
    <w:rsid w:val="00A07E70"/>
    <w:rsid w:val="00A10787"/>
    <w:rsid w:val="00A1093A"/>
    <w:rsid w:val="00A10F8C"/>
    <w:rsid w:val="00A10FA6"/>
    <w:rsid w:val="00A11C03"/>
    <w:rsid w:val="00A11C15"/>
    <w:rsid w:val="00A11E02"/>
    <w:rsid w:val="00A12089"/>
    <w:rsid w:val="00A12161"/>
    <w:rsid w:val="00A121AD"/>
    <w:rsid w:val="00A1232F"/>
    <w:rsid w:val="00A12BEB"/>
    <w:rsid w:val="00A1328F"/>
    <w:rsid w:val="00A13A8C"/>
    <w:rsid w:val="00A13BF7"/>
    <w:rsid w:val="00A13E75"/>
    <w:rsid w:val="00A14464"/>
    <w:rsid w:val="00A147C9"/>
    <w:rsid w:val="00A14818"/>
    <w:rsid w:val="00A14ADD"/>
    <w:rsid w:val="00A1514A"/>
    <w:rsid w:val="00A1530D"/>
    <w:rsid w:val="00A1555C"/>
    <w:rsid w:val="00A1581E"/>
    <w:rsid w:val="00A1589D"/>
    <w:rsid w:val="00A1619C"/>
    <w:rsid w:val="00A16233"/>
    <w:rsid w:val="00A1651F"/>
    <w:rsid w:val="00A172EA"/>
    <w:rsid w:val="00A173E8"/>
    <w:rsid w:val="00A17610"/>
    <w:rsid w:val="00A177C4"/>
    <w:rsid w:val="00A17F14"/>
    <w:rsid w:val="00A17F41"/>
    <w:rsid w:val="00A20448"/>
    <w:rsid w:val="00A20969"/>
    <w:rsid w:val="00A20B37"/>
    <w:rsid w:val="00A210F2"/>
    <w:rsid w:val="00A212EE"/>
    <w:rsid w:val="00A213F6"/>
    <w:rsid w:val="00A21A99"/>
    <w:rsid w:val="00A21C96"/>
    <w:rsid w:val="00A21E65"/>
    <w:rsid w:val="00A22495"/>
    <w:rsid w:val="00A22934"/>
    <w:rsid w:val="00A22982"/>
    <w:rsid w:val="00A23CDC"/>
    <w:rsid w:val="00A24025"/>
    <w:rsid w:val="00A240B7"/>
    <w:rsid w:val="00A240FE"/>
    <w:rsid w:val="00A24649"/>
    <w:rsid w:val="00A249AE"/>
    <w:rsid w:val="00A24BDC"/>
    <w:rsid w:val="00A24CD6"/>
    <w:rsid w:val="00A24D34"/>
    <w:rsid w:val="00A256CE"/>
    <w:rsid w:val="00A25C92"/>
    <w:rsid w:val="00A25D52"/>
    <w:rsid w:val="00A26016"/>
    <w:rsid w:val="00A262C8"/>
    <w:rsid w:val="00A266D0"/>
    <w:rsid w:val="00A2678E"/>
    <w:rsid w:val="00A26D34"/>
    <w:rsid w:val="00A2702F"/>
    <w:rsid w:val="00A273AA"/>
    <w:rsid w:val="00A27854"/>
    <w:rsid w:val="00A27AC5"/>
    <w:rsid w:val="00A27BDE"/>
    <w:rsid w:val="00A30300"/>
    <w:rsid w:val="00A304B2"/>
    <w:rsid w:val="00A30708"/>
    <w:rsid w:val="00A30783"/>
    <w:rsid w:val="00A30798"/>
    <w:rsid w:val="00A30AC1"/>
    <w:rsid w:val="00A30B81"/>
    <w:rsid w:val="00A319F8"/>
    <w:rsid w:val="00A31A02"/>
    <w:rsid w:val="00A31CE6"/>
    <w:rsid w:val="00A31FC1"/>
    <w:rsid w:val="00A32000"/>
    <w:rsid w:val="00A325A5"/>
    <w:rsid w:val="00A325AA"/>
    <w:rsid w:val="00A32A8B"/>
    <w:rsid w:val="00A32E58"/>
    <w:rsid w:val="00A32EBC"/>
    <w:rsid w:val="00A330C5"/>
    <w:rsid w:val="00A3344E"/>
    <w:rsid w:val="00A33733"/>
    <w:rsid w:val="00A337C5"/>
    <w:rsid w:val="00A338E2"/>
    <w:rsid w:val="00A33A65"/>
    <w:rsid w:val="00A33E57"/>
    <w:rsid w:val="00A33EEB"/>
    <w:rsid w:val="00A33F78"/>
    <w:rsid w:val="00A345B5"/>
    <w:rsid w:val="00A34692"/>
    <w:rsid w:val="00A347F9"/>
    <w:rsid w:val="00A34EAE"/>
    <w:rsid w:val="00A352A6"/>
    <w:rsid w:val="00A357C5"/>
    <w:rsid w:val="00A362AE"/>
    <w:rsid w:val="00A36482"/>
    <w:rsid w:val="00A3663B"/>
    <w:rsid w:val="00A36756"/>
    <w:rsid w:val="00A36CD8"/>
    <w:rsid w:val="00A37348"/>
    <w:rsid w:val="00A37757"/>
    <w:rsid w:val="00A378F2"/>
    <w:rsid w:val="00A37A7D"/>
    <w:rsid w:val="00A401C8"/>
    <w:rsid w:val="00A4078B"/>
    <w:rsid w:val="00A40E28"/>
    <w:rsid w:val="00A40EB4"/>
    <w:rsid w:val="00A41090"/>
    <w:rsid w:val="00A410D6"/>
    <w:rsid w:val="00A41266"/>
    <w:rsid w:val="00A41272"/>
    <w:rsid w:val="00A41325"/>
    <w:rsid w:val="00A417CC"/>
    <w:rsid w:val="00A41838"/>
    <w:rsid w:val="00A41924"/>
    <w:rsid w:val="00A41D0B"/>
    <w:rsid w:val="00A41F88"/>
    <w:rsid w:val="00A424B8"/>
    <w:rsid w:val="00A42D90"/>
    <w:rsid w:val="00A42DFB"/>
    <w:rsid w:val="00A432D3"/>
    <w:rsid w:val="00A43362"/>
    <w:rsid w:val="00A43815"/>
    <w:rsid w:val="00A43C3B"/>
    <w:rsid w:val="00A43D9E"/>
    <w:rsid w:val="00A43EFB"/>
    <w:rsid w:val="00A44201"/>
    <w:rsid w:val="00A4472F"/>
    <w:rsid w:val="00A4499F"/>
    <w:rsid w:val="00A44A02"/>
    <w:rsid w:val="00A44C3B"/>
    <w:rsid w:val="00A44D29"/>
    <w:rsid w:val="00A4507B"/>
    <w:rsid w:val="00A45A7B"/>
    <w:rsid w:val="00A45FDA"/>
    <w:rsid w:val="00A463DB"/>
    <w:rsid w:val="00A46502"/>
    <w:rsid w:val="00A46593"/>
    <w:rsid w:val="00A466AA"/>
    <w:rsid w:val="00A46872"/>
    <w:rsid w:val="00A468A6"/>
    <w:rsid w:val="00A474EA"/>
    <w:rsid w:val="00A47B46"/>
    <w:rsid w:val="00A47DC6"/>
    <w:rsid w:val="00A500AA"/>
    <w:rsid w:val="00A5075E"/>
    <w:rsid w:val="00A50F72"/>
    <w:rsid w:val="00A51164"/>
    <w:rsid w:val="00A518A0"/>
    <w:rsid w:val="00A518D2"/>
    <w:rsid w:val="00A51983"/>
    <w:rsid w:val="00A51F24"/>
    <w:rsid w:val="00A52183"/>
    <w:rsid w:val="00A5220F"/>
    <w:rsid w:val="00A52C68"/>
    <w:rsid w:val="00A52DDE"/>
    <w:rsid w:val="00A52E2D"/>
    <w:rsid w:val="00A52ED6"/>
    <w:rsid w:val="00A533DF"/>
    <w:rsid w:val="00A53919"/>
    <w:rsid w:val="00A5392F"/>
    <w:rsid w:val="00A5394C"/>
    <w:rsid w:val="00A53999"/>
    <w:rsid w:val="00A53B9F"/>
    <w:rsid w:val="00A53D0A"/>
    <w:rsid w:val="00A5419E"/>
    <w:rsid w:val="00A54694"/>
    <w:rsid w:val="00A54AFB"/>
    <w:rsid w:val="00A54DDA"/>
    <w:rsid w:val="00A551F2"/>
    <w:rsid w:val="00A55206"/>
    <w:rsid w:val="00A5597B"/>
    <w:rsid w:val="00A55B20"/>
    <w:rsid w:val="00A55E8E"/>
    <w:rsid w:val="00A55F58"/>
    <w:rsid w:val="00A55FA2"/>
    <w:rsid w:val="00A560A4"/>
    <w:rsid w:val="00A5617A"/>
    <w:rsid w:val="00A5623B"/>
    <w:rsid w:val="00A5639E"/>
    <w:rsid w:val="00A565AC"/>
    <w:rsid w:val="00A56712"/>
    <w:rsid w:val="00A56926"/>
    <w:rsid w:val="00A57216"/>
    <w:rsid w:val="00A5741A"/>
    <w:rsid w:val="00A5756D"/>
    <w:rsid w:val="00A575B1"/>
    <w:rsid w:val="00A57A51"/>
    <w:rsid w:val="00A57B70"/>
    <w:rsid w:val="00A57FBA"/>
    <w:rsid w:val="00A600D1"/>
    <w:rsid w:val="00A60341"/>
    <w:rsid w:val="00A60347"/>
    <w:rsid w:val="00A606C2"/>
    <w:rsid w:val="00A6087A"/>
    <w:rsid w:val="00A60B4F"/>
    <w:rsid w:val="00A60CD2"/>
    <w:rsid w:val="00A615C5"/>
    <w:rsid w:val="00A618A1"/>
    <w:rsid w:val="00A61BD2"/>
    <w:rsid w:val="00A61C92"/>
    <w:rsid w:val="00A61CEA"/>
    <w:rsid w:val="00A61ECE"/>
    <w:rsid w:val="00A6279D"/>
    <w:rsid w:val="00A627D9"/>
    <w:rsid w:val="00A62D1C"/>
    <w:rsid w:val="00A62E7C"/>
    <w:rsid w:val="00A62F4C"/>
    <w:rsid w:val="00A6345C"/>
    <w:rsid w:val="00A634B7"/>
    <w:rsid w:val="00A63582"/>
    <w:rsid w:val="00A6358E"/>
    <w:rsid w:val="00A635EC"/>
    <w:rsid w:val="00A63CB7"/>
    <w:rsid w:val="00A63E4C"/>
    <w:rsid w:val="00A6434F"/>
    <w:rsid w:val="00A64667"/>
    <w:rsid w:val="00A648C8"/>
    <w:rsid w:val="00A64B38"/>
    <w:rsid w:val="00A652FC"/>
    <w:rsid w:val="00A65397"/>
    <w:rsid w:val="00A659F1"/>
    <w:rsid w:val="00A66211"/>
    <w:rsid w:val="00A662E6"/>
    <w:rsid w:val="00A665CD"/>
    <w:rsid w:val="00A6698C"/>
    <w:rsid w:val="00A66AA0"/>
    <w:rsid w:val="00A66C8D"/>
    <w:rsid w:val="00A677A0"/>
    <w:rsid w:val="00A67AA2"/>
    <w:rsid w:val="00A700B9"/>
    <w:rsid w:val="00A70344"/>
    <w:rsid w:val="00A70346"/>
    <w:rsid w:val="00A704B9"/>
    <w:rsid w:val="00A70921"/>
    <w:rsid w:val="00A70946"/>
    <w:rsid w:val="00A71163"/>
    <w:rsid w:val="00A716F6"/>
    <w:rsid w:val="00A7181E"/>
    <w:rsid w:val="00A71CA6"/>
    <w:rsid w:val="00A71EB1"/>
    <w:rsid w:val="00A71EEA"/>
    <w:rsid w:val="00A7216E"/>
    <w:rsid w:val="00A7220B"/>
    <w:rsid w:val="00A7226E"/>
    <w:rsid w:val="00A725F7"/>
    <w:rsid w:val="00A72674"/>
    <w:rsid w:val="00A7272B"/>
    <w:rsid w:val="00A728D5"/>
    <w:rsid w:val="00A72B19"/>
    <w:rsid w:val="00A72BBD"/>
    <w:rsid w:val="00A72CB5"/>
    <w:rsid w:val="00A72D73"/>
    <w:rsid w:val="00A730B2"/>
    <w:rsid w:val="00A73210"/>
    <w:rsid w:val="00A732EB"/>
    <w:rsid w:val="00A736A5"/>
    <w:rsid w:val="00A73AFE"/>
    <w:rsid w:val="00A73B85"/>
    <w:rsid w:val="00A73BE9"/>
    <w:rsid w:val="00A73C3B"/>
    <w:rsid w:val="00A73C3D"/>
    <w:rsid w:val="00A741E3"/>
    <w:rsid w:val="00A741F4"/>
    <w:rsid w:val="00A75855"/>
    <w:rsid w:val="00A75878"/>
    <w:rsid w:val="00A7594F"/>
    <w:rsid w:val="00A75D36"/>
    <w:rsid w:val="00A76251"/>
    <w:rsid w:val="00A76262"/>
    <w:rsid w:val="00A766A6"/>
    <w:rsid w:val="00A769F1"/>
    <w:rsid w:val="00A76CD7"/>
    <w:rsid w:val="00A77031"/>
    <w:rsid w:val="00A774A4"/>
    <w:rsid w:val="00A7751B"/>
    <w:rsid w:val="00A77B76"/>
    <w:rsid w:val="00A77CAF"/>
    <w:rsid w:val="00A77F1C"/>
    <w:rsid w:val="00A77F7B"/>
    <w:rsid w:val="00A801A6"/>
    <w:rsid w:val="00A80484"/>
    <w:rsid w:val="00A80B5E"/>
    <w:rsid w:val="00A80DB4"/>
    <w:rsid w:val="00A80E50"/>
    <w:rsid w:val="00A812FF"/>
    <w:rsid w:val="00A81632"/>
    <w:rsid w:val="00A819C7"/>
    <w:rsid w:val="00A819DD"/>
    <w:rsid w:val="00A81A59"/>
    <w:rsid w:val="00A81AA9"/>
    <w:rsid w:val="00A81DBA"/>
    <w:rsid w:val="00A81FDF"/>
    <w:rsid w:val="00A82395"/>
    <w:rsid w:val="00A8246F"/>
    <w:rsid w:val="00A824CC"/>
    <w:rsid w:val="00A825FD"/>
    <w:rsid w:val="00A82AE2"/>
    <w:rsid w:val="00A82B8B"/>
    <w:rsid w:val="00A82C65"/>
    <w:rsid w:val="00A83182"/>
    <w:rsid w:val="00A835C6"/>
    <w:rsid w:val="00A839DE"/>
    <w:rsid w:val="00A83A7E"/>
    <w:rsid w:val="00A83ABE"/>
    <w:rsid w:val="00A83BE2"/>
    <w:rsid w:val="00A84A5A"/>
    <w:rsid w:val="00A84C53"/>
    <w:rsid w:val="00A8572D"/>
    <w:rsid w:val="00A85A2D"/>
    <w:rsid w:val="00A86850"/>
    <w:rsid w:val="00A86CC0"/>
    <w:rsid w:val="00A87BDE"/>
    <w:rsid w:val="00A87DF2"/>
    <w:rsid w:val="00A902C9"/>
    <w:rsid w:val="00A9061D"/>
    <w:rsid w:val="00A9076D"/>
    <w:rsid w:val="00A907F8"/>
    <w:rsid w:val="00A90A1B"/>
    <w:rsid w:val="00A910A0"/>
    <w:rsid w:val="00A9191F"/>
    <w:rsid w:val="00A91935"/>
    <w:rsid w:val="00A9248B"/>
    <w:rsid w:val="00A92604"/>
    <w:rsid w:val="00A927DA"/>
    <w:rsid w:val="00A92AEE"/>
    <w:rsid w:val="00A92D7A"/>
    <w:rsid w:val="00A92EE5"/>
    <w:rsid w:val="00A93983"/>
    <w:rsid w:val="00A93BA3"/>
    <w:rsid w:val="00A93C4F"/>
    <w:rsid w:val="00A93D65"/>
    <w:rsid w:val="00A943D5"/>
    <w:rsid w:val="00A947BE"/>
    <w:rsid w:val="00A94B3B"/>
    <w:rsid w:val="00A950C6"/>
    <w:rsid w:val="00A95140"/>
    <w:rsid w:val="00A95B96"/>
    <w:rsid w:val="00A95BC9"/>
    <w:rsid w:val="00A95C38"/>
    <w:rsid w:val="00A95F0E"/>
    <w:rsid w:val="00A95F57"/>
    <w:rsid w:val="00A963E0"/>
    <w:rsid w:val="00A96B5B"/>
    <w:rsid w:val="00A977D5"/>
    <w:rsid w:val="00AA00EA"/>
    <w:rsid w:val="00AA048C"/>
    <w:rsid w:val="00AA0A31"/>
    <w:rsid w:val="00AA0B7B"/>
    <w:rsid w:val="00AA0CA5"/>
    <w:rsid w:val="00AA0E9A"/>
    <w:rsid w:val="00AA1072"/>
    <w:rsid w:val="00AA11E0"/>
    <w:rsid w:val="00AA1721"/>
    <w:rsid w:val="00AA1873"/>
    <w:rsid w:val="00AA19DC"/>
    <w:rsid w:val="00AA24EB"/>
    <w:rsid w:val="00AA2592"/>
    <w:rsid w:val="00AA273F"/>
    <w:rsid w:val="00AA2B27"/>
    <w:rsid w:val="00AA2C89"/>
    <w:rsid w:val="00AA2EE7"/>
    <w:rsid w:val="00AA3027"/>
    <w:rsid w:val="00AA32BC"/>
    <w:rsid w:val="00AA3488"/>
    <w:rsid w:val="00AA395F"/>
    <w:rsid w:val="00AA3993"/>
    <w:rsid w:val="00AA39CF"/>
    <w:rsid w:val="00AA3C57"/>
    <w:rsid w:val="00AA3CD3"/>
    <w:rsid w:val="00AA3FCA"/>
    <w:rsid w:val="00AA4712"/>
    <w:rsid w:val="00AA4A32"/>
    <w:rsid w:val="00AA532A"/>
    <w:rsid w:val="00AA536C"/>
    <w:rsid w:val="00AA5FCE"/>
    <w:rsid w:val="00AA6353"/>
    <w:rsid w:val="00AA6548"/>
    <w:rsid w:val="00AA6732"/>
    <w:rsid w:val="00AA6AB4"/>
    <w:rsid w:val="00AA6B0C"/>
    <w:rsid w:val="00AA7097"/>
    <w:rsid w:val="00AB092D"/>
    <w:rsid w:val="00AB0A16"/>
    <w:rsid w:val="00AB0A1E"/>
    <w:rsid w:val="00AB109A"/>
    <w:rsid w:val="00AB1527"/>
    <w:rsid w:val="00AB1E46"/>
    <w:rsid w:val="00AB1EAE"/>
    <w:rsid w:val="00AB271D"/>
    <w:rsid w:val="00AB27B0"/>
    <w:rsid w:val="00AB2958"/>
    <w:rsid w:val="00AB29D2"/>
    <w:rsid w:val="00AB2C7B"/>
    <w:rsid w:val="00AB3308"/>
    <w:rsid w:val="00AB3566"/>
    <w:rsid w:val="00AB380F"/>
    <w:rsid w:val="00AB3AD2"/>
    <w:rsid w:val="00AB3E1F"/>
    <w:rsid w:val="00AB3E41"/>
    <w:rsid w:val="00AB3FE5"/>
    <w:rsid w:val="00AB4463"/>
    <w:rsid w:val="00AB4501"/>
    <w:rsid w:val="00AB4773"/>
    <w:rsid w:val="00AB48BD"/>
    <w:rsid w:val="00AB4A8A"/>
    <w:rsid w:val="00AB537E"/>
    <w:rsid w:val="00AB57AA"/>
    <w:rsid w:val="00AB5CC6"/>
    <w:rsid w:val="00AB5DB5"/>
    <w:rsid w:val="00AB606F"/>
    <w:rsid w:val="00AB624F"/>
    <w:rsid w:val="00AB67F5"/>
    <w:rsid w:val="00AB6E94"/>
    <w:rsid w:val="00AB7173"/>
    <w:rsid w:val="00AB7546"/>
    <w:rsid w:val="00AB7B68"/>
    <w:rsid w:val="00AC00DC"/>
    <w:rsid w:val="00AC069D"/>
    <w:rsid w:val="00AC09D2"/>
    <w:rsid w:val="00AC09FB"/>
    <w:rsid w:val="00AC0D82"/>
    <w:rsid w:val="00AC0DE9"/>
    <w:rsid w:val="00AC1014"/>
    <w:rsid w:val="00AC1393"/>
    <w:rsid w:val="00AC13D3"/>
    <w:rsid w:val="00AC15E5"/>
    <w:rsid w:val="00AC196A"/>
    <w:rsid w:val="00AC1A16"/>
    <w:rsid w:val="00AC1D2B"/>
    <w:rsid w:val="00AC1E93"/>
    <w:rsid w:val="00AC205A"/>
    <w:rsid w:val="00AC22E2"/>
    <w:rsid w:val="00AC25E1"/>
    <w:rsid w:val="00AC284A"/>
    <w:rsid w:val="00AC3172"/>
    <w:rsid w:val="00AC320B"/>
    <w:rsid w:val="00AC32A4"/>
    <w:rsid w:val="00AC33FE"/>
    <w:rsid w:val="00AC34CF"/>
    <w:rsid w:val="00AC3B30"/>
    <w:rsid w:val="00AC3F96"/>
    <w:rsid w:val="00AC3FB3"/>
    <w:rsid w:val="00AC4006"/>
    <w:rsid w:val="00AC4153"/>
    <w:rsid w:val="00AC42F7"/>
    <w:rsid w:val="00AC4914"/>
    <w:rsid w:val="00AC4955"/>
    <w:rsid w:val="00AC4B3E"/>
    <w:rsid w:val="00AC4B81"/>
    <w:rsid w:val="00AC4C17"/>
    <w:rsid w:val="00AC54BF"/>
    <w:rsid w:val="00AC5605"/>
    <w:rsid w:val="00AC5B5C"/>
    <w:rsid w:val="00AC5D6A"/>
    <w:rsid w:val="00AC5EF8"/>
    <w:rsid w:val="00AC6142"/>
    <w:rsid w:val="00AC64E9"/>
    <w:rsid w:val="00AC693C"/>
    <w:rsid w:val="00AC6B2E"/>
    <w:rsid w:val="00AC75E7"/>
    <w:rsid w:val="00AC7670"/>
    <w:rsid w:val="00AC77C6"/>
    <w:rsid w:val="00AC7862"/>
    <w:rsid w:val="00AC7C21"/>
    <w:rsid w:val="00AC7CD9"/>
    <w:rsid w:val="00AD001C"/>
    <w:rsid w:val="00AD02B4"/>
    <w:rsid w:val="00AD08CB"/>
    <w:rsid w:val="00AD0960"/>
    <w:rsid w:val="00AD1062"/>
    <w:rsid w:val="00AD1346"/>
    <w:rsid w:val="00AD169E"/>
    <w:rsid w:val="00AD16D9"/>
    <w:rsid w:val="00AD185C"/>
    <w:rsid w:val="00AD1B43"/>
    <w:rsid w:val="00AD200E"/>
    <w:rsid w:val="00AD20E5"/>
    <w:rsid w:val="00AD2121"/>
    <w:rsid w:val="00AD22DE"/>
    <w:rsid w:val="00AD2727"/>
    <w:rsid w:val="00AD285D"/>
    <w:rsid w:val="00AD28E8"/>
    <w:rsid w:val="00AD2ADE"/>
    <w:rsid w:val="00AD2FC1"/>
    <w:rsid w:val="00AD315F"/>
    <w:rsid w:val="00AD3264"/>
    <w:rsid w:val="00AD3498"/>
    <w:rsid w:val="00AD3954"/>
    <w:rsid w:val="00AD3F9F"/>
    <w:rsid w:val="00AD4144"/>
    <w:rsid w:val="00AD45AF"/>
    <w:rsid w:val="00AD48D3"/>
    <w:rsid w:val="00AD4B31"/>
    <w:rsid w:val="00AD4D90"/>
    <w:rsid w:val="00AD4E84"/>
    <w:rsid w:val="00AD53BB"/>
    <w:rsid w:val="00AD561F"/>
    <w:rsid w:val="00AD5AE6"/>
    <w:rsid w:val="00AD5C67"/>
    <w:rsid w:val="00AD6421"/>
    <w:rsid w:val="00AD6582"/>
    <w:rsid w:val="00AD6706"/>
    <w:rsid w:val="00AD677D"/>
    <w:rsid w:val="00AD6B15"/>
    <w:rsid w:val="00AD6B2D"/>
    <w:rsid w:val="00AD6CDB"/>
    <w:rsid w:val="00AD6CF4"/>
    <w:rsid w:val="00AD7086"/>
    <w:rsid w:val="00AD71D5"/>
    <w:rsid w:val="00AD761B"/>
    <w:rsid w:val="00AD7B09"/>
    <w:rsid w:val="00AD7B95"/>
    <w:rsid w:val="00AD7CAD"/>
    <w:rsid w:val="00AE0825"/>
    <w:rsid w:val="00AE0A18"/>
    <w:rsid w:val="00AE158D"/>
    <w:rsid w:val="00AE1610"/>
    <w:rsid w:val="00AE1760"/>
    <w:rsid w:val="00AE179F"/>
    <w:rsid w:val="00AE18F2"/>
    <w:rsid w:val="00AE1D46"/>
    <w:rsid w:val="00AE1D84"/>
    <w:rsid w:val="00AE2061"/>
    <w:rsid w:val="00AE25B5"/>
    <w:rsid w:val="00AE2E15"/>
    <w:rsid w:val="00AE3392"/>
    <w:rsid w:val="00AE3A46"/>
    <w:rsid w:val="00AE4071"/>
    <w:rsid w:val="00AE49E2"/>
    <w:rsid w:val="00AE4ACB"/>
    <w:rsid w:val="00AE4ED1"/>
    <w:rsid w:val="00AE526E"/>
    <w:rsid w:val="00AE53AC"/>
    <w:rsid w:val="00AE5E72"/>
    <w:rsid w:val="00AE694E"/>
    <w:rsid w:val="00AE6BE5"/>
    <w:rsid w:val="00AE6D1C"/>
    <w:rsid w:val="00AE7443"/>
    <w:rsid w:val="00AE7539"/>
    <w:rsid w:val="00AE7F78"/>
    <w:rsid w:val="00AF00DA"/>
    <w:rsid w:val="00AF039B"/>
    <w:rsid w:val="00AF03F8"/>
    <w:rsid w:val="00AF06D0"/>
    <w:rsid w:val="00AF0E97"/>
    <w:rsid w:val="00AF1393"/>
    <w:rsid w:val="00AF1611"/>
    <w:rsid w:val="00AF220B"/>
    <w:rsid w:val="00AF26C3"/>
    <w:rsid w:val="00AF2887"/>
    <w:rsid w:val="00AF2FBF"/>
    <w:rsid w:val="00AF3111"/>
    <w:rsid w:val="00AF31A2"/>
    <w:rsid w:val="00AF32BD"/>
    <w:rsid w:val="00AF337B"/>
    <w:rsid w:val="00AF35E3"/>
    <w:rsid w:val="00AF37A5"/>
    <w:rsid w:val="00AF381D"/>
    <w:rsid w:val="00AF3D12"/>
    <w:rsid w:val="00AF4047"/>
    <w:rsid w:val="00AF4279"/>
    <w:rsid w:val="00AF44C9"/>
    <w:rsid w:val="00AF4542"/>
    <w:rsid w:val="00AF49FB"/>
    <w:rsid w:val="00AF4D2F"/>
    <w:rsid w:val="00AF5760"/>
    <w:rsid w:val="00AF57AB"/>
    <w:rsid w:val="00AF5C0A"/>
    <w:rsid w:val="00AF5F83"/>
    <w:rsid w:val="00AF5FFB"/>
    <w:rsid w:val="00AF6111"/>
    <w:rsid w:val="00AF6255"/>
    <w:rsid w:val="00AF6908"/>
    <w:rsid w:val="00AF6C05"/>
    <w:rsid w:val="00AF6C57"/>
    <w:rsid w:val="00AF6F42"/>
    <w:rsid w:val="00AF7284"/>
    <w:rsid w:val="00AF731F"/>
    <w:rsid w:val="00AF749B"/>
    <w:rsid w:val="00AF76E6"/>
    <w:rsid w:val="00AF7C37"/>
    <w:rsid w:val="00AF7D80"/>
    <w:rsid w:val="00AF7F5B"/>
    <w:rsid w:val="00B000BB"/>
    <w:rsid w:val="00B003ED"/>
    <w:rsid w:val="00B005E6"/>
    <w:rsid w:val="00B00C41"/>
    <w:rsid w:val="00B00E29"/>
    <w:rsid w:val="00B00EA9"/>
    <w:rsid w:val="00B00EAE"/>
    <w:rsid w:val="00B00F8F"/>
    <w:rsid w:val="00B00FCC"/>
    <w:rsid w:val="00B010F3"/>
    <w:rsid w:val="00B01201"/>
    <w:rsid w:val="00B0129F"/>
    <w:rsid w:val="00B01339"/>
    <w:rsid w:val="00B01491"/>
    <w:rsid w:val="00B01795"/>
    <w:rsid w:val="00B01A4D"/>
    <w:rsid w:val="00B01B1F"/>
    <w:rsid w:val="00B01EA4"/>
    <w:rsid w:val="00B020AE"/>
    <w:rsid w:val="00B02E2F"/>
    <w:rsid w:val="00B030F5"/>
    <w:rsid w:val="00B03B0E"/>
    <w:rsid w:val="00B03D06"/>
    <w:rsid w:val="00B04744"/>
    <w:rsid w:val="00B04756"/>
    <w:rsid w:val="00B049B9"/>
    <w:rsid w:val="00B04D23"/>
    <w:rsid w:val="00B04D5A"/>
    <w:rsid w:val="00B053DF"/>
    <w:rsid w:val="00B05BC8"/>
    <w:rsid w:val="00B05CFF"/>
    <w:rsid w:val="00B060D4"/>
    <w:rsid w:val="00B06233"/>
    <w:rsid w:val="00B06A19"/>
    <w:rsid w:val="00B06D4B"/>
    <w:rsid w:val="00B07247"/>
    <w:rsid w:val="00B072B1"/>
    <w:rsid w:val="00B077CA"/>
    <w:rsid w:val="00B07A14"/>
    <w:rsid w:val="00B07A42"/>
    <w:rsid w:val="00B07AF7"/>
    <w:rsid w:val="00B07D7A"/>
    <w:rsid w:val="00B07FCD"/>
    <w:rsid w:val="00B07FF0"/>
    <w:rsid w:val="00B1014B"/>
    <w:rsid w:val="00B102B4"/>
    <w:rsid w:val="00B10364"/>
    <w:rsid w:val="00B106C2"/>
    <w:rsid w:val="00B10DE8"/>
    <w:rsid w:val="00B11636"/>
    <w:rsid w:val="00B11EC9"/>
    <w:rsid w:val="00B11F47"/>
    <w:rsid w:val="00B12012"/>
    <w:rsid w:val="00B120D8"/>
    <w:rsid w:val="00B126DA"/>
    <w:rsid w:val="00B12B6E"/>
    <w:rsid w:val="00B13164"/>
    <w:rsid w:val="00B1319A"/>
    <w:rsid w:val="00B132C9"/>
    <w:rsid w:val="00B136F8"/>
    <w:rsid w:val="00B13910"/>
    <w:rsid w:val="00B14297"/>
    <w:rsid w:val="00B14707"/>
    <w:rsid w:val="00B148CF"/>
    <w:rsid w:val="00B15349"/>
    <w:rsid w:val="00B15384"/>
    <w:rsid w:val="00B1545E"/>
    <w:rsid w:val="00B15A3B"/>
    <w:rsid w:val="00B15B48"/>
    <w:rsid w:val="00B1605A"/>
    <w:rsid w:val="00B161E0"/>
    <w:rsid w:val="00B165B4"/>
    <w:rsid w:val="00B16639"/>
    <w:rsid w:val="00B16B52"/>
    <w:rsid w:val="00B16C42"/>
    <w:rsid w:val="00B172A4"/>
    <w:rsid w:val="00B173E1"/>
    <w:rsid w:val="00B174B2"/>
    <w:rsid w:val="00B174C8"/>
    <w:rsid w:val="00B1782A"/>
    <w:rsid w:val="00B17878"/>
    <w:rsid w:val="00B17B18"/>
    <w:rsid w:val="00B2013C"/>
    <w:rsid w:val="00B205B9"/>
    <w:rsid w:val="00B2064C"/>
    <w:rsid w:val="00B20929"/>
    <w:rsid w:val="00B20A27"/>
    <w:rsid w:val="00B20B72"/>
    <w:rsid w:val="00B20BCF"/>
    <w:rsid w:val="00B20C0E"/>
    <w:rsid w:val="00B20C8E"/>
    <w:rsid w:val="00B20DCE"/>
    <w:rsid w:val="00B212D5"/>
    <w:rsid w:val="00B2152C"/>
    <w:rsid w:val="00B215AF"/>
    <w:rsid w:val="00B21948"/>
    <w:rsid w:val="00B21A36"/>
    <w:rsid w:val="00B21F73"/>
    <w:rsid w:val="00B2202B"/>
    <w:rsid w:val="00B223E9"/>
    <w:rsid w:val="00B227C5"/>
    <w:rsid w:val="00B22858"/>
    <w:rsid w:val="00B229E0"/>
    <w:rsid w:val="00B22AC3"/>
    <w:rsid w:val="00B22C48"/>
    <w:rsid w:val="00B22DDE"/>
    <w:rsid w:val="00B22FB8"/>
    <w:rsid w:val="00B230B5"/>
    <w:rsid w:val="00B2321E"/>
    <w:rsid w:val="00B2355C"/>
    <w:rsid w:val="00B23969"/>
    <w:rsid w:val="00B2397C"/>
    <w:rsid w:val="00B23A54"/>
    <w:rsid w:val="00B23F02"/>
    <w:rsid w:val="00B23F7D"/>
    <w:rsid w:val="00B24274"/>
    <w:rsid w:val="00B242EC"/>
    <w:rsid w:val="00B24581"/>
    <w:rsid w:val="00B24849"/>
    <w:rsid w:val="00B24E1D"/>
    <w:rsid w:val="00B24E56"/>
    <w:rsid w:val="00B250D2"/>
    <w:rsid w:val="00B252DD"/>
    <w:rsid w:val="00B2578E"/>
    <w:rsid w:val="00B257C6"/>
    <w:rsid w:val="00B25E20"/>
    <w:rsid w:val="00B26BFE"/>
    <w:rsid w:val="00B26D96"/>
    <w:rsid w:val="00B27010"/>
    <w:rsid w:val="00B27145"/>
    <w:rsid w:val="00B272FF"/>
    <w:rsid w:val="00B27778"/>
    <w:rsid w:val="00B27B53"/>
    <w:rsid w:val="00B30110"/>
    <w:rsid w:val="00B30257"/>
    <w:rsid w:val="00B30513"/>
    <w:rsid w:val="00B309D2"/>
    <w:rsid w:val="00B30BFB"/>
    <w:rsid w:val="00B30E10"/>
    <w:rsid w:val="00B30E18"/>
    <w:rsid w:val="00B3120C"/>
    <w:rsid w:val="00B312E6"/>
    <w:rsid w:val="00B31568"/>
    <w:rsid w:val="00B31608"/>
    <w:rsid w:val="00B31635"/>
    <w:rsid w:val="00B31D83"/>
    <w:rsid w:val="00B31EF5"/>
    <w:rsid w:val="00B32269"/>
    <w:rsid w:val="00B32467"/>
    <w:rsid w:val="00B325AA"/>
    <w:rsid w:val="00B32647"/>
    <w:rsid w:val="00B328F4"/>
    <w:rsid w:val="00B32A51"/>
    <w:rsid w:val="00B32E10"/>
    <w:rsid w:val="00B33065"/>
    <w:rsid w:val="00B3367C"/>
    <w:rsid w:val="00B33E9E"/>
    <w:rsid w:val="00B33F32"/>
    <w:rsid w:val="00B341B9"/>
    <w:rsid w:val="00B3437D"/>
    <w:rsid w:val="00B34388"/>
    <w:rsid w:val="00B3445F"/>
    <w:rsid w:val="00B34F9B"/>
    <w:rsid w:val="00B352A4"/>
    <w:rsid w:val="00B35FD6"/>
    <w:rsid w:val="00B3640E"/>
    <w:rsid w:val="00B36B44"/>
    <w:rsid w:val="00B36B63"/>
    <w:rsid w:val="00B36B89"/>
    <w:rsid w:val="00B36D5F"/>
    <w:rsid w:val="00B3705D"/>
    <w:rsid w:val="00B37376"/>
    <w:rsid w:val="00B374B7"/>
    <w:rsid w:val="00B3774F"/>
    <w:rsid w:val="00B378CF"/>
    <w:rsid w:val="00B37C87"/>
    <w:rsid w:val="00B407EF"/>
    <w:rsid w:val="00B40869"/>
    <w:rsid w:val="00B40CB0"/>
    <w:rsid w:val="00B412B2"/>
    <w:rsid w:val="00B41523"/>
    <w:rsid w:val="00B41C05"/>
    <w:rsid w:val="00B41F9E"/>
    <w:rsid w:val="00B42046"/>
    <w:rsid w:val="00B4208E"/>
    <w:rsid w:val="00B420FB"/>
    <w:rsid w:val="00B42393"/>
    <w:rsid w:val="00B4239A"/>
    <w:rsid w:val="00B42B13"/>
    <w:rsid w:val="00B43010"/>
    <w:rsid w:val="00B43076"/>
    <w:rsid w:val="00B43360"/>
    <w:rsid w:val="00B43401"/>
    <w:rsid w:val="00B434D0"/>
    <w:rsid w:val="00B438C5"/>
    <w:rsid w:val="00B438C9"/>
    <w:rsid w:val="00B43DF6"/>
    <w:rsid w:val="00B44233"/>
    <w:rsid w:val="00B44284"/>
    <w:rsid w:val="00B44380"/>
    <w:rsid w:val="00B44689"/>
    <w:rsid w:val="00B44693"/>
    <w:rsid w:val="00B44716"/>
    <w:rsid w:val="00B44780"/>
    <w:rsid w:val="00B4491F"/>
    <w:rsid w:val="00B44DEE"/>
    <w:rsid w:val="00B45414"/>
    <w:rsid w:val="00B457A2"/>
    <w:rsid w:val="00B45C30"/>
    <w:rsid w:val="00B45E9F"/>
    <w:rsid w:val="00B45FBC"/>
    <w:rsid w:val="00B4629E"/>
    <w:rsid w:val="00B4650A"/>
    <w:rsid w:val="00B46900"/>
    <w:rsid w:val="00B46AD9"/>
    <w:rsid w:val="00B46B29"/>
    <w:rsid w:val="00B470B4"/>
    <w:rsid w:val="00B472CA"/>
    <w:rsid w:val="00B47870"/>
    <w:rsid w:val="00B47A50"/>
    <w:rsid w:val="00B47D31"/>
    <w:rsid w:val="00B47F8C"/>
    <w:rsid w:val="00B50A52"/>
    <w:rsid w:val="00B50BDB"/>
    <w:rsid w:val="00B50DCB"/>
    <w:rsid w:val="00B51308"/>
    <w:rsid w:val="00B51764"/>
    <w:rsid w:val="00B517FD"/>
    <w:rsid w:val="00B51A04"/>
    <w:rsid w:val="00B51F16"/>
    <w:rsid w:val="00B522C1"/>
    <w:rsid w:val="00B526BC"/>
    <w:rsid w:val="00B526E9"/>
    <w:rsid w:val="00B52E88"/>
    <w:rsid w:val="00B53144"/>
    <w:rsid w:val="00B53278"/>
    <w:rsid w:val="00B5327A"/>
    <w:rsid w:val="00B53309"/>
    <w:rsid w:val="00B5375E"/>
    <w:rsid w:val="00B54278"/>
    <w:rsid w:val="00B5430F"/>
    <w:rsid w:val="00B545A8"/>
    <w:rsid w:val="00B54972"/>
    <w:rsid w:val="00B54B5E"/>
    <w:rsid w:val="00B5510F"/>
    <w:rsid w:val="00B55479"/>
    <w:rsid w:val="00B55666"/>
    <w:rsid w:val="00B55A97"/>
    <w:rsid w:val="00B55B53"/>
    <w:rsid w:val="00B55C2C"/>
    <w:rsid w:val="00B55F33"/>
    <w:rsid w:val="00B561CA"/>
    <w:rsid w:val="00B56593"/>
    <w:rsid w:val="00B565CF"/>
    <w:rsid w:val="00B56896"/>
    <w:rsid w:val="00B56933"/>
    <w:rsid w:val="00B569D6"/>
    <w:rsid w:val="00B57047"/>
    <w:rsid w:val="00B572D0"/>
    <w:rsid w:val="00B573D3"/>
    <w:rsid w:val="00B5743F"/>
    <w:rsid w:val="00B576DB"/>
    <w:rsid w:val="00B57701"/>
    <w:rsid w:val="00B57B93"/>
    <w:rsid w:val="00B57D42"/>
    <w:rsid w:val="00B6048E"/>
    <w:rsid w:val="00B60645"/>
    <w:rsid w:val="00B606F4"/>
    <w:rsid w:val="00B60826"/>
    <w:rsid w:val="00B60A3E"/>
    <w:rsid w:val="00B60D1F"/>
    <w:rsid w:val="00B60DA9"/>
    <w:rsid w:val="00B6139F"/>
    <w:rsid w:val="00B61403"/>
    <w:rsid w:val="00B6166E"/>
    <w:rsid w:val="00B61962"/>
    <w:rsid w:val="00B61973"/>
    <w:rsid w:val="00B619BD"/>
    <w:rsid w:val="00B61B89"/>
    <w:rsid w:val="00B61D9B"/>
    <w:rsid w:val="00B62734"/>
    <w:rsid w:val="00B62857"/>
    <w:rsid w:val="00B62A1E"/>
    <w:rsid w:val="00B62D95"/>
    <w:rsid w:val="00B62FA9"/>
    <w:rsid w:val="00B62FAF"/>
    <w:rsid w:val="00B634FA"/>
    <w:rsid w:val="00B63CE5"/>
    <w:rsid w:val="00B64686"/>
    <w:rsid w:val="00B652EC"/>
    <w:rsid w:val="00B653E6"/>
    <w:rsid w:val="00B65824"/>
    <w:rsid w:val="00B65895"/>
    <w:rsid w:val="00B658D1"/>
    <w:rsid w:val="00B65B33"/>
    <w:rsid w:val="00B65D17"/>
    <w:rsid w:val="00B65D36"/>
    <w:rsid w:val="00B65D8D"/>
    <w:rsid w:val="00B66317"/>
    <w:rsid w:val="00B664C6"/>
    <w:rsid w:val="00B667BC"/>
    <w:rsid w:val="00B667D8"/>
    <w:rsid w:val="00B667F7"/>
    <w:rsid w:val="00B66CC5"/>
    <w:rsid w:val="00B66E5B"/>
    <w:rsid w:val="00B66F91"/>
    <w:rsid w:val="00B673AA"/>
    <w:rsid w:val="00B67722"/>
    <w:rsid w:val="00B67A16"/>
    <w:rsid w:val="00B70592"/>
    <w:rsid w:val="00B70619"/>
    <w:rsid w:val="00B707D1"/>
    <w:rsid w:val="00B70986"/>
    <w:rsid w:val="00B70D0A"/>
    <w:rsid w:val="00B70E0B"/>
    <w:rsid w:val="00B70EB0"/>
    <w:rsid w:val="00B71496"/>
    <w:rsid w:val="00B71825"/>
    <w:rsid w:val="00B71D1E"/>
    <w:rsid w:val="00B72745"/>
    <w:rsid w:val="00B727A5"/>
    <w:rsid w:val="00B72F76"/>
    <w:rsid w:val="00B73327"/>
    <w:rsid w:val="00B733B4"/>
    <w:rsid w:val="00B73758"/>
    <w:rsid w:val="00B73BC6"/>
    <w:rsid w:val="00B73C30"/>
    <w:rsid w:val="00B740C5"/>
    <w:rsid w:val="00B744C2"/>
    <w:rsid w:val="00B74DC8"/>
    <w:rsid w:val="00B7504E"/>
    <w:rsid w:val="00B754FD"/>
    <w:rsid w:val="00B755E8"/>
    <w:rsid w:val="00B75799"/>
    <w:rsid w:val="00B75954"/>
    <w:rsid w:val="00B75A20"/>
    <w:rsid w:val="00B75D00"/>
    <w:rsid w:val="00B760DF"/>
    <w:rsid w:val="00B764A5"/>
    <w:rsid w:val="00B76580"/>
    <w:rsid w:val="00B767DE"/>
    <w:rsid w:val="00B76A1F"/>
    <w:rsid w:val="00B76C91"/>
    <w:rsid w:val="00B76DEF"/>
    <w:rsid w:val="00B76E3F"/>
    <w:rsid w:val="00B76FB5"/>
    <w:rsid w:val="00B77136"/>
    <w:rsid w:val="00B772F3"/>
    <w:rsid w:val="00B776CF"/>
    <w:rsid w:val="00B77C33"/>
    <w:rsid w:val="00B77D57"/>
    <w:rsid w:val="00B77DE4"/>
    <w:rsid w:val="00B77EBF"/>
    <w:rsid w:val="00B77EF5"/>
    <w:rsid w:val="00B801F7"/>
    <w:rsid w:val="00B8037C"/>
    <w:rsid w:val="00B811EF"/>
    <w:rsid w:val="00B8176F"/>
    <w:rsid w:val="00B81A29"/>
    <w:rsid w:val="00B81EB6"/>
    <w:rsid w:val="00B82466"/>
    <w:rsid w:val="00B8299C"/>
    <w:rsid w:val="00B82DFB"/>
    <w:rsid w:val="00B82F46"/>
    <w:rsid w:val="00B82F76"/>
    <w:rsid w:val="00B831DE"/>
    <w:rsid w:val="00B8320C"/>
    <w:rsid w:val="00B832C6"/>
    <w:rsid w:val="00B83945"/>
    <w:rsid w:val="00B83B14"/>
    <w:rsid w:val="00B83E7A"/>
    <w:rsid w:val="00B8404B"/>
    <w:rsid w:val="00B842C8"/>
    <w:rsid w:val="00B84C8F"/>
    <w:rsid w:val="00B84DCB"/>
    <w:rsid w:val="00B84F33"/>
    <w:rsid w:val="00B85037"/>
    <w:rsid w:val="00B85038"/>
    <w:rsid w:val="00B85697"/>
    <w:rsid w:val="00B85C74"/>
    <w:rsid w:val="00B85F2C"/>
    <w:rsid w:val="00B86198"/>
    <w:rsid w:val="00B861DB"/>
    <w:rsid w:val="00B86419"/>
    <w:rsid w:val="00B866AD"/>
    <w:rsid w:val="00B869BB"/>
    <w:rsid w:val="00B870E7"/>
    <w:rsid w:val="00B874D6"/>
    <w:rsid w:val="00B875CE"/>
    <w:rsid w:val="00B877E2"/>
    <w:rsid w:val="00B87BF9"/>
    <w:rsid w:val="00B87C9C"/>
    <w:rsid w:val="00B87CE1"/>
    <w:rsid w:val="00B87E77"/>
    <w:rsid w:val="00B9075D"/>
    <w:rsid w:val="00B9091E"/>
    <w:rsid w:val="00B909CB"/>
    <w:rsid w:val="00B90C06"/>
    <w:rsid w:val="00B911E4"/>
    <w:rsid w:val="00B91B1B"/>
    <w:rsid w:val="00B91BA5"/>
    <w:rsid w:val="00B91BFC"/>
    <w:rsid w:val="00B91CEE"/>
    <w:rsid w:val="00B91D1E"/>
    <w:rsid w:val="00B91FED"/>
    <w:rsid w:val="00B920C3"/>
    <w:rsid w:val="00B923E3"/>
    <w:rsid w:val="00B9249F"/>
    <w:rsid w:val="00B9257C"/>
    <w:rsid w:val="00B925AA"/>
    <w:rsid w:val="00B92889"/>
    <w:rsid w:val="00B9293E"/>
    <w:rsid w:val="00B93320"/>
    <w:rsid w:val="00B935DD"/>
    <w:rsid w:val="00B936C1"/>
    <w:rsid w:val="00B937C4"/>
    <w:rsid w:val="00B93815"/>
    <w:rsid w:val="00B93A77"/>
    <w:rsid w:val="00B93AB4"/>
    <w:rsid w:val="00B94311"/>
    <w:rsid w:val="00B944B7"/>
    <w:rsid w:val="00B94510"/>
    <w:rsid w:val="00B94608"/>
    <w:rsid w:val="00B94792"/>
    <w:rsid w:val="00B94CBA"/>
    <w:rsid w:val="00B955F7"/>
    <w:rsid w:val="00B95641"/>
    <w:rsid w:val="00B95C06"/>
    <w:rsid w:val="00B95F31"/>
    <w:rsid w:val="00B964CB"/>
    <w:rsid w:val="00B9655B"/>
    <w:rsid w:val="00B96E01"/>
    <w:rsid w:val="00B971E3"/>
    <w:rsid w:val="00B97653"/>
    <w:rsid w:val="00B97720"/>
    <w:rsid w:val="00B97C35"/>
    <w:rsid w:val="00B97DB1"/>
    <w:rsid w:val="00BA00A9"/>
    <w:rsid w:val="00BA08F8"/>
    <w:rsid w:val="00BA138F"/>
    <w:rsid w:val="00BA1D5F"/>
    <w:rsid w:val="00BA1D8A"/>
    <w:rsid w:val="00BA20A4"/>
    <w:rsid w:val="00BA21BD"/>
    <w:rsid w:val="00BA2339"/>
    <w:rsid w:val="00BA287E"/>
    <w:rsid w:val="00BA2ED6"/>
    <w:rsid w:val="00BA30C9"/>
    <w:rsid w:val="00BA3B34"/>
    <w:rsid w:val="00BA3CF9"/>
    <w:rsid w:val="00BA3DE4"/>
    <w:rsid w:val="00BA3EAA"/>
    <w:rsid w:val="00BA428B"/>
    <w:rsid w:val="00BA4377"/>
    <w:rsid w:val="00BA4B50"/>
    <w:rsid w:val="00BA4C1A"/>
    <w:rsid w:val="00BA51C2"/>
    <w:rsid w:val="00BA5E4B"/>
    <w:rsid w:val="00BA5F20"/>
    <w:rsid w:val="00BA5F29"/>
    <w:rsid w:val="00BA63F6"/>
    <w:rsid w:val="00BA67DE"/>
    <w:rsid w:val="00BA6B0C"/>
    <w:rsid w:val="00BA6BB1"/>
    <w:rsid w:val="00BA6BE8"/>
    <w:rsid w:val="00BA6E3B"/>
    <w:rsid w:val="00BA6E76"/>
    <w:rsid w:val="00BA7569"/>
    <w:rsid w:val="00BA7583"/>
    <w:rsid w:val="00BA7923"/>
    <w:rsid w:val="00BA7A87"/>
    <w:rsid w:val="00BA7FF2"/>
    <w:rsid w:val="00BB0267"/>
    <w:rsid w:val="00BB07D2"/>
    <w:rsid w:val="00BB0A94"/>
    <w:rsid w:val="00BB0B2D"/>
    <w:rsid w:val="00BB1050"/>
    <w:rsid w:val="00BB171A"/>
    <w:rsid w:val="00BB1727"/>
    <w:rsid w:val="00BB18D1"/>
    <w:rsid w:val="00BB1A33"/>
    <w:rsid w:val="00BB1B30"/>
    <w:rsid w:val="00BB1BAE"/>
    <w:rsid w:val="00BB2433"/>
    <w:rsid w:val="00BB2434"/>
    <w:rsid w:val="00BB265D"/>
    <w:rsid w:val="00BB2BFA"/>
    <w:rsid w:val="00BB2D02"/>
    <w:rsid w:val="00BB2FD6"/>
    <w:rsid w:val="00BB36E0"/>
    <w:rsid w:val="00BB3840"/>
    <w:rsid w:val="00BB3A12"/>
    <w:rsid w:val="00BB3B3A"/>
    <w:rsid w:val="00BB3B84"/>
    <w:rsid w:val="00BB3CE9"/>
    <w:rsid w:val="00BB3D24"/>
    <w:rsid w:val="00BB43FB"/>
    <w:rsid w:val="00BB450B"/>
    <w:rsid w:val="00BB479F"/>
    <w:rsid w:val="00BB4912"/>
    <w:rsid w:val="00BB4B43"/>
    <w:rsid w:val="00BB4FD9"/>
    <w:rsid w:val="00BB505E"/>
    <w:rsid w:val="00BB5154"/>
    <w:rsid w:val="00BB515F"/>
    <w:rsid w:val="00BB5369"/>
    <w:rsid w:val="00BB54D1"/>
    <w:rsid w:val="00BB55E5"/>
    <w:rsid w:val="00BB5C26"/>
    <w:rsid w:val="00BB62DB"/>
    <w:rsid w:val="00BB63B8"/>
    <w:rsid w:val="00BB6542"/>
    <w:rsid w:val="00BB6595"/>
    <w:rsid w:val="00BB6746"/>
    <w:rsid w:val="00BB701F"/>
    <w:rsid w:val="00BB702C"/>
    <w:rsid w:val="00BB7548"/>
    <w:rsid w:val="00BB7964"/>
    <w:rsid w:val="00BB7C19"/>
    <w:rsid w:val="00BB7D3A"/>
    <w:rsid w:val="00BB7E0A"/>
    <w:rsid w:val="00BC01C2"/>
    <w:rsid w:val="00BC0242"/>
    <w:rsid w:val="00BC04A5"/>
    <w:rsid w:val="00BC0582"/>
    <w:rsid w:val="00BC0719"/>
    <w:rsid w:val="00BC072B"/>
    <w:rsid w:val="00BC10F7"/>
    <w:rsid w:val="00BC147E"/>
    <w:rsid w:val="00BC17EE"/>
    <w:rsid w:val="00BC1A90"/>
    <w:rsid w:val="00BC1AB2"/>
    <w:rsid w:val="00BC1AC2"/>
    <w:rsid w:val="00BC1CD1"/>
    <w:rsid w:val="00BC20D3"/>
    <w:rsid w:val="00BC21DF"/>
    <w:rsid w:val="00BC231B"/>
    <w:rsid w:val="00BC23FA"/>
    <w:rsid w:val="00BC2540"/>
    <w:rsid w:val="00BC2A1A"/>
    <w:rsid w:val="00BC2C6E"/>
    <w:rsid w:val="00BC3496"/>
    <w:rsid w:val="00BC3668"/>
    <w:rsid w:val="00BC395F"/>
    <w:rsid w:val="00BC3B90"/>
    <w:rsid w:val="00BC3ECD"/>
    <w:rsid w:val="00BC40F9"/>
    <w:rsid w:val="00BC428E"/>
    <w:rsid w:val="00BC464F"/>
    <w:rsid w:val="00BC4789"/>
    <w:rsid w:val="00BC4C76"/>
    <w:rsid w:val="00BC4CCF"/>
    <w:rsid w:val="00BC4D3F"/>
    <w:rsid w:val="00BC4DCB"/>
    <w:rsid w:val="00BC5193"/>
    <w:rsid w:val="00BC52CF"/>
    <w:rsid w:val="00BC563C"/>
    <w:rsid w:val="00BC5806"/>
    <w:rsid w:val="00BC59DA"/>
    <w:rsid w:val="00BC5FBC"/>
    <w:rsid w:val="00BC62CA"/>
    <w:rsid w:val="00BC655E"/>
    <w:rsid w:val="00BC6588"/>
    <w:rsid w:val="00BC6696"/>
    <w:rsid w:val="00BC6853"/>
    <w:rsid w:val="00BC69C3"/>
    <w:rsid w:val="00BC6B00"/>
    <w:rsid w:val="00BC73DA"/>
    <w:rsid w:val="00BC746D"/>
    <w:rsid w:val="00BC7730"/>
    <w:rsid w:val="00BC7872"/>
    <w:rsid w:val="00BC7C3E"/>
    <w:rsid w:val="00BC7FFE"/>
    <w:rsid w:val="00BD0CA5"/>
    <w:rsid w:val="00BD0CAD"/>
    <w:rsid w:val="00BD0DBC"/>
    <w:rsid w:val="00BD0EF9"/>
    <w:rsid w:val="00BD0F1C"/>
    <w:rsid w:val="00BD155D"/>
    <w:rsid w:val="00BD1584"/>
    <w:rsid w:val="00BD178A"/>
    <w:rsid w:val="00BD190D"/>
    <w:rsid w:val="00BD19AC"/>
    <w:rsid w:val="00BD19E5"/>
    <w:rsid w:val="00BD1B82"/>
    <w:rsid w:val="00BD24AA"/>
    <w:rsid w:val="00BD2AF7"/>
    <w:rsid w:val="00BD3054"/>
    <w:rsid w:val="00BD3599"/>
    <w:rsid w:val="00BD3710"/>
    <w:rsid w:val="00BD3807"/>
    <w:rsid w:val="00BD3CE2"/>
    <w:rsid w:val="00BD3D37"/>
    <w:rsid w:val="00BD3E0A"/>
    <w:rsid w:val="00BD3F15"/>
    <w:rsid w:val="00BD3FCE"/>
    <w:rsid w:val="00BD3FDC"/>
    <w:rsid w:val="00BD44B9"/>
    <w:rsid w:val="00BD459F"/>
    <w:rsid w:val="00BD45AB"/>
    <w:rsid w:val="00BD4781"/>
    <w:rsid w:val="00BD4C57"/>
    <w:rsid w:val="00BD4DB4"/>
    <w:rsid w:val="00BD4DC0"/>
    <w:rsid w:val="00BD4E31"/>
    <w:rsid w:val="00BD50FE"/>
    <w:rsid w:val="00BD5500"/>
    <w:rsid w:val="00BD596F"/>
    <w:rsid w:val="00BD5D1A"/>
    <w:rsid w:val="00BD5DE5"/>
    <w:rsid w:val="00BD5F9D"/>
    <w:rsid w:val="00BD6131"/>
    <w:rsid w:val="00BD61A7"/>
    <w:rsid w:val="00BD6C6F"/>
    <w:rsid w:val="00BD7137"/>
    <w:rsid w:val="00BD7433"/>
    <w:rsid w:val="00BD753D"/>
    <w:rsid w:val="00BD7776"/>
    <w:rsid w:val="00BD7860"/>
    <w:rsid w:val="00BE071C"/>
    <w:rsid w:val="00BE0C20"/>
    <w:rsid w:val="00BE0D9B"/>
    <w:rsid w:val="00BE0E19"/>
    <w:rsid w:val="00BE15E0"/>
    <w:rsid w:val="00BE1829"/>
    <w:rsid w:val="00BE195F"/>
    <w:rsid w:val="00BE1AA1"/>
    <w:rsid w:val="00BE1D2D"/>
    <w:rsid w:val="00BE2246"/>
    <w:rsid w:val="00BE261F"/>
    <w:rsid w:val="00BE2688"/>
    <w:rsid w:val="00BE2F04"/>
    <w:rsid w:val="00BE2F8D"/>
    <w:rsid w:val="00BE3206"/>
    <w:rsid w:val="00BE3209"/>
    <w:rsid w:val="00BE33C5"/>
    <w:rsid w:val="00BE35BA"/>
    <w:rsid w:val="00BE37F8"/>
    <w:rsid w:val="00BE3A3D"/>
    <w:rsid w:val="00BE3D78"/>
    <w:rsid w:val="00BE3F0C"/>
    <w:rsid w:val="00BE403F"/>
    <w:rsid w:val="00BE4454"/>
    <w:rsid w:val="00BE4484"/>
    <w:rsid w:val="00BE4EBE"/>
    <w:rsid w:val="00BE5005"/>
    <w:rsid w:val="00BE5015"/>
    <w:rsid w:val="00BE519B"/>
    <w:rsid w:val="00BE526A"/>
    <w:rsid w:val="00BE528B"/>
    <w:rsid w:val="00BE5584"/>
    <w:rsid w:val="00BE5B49"/>
    <w:rsid w:val="00BE5CF0"/>
    <w:rsid w:val="00BE5D9A"/>
    <w:rsid w:val="00BE5DEE"/>
    <w:rsid w:val="00BE6093"/>
    <w:rsid w:val="00BE6202"/>
    <w:rsid w:val="00BE682F"/>
    <w:rsid w:val="00BE6AC2"/>
    <w:rsid w:val="00BE6ACF"/>
    <w:rsid w:val="00BE6E2E"/>
    <w:rsid w:val="00BE6E65"/>
    <w:rsid w:val="00BE6EFB"/>
    <w:rsid w:val="00BE7033"/>
    <w:rsid w:val="00BE715B"/>
    <w:rsid w:val="00BE7177"/>
    <w:rsid w:val="00BE72EF"/>
    <w:rsid w:val="00BE73BB"/>
    <w:rsid w:val="00BE7412"/>
    <w:rsid w:val="00BE7497"/>
    <w:rsid w:val="00BE7545"/>
    <w:rsid w:val="00BE7600"/>
    <w:rsid w:val="00BE7791"/>
    <w:rsid w:val="00BE79A6"/>
    <w:rsid w:val="00BF0278"/>
    <w:rsid w:val="00BF0520"/>
    <w:rsid w:val="00BF09B9"/>
    <w:rsid w:val="00BF1A16"/>
    <w:rsid w:val="00BF1C96"/>
    <w:rsid w:val="00BF24B2"/>
    <w:rsid w:val="00BF24F0"/>
    <w:rsid w:val="00BF2684"/>
    <w:rsid w:val="00BF28E4"/>
    <w:rsid w:val="00BF296C"/>
    <w:rsid w:val="00BF2FFB"/>
    <w:rsid w:val="00BF3300"/>
    <w:rsid w:val="00BF3BDA"/>
    <w:rsid w:val="00BF3C01"/>
    <w:rsid w:val="00BF3C75"/>
    <w:rsid w:val="00BF3D25"/>
    <w:rsid w:val="00BF3E4C"/>
    <w:rsid w:val="00BF4283"/>
    <w:rsid w:val="00BF4301"/>
    <w:rsid w:val="00BF44B5"/>
    <w:rsid w:val="00BF4635"/>
    <w:rsid w:val="00BF4660"/>
    <w:rsid w:val="00BF46AB"/>
    <w:rsid w:val="00BF495A"/>
    <w:rsid w:val="00BF4CC3"/>
    <w:rsid w:val="00BF4F07"/>
    <w:rsid w:val="00BF51B6"/>
    <w:rsid w:val="00BF5902"/>
    <w:rsid w:val="00BF59E2"/>
    <w:rsid w:val="00BF5AA4"/>
    <w:rsid w:val="00BF5C37"/>
    <w:rsid w:val="00BF5FCA"/>
    <w:rsid w:val="00BF618A"/>
    <w:rsid w:val="00BF6539"/>
    <w:rsid w:val="00BF688C"/>
    <w:rsid w:val="00BF6AF4"/>
    <w:rsid w:val="00BF6CBD"/>
    <w:rsid w:val="00BF734E"/>
    <w:rsid w:val="00BF788D"/>
    <w:rsid w:val="00BF7940"/>
    <w:rsid w:val="00BF79D6"/>
    <w:rsid w:val="00BF7AFA"/>
    <w:rsid w:val="00BF7B90"/>
    <w:rsid w:val="00BF7C91"/>
    <w:rsid w:val="00BF7DCF"/>
    <w:rsid w:val="00C003B8"/>
    <w:rsid w:val="00C004AA"/>
    <w:rsid w:val="00C009E4"/>
    <w:rsid w:val="00C00ABB"/>
    <w:rsid w:val="00C00B65"/>
    <w:rsid w:val="00C00FFF"/>
    <w:rsid w:val="00C010A6"/>
    <w:rsid w:val="00C01365"/>
    <w:rsid w:val="00C01580"/>
    <w:rsid w:val="00C01D1F"/>
    <w:rsid w:val="00C01E2A"/>
    <w:rsid w:val="00C01F19"/>
    <w:rsid w:val="00C03666"/>
    <w:rsid w:val="00C037CB"/>
    <w:rsid w:val="00C037DE"/>
    <w:rsid w:val="00C03836"/>
    <w:rsid w:val="00C0388F"/>
    <w:rsid w:val="00C03A74"/>
    <w:rsid w:val="00C03AEB"/>
    <w:rsid w:val="00C03E3F"/>
    <w:rsid w:val="00C03EC8"/>
    <w:rsid w:val="00C04124"/>
    <w:rsid w:val="00C0440B"/>
    <w:rsid w:val="00C0440E"/>
    <w:rsid w:val="00C04451"/>
    <w:rsid w:val="00C04760"/>
    <w:rsid w:val="00C04B98"/>
    <w:rsid w:val="00C04D6B"/>
    <w:rsid w:val="00C05085"/>
    <w:rsid w:val="00C052D9"/>
    <w:rsid w:val="00C0545E"/>
    <w:rsid w:val="00C0572E"/>
    <w:rsid w:val="00C058CA"/>
    <w:rsid w:val="00C06016"/>
    <w:rsid w:val="00C06393"/>
    <w:rsid w:val="00C06417"/>
    <w:rsid w:val="00C065BA"/>
    <w:rsid w:val="00C0660B"/>
    <w:rsid w:val="00C06681"/>
    <w:rsid w:val="00C06A30"/>
    <w:rsid w:val="00C07064"/>
    <w:rsid w:val="00C072C4"/>
    <w:rsid w:val="00C074E3"/>
    <w:rsid w:val="00C078FB"/>
    <w:rsid w:val="00C0791E"/>
    <w:rsid w:val="00C07949"/>
    <w:rsid w:val="00C07A3E"/>
    <w:rsid w:val="00C07CA4"/>
    <w:rsid w:val="00C10341"/>
    <w:rsid w:val="00C10470"/>
    <w:rsid w:val="00C10497"/>
    <w:rsid w:val="00C10720"/>
    <w:rsid w:val="00C10BCA"/>
    <w:rsid w:val="00C10EA4"/>
    <w:rsid w:val="00C1187F"/>
    <w:rsid w:val="00C11BDD"/>
    <w:rsid w:val="00C11F8D"/>
    <w:rsid w:val="00C122D8"/>
    <w:rsid w:val="00C1258F"/>
    <w:rsid w:val="00C12D03"/>
    <w:rsid w:val="00C13314"/>
    <w:rsid w:val="00C136E4"/>
    <w:rsid w:val="00C136F2"/>
    <w:rsid w:val="00C14B2D"/>
    <w:rsid w:val="00C14B5A"/>
    <w:rsid w:val="00C14C07"/>
    <w:rsid w:val="00C14E65"/>
    <w:rsid w:val="00C14FBC"/>
    <w:rsid w:val="00C15274"/>
    <w:rsid w:val="00C152DD"/>
    <w:rsid w:val="00C15736"/>
    <w:rsid w:val="00C163AC"/>
    <w:rsid w:val="00C16E8E"/>
    <w:rsid w:val="00C16FF6"/>
    <w:rsid w:val="00C172A7"/>
    <w:rsid w:val="00C17676"/>
    <w:rsid w:val="00C17880"/>
    <w:rsid w:val="00C17A75"/>
    <w:rsid w:val="00C17B4D"/>
    <w:rsid w:val="00C17DD7"/>
    <w:rsid w:val="00C2001F"/>
    <w:rsid w:val="00C203FA"/>
    <w:rsid w:val="00C21515"/>
    <w:rsid w:val="00C21D3A"/>
    <w:rsid w:val="00C21FCB"/>
    <w:rsid w:val="00C224C2"/>
    <w:rsid w:val="00C22779"/>
    <w:rsid w:val="00C2288A"/>
    <w:rsid w:val="00C22AF4"/>
    <w:rsid w:val="00C230B9"/>
    <w:rsid w:val="00C2330A"/>
    <w:rsid w:val="00C23366"/>
    <w:rsid w:val="00C2371A"/>
    <w:rsid w:val="00C23C93"/>
    <w:rsid w:val="00C23CE4"/>
    <w:rsid w:val="00C23E81"/>
    <w:rsid w:val="00C23FB4"/>
    <w:rsid w:val="00C246FF"/>
    <w:rsid w:val="00C2490F"/>
    <w:rsid w:val="00C249AB"/>
    <w:rsid w:val="00C24AD2"/>
    <w:rsid w:val="00C259B0"/>
    <w:rsid w:val="00C25C9C"/>
    <w:rsid w:val="00C261DC"/>
    <w:rsid w:val="00C2689E"/>
    <w:rsid w:val="00C269F4"/>
    <w:rsid w:val="00C2757F"/>
    <w:rsid w:val="00C27BF7"/>
    <w:rsid w:val="00C27D3F"/>
    <w:rsid w:val="00C30044"/>
    <w:rsid w:val="00C30254"/>
    <w:rsid w:val="00C304C9"/>
    <w:rsid w:val="00C30D4C"/>
    <w:rsid w:val="00C311D9"/>
    <w:rsid w:val="00C31326"/>
    <w:rsid w:val="00C315CA"/>
    <w:rsid w:val="00C31728"/>
    <w:rsid w:val="00C31958"/>
    <w:rsid w:val="00C31A73"/>
    <w:rsid w:val="00C3252A"/>
    <w:rsid w:val="00C327C0"/>
    <w:rsid w:val="00C3288C"/>
    <w:rsid w:val="00C3291D"/>
    <w:rsid w:val="00C32C89"/>
    <w:rsid w:val="00C32E62"/>
    <w:rsid w:val="00C32EA6"/>
    <w:rsid w:val="00C32F45"/>
    <w:rsid w:val="00C32F66"/>
    <w:rsid w:val="00C3337F"/>
    <w:rsid w:val="00C33981"/>
    <w:rsid w:val="00C33A46"/>
    <w:rsid w:val="00C33B15"/>
    <w:rsid w:val="00C34694"/>
    <w:rsid w:val="00C34728"/>
    <w:rsid w:val="00C34936"/>
    <w:rsid w:val="00C34B4F"/>
    <w:rsid w:val="00C34D9B"/>
    <w:rsid w:val="00C3503A"/>
    <w:rsid w:val="00C3529F"/>
    <w:rsid w:val="00C3535E"/>
    <w:rsid w:val="00C35850"/>
    <w:rsid w:val="00C35999"/>
    <w:rsid w:val="00C35A88"/>
    <w:rsid w:val="00C35C4F"/>
    <w:rsid w:val="00C35F48"/>
    <w:rsid w:val="00C36BCD"/>
    <w:rsid w:val="00C36CF2"/>
    <w:rsid w:val="00C3724D"/>
    <w:rsid w:val="00C3735E"/>
    <w:rsid w:val="00C37B74"/>
    <w:rsid w:val="00C37E15"/>
    <w:rsid w:val="00C401C8"/>
    <w:rsid w:val="00C4046A"/>
    <w:rsid w:val="00C407A7"/>
    <w:rsid w:val="00C408AA"/>
    <w:rsid w:val="00C408AE"/>
    <w:rsid w:val="00C408AF"/>
    <w:rsid w:val="00C408D1"/>
    <w:rsid w:val="00C40B26"/>
    <w:rsid w:val="00C40CA6"/>
    <w:rsid w:val="00C412C6"/>
    <w:rsid w:val="00C413FC"/>
    <w:rsid w:val="00C415DB"/>
    <w:rsid w:val="00C41634"/>
    <w:rsid w:val="00C4179B"/>
    <w:rsid w:val="00C417EB"/>
    <w:rsid w:val="00C41A81"/>
    <w:rsid w:val="00C42072"/>
    <w:rsid w:val="00C421ED"/>
    <w:rsid w:val="00C422D7"/>
    <w:rsid w:val="00C42382"/>
    <w:rsid w:val="00C424E7"/>
    <w:rsid w:val="00C4255F"/>
    <w:rsid w:val="00C42C8A"/>
    <w:rsid w:val="00C42E12"/>
    <w:rsid w:val="00C42F5A"/>
    <w:rsid w:val="00C43243"/>
    <w:rsid w:val="00C4355F"/>
    <w:rsid w:val="00C4356F"/>
    <w:rsid w:val="00C438C4"/>
    <w:rsid w:val="00C440BD"/>
    <w:rsid w:val="00C4419D"/>
    <w:rsid w:val="00C44335"/>
    <w:rsid w:val="00C4434E"/>
    <w:rsid w:val="00C443C3"/>
    <w:rsid w:val="00C443D4"/>
    <w:rsid w:val="00C44404"/>
    <w:rsid w:val="00C4535C"/>
    <w:rsid w:val="00C45448"/>
    <w:rsid w:val="00C45840"/>
    <w:rsid w:val="00C45A37"/>
    <w:rsid w:val="00C45CB3"/>
    <w:rsid w:val="00C466BE"/>
    <w:rsid w:val="00C46729"/>
    <w:rsid w:val="00C46804"/>
    <w:rsid w:val="00C46C76"/>
    <w:rsid w:val="00C46D4B"/>
    <w:rsid w:val="00C46DBC"/>
    <w:rsid w:val="00C46F64"/>
    <w:rsid w:val="00C4713C"/>
    <w:rsid w:val="00C47707"/>
    <w:rsid w:val="00C4787F"/>
    <w:rsid w:val="00C50049"/>
    <w:rsid w:val="00C5017A"/>
    <w:rsid w:val="00C5074A"/>
    <w:rsid w:val="00C50846"/>
    <w:rsid w:val="00C512DD"/>
    <w:rsid w:val="00C5144A"/>
    <w:rsid w:val="00C51487"/>
    <w:rsid w:val="00C51AD3"/>
    <w:rsid w:val="00C52081"/>
    <w:rsid w:val="00C5241C"/>
    <w:rsid w:val="00C52AA9"/>
    <w:rsid w:val="00C52D83"/>
    <w:rsid w:val="00C52E7C"/>
    <w:rsid w:val="00C5306F"/>
    <w:rsid w:val="00C53284"/>
    <w:rsid w:val="00C53F10"/>
    <w:rsid w:val="00C54157"/>
    <w:rsid w:val="00C54591"/>
    <w:rsid w:val="00C54A07"/>
    <w:rsid w:val="00C54EA9"/>
    <w:rsid w:val="00C54F28"/>
    <w:rsid w:val="00C5537F"/>
    <w:rsid w:val="00C559B6"/>
    <w:rsid w:val="00C559F5"/>
    <w:rsid w:val="00C55BFC"/>
    <w:rsid w:val="00C55CBC"/>
    <w:rsid w:val="00C55E9F"/>
    <w:rsid w:val="00C55F78"/>
    <w:rsid w:val="00C561C7"/>
    <w:rsid w:val="00C566F7"/>
    <w:rsid w:val="00C567CC"/>
    <w:rsid w:val="00C5697B"/>
    <w:rsid w:val="00C56D21"/>
    <w:rsid w:val="00C570B7"/>
    <w:rsid w:val="00C571EC"/>
    <w:rsid w:val="00C5777D"/>
    <w:rsid w:val="00C5781A"/>
    <w:rsid w:val="00C57AA0"/>
    <w:rsid w:val="00C57B6E"/>
    <w:rsid w:val="00C57C98"/>
    <w:rsid w:val="00C57D49"/>
    <w:rsid w:val="00C60687"/>
    <w:rsid w:val="00C60DD9"/>
    <w:rsid w:val="00C60E2A"/>
    <w:rsid w:val="00C6116B"/>
    <w:rsid w:val="00C617AC"/>
    <w:rsid w:val="00C61A97"/>
    <w:rsid w:val="00C61B83"/>
    <w:rsid w:val="00C61E79"/>
    <w:rsid w:val="00C61EC6"/>
    <w:rsid w:val="00C6210E"/>
    <w:rsid w:val="00C6275B"/>
    <w:rsid w:val="00C62CB6"/>
    <w:rsid w:val="00C62ECE"/>
    <w:rsid w:val="00C62FBC"/>
    <w:rsid w:val="00C632DA"/>
    <w:rsid w:val="00C6354E"/>
    <w:rsid w:val="00C63856"/>
    <w:rsid w:val="00C63ACF"/>
    <w:rsid w:val="00C63B26"/>
    <w:rsid w:val="00C63C3C"/>
    <w:rsid w:val="00C63E1C"/>
    <w:rsid w:val="00C64DD0"/>
    <w:rsid w:val="00C64E3F"/>
    <w:rsid w:val="00C653F0"/>
    <w:rsid w:val="00C65405"/>
    <w:rsid w:val="00C65647"/>
    <w:rsid w:val="00C657E8"/>
    <w:rsid w:val="00C65F54"/>
    <w:rsid w:val="00C661EC"/>
    <w:rsid w:val="00C66393"/>
    <w:rsid w:val="00C66574"/>
    <w:rsid w:val="00C66DD2"/>
    <w:rsid w:val="00C66ECF"/>
    <w:rsid w:val="00C66FFE"/>
    <w:rsid w:val="00C673C8"/>
    <w:rsid w:val="00C674CA"/>
    <w:rsid w:val="00C675B3"/>
    <w:rsid w:val="00C67638"/>
    <w:rsid w:val="00C67AD1"/>
    <w:rsid w:val="00C67D01"/>
    <w:rsid w:val="00C7022B"/>
    <w:rsid w:val="00C70242"/>
    <w:rsid w:val="00C70357"/>
    <w:rsid w:val="00C7038E"/>
    <w:rsid w:val="00C706AA"/>
    <w:rsid w:val="00C70765"/>
    <w:rsid w:val="00C70B7B"/>
    <w:rsid w:val="00C70F9F"/>
    <w:rsid w:val="00C71475"/>
    <w:rsid w:val="00C716B1"/>
    <w:rsid w:val="00C718CE"/>
    <w:rsid w:val="00C7197A"/>
    <w:rsid w:val="00C71AD4"/>
    <w:rsid w:val="00C71C5F"/>
    <w:rsid w:val="00C71DE0"/>
    <w:rsid w:val="00C725F1"/>
    <w:rsid w:val="00C7276C"/>
    <w:rsid w:val="00C728C9"/>
    <w:rsid w:val="00C730B7"/>
    <w:rsid w:val="00C733DD"/>
    <w:rsid w:val="00C73703"/>
    <w:rsid w:val="00C73826"/>
    <w:rsid w:val="00C73B80"/>
    <w:rsid w:val="00C73F88"/>
    <w:rsid w:val="00C744E7"/>
    <w:rsid w:val="00C745B6"/>
    <w:rsid w:val="00C747FE"/>
    <w:rsid w:val="00C7495C"/>
    <w:rsid w:val="00C74DD4"/>
    <w:rsid w:val="00C75358"/>
    <w:rsid w:val="00C756A2"/>
    <w:rsid w:val="00C75955"/>
    <w:rsid w:val="00C75B9E"/>
    <w:rsid w:val="00C75DBB"/>
    <w:rsid w:val="00C760F4"/>
    <w:rsid w:val="00C764C1"/>
    <w:rsid w:val="00C7654D"/>
    <w:rsid w:val="00C767E8"/>
    <w:rsid w:val="00C76AE1"/>
    <w:rsid w:val="00C76BCF"/>
    <w:rsid w:val="00C7705C"/>
    <w:rsid w:val="00C771DB"/>
    <w:rsid w:val="00C774D6"/>
    <w:rsid w:val="00C7765C"/>
    <w:rsid w:val="00C77A39"/>
    <w:rsid w:val="00C802CD"/>
    <w:rsid w:val="00C80886"/>
    <w:rsid w:val="00C80FBE"/>
    <w:rsid w:val="00C80FF8"/>
    <w:rsid w:val="00C8101B"/>
    <w:rsid w:val="00C8108B"/>
    <w:rsid w:val="00C813B0"/>
    <w:rsid w:val="00C8148A"/>
    <w:rsid w:val="00C815C3"/>
    <w:rsid w:val="00C81A04"/>
    <w:rsid w:val="00C81BDE"/>
    <w:rsid w:val="00C81EE4"/>
    <w:rsid w:val="00C82085"/>
    <w:rsid w:val="00C8265A"/>
    <w:rsid w:val="00C827AE"/>
    <w:rsid w:val="00C830FF"/>
    <w:rsid w:val="00C833AC"/>
    <w:rsid w:val="00C8360E"/>
    <w:rsid w:val="00C83751"/>
    <w:rsid w:val="00C837D4"/>
    <w:rsid w:val="00C83C78"/>
    <w:rsid w:val="00C83DD9"/>
    <w:rsid w:val="00C83E75"/>
    <w:rsid w:val="00C83E8E"/>
    <w:rsid w:val="00C83F08"/>
    <w:rsid w:val="00C84632"/>
    <w:rsid w:val="00C848C2"/>
    <w:rsid w:val="00C84A0E"/>
    <w:rsid w:val="00C84CB1"/>
    <w:rsid w:val="00C85461"/>
    <w:rsid w:val="00C856B8"/>
    <w:rsid w:val="00C8619A"/>
    <w:rsid w:val="00C861CC"/>
    <w:rsid w:val="00C861EB"/>
    <w:rsid w:val="00C863D8"/>
    <w:rsid w:val="00C8645B"/>
    <w:rsid w:val="00C86847"/>
    <w:rsid w:val="00C86854"/>
    <w:rsid w:val="00C868B7"/>
    <w:rsid w:val="00C86B7F"/>
    <w:rsid w:val="00C86F9E"/>
    <w:rsid w:val="00C876D3"/>
    <w:rsid w:val="00C87A1E"/>
    <w:rsid w:val="00C87C13"/>
    <w:rsid w:val="00C87D53"/>
    <w:rsid w:val="00C90649"/>
    <w:rsid w:val="00C9074A"/>
    <w:rsid w:val="00C907BC"/>
    <w:rsid w:val="00C907D7"/>
    <w:rsid w:val="00C90A71"/>
    <w:rsid w:val="00C90D00"/>
    <w:rsid w:val="00C91184"/>
    <w:rsid w:val="00C911F7"/>
    <w:rsid w:val="00C912F1"/>
    <w:rsid w:val="00C91481"/>
    <w:rsid w:val="00C917C9"/>
    <w:rsid w:val="00C91A1C"/>
    <w:rsid w:val="00C91D46"/>
    <w:rsid w:val="00C92165"/>
    <w:rsid w:val="00C9230E"/>
    <w:rsid w:val="00C9236D"/>
    <w:rsid w:val="00C9265F"/>
    <w:rsid w:val="00C9294F"/>
    <w:rsid w:val="00C92B4C"/>
    <w:rsid w:val="00C92E99"/>
    <w:rsid w:val="00C930BB"/>
    <w:rsid w:val="00C93247"/>
    <w:rsid w:val="00C93363"/>
    <w:rsid w:val="00C9340D"/>
    <w:rsid w:val="00C9380E"/>
    <w:rsid w:val="00C93A4D"/>
    <w:rsid w:val="00C93B8D"/>
    <w:rsid w:val="00C93EA9"/>
    <w:rsid w:val="00C93FDC"/>
    <w:rsid w:val="00C941C0"/>
    <w:rsid w:val="00C941FA"/>
    <w:rsid w:val="00C94361"/>
    <w:rsid w:val="00C945B7"/>
    <w:rsid w:val="00C94609"/>
    <w:rsid w:val="00C9468F"/>
    <w:rsid w:val="00C94A05"/>
    <w:rsid w:val="00C94BF7"/>
    <w:rsid w:val="00C94F49"/>
    <w:rsid w:val="00C94FAE"/>
    <w:rsid w:val="00C954AA"/>
    <w:rsid w:val="00C95AE7"/>
    <w:rsid w:val="00C95C43"/>
    <w:rsid w:val="00C95D5A"/>
    <w:rsid w:val="00C9600E"/>
    <w:rsid w:val="00C960EF"/>
    <w:rsid w:val="00C96212"/>
    <w:rsid w:val="00C96BC3"/>
    <w:rsid w:val="00C96BF7"/>
    <w:rsid w:val="00C96E60"/>
    <w:rsid w:val="00C96F47"/>
    <w:rsid w:val="00C97080"/>
    <w:rsid w:val="00C9766A"/>
    <w:rsid w:val="00C97861"/>
    <w:rsid w:val="00C97BF1"/>
    <w:rsid w:val="00C97D89"/>
    <w:rsid w:val="00CA009D"/>
    <w:rsid w:val="00CA017E"/>
    <w:rsid w:val="00CA05DB"/>
    <w:rsid w:val="00CA07C7"/>
    <w:rsid w:val="00CA0ED1"/>
    <w:rsid w:val="00CA1338"/>
    <w:rsid w:val="00CA1503"/>
    <w:rsid w:val="00CA1522"/>
    <w:rsid w:val="00CA1687"/>
    <w:rsid w:val="00CA1B2D"/>
    <w:rsid w:val="00CA1B76"/>
    <w:rsid w:val="00CA1D40"/>
    <w:rsid w:val="00CA207C"/>
    <w:rsid w:val="00CA2FBF"/>
    <w:rsid w:val="00CA31A7"/>
    <w:rsid w:val="00CA327C"/>
    <w:rsid w:val="00CA341E"/>
    <w:rsid w:val="00CA3498"/>
    <w:rsid w:val="00CA37CD"/>
    <w:rsid w:val="00CA4A0D"/>
    <w:rsid w:val="00CA4A64"/>
    <w:rsid w:val="00CA4B0B"/>
    <w:rsid w:val="00CA4EF1"/>
    <w:rsid w:val="00CA5218"/>
    <w:rsid w:val="00CA5606"/>
    <w:rsid w:val="00CA5866"/>
    <w:rsid w:val="00CA58E7"/>
    <w:rsid w:val="00CA59CD"/>
    <w:rsid w:val="00CA5F64"/>
    <w:rsid w:val="00CA696E"/>
    <w:rsid w:val="00CA6AAE"/>
    <w:rsid w:val="00CA6EE1"/>
    <w:rsid w:val="00CA7AE5"/>
    <w:rsid w:val="00CA7D9A"/>
    <w:rsid w:val="00CA7F5D"/>
    <w:rsid w:val="00CA7FEA"/>
    <w:rsid w:val="00CB012F"/>
    <w:rsid w:val="00CB025C"/>
    <w:rsid w:val="00CB0532"/>
    <w:rsid w:val="00CB066E"/>
    <w:rsid w:val="00CB0F39"/>
    <w:rsid w:val="00CB1032"/>
    <w:rsid w:val="00CB1136"/>
    <w:rsid w:val="00CB12C3"/>
    <w:rsid w:val="00CB1400"/>
    <w:rsid w:val="00CB14E0"/>
    <w:rsid w:val="00CB233B"/>
    <w:rsid w:val="00CB28D4"/>
    <w:rsid w:val="00CB2C9C"/>
    <w:rsid w:val="00CB2F9D"/>
    <w:rsid w:val="00CB3589"/>
    <w:rsid w:val="00CB3909"/>
    <w:rsid w:val="00CB40A5"/>
    <w:rsid w:val="00CB425B"/>
    <w:rsid w:val="00CB4383"/>
    <w:rsid w:val="00CB4730"/>
    <w:rsid w:val="00CB4833"/>
    <w:rsid w:val="00CB488D"/>
    <w:rsid w:val="00CB4BB2"/>
    <w:rsid w:val="00CB4C22"/>
    <w:rsid w:val="00CB4F73"/>
    <w:rsid w:val="00CB58FF"/>
    <w:rsid w:val="00CB5A44"/>
    <w:rsid w:val="00CB62C2"/>
    <w:rsid w:val="00CB63F5"/>
    <w:rsid w:val="00CB645B"/>
    <w:rsid w:val="00CB6526"/>
    <w:rsid w:val="00CB6BAC"/>
    <w:rsid w:val="00CB6C18"/>
    <w:rsid w:val="00CB6C1E"/>
    <w:rsid w:val="00CB6C97"/>
    <w:rsid w:val="00CB7B93"/>
    <w:rsid w:val="00CC0130"/>
    <w:rsid w:val="00CC0218"/>
    <w:rsid w:val="00CC03BD"/>
    <w:rsid w:val="00CC07F8"/>
    <w:rsid w:val="00CC0DC4"/>
    <w:rsid w:val="00CC0DE1"/>
    <w:rsid w:val="00CC1236"/>
    <w:rsid w:val="00CC161F"/>
    <w:rsid w:val="00CC16AC"/>
    <w:rsid w:val="00CC17B5"/>
    <w:rsid w:val="00CC18F7"/>
    <w:rsid w:val="00CC19F5"/>
    <w:rsid w:val="00CC1C63"/>
    <w:rsid w:val="00CC1D67"/>
    <w:rsid w:val="00CC1E34"/>
    <w:rsid w:val="00CC1E3D"/>
    <w:rsid w:val="00CC2182"/>
    <w:rsid w:val="00CC227B"/>
    <w:rsid w:val="00CC2294"/>
    <w:rsid w:val="00CC2378"/>
    <w:rsid w:val="00CC27ED"/>
    <w:rsid w:val="00CC2D96"/>
    <w:rsid w:val="00CC2DAB"/>
    <w:rsid w:val="00CC305E"/>
    <w:rsid w:val="00CC306E"/>
    <w:rsid w:val="00CC37B0"/>
    <w:rsid w:val="00CC3B24"/>
    <w:rsid w:val="00CC3C40"/>
    <w:rsid w:val="00CC3C66"/>
    <w:rsid w:val="00CC3DC6"/>
    <w:rsid w:val="00CC3F1B"/>
    <w:rsid w:val="00CC3F50"/>
    <w:rsid w:val="00CC409C"/>
    <w:rsid w:val="00CC40B2"/>
    <w:rsid w:val="00CC42B6"/>
    <w:rsid w:val="00CC484D"/>
    <w:rsid w:val="00CC4B6C"/>
    <w:rsid w:val="00CC4DBA"/>
    <w:rsid w:val="00CC4E09"/>
    <w:rsid w:val="00CC5234"/>
    <w:rsid w:val="00CC5446"/>
    <w:rsid w:val="00CC567F"/>
    <w:rsid w:val="00CC56C0"/>
    <w:rsid w:val="00CC592B"/>
    <w:rsid w:val="00CC5E53"/>
    <w:rsid w:val="00CC5FCD"/>
    <w:rsid w:val="00CC627A"/>
    <w:rsid w:val="00CC62CB"/>
    <w:rsid w:val="00CC687B"/>
    <w:rsid w:val="00CC6D90"/>
    <w:rsid w:val="00CC71FA"/>
    <w:rsid w:val="00CC726E"/>
    <w:rsid w:val="00CC74BA"/>
    <w:rsid w:val="00CC7515"/>
    <w:rsid w:val="00CC7F0A"/>
    <w:rsid w:val="00CD0548"/>
    <w:rsid w:val="00CD077D"/>
    <w:rsid w:val="00CD08F4"/>
    <w:rsid w:val="00CD096F"/>
    <w:rsid w:val="00CD09F4"/>
    <w:rsid w:val="00CD0B9D"/>
    <w:rsid w:val="00CD10AE"/>
    <w:rsid w:val="00CD1870"/>
    <w:rsid w:val="00CD1A97"/>
    <w:rsid w:val="00CD1CA3"/>
    <w:rsid w:val="00CD1EAD"/>
    <w:rsid w:val="00CD20C7"/>
    <w:rsid w:val="00CD2396"/>
    <w:rsid w:val="00CD273E"/>
    <w:rsid w:val="00CD2A60"/>
    <w:rsid w:val="00CD304F"/>
    <w:rsid w:val="00CD3298"/>
    <w:rsid w:val="00CD338D"/>
    <w:rsid w:val="00CD39D5"/>
    <w:rsid w:val="00CD3B6D"/>
    <w:rsid w:val="00CD3B89"/>
    <w:rsid w:val="00CD3C69"/>
    <w:rsid w:val="00CD3CC1"/>
    <w:rsid w:val="00CD4648"/>
    <w:rsid w:val="00CD47D3"/>
    <w:rsid w:val="00CD47D8"/>
    <w:rsid w:val="00CD4814"/>
    <w:rsid w:val="00CD4C97"/>
    <w:rsid w:val="00CD4D5F"/>
    <w:rsid w:val="00CD56ED"/>
    <w:rsid w:val="00CD58E7"/>
    <w:rsid w:val="00CD5A14"/>
    <w:rsid w:val="00CD5B50"/>
    <w:rsid w:val="00CD5D80"/>
    <w:rsid w:val="00CD5FA7"/>
    <w:rsid w:val="00CD6892"/>
    <w:rsid w:val="00CD68AB"/>
    <w:rsid w:val="00CD6AEA"/>
    <w:rsid w:val="00CD6B2E"/>
    <w:rsid w:val="00CD706D"/>
    <w:rsid w:val="00CD76CF"/>
    <w:rsid w:val="00CD77AF"/>
    <w:rsid w:val="00CD7827"/>
    <w:rsid w:val="00CD7AC7"/>
    <w:rsid w:val="00CD7E41"/>
    <w:rsid w:val="00CD7ED1"/>
    <w:rsid w:val="00CE004C"/>
    <w:rsid w:val="00CE0105"/>
    <w:rsid w:val="00CE0598"/>
    <w:rsid w:val="00CE05F8"/>
    <w:rsid w:val="00CE0B72"/>
    <w:rsid w:val="00CE15E0"/>
    <w:rsid w:val="00CE19BC"/>
    <w:rsid w:val="00CE1A8A"/>
    <w:rsid w:val="00CE1ACA"/>
    <w:rsid w:val="00CE1BF0"/>
    <w:rsid w:val="00CE1F0C"/>
    <w:rsid w:val="00CE1F82"/>
    <w:rsid w:val="00CE2096"/>
    <w:rsid w:val="00CE20FA"/>
    <w:rsid w:val="00CE21D5"/>
    <w:rsid w:val="00CE26BC"/>
    <w:rsid w:val="00CE28EE"/>
    <w:rsid w:val="00CE2960"/>
    <w:rsid w:val="00CE2ACE"/>
    <w:rsid w:val="00CE2E3F"/>
    <w:rsid w:val="00CE2FA4"/>
    <w:rsid w:val="00CE3068"/>
    <w:rsid w:val="00CE30D8"/>
    <w:rsid w:val="00CE3772"/>
    <w:rsid w:val="00CE38BE"/>
    <w:rsid w:val="00CE3BE7"/>
    <w:rsid w:val="00CE3C6D"/>
    <w:rsid w:val="00CE3F6E"/>
    <w:rsid w:val="00CE4039"/>
    <w:rsid w:val="00CE41D7"/>
    <w:rsid w:val="00CE4354"/>
    <w:rsid w:val="00CE458F"/>
    <w:rsid w:val="00CE45D2"/>
    <w:rsid w:val="00CE4A4B"/>
    <w:rsid w:val="00CE4A9A"/>
    <w:rsid w:val="00CE58D9"/>
    <w:rsid w:val="00CE5A52"/>
    <w:rsid w:val="00CE5D24"/>
    <w:rsid w:val="00CE5F25"/>
    <w:rsid w:val="00CE5F7C"/>
    <w:rsid w:val="00CE6026"/>
    <w:rsid w:val="00CE6763"/>
    <w:rsid w:val="00CE6AA7"/>
    <w:rsid w:val="00CE6B2D"/>
    <w:rsid w:val="00CE6B2F"/>
    <w:rsid w:val="00CE6D10"/>
    <w:rsid w:val="00CE77E2"/>
    <w:rsid w:val="00CE7998"/>
    <w:rsid w:val="00CE7AD2"/>
    <w:rsid w:val="00CE7C1B"/>
    <w:rsid w:val="00CF0192"/>
    <w:rsid w:val="00CF06DA"/>
    <w:rsid w:val="00CF07FD"/>
    <w:rsid w:val="00CF0B58"/>
    <w:rsid w:val="00CF1114"/>
    <w:rsid w:val="00CF11AA"/>
    <w:rsid w:val="00CF1236"/>
    <w:rsid w:val="00CF12D2"/>
    <w:rsid w:val="00CF144C"/>
    <w:rsid w:val="00CF1558"/>
    <w:rsid w:val="00CF1627"/>
    <w:rsid w:val="00CF17C7"/>
    <w:rsid w:val="00CF1859"/>
    <w:rsid w:val="00CF1902"/>
    <w:rsid w:val="00CF1DFA"/>
    <w:rsid w:val="00CF1EFF"/>
    <w:rsid w:val="00CF21BB"/>
    <w:rsid w:val="00CF25FA"/>
    <w:rsid w:val="00CF2802"/>
    <w:rsid w:val="00CF2C77"/>
    <w:rsid w:val="00CF2D56"/>
    <w:rsid w:val="00CF2DDD"/>
    <w:rsid w:val="00CF2F25"/>
    <w:rsid w:val="00CF3188"/>
    <w:rsid w:val="00CF33A8"/>
    <w:rsid w:val="00CF3409"/>
    <w:rsid w:val="00CF3574"/>
    <w:rsid w:val="00CF395E"/>
    <w:rsid w:val="00CF3A0C"/>
    <w:rsid w:val="00CF3BEE"/>
    <w:rsid w:val="00CF3E9A"/>
    <w:rsid w:val="00CF4103"/>
    <w:rsid w:val="00CF4785"/>
    <w:rsid w:val="00CF48C0"/>
    <w:rsid w:val="00CF4B0C"/>
    <w:rsid w:val="00CF4C74"/>
    <w:rsid w:val="00CF4CA9"/>
    <w:rsid w:val="00CF4E27"/>
    <w:rsid w:val="00CF5357"/>
    <w:rsid w:val="00CF59D9"/>
    <w:rsid w:val="00CF5C3D"/>
    <w:rsid w:val="00CF5D52"/>
    <w:rsid w:val="00CF61F6"/>
    <w:rsid w:val="00CF6475"/>
    <w:rsid w:val="00CF67C0"/>
    <w:rsid w:val="00CF68E8"/>
    <w:rsid w:val="00CF7204"/>
    <w:rsid w:val="00CF7383"/>
    <w:rsid w:val="00CF785C"/>
    <w:rsid w:val="00D007ED"/>
    <w:rsid w:val="00D00FFA"/>
    <w:rsid w:val="00D01010"/>
    <w:rsid w:val="00D010BA"/>
    <w:rsid w:val="00D01489"/>
    <w:rsid w:val="00D01630"/>
    <w:rsid w:val="00D01A06"/>
    <w:rsid w:val="00D01A34"/>
    <w:rsid w:val="00D02385"/>
    <w:rsid w:val="00D026A5"/>
    <w:rsid w:val="00D0286D"/>
    <w:rsid w:val="00D029C2"/>
    <w:rsid w:val="00D03530"/>
    <w:rsid w:val="00D03704"/>
    <w:rsid w:val="00D03B37"/>
    <w:rsid w:val="00D04113"/>
    <w:rsid w:val="00D041DD"/>
    <w:rsid w:val="00D042E5"/>
    <w:rsid w:val="00D04490"/>
    <w:rsid w:val="00D04898"/>
    <w:rsid w:val="00D04A58"/>
    <w:rsid w:val="00D04EAA"/>
    <w:rsid w:val="00D04F8C"/>
    <w:rsid w:val="00D05682"/>
    <w:rsid w:val="00D05991"/>
    <w:rsid w:val="00D059B0"/>
    <w:rsid w:val="00D05BAF"/>
    <w:rsid w:val="00D05D11"/>
    <w:rsid w:val="00D060B2"/>
    <w:rsid w:val="00D06AE5"/>
    <w:rsid w:val="00D06BF1"/>
    <w:rsid w:val="00D06D50"/>
    <w:rsid w:val="00D06EA7"/>
    <w:rsid w:val="00D06FE9"/>
    <w:rsid w:val="00D0782D"/>
    <w:rsid w:val="00D07B27"/>
    <w:rsid w:val="00D07B36"/>
    <w:rsid w:val="00D101B3"/>
    <w:rsid w:val="00D10B9E"/>
    <w:rsid w:val="00D10D62"/>
    <w:rsid w:val="00D10E31"/>
    <w:rsid w:val="00D11132"/>
    <w:rsid w:val="00D1133E"/>
    <w:rsid w:val="00D11514"/>
    <w:rsid w:val="00D11938"/>
    <w:rsid w:val="00D11D99"/>
    <w:rsid w:val="00D12086"/>
    <w:rsid w:val="00D122DF"/>
    <w:rsid w:val="00D12348"/>
    <w:rsid w:val="00D12402"/>
    <w:rsid w:val="00D126B2"/>
    <w:rsid w:val="00D1274C"/>
    <w:rsid w:val="00D129AA"/>
    <w:rsid w:val="00D129B1"/>
    <w:rsid w:val="00D12AF6"/>
    <w:rsid w:val="00D12FF0"/>
    <w:rsid w:val="00D1312E"/>
    <w:rsid w:val="00D142BB"/>
    <w:rsid w:val="00D146A6"/>
    <w:rsid w:val="00D14B07"/>
    <w:rsid w:val="00D14C41"/>
    <w:rsid w:val="00D14CB6"/>
    <w:rsid w:val="00D14D33"/>
    <w:rsid w:val="00D14DF8"/>
    <w:rsid w:val="00D14DFD"/>
    <w:rsid w:val="00D14F04"/>
    <w:rsid w:val="00D14FC0"/>
    <w:rsid w:val="00D1529F"/>
    <w:rsid w:val="00D1535C"/>
    <w:rsid w:val="00D168B2"/>
    <w:rsid w:val="00D16AEB"/>
    <w:rsid w:val="00D16D04"/>
    <w:rsid w:val="00D16E7A"/>
    <w:rsid w:val="00D1707B"/>
    <w:rsid w:val="00D171D0"/>
    <w:rsid w:val="00D1767F"/>
    <w:rsid w:val="00D17AAE"/>
    <w:rsid w:val="00D17BA6"/>
    <w:rsid w:val="00D17CD1"/>
    <w:rsid w:val="00D17E1D"/>
    <w:rsid w:val="00D205D6"/>
    <w:rsid w:val="00D2073D"/>
    <w:rsid w:val="00D209FF"/>
    <w:rsid w:val="00D20A74"/>
    <w:rsid w:val="00D20B99"/>
    <w:rsid w:val="00D20BFC"/>
    <w:rsid w:val="00D20F28"/>
    <w:rsid w:val="00D20FBF"/>
    <w:rsid w:val="00D210AD"/>
    <w:rsid w:val="00D210B1"/>
    <w:rsid w:val="00D21187"/>
    <w:rsid w:val="00D215AD"/>
    <w:rsid w:val="00D2192A"/>
    <w:rsid w:val="00D219A3"/>
    <w:rsid w:val="00D21D8E"/>
    <w:rsid w:val="00D21E19"/>
    <w:rsid w:val="00D21FED"/>
    <w:rsid w:val="00D220A0"/>
    <w:rsid w:val="00D223BA"/>
    <w:rsid w:val="00D223BD"/>
    <w:rsid w:val="00D22678"/>
    <w:rsid w:val="00D2284A"/>
    <w:rsid w:val="00D228E4"/>
    <w:rsid w:val="00D22E62"/>
    <w:rsid w:val="00D22E70"/>
    <w:rsid w:val="00D233B7"/>
    <w:rsid w:val="00D234E1"/>
    <w:rsid w:val="00D23668"/>
    <w:rsid w:val="00D23801"/>
    <w:rsid w:val="00D23B8D"/>
    <w:rsid w:val="00D23C2B"/>
    <w:rsid w:val="00D240CB"/>
    <w:rsid w:val="00D24100"/>
    <w:rsid w:val="00D2429C"/>
    <w:rsid w:val="00D24362"/>
    <w:rsid w:val="00D24F90"/>
    <w:rsid w:val="00D24FF1"/>
    <w:rsid w:val="00D252A1"/>
    <w:rsid w:val="00D25605"/>
    <w:rsid w:val="00D25C76"/>
    <w:rsid w:val="00D25D4B"/>
    <w:rsid w:val="00D26821"/>
    <w:rsid w:val="00D27241"/>
    <w:rsid w:val="00D274DF"/>
    <w:rsid w:val="00D277AD"/>
    <w:rsid w:val="00D2792C"/>
    <w:rsid w:val="00D279BE"/>
    <w:rsid w:val="00D27F0E"/>
    <w:rsid w:val="00D27F8B"/>
    <w:rsid w:val="00D3013E"/>
    <w:rsid w:val="00D30418"/>
    <w:rsid w:val="00D3041D"/>
    <w:rsid w:val="00D3052B"/>
    <w:rsid w:val="00D308DB"/>
    <w:rsid w:val="00D31168"/>
    <w:rsid w:val="00D31399"/>
    <w:rsid w:val="00D31456"/>
    <w:rsid w:val="00D31477"/>
    <w:rsid w:val="00D31553"/>
    <w:rsid w:val="00D3165B"/>
    <w:rsid w:val="00D31BD6"/>
    <w:rsid w:val="00D31E17"/>
    <w:rsid w:val="00D31EAF"/>
    <w:rsid w:val="00D3211E"/>
    <w:rsid w:val="00D322E1"/>
    <w:rsid w:val="00D32304"/>
    <w:rsid w:val="00D323BE"/>
    <w:rsid w:val="00D3248A"/>
    <w:rsid w:val="00D32CAD"/>
    <w:rsid w:val="00D32EDF"/>
    <w:rsid w:val="00D32F25"/>
    <w:rsid w:val="00D336D2"/>
    <w:rsid w:val="00D33703"/>
    <w:rsid w:val="00D33D2B"/>
    <w:rsid w:val="00D33EF9"/>
    <w:rsid w:val="00D33F6D"/>
    <w:rsid w:val="00D34036"/>
    <w:rsid w:val="00D341CE"/>
    <w:rsid w:val="00D342A2"/>
    <w:rsid w:val="00D346DC"/>
    <w:rsid w:val="00D34A5D"/>
    <w:rsid w:val="00D34E57"/>
    <w:rsid w:val="00D34F29"/>
    <w:rsid w:val="00D34FFE"/>
    <w:rsid w:val="00D35210"/>
    <w:rsid w:val="00D35515"/>
    <w:rsid w:val="00D35709"/>
    <w:rsid w:val="00D35CA5"/>
    <w:rsid w:val="00D360A7"/>
    <w:rsid w:val="00D360BE"/>
    <w:rsid w:val="00D363F2"/>
    <w:rsid w:val="00D36776"/>
    <w:rsid w:val="00D36991"/>
    <w:rsid w:val="00D369E9"/>
    <w:rsid w:val="00D36AEE"/>
    <w:rsid w:val="00D36CAF"/>
    <w:rsid w:val="00D36CF8"/>
    <w:rsid w:val="00D370EB"/>
    <w:rsid w:val="00D379E6"/>
    <w:rsid w:val="00D402EB"/>
    <w:rsid w:val="00D40318"/>
    <w:rsid w:val="00D40446"/>
    <w:rsid w:val="00D405AE"/>
    <w:rsid w:val="00D409BB"/>
    <w:rsid w:val="00D409F6"/>
    <w:rsid w:val="00D40EA5"/>
    <w:rsid w:val="00D41061"/>
    <w:rsid w:val="00D4118B"/>
    <w:rsid w:val="00D414B6"/>
    <w:rsid w:val="00D41BA0"/>
    <w:rsid w:val="00D41DCC"/>
    <w:rsid w:val="00D426BB"/>
    <w:rsid w:val="00D426F3"/>
    <w:rsid w:val="00D4280B"/>
    <w:rsid w:val="00D42EF9"/>
    <w:rsid w:val="00D43034"/>
    <w:rsid w:val="00D432C1"/>
    <w:rsid w:val="00D4372B"/>
    <w:rsid w:val="00D43CD6"/>
    <w:rsid w:val="00D44050"/>
    <w:rsid w:val="00D4409B"/>
    <w:rsid w:val="00D441DE"/>
    <w:rsid w:val="00D44A5A"/>
    <w:rsid w:val="00D44A85"/>
    <w:rsid w:val="00D44B3B"/>
    <w:rsid w:val="00D44DB0"/>
    <w:rsid w:val="00D44F6C"/>
    <w:rsid w:val="00D4528D"/>
    <w:rsid w:val="00D452CB"/>
    <w:rsid w:val="00D45491"/>
    <w:rsid w:val="00D455ED"/>
    <w:rsid w:val="00D456CC"/>
    <w:rsid w:val="00D45802"/>
    <w:rsid w:val="00D459A4"/>
    <w:rsid w:val="00D460F0"/>
    <w:rsid w:val="00D46381"/>
    <w:rsid w:val="00D465AC"/>
    <w:rsid w:val="00D46A1F"/>
    <w:rsid w:val="00D470BE"/>
    <w:rsid w:val="00D4717C"/>
    <w:rsid w:val="00D4724C"/>
    <w:rsid w:val="00D472DF"/>
    <w:rsid w:val="00D4737A"/>
    <w:rsid w:val="00D47570"/>
    <w:rsid w:val="00D4769C"/>
    <w:rsid w:val="00D4784F"/>
    <w:rsid w:val="00D47A89"/>
    <w:rsid w:val="00D47AEB"/>
    <w:rsid w:val="00D47B98"/>
    <w:rsid w:val="00D47CCD"/>
    <w:rsid w:val="00D5032D"/>
    <w:rsid w:val="00D50579"/>
    <w:rsid w:val="00D51042"/>
    <w:rsid w:val="00D51255"/>
    <w:rsid w:val="00D520E5"/>
    <w:rsid w:val="00D521CD"/>
    <w:rsid w:val="00D5226B"/>
    <w:rsid w:val="00D523D8"/>
    <w:rsid w:val="00D52701"/>
    <w:rsid w:val="00D52743"/>
    <w:rsid w:val="00D52AC2"/>
    <w:rsid w:val="00D52E28"/>
    <w:rsid w:val="00D53070"/>
    <w:rsid w:val="00D53099"/>
    <w:rsid w:val="00D53223"/>
    <w:rsid w:val="00D53578"/>
    <w:rsid w:val="00D53EA7"/>
    <w:rsid w:val="00D5420C"/>
    <w:rsid w:val="00D548D8"/>
    <w:rsid w:val="00D55596"/>
    <w:rsid w:val="00D55845"/>
    <w:rsid w:val="00D55AA0"/>
    <w:rsid w:val="00D55C8D"/>
    <w:rsid w:val="00D55D6A"/>
    <w:rsid w:val="00D55FBF"/>
    <w:rsid w:val="00D5611B"/>
    <w:rsid w:val="00D56430"/>
    <w:rsid w:val="00D564B5"/>
    <w:rsid w:val="00D5656F"/>
    <w:rsid w:val="00D5657F"/>
    <w:rsid w:val="00D56656"/>
    <w:rsid w:val="00D56816"/>
    <w:rsid w:val="00D56B21"/>
    <w:rsid w:val="00D56E4C"/>
    <w:rsid w:val="00D56F13"/>
    <w:rsid w:val="00D57312"/>
    <w:rsid w:val="00D573F7"/>
    <w:rsid w:val="00D575A2"/>
    <w:rsid w:val="00D578FC"/>
    <w:rsid w:val="00D57AE3"/>
    <w:rsid w:val="00D6002C"/>
    <w:rsid w:val="00D606E9"/>
    <w:rsid w:val="00D60965"/>
    <w:rsid w:val="00D60DDB"/>
    <w:rsid w:val="00D60E31"/>
    <w:rsid w:val="00D60EAA"/>
    <w:rsid w:val="00D61259"/>
    <w:rsid w:val="00D61C5F"/>
    <w:rsid w:val="00D61EA5"/>
    <w:rsid w:val="00D61F60"/>
    <w:rsid w:val="00D6264A"/>
    <w:rsid w:val="00D627DC"/>
    <w:rsid w:val="00D62D27"/>
    <w:rsid w:val="00D62D4F"/>
    <w:rsid w:val="00D62E0D"/>
    <w:rsid w:val="00D63150"/>
    <w:rsid w:val="00D63A1E"/>
    <w:rsid w:val="00D63D72"/>
    <w:rsid w:val="00D643E4"/>
    <w:rsid w:val="00D64418"/>
    <w:rsid w:val="00D64BAF"/>
    <w:rsid w:val="00D64C35"/>
    <w:rsid w:val="00D64CC7"/>
    <w:rsid w:val="00D64DD7"/>
    <w:rsid w:val="00D64FD7"/>
    <w:rsid w:val="00D65117"/>
    <w:rsid w:val="00D65262"/>
    <w:rsid w:val="00D65272"/>
    <w:rsid w:val="00D6552E"/>
    <w:rsid w:val="00D65727"/>
    <w:rsid w:val="00D65907"/>
    <w:rsid w:val="00D65E68"/>
    <w:rsid w:val="00D65F84"/>
    <w:rsid w:val="00D667A2"/>
    <w:rsid w:val="00D66CFC"/>
    <w:rsid w:val="00D66E40"/>
    <w:rsid w:val="00D66E9B"/>
    <w:rsid w:val="00D66ECE"/>
    <w:rsid w:val="00D66EE0"/>
    <w:rsid w:val="00D675C6"/>
    <w:rsid w:val="00D67A93"/>
    <w:rsid w:val="00D67B16"/>
    <w:rsid w:val="00D67C90"/>
    <w:rsid w:val="00D67D1F"/>
    <w:rsid w:val="00D67D81"/>
    <w:rsid w:val="00D67E4E"/>
    <w:rsid w:val="00D67E52"/>
    <w:rsid w:val="00D67EE8"/>
    <w:rsid w:val="00D7003D"/>
    <w:rsid w:val="00D7024A"/>
    <w:rsid w:val="00D706BE"/>
    <w:rsid w:val="00D7076D"/>
    <w:rsid w:val="00D709C4"/>
    <w:rsid w:val="00D70CAC"/>
    <w:rsid w:val="00D71723"/>
    <w:rsid w:val="00D717ED"/>
    <w:rsid w:val="00D71B32"/>
    <w:rsid w:val="00D71BD8"/>
    <w:rsid w:val="00D71F77"/>
    <w:rsid w:val="00D720B9"/>
    <w:rsid w:val="00D72384"/>
    <w:rsid w:val="00D7289F"/>
    <w:rsid w:val="00D72987"/>
    <w:rsid w:val="00D735CE"/>
    <w:rsid w:val="00D73665"/>
    <w:rsid w:val="00D73712"/>
    <w:rsid w:val="00D73A97"/>
    <w:rsid w:val="00D73BCD"/>
    <w:rsid w:val="00D73D46"/>
    <w:rsid w:val="00D73F86"/>
    <w:rsid w:val="00D74215"/>
    <w:rsid w:val="00D74226"/>
    <w:rsid w:val="00D7435F"/>
    <w:rsid w:val="00D745BA"/>
    <w:rsid w:val="00D74642"/>
    <w:rsid w:val="00D7464E"/>
    <w:rsid w:val="00D74F7A"/>
    <w:rsid w:val="00D7518A"/>
    <w:rsid w:val="00D7529B"/>
    <w:rsid w:val="00D75499"/>
    <w:rsid w:val="00D75730"/>
    <w:rsid w:val="00D75892"/>
    <w:rsid w:val="00D76160"/>
    <w:rsid w:val="00D761BC"/>
    <w:rsid w:val="00D761CB"/>
    <w:rsid w:val="00D76419"/>
    <w:rsid w:val="00D764D9"/>
    <w:rsid w:val="00D7678A"/>
    <w:rsid w:val="00D7681C"/>
    <w:rsid w:val="00D76A6B"/>
    <w:rsid w:val="00D772F6"/>
    <w:rsid w:val="00D77384"/>
    <w:rsid w:val="00D774C1"/>
    <w:rsid w:val="00D775DC"/>
    <w:rsid w:val="00D775E7"/>
    <w:rsid w:val="00D776D8"/>
    <w:rsid w:val="00D77AC0"/>
    <w:rsid w:val="00D77D99"/>
    <w:rsid w:val="00D77DD2"/>
    <w:rsid w:val="00D77EA1"/>
    <w:rsid w:val="00D800E5"/>
    <w:rsid w:val="00D80100"/>
    <w:rsid w:val="00D80378"/>
    <w:rsid w:val="00D80B14"/>
    <w:rsid w:val="00D81094"/>
    <w:rsid w:val="00D8129E"/>
    <w:rsid w:val="00D815C0"/>
    <w:rsid w:val="00D816B6"/>
    <w:rsid w:val="00D819F1"/>
    <w:rsid w:val="00D81ECE"/>
    <w:rsid w:val="00D820CA"/>
    <w:rsid w:val="00D8234A"/>
    <w:rsid w:val="00D824C9"/>
    <w:rsid w:val="00D825D5"/>
    <w:rsid w:val="00D83271"/>
    <w:rsid w:val="00D8366B"/>
    <w:rsid w:val="00D836A5"/>
    <w:rsid w:val="00D83829"/>
    <w:rsid w:val="00D8395D"/>
    <w:rsid w:val="00D83C0C"/>
    <w:rsid w:val="00D842EB"/>
    <w:rsid w:val="00D8458C"/>
    <w:rsid w:val="00D85738"/>
    <w:rsid w:val="00D8576C"/>
    <w:rsid w:val="00D860E8"/>
    <w:rsid w:val="00D86232"/>
    <w:rsid w:val="00D865DE"/>
    <w:rsid w:val="00D86A69"/>
    <w:rsid w:val="00D86A7E"/>
    <w:rsid w:val="00D86D93"/>
    <w:rsid w:val="00D86F75"/>
    <w:rsid w:val="00D86FCC"/>
    <w:rsid w:val="00D87056"/>
    <w:rsid w:val="00D87613"/>
    <w:rsid w:val="00D877D3"/>
    <w:rsid w:val="00D879E9"/>
    <w:rsid w:val="00D87A04"/>
    <w:rsid w:val="00D87ACB"/>
    <w:rsid w:val="00D87B44"/>
    <w:rsid w:val="00D87BA5"/>
    <w:rsid w:val="00D87FB4"/>
    <w:rsid w:val="00D90283"/>
    <w:rsid w:val="00D908BB"/>
    <w:rsid w:val="00D90C2E"/>
    <w:rsid w:val="00D90ED5"/>
    <w:rsid w:val="00D90F9C"/>
    <w:rsid w:val="00D9106D"/>
    <w:rsid w:val="00D91304"/>
    <w:rsid w:val="00D91F9D"/>
    <w:rsid w:val="00D91FF2"/>
    <w:rsid w:val="00D92B46"/>
    <w:rsid w:val="00D93081"/>
    <w:rsid w:val="00D93BF0"/>
    <w:rsid w:val="00D93E64"/>
    <w:rsid w:val="00D9415A"/>
    <w:rsid w:val="00D9416C"/>
    <w:rsid w:val="00D94428"/>
    <w:rsid w:val="00D944FD"/>
    <w:rsid w:val="00D94C19"/>
    <w:rsid w:val="00D94C9F"/>
    <w:rsid w:val="00D94E30"/>
    <w:rsid w:val="00D950C5"/>
    <w:rsid w:val="00D9534D"/>
    <w:rsid w:val="00D95846"/>
    <w:rsid w:val="00D959C4"/>
    <w:rsid w:val="00D95C7A"/>
    <w:rsid w:val="00D95F59"/>
    <w:rsid w:val="00D95F94"/>
    <w:rsid w:val="00D960B5"/>
    <w:rsid w:val="00D965CD"/>
    <w:rsid w:val="00D96695"/>
    <w:rsid w:val="00D96A30"/>
    <w:rsid w:val="00D96D03"/>
    <w:rsid w:val="00D96D9E"/>
    <w:rsid w:val="00D96ECC"/>
    <w:rsid w:val="00D96EE5"/>
    <w:rsid w:val="00D97820"/>
    <w:rsid w:val="00D97C1A"/>
    <w:rsid w:val="00D97EBC"/>
    <w:rsid w:val="00DA002F"/>
    <w:rsid w:val="00DA01F8"/>
    <w:rsid w:val="00DA0352"/>
    <w:rsid w:val="00DA0409"/>
    <w:rsid w:val="00DA089B"/>
    <w:rsid w:val="00DA0C17"/>
    <w:rsid w:val="00DA119A"/>
    <w:rsid w:val="00DA15A3"/>
    <w:rsid w:val="00DA15CD"/>
    <w:rsid w:val="00DA1814"/>
    <w:rsid w:val="00DA19D2"/>
    <w:rsid w:val="00DA1B1F"/>
    <w:rsid w:val="00DA1E22"/>
    <w:rsid w:val="00DA2065"/>
    <w:rsid w:val="00DA2D74"/>
    <w:rsid w:val="00DA2E7E"/>
    <w:rsid w:val="00DA343F"/>
    <w:rsid w:val="00DA4521"/>
    <w:rsid w:val="00DA4A03"/>
    <w:rsid w:val="00DA4F71"/>
    <w:rsid w:val="00DA52E1"/>
    <w:rsid w:val="00DA54DD"/>
    <w:rsid w:val="00DA55FD"/>
    <w:rsid w:val="00DA5D1D"/>
    <w:rsid w:val="00DA62AE"/>
    <w:rsid w:val="00DA631C"/>
    <w:rsid w:val="00DA6348"/>
    <w:rsid w:val="00DA6B2A"/>
    <w:rsid w:val="00DA6B36"/>
    <w:rsid w:val="00DA6B70"/>
    <w:rsid w:val="00DA6C5A"/>
    <w:rsid w:val="00DA6C5B"/>
    <w:rsid w:val="00DA72A1"/>
    <w:rsid w:val="00DA7D40"/>
    <w:rsid w:val="00DB0187"/>
    <w:rsid w:val="00DB04B8"/>
    <w:rsid w:val="00DB0586"/>
    <w:rsid w:val="00DB0AAE"/>
    <w:rsid w:val="00DB1087"/>
    <w:rsid w:val="00DB1912"/>
    <w:rsid w:val="00DB1A70"/>
    <w:rsid w:val="00DB1D82"/>
    <w:rsid w:val="00DB1DC4"/>
    <w:rsid w:val="00DB2214"/>
    <w:rsid w:val="00DB23AC"/>
    <w:rsid w:val="00DB26EE"/>
    <w:rsid w:val="00DB27F1"/>
    <w:rsid w:val="00DB28FC"/>
    <w:rsid w:val="00DB2C7A"/>
    <w:rsid w:val="00DB3030"/>
    <w:rsid w:val="00DB322D"/>
    <w:rsid w:val="00DB39C1"/>
    <w:rsid w:val="00DB3AD6"/>
    <w:rsid w:val="00DB3BE7"/>
    <w:rsid w:val="00DB3EEA"/>
    <w:rsid w:val="00DB413A"/>
    <w:rsid w:val="00DB421B"/>
    <w:rsid w:val="00DB454F"/>
    <w:rsid w:val="00DB46A5"/>
    <w:rsid w:val="00DB477D"/>
    <w:rsid w:val="00DB4A7C"/>
    <w:rsid w:val="00DB4AC2"/>
    <w:rsid w:val="00DB51FE"/>
    <w:rsid w:val="00DB538F"/>
    <w:rsid w:val="00DB5469"/>
    <w:rsid w:val="00DB57F9"/>
    <w:rsid w:val="00DB5A77"/>
    <w:rsid w:val="00DB5C00"/>
    <w:rsid w:val="00DB5F81"/>
    <w:rsid w:val="00DB60DC"/>
    <w:rsid w:val="00DB624A"/>
    <w:rsid w:val="00DB69DA"/>
    <w:rsid w:val="00DB6B5C"/>
    <w:rsid w:val="00DB6BBE"/>
    <w:rsid w:val="00DB6F3D"/>
    <w:rsid w:val="00DB714A"/>
    <w:rsid w:val="00DB7787"/>
    <w:rsid w:val="00DB785D"/>
    <w:rsid w:val="00DB7BD9"/>
    <w:rsid w:val="00DC0019"/>
    <w:rsid w:val="00DC099C"/>
    <w:rsid w:val="00DC0AAE"/>
    <w:rsid w:val="00DC0F41"/>
    <w:rsid w:val="00DC13FD"/>
    <w:rsid w:val="00DC146C"/>
    <w:rsid w:val="00DC18F8"/>
    <w:rsid w:val="00DC19CA"/>
    <w:rsid w:val="00DC1F7E"/>
    <w:rsid w:val="00DC1FAE"/>
    <w:rsid w:val="00DC2263"/>
    <w:rsid w:val="00DC23A7"/>
    <w:rsid w:val="00DC2DA8"/>
    <w:rsid w:val="00DC2F4A"/>
    <w:rsid w:val="00DC3047"/>
    <w:rsid w:val="00DC3320"/>
    <w:rsid w:val="00DC35AF"/>
    <w:rsid w:val="00DC3642"/>
    <w:rsid w:val="00DC36AE"/>
    <w:rsid w:val="00DC3A25"/>
    <w:rsid w:val="00DC3C89"/>
    <w:rsid w:val="00DC3D4D"/>
    <w:rsid w:val="00DC4017"/>
    <w:rsid w:val="00DC4135"/>
    <w:rsid w:val="00DC4282"/>
    <w:rsid w:val="00DC44AA"/>
    <w:rsid w:val="00DC4684"/>
    <w:rsid w:val="00DC46A8"/>
    <w:rsid w:val="00DC4779"/>
    <w:rsid w:val="00DC494D"/>
    <w:rsid w:val="00DC4D8A"/>
    <w:rsid w:val="00DC4DB5"/>
    <w:rsid w:val="00DC517E"/>
    <w:rsid w:val="00DC5223"/>
    <w:rsid w:val="00DC54A5"/>
    <w:rsid w:val="00DC5797"/>
    <w:rsid w:val="00DC58BF"/>
    <w:rsid w:val="00DC5B2D"/>
    <w:rsid w:val="00DC5D93"/>
    <w:rsid w:val="00DC5EAC"/>
    <w:rsid w:val="00DC6445"/>
    <w:rsid w:val="00DC64BD"/>
    <w:rsid w:val="00DC6999"/>
    <w:rsid w:val="00DC6E91"/>
    <w:rsid w:val="00DC7329"/>
    <w:rsid w:val="00DC748A"/>
    <w:rsid w:val="00DC74EA"/>
    <w:rsid w:val="00DC7803"/>
    <w:rsid w:val="00DC7BBE"/>
    <w:rsid w:val="00DC7D25"/>
    <w:rsid w:val="00DC7DEE"/>
    <w:rsid w:val="00DC7F3D"/>
    <w:rsid w:val="00DD0306"/>
    <w:rsid w:val="00DD0513"/>
    <w:rsid w:val="00DD06B3"/>
    <w:rsid w:val="00DD0772"/>
    <w:rsid w:val="00DD0805"/>
    <w:rsid w:val="00DD099D"/>
    <w:rsid w:val="00DD0BD2"/>
    <w:rsid w:val="00DD14F2"/>
    <w:rsid w:val="00DD1C6E"/>
    <w:rsid w:val="00DD1D8F"/>
    <w:rsid w:val="00DD27FA"/>
    <w:rsid w:val="00DD28A2"/>
    <w:rsid w:val="00DD29E9"/>
    <w:rsid w:val="00DD2C22"/>
    <w:rsid w:val="00DD2D88"/>
    <w:rsid w:val="00DD2E6F"/>
    <w:rsid w:val="00DD3302"/>
    <w:rsid w:val="00DD3584"/>
    <w:rsid w:val="00DD3700"/>
    <w:rsid w:val="00DD3807"/>
    <w:rsid w:val="00DD3A87"/>
    <w:rsid w:val="00DD3D3C"/>
    <w:rsid w:val="00DD3D61"/>
    <w:rsid w:val="00DD3E2B"/>
    <w:rsid w:val="00DD3FC3"/>
    <w:rsid w:val="00DD3FCF"/>
    <w:rsid w:val="00DD4190"/>
    <w:rsid w:val="00DD4437"/>
    <w:rsid w:val="00DD4550"/>
    <w:rsid w:val="00DD45C1"/>
    <w:rsid w:val="00DD51CB"/>
    <w:rsid w:val="00DD53C2"/>
    <w:rsid w:val="00DD557D"/>
    <w:rsid w:val="00DD5794"/>
    <w:rsid w:val="00DD5844"/>
    <w:rsid w:val="00DD5F24"/>
    <w:rsid w:val="00DD60B0"/>
    <w:rsid w:val="00DD636C"/>
    <w:rsid w:val="00DD66CF"/>
    <w:rsid w:val="00DD6890"/>
    <w:rsid w:val="00DD68F4"/>
    <w:rsid w:val="00DD70CC"/>
    <w:rsid w:val="00DD70E4"/>
    <w:rsid w:val="00DD75C8"/>
    <w:rsid w:val="00DD77CB"/>
    <w:rsid w:val="00DD77F6"/>
    <w:rsid w:val="00DD798D"/>
    <w:rsid w:val="00DD7EF4"/>
    <w:rsid w:val="00DE04E0"/>
    <w:rsid w:val="00DE0533"/>
    <w:rsid w:val="00DE0826"/>
    <w:rsid w:val="00DE0869"/>
    <w:rsid w:val="00DE09EF"/>
    <w:rsid w:val="00DE0DF2"/>
    <w:rsid w:val="00DE1302"/>
    <w:rsid w:val="00DE1475"/>
    <w:rsid w:val="00DE1781"/>
    <w:rsid w:val="00DE1B46"/>
    <w:rsid w:val="00DE2004"/>
    <w:rsid w:val="00DE2B27"/>
    <w:rsid w:val="00DE3102"/>
    <w:rsid w:val="00DE3414"/>
    <w:rsid w:val="00DE34EC"/>
    <w:rsid w:val="00DE372B"/>
    <w:rsid w:val="00DE3829"/>
    <w:rsid w:val="00DE3B40"/>
    <w:rsid w:val="00DE3B97"/>
    <w:rsid w:val="00DE3C1F"/>
    <w:rsid w:val="00DE3FB3"/>
    <w:rsid w:val="00DE41F1"/>
    <w:rsid w:val="00DE4C9F"/>
    <w:rsid w:val="00DE54BB"/>
    <w:rsid w:val="00DE57E3"/>
    <w:rsid w:val="00DE5F39"/>
    <w:rsid w:val="00DE6233"/>
    <w:rsid w:val="00DE6275"/>
    <w:rsid w:val="00DE652F"/>
    <w:rsid w:val="00DE6939"/>
    <w:rsid w:val="00DE69D9"/>
    <w:rsid w:val="00DE6A40"/>
    <w:rsid w:val="00DE6AFF"/>
    <w:rsid w:val="00DE6B73"/>
    <w:rsid w:val="00DE71EF"/>
    <w:rsid w:val="00DE7883"/>
    <w:rsid w:val="00DE7DEF"/>
    <w:rsid w:val="00DF00E1"/>
    <w:rsid w:val="00DF02AB"/>
    <w:rsid w:val="00DF0D77"/>
    <w:rsid w:val="00DF0E1C"/>
    <w:rsid w:val="00DF1261"/>
    <w:rsid w:val="00DF1387"/>
    <w:rsid w:val="00DF15D1"/>
    <w:rsid w:val="00DF1A4B"/>
    <w:rsid w:val="00DF2A63"/>
    <w:rsid w:val="00DF2C29"/>
    <w:rsid w:val="00DF2F1A"/>
    <w:rsid w:val="00DF2F32"/>
    <w:rsid w:val="00DF2F6B"/>
    <w:rsid w:val="00DF32B5"/>
    <w:rsid w:val="00DF3679"/>
    <w:rsid w:val="00DF3854"/>
    <w:rsid w:val="00DF3B41"/>
    <w:rsid w:val="00DF3D0C"/>
    <w:rsid w:val="00DF3D9C"/>
    <w:rsid w:val="00DF3EEB"/>
    <w:rsid w:val="00DF4066"/>
    <w:rsid w:val="00DF4867"/>
    <w:rsid w:val="00DF4A67"/>
    <w:rsid w:val="00DF4AA5"/>
    <w:rsid w:val="00DF4F50"/>
    <w:rsid w:val="00DF5968"/>
    <w:rsid w:val="00DF5E73"/>
    <w:rsid w:val="00DF65E0"/>
    <w:rsid w:val="00DF66C3"/>
    <w:rsid w:val="00DF6818"/>
    <w:rsid w:val="00DF68FE"/>
    <w:rsid w:val="00DF6A06"/>
    <w:rsid w:val="00DF6ED9"/>
    <w:rsid w:val="00DF7198"/>
    <w:rsid w:val="00DF71FD"/>
    <w:rsid w:val="00DF72AF"/>
    <w:rsid w:val="00DF7898"/>
    <w:rsid w:val="00DF7CAC"/>
    <w:rsid w:val="00DF7ECF"/>
    <w:rsid w:val="00E00183"/>
    <w:rsid w:val="00E004FF"/>
    <w:rsid w:val="00E00591"/>
    <w:rsid w:val="00E007B8"/>
    <w:rsid w:val="00E00811"/>
    <w:rsid w:val="00E00AF5"/>
    <w:rsid w:val="00E00C0E"/>
    <w:rsid w:val="00E00D08"/>
    <w:rsid w:val="00E00D39"/>
    <w:rsid w:val="00E00E20"/>
    <w:rsid w:val="00E00F7D"/>
    <w:rsid w:val="00E010FF"/>
    <w:rsid w:val="00E0139A"/>
    <w:rsid w:val="00E01856"/>
    <w:rsid w:val="00E01A9F"/>
    <w:rsid w:val="00E01C4D"/>
    <w:rsid w:val="00E01EDD"/>
    <w:rsid w:val="00E022AB"/>
    <w:rsid w:val="00E024C1"/>
    <w:rsid w:val="00E03269"/>
    <w:rsid w:val="00E034E8"/>
    <w:rsid w:val="00E0373E"/>
    <w:rsid w:val="00E0395D"/>
    <w:rsid w:val="00E03B1C"/>
    <w:rsid w:val="00E03D51"/>
    <w:rsid w:val="00E0498C"/>
    <w:rsid w:val="00E04A78"/>
    <w:rsid w:val="00E052DC"/>
    <w:rsid w:val="00E053F4"/>
    <w:rsid w:val="00E054FB"/>
    <w:rsid w:val="00E055BE"/>
    <w:rsid w:val="00E05728"/>
    <w:rsid w:val="00E05935"/>
    <w:rsid w:val="00E05D0F"/>
    <w:rsid w:val="00E06173"/>
    <w:rsid w:val="00E062D6"/>
    <w:rsid w:val="00E064FB"/>
    <w:rsid w:val="00E06691"/>
    <w:rsid w:val="00E0695A"/>
    <w:rsid w:val="00E0695D"/>
    <w:rsid w:val="00E0792B"/>
    <w:rsid w:val="00E07AAC"/>
    <w:rsid w:val="00E07ABF"/>
    <w:rsid w:val="00E07D61"/>
    <w:rsid w:val="00E07E63"/>
    <w:rsid w:val="00E10710"/>
    <w:rsid w:val="00E10813"/>
    <w:rsid w:val="00E10879"/>
    <w:rsid w:val="00E10EEF"/>
    <w:rsid w:val="00E10FE9"/>
    <w:rsid w:val="00E11645"/>
    <w:rsid w:val="00E122F8"/>
    <w:rsid w:val="00E12379"/>
    <w:rsid w:val="00E12468"/>
    <w:rsid w:val="00E12599"/>
    <w:rsid w:val="00E12661"/>
    <w:rsid w:val="00E128E4"/>
    <w:rsid w:val="00E12A3B"/>
    <w:rsid w:val="00E12A62"/>
    <w:rsid w:val="00E13C57"/>
    <w:rsid w:val="00E140E1"/>
    <w:rsid w:val="00E143A4"/>
    <w:rsid w:val="00E1470B"/>
    <w:rsid w:val="00E1478C"/>
    <w:rsid w:val="00E149D7"/>
    <w:rsid w:val="00E14C33"/>
    <w:rsid w:val="00E15827"/>
    <w:rsid w:val="00E15BA9"/>
    <w:rsid w:val="00E15E63"/>
    <w:rsid w:val="00E1605E"/>
    <w:rsid w:val="00E163DB"/>
    <w:rsid w:val="00E166FF"/>
    <w:rsid w:val="00E16925"/>
    <w:rsid w:val="00E16E3F"/>
    <w:rsid w:val="00E179D1"/>
    <w:rsid w:val="00E17E0D"/>
    <w:rsid w:val="00E200F3"/>
    <w:rsid w:val="00E2042B"/>
    <w:rsid w:val="00E20746"/>
    <w:rsid w:val="00E20AB8"/>
    <w:rsid w:val="00E20BFB"/>
    <w:rsid w:val="00E211A0"/>
    <w:rsid w:val="00E2251B"/>
    <w:rsid w:val="00E226AD"/>
    <w:rsid w:val="00E228C3"/>
    <w:rsid w:val="00E22A26"/>
    <w:rsid w:val="00E22B92"/>
    <w:rsid w:val="00E22BFE"/>
    <w:rsid w:val="00E23101"/>
    <w:rsid w:val="00E23113"/>
    <w:rsid w:val="00E232CF"/>
    <w:rsid w:val="00E23646"/>
    <w:rsid w:val="00E23C1B"/>
    <w:rsid w:val="00E23CE5"/>
    <w:rsid w:val="00E2459F"/>
    <w:rsid w:val="00E24A2D"/>
    <w:rsid w:val="00E24B39"/>
    <w:rsid w:val="00E24F38"/>
    <w:rsid w:val="00E24F55"/>
    <w:rsid w:val="00E25011"/>
    <w:rsid w:val="00E2540E"/>
    <w:rsid w:val="00E25864"/>
    <w:rsid w:val="00E26503"/>
    <w:rsid w:val="00E268DF"/>
    <w:rsid w:val="00E26978"/>
    <w:rsid w:val="00E26E36"/>
    <w:rsid w:val="00E2708A"/>
    <w:rsid w:val="00E27199"/>
    <w:rsid w:val="00E2733E"/>
    <w:rsid w:val="00E2746C"/>
    <w:rsid w:val="00E27569"/>
    <w:rsid w:val="00E27A38"/>
    <w:rsid w:val="00E3022D"/>
    <w:rsid w:val="00E30AFA"/>
    <w:rsid w:val="00E30F65"/>
    <w:rsid w:val="00E311E9"/>
    <w:rsid w:val="00E31286"/>
    <w:rsid w:val="00E3133E"/>
    <w:rsid w:val="00E3136A"/>
    <w:rsid w:val="00E31549"/>
    <w:rsid w:val="00E31C71"/>
    <w:rsid w:val="00E31CBC"/>
    <w:rsid w:val="00E321CE"/>
    <w:rsid w:val="00E329B9"/>
    <w:rsid w:val="00E32D66"/>
    <w:rsid w:val="00E3343C"/>
    <w:rsid w:val="00E33650"/>
    <w:rsid w:val="00E33D6D"/>
    <w:rsid w:val="00E33D78"/>
    <w:rsid w:val="00E33D84"/>
    <w:rsid w:val="00E34300"/>
    <w:rsid w:val="00E343F4"/>
    <w:rsid w:val="00E344C9"/>
    <w:rsid w:val="00E3462A"/>
    <w:rsid w:val="00E3471F"/>
    <w:rsid w:val="00E35404"/>
    <w:rsid w:val="00E35449"/>
    <w:rsid w:val="00E354C5"/>
    <w:rsid w:val="00E3584C"/>
    <w:rsid w:val="00E359F8"/>
    <w:rsid w:val="00E35EEC"/>
    <w:rsid w:val="00E3618D"/>
    <w:rsid w:val="00E36315"/>
    <w:rsid w:val="00E36334"/>
    <w:rsid w:val="00E36394"/>
    <w:rsid w:val="00E363D0"/>
    <w:rsid w:val="00E36705"/>
    <w:rsid w:val="00E36A1D"/>
    <w:rsid w:val="00E36E59"/>
    <w:rsid w:val="00E371FA"/>
    <w:rsid w:val="00E37204"/>
    <w:rsid w:val="00E37219"/>
    <w:rsid w:val="00E372AC"/>
    <w:rsid w:val="00E37669"/>
    <w:rsid w:val="00E37742"/>
    <w:rsid w:val="00E37B01"/>
    <w:rsid w:val="00E37BE3"/>
    <w:rsid w:val="00E4008F"/>
    <w:rsid w:val="00E406A3"/>
    <w:rsid w:val="00E40721"/>
    <w:rsid w:val="00E40A1A"/>
    <w:rsid w:val="00E40D6A"/>
    <w:rsid w:val="00E40E3C"/>
    <w:rsid w:val="00E42286"/>
    <w:rsid w:val="00E42AD4"/>
    <w:rsid w:val="00E431A0"/>
    <w:rsid w:val="00E43774"/>
    <w:rsid w:val="00E437DB"/>
    <w:rsid w:val="00E43B0C"/>
    <w:rsid w:val="00E440AF"/>
    <w:rsid w:val="00E441FB"/>
    <w:rsid w:val="00E4449A"/>
    <w:rsid w:val="00E44B7E"/>
    <w:rsid w:val="00E44B93"/>
    <w:rsid w:val="00E44CC6"/>
    <w:rsid w:val="00E44ECA"/>
    <w:rsid w:val="00E45336"/>
    <w:rsid w:val="00E4553F"/>
    <w:rsid w:val="00E456BC"/>
    <w:rsid w:val="00E4587B"/>
    <w:rsid w:val="00E46289"/>
    <w:rsid w:val="00E4638E"/>
    <w:rsid w:val="00E466BB"/>
    <w:rsid w:val="00E46A03"/>
    <w:rsid w:val="00E46A89"/>
    <w:rsid w:val="00E46DBA"/>
    <w:rsid w:val="00E46E48"/>
    <w:rsid w:val="00E46E99"/>
    <w:rsid w:val="00E47268"/>
    <w:rsid w:val="00E47390"/>
    <w:rsid w:val="00E47A80"/>
    <w:rsid w:val="00E47B45"/>
    <w:rsid w:val="00E47E7A"/>
    <w:rsid w:val="00E47EDD"/>
    <w:rsid w:val="00E50387"/>
    <w:rsid w:val="00E50418"/>
    <w:rsid w:val="00E50782"/>
    <w:rsid w:val="00E50911"/>
    <w:rsid w:val="00E50BA8"/>
    <w:rsid w:val="00E51077"/>
    <w:rsid w:val="00E511DA"/>
    <w:rsid w:val="00E51221"/>
    <w:rsid w:val="00E512EB"/>
    <w:rsid w:val="00E52D98"/>
    <w:rsid w:val="00E52DC5"/>
    <w:rsid w:val="00E5312F"/>
    <w:rsid w:val="00E534BB"/>
    <w:rsid w:val="00E5388A"/>
    <w:rsid w:val="00E54210"/>
    <w:rsid w:val="00E544E4"/>
    <w:rsid w:val="00E54930"/>
    <w:rsid w:val="00E54AFF"/>
    <w:rsid w:val="00E55409"/>
    <w:rsid w:val="00E5564B"/>
    <w:rsid w:val="00E556E2"/>
    <w:rsid w:val="00E557ED"/>
    <w:rsid w:val="00E557F6"/>
    <w:rsid w:val="00E56267"/>
    <w:rsid w:val="00E56CFC"/>
    <w:rsid w:val="00E56E4E"/>
    <w:rsid w:val="00E56E64"/>
    <w:rsid w:val="00E57326"/>
    <w:rsid w:val="00E573F7"/>
    <w:rsid w:val="00E57B0E"/>
    <w:rsid w:val="00E60702"/>
    <w:rsid w:val="00E60841"/>
    <w:rsid w:val="00E60B02"/>
    <w:rsid w:val="00E60C9F"/>
    <w:rsid w:val="00E60EBB"/>
    <w:rsid w:val="00E60F62"/>
    <w:rsid w:val="00E6135F"/>
    <w:rsid w:val="00E614D5"/>
    <w:rsid w:val="00E61536"/>
    <w:rsid w:val="00E6166F"/>
    <w:rsid w:val="00E618A1"/>
    <w:rsid w:val="00E6190B"/>
    <w:rsid w:val="00E619FF"/>
    <w:rsid w:val="00E61A91"/>
    <w:rsid w:val="00E61C07"/>
    <w:rsid w:val="00E61C39"/>
    <w:rsid w:val="00E61C96"/>
    <w:rsid w:val="00E61D94"/>
    <w:rsid w:val="00E61F5A"/>
    <w:rsid w:val="00E62000"/>
    <w:rsid w:val="00E6225E"/>
    <w:rsid w:val="00E629D9"/>
    <w:rsid w:val="00E62F62"/>
    <w:rsid w:val="00E63AC7"/>
    <w:rsid w:val="00E648F3"/>
    <w:rsid w:val="00E649EA"/>
    <w:rsid w:val="00E64B15"/>
    <w:rsid w:val="00E64B61"/>
    <w:rsid w:val="00E64DEF"/>
    <w:rsid w:val="00E658DE"/>
    <w:rsid w:val="00E65ADC"/>
    <w:rsid w:val="00E65C2A"/>
    <w:rsid w:val="00E660F2"/>
    <w:rsid w:val="00E66741"/>
    <w:rsid w:val="00E6686E"/>
    <w:rsid w:val="00E66A5B"/>
    <w:rsid w:val="00E66A7E"/>
    <w:rsid w:val="00E66E93"/>
    <w:rsid w:val="00E670F0"/>
    <w:rsid w:val="00E67BE8"/>
    <w:rsid w:val="00E70AE1"/>
    <w:rsid w:val="00E70CF8"/>
    <w:rsid w:val="00E7149C"/>
    <w:rsid w:val="00E71EC7"/>
    <w:rsid w:val="00E72376"/>
    <w:rsid w:val="00E7242C"/>
    <w:rsid w:val="00E72693"/>
    <w:rsid w:val="00E726AC"/>
    <w:rsid w:val="00E728EE"/>
    <w:rsid w:val="00E730DE"/>
    <w:rsid w:val="00E7316A"/>
    <w:rsid w:val="00E7317C"/>
    <w:rsid w:val="00E7323E"/>
    <w:rsid w:val="00E7334F"/>
    <w:rsid w:val="00E73746"/>
    <w:rsid w:val="00E73790"/>
    <w:rsid w:val="00E738C1"/>
    <w:rsid w:val="00E7396D"/>
    <w:rsid w:val="00E73A4C"/>
    <w:rsid w:val="00E73B97"/>
    <w:rsid w:val="00E73BDC"/>
    <w:rsid w:val="00E73BFB"/>
    <w:rsid w:val="00E73D1A"/>
    <w:rsid w:val="00E73D33"/>
    <w:rsid w:val="00E73E80"/>
    <w:rsid w:val="00E73F7D"/>
    <w:rsid w:val="00E74136"/>
    <w:rsid w:val="00E741B2"/>
    <w:rsid w:val="00E74473"/>
    <w:rsid w:val="00E745CE"/>
    <w:rsid w:val="00E74729"/>
    <w:rsid w:val="00E75225"/>
    <w:rsid w:val="00E752A2"/>
    <w:rsid w:val="00E752F7"/>
    <w:rsid w:val="00E7531F"/>
    <w:rsid w:val="00E75640"/>
    <w:rsid w:val="00E757CE"/>
    <w:rsid w:val="00E75821"/>
    <w:rsid w:val="00E75861"/>
    <w:rsid w:val="00E75C3C"/>
    <w:rsid w:val="00E76043"/>
    <w:rsid w:val="00E762EE"/>
    <w:rsid w:val="00E76389"/>
    <w:rsid w:val="00E76499"/>
    <w:rsid w:val="00E76566"/>
    <w:rsid w:val="00E7682D"/>
    <w:rsid w:val="00E769FD"/>
    <w:rsid w:val="00E76F16"/>
    <w:rsid w:val="00E770E3"/>
    <w:rsid w:val="00E77314"/>
    <w:rsid w:val="00E7782C"/>
    <w:rsid w:val="00E7784E"/>
    <w:rsid w:val="00E77A89"/>
    <w:rsid w:val="00E77C04"/>
    <w:rsid w:val="00E77DD5"/>
    <w:rsid w:val="00E80019"/>
    <w:rsid w:val="00E8013E"/>
    <w:rsid w:val="00E80207"/>
    <w:rsid w:val="00E805FB"/>
    <w:rsid w:val="00E80C4E"/>
    <w:rsid w:val="00E80DB8"/>
    <w:rsid w:val="00E81025"/>
    <w:rsid w:val="00E810C2"/>
    <w:rsid w:val="00E8121F"/>
    <w:rsid w:val="00E812F1"/>
    <w:rsid w:val="00E81306"/>
    <w:rsid w:val="00E816CC"/>
    <w:rsid w:val="00E81D2D"/>
    <w:rsid w:val="00E81F11"/>
    <w:rsid w:val="00E82648"/>
    <w:rsid w:val="00E82A8B"/>
    <w:rsid w:val="00E82E22"/>
    <w:rsid w:val="00E82E4D"/>
    <w:rsid w:val="00E83150"/>
    <w:rsid w:val="00E83C08"/>
    <w:rsid w:val="00E84091"/>
    <w:rsid w:val="00E84231"/>
    <w:rsid w:val="00E84374"/>
    <w:rsid w:val="00E85028"/>
    <w:rsid w:val="00E85072"/>
    <w:rsid w:val="00E853F2"/>
    <w:rsid w:val="00E85855"/>
    <w:rsid w:val="00E85CC6"/>
    <w:rsid w:val="00E85FCF"/>
    <w:rsid w:val="00E8652B"/>
    <w:rsid w:val="00E86576"/>
    <w:rsid w:val="00E8667A"/>
    <w:rsid w:val="00E86C5D"/>
    <w:rsid w:val="00E87280"/>
    <w:rsid w:val="00E87B66"/>
    <w:rsid w:val="00E87E32"/>
    <w:rsid w:val="00E905EB"/>
    <w:rsid w:val="00E90771"/>
    <w:rsid w:val="00E90C6A"/>
    <w:rsid w:val="00E90DF0"/>
    <w:rsid w:val="00E911F1"/>
    <w:rsid w:val="00E912AD"/>
    <w:rsid w:val="00E91B3C"/>
    <w:rsid w:val="00E91FD8"/>
    <w:rsid w:val="00E9204A"/>
    <w:rsid w:val="00E92B57"/>
    <w:rsid w:val="00E9318C"/>
    <w:rsid w:val="00E9334D"/>
    <w:rsid w:val="00E933A3"/>
    <w:rsid w:val="00E936F5"/>
    <w:rsid w:val="00E937F1"/>
    <w:rsid w:val="00E93F2D"/>
    <w:rsid w:val="00E93F46"/>
    <w:rsid w:val="00E94010"/>
    <w:rsid w:val="00E940CD"/>
    <w:rsid w:val="00E9482D"/>
    <w:rsid w:val="00E94857"/>
    <w:rsid w:val="00E950FF"/>
    <w:rsid w:val="00E9530F"/>
    <w:rsid w:val="00E95625"/>
    <w:rsid w:val="00E95765"/>
    <w:rsid w:val="00E95945"/>
    <w:rsid w:val="00E95A61"/>
    <w:rsid w:val="00E95AB7"/>
    <w:rsid w:val="00E95C7C"/>
    <w:rsid w:val="00E95ED4"/>
    <w:rsid w:val="00E9646E"/>
    <w:rsid w:val="00E96495"/>
    <w:rsid w:val="00E9649F"/>
    <w:rsid w:val="00E964E1"/>
    <w:rsid w:val="00E9651A"/>
    <w:rsid w:val="00E96855"/>
    <w:rsid w:val="00E96949"/>
    <w:rsid w:val="00E97032"/>
    <w:rsid w:val="00E970E7"/>
    <w:rsid w:val="00E97A62"/>
    <w:rsid w:val="00E97A81"/>
    <w:rsid w:val="00E97A96"/>
    <w:rsid w:val="00EA0265"/>
    <w:rsid w:val="00EA0B51"/>
    <w:rsid w:val="00EA0E7C"/>
    <w:rsid w:val="00EA0F81"/>
    <w:rsid w:val="00EA1089"/>
    <w:rsid w:val="00EA16DA"/>
    <w:rsid w:val="00EA188B"/>
    <w:rsid w:val="00EA1CA4"/>
    <w:rsid w:val="00EA214E"/>
    <w:rsid w:val="00EA257D"/>
    <w:rsid w:val="00EA257E"/>
    <w:rsid w:val="00EA25F8"/>
    <w:rsid w:val="00EA280A"/>
    <w:rsid w:val="00EA39B0"/>
    <w:rsid w:val="00EA3C0B"/>
    <w:rsid w:val="00EA4073"/>
    <w:rsid w:val="00EA433E"/>
    <w:rsid w:val="00EA4343"/>
    <w:rsid w:val="00EA437B"/>
    <w:rsid w:val="00EA48BE"/>
    <w:rsid w:val="00EA4952"/>
    <w:rsid w:val="00EA4965"/>
    <w:rsid w:val="00EA4AF9"/>
    <w:rsid w:val="00EA4BE6"/>
    <w:rsid w:val="00EA4CFC"/>
    <w:rsid w:val="00EA4FFF"/>
    <w:rsid w:val="00EA529A"/>
    <w:rsid w:val="00EA5362"/>
    <w:rsid w:val="00EA54A5"/>
    <w:rsid w:val="00EA5811"/>
    <w:rsid w:val="00EA5BE2"/>
    <w:rsid w:val="00EA5FEE"/>
    <w:rsid w:val="00EA631E"/>
    <w:rsid w:val="00EA6BE8"/>
    <w:rsid w:val="00EA6F2F"/>
    <w:rsid w:val="00EA721F"/>
    <w:rsid w:val="00EA7AB6"/>
    <w:rsid w:val="00EB02FE"/>
    <w:rsid w:val="00EB0382"/>
    <w:rsid w:val="00EB03A6"/>
    <w:rsid w:val="00EB072D"/>
    <w:rsid w:val="00EB0862"/>
    <w:rsid w:val="00EB0AD2"/>
    <w:rsid w:val="00EB0B7B"/>
    <w:rsid w:val="00EB0C34"/>
    <w:rsid w:val="00EB1577"/>
    <w:rsid w:val="00EB1956"/>
    <w:rsid w:val="00EB1BB3"/>
    <w:rsid w:val="00EB2186"/>
    <w:rsid w:val="00EB21B2"/>
    <w:rsid w:val="00EB33B3"/>
    <w:rsid w:val="00EB45DE"/>
    <w:rsid w:val="00EB4771"/>
    <w:rsid w:val="00EB4E57"/>
    <w:rsid w:val="00EB4F26"/>
    <w:rsid w:val="00EB4FEC"/>
    <w:rsid w:val="00EB5179"/>
    <w:rsid w:val="00EB52A2"/>
    <w:rsid w:val="00EB5565"/>
    <w:rsid w:val="00EB5921"/>
    <w:rsid w:val="00EB59DB"/>
    <w:rsid w:val="00EB5E33"/>
    <w:rsid w:val="00EB6424"/>
    <w:rsid w:val="00EB665D"/>
    <w:rsid w:val="00EB67BE"/>
    <w:rsid w:val="00EB68DC"/>
    <w:rsid w:val="00EB68F4"/>
    <w:rsid w:val="00EB6C96"/>
    <w:rsid w:val="00EB6CC8"/>
    <w:rsid w:val="00EB6DC0"/>
    <w:rsid w:val="00EB705C"/>
    <w:rsid w:val="00EB7741"/>
    <w:rsid w:val="00EB7963"/>
    <w:rsid w:val="00EC04E5"/>
    <w:rsid w:val="00EC059F"/>
    <w:rsid w:val="00EC0A45"/>
    <w:rsid w:val="00EC0A4B"/>
    <w:rsid w:val="00EC0E20"/>
    <w:rsid w:val="00EC0F09"/>
    <w:rsid w:val="00EC0FB5"/>
    <w:rsid w:val="00EC0FF5"/>
    <w:rsid w:val="00EC1113"/>
    <w:rsid w:val="00EC123C"/>
    <w:rsid w:val="00EC141B"/>
    <w:rsid w:val="00EC17EA"/>
    <w:rsid w:val="00EC18FD"/>
    <w:rsid w:val="00EC1BA3"/>
    <w:rsid w:val="00EC1E92"/>
    <w:rsid w:val="00EC1F83"/>
    <w:rsid w:val="00EC21A9"/>
    <w:rsid w:val="00EC2461"/>
    <w:rsid w:val="00EC292B"/>
    <w:rsid w:val="00EC2B81"/>
    <w:rsid w:val="00EC2BB4"/>
    <w:rsid w:val="00EC2CDC"/>
    <w:rsid w:val="00EC3444"/>
    <w:rsid w:val="00EC35AB"/>
    <w:rsid w:val="00EC3645"/>
    <w:rsid w:val="00EC36F3"/>
    <w:rsid w:val="00EC3D8A"/>
    <w:rsid w:val="00EC4090"/>
    <w:rsid w:val="00EC415D"/>
    <w:rsid w:val="00EC41DA"/>
    <w:rsid w:val="00EC45D1"/>
    <w:rsid w:val="00EC45EA"/>
    <w:rsid w:val="00EC4F39"/>
    <w:rsid w:val="00EC4FEB"/>
    <w:rsid w:val="00EC5321"/>
    <w:rsid w:val="00EC5566"/>
    <w:rsid w:val="00EC59CB"/>
    <w:rsid w:val="00EC5BD6"/>
    <w:rsid w:val="00EC5C6C"/>
    <w:rsid w:val="00EC6727"/>
    <w:rsid w:val="00EC74F2"/>
    <w:rsid w:val="00EC782B"/>
    <w:rsid w:val="00EC794D"/>
    <w:rsid w:val="00EC7A1C"/>
    <w:rsid w:val="00EC7D04"/>
    <w:rsid w:val="00EC7F3E"/>
    <w:rsid w:val="00EC7FBF"/>
    <w:rsid w:val="00ED1115"/>
    <w:rsid w:val="00ED12AB"/>
    <w:rsid w:val="00ED131D"/>
    <w:rsid w:val="00ED1327"/>
    <w:rsid w:val="00ED133B"/>
    <w:rsid w:val="00ED15AB"/>
    <w:rsid w:val="00ED1DFB"/>
    <w:rsid w:val="00ED1E30"/>
    <w:rsid w:val="00ED208A"/>
    <w:rsid w:val="00ED218D"/>
    <w:rsid w:val="00ED26E2"/>
    <w:rsid w:val="00ED27A7"/>
    <w:rsid w:val="00ED2A68"/>
    <w:rsid w:val="00ED3C04"/>
    <w:rsid w:val="00ED3DCA"/>
    <w:rsid w:val="00ED3DF3"/>
    <w:rsid w:val="00ED3E72"/>
    <w:rsid w:val="00ED3FD7"/>
    <w:rsid w:val="00ED4976"/>
    <w:rsid w:val="00ED49F0"/>
    <w:rsid w:val="00ED4C6E"/>
    <w:rsid w:val="00ED4D7B"/>
    <w:rsid w:val="00ED4E51"/>
    <w:rsid w:val="00ED5A19"/>
    <w:rsid w:val="00ED5A51"/>
    <w:rsid w:val="00ED5ADB"/>
    <w:rsid w:val="00ED5B88"/>
    <w:rsid w:val="00ED5FC0"/>
    <w:rsid w:val="00ED6544"/>
    <w:rsid w:val="00ED693D"/>
    <w:rsid w:val="00ED6A9A"/>
    <w:rsid w:val="00ED6AAF"/>
    <w:rsid w:val="00ED6B88"/>
    <w:rsid w:val="00ED6C80"/>
    <w:rsid w:val="00ED7157"/>
    <w:rsid w:val="00ED753E"/>
    <w:rsid w:val="00ED7548"/>
    <w:rsid w:val="00ED765E"/>
    <w:rsid w:val="00ED7A4E"/>
    <w:rsid w:val="00EE0255"/>
    <w:rsid w:val="00EE0273"/>
    <w:rsid w:val="00EE04C1"/>
    <w:rsid w:val="00EE0976"/>
    <w:rsid w:val="00EE0A2B"/>
    <w:rsid w:val="00EE0A92"/>
    <w:rsid w:val="00EE0F42"/>
    <w:rsid w:val="00EE11F8"/>
    <w:rsid w:val="00EE1578"/>
    <w:rsid w:val="00EE16A6"/>
    <w:rsid w:val="00EE1740"/>
    <w:rsid w:val="00EE17CD"/>
    <w:rsid w:val="00EE19FF"/>
    <w:rsid w:val="00EE1BFC"/>
    <w:rsid w:val="00EE1E16"/>
    <w:rsid w:val="00EE212E"/>
    <w:rsid w:val="00EE2252"/>
    <w:rsid w:val="00EE2321"/>
    <w:rsid w:val="00EE23FA"/>
    <w:rsid w:val="00EE252E"/>
    <w:rsid w:val="00EE2570"/>
    <w:rsid w:val="00EE2617"/>
    <w:rsid w:val="00EE26F1"/>
    <w:rsid w:val="00EE2835"/>
    <w:rsid w:val="00EE286F"/>
    <w:rsid w:val="00EE2CD8"/>
    <w:rsid w:val="00EE2DBB"/>
    <w:rsid w:val="00EE2E41"/>
    <w:rsid w:val="00EE2F45"/>
    <w:rsid w:val="00EE31CF"/>
    <w:rsid w:val="00EE3361"/>
    <w:rsid w:val="00EE34DA"/>
    <w:rsid w:val="00EE36B2"/>
    <w:rsid w:val="00EE3830"/>
    <w:rsid w:val="00EE39AB"/>
    <w:rsid w:val="00EE3A3B"/>
    <w:rsid w:val="00EE3B4A"/>
    <w:rsid w:val="00EE3C99"/>
    <w:rsid w:val="00EE3DFA"/>
    <w:rsid w:val="00EE49CF"/>
    <w:rsid w:val="00EE5073"/>
    <w:rsid w:val="00EE526D"/>
    <w:rsid w:val="00EE5320"/>
    <w:rsid w:val="00EE53E2"/>
    <w:rsid w:val="00EE5609"/>
    <w:rsid w:val="00EE5BAA"/>
    <w:rsid w:val="00EE5F1D"/>
    <w:rsid w:val="00EE5F44"/>
    <w:rsid w:val="00EE6052"/>
    <w:rsid w:val="00EE61B2"/>
    <w:rsid w:val="00EE626C"/>
    <w:rsid w:val="00EE6526"/>
    <w:rsid w:val="00EE6D7D"/>
    <w:rsid w:val="00EE6DF4"/>
    <w:rsid w:val="00EE6E6D"/>
    <w:rsid w:val="00EE6FF9"/>
    <w:rsid w:val="00EE77DC"/>
    <w:rsid w:val="00EE7A5C"/>
    <w:rsid w:val="00EE7B7B"/>
    <w:rsid w:val="00EE7D2C"/>
    <w:rsid w:val="00EF016A"/>
    <w:rsid w:val="00EF034A"/>
    <w:rsid w:val="00EF03AD"/>
    <w:rsid w:val="00EF1478"/>
    <w:rsid w:val="00EF1AA0"/>
    <w:rsid w:val="00EF1CF9"/>
    <w:rsid w:val="00EF1D96"/>
    <w:rsid w:val="00EF1DAB"/>
    <w:rsid w:val="00EF2152"/>
    <w:rsid w:val="00EF255B"/>
    <w:rsid w:val="00EF2598"/>
    <w:rsid w:val="00EF31F6"/>
    <w:rsid w:val="00EF32ED"/>
    <w:rsid w:val="00EF3636"/>
    <w:rsid w:val="00EF3648"/>
    <w:rsid w:val="00EF3CAB"/>
    <w:rsid w:val="00EF4647"/>
    <w:rsid w:val="00EF4D63"/>
    <w:rsid w:val="00EF51EF"/>
    <w:rsid w:val="00EF5274"/>
    <w:rsid w:val="00EF5404"/>
    <w:rsid w:val="00EF5746"/>
    <w:rsid w:val="00EF5F08"/>
    <w:rsid w:val="00EF6470"/>
    <w:rsid w:val="00EF69E7"/>
    <w:rsid w:val="00EF6C98"/>
    <w:rsid w:val="00EF6D1D"/>
    <w:rsid w:val="00EF6DB6"/>
    <w:rsid w:val="00EF7063"/>
    <w:rsid w:val="00EF71DA"/>
    <w:rsid w:val="00EF7416"/>
    <w:rsid w:val="00EF77AC"/>
    <w:rsid w:val="00EF77D3"/>
    <w:rsid w:val="00EF783C"/>
    <w:rsid w:val="00EF7C83"/>
    <w:rsid w:val="00F0001D"/>
    <w:rsid w:val="00F00256"/>
    <w:rsid w:val="00F002A2"/>
    <w:rsid w:val="00F002AA"/>
    <w:rsid w:val="00F002AE"/>
    <w:rsid w:val="00F0035C"/>
    <w:rsid w:val="00F0037F"/>
    <w:rsid w:val="00F0047E"/>
    <w:rsid w:val="00F00718"/>
    <w:rsid w:val="00F0090A"/>
    <w:rsid w:val="00F009F5"/>
    <w:rsid w:val="00F010A1"/>
    <w:rsid w:val="00F0124F"/>
    <w:rsid w:val="00F013F8"/>
    <w:rsid w:val="00F016A2"/>
    <w:rsid w:val="00F01B31"/>
    <w:rsid w:val="00F01B84"/>
    <w:rsid w:val="00F01BC1"/>
    <w:rsid w:val="00F0221C"/>
    <w:rsid w:val="00F0264A"/>
    <w:rsid w:val="00F027D3"/>
    <w:rsid w:val="00F0284C"/>
    <w:rsid w:val="00F02C7A"/>
    <w:rsid w:val="00F0317D"/>
    <w:rsid w:val="00F03B18"/>
    <w:rsid w:val="00F03B53"/>
    <w:rsid w:val="00F03BA3"/>
    <w:rsid w:val="00F03EEB"/>
    <w:rsid w:val="00F040C6"/>
    <w:rsid w:val="00F0443F"/>
    <w:rsid w:val="00F04565"/>
    <w:rsid w:val="00F04900"/>
    <w:rsid w:val="00F04CDD"/>
    <w:rsid w:val="00F04ECF"/>
    <w:rsid w:val="00F05240"/>
    <w:rsid w:val="00F05ACB"/>
    <w:rsid w:val="00F064CA"/>
    <w:rsid w:val="00F06827"/>
    <w:rsid w:val="00F06BBE"/>
    <w:rsid w:val="00F06CA0"/>
    <w:rsid w:val="00F06F52"/>
    <w:rsid w:val="00F073BF"/>
    <w:rsid w:val="00F0779C"/>
    <w:rsid w:val="00F10523"/>
    <w:rsid w:val="00F10691"/>
    <w:rsid w:val="00F107C8"/>
    <w:rsid w:val="00F107F6"/>
    <w:rsid w:val="00F10B86"/>
    <w:rsid w:val="00F10C02"/>
    <w:rsid w:val="00F10CF0"/>
    <w:rsid w:val="00F10EC9"/>
    <w:rsid w:val="00F11049"/>
    <w:rsid w:val="00F11468"/>
    <w:rsid w:val="00F114DB"/>
    <w:rsid w:val="00F11593"/>
    <w:rsid w:val="00F117C6"/>
    <w:rsid w:val="00F119A1"/>
    <w:rsid w:val="00F11BC7"/>
    <w:rsid w:val="00F11C02"/>
    <w:rsid w:val="00F11DE0"/>
    <w:rsid w:val="00F11F1B"/>
    <w:rsid w:val="00F122E2"/>
    <w:rsid w:val="00F12430"/>
    <w:rsid w:val="00F12B7F"/>
    <w:rsid w:val="00F12C91"/>
    <w:rsid w:val="00F13058"/>
    <w:rsid w:val="00F132FE"/>
    <w:rsid w:val="00F133B2"/>
    <w:rsid w:val="00F13463"/>
    <w:rsid w:val="00F135E8"/>
    <w:rsid w:val="00F13E2D"/>
    <w:rsid w:val="00F149F5"/>
    <w:rsid w:val="00F153E5"/>
    <w:rsid w:val="00F158F6"/>
    <w:rsid w:val="00F15DE8"/>
    <w:rsid w:val="00F15FD7"/>
    <w:rsid w:val="00F163AE"/>
    <w:rsid w:val="00F16B5E"/>
    <w:rsid w:val="00F16B6C"/>
    <w:rsid w:val="00F16E06"/>
    <w:rsid w:val="00F17722"/>
    <w:rsid w:val="00F17B63"/>
    <w:rsid w:val="00F17FEF"/>
    <w:rsid w:val="00F20136"/>
    <w:rsid w:val="00F20198"/>
    <w:rsid w:val="00F206FA"/>
    <w:rsid w:val="00F20868"/>
    <w:rsid w:val="00F20907"/>
    <w:rsid w:val="00F20B94"/>
    <w:rsid w:val="00F2157F"/>
    <w:rsid w:val="00F215E3"/>
    <w:rsid w:val="00F22178"/>
    <w:rsid w:val="00F22203"/>
    <w:rsid w:val="00F22781"/>
    <w:rsid w:val="00F22BB5"/>
    <w:rsid w:val="00F22C1F"/>
    <w:rsid w:val="00F2332A"/>
    <w:rsid w:val="00F23418"/>
    <w:rsid w:val="00F234FE"/>
    <w:rsid w:val="00F2364A"/>
    <w:rsid w:val="00F236CA"/>
    <w:rsid w:val="00F23B25"/>
    <w:rsid w:val="00F23E2C"/>
    <w:rsid w:val="00F23E51"/>
    <w:rsid w:val="00F24021"/>
    <w:rsid w:val="00F2421D"/>
    <w:rsid w:val="00F242A5"/>
    <w:rsid w:val="00F2448B"/>
    <w:rsid w:val="00F24A32"/>
    <w:rsid w:val="00F24A35"/>
    <w:rsid w:val="00F24CA7"/>
    <w:rsid w:val="00F25105"/>
    <w:rsid w:val="00F2517F"/>
    <w:rsid w:val="00F2522F"/>
    <w:rsid w:val="00F255E7"/>
    <w:rsid w:val="00F2563F"/>
    <w:rsid w:val="00F258F0"/>
    <w:rsid w:val="00F25EBA"/>
    <w:rsid w:val="00F26201"/>
    <w:rsid w:val="00F262DC"/>
    <w:rsid w:val="00F26382"/>
    <w:rsid w:val="00F266C9"/>
    <w:rsid w:val="00F27414"/>
    <w:rsid w:val="00F30455"/>
    <w:rsid w:val="00F3047B"/>
    <w:rsid w:val="00F3070E"/>
    <w:rsid w:val="00F307BB"/>
    <w:rsid w:val="00F30931"/>
    <w:rsid w:val="00F30AF5"/>
    <w:rsid w:val="00F30EA5"/>
    <w:rsid w:val="00F30EB1"/>
    <w:rsid w:val="00F30F6B"/>
    <w:rsid w:val="00F31000"/>
    <w:rsid w:val="00F310CB"/>
    <w:rsid w:val="00F31289"/>
    <w:rsid w:val="00F31403"/>
    <w:rsid w:val="00F314E0"/>
    <w:rsid w:val="00F31878"/>
    <w:rsid w:val="00F31D0B"/>
    <w:rsid w:val="00F31DCD"/>
    <w:rsid w:val="00F3209C"/>
    <w:rsid w:val="00F320B8"/>
    <w:rsid w:val="00F32113"/>
    <w:rsid w:val="00F32618"/>
    <w:rsid w:val="00F32897"/>
    <w:rsid w:val="00F32949"/>
    <w:rsid w:val="00F329A1"/>
    <w:rsid w:val="00F32BB8"/>
    <w:rsid w:val="00F32C53"/>
    <w:rsid w:val="00F330FB"/>
    <w:rsid w:val="00F33111"/>
    <w:rsid w:val="00F33296"/>
    <w:rsid w:val="00F33388"/>
    <w:rsid w:val="00F33C95"/>
    <w:rsid w:val="00F33DEE"/>
    <w:rsid w:val="00F342A4"/>
    <w:rsid w:val="00F344BC"/>
    <w:rsid w:val="00F345CE"/>
    <w:rsid w:val="00F3482C"/>
    <w:rsid w:val="00F349FC"/>
    <w:rsid w:val="00F34A04"/>
    <w:rsid w:val="00F34B84"/>
    <w:rsid w:val="00F34D7E"/>
    <w:rsid w:val="00F359B4"/>
    <w:rsid w:val="00F35A11"/>
    <w:rsid w:val="00F35C80"/>
    <w:rsid w:val="00F3628C"/>
    <w:rsid w:val="00F3658B"/>
    <w:rsid w:val="00F36606"/>
    <w:rsid w:val="00F36B08"/>
    <w:rsid w:val="00F36BCE"/>
    <w:rsid w:val="00F36FD0"/>
    <w:rsid w:val="00F37276"/>
    <w:rsid w:val="00F37592"/>
    <w:rsid w:val="00F37684"/>
    <w:rsid w:val="00F37881"/>
    <w:rsid w:val="00F37917"/>
    <w:rsid w:val="00F37933"/>
    <w:rsid w:val="00F37A35"/>
    <w:rsid w:val="00F37F83"/>
    <w:rsid w:val="00F402B7"/>
    <w:rsid w:val="00F407A1"/>
    <w:rsid w:val="00F407DC"/>
    <w:rsid w:val="00F4085E"/>
    <w:rsid w:val="00F409E8"/>
    <w:rsid w:val="00F40AE2"/>
    <w:rsid w:val="00F40C77"/>
    <w:rsid w:val="00F41364"/>
    <w:rsid w:val="00F41791"/>
    <w:rsid w:val="00F417F3"/>
    <w:rsid w:val="00F41A86"/>
    <w:rsid w:val="00F41C74"/>
    <w:rsid w:val="00F41F28"/>
    <w:rsid w:val="00F424FE"/>
    <w:rsid w:val="00F42563"/>
    <w:rsid w:val="00F42C1F"/>
    <w:rsid w:val="00F43478"/>
    <w:rsid w:val="00F43532"/>
    <w:rsid w:val="00F437BE"/>
    <w:rsid w:val="00F43837"/>
    <w:rsid w:val="00F43BFF"/>
    <w:rsid w:val="00F43EFE"/>
    <w:rsid w:val="00F443E0"/>
    <w:rsid w:val="00F44420"/>
    <w:rsid w:val="00F4442A"/>
    <w:rsid w:val="00F447C2"/>
    <w:rsid w:val="00F448D3"/>
    <w:rsid w:val="00F4503D"/>
    <w:rsid w:val="00F45ECF"/>
    <w:rsid w:val="00F45F32"/>
    <w:rsid w:val="00F4644F"/>
    <w:rsid w:val="00F465DC"/>
    <w:rsid w:val="00F46866"/>
    <w:rsid w:val="00F46B03"/>
    <w:rsid w:val="00F47255"/>
    <w:rsid w:val="00F474A8"/>
    <w:rsid w:val="00F475C2"/>
    <w:rsid w:val="00F47902"/>
    <w:rsid w:val="00F47C79"/>
    <w:rsid w:val="00F501B1"/>
    <w:rsid w:val="00F5032A"/>
    <w:rsid w:val="00F5036B"/>
    <w:rsid w:val="00F5037B"/>
    <w:rsid w:val="00F5077A"/>
    <w:rsid w:val="00F50899"/>
    <w:rsid w:val="00F50C95"/>
    <w:rsid w:val="00F50D8B"/>
    <w:rsid w:val="00F50F1A"/>
    <w:rsid w:val="00F5130A"/>
    <w:rsid w:val="00F51355"/>
    <w:rsid w:val="00F5142D"/>
    <w:rsid w:val="00F516EC"/>
    <w:rsid w:val="00F527FF"/>
    <w:rsid w:val="00F52A0F"/>
    <w:rsid w:val="00F52ECA"/>
    <w:rsid w:val="00F5301E"/>
    <w:rsid w:val="00F532E0"/>
    <w:rsid w:val="00F5341D"/>
    <w:rsid w:val="00F5352E"/>
    <w:rsid w:val="00F53983"/>
    <w:rsid w:val="00F53A1B"/>
    <w:rsid w:val="00F53B14"/>
    <w:rsid w:val="00F541DB"/>
    <w:rsid w:val="00F544EB"/>
    <w:rsid w:val="00F54562"/>
    <w:rsid w:val="00F546C8"/>
    <w:rsid w:val="00F5480C"/>
    <w:rsid w:val="00F54C34"/>
    <w:rsid w:val="00F54CAE"/>
    <w:rsid w:val="00F54D83"/>
    <w:rsid w:val="00F55078"/>
    <w:rsid w:val="00F55448"/>
    <w:rsid w:val="00F556C4"/>
    <w:rsid w:val="00F55772"/>
    <w:rsid w:val="00F56342"/>
    <w:rsid w:val="00F5663F"/>
    <w:rsid w:val="00F56762"/>
    <w:rsid w:val="00F5717E"/>
    <w:rsid w:val="00F5776A"/>
    <w:rsid w:val="00F57788"/>
    <w:rsid w:val="00F5798D"/>
    <w:rsid w:val="00F57BF9"/>
    <w:rsid w:val="00F57E1E"/>
    <w:rsid w:val="00F57FA7"/>
    <w:rsid w:val="00F604FC"/>
    <w:rsid w:val="00F60A98"/>
    <w:rsid w:val="00F60ABA"/>
    <w:rsid w:val="00F61390"/>
    <w:rsid w:val="00F613A4"/>
    <w:rsid w:val="00F613B1"/>
    <w:rsid w:val="00F61836"/>
    <w:rsid w:val="00F619E4"/>
    <w:rsid w:val="00F620C8"/>
    <w:rsid w:val="00F62ADD"/>
    <w:rsid w:val="00F632BA"/>
    <w:rsid w:val="00F63419"/>
    <w:rsid w:val="00F63624"/>
    <w:rsid w:val="00F636D6"/>
    <w:rsid w:val="00F639B7"/>
    <w:rsid w:val="00F63B4D"/>
    <w:rsid w:val="00F64010"/>
    <w:rsid w:val="00F64311"/>
    <w:rsid w:val="00F643A7"/>
    <w:rsid w:val="00F64403"/>
    <w:rsid w:val="00F648DF"/>
    <w:rsid w:val="00F64A6C"/>
    <w:rsid w:val="00F64A7E"/>
    <w:rsid w:val="00F64B34"/>
    <w:rsid w:val="00F64BB9"/>
    <w:rsid w:val="00F64C9F"/>
    <w:rsid w:val="00F64FA4"/>
    <w:rsid w:val="00F64FFE"/>
    <w:rsid w:val="00F65029"/>
    <w:rsid w:val="00F65285"/>
    <w:rsid w:val="00F65B71"/>
    <w:rsid w:val="00F65CCA"/>
    <w:rsid w:val="00F660D5"/>
    <w:rsid w:val="00F6673D"/>
    <w:rsid w:val="00F66EB6"/>
    <w:rsid w:val="00F673C9"/>
    <w:rsid w:val="00F674A8"/>
    <w:rsid w:val="00F67532"/>
    <w:rsid w:val="00F67633"/>
    <w:rsid w:val="00F678E5"/>
    <w:rsid w:val="00F67905"/>
    <w:rsid w:val="00F67A39"/>
    <w:rsid w:val="00F67B99"/>
    <w:rsid w:val="00F70A77"/>
    <w:rsid w:val="00F70AB9"/>
    <w:rsid w:val="00F712A1"/>
    <w:rsid w:val="00F71349"/>
    <w:rsid w:val="00F714ED"/>
    <w:rsid w:val="00F7155C"/>
    <w:rsid w:val="00F715D8"/>
    <w:rsid w:val="00F71E6E"/>
    <w:rsid w:val="00F72562"/>
    <w:rsid w:val="00F72843"/>
    <w:rsid w:val="00F72D89"/>
    <w:rsid w:val="00F72DA4"/>
    <w:rsid w:val="00F73873"/>
    <w:rsid w:val="00F73BFD"/>
    <w:rsid w:val="00F73C01"/>
    <w:rsid w:val="00F7403B"/>
    <w:rsid w:val="00F7405E"/>
    <w:rsid w:val="00F74167"/>
    <w:rsid w:val="00F74598"/>
    <w:rsid w:val="00F74F85"/>
    <w:rsid w:val="00F74FAC"/>
    <w:rsid w:val="00F7505E"/>
    <w:rsid w:val="00F75DE0"/>
    <w:rsid w:val="00F75E63"/>
    <w:rsid w:val="00F762D8"/>
    <w:rsid w:val="00F76561"/>
    <w:rsid w:val="00F76917"/>
    <w:rsid w:val="00F7711B"/>
    <w:rsid w:val="00F7740A"/>
    <w:rsid w:val="00F77B1F"/>
    <w:rsid w:val="00F77B64"/>
    <w:rsid w:val="00F77BEF"/>
    <w:rsid w:val="00F77E38"/>
    <w:rsid w:val="00F8039F"/>
    <w:rsid w:val="00F80506"/>
    <w:rsid w:val="00F805B4"/>
    <w:rsid w:val="00F8099A"/>
    <w:rsid w:val="00F80F56"/>
    <w:rsid w:val="00F80FFA"/>
    <w:rsid w:val="00F812AB"/>
    <w:rsid w:val="00F81512"/>
    <w:rsid w:val="00F8154A"/>
    <w:rsid w:val="00F818AE"/>
    <w:rsid w:val="00F81A80"/>
    <w:rsid w:val="00F81B75"/>
    <w:rsid w:val="00F81C68"/>
    <w:rsid w:val="00F81D2B"/>
    <w:rsid w:val="00F82026"/>
    <w:rsid w:val="00F82101"/>
    <w:rsid w:val="00F8251F"/>
    <w:rsid w:val="00F82741"/>
    <w:rsid w:val="00F82830"/>
    <w:rsid w:val="00F82C08"/>
    <w:rsid w:val="00F82E49"/>
    <w:rsid w:val="00F82FBC"/>
    <w:rsid w:val="00F83281"/>
    <w:rsid w:val="00F832D2"/>
    <w:rsid w:val="00F834ED"/>
    <w:rsid w:val="00F834F7"/>
    <w:rsid w:val="00F837D6"/>
    <w:rsid w:val="00F83B01"/>
    <w:rsid w:val="00F83CA3"/>
    <w:rsid w:val="00F83D11"/>
    <w:rsid w:val="00F83D7D"/>
    <w:rsid w:val="00F8407A"/>
    <w:rsid w:val="00F84500"/>
    <w:rsid w:val="00F846D3"/>
    <w:rsid w:val="00F8477C"/>
    <w:rsid w:val="00F84951"/>
    <w:rsid w:val="00F849EF"/>
    <w:rsid w:val="00F84ABE"/>
    <w:rsid w:val="00F84C32"/>
    <w:rsid w:val="00F84DA4"/>
    <w:rsid w:val="00F84DC9"/>
    <w:rsid w:val="00F85396"/>
    <w:rsid w:val="00F857BB"/>
    <w:rsid w:val="00F85CB8"/>
    <w:rsid w:val="00F85E45"/>
    <w:rsid w:val="00F85FB9"/>
    <w:rsid w:val="00F85FE3"/>
    <w:rsid w:val="00F8620C"/>
    <w:rsid w:val="00F8661C"/>
    <w:rsid w:val="00F86754"/>
    <w:rsid w:val="00F8694D"/>
    <w:rsid w:val="00F869E4"/>
    <w:rsid w:val="00F86D02"/>
    <w:rsid w:val="00F86F81"/>
    <w:rsid w:val="00F87455"/>
    <w:rsid w:val="00F874AD"/>
    <w:rsid w:val="00F879FB"/>
    <w:rsid w:val="00F87DA1"/>
    <w:rsid w:val="00F9090E"/>
    <w:rsid w:val="00F909F6"/>
    <w:rsid w:val="00F90F20"/>
    <w:rsid w:val="00F91083"/>
    <w:rsid w:val="00F916E2"/>
    <w:rsid w:val="00F9197D"/>
    <w:rsid w:val="00F919AA"/>
    <w:rsid w:val="00F91ED5"/>
    <w:rsid w:val="00F9214F"/>
    <w:rsid w:val="00F92282"/>
    <w:rsid w:val="00F92348"/>
    <w:rsid w:val="00F92651"/>
    <w:rsid w:val="00F92742"/>
    <w:rsid w:val="00F92AD5"/>
    <w:rsid w:val="00F92BF0"/>
    <w:rsid w:val="00F92F38"/>
    <w:rsid w:val="00F92F73"/>
    <w:rsid w:val="00F933B1"/>
    <w:rsid w:val="00F93516"/>
    <w:rsid w:val="00F93603"/>
    <w:rsid w:val="00F93CA2"/>
    <w:rsid w:val="00F93D1F"/>
    <w:rsid w:val="00F9403B"/>
    <w:rsid w:val="00F94C27"/>
    <w:rsid w:val="00F94C59"/>
    <w:rsid w:val="00F94F44"/>
    <w:rsid w:val="00F956BD"/>
    <w:rsid w:val="00F95BFC"/>
    <w:rsid w:val="00F961D5"/>
    <w:rsid w:val="00F9628E"/>
    <w:rsid w:val="00F96D7E"/>
    <w:rsid w:val="00F9720A"/>
    <w:rsid w:val="00F97594"/>
    <w:rsid w:val="00F97F10"/>
    <w:rsid w:val="00FA00BB"/>
    <w:rsid w:val="00FA020A"/>
    <w:rsid w:val="00FA034B"/>
    <w:rsid w:val="00FA06CC"/>
    <w:rsid w:val="00FA0774"/>
    <w:rsid w:val="00FA0DB6"/>
    <w:rsid w:val="00FA1361"/>
    <w:rsid w:val="00FA160A"/>
    <w:rsid w:val="00FA1927"/>
    <w:rsid w:val="00FA1BE1"/>
    <w:rsid w:val="00FA1C6E"/>
    <w:rsid w:val="00FA1CA9"/>
    <w:rsid w:val="00FA2153"/>
    <w:rsid w:val="00FA215D"/>
    <w:rsid w:val="00FA2228"/>
    <w:rsid w:val="00FA2643"/>
    <w:rsid w:val="00FA287E"/>
    <w:rsid w:val="00FA291C"/>
    <w:rsid w:val="00FA2D09"/>
    <w:rsid w:val="00FA2DB2"/>
    <w:rsid w:val="00FA2FAB"/>
    <w:rsid w:val="00FA2FCA"/>
    <w:rsid w:val="00FA364C"/>
    <w:rsid w:val="00FA3949"/>
    <w:rsid w:val="00FA430D"/>
    <w:rsid w:val="00FA4754"/>
    <w:rsid w:val="00FA4D52"/>
    <w:rsid w:val="00FA4F9B"/>
    <w:rsid w:val="00FA520C"/>
    <w:rsid w:val="00FA5253"/>
    <w:rsid w:val="00FA538F"/>
    <w:rsid w:val="00FA543C"/>
    <w:rsid w:val="00FA5A2F"/>
    <w:rsid w:val="00FA5BFD"/>
    <w:rsid w:val="00FA5C4E"/>
    <w:rsid w:val="00FA5F59"/>
    <w:rsid w:val="00FA60B5"/>
    <w:rsid w:val="00FA636B"/>
    <w:rsid w:val="00FA67DF"/>
    <w:rsid w:val="00FA6811"/>
    <w:rsid w:val="00FA6A5F"/>
    <w:rsid w:val="00FA7249"/>
    <w:rsid w:val="00FA72A3"/>
    <w:rsid w:val="00FA7379"/>
    <w:rsid w:val="00FA76F6"/>
    <w:rsid w:val="00FA777F"/>
    <w:rsid w:val="00FA7DDA"/>
    <w:rsid w:val="00FA7E90"/>
    <w:rsid w:val="00FB004B"/>
    <w:rsid w:val="00FB0589"/>
    <w:rsid w:val="00FB0A8B"/>
    <w:rsid w:val="00FB1003"/>
    <w:rsid w:val="00FB14F1"/>
    <w:rsid w:val="00FB18D9"/>
    <w:rsid w:val="00FB1A8A"/>
    <w:rsid w:val="00FB2077"/>
    <w:rsid w:val="00FB2CC8"/>
    <w:rsid w:val="00FB3096"/>
    <w:rsid w:val="00FB3A1F"/>
    <w:rsid w:val="00FB3AF5"/>
    <w:rsid w:val="00FB3C69"/>
    <w:rsid w:val="00FB3D2F"/>
    <w:rsid w:val="00FB3E6C"/>
    <w:rsid w:val="00FB45F1"/>
    <w:rsid w:val="00FB4DA4"/>
    <w:rsid w:val="00FB4DAF"/>
    <w:rsid w:val="00FB4FDA"/>
    <w:rsid w:val="00FB5278"/>
    <w:rsid w:val="00FB5324"/>
    <w:rsid w:val="00FB5A28"/>
    <w:rsid w:val="00FB62D4"/>
    <w:rsid w:val="00FB66CC"/>
    <w:rsid w:val="00FB74C0"/>
    <w:rsid w:val="00FB7743"/>
    <w:rsid w:val="00FB7B0D"/>
    <w:rsid w:val="00FB7E1B"/>
    <w:rsid w:val="00FB7FD1"/>
    <w:rsid w:val="00FC0631"/>
    <w:rsid w:val="00FC069A"/>
    <w:rsid w:val="00FC0731"/>
    <w:rsid w:val="00FC08AE"/>
    <w:rsid w:val="00FC08BF"/>
    <w:rsid w:val="00FC0ED5"/>
    <w:rsid w:val="00FC1515"/>
    <w:rsid w:val="00FC1536"/>
    <w:rsid w:val="00FC1ABA"/>
    <w:rsid w:val="00FC1EAF"/>
    <w:rsid w:val="00FC26B4"/>
    <w:rsid w:val="00FC292C"/>
    <w:rsid w:val="00FC2DA7"/>
    <w:rsid w:val="00FC2E3B"/>
    <w:rsid w:val="00FC2F12"/>
    <w:rsid w:val="00FC36A8"/>
    <w:rsid w:val="00FC3875"/>
    <w:rsid w:val="00FC3E21"/>
    <w:rsid w:val="00FC3EAC"/>
    <w:rsid w:val="00FC44B3"/>
    <w:rsid w:val="00FC4593"/>
    <w:rsid w:val="00FC4664"/>
    <w:rsid w:val="00FC5037"/>
    <w:rsid w:val="00FC5447"/>
    <w:rsid w:val="00FC59EB"/>
    <w:rsid w:val="00FC5E47"/>
    <w:rsid w:val="00FC62B7"/>
    <w:rsid w:val="00FC6B19"/>
    <w:rsid w:val="00FC6D72"/>
    <w:rsid w:val="00FC6E66"/>
    <w:rsid w:val="00FC7512"/>
    <w:rsid w:val="00FC75C7"/>
    <w:rsid w:val="00FC760A"/>
    <w:rsid w:val="00FC77D8"/>
    <w:rsid w:val="00FC7B9C"/>
    <w:rsid w:val="00FC7E72"/>
    <w:rsid w:val="00FC7F7C"/>
    <w:rsid w:val="00FD0318"/>
    <w:rsid w:val="00FD0447"/>
    <w:rsid w:val="00FD0512"/>
    <w:rsid w:val="00FD0637"/>
    <w:rsid w:val="00FD0876"/>
    <w:rsid w:val="00FD097A"/>
    <w:rsid w:val="00FD0D95"/>
    <w:rsid w:val="00FD0E8E"/>
    <w:rsid w:val="00FD150B"/>
    <w:rsid w:val="00FD1A44"/>
    <w:rsid w:val="00FD1D6E"/>
    <w:rsid w:val="00FD2183"/>
    <w:rsid w:val="00FD2203"/>
    <w:rsid w:val="00FD2244"/>
    <w:rsid w:val="00FD27F5"/>
    <w:rsid w:val="00FD2EBC"/>
    <w:rsid w:val="00FD3480"/>
    <w:rsid w:val="00FD34AC"/>
    <w:rsid w:val="00FD3700"/>
    <w:rsid w:val="00FD3D18"/>
    <w:rsid w:val="00FD471E"/>
    <w:rsid w:val="00FD4946"/>
    <w:rsid w:val="00FD4C58"/>
    <w:rsid w:val="00FD4FE6"/>
    <w:rsid w:val="00FD51C2"/>
    <w:rsid w:val="00FD5C07"/>
    <w:rsid w:val="00FD5D88"/>
    <w:rsid w:val="00FD6039"/>
    <w:rsid w:val="00FD61E8"/>
    <w:rsid w:val="00FD64E5"/>
    <w:rsid w:val="00FD6748"/>
    <w:rsid w:val="00FD6762"/>
    <w:rsid w:val="00FD6D34"/>
    <w:rsid w:val="00FD6D5A"/>
    <w:rsid w:val="00FD6F65"/>
    <w:rsid w:val="00FD7676"/>
    <w:rsid w:val="00FE0A8B"/>
    <w:rsid w:val="00FE0EE8"/>
    <w:rsid w:val="00FE1007"/>
    <w:rsid w:val="00FE1B28"/>
    <w:rsid w:val="00FE1D08"/>
    <w:rsid w:val="00FE1DE8"/>
    <w:rsid w:val="00FE23A4"/>
    <w:rsid w:val="00FE2557"/>
    <w:rsid w:val="00FE28A1"/>
    <w:rsid w:val="00FE2C11"/>
    <w:rsid w:val="00FE2C2D"/>
    <w:rsid w:val="00FE34A9"/>
    <w:rsid w:val="00FE3B62"/>
    <w:rsid w:val="00FE3C26"/>
    <w:rsid w:val="00FE42C9"/>
    <w:rsid w:val="00FE4715"/>
    <w:rsid w:val="00FE4A43"/>
    <w:rsid w:val="00FE4FC9"/>
    <w:rsid w:val="00FE513A"/>
    <w:rsid w:val="00FE55CD"/>
    <w:rsid w:val="00FE674A"/>
    <w:rsid w:val="00FE6A7A"/>
    <w:rsid w:val="00FE6A7E"/>
    <w:rsid w:val="00FE6ABD"/>
    <w:rsid w:val="00FE6B7E"/>
    <w:rsid w:val="00FE791A"/>
    <w:rsid w:val="00FE7D3D"/>
    <w:rsid w:val="00FF0483"/>
    <w:rsid w:val="00FF0553"/>
    <w:rsid w:val="00FF05A3"/>
    <w:rsid w:val="00FF08B6"/>
    <w:rsid w:val="00FF095E"/>
    <w:rsid w:val="00FF0FD4"/>
    <w:rsid w:val="00FF1902"/>
    <w:rsid w:val="00FF1B9E"/>
    <w:rsid w:val="00FF2011"/>
    <w:rsid w:val="00FF241A"/>
    <w:rsid w:val="00FF2804"/>
    <w:rsid w:val="00FF28E5"/>
    <w:rsid w:val="00FF294B"/>
    <w:rsid w:val="00FF2B0A"/>
    <w:rsid w:val="00FF2B5D"/>
    <w:rsid w:val="00FF2DD1"/>
    <w:rsid w:val="00FF2F70"/>
    <w:rsid w:val="00FF315B"/>
    <w:rsid w:val="00FF329A"/>
    <w:rsid w:val="00FF3389"/>
    <w:rsid w:val="00FF34F6"/>
    <w:rsid w:val="00FF38D5"/>
    <w:rsid w:val="00FF39C7"/>
    <w:rsid w:val="00FF3B86"/>
    <w:rsid w:val="00FF3F0E"/>
    <w:rsid w:val="00FF3F69"/>
    <w:rsid w:val="00FF4135"/>
    <w:rsid w:val="00FF4209"/>
    <w:rsid w:val="00FF4546"/>
    <w:rsid w:val="00FF49A5"/>
    <w:rsid w:val="00FF4B0D"/>
    <w:rsid w:val="00FF4C60"/>
    <w:rsid w:val="00FF57BC"/>
    <w:rsid w:val="00FF60E6"/>
    <w:rsid w:val="00FF63CD"/>
    <w:rsid w:val="00FF66A3"/>
    <w:rsid w:val="00FF6770"/>
    <w:rsid w:val="00FF6A3B"/>
    <w:rsid w:val="00FF6B7C"/>
    <w:rsid w:val="00FF6BC4"/>
    <w:rsid w:val="00FF6ECE"/>
    <w:rsid w:val="00FF703A"/>
    <w:rsid w:val="00FF7292"/>
    <w:rsid w:val="00FF7405"/>
    <w:rsid w:val="00FF7BC2"/>
    <w:rsid w:val="5690B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1274"/>
  <w15:chartTrackingRefBased/>
  <w15:docId w15:val="{A7A4480F-AE6D-435E-B15D-D613BD72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 w:themeColor="text1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EE5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C122F"/>
    <w:pPr>
      <w:keepNext/>
      <w:keepLines/>
      <w:numPr>
        <w:numId w:val="2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4F79C1"/>
    <w:pPr>
      <w:outlineLvl w:val="1"/>
    </w:pPr>
    <w:rPr>
      <w:color w:val="FF0000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F79C1"/>
    <w:pPr>
      <w:numPr>
        <w:ilvl w:val="0"/>
        <w:numId w:val="0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214123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214123"/>
    <w:pPr>
      <w:spacing w:before="120" w:after="180" w:line="264" w:lineRule="auto"/>
    </w:pPr>
    <w:rPr>
      <w:lang w:eastAsia="cs-CZ"/>
    </w:rPr>
  </w:style>
  <w:style w:type="paragraph" w:styleId="Odstavecseseznamem">
    <w:name w:val="List Paragraph"/>
    <w:aliases w:val="Odrážka v KP,Akapit z listą1,Dot pt,F5 List Paragraph,Kolorowa lista — akcent 11,List Paragraph (Czech Tourism),List Paragraph Char Char Char,List Paragraph à moi,List Paragraph1,List Paragraph_0,Nad,Nadpis pro KZ,No Spacing1,2,Nad1"/>
    <w:basedOn w:val="Normln"/>
    <w:link w:val="OdstavecseseznamemChar"/>
    <w:uiPriority w:val="34"/>
    <w:qFormat/>
    <w:rsid w:val="008A6550"/>
    <w:pPr>
      <w:numPr>
        <w:ilvl w:val="1"/>
        <w:numId w:val="2"/>
      </w:numPr>
      <w:spacing w:after="120" w:line="240" w:lineRule="auto"/>
    </w:pPr>
    <w:rPr>
      <w:rFonts w:asciiTheme="minorHAnsi" w:eastAsia="Times New Roman" w:hAnsiTheme="minorHAnsi"/>
      <w:lang w:eastAsia="cs-CZ"/>
    </w:rPr>
  </w:style>
  <w:style w:type="character" w:customStyle="1" w:styleId="OdstavecseseznamemChar">
    <w:name w:val="Odstavec se seznamem Char"/>
    <w:aliases w:val="Odrážka v KP Char,Akapit z listą1 Char,Dot pt Char,F5 List Paragraph Char,Kolorowa lista — akcent 11 Char,List Paragraph (Czech Tourism) Char,List Paragraph Char Char Char Char,List Paragraph à moi Char,List Paragraph1 Char"/>
    <w:link w:val="Odstavecseseznamem"/>
    <w:uiPriority w:val="34"/>
    <w:qFormat/>
    <w:rsid w:val="008A6550"/>
    <w:rPr>
      <w:rFonts w:asciiTheme="minorHAnsi" w:eastAsia="Times New Roman" w:hAnsiTheme="minorHAnsi"/>
      <w:lang w:eastAsia="cs-CZ"/>
    </w:rPr>
  </w:style>
  <w:style w:type="paragraph" w:customStyle="1" w:styleId="NormlnKZ">
    <w:name w:val="Normální KZ"/>
    <w:basedOn w:val="Normln"/>
    <w:rsid w:val="00214123"/>
    <w:pPr>
      <w:spacing w:after="120" w:line="240" w:lineRule="auto"/>
      <w:ind w:firstLine="425"/>
    </w:pPr>
    <w:rPr>
      <w:rFonts w:eastAsia="Times New Roman" w:cs="Times New Roman"/>
      <w:lang w:eastAsia="cs-CZ"/>
    </w:rPr>
  </w:style>
  <w:style w:type="character" w:customStyle="1" w:styleId="A4">
    <w:name w:val="A4"/>
    <w:uiPriority w:val="99"/>
    <w:rsid w:val="00214123"/>
    <w:rPr>
      <w:color w:val="000000"/>
      <w:sz w:val="60"/>
      <w:szCs w:val="60"/>
    </w:rPr>
  </w:style>
  <w:style w:type="character" w:styleId="Odkaznakoment">
    <w:name w:val="annotation reference"/>
    <w:basedOn w:val="Standardnpsmoodstavce"/>
    <w:uiPriority w:val="99"/>
    <w:semiHidden/>
    <w:unhideWhenUsed/>
    <w:rsid w:val="0021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12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1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F79C1"/>
    <w:rPr>
      <w:rFonts w:asciiTheme="minorHAnsi" w:eastAsia="Times New Roman" w:hAnsiTheme="minorHAnsi"/>
      <w:b/>
      <w:color w:val="FF0000"/>
      <w:lang w:eastAsia="cs-CZ"/>
    </w:rPr>
  </w:style>
  <w:style w:type="paragraph" w:customStyle="1" w:styleId="ACpZkladntext">
    <w:name w:val="ACp Základní text"/>
    <w:basedOn w:val="KP-normlntext"/>
    <w:qFormat/>
    <w:rsid w:val="00B5375E"/>
    <w:pPr>
      <w:ind w:left="0" w:firstLine="0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Footnote Text Char,Char1,Char,Text pozn. pod čarou1"/>
    <w:basedOn w:val="Normln"/>
    <w:link w:val="TextpoznpodarouChar"/>
    <w:uiPriority w:val="99"/>
    <w:unhideWhenUsed/>
    <w:qFormat/>
    <w:rsid w:val="0021412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214123"/>
    <w:rPr>
      <w:rFonts w:ascii="Calibri" w:eastAsia="Times New Roman" w:hAnsi="Calibri" w:cs="Times New Roman"/>
      <w:color w:val="000000" w:themeColor="text1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, Char1,Nota"/>
    <w:basedOn w:val="Standardnpsmoodstavce"/>
    <w:link w:val="BVIfnrCharChar"/>
    <w:uiPriority w:val="99"/>
    <w:unhideWhenUsed/>
    <w:qFormat/>
    <w:rsid w:val="0021412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C122F"/>
    <w:rPr>
      <w:rFonts w:eastAsiaTheme="majorEastAsia"/>
      <w:b/>
    </w:rPr>
  </w:style>
  <w:style w:type="paragraph" w:styleId="Zhlav">
    <w:name w:val="header"/>
    <w:basedOn w:val="Normln"/>
    <w:link w:val="Zhlav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DCB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DCB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C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120C"/>
    <w:pPr>
      <w:spacing w:after="0" w:line="240" w:lineRule="auto"/>
    </w:pPr>
  </w:style>
  <w:style w:type="paragraph" w:customStyle="1" w:styleId="Odrkyvtextunemazat">
    <w:name w:val="Odrážky v textu_nemazat!"/>
    <w:basedOn w:val="Normln"/>
    <w:rsid w:val="00AC0DE9"/>
    <w:pPr>
      <w:numPr>
        <w:numId w:val="1"/>
      </w:numPr>
      <w:spacing w:before="120" w:after="200" w:line="240" w:lineRule="auto"/>
      <w:contextualSpacing/>
    </w:pPr>
    <w:rPr>
      <w:rFonts w:eastAsia="Times New Roman" w:cs="Times New Roman"/>
      <w:lang w:eastAsia="cs-CZ"/>
    </w:rPr>
  </w:style>
  <w:style w:type="character" w:customStyle="1" w:styleId="ui-provider">
    <w:name w:val="ui-provider"/>
    <w:basedOn w:val="Standardnpsmoodstavce"/>
    <w:rsid w:val="000B4DAF"/>
  </w:style>
  <w:style w:type="paragraph" w:customStyle="1" w:styleId="Default">
    <w:name w:val="Default"/>
    <w:rsid w:val="00C90D00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paragraph" w:customStyle="1" w:styleId="commentcontentpara">
    <w:name w:val="commentcontentpara"/>
    <w:basedOn w:val="Normln"/>
    <w:rsid w:val="00C90D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C90D0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C9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90D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link w:val="KP-normlntextChar"/>
    <w:qFormat/>
    <w:rsid w:val="00F133B2"/>
    <w:pPr>
      <w:ind w:left="357" w:hanging="357"/>
    </w:pPr>
  </w:style>
  <w:style w:type="character" w:customStyle="1" w:styleId="KP-normlntextChar">
    <w:name w:val="KP-normální text Char"/>
    <w:link w:val="KP-normlntext"/>
    <w:rsid w:val="00F133B2"/>
    <w:rPr>
      <w:rFonts w:asciiTheme="minorHAnsi" w:eastAsia="Times New Roman" w:hAnsiTheme="minorHAnsi"/>
      <w:lang w:eastAsia="cs-CZ"/>
    </w:rPr>
  </w:style>
  <w:style w:type="character" w:styleId="Siln">
    <w:name w:val="Strong"/>
    <w:basedOn w:val="Standardnpsmoodstavce"/>
    <w:uiPriority w:val="22"/>
    <w:qFormat/>
    <w:rsid w:val="00795201"/>
    <w:rPr>
      <w:b/>
      <w:bCs/>
    </w:rPr>
  </w:style>
  <w:style w:type="numbering" w:customStyle="1" w:styleId="Styl1">
    <w:name w:val="Styl1"/>
    <w:uiPriority w:val="99"/>
    <w:rsid w:val="009A0760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6E7F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FEC"/>
    <w:rPr>
      <w:color w:val="954F72" w:themeColor="followedHyperlink"/>
      <w:u w:val="single"/>
    </w:rPr>
  </w:style>
  <w:style w:type="paragraph" w:customStyle="1" w:styleId="Popistabulky">
    <w:name w:val="Popis tabulky"/>
    <w:basedOn w:val="Normln"/>
    <w:link w:val="PopistabulkyChar"/>
    <w:qFormat/>
    <w:rsid w:val="00DD66CF"/>
    <w:pPr>
      <w:spacing w:after="120" w:line="240" w:lineRule="auto"/>
    </w:pPr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PopistabulkyChar">
    <w:name w:val="Popis tabulky Char"/>
    <w:basedOn w:val="Standardnpsmoodstavce"/>
    <w:link w:val="Popistabulky"/>
    <w:rsid w:val="00DD66CF"/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79C1"/>
    <w:rPr>
      <w:rFonts w:asciiTheme="minorHAnsi" w:eastAsia="Times New Roman" w:hAnsiTheme="min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B72"/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customStyle="1" w:styleId="A1">
    <w:name w:val="A1"/>
    <w:uiPriority w:val="99"/>
    <w:rsid w:val="001E7E5A"/>
    <w:rPr>
      <w:color w:val="000000"/>
      <w:sz w:val="28"/>
      <w:szCs w:val="28"/>
    </w:rPr>
  </w:style>
  <w:style w:type="paragraph" w:customStyle="1" w:styleId="l4">
    <w:name w:val="l4"/>
    <w:basedOn w:val="Normln"/>
    <w:rsid w:val="00EE1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tabulka-tlo">
    <w:name w:val="tabulka - tělo"/>
    <w:basedOn w:val="KP-normlntext"/>
    <w:rsid w:val="00C136F2"/>
    <w:pPr>
      <w:spacing w:after="0"/>
    </w:pPr>
    <w:rPr>
      <w:sz w:val="20"/>
      <w:szCs w:val="20"/>
    </w:rPr>
  </w:style>
  <w:style w:type="character" w:styleId="Zdraznnjemn">
    <w:name w:val="Subtle Emphasis"/>
    <w:aliases w:val="Odrážka"/>
    <w:uiPriority w:val="19"/>
    <w:qFormat/>
    <w:rsid w:val="00A13E75"/>
  </w:style>
  <w:style w:type="paragraph" w:customStyle="1" w:styleId="Odrky">
    <w:name w:val="Odrážky"/>
    <w:basedOn w:val="Normln"/>
    <w:qFormat/>
    <w:rsid w:val="0077207B"/>
    <w:pPr>
      <w:numPr>
        <w:numId w:val="4"/>
      </w:numPr>
      <w:spacing w:after="120" w:line="240" w:lineRule="auto"/>
      <w:ind w:left="924" w:hanging="357"/>
      <w:contextualSpacing/>
    </w:pPr>
  </w:style>
  <w:style w:type="paragraph" w:customStyle="1" w:styleId="Popisektabulky">
    <w:name w:val="Popisek tabulky"/>
    <w:basedOn w:val="Normln"/>
    <w:link w:val="PopisektabulkyChar"/>
    <w:qFormat/>
    <w:rsid w:val="002A3187"/>
    <w:pPr>
      <w:spacing w:after="120" w:line="240" w:lineRule="auto"/>
    </w:pPr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character" w:customStyle="1" w:styleId="PopisektabulkyChar">
    <w:name w:val="Popisek tabulky Char"/>
    <w:basedOn w:val="Standardnpsmoodstavce"/>
    <w:link w:val="Popisektabulky"/>
    <w:rsid w:val="002A3187"/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1A073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4398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92282"/>
    <w:pPr>
      <w:spacing w:after="0" w:line="240" w:lineRule="auto"/>
      <w:jc w:val="both"/>
    </w:pPr>
    <w:rPr>
      <w:rFonts w:asciiTheme="minorHAnsi" w:hAnsiTheme="minorHAnsi" w:cstheme="minorBidi"/>
      <w:color w:val="auto"/>
      <w:sz w:val="22"/>
      <w:szCs w:val="22"/>
    </w:rPr>
  </w:style>
  <w:style w:type="paragraph" w:styleId="Zkladntext">
    <w:name w:val="Body Text"/>
    <w:basedOn w:val="Normln"/>
    <w:link w:val="ZkladntextChar"/>
    <w:semiHidden/>
    <w:rsid w:val="00016329"/>
    <w:pPr>
      <w:spacing w:after="120" w:line="240" w:lineRule="auto"/>
    </w:pPr>
    <w:rPr>
      <w:rFonts w:ascii="Arial" w:eastAsia="Times New Roman" w:hAnsi="Arial" w:cs="Arial"/>
      <w:i/>
      <w:color w:val="auto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16329"/>
    <w:rPr>
      <w:rFonts w:ascii="Arial" w:eastAsia="Times New Roman" w:hAnsi="Arial" w:cs="Arial"/>
      <w:i/>
      <w:color w:val="auto"/>
      <w:sz w:val="22"/>
    </w:rPr>
  </w:style>
  <w:style w:type="paragraph" w:customStyle="1" w:styleId="KP-norml-2">
    <w:name w:val="KP-normál-2"/>
    <w:basedOn w:val="KP-normlntext"/>
    <w:qFormat/>
    <w:rsid w:val="004F677B"/>
    <w:pPr>
      <w:numPr>
        <w:ilvl w:val="0"/>
        <w:numId w:val="11"/>
      </w:numPr>
      <w:ind w:left="0" w:firstLine="0"/>
    </w:pPr>
  </w:style>
  <w:style w:type="paragraph" w:customStyle="1" w:styleId="doc-ti">
    <w:name w:val="doc-ti"/>
    <w:basedOn w:val="Normln"/>
    <w:rsid w:val="007620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Nadpis11">
    <w:name w:val="Nadpis 11"/>
    <w:basedOn w:val="Normln"/>
    <w:next w:val="Normln"/>
    <w:qFormat/>
    <w:rsid w:val="007620AE"/>
    <w:pPr>
      <w:numPr>
        <w:numId w:val="12"/>
      </w:numPr>
      <w:spacing w:before="120" w:after="120" w:line="240" w:lineRule="auto"/>
      <w:ind w:left="357" w:hanging="357"/>
    </w:pPr>
    <w:rPr>
      <w:rFonts w:eastAsia="Times New Roman" w:cs="Calibri"/>
      <w:b/>
      <w:color w:val="auto"/>
    </w:rPr>
  </w:style>
  <w:style w:type="paragraph" w:customStyle="1" w:styleId="KP-norml-3">
    <w:name w:val="KP-normál-3"/>
    <w:basedOn w:val="KP-norml-2"/>
    <w:next w:val="Normln"/>
    <w:qFormat/>
    <w:rsid w:val="004F677B"/>
    <w:pPr>
      <w:numPr>
        <w:numId w:val="16"/>
      </w:numPr>
      <w:ind w:left="0" w:firstLine="0"/>
    </w:pPr>
  </w:style>
  <w:style w:type="paragraph" w:customStyle="1" w:styleId="KPNorml">
    <w:name w:val="KP Normál"/>
    <w:basedOn w:val="Nadpis2"/>
    <w:next w:val="NormlnKZ"/>
    <w:link w:val="KPNormlChar"/>
    <w:qFormat/>
    <w:rsid w:val="004F677B"/>
    <w:pPr>
      <w:numPr>
        <w:numId w:val="23"/>
      </w:numPr>
      <w:spacing w:before="120"/>
      <w:ind w:left="0" w:firstLine="0"/>
      <w:outlineLvl w:val="0"/>
    </w:pPr>
    <w:rPr>
      <w:b w:val="0"/>
      <w:color w:val="auto"/>
    </w:rPr>
  </w:style>
  <w:style w:type="character" w:customStyle="1" w:styleId="KPNormlChar">
    <w:name w:val="KP Normál Char"/>
    <w:basedOn w:val="Nadpis2Char"/>
    <w:link w:val="KPNorml"/>
    <w:rsid w:val="004F677B"/>
    <w:rPr>
      <w:rFonts w:asciiTheme="minorHAnsi" w:eastAsia="Times New Roman" w:hAnsiTheme="minorHAnsi"/>
      <w:b w:val="0"/>
      <w:color w:val="auto"/>
      <w:lang w:eastAsia="cs-CZ"/>
    </w:rPr>
  </w:style>
  <w:style w:type="character" w:styleId="slostrnky">
    <w:name w:val="page number"/>
    <w:basedOn w:val="Standardnpsmoodstavce"/>
    <w:semiHidden/>
    <w:rsid w:val="00617C10"/>
  </w:style>
  <w:style w:type="paragraph" w:styleId="Textvysvtlivek">
    <w:name w:val="endnote text"/>
    <w:basedOn w:val="Normln"/>
    <w:link w:val="TextvysvtlivekChar"/>
    <w:uiPriority w:val="99"/>
    <w:semiHidden/>
    <w:unhideWhenUsed/>
    <w:rsid w:val="008734D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34D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34DA"/>
    <w:rPr>
      <w:vertAlign w:val="superscript"/>
    </w:rPr>
  </w:style>
  <w:style w:type="character" w:customStyle="1" w:styleId="Zkladntext0">
    <w:name w:val="Základní text_"/>
    <w:basedOn w:val="Standardnpsmoodstavce"/>
    <w:link w:val="Zkladntext1"/>
    <w:rsid w:val="00904B72"/>
    <w:rPr>
      <w:rFonts w:eastAsia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04B72"/>
    <w:pPr>
      <w:widowControl w:val="0"/>
      <w:shd w:val="clear" w:color="auto" w:fill="FFFFFF"/>
      <w:spacing w:after="280" w:line="240" w:lineRule="auto"/>
    </w:pPr>
    <w:rPr>
      <w:rFonts w:eastAsia="Calibri" w:cs="Calibri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904B72"/>
    <w:pPr>
      <w:spacing w:line="240" w:lineRule="exact"/>
    </w:pPr>
    <w:rPr>
      <w:vertAlign w:val="superscript"/>
    </w:rPr>
  </w:style>
  <w:style w:type="paragraph" w:customStyle="1" w:styleId="pf0">
    <w:name w:val="pf0"/>
    <w:basedOn w:val="Normln"/>
    <w:rsid w:val="00570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cf01">
    <w:name w:val="cf01"/>
    <w:basedOn w:val="Standardnpsmoodstavce"/>
    <w:rsid w:val="0057011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70118"/>
    <w:rPr>
      <w:rFonts w:ascii="Segoe UI" w:hAnsi="Segoe UI" w:cs="Segoe UI" w:hint="default"/>
      <w:i/>
      <w:iCs/>
      <w:sz w:val="18"/>
      <w:szCs w:val="18"/>
    </w:rPr>
  </w:style>
  <w:style w:type="table" w:customStyle="1" w:styleId="TableGrid">
    <w:name w:val="TableGrid"/>
    <w:rsid w:val="005161CA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555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97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33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4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31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05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4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2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vavai.cz/" TargetMode="External"/><Relationship Id="rId1" Type="http://schemas.openxmlformats.org/officeDocument/2006/relationships/hyperlink" Target="https://www.aspi.cz/products/lawText/1/53306/1/ASPI%253A/130/2002%20Sb.%2523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2\780\780%20Jihlava\24_30\Kontroln&#237;%20z&#225;v&#283;r\P&#345;&#237;loha%20ke%20kontroln&#237;mu%20z&#225;v&#283;ru_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2\780\780%20Jihlava\24_30\Kontroln&#237;%20z&#225;v&#283;r\P&#345;&#237;loha%20ke%20kontroln&#237;mu%20z&#225;v&#283;ru_graf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2\780\780%20Jihlava\24_30\Kontroln&#237;%20z&#225;v&#283;r\RIV_29_7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2\780\780%20Jihlava\24_30\Kontroln&#237;%20z&#225;v&#283;r\RIV_29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00904851589048"/>
          <c:y val="0.10562015204783055"/>
          <c:w val="0.42412312097351468"/>
          <c:h val="0.7534794136620809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2EB3A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410-4025-8959-B951DA7AFC9B}"/>
              </c:ext>
            </c:extLst>
          </c:dPt>
          <c:dPt>
            <c:idx val="1"/>
            <c:bubble3D val="0"/>
            <c:spPr>
              <a:solidFill>
                <a:srgbClr val="FDC3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410-4025-8959-B951DA7AFC9B}"/>
              </c:ext>
            </c:extLst>
          </c:dPt>
          <c:dPt>
            <c:idx val="2"/>
            <c:bubble3D val="0"/>
            <c:spPr>
              <a:solidFill>
                <a:srgbClr val="AF195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410-4025-8959-B951DA7AFC9B}"/>
              </c:ext>
            </c:extLst>
          </c:dPt>
          <c:dLbls>
            <c:dLbl>
              <c:idx val="0"/>
              <c:layout>
                <c:manualLayout>
                  <c:x val="0.13239189237488289"/>
                  <c:y val="-0.166512964404824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Účelný:</a:t>
                    </a:r>
                  </a:p>
                  <a:p>
                    <a:pPr>
                      <a:defRPr/>
                    </a:pPr>
                    <a:r>
                      <a:rPr lang="en-US" sz="900" b="1"/>
                      <a:t>5</a:t>
                    </a:r>
                    <a:r>
                      <a:rPr lang="en-US" sz="900" b="1" baseline="0"/>
                      <a:t> projektů</a:t>
                    </a:r>
                  </a:p>
                  <a:p>
                    <a:pPr>
                      <a:defRPr/>
                    </a:pPr>
                    <a:r>
                      <a:rPr lang="en-US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  <a:t>(vyplacená podpora:</a:t>
                    </a:r>
                    <a:br>
                      <a:rPr lang="en-US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</a:br>
                    <a:r>
                      <a:rPr lang="en-US" sz="900"/>
                      <a:t>82,84</a:t>
                    </a:r>
                    <a:r>
                      <a:rPr lang="en-US" sz="900" baseline="0"/>
                      <a:t> </a:t>
                    </a:r>
                    <a:r>
                      <a:rPr lang="en-US" sz="900"/>
                      <a:t>mil. Kč) </a:t>
                    </a:r>
                    <a:br>
                      <a:rPr lang="en-US" sz="900"/>
                    </a:br>
                    <a:endParaRPr lang="en-US" sz="90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30666963187412"/>
                      <c:h val="0.2940178911607822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A410-4025-8959-B951DA7AFC9B}"/>
                </c:ext>
              </c:extLst>
            </c:dLbl>
            <c:dLbl>
              <c:idx val="1"/>
              <c:layout>
                <c:manualLayout>
                  <c:x val="-0.20105687638559744"/>
                  <c:y val="3.716384620269240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Účelný s mírnými </a:t>
                    </a:r>
                    <a:br>
                      <a:rPr lang="en-US" sz="900" b="1"/>
                    </a:br>
                    <a:r>
                      <a:rPr lang="en-US" sz="900" b="1"/>
                      <a:t>nedostatky: </a:t>
                    </a:r>
                    <a:br>
                      <a:rPr lang="en-US" sz="900" b="1"/>
                    </a:br>
                    <a:r>
                      <a:rPr lang="en-US" sz="900" b="1"/>
                      <a:t>2 projekty</a:t>
                    </a:r>
                  </a:p>
                  <a:p>
                    <a:pPr>
                      <a:defRPr/>
                    </a:pPr>
                    <a:r>
                      <a:rPr lang="en-US" sz="900"/>
                      <a:t>(</a:t>
                    </a:r>
                    <a:r>
                      <a:rPr lang="en-US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  <a:t>vyplacená podpora:</a:t>
                    </a:r>
                    <a:br>
                      <a:rPr lang="en-US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</a:br>
                    <a:r>
                      <a:rPr lang="en-US" sz="900"/>
                      <a:t>23,34 mil. Kč)</a:t>
                    </a:r>
                    <a:br>
                      <a:rPr lang="en-US" sz="900"/>
                    </a:br>
                    <a:endParaRPr lang="en-US" sz="90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0919515466569"/>
                      <c:h val="0.3471655130810261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A410-4025-8959-B951DA7AFC9B}"/>
                </c:ext>
              </c:extLst>
            </c:dLbl>
            <c:dLbl>
              <c:idx val="2"/>
              <c:layout>
                <c:manualLayout>
                  <c:x val="-0.16591022023615098"/>
                  <c:y val="-2.16618823002138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/>
                      <a:t>Omezeně účelný:</a:t>
                    </a:r>
                  </a:p>
                  <a:p>
                    <a:pPr>
                      <a:defRPr/>
                    </a:pPr>
                    <a:r>
                      <a:rPr lang="en-US" sz="900" b="1"/>
                      <a:t>3 projekty</a:t>
                    </a:r>
                  </a:p>
                  <a:p>
                    <a:pPr>
                      <a:defRPr/>
                    </a:pPr>
                    <a:r>
                      <a:rPr lang="en-US" sz="900"/>
                      <a:t>(</a:t>
                    </a:r>
                    <a:r>
                      <a:rPr lang="en-US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  <a:t>vyplacená podpora: </a:t>
                    </a:r>
                    <a:br>
                      <a:rPr lang="en-US"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</a:br>
                    <a:r>
                      <a:rPr lang="en-US" sz="900"/>
                      <a:t>25,39 mil. Kč) </a:t>
                    </a:r>
                    <a:br>
                      <a:rPr lang="en-US" sz="900"/>
                    </a:br>
                    <a:endParaRPr lang="en-US" sz="90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61727279676971"/>
                      <c:h val="0.2916902146304292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A410-4025-8959-B951DA7A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val>
            <c:numRef>
              <c:f>Účelnost!$B$13:$B$15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410-4025-8959-B951DA7AF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2EB3A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3E-4FE1-871A-96AAF27DA193}"/>
              </c:ext>
            </c:extLst>
          </c:dPt>
          <c:dPt>
            <c:idx val="1"/>
            <c:bubble3D val="0"/>
            <c:spPr>
              <a:solidFill>
                <a:srgbClr val="FDC3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63E-4FE1-871A-96AAF27DA193}"/>
              </c:ext>
            </c:extLst>
          </c:dPt>
          <c:dLbls>
            <c:dLbl>
              <c:idx val="0"/>
              <c:layout>
                <c:manualLayout>
                  <c:x val="0.17355795844880659"/>
                  <c:y val="-0.1287022558420116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en-US" sz="900" b="1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Hospodárný:</a:t>
                    </a:r>
                  </a:p>
                  <a:p>
                    <a:pPr>
                      <a:defRPr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en-US" sz="900" b="1" baseline="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7 projektů</a:t>
                    </a:r>
                  </a:p>
                  <a:p>
                    <a:pPr>
                      <a:defRPr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en-US" sz="90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(vyplacená podpora:</a:t>
                    </a:r>
                    <a:br>
                      <a:rPr lang="en-US" sz="90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</a:br>
                    <a:r>
                      <a:rPr lang="en-US" sz="90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101,72 mil. Kč)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22360004400644"/>
                      <c:h val="0.3248464090678180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263E-4FE1-871A-96AAF27DA193}"/>
                </c:ext>
              </c:extLst>
            </c:dLbl>
            <c:dLbl>
              <c:idx val="1"/>
              <c:layout>
                <c:manualLayout>
                  <c:x val="-0.17105870009471108"/>
                  <c:y val="-4.76616947131824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en-US" sz="900" b="1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Hospodárný s mírnými nedostatky: </a:t>
                    </a:r>
                  </a:p>
                  <a:p>
                    <a:pPr>
                      <a:defRPr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en-US" sz="900" b="1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 3 projekty</a:t>
                    </a:r>
                  </a:p>
                  <a:p>
                    <a:pPr>
                      <a:defRPr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en-US" sz="900" baseline="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 (</a:t>
                    </a:r>
                    <a:r>
                      <a:rPr lang="en-US" sz="90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vyplacená podpora:</a:t>
                    </a:r>
                    <a:br>
                      <a:rPr lang="en-US" sz="90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</a:br>
                    <a:r>
                      <a:rPr lang="en-US" sz="900" baseline="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29,85 </a:t>
                    </a:r>
                    <a:r>
                      <a:rPr lang="en-US" sz="90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mil. Kč)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260289569592224"/>
                      <c:h val="0.3452736061722123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263E-4FE1-871A-96AAF27DA1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Hospodárnost!$B$13:$B$14</c:f>
              <c:numCache>
                <c:formatCode>General</c:formatCode>
                <c:ptCount val="2"/>
                <c:pt idx="0">
                  <c:v>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3E-4FE1-871A-96AAF27DA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'List1 (2)'!$E$3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'List1 (2)'!$D$4:$D$12</c:f>
              <c:strCache>
                <c:ptCount val="9"/>
                <c:pt idx="0">
                  <c:v>P</c:v>
                </c:pt>
                <c:pt idx="1">
                  <c:v>S</c:v>
                </c:pt>
                <c:pt idx="2">
                  <c:v>F</c:v>
                </c:pt>
                <c:pt idx="3">
                  <c:v>Z</c:v>
                </c:pt>
                <c:pt idx="4">
                  <c:v>H</c:v>
                </c:pt>
                <c:pt idx="5">
                  <c:v>N</c:v>
                </c:pt>
                <c:pt idx="6">
                  <c:v>R</c:v>
                </c:pt>
                <c:pt idx="7">
                  <c:v>G</c:v>
                </c:pt>
                <c:pt idx="8">
                  <c:v>O</c:v>
                </c:pt>
              </c:strCache>
            </c:strRef>
          </c:cat>
          <c:val>
            <c:numRef>
              <c:f>'List1 (2)'!$E$4:$E$12</c:f>
              <c:numCache>
                <c:formatCode>General</c:formatCode>
                <c:ptCount val="9"/>
                <c:pt idx="0">
                  <c:v>1</c:v>
                </c:pt>
                <c:pt idx="1">
                  <c:v>8</c:v>
                </c:pt>
                <c:pt idx="2">
                  <c:v>24</c:v>
                </c:pt>
                <c:pt idx="3">
                  <c:v>25</c:v>
                </c:pt>
                <c:pt idx="4">
                  <c:v>28</c:v>
                </c:pt>
                <c:pt idx="5">
                  <c:v>65</c:v>
                </c:pt>
                <c:pt idx="6">
                  <c:v>70</c:v>
                </c:pt>
                <c:pt idx="7">
                  <c:v>125</c:v>
                </c:pt>
                <c:pt idx="8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8-413F-B4AF-94B41D5A11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99283904"/>
        <c:axId val="999298304"/>
      </c:barChart>
      <c:catAx>
        <c:axId val="9992839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en-US"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rPr>
                  <a:t>Druh výsledku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999298304"/>
        <c:crosses val="autoZero"/>
        <c:auto val="1"/>
        <c:lblAlgn val="ctr"/>
        <c:lblOffset val="100"/>
        <c:noMultiLvlLbl val="0"/>
      </c:catAx>
      <c:valAx>
        <c:axId val="999298304"/>
        <c:scaling>
          <c:orientation val="minMax"/>
          <c:max val="20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en-US"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rPr>
                  <a:t>Počet výskytů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99928390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'List1 (2)'!$D$18:$D$23</c:f>
              <c:strCache>
                <c:ptCount val="6"/>
                <c:pt idx="0">
                  <c:v>B</c:v>
                </c:pt>
                <c:pt idx="1">
                  <c:v>V</c:v>
                </c:pt>
                <c:pt idx="2">
                  <c:v>C</c:v>
                </c:pt>
                <c:pt idx="3">
                  <c:v>W</c:v>
                </c:pt>
                <c:pt idx="4">
                  <c:v>J</c:v>
                </c:pt>
                <c:pt idx="5">
                  <c:v>D</c:v>
                </c:pt>
              </c:strCache>
            </c:strRef>
          </c:cat>
          <c:val>
            <c:numRef>
              <c:f>'List1 (2)'!$E$18:$E$23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13</c:v>
                </c:pt>
                <c:pt idx="3">
                  <c:v>18</c:v>
                </c:pt>
                <c:pt idx="4">
                  <c:v>124</c:v>
                </c:pt>
                <c:pt idx="5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C1-4841-8E21-4F8B930214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99292064"/>
        <c:axId val="999304544"/>
      </c:barChart>
      <c:catAx>
        <c:axId val="9992920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rPr>
                  <a:t>Druh</a:t>
                </a:r>
                <a:r>
                  <a:rPr lang="en-US" sz="90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rPr>
                  <a:t> </a:t>
                </a:r>
                <a:r>
                  <a:rPr lang="en-US" sz="900" b="1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rPr>
                  <a:t>výsledku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33881160688247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999304544"/>
        <c:crosses val="autoZero"/>
        <c:auto val="1"/>
        <c:lblAlgn val="ctr"/>
        <c:lblOffset val="100"/>
        <c:noMultiLvlLbl val="0"/>
      </c:catAx>
      <c:valAx>
        <c:axId val="999304544"/>
        <c:scaling>
          <c:orientation val="minMax"/>
          <c:max val="2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rPr>
                  <a:t>Počet výskytů</a:t>
                </a:r>
              </a:p>
            </c:rich>
          </c:tx>
          <c:layout>
            <c:manualLayout>
              <c:xMode val="edge"/>
              <c:yMode val="edge"/>
              <c:x val="0.47298490813648292"/>
              <c:y val="0.883310002916302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99929206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F1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92770201-bc9d-4646-bce2-47682244feb5">
      <UserInfo>
        <DisplayName>MACHULDA Petr</DisplayName>
        <AccountId>575</AccountId>
        <AccountType/>
      </UserInfo>
      <UserInfo>
        <DisplayName>PRAVDA Petr</DisplayName>
        <AccountId>1287</AccountId>
        <AccountType/>
      </UserInfo>
      <UserInfo>
        <DisplayName>PACOVSKÁ Marie</DisplayName>
        <AccountId>398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446931B2B35B4CAF0F7D1F4713EBCF" ma:contentTypeVersion="3" ma:contentTypeDescription="Vytvoří nový dokument" ma:contentTypeScope="" ma:versionID="291ef64b5e3d74eb79803e518fbe77b5">
  <xsd:schema xmlns:xsd="http://www.w3.org/2001/XMLSchema" xmlns:xs="http://www.w3.org/2001/XMLSchema" xmlns:p="http://schemas.microsoft.com/office/2006/metadata/properties" xmlns:ns1="http://schemas.microsoft.com/sharepoint/v3" xmlns:ns2="92770201-bc9d-4646-bce2-47682244feb5" targetNamespace="http://schemas.microsoft.com/office/2006/metadata/properties" ma:root="true" ma:fieldsID="97e64417d1c35f096dafb8da29d370e5" ns1:_="" ns2:_="">
    <xsd:import namespace="http://schemas.microsoft.com/sharepoint/v3"/>
    <xsd:import namespace="92770201-bc9d-4646-bce2-47682244fe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0201-bc9d-4646-bce2-47682244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89CA5-8BFC-4A2E-BA34-F913A063C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5B835-9D45-4D24-9BFA-9CD5272C5B36}">
  <ds:schemaRefs>
    <ds:schemaRef ds:uri="http://www.w3.org/XML/1998/namespace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92770201-bc9d-4646-bce2-47682244feb5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53AAD3-BA21-457A-9BED-8273DDBD6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9C4EF-E86C-4778-84D6-2361A9EE9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770201-bc9d-4646-bce2-47682244f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9325</Words>
  <Characters>58472</Characters>
  <Application>Microsoft Office Word</Application>
  <DocSecurity>0</DocSecurity>
  <Lines>1082</Lines>
  <Paragraphs>464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23/25 - Peněžní prostředky vynakládané v resortu Ministerstva práce a sociálních věcí na digitalizaci vybraných agend</vt:lpstr>
    </vt:vector>
  </TitlesOfParts>
  <Company>NKÚ</Company>
  <LinksUpToDate>false</LinksUpToDate>
  <CharactersWithSpaces>67333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24/30 - Peněžní prostředky určené na podporu aplikovaného výzkumu, experimentálního vývoje a inovací v oblasti dopravy – program DOPRAVA 2020+</dc:title>
  <dc:subject>Kontrolní závěr z kontrolní akce NKÚ č. 24/30 - Peněžní prostředky určené na podporu aplikovaného výzkumu, experimentálního vývoje a inovací v oblasti dopravy – program DOPRAVA 2020+</dc:subject>
  <dc:creator>nku@NKU.cz</dc:creator>
  <cp:keywords>kontrolní závěr; aplikovaný výzkum; experimentální vývoj; inovace; doprava; program Doprava 2020+</cp:keywords>
  <dc:description/>
  <cp:lastModifiedBy>KOKRDA Daniel</cp:lastModifiedBy>
  <cp:revision>5</cp:revision>
  <cp:lastPrinted>2025-10-14T07:41:00Z</cp:lastPrinted>
  <dcterms:created xsi:type="dcterms:W3CDTF">2025-11-04T06:28:00Z</dcterms:created>
  <dcterms:modified xsi:type="dcterms:W3CDTF">2025-11-20T06:02:00Z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0x01010061446931B2B35B4CAF0F7D1F4713EBCF</vt:lpwstr>
  </property>
  <property fmtid="{D5CDD505-2E9C-101B-9397-08002B2CF9AE}" pid="3" name="ClassificationContentMarkingFooterShapeIds">
    <vt:lpwstr>2044f8bd,712cf7e,31a0a8bd,6ead5eaa,221c0830,5d0bf200,6e3c86f4,50a749da,2d6373c0</vt:lpwstr>
  </property>
  <property fmtid="{D5CDD505-2E9C-101B-9397-08002B2CF9AE}" pid="4" name="ClassificationContentMarkingFooterFontProps">
    <vt:lpwstr>#828282,12,Aptos</vt:lpwstr>
  </property>
  <property fmtid="{D5CDD505-2E9C-101B-9397-08002B2CF9AE}" pid="5" name="ClassificationContentMarkingFooterText">
    <vt:lpwstr>TLP:CLEAR</vt:lpwstr>
  </property>
  <property fmtid="{D5CDD505-2E9C-101B-9397-08002B2CF9AE}" pid="6" name="MSIP_Label_2a5ca00b-f9dd-452b-9d75-e1b2c69cf7c5_Enabled">
    <vt:lpwstr>true</vt:lpwstr>
  </property>
  <property fmtid="{D5CDD505-2E9C-101B-9397-08002B2CF9AE}" pid="7" name="MSIP_Label_2a5ca00b-f9dd-452b-9d75-e1b2c69cf7c5_SetDate">
    <vt:lpwstr>2025-11-04T06:35:28Z</vt:lpwstr>
  </property>
  <property fmtid="{D5CDD505-2E9C-101B-9397-08002B2CF9AE}" pid="8" name="MSIP_Label_2a5ca00b-f9dd-452b-9d75-e1b2c69cf7c5_Method">
    <vt:lpwstr>Privileged</vt:lpwstr>
  </property>
  <property fmtid="{D5CDD505-2E9C-101B-9397-08002B2CF9AE}" pid="9" name="MSIP_Label_2a5ca00b-f9dd-452b-9d75-e1b2c69cf7c5_Name">
    <vt:lpwstr>Nízká</vt:lpwstr>
  </property>
  <property fmtid="{D5CDD505-2E9C-101B-9397-08002B2CF9AE}" pid="10" name="MSIP_Label_2a5ca00b-f9dd-452b-9d75-e1b2c69cf7c5_SiteId">
    <vt:lpwstr>e6d36204-fa0a-4bdb-9b60-80f84bb090cf</vt:lpwstr>
  </property>
  <property fmtid="{D5CDD505-2E9C-101B-9397-08002B2CF9AE}" pid="11" name="MSIP_Label_2a5ca00b-f9dd-452b-9d75-e1b2c69cf7c5_ActionId">
    <vt:lpwstr>0a01bec8-532b-4acd-b4b8-589ab8de5cb1</vt:lpwstr>
  </property>
  <property fmtid="{D5CDD505-2E9C-101B-9397-08002B2CF9AE}" pid="12" name="MSIP_Label_2a5ca00b-f9dd-452b-9d75-e1b2c69cf7c5_ContentBits">
    <vt:lpwstr>2</vt:lpwstr>
  </property>
  <property fmtid="{D5CDD505-2E9C-101B-9397-08002B2CF9AE}" pid="13" name="MSIP_Label_2a5ca00b-f9dd-452b-9d75-e1b2c69cf7c5_Tag">
    <vt:lpwstr>10, 0, 1, 1</vt:lpwstr>
  </property>
</Properties>
</file>