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6BD4" w14:textId="02E8E1E4" w:rsidR="00AB3AD2" w:rsidRDefault="00AB3AD2" w:rsidP="00F4699D">
      <w:pPr>
        <w:pStyle w:val="Nadpistabulky"/>
        <w:jc w:val="center"/>
      </w:pPr>
      <w:bookmarkStart w:id="0" w:name="_Hlk213751236"/>
      <w:r>
        <w:rPr>
          <w:noProof/>
          <w:lang w:eastAsia="cs-CZ"/>
        </w:rPr>
        <w:drawing>
          <wp:inline distT="0" distB="0" distL="0" distR="0" wp14:anchorId="132CBD39" wp14:editId="03900ED4">
            <wp:extent cx="720000" cy="620761"/>
            <wp:effectExtent l="0" t="0" r="444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80D58" w14:textId="643AA03F" w:rsidR="00214123" w:rsidRPr="00E701BA" w:rsidRDefault="00214123" w:rsidP="00E701B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1E7C8F6" w14:textId="77777777" w:rsidR="00074881" w:rsidRPr="00E701BA" w:rsidRDefault="00074881" w:rsidP="00E701B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EF4C50E" w14:textId="58DFF755" w:rsidR="00214123" w:rsidRDefault="00214123" w:rsidP="00E701B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701BA">
        <w:rPr>
          <w:rFonts w:asciiTheme="minorHAnsi" w:hAnsiTheme="minorHAnsi"/>
          <w:b/>
          <w:bCs/>
          <w:sz w:val="28"/>
          <w:szCs w:val="28"/>
        </w:rPr>
        <w:t>Kontrolní závěr z kontrolní akce</w:t>
      </w:r>
    </w:p>
    <w:p w14:paraId="7A3021C1" w14:textId="77777777" w:rsidR="00E701BA" w:rsidRPr="00E701BA" w:rsidRDefault="00E701BA" w:rsidP="00E701B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F388CFE" w14:textId="2E011AA3" w:rsidR="00214123" w:rsidRDefault="00214123" w:rsidP="00E701B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701BA">
        <w:rPr>
          <w:rFonts w:asciiTheme="minorHAnsi" w:hAnsiTheme="minorHAnsi"/>
          <w:b/>
          <w:bCs/>
          <w:sz w:val="28"/>
          <w:szCs w:val="28"/>
        </w:rPr>
        <w:t>2</w:t>
      </w:r>
      <w:r w:rsidR="00DD2B9D" w:rsidRPr="00E701BA">
        <w:rPr>
          <w:rFonts w:asciiTheme="minorHAnsi" w:hAnsiTheme="minorHAnsi"/>
          <w:b/>
          <w:bCs/>
          <w:sz w:val="28"/>
          <w:szCs w:val="28"/>
        </w:rPr>
        <w:t>4</w:t>
      </w:r>
      <w:r w:rsidRPr="00E701BA">
        <w:rPr>
          <w:rFonts w:asciiTheme="minorHAnsi" w:hAnsiTheme="minorHAnsi"/>
          <w:b/>
          <w:bCs/>
          <w:sz w:val="28"/>
          <w:szCs w:val="28"/>
        </w:rPr>
        <w:t>/</w:t>
      </w:r>
      <w:r w:rsidR="000B4A60" w:rsidRPr="00E701BA">
        <w:rPr>
          <w:rFonts w:asciiTheme="minorHAnsi" w:hAnsiTheme="minorHAnsi"/>
          <w:b/>
          <w:bCs/>
          <w:sz w:val="28"/>
          <w:szCs w:val="28"/>
        </w:rPr>
        <w:t>2</w:t>
      </w:r>
      <w:r w:rsidR="00DD2B9D" w:rsidRPr="00E701BA">
        <w:rPr>
          <w:rFonts w:asciiTheme="minorHAnsi" w:hAnsiTheme="minorHAnsi"/>
          <w:b/>
          <w:bCs/>
          <w:sz w:val="28"/>
          <w:szCs w:val="28"/>
        </w:rPr>
        <w:t>6</w:t>
      </w:r>
    </w:p>
    <w:p w14:paraId="47691248" w14:textId="77777777" w:rsidR="00E701BA" w:rsidRPr="00E701BA" w:rsidRDefault="00E701BA" w:rsidP="00E701B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785BD1E" w14:textId="0A64A2A0" w:rsidR="00214123" w:rsidRPr="00E701BA" w:rsidRDefault="00214123" w:rsidP="00E701B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701BA">
        <w:rPr>
          <w:rFonts w:asciiTheme="minorHAnsi" w:hAnsiTheme="minorHAnsi"/>
          <w:b/>
          <w:bCs/>
          <w:sz w:val="28"/>
          <w:szCs w:val="28"/>
        </w:rPr>
        <w:t xml:space="preserve">Peněžní prostředky </w:t>
      </w:r>
      <w:r w:rsidR="00DD2B9D" w:rsidRPr="00E701BA">
        <w:rPr>
          <w:rFonts w:asciiTheme="minorHAnsi" w:hAnsiTheme="minorHAnsi"/>
          <w:b/>
          <w:bCs/>
          <w:sz w:val="28"/>
          <w:szCs w:val="28"/>
        </w:rPr>
        <w:t xml:space="preserve">související s informační podporou </w:t>
      </w:r>
      <w:r w:rsidR="00DD2B9D" w:rsidRPr="00E701BA">
        <w:rPr>
          <w:rFonts w:asciiTheme="minorHAnsi" w:hAnsiTheme="minorHAnsi"/>
          <w:b/>
          <w:sz w:val="28"/>
          <w:szCs w:val="28"/>
        </w:rPr>
        <w:br/>
      </w:r>
      <w:r w:rsidR="00DD2B9D" w:rsidRPr="00E701BA">
        <w:rPr>
          <w:rFonts w:asciiTheme="minorHAnsi" w:hAnsiTheme="minorHAnsi"/>
          <w:b/>
          <w:bCs/>
          <w:sz w:val="28"/>
          <w:szCs w:val="28"/>
        </w:rPr>
        <w:t>vízových služeb a dalších konzulárních činností</w:t>
      </w:r>
      <w:r w:rsidRPr="00E701BA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0B527B9" w14:textId="561DD966" w:rsidR="00214123" w:rsidRDefault="00214123" w:rsidP="00E701BA">
      <w:pPr>
        <w:spacing w:after="0" w:line="240" w:lineRule="auto"/>
        <w:jc w:val="left"/>
        <w:rPr>
          <w:rFonts w:asciiTheme="minorHAnsi" w:hAnsiTheme="minorHAnsi"/>
          <w:b/>
          <w:sz w:val="28"/>
          <w:szCs w:val="28"/>
        </w:rPr>
      </w:pPr>
    </w:p>
    <w:p w14:paraId="07347C45" w14:textId="77777777" w:rsidR="00E701BA" w:rsidRPr="00E701BA" w:rsidRDefault="00E701BA" w:rsidP="00E701BA">
      <w:pPr>
        <w:spacing w:after="0" w:line="240" w:lineRule="auto"/>
        <w:jc w:val="left"/>
        <w:rPr>
          <w:rFonts w:asciiTheme="minorHAnsi" w:hAnsiTheme="minorHAnsi"/>
          <w:b/>
          <w:sz w:val="28"/>
          <w:szCs w:val="28"/>
        </w:rPr>
      </w:pPr>
    </w:p>
    <w:p w14:paraId="20C1DFEA" w14:textId="1DE34CC6" w:rsidR="00214123" w:rsidRPr="006B3EE5" w:rsidRDefault="00214123" w:rsidP="006B3EE5">
      <w:pPr>
        <w:spacing w:after="480" w:line="240" w:lineRule="auto"/>
        <w:rPr>
          <w:rFonts w:asciiTheme="minorHAnsi" w:hAnsiTheme="minorHAnsi"/>
        </w:rPr>
      </w:pPr>
      <w:r w:rsidRPr="4E51979A">
        <w:rPr>
          <w:rFonts w:asciiTheme="minorHAnsi" w:hAnsiTheme="minorHAnsi"/>
        </w:rPr>
        <w:t xml:space="preserve">Kontrolní akce byla zařazena do plánu kontrolní činnosti Nejvyššího kontrolního úřadu (dále také „NKÚ“) na rok </w:t>
      </w:r>
      <w:r w:rsidR="00EA305A" w:rsidRPr="4E51979A">
        <w:rPr>
          <w:rFonts w:asciiTheme="minorHAnsi" w:hAnsiTheme="minorHAnsi"/>
        </w:rPr>
        <w:t xml:space="preserve">2024 </w:t>
      </w:r>
      <w:r w:rsidRPr="4E51979A">
        <w:rPr>
          <w:rFonts w:asciiTheme="minorHAnsi" w:hAnsiTheme="minorHAnsi"/>
        </w:rPr>
        <w:t>pod číslem 2</w:t>
      </w:r>
      <w:r w:rsidR="00DD2B9D" w:rsidRPr="4E51979A">
        <w:rPr>
          <w:rFonts w:asciiTheme="minorHAnsi" w:hAnsiTheme="minorHAnsi"/>
        </w:rPr>
        <w:t>4</w:t>
      </w:r>
      <w:r w:rsidRPr="4E51979A">
        <w:rPr>
          <w:rFonts w:asciiTheme="minorHAnsi" w:hAnsiTheme="minorHAnsi"/>
        </w:rPr>
        <w:t>/</w:t>
      </w:r>
      <w:r w:rsidR="000B4A60" w:rsidRPr="4E51979A">
        <w:rPr>
          <w:rFonts w:asciiTheme="minorHAnsi" w:hAnsiTheme="minorHAnsi"/>
        </w:rPr>
        <w:t>2</w:t>
      </w:r>
      <w:r w:rsidR="00DD2B9D" w:rsidRPr="4E51979A">
        <w:rPr>
          <w:rFonts w:asciiTheme="minorHAnsi" w:hAnsiTheme="minorHAnsi"/>
        </w:rPr>
        <w:t>6</w:t>
      </w:r>
      <w:r w:rsidRPr="4E51979A">
        <w:rPr>
          <w:rFonts w:asciiTheme="minorHAnsi" w:hAnsiTheme="minorHAnsi"/>
        </w:rPr>
        <w:t xml:space="preserve">. Kontrolní akci řídil a kontrolní závěr vypracoval člen NKÚ </w:t>
      </w:r>
      <w:r w:rsidR="000B4A60" w:rsidRPr="4E51979A">
        <w:rPr>
          <w:rFonts w:asciiTheme="minorHAnsi" w:hAnsiTheme="minorHAnsi"/>
        </w:rPr>
        <w:t xml:space="preserve">Ing. </w:t>
      </w:r>
      <w:r w:rsidR="00DD2B9D" w:rsidRPr="4E51979A">
        <w:rPr>
          <w:rFonts w:asciiTheme="minorHAnsi" w:hAnsiTheme="minorHAnsi"/>
        </w:rPr>
        <w:t>Josef Kubíček</w:t>
      </w:r>
      <w:r w:rsidRPr="4E51979A">
        <w:rPr>
          <w:rFonts w:asciiTheme="minorHAnsi" w:hAnsiTheme="minorHAnsi"/>
        </w:rPr>
        <w:t>.</w:t>
      </w:r>
    </w:p>
    <w:p w14:paraId="48B7E993" w14:textId="0CB3253F" w:rsidR="00214123" w:rsidRPr="006B3EE5" w:rsidRDefault="00214123" w:rsidP="006B3EE5">
      <w:pPr>
        <w:spacing w:after="480" w:line="240" w:lineRule="auto"/>
        <w:ind w:right="68"/>
        <w:rPr>
          <w:rFonts w:asciiTheme="minorHAnsi" w:hAnsiTheme="minorHAnsi"/>
        </w:rPr>
      </w:pPr>
      <w:r w:rsidRPr="00A9396C">
        <w:rPr>
          <w:rFonts w:asciiTheme="minorHAnsi" w:hAnsiTheme="minorHAnsi"/>
          <w:b/>
          <w:bCs/>
        </w:rPr>
        <w:t>Cílem kontroly</w:t>
      </w:r>
      <w:r w:rsidRPr="4E51979A">
        <w:rPr>
          <w:rFonts w:asciiTheme="minorHAnsi" w:hAnsiTheme="minorHAnsi"/>
        </w:rPr>
        <w:t xml:space="preserve"> </w:t>
      </w:r>
      <w:r w:rsidR="000B4A60" w:rsidRPr="4E51979A">
        <w:rPr>
          <w:rFonts w:asciiTheme="minorHAnsi" w:hAnsiTheme="minorHAnsi"/>
        </w:rPr>
        <w:t>bylo prověřit, zda</w:t>
      </w:r>
      <w:r w:rsidR="00DD2B9D" w:rsidRPr="4E51979A">
        <w:rPr>
          <w:rFonts w:asciiTheme="minorHAnsi" w:hAnsiTheme="minorHAnsi"/>
        </w:rPr>
        <w:t xml:space="preserve"> peněžní prostředky v oblasti zajištění informační podpory výkonu vízových služeb a dalších konzulárních činností </w:t>
      </w:r>
      <w:r w:rsidR="001B313A" w:rsidRPr="4E51979A">
        <w:rPr>
          <w:rFonts w:asciiTheme="minorHAnsi" w:hAnsiTheme="minorHAnsi"/>
        </w:rPr>
        <w:t xml:space="preserve">byly </w:t>
      </w:r>
      <w:r w:rsidR="00DD2B9D" w:rsidRPr="4E51979A">
        <w:rPr>
          <w:rFonts w:asciiTheme="minorHAnsi" w:hAnsiTheme="minorHAnsi"/>
        </w:rPr>
        <w:t>vynakládány účelně, hospodárně a efektivně, a rovněž prověřit rizika negativních dopadů na příjmy státního rozpočtu při nedostupnosti těchto služeb.</w:t>
      </w:r>
    </w:p>
    <w:p w14:paraId="528896E0" w14:textId="77777777" w:rsidR="00214123" w:rsidRPr="006B3EE5" w:rsidRDefault="00214123" w:rsidP="00463A11">
      <w:pPr>
        <w:pStyle w:val="Zkladn"/>
        <w:spacing w:before="0" w:after="0" w:line="240" w:lineRule="auto"/>
        <w:rPr>
          <w:rFonts w:asciiTheme="minorHAnsi" w:hAnsiTheme="minorHAnsi"/>
          <w:b/>
          <w:bCs/>
        </w:rPr>
      </w:pPr>
      <w:r w:rsidRPr="00A9396C">
        <w:rPr>
          <w:rFonts w:asciiTheme="minorHAnsi" w:hAnsiTheme="minorHAnsi"/>
          <w:b/>
          <w:bCs/>
        </w:rPr>
        <w:t>Kontrolované osoby:</w:t>
      </w:r>
    </w:p>
    <w:p w14:paraId="5D10ED7C" w14:textId="76562672" w:rsidR="00214123" w:rsidRPr="006B3EE5" w:rsidRDefault="00214123" w:rsidP="006B3EE5">
      <w:pPr>
        <w:spacing w:after="0" w:line="240" w:lineRule="auto"/>
        <w:rPr>
          <w:rFonts w:asciiTheme="minorHAnsi" w:hAnsiTheme="minorHAnsi"/>
        </w:rPr>
      </w:pPr>
      <w:r w:rsidRPr="4E51979A">
        <w:rPr>
          <w:rFonts w:asciiTheme="minorHAnsi" w:hAnsiTheme="minorHAnsi"/>
        </w:rPr>
        <w:t xml:space="preserve">Ministerstvo </w:t>
      </w:r>
      <w:r w:rsidR="00DD2B9D" w:rsidRPr="4E51979A">
        <w:rPr>
          <w:rFonts w:asciiTheme="minorHAnsi" w:hAnsiTheme="minorHAnsi"/>
        </w:rPr>
        <w:t xml:space="preserve">zahraničních věcí </w:t>
      </w:r>
      <w:r w:rsidRPr="4E51979A">
        <w:rPr>
          <w:rFonts w:asciiTheme="minorHAnsi" w:hAnsiTheme="minorHAnsi"/>
        </w:rPr>
        <w:t>(dále také „M</w:t>
      </w:r>
      <w:r w:rsidR="00DD2B9D" w:rsidRPr="4E51979A">
        <w:rPr>
          <w:rFonts w:asciiTheme="minorHAnsi" w:hAnsiTheme="minorHAnsi"/>
        </w:rPr>
        <w:t>Z</w:t>
      </w:r>
      <w:r w:rsidR="00290405" w:rsidRPr="4E51979A">
        <w:rPr>
          <w:rFonts w:asciiTheme="minorHAnsi" w:hAnsiTheme="minorHAnsi"/>
        </w:rPr>
        <w:t>V</w:t>
      </w:r>
      <w:r w:rsidRPr="4E51979A">
        <w:rPr>
          <w:rFonts w:asciiTheme="minorHAnsi" w:hAnsiTheme="minorHAnsi"/>
        </w:rPr>
        <w:t>“),</w:t>
      </w:r>
    </w:p>
    <w:p w14:paraId="6D738D47" w14:textId="145A7593" w:rsidR="00214123" w:rsidRPr="006B3EE5" w:rsidRDefault="00DD2B9D" w:rsidP="006B3EE5">
      <w:pPr>
        <w:spacing w:after="0" w:line="240" w:lineRule="auto"/>
        <w:rPr>
          <w:rFonts w:asciiTheme="minorHAnsi" w:hAnsiTheme="minorHAnsi"/>
        </w:rPr>
      </w:pPr>
      <w:r w:rsidRPr="4E51979A">
        <w:rPr>
          <w:rFonts w:asciiTheme="minorHAnsi" w:hAnsiTheme="minorHAnsi"/>
        </w:rPr>
        <w:t xml:space="preserve">Ministerstvo vnitra </w:t>
      </w:r>
      <w:r w:rsidR="00214123" w:rsidRPr="4E51979A">
        <w:rPr>
          <w:rFonts w:asciiTheme="minorHAnsi" w:hAnsiTheme="minorHAnsi"/>
        </w:rPr>
        <w:t>(dále také „</w:t>
      </w:r>
      <w:r w:rsidRPr="4E51979A">
        <w:rPr>
          <w:rFonts w:asciiTheme="minorHAnsi" w:hAnsiTheme="minorHAnsi"/>
        </w:rPr>
        <w:t>MV</w:t>
      </w:r>
      <w:r w:rsidR="00214123" w:rsidRPr="4E51979A">
        <w:rPr>
          <w:rFonts w:asciiTheme="minorHAnsi" w:hAnsiTheme="minorHAnsi"/>
        </w:rPr>
        <w:t>“)</w:t>
      </w:r>
      <w:r w:rsidRPr="4E51979A">
        <w:rPr>
          <w:rFonts w:asciiTheme="minorHAnsi" w:hAnsiTheme="minorHAnsi"/>
        </w:rPr>
        <w:t>.</w:t>
      </w:r>
    </w:p>
    <w:p w14:paraId="66FBFA5E" w14:textId="7221DD0C" w:rsidR="00214123" w:rsidRPr="006B3EE5" w:rsidRDefault="00214123" w:rsidP="006B3EE5">
      <w:pPr>
        <w:spacing w:before="480" w:after="480" w:line="240" w:lineRule="auto"/>
        <w:rPr>
          <w:rFonts w:asciiTheme="minorHAnsi" w:hAnsiTheme="minorHAnsi"/>
        </w:rPr>
      </w:pPr>
      <w:r w:rsidRPr="4E51979A">
        <w:rPr>
          <w:rFonts w:asciiTheme="minorHAnsi" w:eastAsia="Times New Roman" w:hAnsiTheme="minorHAnsi"/>
        </w:rPr>
        <w:t xml:space="preserve">Kontrola byla prováděna u kontrolovaných osob v období od </w:t>
      </w:r>
      <w:r w:rsidR="00DD2B9D" w:rsidRPr="4E51979A">
        <w:rPr>
          <w:rFonts w:asciiTheme="minorHAnsi" w:eastAsia="Times New Roman" w:hAnsiTheme="minorHAnsi"/>
        </w:rPr>
        <w:t xml:space="preserve">listopadu </w:t>
      </w:r>
      <w:r w:rsidR="00290405" w:rsidRPr="4E51979A">
        <w:rPr>
          <w:rFonts w:asciiTheme="minorHAnsi" w:eastAsia="Times New Roman" w:hAnsiTheme="minorHAnsi"/>
        </w:rPr>
        <w:t>202</w:t>
      </w:r>
      <w:r w:rsidR="00DD2B9D" w:rsidRPr="4E51979A">
        <w:rPr>
          <w:rFonts w:asciiTheme="minorHAnsi" w:eastAsia="Times New Roman" w:hAnsiTheme="minorHAnsi"/>
        </w:rPr>
        <w:t>4</w:t>
      </w:r>
      <w:r w:rsidR="00290405" w:rsidRPr="4E51979A">
        <w:rPr>
          <w:rFonts w:asciiTheme="minorHAnsi" w:eastAsia="Times New Roman" w:hAnsiTheme="minorHAnsi"/>
        </w:rPr>
        <w:t xml:space="preserve"> </w:t>
      </w:r>
      <w:r w:rsidRPr="4E51979A">
        <w:rPr>
          <w:rFonts w:asciiTheme="minorHAnsi" w:eastAsia="Times New Roman" w:hAnsiTheme="minorHAnsi"/>
        </w:rPr>
        <w:t xml:space="preserve">do </w:t>
      </w:r>
      <w:r w:rsidR="00DD2B9D" w:rsidRPr="4E51979A">
        <w:rPr>
          <w:rFonts w:asciiTheme="minorHAnsi" w:eastAsia="Times New Roman" w:hAnsiTheme="minorHAnsi"/>
        </w:rPr>
        <w:t xml:space="preserve">července </w:t>
      </w:r>
      <w:r w:rsidRPr="4E51979A">
        <w:rPr>
          <w:rFonts w:asciiTheme="minorHAnsi" w:eastAsia="Times New Roman" w:hAnsiTheme="minorHAnsi"/>
        </w:rPr>
        <w:t>202</w:t>
      </w:r>
      <w:r w:rsidR="00DD2B9D" w:rsidRPr="4E51979A">
        <w:rPr>
          <w:rFonts w:asciiTheme="minorHAnsi" w:eastAsia="Times New Roman" w:hAnsiTheme="minorHAnsi"/>
        </w:rPr>
        <w:t>5</w:t>
      </w:r>
      <w:r w:rsidRPr="4E51979A">
        <w:rPr>
          <w:rFonts w:asciiTheme="minorHAnsi" w:eastAsia="Times New Roman" w:hAnsiTheme="minorHAnsi"/>
        </w:rPr>
        <w:t>.</w:t>
      </w:r>
    </w:p>
    <w:p w14:paraId="628A7745" w14:textId="3404FAF5" w:rsidR="00F92651" w:rsidRPr="006B3EE5" w:rsidRDefault="00214123" w:rsidP="006B3EE5">
      <w:pPr>
        <w:spacing w:after="720" w:line="240" w:lineRule="auto"/>
        <w:rPr>
          <w:rFonts w:asciiTheme="minorHAnsi" w:hAnsiTheme="minorHAnsi"/>
        </w:rPr>
      </w:pPr>
      <w:r w:rsidRPr="00A9396C">
        <w:rPr>
          <w:rFonts w:asciiTheme="minorHAnsi" w:hAnsiTheme="minorHAnsi"/>
          <w:b/>
          <w:bCs/>
        </w:rPr>
        <w:t>Kontrolováno bylo období</w:t>
      </w:r>
      <w:r w:rsidRPr="4E51979A">
        <w:rPr>
          <w:rFonts w:asciiTheme="minorHAnsi" w:hAnsiTheme="minorHAnsi"/>
        </w:rPr>
        <w:t xml:space="preserve"> od roku 201</w:t>
      </w:r>
      <w:r w:rsidR="00DD2B9D" w:rsidRPr="4E51979A">
        <w:rPr>
          <w:rFonts w:asciiTheme="minorHAnsi" w:hAnsiTheme="minorHAnsi"/>
        </w:rPr>
        <w:t>6</w:t>
      </w:r>
      <w:r w:rsidRPr="4E51979A">
        <w:rPr>
          <w:rFonts w:asciiTheme="minorHAnsi" w:hAnsiTheme="minorHAnsi"/>
        </w:rPr>
        <w:t xml:space="preserve"> do </w:t>
      </w:r>
      <w:r w:rsidR="00DD2B9D" w:rsidRPr="4E51979A">
        <w:rPr>
          <w:rFonts w:asciiTheme="minorHAnsi" w:hAnsiTheme="minorHAnsi"/>
        </w:rPr>
        <w:t xml:space="preserve">31. ledna </w:t>
      </w:r>
      <w:r w:rsidRPr="4E51979A">
        <w:rPr>
          <w:rFonts w:asciiTheme="minorHAnsi" w:hAnsiTheme="minorHAnsi"/>
        </w:rPr>
        <w:t>202</w:t>
      </w:r>
      <w:r w:rsidR="00DD2B9D" w:rsidRPr="4E51979A">
        <w:rPr>
          <w:rFonts w:asciiTheme="minorHAnsi" w:hAnsiTheme="minorHAnsi"/>
        </w:rPr>
        <w:t>5</w:t>
      </w:r>
      <w:r w:rsidRPr="4E51979A">
        <w:rPr>
          <w:rFonts w:asciiTheme="minorHAnsi" w:hAnsiTheme="minorHAnsi"/>
        </w:rPr>
        <w:t xml:space="preserve">, v případě věcných souvislostí </w:t>
      </w:r>
      <w:r w:rsidR="005E6161" w:rsidRPr="4E51979A">
        <w:rPr>
          <w:rFonts w:asciiTheme="minorHAnsi" w:hAnsiTheme="minorHAnsi"/>
        </w:rPr>
        <w:t>i</w:t>
      </w:r>
      <w:r w:rsidR="00624139" w:rsidRPr="4E51979A">
        <w:rPr>
          <w:rFonts w:asciiTheme="minorHAnsi" w:hAnsiTheme="minorHAnsi"/>
        </w:rPr>
        <w:t> </w:t>
      </w:r>
      <w:r w:rsidRPr="4E51979A">
        <w:rPr>
          <w:rFonts w:asciiTheme="minorHAnsi" w:hAnsiTheme="minorHAnsi"/>
        </w:rPr>
        <w:t>období předcházející</w:t>
      </w:r>
      <w:r w:rsidR="006E68B2" w:rsidRPr="4E51979A">
        <w:rPr>
          <w:rFonts w:asciiTheme="minorHAnsi" w:hAnsiTheme="minorHAnsi"/>
        </w:rPr>
        <w:t xml:space="preserve"> </w:t>
      </w:r>
      <w:r w:rsidR="006E68B2" w:rsidRPr="00FD6D5A">
        <w:t>a období do ukončení kontroly</w:t>
      </w:r>
      <w:r w:rsidRPr="4E51979A">
        <w:rPr>
          <w:rFonts w:asciiTheme="minorHAnsi" w:hAnsiTheme="minorHAnsi"/>
        </w:rPr>
        <w:t>.</w:t>
      </w:r>
      <w:r w:rsidR="001049A3" w:rsidRPr="001049A3">
        <w:rPr>
          <w:noProof/>
        </w:rPr>
        <w:t xml:space="preserve"> </w:t>
      </w:r>
    </w:p>
    <w:p w14:paraId="750E8860" w14:textId="28A5E758" w:rsidR="00214123" w:rsidRPr="00697081" w:rsidRDefault="00214123" w:rsidP="006B3EE5">
      <w:pPr>
        <w:spacing w:line="240" w:lineRule="auto"/>
        <w:rPr>
          <w:rFonts w:asciiTheme="minorHAnsi" w:hAnsiTheme="minorHAnsi"/>
        </w:rPr>
      </w:pPr>
      <w:r w:rsidRPr="00697081">
        <w:rPr>
          <w:rFonts w:asciiTheme="minorHAnsi" w:hAnsiTheme="minorHAnsi"/>
          <w:b/>
          <w:bCs/>
          <w:i/>
          <w:iCs/>
        </w:rPr>
        <w:t xml:space="preserve">K o l e g i u m   N K Ú  </w:t>
      </w:r>
      <w:r w:rsidRPr="00697081">
        <w:rPr>
          <w:rFonts w:asciiTheme="minorHAnsi" w:hAnsiTheme="minorHAnsi"/>
        </w:rPr>
        <w:t xml:space="preserve"> na svém </w:t>
      </w:r>
      <w:r w:rsidR="00440E74" w:rsidRPr="00697081">
        <w:rPr>
          <w:rFonts w:asciiTheme="minorHAnsi" w:hAnsiTheme="minorHAnsi"/>
        </w:rPr>
        <w:t>XVII.</w:t>
      </w:r>
      <w:r w:rsidRPr="00697081">
        <w:rPr>
          <w:rFonts w:asciiTheme="minorHAnsi" w:hAnsiTheme="minorHAnsi"/>
        </w:rPr>
        <w:t xml:space="preserve"> jednání konaném dne </w:t>
      </w:r>
      <w:r w:rsidR="00697081">
        <w:rPr>
          <w:rFonts w:asciiTheme="minorHAnsi" w:hAnsiTheme="minorHAnsi"/>
        </w:rPr>
        <w:t>10. listopadu</w:t>
      </w:r>
      <w:r w:rsidR="00427587" w:rsidRPr="00697081">
        <w:rPr>
          <w:rFonts w:asciiTheme="minorHAnsi" w:hAnsiTheme="minorHAnsi"/>
        </w:rPr>
        <w:t xml:space="preserve"> </w:t>
      </w:r>
      <w:r w:rsidRPr="00697081">
        <w:rPr>
          <w:rFonts w:asciiTheme="minorHAnsi" w:hAnsiTheme="minorHAnsi"/>
        </w:rPr>
        <w:t>202</w:t>
      </w:r>
      <w:r w:rsidR="002F0E16" w:rsidRPr="00697081">
        <w:rPr>
          <w:rFonts w:asciiTheme="minorHAnsi" w:hAnsiTheme="minorHAnsi"/>
        </w:rPr>
        <w:t>5</w:t>
      </w:r>
      <w:r w:rsidRPr="00697081">
        <w:rPr>
          <w:rFonts w:asciiTheme="minorHAnsi" w:hAnsiTheme="minorHAnsi"/>
        </w:rPr>
        <w:t xml:space="preserve"> </w:t>
      </w:r>
    </w:p>
    <w:p w14:paraId="4992C3CF" w14:textId="097D8B83" w:rsidR="00214123" w:rsidRPr="00697081" w:rsidRDefault="00214123">
      <w:pPr>
        <w:pStyle w:val="NormlnKZ"/>
        <w:ind w:firstLine="0"/>
        <w:rPr>
          <w:rFonts w:asciiTheme="minorHAnsi" w:hAnsiTheme="minorHAnsi" w:cstheme="minorBidi"/>
        </w:rPr>
      </w:pPr>
      <w:r w:rsidRPr="00697081">
        <w:rPr>
          <w:rFonts w:asciiTheme="minorHAnsi" w:hAnsiTheme="minorHAnsi" w:cstheme="minorBidi"/>
          <w:b/>
          <w:bCs/>
          <w:i/>
          <w:iCs/>
        </w:rPr>
        <w:t xml:space="preserve">s c h v á l i l o  </w:t>
      </w:r>
      <w:r w:rsidRPr="00697081">
        <w:rPr>
          <w:rFonts w:asciiTheme="minorHAnsi" w:hAnsiTheme="minorHAnsi" w:cstheme="minorBidi"/>
        </w:rPr>
        <w:t xml:space="preserve"> usnesením č. </w:t>
      </w:r>
      <w:r w:rsidR="002E0BCC">
        <w:rPr>
          <w:rFonts w:asciiTheme="minorHAnsi" w:hAnsiTheme="minorHAnsi" w:cstheme="minorBidi"/>
        </w:rPr>
        <w:t>10</w:t>
      </w:r>
      <w:r w:rsidRPr="00697081">
        <w:rPr>
          <w:rFonts w:asciiTheme="minorHAnsi" w:hAnsiTheme="minorHAnsi" w:cstheme="minorBidi"/>
        </w:rPr>
        <w:t>/</w:t>
      </w:r>
      <w:r w:rsidR="00440E74" w:rsidRPr="00697081">
        <w:rPr>
          <w:rFonts w:asciiTheme="minorHAnsi" w:hAnsiTheme="minorHAnsi" w:cstheme="minorBidi"/>
        </w:rPr>
        <w:t>XVII</w:t>
      </w:r>
      <w:r w:rsidRPr="00697081">
        <w:rPr>
          <w:rFonts w:asciiTheme="minorHAnsi" w:hAnsiTheme="minorHAnsi" w:cstheme="minorBidi"/>
        </w:rPr>
        <w:t>/202</w:t>
      </w:r>
      <w:r w:rsidR="002F0E16" w:rsidRPr="00697081">
        <w:rPr>
          <w:rFonts w:asciiTheme="minorHAnsi" w:hAnsiTheme="minorHAnsi" w:cstheme="minorBidi"/>
        </w:rPr>
        <w:t>5</w:t>
      </w:r>
    </w:p>
    <w:p w14:paraId="1E6EBCA2" w14:textId="78854192" w:rsidR="00214123" w:rsidRPr="006B3EE5" w:rsidRDefault="00214123">
      <w:pPr>
        <w:pStyle w:val="NormlnKZ"/>
        <w:ind w:firstLine="0"/>
        <w:rPr>
          <w:rFonts w:asciiTheme="minorHAnsi" w:hAnsiTheme="minorHAnsi" w:cstheme="minorBidi"/>
        </w:rPr>
      </w:pPr>
      <w:r w:rsidRPr="00A9396C">
        <w:rPr>
          <w:rFonts w:asciiTheme="minorHAnsi" w:hAnsiTheme="minorHAnsi" w:cstheme="minorBidi"/>
          <w:b/>
          <w:bCs/>
          <w:i/>
          <w:iCs/>
        </w:rPr>
        <w:t>k o n t r o l n í   z á v ě r</w:t>
      </w:r>
      <w:r w:rsidRPr="00A9396C">
        <w:rPr>
          <w:rFonts w:asciiTheme="minorHAnsi" w:hAnsiTheme="minorHAnsi" w:cstheme="minorBidi"/>
        </w:rPr>
        <w:t xml:space="preserve">   v tomto znění:</w:t>
      </w:r>
      <w:r w:rsidR="00FF7292" w:rsidRPr="00FF7292">
        <w:rPr>
          <w:noProof/>
        </w:rPr>
        <w:t xml:space="preserve"> </w:t>
      </w:r>
    </w:p>
    <w:p w14:paraId="7EFCDA2F" w14:textId="77777777" w:rsidR="00290405" w:rsidRDefault="00290405">
      <w:pPr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4F331BCC" w14:textId="7E52E5DB" w:rsidR="0029710A" w:rsidRPr="00091940" w:rsidRDefault="009A7F91" w:rsidP="0050035F">
      <w:pPr>
        <w:jc w:val="center"/>
        <w:rPr>
          <w:sz w:val="32"/>
          <w:szCs w:val="32"/>
        </w:rPr>
      </w:pPr>
      <w:r w:rsidRPr="00A9396C">
        <w:rPr>
          <w:rFonts w:asciiTheme="minorHAnsi" w:hAnsiTheme="minorHAnsi"/>
          <w:b/>
          <w:bCs/>
          <w:sz w:val="32"/>
          <w:szCs w:val="32"/>
        </w:rPr>
        <w:lastRenderedPageBreak/>
        <w:t xml:space="preserve">Peněžní prostředky </w:t>
      </w:r>
      <w:r w:rsidR="0050035F" w:rsidRPr="00A9396C">
        <w:rPr>
          <w:rFonts w:asciiTheme="minorHAnsi" w:hAnsiTheme="minorHAnsi"/>
          <w:b/>
          <w:bCs/>
          <w:sz w:val="32"/>
          <w:szCs w:val="32"/>
        </w:rPr>
        <w:t>související s informační podporou</w:t>
      </w:r>
      <w:r w:rsidR="0050035F">
        <w:rPr>
          <w:rFonts w:asciiTheme="minorHAnsi" w:hAnsiTheme="minorHAnsi"/>
          <w:b/>
          <w:sz w:val="32"/>
          <w:szCs w:val="32"/>
        </w:rPr>
        <w:br/>
      </w:r>
      <w:r w:rsidR="0050035F" w:rsidRPr="00A9396C">
        <w:rPr>
          <w:rFonts w:asciiTheme="minorHAnsi" w:hAnsiTheme="minorHAnsi"/>
          <w:b/>
          <w:bCs/>
          <w:sz w:val="32"/>
          <w:szCs w:val="32"/>
        </w:rPr>
        <w:t xml:space="preserve">vízových služeb a dalších konzulárních činností </w:t>
      </w:r>
    </w:p>
    <w:p w14:paraId="6ED65663" w14:textId="77777777" w:rsidR="00A8389E" w:rsidRDefault="00A8389E" w:rsidP="00A8389E">
      <w:pPr>
        <w:spacing w:line="278" w:lineRule="auto"/>
        <w:jc w:val="center"/>
        <w:rPr>
          <w:rFonts w:eastAsia="Calibri" w:cs="Times New Roman"/>
          <w:b/>
          <w:bCs/>
          <w:color w:val="auto"/>
          <w:kern w:val="2"/>
          <w:sz w:val="32"/>
          <w:szCs w:val="32"/>
          <w14:ligatures w14:val="standardContextual"/>
        </w:rPr>
      </w:pPr>
    </w:p>
    <w:p w14:paraId="2FBCFED0" w14:textId="77777777" w:rsidR="00A8389E" w:rsidRPr="00FF5615" w:rsidRDefault="00A8389E" w:rsidP="00A8389E">
      <w:pPr>
        <w:spacing w:line="278" w:lineRule="auto"/>
        <w:jc w:val="center"/>
        <w:rPr>
          <w:rFonts w:eastAsia="Calibri" w:cs="Times New Roman"/>
          <w:b/>
          <w:bCs/>
          <w:color w:val="auto"/>
          <w:kern w:val="2"/>
          <w:sz w:val="28"/>
          <w:szCs w:val="28"/>
          <w14:ligatures w14:val="standardContextual"/>
        </w:rPr>
      </w:pPr>
      <w:r w:rsidRPr="00FF5615">
        <w:rPr>
          <w:rFonts w:eastAsia="Calibri" w:cs="Times New Roman"/>
          <w:b/>
          <w:bCs/>
          <w:color w:val="auto"/>
          <w:kern w:val="2"/>
          <w:sz w:val="28"/>
          <w:szCs w:val="28"/>
          <w14:ligatures w14:val="standardContextual"/>
        </w:rPr>
        <w:t>Základní informace</w:t>
      </w:r>
    </w:p>
    <w:tbl>
      <w:tblPr>
        <w:tblStyle w:val="Prosttabulka21"/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3118"/>
      </w:tblGrid>
      <w:tr w:rsidR="00BA48FD" w:rsidRPr="00A8389E" w14:paraId="1279BA7D" w14:textId="77777777" w:rsidTr="00615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00884C4E" w14:textId="11F4F862" w:rsidR="00BA48FD" w:rsidRPr="00A8389E" w:rsidRDefault="004B3078" w:rsidP="00BA48FD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6</w:t>
            </w:r>
            <w:r w:rsidR="00DC1BAC">
              <w:rPr>
                <w:rFonts w:eastAsia="Calibri"/>
                <w:sz w:val="32"/>
                <w:szCs w:val="32"/>
              </w:rPr>
              <w:t>83</w:t>
            </w:r>
            <w:r w:rsidR="00BA48FD" w:rsidRPr="00A8389E">
              <w:rPr>
                <w:rFonts w:eastAsia="Calibri"/>
                <w:sz w:val="32"/>
                <w:szCs w:val="32"/>
              </w:rPr>
              <w:t xml:space="preserve"> mil</w:t>
            </w:r>
            <w:r w:rsidR="00BA48FD">
              <w:rPr>
                <w:rFonts w:eastAsia="Calibri"/>
                <w:sz w:val="32"/>
                <w:szCs w:val="32"/>
              </w:rPr>
              <w:t>.</w:t>
            </w:r>
            <w:r w:rsidR="00BA48FD" w:rsidRPr="00A8389E">
              <w:rPr>
                <w:rFonts w:eastAsia="Calibri"/>
                <w:sz w:val="32"/>
                <w:szCs w:val="32"/>
              </w:rPr>
              <w:t xml:space="preserve"> Kč</w:t>
            </w:r>
          </w:p>
          <w:p w14:paraId="07E3FE8B" w14:textId="77777777" w:rsidR="00BA48FD" w:rsidRPr="00A8389E" w:rsidRDefault="00BA48FD" w:rsidP="00BA48FD">
            <w:pPr>
              <w:jc w:val="center"/>
              <w:rPr>
                <w:rFonts w:eastAsia="Calibri"/>
              </w:rPr>
            </w:pPr>
          </w:p>
          <w:p w14:paraId="7537FA8B" w14:textId="51951245" w:rsidR="00BA48FD" w:rsidRPr="00A8389E" w:rsidRDefault="00E00271" w:rsidP="0007488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 w:val="0"/>
                <w:bCs w:val="0"/>
              </w:rPr>
              <w:t>C</w:t>
            </w:r>
            <w:r w:rsidR="00BA48FD" w:rsidRPr="00A8389E">
              <w:rPr>
                <w:rFonts w:eastAsia="Calibri"/>
                <w:b w:val="0"/>
                <w:bCs w:val="0"/>
              </w:rPr>
              <w:t xml:space="preserve">elkové </w:t>
            </w:r>
            <w:r w:rsidR="00BA48FD">
              <w:rPr>
                <w:rFonts w:eastAsia="Calibri"/>
                <w:b w:val="0"/>
                <w:bCs w:val="0"/>
              </w:rPr>
              <w:t xml:space="preserve">výdaje MZV i </w:t>
            </w:r>
            <w:r w:rsidR="00276EB9">
              <w:rPr>
                <w:rFonts w:eastAsia="Calibri"/>
                <w:b w:val="0"/>
                <w:bCs w:val="0"/>
              </w:rPr>
              <w:t xml:space="preserve">MV </w:t>
            </w:r>
            <w:r w:rsidR="00276EB9" w:rsidRPr="00A8389E">
              <w:rPr>
                <w:rFonts w:eastAsia="Calibri"/>
                <w:b w:val="0"/>
                <w:bCs w:val="0"/>
              </w:rPr>
              <w:t>na</w:t>
            </w:r>
            <w:r w:rsidR="00BA48FD" w:rsidRPr="00A8389E">
              <w:rPr>
                <w:rFonts w:eastAsia="Calibri"/>
                <w:b w:val="0"/>
                <w:bCs w:val="0"/>
              </w:rPr>
              <w:t xml:space="preserve"> informační podporu v období 2016–2025</w:t>
            </w:r>
          </w:p>
        </w:tc>
        <w:tc>
          <w:tcPr>
            <w:tcW w:w="2977" w:type="dxa"/>
          </w:tcPr>
          <w:p w14:paraId="446B6503" w14:textId="5F1116CD" w:rsidR="00BA48FD" w:rsidRPr="00A8389E" w:rsidRDefault="00A475BA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73</w:t>
            </w:r>
            <w:r w:rsidR="00C01DFF">
              <w:rPr>
                <w:rFonts w:eastAsia="Calibri"/>
                <w:sz w:val="32"/>
                <w:szCs w:val="32"/>
              </w:rPr>
              <w:t>2</w:t>
            </w:r>
            <w:r w:rsidR="00E97817">
              <w:rPr>
                <w:rFonts w:eastAsia="Calibri"/>
                <w:sz w:val="32"/>
                <w:szCs w:val="32"/>
              </w:rPr>
              <w:t xml:space="preserve"> </w:t>
            </w:r>
            <w:r w:rsidR="00BA48FD" w:rsidRPr="00A8389E">
              <w:rPr>
                <w:rFonts w:eastAsia="Calibri"/>
                <w:sz w:val="32"/>
                <w:szCs w:val="32"/>
              </w:rPr>
              <w:t>mil</w:t>
            </w:r>
            <w:r w:rsidR="00BA48FD" w:rsidRPr="00A8389E">
              <w:rPr>
                <w:rFonts w:eastAsia="Calibri"/>
                <w:b w:val="0"/>
                <w:bCs w:val="0"/>
                <w:sz w:val="32"/>
                <w:szCs w:val="32"/>
              </w:rPr>
              <w:t xml:space="preserve">. </w:t>
            </w:r>
            <w:r w:rsidR="00BA48FD" w:rsidRPr="0097080D">
              <w:rPr>
                <w:rFonts w:eastAsia="Calibri"/>
                <w:sz w:val="32"/>
                <w:szCs w:val="32"/>
              </w:rPr>
              <w:t>Kč</w:t>
            </w:r>
          </w:p>
          <w:p w14:paraId="670EF71C" w14:textId="77777777" w:rsidR="00BA48FD" w:rsidRPr="00A8389E" w:rsidRDefault="00BA48FD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  <w:p w14:paraId="22585F33" w14:textId="27DB8476" w:rsidR="00BA48FD" w:rsidRPr="00A8389E" w:rsidDel="00BA48FD" w:rsidRDefault="00E00271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b w:val="0"/>
                <w:bCs w:val="0"/>
              </w:rPr>
              <w:t>P</w:t>
            </w:r>
            <w:r w:rsidR="00BA48FD">
              <w:rPr>
                <w:rFonts w:eastAsia="Calibri"/>
                <w:b w:val="0"/>
                <w:bCs w:val="0"/>
              </w:rPr>
              <w:t xml:space="preserve">lánované </w:t>
            </w:r>
            <w:r w:rsidR="00BA48FD" w:rsidRPr="00A8389E" w:rsidDel="00CB1350">
              <w:rPr>
                <w:rFonts w:eastAsia="Calibri"/>
                <w:b w:val="0"/>
                <w:bCs w:val="0"/>
              </w:rPr>
              <w:t xml:space="preserve">výdaje </w:t>
            </w:r>
            <w:r w:rsidR="00BA48FD">
              <w:rPr>
                <w:rFonts w:eastAsia="Calibri"/>
                <w:b w:val="0"/>
                <w:bCs w:val="0"/>
              </w:rPr>
              <w:t xml:space="preserve">MZV i MV </w:t>
            </w:r>
            <w:r w:rsidR="00BA48FD" w:rsidRPr="00A8389E">
              <w:rPr>
                <w:rFonts w:eastAsia="Calibri"/>
                <w:b w:val="0"/>
                <w:bCs w:val="0"/>
              </w:rPr>
              <w:t xml:space="preserve">na </w:t>
            </w:r>
            <w:r w:rsidR="00F879AF">
              <w:rPr>
                <w:rFonts w:eastAsia="Calibri"/>
                <w:b w:val="0"/>
                <w:bCs w:val="0"/>
              </w:rPr>
              <w:t>připravované</w:t>
            </w:r>
            <w:r w:rsidR="00093796">
              <w:rPr>
                <w:rFonts w:eastAsia="Calibri"/>
                <w:b w:val="0"/>
                <w:bCs w:val="0"/>
              </w:rPr>
              <w:t xml:space="preserve"> informační </w:t>
            </w:r>
            <w:r w:rsidR="00093796" w:rsidRPr="00074881">
              <w:rPr>
                <w:rFonts w:eastAsia="Calibri"/>
                <w:b w:val="0"/>
                <w:bCs w:val="0"/>
              </w:rPr>
              <w:t>systémy</w:t>
            </w:r>
          </w:p>
        </w:tc>
        <w:tc>
          <w:tcPr>
            <w:tcW w:w="3118" w:type="dxa"/>
          </w:tcPr>
          <w:p w14:paraId="6BBCBB5F" w14:textId="480F136F" w:rsidR="00BA48FD" w:rsidRPr="00A8389E" w:rsidRDefault="004B3078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  <w:sz w:val="32"/>
                <w:szCs w:val="32"/>
              </w:rPr>
              <w:t>5 50</w:t>
            </w:r>
            <w:r w:rsidR="00C05713">
              <w:rPr>
                <w:rFonts w:eastAsia="Calibri"/>
                <w:sz w:val="32"/>
                <w:szCs w:val="32"/>
              </w:rPr>
              <w:t>2</w:t>
            </w:r>
            <w:r w:rsidR="00E97817">
              <w:rPr>
                <w:rFonts w:eastAsia="Calibri"/>
                <w:sz w:val="32"/>
                <w:szCs w:val="32"/>
              </w:rPr>
              <w:t xml:space="preserve"> mil. Kč</w:t>
            </w:r>
          </w:p>
          <w:p w14:paraId="0B81E6EE" w14:textId="77777777" w:rsidR="00BA48FD" w:rsidRDefault="00BA48FD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  <w:p w14:paraId="726A9AAC" w14:textId="38C7F663" w:rsidR="00BA48FD" w:rsidRPr="00A8389E" w:rsidRDefault="00BA48FD" w:rsidP="00BA4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Příjmy z víz</w:t>
            </w:r>
            <w:r w:rsidR="007E71E9">
              <w:rPr>
                <w:rFonts w:eastAsia="Calibri"/>
                <w:b w:val="0"/>
                <w:bCs w:val="0"/>
              </w:rPr>
              <w:t>ových</w:t>
            </w:r>
            <w:r>
              <w:rPr>
                <w:rFonts w:eastAsia="Calibri"/>
                <w:b w:val="0"/>
                <w:bCs w:val="0"/>
              </w:rPr>
              <w:t xml:space="preserve"> a dalších konzulárních poplatků za </w:t>
            </w:r>
            <w:r w:rsidR="00276EB9">
              <w:rPr>
                <w:rFonts w:eastAsia="Calibri"/>
                <w:b w:val="0"/>
                <w:bCs w:val="0"/>
              </w:rPr>
              <w:t>období</w:t>
            </w:r>
            <w:r>
              <w:rPr>
                <w:rFonts w:eastAsia="Calibri"/>
                <w:b w:val="0"/>
                <w:bCs w:val="0"/>
              </w:rPr>
              <w:t xml:space="preserve"> 2016</w:t>
            </w:r>
            <w:r w:rsidR="00EC3253">
              <w:rPr>
                <w:rFonts w:eastAsia="Calibri"/>
                <w:b w:val="0"/>
                <w:bCs w:val="0"/>
              </w:rPr>
              <w:t>–</w:t>
            </w:r>
            <w:r>
              <w:rPr>
                <w:rFonts w:eastAsia="Calibri"/>
                <w:b w:val="0"/>
                <w:bCs w:val="0"/>
              </w:rPr>
              <w:t>202</w:t>
            </w:r>
            <w:r w:rsidR="001F50EB">
              <w:rPr>
                <w:rFonts w:eastAsia="Calibri"/>
                <w:b w:val="0"/>
                <w:bCs w:val="0"/>
              </w:rPr>
              <w:t>4</w:t>
            </w:r>
            <w:r w:rsidRPr="00794FCE">
              <w:rPr>
                <w:rFonts w:eastAsia="Calibri"/>
                <w:b w:val="0"/>
                <w:bCs w:val="0"/>
              </w:rPr>
              <w:t xml:space="preserve"> </w:t>
            </w:r>
            <w:r w:rsidR="009C3CDC">
              <w:rPr>
                <w:rFonts w:eastAsia="Calibri"/>
                <w:b w:val="0"/>
                <w:bCs w:val="0"/>
              </w:rPr>
              <w:br/>
            </w:r>
            <w:r w:rsidR="00276EB9" w:rsidRPr="00794FCE">
              <w:rPr>
                <w:rFonts w:eastAsia="Calibri"/>
                <w:b w:val="0"/>
                <w:bCs w:val="0"/>
              </w:rPr>
              <w:t>v kapitole MZV</w:t>
            </w:r>
          </w:p>
        </w:tc>
      </w:tr>
    </w:tbl>
    <w:p w14:paraId="62F41976" w14:textId="77777777" w:rsidR="00A8389E" w:rsidRDefault="00A8389E" w:rsidP="00A8389E">
      <w:pPr>
        <w:tabs>
          <w:tab w:val="left" w:pos="3128"/>
          <w:tab w:val="left" w:pos="6204"/>
        </w:tabs>
        <w:spacing w:line="278" w:lineRule="auto"/>
        <w:ind w:left="108"/>
        <w:jc w:val="center"/>
        <w:rPr>
          <w:rFonts w:eastAsia="Calibri" w:cs="Times New Roman"/>
          <w:color w:val="auto"/>
          <w:kern w:val="2"/>
          <w14:ligatures w14:val="standardContextual"/>
        </w:rPr>
      </w:pPr>
    </w:p>
    <w:p w14:paraId="5E63D6D1" w14:textId="77777777" w:rsidR="00A8389E" w:rsidRPr="00A8389E" w:rsidRDefault="00A8389E" w:rsidP="00A8389E">
      <w:pPr>
        <w:tabs>
          <w:tab w:val="left" w:pos="3128"/>
          <w:tab w:val="left" w:pos="6204"/>
        </w:tabs>
        <w:spacing w:line="278" w:lineRule="auto"/>
        <w:ind w:left="108"/>
        <w:jc w:val="center"/>
        <w:rPr>
          <w:rFonts w:eastAsia="Calibri" w:cs="Times New Roman"/>
          <w:color w:val="auto"/>
          <w:kern w:val="2"/>
          <w14:ligatures w14:val="standardContextual"/>
        </w:rPr>
      </w:pPr>
    </w:p>
    <w:p w14:paraId="4981ABB8" w14:textId="77777777" w:rsidR="00A8389E" w:rsidRPr="00FF5615" w:rsidRDefault="00A8389E" w:rsidP="006154FA">
      <w:pPr>
        <w:tabs>
          <w:tab w:val="left" w:pos="3128"/>
          <w:tab w:val="left" w:pos="6204"/>
        </w:tabs>
        <w:spacing w:line="278" w:lineRule="auto"/>
        <w:jc w:val="center"/>
        <w:rPr>
          <w:rFonts w:eastAsia="Calibri" w:cs="Times New Roman"/>
          <w:b/>
          <w:bCs/>
          <w:color w:val="auto"/>
          <w:kern w:val="2"/>
          <w:sz w:val="28"/>
          <w:szCs w:val="28"/>
          <w14:ligatures w14:val="standardContextual"/>
        </w:rPr>
      </w:pPr>
      <w:r w:rsidRPr="00FF5615">
        <w:rPr>
          <w:rFonts w:eastAsia="Calibri" w:cs="Times New Roman"/>
          <w:b/>
          <w:bCs/>
          <w:color w:val="auto"/>
          <w:kern w:val="2"/>
          <w:sz w:val="28"/>
          <w:szCs w:val="28"/>
          <w14:ligatures w14:val="standardContextual"/>
        </w:rPr>
        <w:t>Zjištěné skutečnosti</w:t>
      </w:r>
    </w:p>
    <w:tbl>
      <w:tblPr>
        <w:tblStyle w:val="Mkatabulky3"/>
        <w:tblW w:w="90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8D0E01" w:rsidRPr="00A8389E" w14:paraId="22E7A0F3" w14:textId="77777777" w:rsidTr="006154FA">
        <w:trPr>
          <w:jc w:val="center"/>
        </w:trPr>
        <w:tc>
          <w:tcPr>
            <w:tcW w:w="2835" w:type="dxa"/>
          </w:tcPr>
          <w:p w14:paraId="031FD7FD" w14:textId="77777777" w:rsidR="00A8389E" w:rsidRDefault="00A8389E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  <w:p w14:paraId="0DC1CF1D" w14:textId="6B18A21D" w:rsidR="00F4699D" w:rsidRDefault="00DE042F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EE0000"/>
                <w:sz w:val="32"/>
                <w:szCs w:val="32"/>
              </w:rPr>
              <w:t>Dlouhodobě nevyhovující i</w:t>
            </w:r>
            <w:r w:rsidR="00F4699D" w:rsidRPr="00F4699D">
              <w:rPr>
                <w:rFonts w:eastAsia="Calibri"/>
                <w:b/>
                <w:bCs/>
                <w:color w:val="EE0000"/>
                <w:sz w:val="32"/>
                <w:szCs w:val="32"/>
              </w:rPr>
              <w:t>nformační podpora</w:t>
            </w:r>
          </w:p>
          <w:p w14:paraId="69D84E0D" w14:textId="7025AF32" w:rsidR="00F4699D" w:rsidRPr="00A8389E" w:rsidRDefault="00F4699D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6236" w:type="dxa"/>
            <w:vAlign w:val="center"/>
          </w:tcPr>
          <w:p w14:paraId="2A37348C" w14:textId="52B1E201" w:rsidR="00A8389E" w:rsidRPr="00A8389E" w:rsidRDefault="00A4170A" w:rsidP="00467025">
            <w:pPr>
              <w:rPr>
                <w:rFonts w:eastAsia="Calibri"/>
              </w:rPr>
            </w:pPr>
            <w:r w:rsidRPr="00A4170A">
              <w:rPr>
                <w:rFonts w:eastAsia="Calibri"/>
              </w:rPr>
              <w:t xml:space="preserve">Zastaralost informačních systémů </w:t>
            </w:r>
            <w:r w:rsidR="00A574A3">
              <w:rPr>
                <w:rFonts w:eastAsia="Calibri"/>
              </w:rPr>
              <w:t>v oblasti vízových služeb a</w:t>
            </w:r>
            <w:r w:rsidR="005875FE">
              <w:rPr>
                <w:rFonts w:eastAsia="Calibri"/>
              </w:rPr>
              <w:t> </w:t>
            </w:r>
            <w:r w:rsidR="00A574A3">
              <w:rPr>
                <w:rFonts w:eastAsia="Calibri"/>
              </w:rPr>
              <w:t xml:space="preserve">dalších konzulárních činností </w:t>
            </w:r>
            <w:r w:rsidR="00565F14">
              <w:rPr>
                <w:rFonts w:eastAsia="Calibri"/>
              </w:rPr>
              <w:t>vedla</w:t>
            </w:r>
            <w:r w:rsidR="00565F14" w:rsidRPr="00A4170A">
              <w:rPr>
                <w:rFonts w:eastAsia="Calibri"/>
              </w:rPr>
              <w:t xml:space="preserve"> </w:t>
            </w:r>
            <w:r w:rsidRPr="00A4170A">
              <w:rPr>
                <w:rFonts w:eastAsia="Calibri"/>
              </w:rPr>
              <w:t>mj. k</w:t>
            </w:r>
            <w:r w:rsidR="00E10024">
              <w:rPr>
                <w:rFonts w:eastAsia="Calibri"/>
              </w:rPr>
              <w:t xml:space="preserve"> ručnímu kopírování </w:t>
            </w:r>
            <w:r w:rsidRPr="00A4170A">
              <w:rPr>
                <w:rFonts w:eastAsia="Calibri"/>
              </w:rPr>
              <w:t>úda</w:t>
            </w:r>
            <w:r w:rsidR="00E10024">
              <w:rPr>
                <w:rFonts w:eastAsia="Calibri"/>
              </w:rPr>
              <w:t>jů</w:t>
            </w:r>
            <w:r w:rsidRPr="00A4170A">
              <w:rPr>
                <w:rFonts w:eastAsia="Calibri"/>
              </w:rPr>
              <w:t xml:space="preserve"> mezi informačními systémy a </w:t>
            </w:r>
            <w:r w:rsidR="00E10024">
              <w:rPr>
                <w:rFonts w:eastAsia="Calibri"/>
              </w:rPr>
              <w:t xml:space="preserve">k zasílání </w:t>
            </w:r>
            <w:r w:rsidRPr="00A4170A">
              <w:rPr>
                <w:rFonts w:eastAsia="Calibri"/>
              </w:rPr>
              <w:t>dokument</w:t>
            </w:r>
            <w:r w:rsidR="00E10024">
              <w:rPr>
                <w:rFonts w:eastAsia="Calibri"/>
              </w:rPr>
              <w:t>ů</w:t>
            </w:r>
            <w:r w:rsidRPr="00A4170A">
              <w:rPr>
                <w:rFonts w:eastAsia="Calibri"/>
              </w:rPr>
              <w:t xml:space="preserve"> ze zahraničí komerční kurýrní službou.</w:t>
            </w:r>
          </w:p>
        </w:tc>
      </w:tr>
      <w:tr w:rsidR="008D0E01" w:rsidRPr="00A8389E" w14:paraId="2F8E8D61" w14:textId="77777777" w:rsidTr="006154FA">
        <w:trPr>
          <w:jc w:val="center"/>
        </w:trPr>
        <w:tc>
          <w:tcPr>
            <w:tcW w:w="2835" w:type="dxa"/>
          </w:tcPr>
          <w:p w14:paraId="53A3CC40" w14:textId="77777777" w:rsidR="00672BAD" w:rsidRDefault="00672BAD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  <w:p w14:paraId="2858E8B5" w14:textId="285368D9" w:rsidR="00F4699D" w:rsidRDefault="00F4699D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  <w:r w:rsidRPr="00F4699D">
              <w:rPr>
                <w:rFonts w:eastAsia="Calibri"/>
                <w:b/>
                <w:bCs/>
                <w:color w:val="EE0000"/>
                <w:sz w:val="32"/>
                <w:szCs w:val="32"/>
              </w:rPr>
              <w:t>22</w:t>
            </w:r>
            <w:r w:rsidR="00F71ACF">
              <w:rPr>
                <w:rFonts w:eastAsia="Calibri" w:cs="Calibri"/>
                <w:b/>
                <w:bCs/>
                <w:color w:val="EE0000"/>
                <w:sz w:val="32"/>
                <w:szCs w:val="32"/>
              </w:rPr>
              <w:t>×</w:t>
            </w:r>
            <w:r w:rsidRPr="00F4699D">
              <w:rPr>
                <w:rFonts w:eastAsia="Calibri"/>
                <w:b/>
                <w:bCs/>
                <w:color w:val="EE0000"/>
                <w:sz w:val="32"/>
                <w:szCs w:val="32"/>
              </w:rPr>
              <w:t xml:space="preserve"> vyšší náklady </w:t>
            </w:r>
          </w:p>
          <w:p w14:paraId="17095ED2" w14:textId="74AD1BC2" w:rsidR="00F4699D" w:rsidRPr="00A8389E" w:rsidRDefault="00F4699D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6236" w:type="dxa"/>
            <w:vAlign w:val="center"/>
          </w:tcPr>
          <w:p w14:paraId="5D876DDD" w14:textId="7E13A6BE" w:rsidR="00A8389E" w:rsidRPr="00A8389E" w:rsidRDefault="00A4170A" w:rsidP="0046702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Roční výdaje </w:t>
            </w:r>
            <w:r w:rsidR="00A8389E" w:rsidRPr="00A8389E">
              <w:rPr>
                <w:rFonts w:eastAsia="Calibri"/>
              </w:rPr>
              <w:t xml:space="preserve">MZV na informační podporu v oblasti </w:t>
            </w:r>
            <w:r w:rsidR="004665B9">
              <w:rPr>
                <w:rFonts w:eastAsia="Calibri"/>
              </w:rPr>
              <w:t>pasů</w:t>
            </w:r>
            <w:r w:rsidR="004665B9" w:rsidRPr="00A8389E">
              <w:rPr>
                <w:rFonts w:eastAsia="Calibri"/>
              </w:rPr>
              <w:t xml:space="preserve"> </w:t>
            </w:r>
            <w:r w:rsidR="0079429F" w:rsidRPr="00A8389E">
              <w:rPr>
                <w:rFonts w:eastAsia="Calibri"/>
              </w:rPr>
              <w:t xml:space="preserve">vzrostly </w:t>
            </w:r>
            <w:r w:rsidR="00FA1C5B">
              <w:rPr>
                <w:rFonts w:eastAsia="Calibri"/>
              </w:rPr>
              <w:t xml:space="preserve">mezi </w:t>
            </w:r>
            <w:r w:rsidR="0079429F" w:rsidRPr="00A8389E">
              <w:rPr>
                <w:rFonts w:eastAsia="Calibri"/>
              </w:rPr>
              <w:t>rok</w:t>
            </w:r>
            <w:r w:rsidR="00FA1C5B">
              <w:rPr>
                <w:rFonts w:eastAsia="Calibri"/>
              </w:rPr>
              <w:t>y</w:t>
            </w:r>
            <w:r w:rsidR="0079429F" w:rsidRPr="00A8389E">
              <w:rPr>
                <w:rFonts w:eastAsia="Calibri"/>
              </w:rPr>
              <w:t xml:space="preserve"> 2022 </w:t>
            </w:r>
            <w:r w:rsidR="00FA1C5B">
              <w:rPr>
                <w:rFonts w:eastAsia="Calibri"/>
              </w:rPr>
              <w:t xml:space="preserve">až </w:t>
            </w:r>
            <w:r w:rsidR="00B51071">
              <w:rPr>
                <w:rFonts w:eastAsia="Calibri"/>
              </w:rPr>
              <w:t xml:space="preserve">2024 </w:t>
            </w:r>
            <w:r w:rsidR="00A8389E" w:rsidRPr="00A8389E">
              <w:rPr>
                <w:rFonts w:eastAsia="Calibri"/>
              </w:rPr>
              <w:t>z</w:t>
            </w:r>
            <w:r w:rsidR="000E453D">
              <w:rPr>
                <w:rFonts w:eastAsia="Calibri"/>
              </w:rPr>
              <w:t xml:space="preserve"> cca </w:t>
            </w:r>
            <w:r w:rsidR="00A8389E">
              <w:rPr>
                <w:rFonts w:eastAsia="Calibri"/>
              </w:rPr>
              <w:t xml:space="preserve">1,16 mil. Kč </w:t>
            </w:r>
            <w:r w:rsidR="00A8389E" w:rsidRPr="00A8389E">
              <w:rPr>
                <w:rFonts w:eastAsia="Calibri"/>
              </w:rPr>
              <w:t xml:space="preserve">na </w:t>
            </w:r>
            <w:r w:rsidR="000E453D">
              <w:rPr>
                <w:rFonts w:eastAsia="Calibri"/>
              </w:rPr>
              <w:t xml:space="preserve">cca </w:t>
            </w:r>
            <w:r w:rsidR="00A8389E" w:rsidRPr="00A8389E">
              <w:rPr>
                <w:rFonts w:eastAsia="Calibri"/>
              </w:rPr>
              <w:t>25,9</w:t>
            </w:r>
            <w:r w:rsidR="005875FE">
              <w:rPr>
                <w:rFonts w:eastAsia="Calibri"/>
              </w:rPr>
              <w:t> </w:t>
            </w:r>
            <w:r w:rsidR="00A8389E" w:rsidRPr="00A8389E">
              <w:rPr>
                <w:rFonts w:eastAsia="Calibri"/>
              </w:rPr>
              <w:t>mil.</w:t>
            </w:r>
            <w:r w:rsidR="005875FE">
              <w:rPr>
                <w:rFonts w:eastAsia="Calibri"/>
              </w:rPr>
              <w:t> </w:t>
            </w:r>
            <w:r w:rsidR="00A8389E" w:rsidRPr="00A8389E">
              <w:rPr>
                <w:rFonts w:eastAsia="Calibri"/>
              </w:rPr>
              <w:t xml:space="preserve">Kč. </w:t>
            </w:r>
            <w:r w:rsidR="00A8389E" w:rsidRPr="007C5065">
              <w:rPr>
                <w:rFonts w:eastAsia="Calibri"/>
              </w:rPr>
              <w:t xml:space="preserve">Agenda se přitom </w:t>
            </w:r>
            <w:r w:rsidR="00E77038" w:rsidRPr="007C5065">
              <w:rPr>
                <w:rFonts w:eastAsia="Calibri"/>
              </w:rPr>
              <w:t xml:space="preserve">věcně ani rozsahem </w:t>
            </w:r>
            <w:r w:rsidR="00A8389E" w:rsidRPr="007C5065">
              <w:rPr>
                <w:rFonts w:eastAsia="Calibri"/>
              </w:rPr>
              <w:t>nezměnila.</w:t>
            </w:r>
          </w:p>
        </w:tc>
      </w:tr>
      <w:tr w:rsidR="008D0E01" w:rsidRPr="00A8389E" w14:paraId="36B2BE4F" w14:textId="77777777" w:rsidTr="006154FA">
        <w:trPr>
          <w:jc w:val="center"/>
        </w:trPr>
        <w:tc>
          <w:tcPr>
            <w:tcW w:w="2835" w:type="dxa"/>
          </w:tcPr>
          <w:p w14:paraId="6F8A6056" w14:textId="77777777" w:rsidR="003E08F4" w:rsidRDefault="003E08F4" w:rsidP="008315E7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  <w:p w14:paraId="041F0A6B" w14:textId="5CDEE3F3" w:rsidR="003E08F4" w:rsidRDefault="00776B17" w:rsidP="00CC0B24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EE0000"/>
                <w:sz w:val="32"/>
                <w:szCs w:val="32"/>
              </w:rPr>
              <w:t xml:space="preserve">Termín dokončení projektů </w:t>
            </w:r>
          </w:p>
          <w:p w14:paraId="4FF54A9A" w14:textId="1594CE97" w:rsidR="00776B17" w:rsidRPr="003C4521" w:rsidRDefault="00776B17" w:rsidP="00CC0B24">
            <w:pPr>
              <w:jc w:val="center"/>
              <w:rPr>
                <w:rFonts w:eastAsia="Calibri"/>
                <w:b/>
                <w:bCs/>
                <w:color w:val="EE0000"/>
                <w:sz w:val="72"/>
                <w:szCs w:val="72"/>
              </w:rPr>
            </w:pPr>
            <w:r w:rsidRPr="003C4521">
              <w:rPr>
                <w:rFonts w:eastAsia="Calibri"/>
                <w:b/>
                <w:bCs/>
                <w:color w:val="EE0000"/>
                <w:sz w:val="72"/>
                <w:szCs w:val="72"/>
              </w:rPr>
              <w:t>?</w:t>
            </w:r>
          </w:p>
          <w:p w14:paraId="1DCF6717" w14:textId="162AB770" w:rsidR="00F4699D" w:rsidRPr="00A8389E" w:rsidRDefault="00F4699D" w:rsidP="008315E7">
            <w:pPr>
              <w:jc w:val="center"/>
              <w:rPr>
                <w:rFonts w:eastAsia="Calibri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6236" w:type="dxa"/>
            <w:vAlign w:val="center"/>
          </w:tcPr>
          <w:p w14:paraId="38B29960" w14:textId="44D935FF" w:rsidR="00A8389E" w:rsidRPr="00A8389E" w:rsidRDefault="00A8389E" w:rsidP="00467025">
            <w:pPr>
              <w:rPr>
                <w:rFonts w:eastAsia="Calibri"/>
              </w:rPr>
            </w:pPr>
            <w:r w:rsidRPr="00A8389E">
              <w:rPr>
                <w:rFonts w:eastAsia="Calibri"/>
              </w:rPr>
              <w:t xml:space="preserve">MZV a MV </w:t>
            </w:r>
            <w:r w:rsidR="00565F14">
              <w:rPr>
                <w:rFonts w:eastAsia="Calibri"/>
              </w:rPr>
              <w:t xml:space="preserve">měly </w:t>
            </w:r>
            <w:r w:rsidR="00A4170A">
              <w:rPr>
                <w:rFonts w:eastAsia="Calibri"/>
              </w:rPr>
              <w:t xml:space="preserve">v různé fázi rozpracovanosti projekty </w:t>
            </w:r>
            <w:r w:rsidRPr="00A8389E">
              <w:rPr>
                <w:rFonts w:eastAsia="Calibri"/>
              </w:rPr>
              <w:t>pět</w:t>
            </w:r>
            <w:r w:rsidR="00A4170A">
              <w:rPr>
                <w:rFonts w:eastAsia="Calibri"/>
              </w:rPr>
              <w:t>i</w:t>
            </w:r>
            <w:r w:rsidRPr="00A8389E">
              <w:rPr>
                <w:rFonts w:eastAsia="Calibri"/>
              </w:rPr>
              <w:t xml:space="preserve"> informačních systémů</w:t>
            </w:r>
            <w:r w:rsidR="00A4170A">
              <w:rPr>
                <w:rFonts w:eastAsia="Calibri"/>
              </w:rPr>
              <w:t xml:space="preserve"> s cílem změnit </w:t>
            </w:r>
            <w:r w:rsidR="007E36AC">
              <w:rPr>
                <w:rFonts w:eastAsia="Calibri"/>
              </w:rPr>
              <w:t xml:space="preserve">nevyhovující </w:t>
            </w:r>
            <w:r w:rsidR="007E36AC" w:rsidRPr="00A8389E">
              <w:rPr>
                <w:rFonts w:eastAsia="Calibri"/>
              </w:rPr>
              <w:t>stav</w:t>
            </w:r>
            <w:r w:rsidR="00A574A3">
              <w:rPr>
                <w:rFonts w:eastAsia="Calibri"/>
              </w:rPr>
              <w:t xml:space="preserve"> v oblasti vízových služeb a dalších konzulárních činností</w:t>
            </w:r>
            <w:r w:rsidRPr="00A8389E">
              <w:rPr>
                <w:rFonts w:eastAsia="Calibri"/>
              </w:rPr>
              <w:t xml:space="preserve">. </w:t>
            </w:r>
            <w:r w:rsidR="00A4170A" w:rsidRPr="007C5065">
              <w:rPr>
                <w:rFonts w:eastAsia="Calibri"/>
              </w:rPr>
              <w:t>Vyb</w:t>
            </w:r>
            <w:r w:rsidR="00E77038" w:rsidRPr="007C5065">
              <w:rPr>
                <w:rFonts w:eastAsia="Calibri"/>
              </w:rPr>
              <w:t>ud</w:t>
            </w:r>
            <w:r w:rsidR="00A4170A" w:rsidRPr="007C5065">
              <w:rPr>
                <w:rFonts w:eastAsia="Calibri"/>
              </w:rPr>
              <w:t>ování v</w:t>
            </w:r>
            <w:r w:rsidRPr="007C5065">
              <w:rPr>
                <w:rFonts w:eastAsia="Calibri"/>
              </w:rPr>
              <w:t>šech pět</w:t>
            </w:r>
            <w:r w:rsidR="00A4170A" w:rsidRPr="007C5065">
              <w:rPr>
                <w:rFonts w:eastAsia="Calibri"/>
              </w:rPr>
              <w:t>i</w:t>
            </w:r>
            <w:r w:rsidRPr="007C5065">
              <w:rPr>
                <w:rFonts w:eastAsia="Calibri"/>
              </w:rPr>
              <w:t xml:space="preserve"> systémů </w:t>
            </w:r>
            <w:r w:rsidR="00565F14">
              <w:rPr>
                <w:rFonts w:eastAsia="Calibri"/>
              </w:rPr>
              <w:t xml:space="preserve">bylo </w:t>
            </w:r>
            <w:r w:rsidRPr="007C5065">
              <w:rPr>
                <w:rFonts w:eastAsia="Calibri"/>
              </w:rPr>
              <w:t>ve zpoždění</w:t>
            </w:r>
            <w:r w:rsidR="008315E7" w:rsidRPr="007C5065">
              <w:rPr>
                <w:rFonts w:eastAsia="Calibri"/>
              </w:rPr>
              <w:t xml:space="preserve"> a </w:t>
            </w:r>
            <w:r w:rsidR="00776B17" w:rsidRPr="007C5065">
              <w:rPr>
                <w:rFonts w:eastAsia="Calibri"/>
              </w:rPr>
              <w:t xml:space="preserve">reálný </w:t>
            </w:r>
            <w:r w:rsidR="008315E7" w:rsidRPr="007C5065">
              <w:rPr>
                <w:rFonts w:eastAsia="Calibri"/>
              </w:rPr>
              <w:t xml:space="preserve">termín jejich dokončení </w:t>
            </w:r>
            <w:r w:rsidR="00565F14">
              <w:rPr>
                <w:rFonts w:eastAsia="Calibri"/>
              </w:rPr>
              <w:t xml:space="preserve">nebylo možné </w:t>
            </w:r>
            <w:r w:rsidR="008315E7" w:rsidRPr="007C5065">
              <w:rPr>
                <w:rFonts w:eastAsia="Calibri"/>
              </w:rPr>
              <w:t>ur</w:t>
            </w:r>
            <w:r w:rsidR="00776B17" w:rsidRPr="007C5065">
              <w:rPr>
                <w:rFonts w:eastAsia="Calibri"/>
              </w:rPr>
              <w:t>čit</w:t>
            </w:r>
            <w:r w:rsidR="008315E7" w:rsidRPr="007C5065">
              <w:rPr>
                <w:rFonts w:eastAsia="Calibri"/>
              </w:rPr>
              <w:t>.</w:t>
            </w:r>
            <w:r w:rsidR="008315E7">
              <w:rPr>
                <w:rFonts w:eastAsia="Calibri"/>
                <w:b/>
                <w:bCs/>
              </w:rPr>
              <w:t xml:space="preserve"> </w:t>
            </w:r>
          </w:p>
        </w:tc>
      </w:tr>
    </w:tbl>
    <w:p w14:paraId="6E5E8E2D" w14:textId="1A9D1081" w:rsidR="00074881" w:rsidRDefault="00074881">
      <w:pPr>
        <w:jc w:val="left"/>
        <w:rPr>
          <w:b/>
        </w:rPr>
      </w:pPr>
    </w:p>
    <w:p w14:paraId="168EECCC" w14:textId="77777777" w:rsidR="00074881" w:rsidRDefault="00074881">
      <w:pPr>
        <w:jc w:val="left"/>
        <w:rPr>
          <w:b/>
        </w:rPr>
      </w:pPr>
      <w:r>
        <w:rPr>
          <w:b/>
        </w:rPr>
        <w:br w:type="page"/>
      </w:r>
    </w:p>
    <w:p w14:paraId="4D6E9644" w14:textId="3203FA22" w:rsidR="00D029C2" w:rsidRPr="006B3EE5" w:rsidRDefault="00D029C2" w:rsidP="008803BB">
      <w:pPr>
        <w:pStyle w:val="Nadpis1"/>
        <w:spacing w:line="240" w:lineRule="auto"/>
        <w:ind w:left="142" w:hanging="142"/>
        <w:rPr>
          <w:rFonts w:asciiTheme="minorHAnsi" w:hAnsiTheme="minorHAnsi"/>
        </w:rPr>
      </w:pPr>
      <w:r w:rsidRPr="4E51979A">
        <w:rPr>
          <w:rFonts w:asciiTheme="minorHAnsi" w:hAnsiTheme="minorHAnsi"/>
        </w:rPr>
        <w:lastRenderedPageBreak/>
        <w:t>SHRNUTÍ A VYHODNOCENÍ</w:t>
      </w:r>
    </w:p>
    <w:p w14:paraId="6A97683F" w14:textId="0C7B2692" w:rsidR="00710B07" w:rsidRPr="006B3EE5" w:rsidRDefault="00D029C2">
      <w:pPr>
        <w:pStyle w:val="KP-normlntext"/>
        <w:ind w:left="454" w:hanging="454"/>
        <w:rPr>
          <w:b/>
          <w:bCs/>
        </w:rPr>
      </w:pPr>
      <w:r w:rsidRPr="00A9396C">
        <w:t xml:space="preserve">NKÚ </w:t>
      </w:r>
      <w:r w:rsidR="00DA631C" w:rsidRPr="00A9396C">
        <w:t>prověřil</w:t>
      </w:r>
      <w:r w:rsidRPr="00A9396C">
        <w:t xml:space="preserve"> </w:t>
      </w:r>
      <w:r w:rsidR="00835571" w:rsidRPr="00A9396C">
        <w:t xml:space="preserve">peněžní prostředky státního rozpočtu ve výši </w:t>
      </w:r>
      <w:r w:rsidR="005145E9" w:rsidRPr="00A9396C">
        <w:t xml:space="preserve">cca </w:t>
      </w:r>
      <w:r w:rsidR="00835571" w:rsidRPr="00A9396C">
        <w:t>44</w:t>
      </w:r>
      <w:r w:rsidR="00912270" w:rsidRPr="00A9396C">
        <w:t>7</w:t>
      </w:r>
      <w:r w:rsidR="00835571" w:rsidRPr="00A9396C">
        <w:t xml:space="preserve"> mi</w:t>
      </w:r>
      <w:r w:rsidR="00DB4F5D" w:rsidRPr="00A9396C">
        <w:t>l</w:t>
      </w:r>
      <w:r w:rsidR="00835571" w:rsidRPr="00A9396C">
        <w:t>. Kč</w:t>
      </w:r>
      <w:r w:rsidR="00840837">
        <w:t xml:space="preserve"> z celkových 683</w:t>
      </w:r>
      <w:r w:rsidR="00A72BB3">
        <w:t> </w:t>
      </w:r>
      <w:r w:rsidR="00840837">
        <w:t>mil.</w:t>
      </w:r>
      <w:r w:rsidR="009C3CDC">
        <w:t> </w:t>
      </w:r>
      <w:r w:rsidR="00835571" w:rsidRPr="00A9396C">
        <w:t>Kč</w:t>
      </w:r>
      <w:r w:rsidR="00B86785">
        <w:rPr>
          <w:rStyle w:val="Znakapoznpodarou"/>
        </w:rPr>
        <w:footnoteReference w:id="2"/>
      </w:r>
      <w:r w:rsidR="00721E81" w:rsidRPr="00A9396C">
        <w:t>, kt</w:t>
      </w:r>
      <w:r w:rsidR="00A10867">
        <w:t>e</w:t>
      </w:r>
      <w:r w:rsidR="00721E81" w:rsidRPr="00A9396C">
        <w:t xml:space="preserve">ré </w:t>
      </w:r>
      <w:r w:rsidR="00217A01" w:rsidRPr="00A9396C">
        <w:t>MZV</w:t>
      </w:r>
      <w:r w:rsidR="00835571" w:rsidRPr="00A9396C">
        <w:t xml:space="preserve"> a </w:t>
      </w:r>
      <w:r w:rsidR="00217A01" w:rsidRPr="00A9396C">
        <w:t>MV</w:t>
      </w:r>
      <w:r w:rsidR="00012150" w:rsidRPr="00A9396C">
        <w:t xml:space="preserve"> </w:t>
      </w:r>
      <w:r w:rsidR="00721E81" w:rsidRPr="00A9396C">
        <w:t>vynaložily v letech 2016–202</w:t>
      </w:r>
      <w:r w:rsidR="00B039DF">
        <w:t>5</w:t>
      </w:r>
      <w:r w:rsidR="00721E81" w:rsidRPr="00A9396C">
        <w:t xml:space="preserve"> </w:t>
      </w:r>
      <w:r w:rsidR="00835571" w:rsidRPr="00A9396C">
        <w:t xml:space="preserve">na </w:t>
      </w:r>
      <w:r w:rsidR="000518E6" w:rsidRPr="00A9396C">
        <w:t xml:space="preserve">zajištění </w:t>
      </w:r>
      <w:r w:rsidR="00835571" w:rsidRPr="00A9396C">
        <w:t>informační podpor</w:t>
      </w:r>
      <w:r w:rsidR="000518E6" w:rsidRPr="00A9396C">
        <w:t>y</w:t>
      </w:r>
      <w:r w:rsidR="00835571" w:rsidRPr="00A9396C">
        <w:t xml:space="preserve"> výkon</w:t>
      </w:r>
      <w:r w:rsidR="000518E6" w:rsidRPr="00A9396C">
        <w:t>u</w:t>
      </w:r>
      <w:r w:rsidR="00835571" w:rsidRPr="00A9396C">
        <w:t xml:space="preserve"> </w:t>
      </w:r>
      <w:r w:rsidR="00DB4F5D" w:rsidRPr="00A9396C">
        <w:t>vízových a dalších konzulárních služeb</w:t>
      </w:r>
      <w:r w:rsidR="00835571" w:rsidRPr="00A9396C">
        <w:t xml:space="preserve">. </w:t>
      </w:r>
      <w:r w:rsidR="00721E81" w:rsidRPr="00A9396C">
        <w:t>Příjmy z vízových a dalších konzulárních poplatků za období 2016–202</w:t>
      </w:r>
      <w:r w:rsidR="00B039DF">
        <w:t>4</w:t>
      </w:r>
      <w:r w:rsidR="00721E81" w:rsidRPr="00A9396C">
        <w:t xml:space="preserve"> v kapitole MZV činily 5</w:t>
      </w:r>
      <w:r w:rsidR="005875FE">
        <w:t> </w:t>
      </w:r>
      <w:r w:rsidR="00721E81" w:rsidRPr="00A9396C">
        <w:t>50</w:t>
      </w:r>
      <w:r w:rsidR="00092696">
        <w:t>2</w:t>
      </w:r>
      <w:r w:rsidR="005875FE">
        <w:t> </w:t>
      </w:r>
      <w:r w:rsidR="00721E81" w:rsidRPr="00A9396C">
        <w:t>mil.</w:t>
      </w:r>
      <w:r w:rsidR="005875FE">
        <w:t> </w:t>
      </w:r>
      <w:r w:rsidR="00721E81" w:rsidRPr="00A9396C">
        <w:t xml:space="preserve">Kč. </w:t>
      </w:r>
      <w:r w:rsidR="00835571" w:rsidRPr="00A9396C">
        <w:t xml:space="preserve">NKÚ </w:t>
      </w:r>
      <w:r w:rsidR="003A6164" w:rsidRPr="00A9396C">
        <w:t xml:space="preserve">prověřil dopad nedostupnosti těchto služeb na příjmy </w:t>
      </w:r>
      <w:r w:rsidR="009514E2" w:rsidRPr="00A9396C">
        <w:t>státního rozpočtu</w:t>
      </w:r>
      <w:r w:rsidR="00623E34" w:rsidRPr="00A9396C">
        <w:t xml:space="preserve">. </w:t>
      </w:r>
    </w:p>
    <w:p w14:paraId="1393FAC0" w14:textId="002943DF" w:rsidR="001E6A32" w:rsidRPr="006B3EE5" w:rsidRDefault="00061CF3">
      <w:pPr>
        <w:pStyle w:val="KP-normlntext"/>
        <w:ind w:left="454" w:hanging="454"/>
        <w:rPr>
          <w:b/>
          <w:bCs/>
        </w:rPr>
      </w:pPr>
      <w:r w:rsidRPr="00A9396C">
        <w:rPr>
          <w:b/>
          <w:bCs/>
        </w:rPr>
        <w:t>NKÚ zjistil, že i</w:t>
      </w:r>
      <w:r w:rsidR="001E6A32" w:rsidRPr="00A9396C">
        <w:rPr>
          <w:b/>
          <w:bCs/>
        </w:rPr>
        <w:t>nformační podpora</w:t>
      </w:r>
      <w:r w:rsidR="005C06EB" w:rsidRPr="00A9396C">
        <w:rPr>
          <w:b/>
          <w:bCs/>
        </w:rPr>
        <w:t xml:space="preserve"> </w:t>
      </w:r>
      <w:r w:rsidR="00D863A8" w:rsidRPr="00A9396C">
        <w:rPr>
          <w:b/>
          <w:bCs/>
        </w:rPr>
        <w:t xml:space="preserve">provozovaná MZV i MV </w:t>
      </w:r>
      <w:r w:rsidR="001E6A32" w:rsidRPr="00A9396C">
        <w:rPr>
          <w:b/>
          <w:bCs/>
        </w:rPr>
        <w:t>v</w:t>
      </w:r>
      <w:r w:rsidR="00156CAC" w:rsidRPr="00A9396C">
        <w:rPr>
          <w:b/>
          <w:bCs/>
        </w:rPr>
        <w:t> </w:t>
      </w:r>
      <w:r w:rsidR="001E6A32" w:rsidRPr="00A9396C">
        <w:rPr>
          <w:b/>
          <w:bCs/>
        </w:rPr>
        <w:t>oblasti</w:t>
      </w:r>
      <w:r w:rsidR="00156CAC" w:rsidRPr="00A9396C">
        <w:rPr>
          <w:b/>
          <w:bCs/>
        </w:rPr>
        <w:t xml:space="preserve"> vízových a dalších konzulárních služeb vykaz</w:t>
      </w:r>
      <w:r w:rsidR="00531CD1">
        <w:rPr>
          <w:b/>
          <w:bCs/>
        </w:rPr>
        <w:t>ovala</w:t>
      </w:r>
      <w:r w:rsidR="00156CAC" w:rsidRPr="00A9396C">
        <w:rPr>
          <w:b/>
          <w:bCs/>
        </w:rPr>
        <w:t xml:space="preserve"> systémové nedostatky</w:t>
      </w:r>
      <w:r w:rsidR="00185CED">
        <w:rPr>
          <w:b/>
          <w:bCs/>
        </w:rPr>
        <w:t>,</w:t>
      </w:r>
      <w:r w:rsidR="00156CAC" w:rsidRPr="00A9396C">
        <w:rPr>
          <w:b/>
          <w:bCs/>
        </w:rPr>
        <w:t xml:space="preserve"> spočívají</w:t>
      </w:r>
      <w:r w:rsidR="002417F2">
        <w:rPr>
          <w:b/>
          <w:bCs/>
        </w:rPr>
        <w:t>cí</w:t>
      </w:r>
      <w:r w:rsidR="00156CAC" w:rsidRPr="00A9396C">
        <w:rPr>
          <w:b/>
          <w:bCs/>
        </w:rPr>
        <w:t xml:space="preserve"> v nedostatečné automatizaci a digitalizaci procesů.</w:t>
      </w:r>
      <w:r w:rsidR="001E6A32" w:rsidRPr="00A9396C">
        <w:rPr>
          <w:b/>
          <w:bCs/>
        </w:rPr>
        <w:t xml:space="preserve"> </w:t>
      </w:r>
      <w:r w:rsidR="00156CAC" w:rsidRPr="00A9396C">
        <w:rPr>
          <w:b/>
          <w:bCs/>
        </w:rPr>
        <w:t xml:space="preserve">Informační podpora </w:t>
      </w:r>
      <w:r w:rsidR="00531CD1">
        <w:rPr>
          <w:b/>
          <w:bCs/>
        </w:rPr>
        <w:t xml:space="preserve">byla </w:t>
      </w:r>
      <w:r w:rsidR="001E6A32" w:rsidRPr="00A9396C">
        <w:rPr>
          <w:b/>
          <w:bCs/>
        </w:rPr>
        <w:t>uživatelsky nepřívětivá</w:t>
      </w:r>
      <w:r w:rsidR="004D08E3" w:rsidRPr="00A9396C">
        <w:rPr>
          <w:b/>
          <w:bCs/>
        </w:rPr>
        <w:t xml:space="preserve"> a</w:t>
      </w:r>
      <w:r w:rsidR="00B60C79">
        <w:rPr>
          <w:b/>
          <w:bCs/>
        </w:rPr>
        <w:t> </w:t>
      </w:r>
      <w:r w:rsidR="001E6A32" w:rsidRPr="00A9396C">
        <w:rPr>
          <w:b/>
          <w:bCs/>
        </w:rPr>
        <w:t>dlouhodobě nenaplň</w:t>
      </w:r>
      <w:r w:rsidR="00531CD1">
        <w:rPr>
          <w:b/>
          <w:bCs/>
        </w:rPr>
        <w:t>ovala</w:t>
      </w:r>
      <w:r w:rsidR="001E6A32" w:rsidRPr="00A9396C">
        <w:rPr>
          <w:b/>
          <w:bCs/>
        </w:rPr>
        <w:t xml:space="preserve"> vybrané principy a cíle </w:t>
      </w:r>
      <w:r w:rsidR="001E6A32" w:rsidRPr="00E652F1">
        <w:rPr>
          <w:b/>
          <w:bCs/>
          <w:i/>
          <w:iCs/>
        </w:rPr>
        <w:t>Informační koncepce Č</w:t>
      </w:r>
      <w:r w:rsidR="00B747E8" w:rsidRPr="00E652F1">
        <w:rPr>
          <w:b/>
          <w:bCs/>
          <w:i/>
          <w:iCs/>
        </w:rPr>
        <w:t>eské republiky</w:t>
      </w:r>
      <w:r w:rsidR="00945892" w:rsidRPr="00A9396C">
        <w:rPr>
          <w:rStyle w:val="Znakapoznpodarou"/>
          <w:b/>
          <w:bCs/>
        </w:rPr>
        <w:footnoteReference w:id="3"/>
      </w:r>
      <w:r w:rsidR="00C00693" w:rsidRPr="00A9396C">
        <w:rPr>
          <w:b/>
          <w:bCs/>
        </w:rPr>
        <w:t>.</w:t>
      </w:r>
      <w:r w:rsidR="001E6A32" w:rsidRPr="00A9396C">
        <w:rPr>
          <w:b/>
          <w:bCs/>
        </w:rPr>
        <w:t xml:space="preserve"> </w:t>
      </w:r>
      <w:r w:rsidR="000B2C82" w:rsidRPr="00A9396C">
        <w:rPr>
          <w:b/>
          <w:bCs/>
        </w:rPr>
        <w:t xml:space="preserve">V důsledku nepropojení informačních systémů </w:t>
      </w:r>
      <w:r w:rsidR="00EC682A" w:rsidRPr="00A9396C">
        <w:rPr>
          <w:b/>
          <w:bCs/>
        </w:rPr>
        <w:t xml:space="preserve">například </w:t>
      </w:r>
      <w:r w:rsidR="00A739FA">
        <w:rPr>
          <w:b/>
          <w:bCs/>
        </w:rPr>
        <w:t xml:space="preserve">bylo nutné </w:t>
      </w:r>
      <w:r w:rsidR="00156CAC" w:rsidRPr="00A9396C">
        <w:rPr>
          <w:b/>
          <w:bCs/>
        </w:rPr>
        <w:t xml:space="preserve">manuálně zadávat </w:t>
      </w:r>
      <w:r w:rsidR="00185CED">
        <w:rPr>
          <w:b/>
          <w:bCs/>
        </w:rPr>
        <w:t xml:space="preserve">nebo kopírovat </w:t>
      </w:r>
      <w:r w:rsidR="00156CAC" w:rsidRPr="00A9396C">
        <w:rPr>
          <w:b/>
          <w:bCs/>
        </w:rPr>
        <w:t xml:space="preserve">údaje </w:t>
      </w:r>
      <w:r w:rsidR="00185CED">
        <w:rPr>
          <w:b/>
          <w:bCs/>
        </w:rPr>
        <w:t>a</w:t>
      </w:r>
      <w:r w:rsidR="00156CAC" w:rsidRPr="00A9396C">
        <w:rPr>
          <w:b/>
          <w:bCs/>
        </w:rPr>
        <w:t xml:space="preserve"> využívat </w:t>
      </w:r>
      <w:r w:rsidR="00EC682A" w:rsidRPr="00A9396C">
        <w:rPr>
          <w:b/>
          <w:bCs/>
        </w:rPr>
        <w:t>komerční kurýrní služb</w:t>
      </w:r>
      <w:r w:rsidR="00672BAD" w:rsidRPr="00A9396C">
        <w:rPr>
          <w:b/>
          <w:bCs/>
        </w:rPr>
        <w:t>y</w:t>
      </w:r>
      <w:r w:rsidR="005C06EB" w:rsidRPr="00A9396C">
        <w:rPr>
          <w:b/>
          <w:bCs/>
        </w:rPr>
        <w:t xml:space="preserve"> pro převoz listinných dokumentů</w:t>
      </w:r>
      <w:r w:rsidR="00EC682A" w:rsidRPr="00A9396C">
        <w:rPr>
          <w:b/>
          <w:bCs/>
        </w:rPr>
        <w:t>.</w:t>
      </w:r>
      <w:r w:rsidR="001E6A32" w:rsidRPr="00A9396C">
        <w:rPr>
          <w:b/>
          <w:bCs/>
        </w:rPr>
        <w:t xml:space="preserve"> </w:t>
      </w:r>
      <w:r w:rsidRPr="00A9396C">
        <w:rPr>
          <w:b/>
          <w:bCs/>
        </w:rPr>
        <w:t xml:space="preserve">NKÚ </w:t>
      </w:r>
      <w:r w:rsidR="00156CAC" w:rsidRPr="00A9396C">
        <w:rPr>
          <w:b/>
          <w:bCs/>
        </w:rPr>
        <w:t>vyhodnotil</w:t>
      </w:r>
      <w:r w:rsidRPr="00A9396C">
        <w:rPr>
          <w:b/>
          <w:bCs/>
        </w:rPr>
        <w:t>, že MZV vynaložilo na podporu a rozvoj informační podpory v</w:t>
      </w:r>
      <w:r w:rsidR="00156CAC" w:rsidRPr="00A9396C">
        <w:rPr>
          <w:b/>
          <w:bCs/>
        </w:rPr>
        <w:t xml:space="preserve"> této </w:t>
      </w:r>
      <w:r w:rsidRPr="00A9396C">
        <w:rPr>
          <w:b/>
          <w:bCs/>
        </w:rPr>
        <w:t>oblasti peněžní prostředky ve výši 67</w:t>
      </w:r>
      <w:r w:rsidR="00386FAE">
        <w:rPr>
          <w:b/>
          <w:bCs/>
        </w:rPr>
        <w:t>,1</w:t>
      </w:r>
      <w:r w:rsidRPr="00A9396C">
        <w:rPr>
          <w:b/>
          <w:bCs/>
        </w:rPr>
        <w:t> mil.</w:t>
      </w:r>
      <w:r w:rsidR="005875FE">
        <w:rPr>
          <w:b/>
          <w:bCs/>
        </w:rPr>
        <w:t> </w:t>
      </w:r>
      <w:r w:rsidRPr="00A9396C">
        <w:rPr>
          <w:b/>
          <w:bCs/>
        </w:rPr>
        <w:t>Kč se sníženou efektivností.</w:t>
      </w:r>
    </w:p>
    <w:p w14:paraId="120BA277" w14:textId="236C8B03" w:rsidR="001E6A32" w:rsidRPr="006B3EE5" w:rsidRDefault="005B296D">
      <w:pPr>
        <w:pStyle w:val="KP-normlntext"/>
        <w:ind w:left="454" w:hanging="454"/>
        <w:rPr>
          <w:b/>
          <w:bCs/>
        </w:rPr>
      </w:pPr>
      <w:r w:rsidRPr="00A9396C">
        <w:rPr>
          <w:b/>
          <w:bCs/>
        </w:rPr>
        <w:t xml:space="preserve">NKÚ zjistil, že </w:t>
      </w:r>
      <w:r w:rsidR="00217A01" w:rsidRPr="00A9396C">
        <w:rPr>
          <w:b/>
          <w:bCs/>
        </w:rPr>
        <w:t xml:space="preserve">MZV </w:t>
      </w:r>
      <w:r w:rsidR="00461AED" w:rsidRPr="00A9396C">
        <w:rPr>
          <w:b/>
          <w:bCs/>
        </w:rPr>
        <w:t>pro</w:t>
      </w:r>
      <w:r w:rsidR="005D25F3" w:rsidRPr="00A9396C" w:rsidDel="00577522">
        <w:rPr>
          <w:b/>
          <w:bCs/>
        </w:rPr>
        <w:t xml:space="preserve"> </w:t>
      </w:r>
      <w:r w:rsidR="005D25F3" w:rsidRPr="00A9396C">
        <w:rPr>
          <w:b/>
          <w:bCs/>
        </w:rPr>
        <w:t xml:space="preserve">informační </w:t>
      </w:r>
      <w:r w:rsidR="00461AED" w:rsidRPr="00A9396C">
        <w:rPr>
          <w:b/>
          <w:bCs/>
        </w:rPr>
        <w:t xml:space="preserve">podporu </w:t>
      </w:r>
      <w:r w:rsidR="00577522" w:rsidRPr="00A9396C">
        <w:rPr>
          <w:b/>
          <w:bCs/>
        </w:rPr>
        <w:t xml:space="preserve">v oblasti cestovních dokladů </w:t>
      </w:r>
      <w:r w:rsidR="00461AED" w:rsidRPr="00A9396C">
        <w:rPr>
          <w:b/>
          <w:bCs/>
        </w:rPr>
        <w:t xml:space="preserve">pořídilo </w:t>
      </w:r>
      <w:r w:rsidR="00577522" w:rsidRPr="00A9396C">
        <w:rPr>
          <w:b/>
          <w:bCs/>
        </w:rPr>
        <w:t xml:space="preserve">v roce 2022 </w:t>
      </w:r>
      <w:r w:rsidR="00461AED" w:rsidRPr="00A9396C">
        <w:rPr>
          <w:b/>
          <w:bCs/>
        </w:rPr>
        <w:t xml:space="preserve">nový </w:t>
      </w:r>
      <w:r w:rsidR="000B2C82" w:rsidRPr="00A9396C">
        <w:rPr>
          <w:b/>
          <w:bCs/>
        </w:rPr>
        <w:t xml:space="preserve">informační </w:t>
      </w:r>
      <w:r w:rsidR="00B747E8" w:rsidRPr="00A9396C">
        <w:rPr>
          <w:b/>
          <w:bCs/>
        </w:rPr>
        <w:t>systém</w:t>
      </w:r>
      <w:r w:rsidR="00461AED" w:rsidRPr="00A9396C">
        <w:rPr>
          <w:b/>
          <w:bCs/>
        </w:rPr>
        <w:t xml:space="preserve"> za 126,7</w:t>
      </w:r>
      <w:r w:rsidR="00C66B0E" w:rsidRPr="00A9396C">
        <w:rPr>
          <w:b/>
          <w:bCs/>
        </w:rPr>
        <w:t> </w:t>
      </w:r>
      <w:r w:rsidR="00461AED" w:rsidRPr="00A9396C">
        <w:rPr>
          <w:b/>
          <w:bCs/>
        </w:rPr>
        <w:t>mil. Kč</w:t>
      </w:r>
      <w:r w:rsidR="00412844" w:rsidRPr="00A9396C">
        <w:rPr>
          <w:b/>
          <w:bCs/>
        </w:rPr>
        <w:t xml:space="preserve">, jehož provoz zahájilo </w:t>
      </w:r>
      <w:r w:rsidR="00EA6CF0" w:rsidRPr="00A9396C">
        <w:rPr>
          <w:b/>
          <w:bCs/>
        </w:rPr>
        <w:t>v říjnu 2023</w:t>
      </w:r>
      <w:r w:rsidR="006156D1" w:rsidRPr="00A9396C">
        <w:rPr>
          <w:b/>
          <w:bCs/>
        </w:rPr>
        <w:t>.</w:t>
      </w:r>
      <w:r w:rsidR="00AB53B2" w:rsidRPr="00A9396C">
        <w:rPr>
          <w:b/>
          <w:bCs/>
        </w:rPr>
        <w:t xml:space="preserve"> </w:t>
      </w:r>
      <w:r w:rsidR="00412844" w:rsidRPr="00A9396C">
        <w:rPr>
          <w:b/>
          <w:bCs/>
        </w:rPr>
        <w:t xml:space="preserve">Provozování starého systému </w:t>
      </w:r>
      <w:r w:rsidR="006156D1" w:rsidRPr="00A9396C">
        <w:rPr>
          <w:b/>
          <w:bCs/>
        </w:rPr>
        <w:t xml:space="preserve">MZV </w:t>
      </w:r>
      <w:r w:rsidR="000B2C82" w:rsidRPr="00A9396C">
        <w:rPr>
          <w:b/>
          <w:bCs/>
        </w:rPr>
        <w:t>neukončilo</w:t>
      </w:r>
      <w:r w:rsidR="00412844" w:rsidRPr="00A9396C">
        <w:rPr>
          <w:b/>
          <w:bCs/>
        </w:rPr>
        <w:t>,</w:t>
      </w:r>
      <w:r w:rsidR="000B2C82" w:rsidRPr="00A9396C">
        <w:rPr>
          <w:b/>
          <w:bCs/>
        </w:rPr>
        <w:t xml:space="preserve"> </w:t>
      </w:r>
      <w:r w:rsidRPr="00A9396C">
        <w:rPr>
          <w:b/>
          <w:bCs/>
        </w:rPr>
        <w:t>a</w:t>
      </w:r>
      <w:r w:rsidR="00412844" w:rsidRPr="00A9396C">
        <w:rPr>
          <w:b/>
          <w:bCs/>
        </w:rPr>
        <w:t>le</w:t>
      </w:r>
      <w:r w:rsidRPr="00A9396C">
        <w:rPr>
          <w:b/>
          <w:bCs/>
        </w:rPr>
        <w:t xml:space="preserve"> </w:t>
      </w:r>
      <w:r w:rsidR="00B02BEB" w:rsidRPr="00A9396C">
        <w:rPr>
          <w:b/>
          <w:bCs/>
        </w:rPr>
        <w:t xml:space="preserve">pro zajištění </w:t>
      </w:r>
      <w:r w:rsidR="00672BAD" w:rsidRPr="00A9396C">
        <w:rPr>
          <w:b/>
          <w:bCs/>
        </w:rPr>
        <w:t xml:space="preserve">jeho </w:t>
      </w:r>
      <w:r w:rsidR="006156D1" w:rsidRPr="00A9396C">
        <w:rPr>
          <w:b/>
          <w:bCs/>
        </w:rPr>
        <w:t>provoz</w:t>
      </w:r>
      <w:r w:rsidRPr="00A9396C">
        <w:rPr>
          <w:b/>
          <w:bCs/>
        </w:rPr>
        <w:t>u</w:t>
      </w:r>
      <w:r w:rsidR="006156D1" w:rsidRPr="00A9396C">
        <w:rPr>
          <w:b/>
          <w:bCs/>
        </w:rPr>
        <w:t xml:space="preserve"> </w:t>
      </w:r>
      <w:r w:rsidR="00B02BEB" w:rsidRPr="00A9396C">
        <w:rPr>
          <w:b/>
          <w:bCs/>
        </w:rPr>
        <w:t xml:space="preserve">uzavřelo </w:t>
      </w:r>
      <w:r w:rsidR="006156D1" w:rsidRPr="00A9396C">
        <w:rPr>
          <w:b/>
          <w:bCs/>
        </w:rPr>
        <w:t xml:space="preserve">novou </w:t>
      </w:r>
      <w:r w:rsidRPr="00A9396C">
        <w:rPr>
          <w:b/>
          <w:bCs/>
        </w:rPr>
        <w:t>smlouvu</w:t>
      </w:r>
      <w:r w:rsidR="00052563" w:rsidRPr="00A9396C" w:rsidDel="00070452">
        <w:rPr>
          <w:b/>
          <w:bCs/>
        </w:rPr>
        <w:t xml:space="preserve">. </w:t>
      </w:r>
      <w:r w:rsidR="005D25F3" w:rsidRPr="00A9396C">
        <w:rPr>
          <w:b/>
          <w:bCs/>
        </w:rPr>
        <w:t>C</w:t>
      </w:r>
      <w:r w:rsidR="00400408" w:rsidRPr="00A9396C">
        <w:rPr>
          <w:b/>
          <w:bCs/>
        </w:rPr>
        <w:t xml:space="preserve">elkové </w:t>
      </w:r>
      <w:r w:rsidR="00461AED" w:rsidRPr="00A9396C">
        <w:rPr>
          <w:b/>
          <w:bCs/>
        </w:rPr>
        <w:t xml:space="preserve">roční provozní </w:t>
      </w:r>
      <w:r w:rsidR="00052563" w:rsidRPr="00A9396C">
        <w:rPr>
          <w:b/>
          <w:bCs/>
        </w:rPr>
        <w:t xml:space="preserve">náklady </w:t>
      </w:r>
      <w:r w:rsidR="00412844" w:rsidRPr="00A9396C">
        <w:rPr>
          <w:b/>
          <w:bCs/>
        </w:rPr>
        <w:t>n</w:t>
      </w:r>
      <w:r w:rsidR="004D5C61" w:rsidRPr="00A9396C">
        <w:rPr>
          <w:b/>
          <w:bCs/>
        </w:rPr>
        <w:t>a zajiš</w:t>
      </w:r>
      <w:r w:rsidR="00E50E63" w:rsidRPr="00A9396C">
        <w:rPr>
          <w:b/>
          <w:bCs/>
        </w:rPr>
        <w:t xml:space="preserve">tění </w:t>
      </w:r>
      <w:r w:rsidR="00461AED" w:rsidRPr="00A9396C">
        <w:rPr>
          <w:b/>
          <w:bCs/>
        </w:rPr>
        <w:t>info</w:t>
      </w:r>
      <w:r w:rsidR="00412844" w:rsidRPr="00A9396C">
        <w:rPr>
          <w:b/>
          <w:bCs/>
        </w:rPr>
        <w:t>r</w:t>
      </w:r>
      <w:r w:rsidR="00461AED" w:rsidRPr="00A9396C">
        <w:rPr>
          <w:b/>
          <w:bCs/>
        </w:rPr>
        <w:t>mační podpor</w:t>
      </w:r>
      <w:r w:rsidR="00E50E63" w:rsidRPr="00A9396C">
        <w:rPr>
          <w:b/>
          <w:bCs/>
        </w:rPr>
        <w:t>y</w:t>
      </w:r>
      <w:r w:rsidR="00B02BEB" w:rsidRPr="00A9396C">
        <w:rPr>
          <w:b/>
          <w:bCs/>
        </w:rPr>
        <w:t xml:space="preserve"> v této oblasti</w:t>
      </w:r>
      <w:r w:rsidR="00BA2668" w:rsidRPr="00A9396C">
        <w:rPr>
          <w:b/>
          <w:bCs/>
        </w:rPr>
        <w:t xml:space="preserve"> </w:t>
      </w:r>
      <w:r w:rsidR="00412844" w:rsidRPr="00A9396C">
        <w:rPr>
          <w:b/>
          <w:bCs/>
        </w:rPr>
        <w:t xml:space="preserve">tak </w:t>
      </w:r>
      <w:r w:rsidR="00A82768" w:rsidRPr="00A9396C">
        <w:rPr>
          <w:b/>
          <w:bCs/>
        </w:rPr>
        <w:t>vzrostly 22</w:t>
      </w:r>
      <w:r w:rsidR="00AE50D9" w:rsidRPr="00A9396C">
        <w:rPr>
          <w:b/>
          <w:bCs/>
        </w:rPr>
        <w:t>krát</w:t>
      </w:r>
      <w:r w:rsidR="00A82768" w:rsidRPr="00A9396C">
        <w:rPr>
          <w:b/>
          <w:bCs/>
        </w:rPr>
        <w:t xml:space="preserve"> na 25,9 mil. Kč</w:t>
      </w:r>
      <w:r w:rsidR="00F119B9" w:rsidRPr="00A9396C" w:rsidDel="007E75B2">
        <w:rPr>
          <w:b/>
          <w:bCs/>
        </w:rPr>
        <w:t xml:space="preserve"> </w:t>
      </w:r>
      <w:r w:rsidR="007E75B2">
        <w:rPr>
          <w:b/>
          <w:bCs/>
        </w:rPr>
        <w:t xml:space="preserve">v </w:t>
      </w:r>
      <w:r w:rsidR="00BA2668" w:rsidRPr="00A9396C">
        <w:rPr>
          <w:b/>
          <w:bCs/>
        </w:rPr>
        <w:t>důsledk</w:t>
      </w:r>
      <w:r w:rsidR="007E75B2">
        <w:rPr>
          <w:b/>
          <w:bCs/>
        </w:rPr>
        <w:t>u</w:t>
      </w:r>
      <w:r w:rsidR="00BA2668" w:rsidRPr="00A9396C">
        <w:rPr>
          <w:b/>
          <w:bCs/>
        </w:rPr>
        <w:t xml:space="preserve"> </w:t>
      </w:r>
      <w:r w:rsidR="00F119B9" w:rsidRPr="00A9396C">
        <w:rPr>
          <w:b/>
          <w:bCs/>
        </w:rPr>
        <w:t xml:space="preserve">násobného zvýšení ceny za podporu starého systému a paralelních </w:t>
      </w:r>
      <w:r w:rsidR="00BA2668" w:rsidRPr="00A9396C">
        <w:rPr>
          <w:b/>
          <w:bCs/>
        </w:rPr>
        <w:t>nákladů na provoz nového systému</w:t>
      </w:r>
      <w:r w:rsidR="00070452" w:rsidRPr="00A9396C">
        <w:rPr>
          <w:b/>
          <w:bCs/>
        </w:rPr>
        <w:t xml:space="preserve">. </w:t>
      </w:r>
      <w:r w:rsidR="004E38BE" w:rsidRPr="00A9396C">
        <w:rPr>
          <w:b/>
          <w:bCs/>
        </w:rPr>
        <w:t>Z</w:t>
      </w:r>
      <w:r w:rsidR="00400408" w:rsidRPr="00A9396C">
        <w:rPr>
          <w:b/>
          <w:bCs/>
        </w:rPr>
        <w:t xml:space="preserve">výšené náklady </w:t>
      </w:r>
      <w:r w:rsidR="00A82768" w:rsidRPr="00A9396C">
        <w:rPr>
          <w:b/>
          <w:bCs/>
        </w:rPr>
        <w:t xml:space="preserve">MZV </w:t>
      </w:r>
      <w:r w:rsidR="004E38BE" w:rsidRPr="00A9396C">
        <w:rPr>
          <w:b/>
          <w:bCs/>
        </w:rPr>
        <w:t xml:space="preserve">způsobené </w:t>
      </w:r>
      <w:r w:rsidR="00A82768" w:rsidRPr="00A9396C">
        <w:rPr>
          <w:b/>
          <w:bCs/>
        </w:rPr>
        <w:t xml:space="preserve">odkládáním ukončení provozu starého systému </w:t>
      </w:r>
      <w:r w:rsidR="00400408" w:rsidRPr="00A9396C">
        <w:rPr>
          <w:b/>
          <w:bCs/>
        </w:rPr>
        <w:t xml:space="preserve">představují </w:t>
      </w:r>
      <w:r w:rsidR="004E38BE" w:rsidRPr="00A9396C">
        <w:rPr>
          <w:b/>
          <w:bCs/>
        </w:rPr>
        <w:t xml:space="preserve">do budoucna </w:t>
      </w:r>
      <w:r w:rsidR="00400408" w:rsidRPr="00A9396C">
        <w:rPr>
          <w:b/>
          <w:bCs/>
        </w:rPr>
        <w:t>riziko nehospodárného vynakládání peněžních prostředků.</w:t>
      </w:r>
    </w:p>
    <w:p w14:paraId="4E8193CA" w14:textId="0ECAF446" w:rsidR="00F7623A" w:rsidRPr="006B3EE5" w:rsidRDefault="00217A01" w:rsidP="006B3EE5">
      <w:pPr>
        <w:pStyle w:val="KP-normlntext"/>
        <w:spacing w:after="0"/>
        <w:ind w:left="454" w:hanging="454"/>
        <w:rPr>
          <w:b/>
          <w:bCs/>
        </w:rPr>
      </w:pPr>
      <w:r w:rsidRPr="00A9396C">
        <w:rPr>
          <w:b/>
          <w:bCs/>
        </w:rPr>
        <w:t xml:space="preserve">MZV </w:t>
      </w:r>
      <w:r w:rsidR="00015F25" w:rsidRPr="00A9396C">
        <w:rPr>
          <w:b/>
          <w:bCs/>
        </w:rPr>
        <w:t>vynaložilo peněžní prostředky</w:t>
      </w:r>
      <w:r w:rsidR="000B4B97" w:rsidRPr="00A9396C">
        <w:rPr>
          <w:b/>
          <w:bCs/>
        </w:rPr>
        <w:t>:</w:t>
      </w:r>
    </w:p>
    <w:p w14:paraId="0407362F" w14:textId="58D4C8AA" w:rsidR="00960752" w:rsidRPr="006B3EE5" w:rsidRDefault="00960752" w:rsidP="006B3EE5">
      <w:pPr>
        <w:pStyle w:val="KP-normlntext"/>
        <w:numPr>
          <w:ilvl w:val="0"/>
          <w:numId w:val="6"/>
        </w:numPr>
        <w:spacing w:after="0"/>
        <w:ind w:left="908" w:hanging="454"/>
        <w:rPr>
          <w:b/>
          <w:bCs/>
        </w:rPr>
      </w:pPr>
      <w:r w:rsidRPr="00A9396C">
        <w:rPr>
          <w:b/>
          <w:bCs/>
        </w:rPr>
        <w:t xml:space="preserve">na podporu </w:t>
      </w:r>
      <w:r w:rsidR="00A72BB3">
        <w:rPr>
          <w:b/>
          <w:bCs/>
        </w:rPr>
        <w:t xml:space="preserve">starého </w:t>
      </w:r>
      <w:r w:rsidRPr="00A9396C">
        <w:rPr>
          <w:b/>
          <w:bCs/>
        </w:rPr>
        <w:t>informační</w:t>
      </w:r>
      <w:r w:rsidR="000B4B97" w:rsidRPr="00A9396C">
        <w:rPr>
          <w:b/>
          <w:bCs/>
        </w:rPr>
        <w:t>ho</w:t>
      </w:r>
      <w:r w:rsidRPr="00A9396C">
        <w:rPr>
          <w:b/>
          <w:bCs/>
        </w:rPr>
        <w:t xml:space="preserve"> systém</w:t>
      </w:r>
      <w:r w:rsidR="000B4B97" w:rsidRPr="00A9396C">
        <w:rPr>
          <w:b/>
          <w:bCs/>
        </w:rPr>
        <w:t>u</w:t>
      </w:r>
      <w:r w:rsidRPr="00A9396C">
        <w:rPr>
          <w:b/>
          <w:bCs/>
        </w:rPr>
        <w:t xml:space="preserve"> v oblasti víz</w:t>
      </w:r>
      <w:r w:rsidR="007E71E9" w:rsidRPr="00A9396C">
        <w:rPr>
          <w:b/>
          <w:bCs/>
        </w:rPr>
        <w:t>ových služeb</w:t>
      </w:r>
      <w:r w:rsidR="001040A1" w:rsidRPr="00A9396C">
        <w:rPr>
          <w:b/>
          <w:bCs/>
        </w:rPr>
        <w:t xml:space="preserve"> až do výše 22,8</w:t>
      </w:r>
      <w:r w:rsidR="005875FE">
        <w:rPr>
          <w:b/>
          <w:bCs/>
        </w:rPr>
        <w:t> </w:t>
      </w:r>
      <w:r w:rsidR="001040A1" w:rsidRPr="00A9396C">
        <w:rPr>
          <w:b/>
          <w:bCs/>
        </w:rPr>
        <w:t>mil.</w:t>
      </w:r>
      <w:r w:rsidR="005875FE">
        <w:rPr>
          <w:b/>
          <w:bCs/>
        </w:rPr>
        <w:t> </w:t>
      </w:r>
      <w:r w:rsidR="001040A1" w:rsidRPr="00A9396C">
        <w:rPr>
          <w:b/>
          <w:bCs/>
        </w:rPr>
        <w:t>Kč nehospodárně</w:t>
      </w:r>
      <w:r w:rsidRPr="00A9396C">
        <w:rPr>
          <w:b/>
          <w:bCs/>
        </w:rPr>
        <w:t xml:space="preserve">, </w:t>
      </w:r>
      <w:r w:rsidR="001040A1" w:rsidRPr="00A9396C">
        <w:rPr>
          <w:b/>
          <w:bCs/>
        </w:rPr>
        <w:t xml:space="preserve">neboť neobdrželo </w:t>
      </w:r>
      <w:r w:rsidRPr="00A9396C">
        <w:rPr>
          <w:b/>
          <w:bCs/>
        </w:rPr>
        <w:t>všechna smluvn</w:t>
      </w:r>
      <w:r w:rsidR="001040A1" w:rsidRPr="00A9396C">
        <w:rPr>
          <w:b/>
          <w:bCs/>
        </w:rPr>
        <w:t xml:space="preserve">í </w:t>
      </w:r>
      <w:r w:rsidRPr="00A9396C">
        <w:rPr>
          <w:b/>
          <w:bCs/>
        </w:rPr>
        <w:t>plnění</w:t>
      </w:r>
      <w:r w:rsidR="000B4B97" w:rsidRPr="00A9396C">
        <w:rPr>
          <w:b/>
          <w:bCs/>
        </w:rPr>
        <w:t>;</w:t>
      </w:r>
    </w:p>
    <w:p w14:paraId="23B659C8" w14:textId="47AFFA14" w:rsidR="00960752" w:rsidRPr="006B3EE5" w:rsidRDefault="00960752" w:rsidP="006B3EE5">
      <w:pPr>
        <w:pStyle w:val="KP-normlntext"/>
        <w:numPr>
          <w:ilvl w:val="0"/>
          <w:numId w:val="6"/>
        </w:numPr>
        <w:spacing w:after="0"/>
        <w:ind w:left="908" w:hanging="454"/>
        <w:rPr>
          <w:b/>
          <w:bCs/>
        </w:rPr>
      </w:pPr>
      <w:r w:rsidRPr="00A9396C">
        <w:rPr>
          <w:b/>
          <w:bCs/>
        </w:rPr>
        <w:t xml:space="preserve">na </w:t>
      </w:r>
      <w:r w:rsidR="000B4B97" w:rsidRPr="00A9396C">
        <w:rPr>
          <w:b/>
          <w:bCs/>
        </w:rPr>
        <w:t>úpravu</w:t>
      </w:r>
      <w:r w:rsidRPr="00A9396C">
        <w:rPr>
          <w:b/>
          <w:bCs/>
        </w:rPr>
        <w:t xml:space="preserve"> </w:t>
      </w:r>
      <w:r w:rsidR="00A72BB3">
        <w:rPr>
          <w:b/>
          <w:bCs/>
        </w:rPr>
        <w:t xml:space="preserve">starého </w:t>
      </w:r>
      <w:r w:rsidRPr="00A9396C">
        <w:rPr>
          <w:b/>
          <w:bCs/>
        </w:rPr>
        <w:t>informačního systému v oblasti cestovních dokladů</w:t>
      </w:r>
      <w:r w:rsidR="000B4B97" w:rsidRPr="00A9396C">
        <w:rPr>
          <w:b/>
          <w:bCs/>
        </w:rPr>
        <w:t xml:space="preserve"> </w:t>
      </w:r>
      <w:r w:rsidRPr="00A9396C">
        <w:rPr>
          <w:b/>
          <w:bCs/>
        </w:rPr>
        <w:t>ve výši 1,1</w:t>
      </w:r>
      <w:r w:rsidR="005875FE">
        <w:rPr>
          <w:b/>
          <w:bCs/>
        </w:rPr>
        <w:t> </w:t>
      </w:r>
      <w:r w:rsidRPr="00A9396C">
        <w:rPr>
          <w:b/>
          <w:bCs/>
        </w:rPr>
        <w:t>mil.</w:t>
      </w:r>
      <w:r w:rsidR="005875FE">
        <w:rPr>
          <w:b/>
          <w:bCs/>
        </w:rPr>
        <w:t> K</w:t>
      </w:r>
      <w:r w:rsidRPr="00A9396C">
        <w:rPr>
          <w:b/>
          <w:bCs/>
        </w:rPr>
        <w:t>č neúčelně a nehospodárně</w:t>
      </w:r>
      <w:r w:rsidR="001040A1" w:rsidRPr="00A9396C">
        <w:rPr>
          <w:b/>
          <w:bCs/>
        </w:rPr>
        <w:t>, neboť tuto úpravu nikdy nevyužilo</w:t>
      </w:r>
      <w:r w:rsidR="000B4B97" w:rsidRPr="00A9396C">
        <w:rPr>
          <w:b/>
          <w:bCs/>
        </w:rPr>
        <w:t>;</w:t>
      </w:r>
      <w:r w:rsidRPr="00A9396C">
        <w:rPr>
          <w:b/>
          <w:bCs/>
        </w:rPr>
        <w:t xml:space="preserve"> </w:t>
      </w:r>
    </w:p>
    <w:p w14:paraId="259F03AE" w14:textId="642392C6" w:rsidR="00960752" w:rsidRPr="006B3EE5" w:rsidRDefault="001040A1" w:rsidP="006B3EE5">
      <w:pPr>
        <w:pStyle w:val="KP-normlntext"/>
        <w:numPr>
          <w:ilvl w:val="0"/>
          <w:numId w:val="6"/>
        </w:numPr>
        <w:spacing w:after="0"/>
        <w:ind w:left="908" w:hanging="454"/>
        <w:rPr>
          <w:b/>
          <w:bCs/>
        </w:rPr>
      </w:pPr>
      <w:r w:rsidRPr="00A9396C">
        <w:rPr>
          <w:b/>
          <w:bCs/>
        </w:rPr>
        <w:t xml:space="preserve">na plnou úhradu provozní podpory </w:t>
      </w:r>
      <w:r w:rsidR="00A72BB3">
        <w:rPr>
          <w:b/>
          <w:bCs/>
        </w:rPr>
        <w:t xml:space="preserve">starého </w:t>
      </w:r>
      <w:r w:rsidRPr="00A9396C">
        <w:rPr>
          <w:b/>
          <w:bCs/>
        </w:rPr>
        <w:t xml:space="preserve">informačního systému v oblasti cestovních dokladů až do výše 39,8 mil. Kč nehospodárně, neboť neobdrželo </w:t>
      </w:r>
      <w:r w:rsidR="005934B6" w:rsidRPr="00A9396C">
        <w:rPr>
          <w:b/>
          <w:bCs/>
        </w:rPr>
        <w:t>všechna smluvn</w:t>
      </w:r>
      <w:r w:rsidRPr="00A9396C">
        <w:rPr>
          <w:b/>
          <w:bCs/>
        </w:rPr>
        <w:t>í</w:t>
      </w:r>
      <w:r w:rsidR="005934B6" w:rsidRPr="00A9396C">
        <w:rPr>
          <w:b/>
          <w:bCs/>
        </w:rPr>
        <w:t xml:space="preserve"> plnění;</w:t>
      </w:r>
      <w:r w:rsidR="00960752" w:rsidRPr="00A9396C">
        <w:rPr>
          <w:b/>
          <w:bCs/>
        </w:rPr>
        <w:t xml:space="preserve"> </w:t>
      </w:r>
    </w:p>
    <w:p w14:paraId="605D02A0" w14:textId="5ACF4F92" w:rsidR="00960752" w:rsidRPr="006B3EE5" w:rsidRDefault="00960752">
      <w:pPr>
        <w:pStyle w:val="KP-normlntext"/>
        <w:numPr>
          <w:ilvl w:val="0"/>
          <w:numId w:val="6"/>
        </w:numPr>
        <w:ind w:left="908" w:hanging="454"/>
        <w:rPr>
          <w:b/>
          <w:bCs/>
        </w:rPr>
      </w:pPr>
      <w:r w:rsidRPr="00A9396C">
        <w:rPr>
          <w:b/>
          <w:bCs/>
        </w:rPr>
        <w:t xml:space="preserve">na podporu provozu </w:t>
      </w:r>
      <w:r w:rsidR="00A72BB3">
        <w:rPr>
          <w:b/>
          <w:bCs/>
        </w:rPr>
        <w:t xml:space="preserve">starého </w:t>
      </w:r>
      <w:r w:rsidRPr="00A9396C">
        <w:rPr>
          <w:b/>
          <w:bCs/>
        </w:rPr>
        <w:t>informačního systému v oblasti cestovních dokladů</w:t>
      </w:r>
      <w:r w:rsidR="00656407" w:rsidRPr="00A9396C">
        <w:rPr>
          <w:b/>
          <w:bCs/>
        </w:rPr>
        <w:t xml:space="preserve"> až do výše 13,7 mil. Kč nehospodárně tím, že jej provozovalo i po datu, kdy </w:t>
      </w:r>
      <w:r w:rsidR="003620E9" w:rsidRPr="00A9396C">
        <w:rPr>
          <w:b/>
          <w:bCs/>
        </w:rPr>
        <w:t>tento provoz</w:t>
      </w:r>
      <w:r w:rsidR="00656407" w:rsidRPr="00A9396C">
        <w:rPr>
          <w:b/>
          <w:bCs/>
        </w:rPr>
        <w:t xml:space="preserve"> mělo ukončit</w:t>
      </w:r>
      <w:r w:rsidRPr="00A9396C">
        <w:rPr>
          <w:b/>
          <w:bCs/>
        </w:rPr>
        <w:t xml:space="preserve">. </w:t>
      </w:r>
    </w:p>
    <w:p w14:paraId="43E90614" w14:textId="761D59C1" w:rsidR="000518E6" w:rsidRPr="007E75B2" w:rsidRDefault="003620E9" w:rsidP="007E75B2">
      <w:pPr>
        <w:pStyle w:val="KP-normlntext"/>
        <w:ind w:left="454" w:hanging="454"/>
        <w:rPr>
          <w:b/>
          <w:bCs/>
        </w:rPr>
      </w:pPr>
      <w:r w:rsidRPr="008D1138">
        <w:rPr>
          <w:b/>
          <w:bCs/>
        </w:rPr>
        <w:t xml:space="preserve">Nedostatky </w:t>
      </w:r>
      <w:r w:rsidR="008D1138" w:rsidRPr="008D1138">
        <w:rPr>
          <w:b/>
          <w:bCs/>
        </w:rPr>
        <w:t xml:space="preserve">MV i MZV </w:t>
      </w:r>
      <w:r w:rsidRPr="008D1138">
        <w:rPr>
          <w:b/>
          <w:bCs/>
        </w:rPr>
        <w:t>v</w:t>
      </w:r>
      <w:r w:rsidRPr="008D1138" w:rsidDel="008D1138">
        <w:rPr>
          <w:b/>
          <w:bCs/>
        </w:rPr>
        <w:t> </w:t>
      </w:r>
      <w:r w:rsidRPr="008D1138">
        <w:rPr>
          <w:b/>
          <w:bCs/>
        </w:rPr>
        <w:t>řízení</w:t>
      </w:r>
      <w:r w:rsidR="008D1138" w:rsidRPr="008D1138">
        <w:rPr>
          <w:b/>
          <w:bCs/>
        </w:rPr>
        <w:t xml:space="preserve"> projektů</w:t>
      </w:r>
      <w:r w:rsidR="00E06A10">
        <w:rPr>
          <w:b/>
          <w:bCs/>
        </w:rPr>
        <w:t xml:space="preserve"> </w:t>
      </w:r>
      <w:r w:rsidR="00CC41C9">
        <w:rPr>
          <w:b/>
          <w:bCs/>
        </w:rPr>
        <w:t>(</w:t>
      </w:r>
      <w:r w:rsidR="008D1138" w:rsidRPr="008D1138">
        <w:rPr>
          <w:b/>
          <w:bCs/>
        </w:rPr>
        <w:t>včetně jejich rizik</w:t>
      </w:r>
      <w:r w:rsidR="00CC41C9">
        <w:rPr>
          <w:b/>
          <w:bCs/>
        </w:rPr>
        <w:t>)</w:t>
      </w:r>
      <w:r w:rsidR="008D1138" w:rsidRPr="008D1138">
        <w:rPr>
          <w:b/>
          <w:bCs/>
        </w:rPr>
        <w:t xml:space="preserve">, </w:t>
      </w:r>
      <w:r w:rsidR="00350AE3" w:rsidRPr="008D1138">
        <w:rPr>
          <w:b/>
          <w:bCs/>
        </w:rPr>
        <w:t>jejichž cílem bylo zlepšení stavu informační podpory při výkonu vízových a dalších konzulárních služeb</w:t>
      </w:r>
      <w:r w:rsidR="00CC41C9">
        <w:rPr>
          <w:b/>
          <w:bCs/>
        </w:rPr>
        <w:t xml:space="preserve"> a jejichž finanční objem přesahuje 500 mil. Kč</w:t>
      </w:r>
      <w:r w:rsidR="00350AE3" w:rsidRPr="008D1138">
        <w:rPr>
          <w:b/>
          <w:bCs/>
        </w:rPr>
        <w:t xml:space="preserve">, </w:t>
      </w:r>
      <w:r w:rsidR="00531CD1">
        <w:rPr>
          <w:b/>
          <w:bCs/>
        </w:rPr>
        <w:t xml:space="preserve">vedly </w:t>
      </w:r>
      <w:r w:rsidR="00350AE3" w:rsidRPr="008D1138">
        <w:rPr>
          <w:b/>
          <w:bCs/>
        </w:rPr>
        <w:t>k</w:t>
      </w:r>
      <w:r w:rsidR="00350AE3" w:rsidRPr="008D1138" w:rsidDel="007E75B2">
        <w:rPr>
          <w:b/>
          <w:bCs/>
        </w:rPr>
        <w:t> </w:t>
      </w:r>
      <w:r w:rsidR="007E75B2">
        <w:rPr>
          <w:b/>
        </w:rPr>
        <w:t>posouvání</w:t>
      </w:r>
      <w:r w:rsidR="007E75B2" w:rsidRPr="007E75B2">
        <w:rPr>
          <w:b/>
          <w:bCs/>
        </w:rPr>
        <w:t xml:space="preserve"> </w:t>
      </w:r>
      <w:r w:rsidR="00350AE3" w:rsidRPr="007E75B2">
        <w:rPr>
          <w:b/>
          <w:bCs/>
        </w:rPr>
        <w:t>jejich dokončení</w:t>
      </w:r>
      <w:r w:rsidR="00A4170A" w:rsidRPr="007E75B2">
        <w:rPr>
          <w:b/>
          <w:bCs/>
        </w:rPr>
        <w:t>.</w:t>
      </w:r>
      <w:r w:rsidR="00D75AC1" w:rsidRPr="007E75B2">
        <w:rPr>
          <w:b/>
          <w:bCs/>
        </w:rPr>
        <w:t xml:space="preserve"> </w:t>
      </w:r>
      <w:r w:rsidR="005310DA" w:rsidRPr="007E75B2">
        <w:rPr>
          <w:b/>
          <w:bCs/>
        </w:rPr>
        <w:t>P</w:t>
      </w:r>
      <w:r w:rsidR="00A4170A" w:rsidRPr="007E75B2">
        <w:rPr>
          <w:b/>
          <w:bCs/>
        </w:rPr>
        <w:t xml:space="preserve">rodlužování provozu nevyhovující informační podpory </w:t>
      </w:r>
      <w:r w:rsidR="00461DFB" w:rsidRPr="007E75B2">
        <w:rPr>
          <w:b/>
          <w:bCs/>
        </w:rPr>
        <w:t xml:space="preserve">snižuje </w:t>
      </w:r>
      <w:r w:rsidR="00A4170A" w:rsidRPr="007E75B2">
        <w:rPr>
          <w:b/>
          <w:bCs/>
        </w:rPr>
        <w:t>efektivnost</w:t>
      </w:r>
      <w:r w:rsidR="00BB35DE" w:rsidRPr="007E75B2">
        <w:rPr>
          <w:b/>
          <w:bCs/>
        </w:rPr>
        <w:t xml:space="preserve"> a </w:t>
      </w:r>
      <w:r w:rsidR="005310DA" w:rsidRPr="007E75B2">
        <w:rPr>
          <w:b/>
          <w:bCs/>
        </w:rPr>
        <w:t>hospodárnost</w:t>
      </w:r>
      <w:r w:rsidR="00461DFB" w:rsidRPr="007E75B2">
        <w:rPr>
          <w:b/>
          <w:bCs/>
        </w:rPr>
        <w:t xml:space="preserve"> vynakládání peněžních prostředků</w:t>
      </w:r>
      <w:r w:rsidR="005310DA" w:rsidRPr="007E75B2">
        <w:rPr>
          <w:b/>
          <w:bCs/>
        </w:rPr>
        <w:t>.</w:t>
      </w:r>
    </w:p>
    <w:p w14:paraId="69A10F4A" w14:textId="02CF0523" w:rsidR="003D70A7" w:rsidRPr="003D70A7" w:rsidRDefault="003D70A7" w:rsidP="0099570B">
      <w:pPr>
        <w:pStyle w:val="KP-normlntext"/>
        <w:ind w:left="454" w:hanging="454"/>
        <w:rPr>
          <w:b/>
          <w:bCs/>
        </w:rPr>
      </w:pPr>
      <w:r w:rsidRPr="006B2328">
        <w:rPr>
          <w:b/>
          <w:bCs/>
        </w:rPr>
        <w:t>NKÚ vyhodnoti</w:t>
      </w:r>
      <w:r>
        <w:rPr>
          <w:b/>
          <w:bCs/>
        </w:rPr>
        <w:t>l</w:t>
      </w:r>
      <w:r w:rsidRPr="006B2328">
        <w:rPr>
          <w:b/>
          <w:bCs/>
        </w:rPr>
        <w:t xml:space="preserve"> dopad</w:t>
      </w:r>
      <w:r w:rsidR="00A12BC2">
        <w:rPr>
          <w:b/>
          <w:bCs/>
        </w:rPr>
        <w:t>y</w:t>
      </w:r>
      <w:r w:rsidRPr="006B2328">
        <w:rPr>
          <w:b/>
          <w:bCs/>
        </w:rPr>
        <w:t xml:space="preserve"> na příjmy státního rozpočtu při nedostupnosti </w:t>
      </w:r>
      <w:r>
        <w:rPr>
          <w:b/>
          <w:bCs/>
        </w:rPr>
        <w:t xml:space="preserve">konzulárních </w:t>
      </w:r>
      <w:r w:rsidRPr="006B2328">
        <w:rPr>
          <w:b/>
          <w:bCs/>
        </w:rPr>
        <w:t xml:space="preserve">služeb </w:t>
      </w:r>
      <w:r>
        <w:rPr>
          <w:b/>
          <w:bCs/>
        </w:rPr>
        <w:t xml:space="preserve">způsobené selháním </w:t>
      </w:r>
      <w:r w:rsidRPr="006B2328">
        <w:rPr>
          <w:b/>
          <w:bCs/>
        </w:rPr>
        <w:t xml:space="preserve">informační podpory </w:t>
      </w:r>
      <w:r>
        <w:rPr>
          <w:b/>
          <w:bCs/>
        </w:rPr>
        <w:t xml:space="preserve">konzulárních služeb </w:t>
      </w:r>
      <w:r w:rsidRPr="006B2328">
        <w:rPr>
          <w:b/>
          <w:bCs/>
        </w:rPr>
        <w:t>jako zanedbatelné</w:t>
      </w:r>
      <w:r w:rsidRPr="00A12BC2">
        <w:rPr>
          <w:b/>
          <w:bCs/>
        </w:rPr>
        <w:t>.</w:t>
      </w:r>
      <w:r w:rsidRPr="00A9396C">
        <w:rPr>
          <w:b/>
          <w:bCs/>
        </w:rPr>
        <w:t xml:space="preserve"> </w:t>
      </w:r>
    </w:p>
    <w:p w14:paraId="4CD33B63" w14:textId="30A5F47C" w:rsidR="00C61874" w:rsidRDefault="00C61874" w:rsidP="00AD4E96">
      <w:pPr>
        <w:pStyle w:val="KP-normlntext"/>
        <w:spacing w:after="240"/>
        <w:ind w:left="454" w:hanging="454"/>
        <w:rPr>
          <w:b/>
          <w:bCs/>
        </w:rPr>
      </w:pPr>
      <w:r>
        <w:rPr>
          <w:b/>
          <w:bCs/>
        </w:rPr>
        <w:lastRenderedPageBreak/>
        <w:t xml:space="preserve">Toto celkové vyhodnocení se opírá o </w:t>
      </w:r>
      <w:r w:rsidR="002138FA" w:rsidRPr="002138FA">
        <w:rPr>
          <w:b/>
          <w:bCs/>
        </w:rPr>
        <w:t>následující skutečnosti zjištěné v</w:t>
      </w:r>
      <w:r w:rsidR="008B28A5">
        <w:rPr>
          <w:b/>
          <w:bCs/>
        </w:rPr>
        <w:t> </w:t>
      </w:r>
      <w:r w:rsidR="002138FA" w:rsidRPr="002138FA">
        <w:rPr>
          <w:b/>
          <w:bCs/>
        </w:rPr>
        <w:t>kontrole:</w:t>
      </w:r>
    </w:p>
    <w:p w14:paraId="7E008A98" w14:textId="71B8ACD0" w:rsidR="00876825" w:rsidRPr="001D03C3" w:rsidRDefault="00DE0943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A9396C">
        <w:t>Ad 1.</w:t>
      </w:r>
      <w:r w:rsidR="00B05D8F" w:rsidRPr="00A9396C">
        <w:t>2</w:t>
      </w:r>
      <w:r w:rsidR="002E7053" w:rsidRPr="001D03C3">
        <w:rPr>
          <w:bCs/>
        </w:rPr>
        <w:tab/>
      </w:r>
      <w:r w:rsidR="00940FA0" w:rsidRPr="00A9396C">
        <w:t>Informační podpora v obl</w:t>
      </w:r>
      <w:r w:rsidR="002E7053" w:rsidRPr="00A9396C">
        <w:t>a</w:t>
      </w:r>
      <w:r w:rsidR="00940FA0" w:rsidRPr="00A9396C">
        <w:t xml:space="preserve">sti </w:t>
      </w:r>
      <w:r w:rsidR="002E7053" w:rsidRPr="00A9396C">
        <w:t>vízových služeb a dalších konzulárních činností vykaz</w:t>
      </w:r>
      <w:r w:rsidR="00E85C97">
        <w:t>ovala</w:t>
      </w:r>
      <w:r w:rsidR="002E7053" w:rsidRPr="00A9396C">
        <w:t xml:space="preserve"> systémové nedostatky, např. nedostatečnou automatizaci a digitalizaci procesů </w:t>
      </w:r>
      <w:r w:rsidR="00865FBD">
        <w:t>včetně</w:t>
      </w:r>
      <w:r w:rsidR="002E7053" w:rsidRPr="00A9396C">
        <w:t xml:space="preserve"> absenc</w:t>
      </w:r>
      <w:r w:rsidR="00865FBD">
        <w:t>e</w:t>
      </w:r>
      <w:r w:rsidR="002E7053" w:rsidRPr="00A9396C">
        <w:t xml:space="preserve"> plně digitálních spisů</w:t>
      </w:r>
      <w:r w:rsidR="00865FBD">
        <w:t>. Tyto nedostatky by mělo MZV</w:t>
      </w:r>
      <w:r w:rsidR="00865FBD" w:rsidDel="00036CD4">
        <w:t xml:space="preserve"> </w:t>
      </w:r>
      <w:r w:rsidR="00CE1D75">
        <w:t>i</w:t>
      </w:r>
      <w:r w:rsidR="00B60C79">
        <w:t> </w:t>
      </w:r>
      <w:r w:rsidR="00CE1D75">
        <w:t xml:space="preserve">MV </w:t>
      </w:r>
      <w:r w:rsidR="0088022B" w:rsidRPr="00A9396C">
        <w:t>odstran</w:t>
      </w:r>
      <w:r w:rsidR="00865FBD">
        <w:t>it</w:t>
      </w:r>
      <w:r w:rsidR="0088022B" w:rsidRPr="00A9396C">
        <w:t xml:space="preserve"> připravovanými informačními systémy</w:t>
      </w:r>
      <w:r w:rsidR="002E7053" w:rsidRPr="00A9396C">
        <w:t xml:space="preserve"> (body </w:t>
      </w:r>
      <w:r w:rsidR="002E7053" w:rsidRPr="00A9396C">
        <w:fldChar w:fldCharType="begin"/>
      </w:r>
      <w:r w:rsidR="002E7053" w:rsidRPr="001D03C3">
        <w:rPr>
          <w:bCs/>
        </w:rPr>
        <w:instrText xml:space="preserve"> REF _Ref207891054 \r \h  \* MERGEFORMAT </w:instrText>
      </w:r>
      <w:r w:rsidR="002E7053" w:rsidRPr="00A9396C">
        <w:rPr>
          <w:bCs/>
        </w:rPr>
        <w:fldChar w:fldCharType="separate"/>
      </w:r>
      <w:r w:rsidR="00A0277B">
        <w:rPr>
          <w:bCs/>
        </w:rPr>
        <w:t>4.23</w:t>
      </w:r>
      <w:r w:rsidR="002E7053" w:rsidRPr="00A9396C">
        <w:fldChar w:fldCharType="end"/>
      </w:r>
      <w:r w:rsidR="00372D75">
        <w:t xml:space="preserve">, </w:t>
      </w:r>
      <w:r w:rsidR="002E7053" w:rsidRPr="00A9396C">
        <w:fldChar w:fldCharType="begin"/>
      </w:r>
      <w:r w:rsidR="002E7053" w:rsidRPr="001D03C3">
        <w:rPr>
          <w:bCs/>
        </w:rPr>
        <w:instrText xml:space="preserve"> REF _Ref207891068 \r \h  \* MERGEFORMAT </w:instrText>
      </w:r>
      <w:r w:rsidR="002E7053" w:rsidRPr="00A9396C">
        <w:rPr>
          <w:bCs/>
        </w:rPr>
        <w:fldChar w:fldCharType="separate"/>
      </w:r>
      <w:r w:rsidR="00A0277B">
        <w:rPr>
          <w:bCs/>
        </w:rPr>
        <w:t>4.26</w:t>
      </w:r>
      <w:r w:rsidR="002E7053" w:rsidRPr="00A9396C">
        <w:fldChar w:fldCharType="end"/>
      </w:r>
      <w:r w:rsidR="007302B4">
        <w:t>,</w:t>
      </w:r>
      <w:r w:rsidR="00883D19">
        <w:t xml:space="preserve"> </w:t>
      </w:r>
      <w:r w:rsidR="002C1F09">
        <w:fldChar w:fldCharType="begin"/>
      </w:r>
      <w:r w:rsidR="002C1F09">
        <w:instrText xml:space="preserve"> REF _Ref211412878 \r \h </w:instrText>
      </w:r>
      <w:r w:rsidR="002C1F09">
        <w:fldChar w:fldCharType="separate"/>
      </w:r>
      <w:r w:rsidR="00A0277B">
        <w:t>4.38</w:t>
      </w:r>
      <w:r w:rsidR="002C1F09">
        <w:fldChar w:fldCharType="end"/>
      </w:r>
      <w:r w:rsidR="007302B4">
        <w:t xml:space="preserve"> a </w:t>
      </w:r>
      <w:r w:rsidR="00372D75">
        <w:fldChar w:fldCharType="begin"/>
      </w:r>
      <w:r w:rsidR="00372D75">
        <w:instrText xml:space="preserve"> REF _Ref210315369 \r \h </w:instrText>
      </w:r>
      <w:r w:rsidR="00372D75">
        <w:fldChar w:fldCharType="separate"/>
      </w:r>
      <w:r w:rsidR="00A0277B">
        <w:t>4.37</w:t>
      </w:r>
      <w:r w:rsidR="00372D75">
        <w:fldChar w:fldCharType="end"/>
      </w:r>
      <w:r w:rsidR="002E7053" w:rsidRPr="001D03C3">
        <w:t>)</w:t>
      </w:r>
      <w:r w:rsidR="002E7053" w:rsidRPr="00A9396C">
        <w:t>.</w:t>
      </w:r>
      <w:r w:rsidR="002E7053" w:rsidRPr="00A9396C" w:rsidDel="00865FBD">
        <w:t xml:space="preserve"> </w:t>
      </w:r>
      <w:r w:rsidR="00865FBD">
        <w:t>Zjištěné</w:t>
      </w:r>
      <w:r w:rsidR="002E7053" w:rsidRPr="00A9396C">
        <w:t xml:space="preserve"> nedostatky mj. </w:t>
      </w:r>
      <w:r w:rsidR="00C21FE1" w:rsidRPr="00A9396C">
        <w:t>způsob</w:t>
      </w:r>
      <w:r w:rsidR="002C1F09">
        <w:t>ovaly</w:t>
      </w:r>
      <w:r w:rsidR="00C21FE1" w:rsidRPr="00A9396C">
        <w:t xml:space="preserve"> potřebu manuálního kopírování</w:t>
      </w:r>
      <w:r w:rsidR="002E7053" w:rsidRPr="00A9396C">
        <w:t xml:space="preserve"> </w:t>
      </w:r>
      <w:r w:rsidR="00A40C27" w:rsidRPr="00A9396C">
        <w:t>údajů mezi jednotlivými informačními systémy</w:t>
      </w:r>
      <w:r w:rsidR="00774201" w:rsidRPr="00A9396C">
        <w:t xml:space="preserve"> a využívání </w:t>
      </w:r>
      <w:r w:rsidR="00672BAD" w:rsidRPr="00A9396C">
        <w:t xml:space="preserve">komerční </w:t>
      </w:r>
      <w:r w:rsidR="00774201" w:rsidRPr="00A9396C">
        <w:t>kurýrní služb</w:t>
      </w:r>
      <w:r w:rsidR="00672BAD" w:rsidRPr="00A9396C">
        <w:t>y</w:t>
      </w:r>
      <w:r w:rsidR="00A40C27" w:rsidRPr="00A9396C">
        <w:t xml:space="preserve"> (body</w:t>
      </w:r>
      <w:r w:rsidR="008950CA">
        <w:t xml:space="preserve"> </w:t>
      </w:r>
      <w:r w:rsidR="008950CA">
        <w:fldChar w:fldCharType="begin"/>
      </w:r>
      <w:r w:rsidR="008950CA">
        <w:instrText xml:space="preserve"> REF _Ref207890713 \r \h </w:instrText>
      </w:r>
      <w:r w:rsidR="008950CA">
        <w:fldChar w:fldCharType="separate"/>
      </w:r>
      <w:r w:rsidR="00A0277B">
        <w:t>4.3</w:t>
      </w:r>
      <w:r w:rsidR="008950CA">
        <w:fldChar w:fldCharType="end"/>
      </w:r>
      <w:r w:rsidR="008950CA">
        <w:t xml:space="preserve"> </w:t>
      </w:r>
      <w:r w:rsidR="007302B4">
        <w:t>až</w:t>
      </w:r>
      <w:r w:rsidR="008950CA">
        <w:t xml:space="preserve"> </w:t>
      </w:r>
      <w:r w:rsidR="008950CA">
        <w:fldChar w:fldCharType="begin"/>
      </w:r>
      <w:r w:rsidR="008950CA">
        <w:instrText xml:space="preserve"> REF _Ref207784897 \r \h </w:instrText>
      </w:r>
      <w:r w:rsidR="008950CA">
        <w:fldChar w:fldCharType="separate"/>
      </w:r>
      <w:r w:rsidR="00A0277B">
        <w:t>4.7</w:t>
      </w:r>
      <w:r w:rsidR="008950CA">
        <w:fldChar w:fldCharType="end"/>
      </w:r>
      <w:r w:rsidR="008950CA">
        <w:t xml:space="preserve"> a příklady č.</w:t>
      </w:r>
      <w:r w:rsidR="00317F6D">
        <w:t> </w:t>
      </w:r>
      <w:r w:rsidR="008950CA">
        <w:t>1 až 5</w:t>
      </w:r>
      <w:r w:rsidR="00867C16" w:rsidRPr="00A9396C">
        <w:t>).</w:t>
      </w:r>
      <w:r w:rsidR="00561A71" w:rsidRPr="00A9396C">
        <w:t xml:space="preserve"> </w:t>
      </w:r>
      <w:r w:rsidR="00CE1D75">
        <w:t xml:space="preserve">Peněžní prostředky na tuto podporu byly </w:t>
      </w:r>
      <w:r w:rsidR="00092696">
        <w:t>vynaložen</w:t>
      </w:r>
      <w:r w:rsidR="007302B4">
        <w:t>y</w:t>
      </w:r>
      <w:r w:rsidR="00092696">
        <w:t xml:space="preserve"> </w:t>
      </w:r>
      <w:r w:rsidR="00CE1D75">
        <w:t xml:space="preserve">se sníženou efektivností </w:t>
      </w:r>
      <w:r w:rsidR="00092696">
        <w:t xml:space="preserve">(bod </w:t>
      </w:r>
      <w:r w:rsidR="00F71ACF">
        <w:fldChar w:fldCharType="begin"/>
      </w:r>
      <w:r w:rsidR="00F71ACF">
        <w:instrText xml:space="preserve"> REF _Ref210316759 \r \h </w:instrText>
      </w:r>
      <w:r w:rsidR="00F71ACF">
        <w:fldChar w:fldCharType="separate"/>
      </w:r>
      <w:r w:rsidR="00A0277B">
        <w:t>4.2</w:t>
      </w:r>
      <w:r w:rsidR="00F71ACF">
        <w:fldChar w:fldCharType="end"/>
      </w:r>
      <w:r w:rsidR="00092696">
        <w:t>)</w:t>
      </w:r>
      <w:r w:rsidR="00CE1D75">
        <w:t>, která byla vy</w:t>
      </w:r>
      <w:r w:rsidR="0039276A" w:rsidRPr="00A9396C">
        <w:t xml:space="preserve">hodnocena </w:t>
      </w:r>
      <w:r w:rsidR="00865FBD">
        <w:t>s</w:t>
      </w:r>
      <w:r w:rsidR="00B60C79">
        <w:t> </w:t>
      </w:r>
      <w:r w:rsidR="00865FBD">
        <w:t>využitím</w:t>
      </w:r>
      <w:r w:rsidR="0039276A" w:rsidRPr="00A9396C">
        <w:t xml:space="preserve"> kritérií uvedených v </w:t>
      </w:r>
      <w:r w:rsidR="007302B4">
        <w:t>p</w:t>
      </w:r>
      <w:r w:rsidR="0039276A" w:rsidRPr="00A9396C">
        <w:t>říloze č.</w:t>
      </w:r>
      <w:r w:rsidR="00C0245B" w:rsidRPr="00A9396C">
        <w:t> </w:t>
      </w:r>
      <w:r w:rsidR="0039276A" w:rsidRPr="00A9396C">
        <w:t>2</w:t>
      </w:r>
      <w:r w:rsidR="007302B4">
        <w:t xml:space="preserve"> tohoto kontrolního závěru</w:t>
      </w:r>
      <w:r w:rsidR="0039276A" w:rsidRPr="00A9396C">
        <w:t>.</w:t>
      </w:r>
    </w:p>
    <w:p w14:paraId="4398D7F5" w14:textId="0E5D1936" w:rsidR="00396E3F" w:rsidRDefault="00DE0943" w:rsidP="00AD4E96">
      <w:pPr>
        <w:pStyle w:val="KP-normlntext"/>
        <w:numPr>
          <w:ilvl w:val="1"/>
          <w:numId w:val="0"/>
        </w:numPr>
        <w:spacing w:before="120"/>
        <w:ind w:left="851" w:hanging="851"/>
      </w:pPr>
      <w:r w:rsidRPr="00A9396C">
        <w:t>Ad 1.</w:t>
      </w:r>
      <w:r w:rsidR="005E2720" w:rsidRPr="00A9396C">
        <w:t>3</w:t>
      </w:r>
      <w:r w:rsidR="00547488" w:rsidRPr="001D03C3">
        <w:rPr>
          <w:bCs/>
        </w:rPr>
        <w:tab/>
      </w:r>
      <w:r w:rsidR="00507197" w:rsidRPr="00A9396C">
        <w:t xml:space="preserve">V období </w:t>
      </w:r>
      <w:r w:rsidR="00376B55" w:rsidRPr="00A9396C">
        <w:t>2016–</w:t>
      </w:r>
      <w:r w:rsidR="00507197" w:rsidRPr="00A9396C">
        <w:t xml:space="preserve">2022 vynakládalo </w:t>
      </w:r>
      <w:r w:rsidR="00C67D6F" w:rsidRPr="001D03C3">
        <w:t>MZV</w:t>
      </w:r>
      <w:r w:rsidR="00507197" w:rsidRPr="00A9396C">
        <w:t xml:space="preserve"> na podporu </w:t>
      </w:r>
      <w:r w:rsidR="00B46DDF">
        <w:t xml:space="preserve">původního </w:t>
      </w:r>
      <w:r w:rsidR="00507197" w:rsidRPr="00A9396C">
        <w:t xml:space="preserve">informačního systému v oblasti </w:t>
      </w:r>
      <w:r w:rsidR="00774201" w:rsidRPr="00A9396C">
        <w:t>cestovních dokladů</w:t>
      </w:r>
      <w:r w:rsidR="00952C6F" w:rsidRPr="00A9396C">
        <w:rPr>
          <w:rStyle w:val="Znakapoznpodarou"/>
        </w:rPr>
        <w:footnoteReference w:id="4"/>
      </w:r>
      <w:r w:rsidR="00507197" w:rsidRPr="00A9396C">
        <w:t xml:space="preserve"> v</w:t>
      </w:r>
      <w:r w:rsidR="00952C6F" w:rsidRPr="00A9396C">
        <w:t> </w:t>
      </w:r>
      <w:r w:rsidR="00507197" w:rsidRPr="00A9396C">
        <w:t>průměru 1</w:t>
      </w:r>
      <w:r w:rsidR="00C21FE1" w:rsidRPr="00A9396C">
        <w:t>,</w:t>
      </w:r>
      <w:r w:rsidR="005A392F" w:rsidRPr="00A9396C">
        <w:t>2</w:t>
      </w:r>
      <w:r w:rsidR="00C21FE1" w:rsidRPr="00A9396C">
        <w:t xml:space="preserve"> mil.</w:t>
      </w:r>
      <w:r w:rsidR="00507197" w:rsidRPr="00A9396C">
        <w:t xml:space="preserve"> Kč ročně (</w:t>
      </w:r>
      <w:r w:rsidR="00507197" w:rsidRPr="001D03C3">
        <w:t>bod</w:t>
      </w:r>
      <w:r w:rsidR="00E00C66" w:rsidRPr="4E51979A">
        <w:t xml:space="preserve"> </w:t>
      </w:r>
      <w:r w:rsidR="00E00C66" w:rsidRPr="001D03C3">
        <w:fldChar w:fldCharType="begin"/>
      </w:r>
      <w:r w:rsidR="00E00C66" w:rsidRPr="001D03C3">
        <w:instrText xml:space="preserve"> REF _Ref210313148 \r \h </w:instrText>
      </w:r>
      <w:r w:rsidR="001D03C3">
        <w:instrText xml:space="preserve"> \* MERGEFORMAT </w:instrText>
      </w:r>
      <w:r w:rsidR="00E00C66" w:rsidRPr="001D03C3">
        <w:fldChar w:fldCharType="separate"/>
      </w:r>
      <w:r w:rsidR="00A0277B">
        <w:t>4.11</w:t>
      </w:r>
      <w:r w:rsidR="00E00C66" w:rsidRPr="001D03C3">
        <w:fldChar w:fldCharType="end"/>
      </w:r>
      <w:r w:rsidR="00507197" w:rsidRPr="00A9396C">
        <w:t xml:space="preserve">). V roce 2022 uzavřelo pro </w:t>
      </w:r>
      <w:r w:rsidR="00CE1D75">
        <w:t xml:space="preserve">zajištění </w:t>
      </w:r>
      <w:r w:rsidR="00507197" w:rsidRPr="00A9396C">
        <w:t>podpor</w:t>
      </w:r>
      <w:r w:rsidR="00CE1D75">
        <w:t>y</w:t>
      </w:r>
      <w:r w:rsidR="00507197" w:rsidRPr="00A9396C">
        <w:t xml:space="preserve"> tohoto systému novou smlouvu, na jejímž základě vyna</w:t>
      </w:r>
      <w:r w:rsidR="008D79A2">
        <w:t xml:space="preserve">kládalo </w:t>
      </w:r>
      <w:r w:rsidR="00507197" w:rsidRPr="00A9396C">
        <w:t>v průměru 15</w:t>
      </w:r>
      <w:r w:rsidR="00C21FE1" w:rsidRPr="00A9396C">
        <w:t>,</w:t>
      </w:r>
      <w:r w:rsidR="00507197" w:rsidRPr="00A9396C">
        <w:t xml:space="preserve">3 </w:t>
      </w:r>
      <w:r w:rsidR="00C21FE1" w:rsidRPr="00A9396C">
        <w:t>mil.</w:t>
      </w:r>
      <w:r w:rsidR="00507197" w:rsidRPr="00A9396C">
        <w:t xml:space="preserve"> Kč ročně</w:t>
      </w:r>
      <w:r w:rsidR="008C4005" w:rsidRPr="00A9396C">
        <w:t xml:space="preserve">. Nárůst prostředků vynakládaných na zajištění provozu tohoto informačního systému vyhodnotil NKÚ jako </w:t>
      </w:r>
      <w:r w:rsidR="005E2720" w:rsidRPr="00A9396C">
        <w:t xml:space="preserve">důsledek </w:t>
      </w:r>
      <w:r w:rsidR="00FB69BC">
        <w:t xml:space="preserve">situace </w:t>
      </w:r>
      <w:r w:rsidR="000D0CA8">
        <w:t>„</w:t>
      </w:r>
      <w:r w:rsidR="008C4005" w:rsidRPr="00A9396C">
        <w:t>vendor</w:t>
      </w:r>
      <w:r w:rsidR="00FB69BC">
        <w:t xml:space="preserve"> </w:t>
      </w:r>
      <w:proofErr w:type="spellStart"/>
      <w:r w:rsidR="008C4005" w:rsidRPr="00A9396C">
        <w:t>lock</w:t>
      </w:r>
      <w:proofErr w:type="spellEnd"/>
      <w:r w:rsidR="00FB69BC">
        <w:t>-in</w:t>
      </w:r>
      <w:r w:rsidR="000D0CA8">
        <w:t>“</w:t>
      </w:r>
      <w:r w:rsidR="00507197" w:rsidRPr="00A9396C">
        <w:t xml:space="preserve"> (bod </w:t>
      </w:r>
      <w:r w:rsidR="005A392F" w:rsidRPr="006B3EE5">
        <w:fldChar w:fldCharType="begin"/>
      </w:r>
      <w:r w:rsidR="005A392F">
        <w:rPr>
          <w:bCs/>
        </w:rPr>
        <w:instrText xml:space="preserve"> REF _Ref210313199 \r \h </w:instrText>
      </w:r>
      <w:r w:rsidR="005A392F" w:rsidRPr="006B3EE5">
        <w:rPr>
          <w:highlight w:val="yellow"/>
        </w:rPr>
        <w:fldChar w:fldCharType="separate"/>
      </w:r>
      <w:r w:rsidR="00A0277B">
        <w:rPr>
          <w:bCs/>
        </w:rPr>
        <w:t>4.14</w:t>
      </w:r>
      <w:r w:rsidR="005A392F" w:rsidRPr="006B3EE5">
        <w:fldChar w:fldCharType="end"/>
      </w:r>
      <w:r w:rsidR="00507197" w:rsidRPr="00A9396C">
        <w:t xml:space="preserve">). Při prodloužení této smlouvy </w:t>
      </w:r>
      <w:r w:rsidR="00C67D6F" w:rsidRPr="008F52B0">
        <w:t>MZV</w:t>
      </w:r>
      <w:r w:rsidR="00507197" w:rsidRPr="00A9396C">
        <w:t xml:space="preserve"> </w:t>
      </w:r>
      <w:r w:rsidR="00167671" w:rsidRPr="00A9396C">
        <w:t xml:space="preserve">nepravdivě </w:t>
      </w:r>
      <w:r w:rsidR="00167671" w:rsidRPr="009150BA">
        <w:t xml:space="preserve">odůvodnilo změnu </w:t>
      </w:r>
      <w:r w:rsidR="001F47C5" w:rsidRPr="009150BA">
        <w:t xml:space="preserve">závazku ze </w:t>
      </w:r>
      <w:r w:rsidR="00167671" w:rsidRPr="009150BA">
        <w:t>sml</w:t>
      </w:r>
      <w:r w:rsidR="001F47C5" w:rsidRPr="009150BA">
        <w:t>o</w:t>
      </w:r>
      <w:r w:rsidR="00167671" w:rsidRPr="009150BA">
        <w:t>uv</w:t>
      </w:r>
      <w:r w:rsidR="001F47C5" w:rsidRPr="009150BA">
        <w:t>y</w:t>
      </w:r>
      <w:r w:rsidR="00167671" w:rsidRPr="009150BA">
        <w:t>, která vedla k významnému rozšíření rozsahu plnění veřejné zakázky</w:t>
      </w:r>
      <w:r w:rsidR="00396E3F" w:rsidRPr="009150BA">
        <w:t>,</w:t>
      </w:r>
      <w:r w:rsidR="00167671" w:rsidRPr="009150BA">
        <w:t xml:space="preserve"> a smlouvu tak </w:t>
      </w:r>
      <w:r w:rsidR="00167671" w:rsidRPr="001D6902">
        <w:t xml:space="preserve">prodloužilo </w:t>
      </w:r>
      <w:r w:rsidR="0078272B" w:rsidRPr="001D6902">
        <w:t>v</w:t>
      </w:r>
      <w:r w:rsidR="00167671" w:rsidRPr="001D6902">
        <w:t xml:space="preserve"> rozporu </w:t>
      </w:r>
      <w:r w:rsidR="0078272B" w:rsidRPr="001D6902">
        <w:t xml:space="preserve">se </w:t>
      </w:r>
      <w:r w:rsidR="00774201" w:rsidRPr="001D6902">
        <w:t>z</w:t>
      </w:r>
      <w:r w:rsidR="00507197" w:rsidRPr="001D6902">
        <w:t>ákon</w:t>
      </w:r>
      <w:r w:rsidR="0078272B" w:rsidRPr="001D6902">
        <w:t>em</w:t>
      </w:r>
      <w:r w:rsidR="00507197" w:rsidRPr="001D6902">
        <w:t xml:space="preserve"> o</w:t>
      </w:r>
      <w:r w:rsidR="00672BAD" w:rsidRPr="001D6902">
        <w:t> </w:t>
      </w:r>
      <w:r w:rsidR="00507197" w:rsidRPr="001D6902">
        <w:t>zadávání</w:t>
      </w:r>
      <w:r w:rsidR="00507197" w:rsidRPr="00A9396C">
        <w:t xml:space="preserve"> veřejných zakázek</w:t>
      </w:r>
      <w:r w:rsidR="00507197" w:rsidRPr="00A9396C">
        <w:rPr>
          <w:rStyle w:val="Znakapoznpodarou"/>
        </w:rPr>
        <w:footnoteReference w:id="5"/>
      </w:r>
      <w:r w:rsidR="00507197" w:rsidRPr="00A9396C">
        <w:t xml:space="preserve"> (bod</w:t>
      </w:r>
      <w:r w:rsidR="005A392F" w:rsidRPr="00A9396C">
        <w:t xml:space="preserve"> </w:t>
      </w:r>
      <w:r w:rsidR="005A392F" w:rsidRPr="00A9396C">
        <w:fldChar w:fldCharType="begin"/>
      </w:r>
      <w:r w:rsidR="005A392F">
        <w:rPr>
          <w:bCs/>
        </w:rPr>
        <w:instrText xml:space="preserve"> REF _Ref210313233 \r \h </w:instrText>
      </w:r>
      <w:r w:rsidR="005A392F" w:rsidRPr="00A9396C">
        <w:rPr>
          <w:bCs/>
        </w:rPr>
        <w:fldChar w:fldCharType="separate"/>
      </w:r>
      <w:r w:rsidR="00A0277B">
        <w:rPr>
          <w:bCs/>
        </w:rPr>
        <w:t>4.15</w:t>
      </w:r>
      <w:r w:rsidR="005A392F" w:rsidRPr="00A9396C">
        <w:fldChar w:fldCharType="end"/>
      </w:r>
      <w:r w:rsidR="00507197" w:rsidRPr="00A9396C">
        <w:t>).</w:t>
      </w:r>
    </w:p>
    <w:p w14:paraId="3B76F723" w14:textId="41EBF93B" w:rsidR="00454194" w:rsidRDefault="001F4AEE" w:rsidP="00AD4E96">
      <w:pPr>
        <w:pStyle w:val="KP-normlntext"/>
        <w:numPr>
          <w:ilvl w:val="1"/>
          <w:numId w:val="0"/>
        </w:numPr>
        <w:spacing w:before="120"/>
        <w:ind w:left="851"/>
      </w:pPr>
      <w:r>
        <w:t xml:space="preserve">Původní </w:t>
      </w:r>
      <w:r w:rsidR="00454194">
        <w:t>systém MZV stále udrž</w:t>
      </w:r>
      <w:r>
        <w:t>ovalo</w:t>
      </w:r>
      <w:r w:rsidR="00454194">
        <w:t xml:space="preserve"> v provozu</w:t>
      </w:r>
      <w:r w:rsidR="00454194" w:rsidRPr="00A9396C">
        <w:t xml:space="preserve"> jednak proto, že nedokončilo přechod na nový systém (bod </w:t>
      </w:r>
      <w:r w:rsidR="00454194" w:rsidRPr="00A9396C">
        <w:fldChar w:fldCharType="begin"/>
      </w:r>
      <w:r w:rsidR="00454194" w:rsidRPr="008F52B0">
        <w:rPr>
          <w:bCs/>
        </w:rPr>
        <w:instrText xml:space="preserve"> REF _Ref207894096 \r \h  \* MERGEFORMAT </w:instrText>
      </w:r>
      <w:r w:rsidR="00454194" w:rsidRPr="00A9396C">
        <w:rPr>
          <w:bCs/>
        </w:rPr>
        <w:fldChar w:fldCharType="separate"/>
      </w:r>
      <w:r w:rsidR="00A0277B">
        <w:rPr>
          <w:bCs/>
        </w:rPr>
        <w:t>4.32</w:t>
      </w:r>
      <w:r w:rsidR="00454194" w:rsidRPr="00A9396C">
        <w:fldChar w:fldCharType="end"/>
      </w:r>
      <w:r w:rsidR="00454194" w:rsidRPr="00A9396C">
        <w:t xml:space="preserve">), jednak proto, že </w:t>
      </w:r>
      <w:r w:rsidR="00F927FB">
        <w:t xml:space="preserve">dosud </w:t>
      </w:r>
      <w:r w:rsidR="00454194" w:rsidRPr="00A9396C">
        <w:t xml:space="preserve">nevytvořilo náhradu starého systému evidence služebních a diplomatických pasů (bod </w:t>
      </w:r>
      <w:r w:rsidR="00454194" w:rsidRPr="00A9396C">
        <w:fldChar w:fldCharType="begin"/>
      </w:r>
      <w:r w:rsidR="00454194" w:rsidRPr="008F52B0">
        <w:rPr>
          <w:bCs/>
        </w:rPr>
        <w:instrText xml:space="preserve"> REF _Ref207785353 \r \h  \* MERGEFORMAT </w:instrText>
      </w:r>
      <w:r w:rsidR="00454194" w:rsidRPr="00A9396C">
        <w:rPr>
          <w:bCs/>
        </w:rPr>
        <w:fldChar w:fldCharType="separate"/>
      </w:r>
      <w:r w:rsidR="00A0277B">
        <w:rPr>
          <w:bCs/>
        </w:rPr>
        <w:t>4.36</w:t>
      </w:r>
      <w:r w:rsidR="00454194" w:rsidRPr="00A9396C">
        <w:fldChar w:fldCharType="end"/>
      </w:r>
      <w:r w:rsidR="00454194" w:rsidRPr="00A9396C">
        <w:t>).</w:t>
      </w:r>
    </w:p>
    <w:p w14:paraId="77385E1D" w14:textId="69E16288" w:rsidR="00507197" w:rsidRPr="008F52B0" w:rsidRDefault="00952C6F" w:rsidP="00AD4E96">
      <w:pPr>
        <w:pStyle w:val="KP-normlntext"/>
        <w:numPr>
          <w:ilvl w:val="1"/>
          <w:numId w:val="0"/>
        </w:numPr>
        <w:spacing w:before="120"/>
        <w:ind w:left="851"/>
        <w:rPr>
          <w:bCs/>
        </w:rPr>
      </w:pPr>
      <w:r w:rsidRPr="00A9396C">
        <w:t>V</w:t>
      </w:r>
      <w:r w:rsidR="00507197" w:rsidRPr="00A9396C">
        <w:t xml:space="preserve"> roce 2022 </w:t>
      </w:r>
      <w:r w:rsidR="00C67D6F" w:rsidRPr="00A9396C">
        <w:t>MZV</w:t>
      </w:r>
      <w:r w:rsidR="00507197" w:rsidRPr="00A9396C">
        <w:t xml:space="preserve"> </w:t>
      </w:r>
      <w:r w:rsidRPr="001E5255">
        <w:t xml:space="preserve">rovněž </w:t>
      </w:r>
      <w:r w:rsidR="00507197" w:rsidRPr="001E5255">
        <w:t xml:space="preserve">uzavřelo smlouvu na vytvoření </w:t>
      </w:r>
      <w:r w:rsidR="007E7C45" w:rsidRPr="001E5255">
        <w:t xml:space="preserve">a podporu </w:t>
      </w:r>
      <w:r w:rsidR="00507197" w:rsidRPr="001E5255">
        <w:t xml:space="preserve">nového informačního systému v oblasti </w:t>
      </w:r>
      <w:r w:rsidR="003A0E61" w:rsidRPr="001E5255">
        <w:t>cestovních dokladů</w:t>
      </w:r>
      <w:r w:rsidR="007E7C45" w:rsidRPr="001E5255">
        <w:rPr>
          <w:rStyle w:val="Znakapoznpodarou"/>
        </w:rPr>
        <w:footnoteReference w:id="6"/>
      </w:r>
      <w:r w:rsidR="00507197" w:rsidRPr="001E5255">
        <w:t xml:space="preserve">. </w:t>
      </w:r>
      <w:r w:rsidR="00CD27DA" w:rsidRPr="001E5255">
        <w:t>N</w:t>
      </w:r>
      <w:r w:rsidR="00507197" w:rsidRPr="001E5255">
        <w:t>a nov</w:t>
      </w:r>
      <w:r w:rsidR="00AE47F1" w:rsidRPr="001E5255">
        <w:t>ý</w:t>
      </w:r>
      <w:r w:rsidR="00507197" w:rsidRPr="001E5255">
        <w:t xml:space="preserve"> systém </w:t>
      </w:r>
      <w:r w:rsidR="00C67D6F" w:rsidRPr="001E5255">
        <w:t>MZV</w:t>
      </w:r>
      <w:r w:rsidR="00507197" w:rsidRPr="001E5255">
        <w:t xml:space="preserve"> vynaložilo </w:t>
      </w:r>
      <w:r w:rsidR="00AE47F1" w:rsidRPr="001E5255">
        <w:t xml:space="preserve">126,7 mil. Kč (z toho </w:t>
      </w:r>
      <w:r w:rsidR="00507197" w:rsidRPr="001E5255">
        <w:t>116</w:t>
      </w:r>
      <w:r w:rsidR="00C21FE1" w:rsidRPr="001E5255">
        <w:t>,</w:t>
      </w:r>
      <w:r w:rsidR="00507197" w:rsidRPr="001E5255">
        <w:t>4</w:t>
      </w:r>
      <w:r w:rsidR="00C21FE1" w:rsidRPr="001E5255">
        <w:t xml:space="preserve"> mil</w:t>
      </w:r>
      <w:r w:rsidR="00F927FB">
        <w:t>.</w:t>
      </w:r>
      <w:r w:rsidR="00C21FE1" w:rsidRPr="001E5255">
        <w:t xml:space="preserve"> </w:t>
      </w:r>
      <w:r w:rsidR="00507197" w:rsidRPr="001E5255">
        <w:t>Kč</w:t>
      </w:r>
      <w:r w:rsidR="00AE47F1" w:rsidRPr="007C5065">
        <w:t xml:space="preserve"> na vytvoření systému a </w:t>
      </w:r>
      <w:r w:rsidR="00507197" w:rsidRPr="001E5255">
        <w:t>10</w:t>
      </w:r>
      <w:r w:rsidR="00C21FE1" w:rsidRPr="001E5255">
        <w:t>,</w:t>
      </w:r>
      <w:r w:rsidR="00507197" w:rsidRPr="001E5255">
        <w:t xml:space="preserve">3 </w:t>
      </w:r>
      <w:r w:rsidR="00C21FE1" w:rsidRPr="001E5255">
        <w:t>mil.</w:t>
      </w:r>
      <w:r w:rsidR="00507197" w:rsidRPr="001E5255">
        <w:t xml:space="preserve"> Kč</w:t>
      </w:r>
      <w:r w:rsidRPr="001E5255" w:rsidDel="00AE47F1">
        <w:t xml:space="preserve"> </w:t>
      </w:r>
      <w:r w:rsidR="00036C61" w:rsidRPr="001E5255" w:rsidDel="00AE47F1">
        <w:t>n</w:t>
      </w:r>
      <w:r w:rsidR="00507197" w:rsidRPr="001E5255" w:rsidDel="00AE47F1">
        <w:t xml:space="preserve">a </w:t>
      </w:r>
      <w:r w:rsidR="00036C61" w:rsidRPr="001E5255" w:rsidDel="00AE47F1">
        <w:t xml:space="preserve">pořízení </w:t>
      </w:r>
      <w:r w:rsidR="00507197" w:rsidRPr="001E5255" w:rsidDel="00AE47F1">
        <w:t>hardware</w:t>
      </w:r>
      <w:r w:rsidR="00AE47F1" w:rsidRPr="001E5255">
        <w:t>)</w:t>
      </w:r>
      <w:r w:rsidR="001E5255">
        <w:t>. N</w:t>
      </w:r>
      <w:r w:rsidR="00507197" w:rsidRPr="001E5255">
        <w:t xml:space="preserve">a </w:t>
      </w:r>
      <w:r w:rsidRPr="001E5255">
        <w:t>jeho</w:t>
      </w:r>
      <w:r>
        <w:t xml:space="preserve"> </w:t>
      </w:r>
      <w:r w:rsidR="00507197" w:rsidRPr="008F52B0">
        <w:t xml:space="preserve">podporu vynaložilo </w:t>
      </w:r>
      <w:r w:rsidR="001E5255">
        <w:t xml:space="preserve">od října 2023 </w:t>
      </w:r>
      <w:r w:rsidRPr="008F52B0">
        <w:t xml:space="preserve">do konce roku 2024 </w:t>
      </w:r>
      <w:r w:rsidR="00507197" w:rsidRPr="008F52B0">
        <w:t>v průměru 10</w:t>
      </w:r>
      <w:r w:rsidR="00C21FE1">
        <w:t>,6 mil.</w:t>
      </w:r>
      <w:r w:rsidR="00507197" w:rsidRPr="008F52B0">
        <w:t xml:space="preserve"> Kč ročně (bod</w:t>
      </w:r>
      <w:r w:rsidR="00507197" w:rsidRPr="4E51979A">
        <w:t xml:space="preserve"> </w:t>
      </w:r>
      <w:r w:rsidR="00507197" w:rsidRPr="008F52B0">
        <w:fldChar w:fldCharType="begin"/>
      </w:r>
      <w:r w:rsidR="00507197" w:rsidRPr="008F52B0">
        <w:instrText xml:space="preserve"> REF _Ref207901547 \r \h  \* MERGEFORMAT </w:instrText>
      </w:r>
      <w:r w:rsidR="00507197" w:rsidRPr="008F52B0">
        <w:fldChar w:fldCharType="separate"/>
      </w:r>
      <w:r w:rsidR="00A0277B">
        <w:t>4.31</w:t>
      </w:r>
      <w:r w:rsidR="00507197" w:rsidRPr="008F52B0">
        <w:fldChar w:fldCharType="end"/>
      </w:r>
      <w:r w:rsidR="00507197" w:rsidRPr="4E51979A">
        <w:t xml:space="preserve">). </w:t>
      </w:r>
    </w:p>
    <w:p w14:paraId="487F7166" w14:textId="6875F3CA" w:rsidR="00507197" w:rsidRPr="008F52B0" w:rsidRDefault="00952C6F" w:rsidP="00AD4E96">
      <w:pPr>
        <w:pStyle w:val="KP-normlntext"/>
        <w:numPr>
          <w:ilvl w:val="1"/>
          <w:numId w:val="0"/>
        </w:numPr>
        <w:spacing w:before="120"/>
        <w:ind w:left="851"/>
        <w:rPr>
          <w:bCs/>
        </w:rPr>
      </w:pPr>
      <w:r w:rsidRPr="00A9396C">
        <w:t xml:space="preserve">MZV </w:t>
      </w:r>
      <w:r w:rsidR="008D79A2">
        <w:t xml:space="preserve">tak </w:t>
      </w:r>
      <w:r w:rsidR="00672BAD" w:rsidRPr="00A9396C">
        <w:t xml:space="preserve">od října 2023 </w:t>
      </w:r>
      <w:r w:rsidRPr="00A9396C">
        <w:t>provoz</w:t>
      </w:r>
      <w:r w:rsidR="007E7C45" w:rsidRPr="00A9396C">
        <w:t>ovalo</w:t>
      </w:r>
      <w:r w:rsidRPr="00A9396C">
        <w:t xml:space="preserve"> </w:t>
      </w:r>
      <w:r w:rsidR="00774201" w:rsidRPr="00A9396C">
        <w:t xml:space="preserve">v oblasti cestovních dokladů </w:t>
      </w:r>
      <w:r w:rsidR="00036C61" w:rsidRPr="00A9396C">
        <w:t xml:space="preserve">dva </w:t>
      </w:r>
      <w:r w:rsidR="00507197" w:rsidRPr="00A9396C">
        <w:t>systém</w:t>
      </w:r>
      <w:r w:rsidR="00036C61" w:rsidRPr="00A9396C">
        <w:t>y</w:t>
      </w:r>
      <w:r w:rsidR="00352BB4">
        <w:t>, na jejichž provoz v součtu ročně vynaložilo</w:t>
      </w:r>
      <w:r w:rsidR="007847D5" w:rsidRPr="00A9396C">
        <w:t xml:space="preserve"> </w:t>
      </w:r>
      <w:r w:rsidR="00352BB4">
        <w:t xml:space="preserve">25,9 mil. Kč. </w:t>
      </w:r>
    </w:p>
    <w:p w14:paraId="0252AA38" w14:textId="0D1A8274" w:rsidR="00DE0943" w:rsidRDefault="00DE0943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0D0CA8">
        <w:rPr>
          <w:spacing w:val="-10"/>
        </w:rPr>
        <w:t>Ad 1.</w:t>
      </w:r>
      <w:r w:rsidR="005E2720" w:rsidRPr="000D0CA8">
        <w:rPr>
          <w:spacing w:val="-10"/>
        </w:rPr>
        <w:t>4</w:t>
      </w:r>
      <w:r w:rsidR="000D0CA8" w:rsidRPr="000D0CA8">
        <w:rPr>
          <w:spacing w:val="-10"/>
        </w:rPr>
        <w:t> </w:t>
      </w:r>
      <w:r w:rsidR="00242039" w:rsidRPr="000D0CA8">
        <w:rPr>
          <w:spacing w:val="-10"/>
        </w:rPr>
        <w:t>A</w:t>
      </w:r>
      <w:r w:rsidR="000D0CA8" w:rsidRPr="000D0CA8">
        <w:rPr>
          <w:spacing w:val="-10"/>
        </w:rPr>
        <w:t>)</w:t>
      </w:r>
      <w:r w:rsidR="00547488">
        <w:rPr>
          <w:bCs/>
        </w:rPr>
        <w:tab/>
      </w:r>
      <w:r w:rsidR="00C67D6F" w:rsidRPr="008F52B0">
        <w:t xml:space="preserve">MZV </w:t>
      </w:r>
      <w:r w:rsidR="00507197" w:rsidRPr="00A9396C">
        <w:t>vynaložilo 22</w:t>
      </w:r>
      <w:r w:rsidR="00C21FE1" w:rsidRPr="00A9396C">
        <w:t>,8 mil.</w:t>
      </w:r>
      <w:r w:rsidR="00507197" w:rsidRPr="00A9396C">
        <w:t xml:space="preserve"> Kč na </w:t>
      </w:r>
      <w:r w:rsidR="004D5C61" w:rsidRPr="00A9396C">
        <w:t>podporu systému v oblasti víz</w:t>
      </w:r>
      <w:r w:rsidR="007E71E9" w:rsidRPr="00A9396C">
        <w:t>ových služeb</w:t>
      </w:r>
      <w:r w:rsidR="00507197" w:rsidRPr="00A9396C">
        <w:t xml:space="preserve">, jejíž </w:t>
      </w:r>
      <w:r w:rsidR="004D5C61" w:rsidRPr="00A9396C">
        <w:t xml:space="preserve">součástí </w:t>
      </w:r>
      <w:r w:rsidR="005E2720" w:rsidRPr="00A9396C">
        <w:t xml:space="preserve">měla být </w:t>
      </w:r>
      <w:r w:rsidR="00496D45" w:rsidRPr="00A9396C">
        <w:t>bezpečnostní dokumentace</w:t>
      </w:r>
      <w:r w:rsidR="00507197" w:rsidRPr="00A9396C">
        <w:t xml:space="preserve">. </w:t>
      </w:r>
      <w:r w:rsidR="00496D45" w:rsidRPr="00A9396C">
        <w:t xml:space="preserve">Tuto dokumentaci </w:t>
      </w:r>
      <w:r w:rsidR="005E2720" w:rsidRPr="00A9396C">
        <w:t xml:space="preserve">však </w:t>
      </w:r>
      <w:r w:rsidR="004D5C61" w:rsidRPr="00A9396C">
        <w:t>MZV ne</w:t>
      </w:r>
      <w:r w:rsidR="00496D45" w:rsidRPr="00A9396C">
        <w:t>obdrželo.</w:t>
      </w:r>
      <w:r w:rsidR="004D5C61" w:rsidRPr="00A9396C">
        <w:t xml:space="preserve"> </w:t>
      </w:r>
      <w:r w:rsidR="00496D45" w:rsidRPr="00A9396C">
        <w:t>P</w:t>
      </w:r>
      <w:r w:rsidR="00507197" w:rsidRPr="00A9396C">
        <w:t xml:space="preserve">eněžní prostředky </w:t>
      </w:r>
      <w:r w:rsidR="00141437" w:rsidRPr="00A9396C">
        <w:t xml:space="preserve">až do výše 22,8 mil. Kč </w:t>
      </w:r>
      <w:r w:rsidR="00507197" w:rsidRPr="00A9396C">
        <w:t xml:space="preserve">tak vynaložilo </w:t>
      </w:r>
      <w:r w:rsidR="00815732" w:rsidRPr="00A9396C">
        <w:t>nehospodárně</w:t>
      </w:r>
      <w:r w:rsidR="00496D45" w:rsidRPr="00A9396C">
        <w:t xml:space="preserve"> (</w:t>
      </w:r>
      <w:r w:rsidR="00C21FE1" w:rsidRPr="00A9396C">
        <w:t>bod</w:t>
      </w:r>
      <w:r w:rsidR="005C2348">
        <w:t xml:space="preserve"> </w:t>
      </w:r>
      <w:r w:rsidR="005C2348">
        <w:fldChar w:fldCharType="begin"/>
      </w:r>
      <w:r w:rsidR="005C2348">
        <w:instrText xml:space="preserve"> REF _Ref207959599 \r \h </w:instrText>
      </w:r>
      <w:r w:rsidR="005C2348">
        <w:fldChar w:fldCharType="separate"/>
      </w:r>
      <w:r w:rsidR="00A0277B">
        <w:t>4.9</w:t>
      </w:r>
      <w:r w:rsidR="005C2348">
        <w:fldChar w:fldCharType="end"/>
      </w:r>
      <w:r w:rsidR="00496D45" w:rsidRPr="00A9396C">
        <w:t>)</w:t>
      </w:r>
      <w:r w:rsidR="000D0CA8">
        <w:t>.</w:t>
      </w:r>
    </w:p>
    <w:p w14:paraId="51B0A7DA" w14:textId="48C8D1BD" w:rsidR="00507197" w:rsidRPr="008F52B0" w:rsidRDefault="00242039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0D0CA8">
        <w:rPr>
          <w:spacing w:val="-10"/>
        </w:rPr>
        <w:t>Ad 1.</w:t>
      </w:r>
      <w:r w:rsidR="005E2720" w:rsidRPr="000D0CA8">
        <w:rPr>
          <w:spacing w:val="-10"/>
        </w:rPr>
        <w:t>4</w:t>
      </w:r>
      <w:r w:rsidR="000D0CA8" w:rsidRPr="000D0CA8">
        <w:rPr>
          <w:spacing w:val="-10"/>
        </w:rPr>
        <w:t> </w:t>
      </w:r>
      <w:r w:rsidRPr="000D0CA8">
        <w:rPr>
          <w:spacing w:val="-10"/>
        </w:rPr>
        <w:t>B</w:t>
      </w:r>
      <w:r w:rsidR="000D0CA8" w:rsidRPr="000D0CA8">
        <w:rPr>
          <w:spacing w:val="-10"/>
        </w:rPr>
        <w:t>)</w:t>
      </w:r>
      <w:r>
        <w:rPr>
          <w:bCs/>
        </w:rPr>
        <w:tab/>
      </w:r>
      <w:r w:rsidR="00C67D6F" w:rsidRPr="00A9396C">
        <w:t xml:space="preserve">MZV </w:t>
      </w:r>
      <w:r w:rsidR="00815732" w:rsidRPr="00A9396C">
        <w:t xml:space="preserve">po zahájení </w:t>
      </w:r>
      <w:r w:rsidR="00507197" w:rsidRPr="00A9396C">
        <w:t>přechod</w:t>
      </w:r>
      <w:r w:rsidR="00815732" w:rsidRPr="00A9396C">
        <w:t>u</w:t>
      </w:r>
      <w:r w:rsidR="00507197" w:rsidRPr="00A9396C">
        <w:t xml:space="preserve"> na nový systém v oblasti </w:t>
      </w:r>
      <w:r w:rsidR="003A0E61" w:rsidRPr="00A9396C">
        <w:t xml:space="preserve">cestovních dokladů </w:t>
      </w:r>
      <w:r w:rsidR="00507197" w:rsidRPr="00A9396C">
        <w:t>vynaložilo 1</w:t>
      </w:r>
      <w:r w:rsidR="00C21FE1" w:rsidRPr="00A9396C">
        <w:t>,1</w:t>
      </w:r>
      <w:r w:rsidR="00507197" w:rsidRPr="00A9396C">
        <w:t xml:space="preserve"> </w:t>
      </w:r>
      <w:r w:rsidR="00C21FE1" w:rsidRPr="00A9396C">
        <w:t>mil.</w:t>
      </w:r>
      <w:r w:rsidR="00507197" w:rsidRPr="00A9396C">
        <w:t xml:space="preserve"> Kč na úpravu </w:t>
      </w:r>
      <w:r w:rsidR="008B3374">
        <w:t xml:space="preserve">původního </w:t>
      </w:r>
      <w:r w:rsidR="00507197" w:rsidRPr="00A9396C">
        <w:t>systému. Tuto úpravu nikdy nevyužilo a</w:t>
      </w:r>
      <w:r w:rsidR="007E7C45" w:rsidRPr="00A9396C">
        <w:t> </w:t>
      </w:r>
      <w:r w:rsidR="00507197" w:rsidRPr="00A9396C">
        <w:t>peněžní prostředky ve výši 1</w:t>
      </w:r>
      <w:r w:rsidR="00C21FE1" w:rsidRPr="00A9396C">
        <w:t>,1 mil.</w:t>
      </w:r>
      <w:r w:rsidR="00507197" w:rsidRPr="00A9396C">
        <w:t xml:space="preserve"> Kč tak vynaložilo neúčelně</w:t>
      </w:r>
      <w:r w:rsidR="00815732" w:rsidRPr="00A9396C">
        <w:t xml:space="preserve"> a</w:t>
      </w:r>
      <w:r w:rsidR="007E7C45" w:rsidRPr="00A9396C">
        <w:t> </w:t>
      </w:r>
      <w:r w:rsidR="00815732" w:rsidRPr="00A9396C">
        <w:t>nehospodárně</w:t>
      </w:r>
      <w:r w:rsidR="00507197" w:rsidRPr="00A9396C">
        <w:t xml:space="preserve"> (bod</w:t>
      </w:r>
      <w:r w:rsidR="00AD7C5B">
        <w:t xml:space="preserve"> </w:t>
      </w:r>
      <w:r w:rsidR="008343DF">
        <w:rPr>
          <w:highlight w:val="yellow"/>
        </w:rPr>
        <w:fldChar w:fldCharType="begin"/>
      </w:r>
      <w:r w:rsidR="008343DF">
        <w:instrText xml:space="preserve"> REF _Ref212455635 \r \h </w:instrText>
      </w:r>
      <w:r w:rsidR="008343DF">
        <w:rPr>
          <w:highlight w:val="yellow"/>
        </w:rPr>
      </w:r>
      <w:r w:rsidR="008343DF">
        <w:rPr>
          <w:highlight w:val="yellow"/>
        </w:rPr>
        <w:fldChar w:fldCharType="separate"/>
      </w:r>
      <w:r w:rsidR="00A0277B">
        <w:t>4.18</w:t>
      </w:r>
      <w:r w:rsidR="008343DF">
        <w:rPr>
          <w:highlight w:val="yellow"/>
        </w:rPr>
        <w:fldChar w:fldCharType="end"/>
      </w:r>
      <w:r w:rsidR="00507197" w:rsidRPr="00A9396C">
        <w:t>)</w:t>
      </w:r>
      <w:r w:rsidR="003A0E61" w:rsidRPr="00A9396C">
        <w:t>.</w:t>
      </w:r>
      <w:r w:rsidR="00507197" w:rsidRPr="00A9396C">
        <w:t xml:space="preserve"> </w:t>
      </w:r>
    </w:p>
    <w:p w14:paraId="22DA81AF" w14:textId="6D598C60" w:rsidR="00141437" w:rsidRDefault="00141437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0D0CA8">
        <w:rPr>
          <w:spacing w:val="-10"/>
        </w:rPr>
        <w:t>Ad 1.</w:t>
      </w:r>
      <w:r w:rsidR="005E2720" w:rsidRPr="000D0CA8">
        <w:rPr>
          <w:spacing w:val="-10"/>
        </w:rPr>
        <w:t>4</w:t>
      </w:r>
      <w:r w:rsidR="000D0CA8">
        <w:rPr>
          <w:spacing w:val="-10"/>
        </w:rPr>
        <w:t> </w:t>
      </w:r>
      <w:r w:rsidRPr="000D0CA8">
        <w:rPr>
          <w:spacing w:val="-10"/>
        </w:rPr>
        <w:t>C</w:t>
      </w:r>
      <w:r w:rsidR="000D0CA8">
        <w:rPr>
          <w:spacing w:val="-10"/>
        </w:rPr>
        <w:t>)</w:t>
      </w:r>
      <w:r w:rsidRPr="000D0CA8">
        <w:rPr>
          <w:spacing w:val="-10"/>
        </w:rPr>
        <w:t xml:space="preserve"> </w:t>
      </w:r>
      <w:r w:rsidR="000D0CA8">
        <w:rPr>
          <w:spacing w:val="-10"/>
        </w:rPr>
        <w:tab/>
      </w:r>
      <w:r w:rsidRPr="00A9396C">
        <w:t xml:space="preserve">MZV vynaložilo 39,8 mil. Kč na podporu </w:t>
      </w:r>
      <w:r w:rsidR="008343DF">
        <w:t xml:space="preserve">původního </w:t>
      </w:r>
      <w:r w:rsidRPr="00A9396C">
        <w:t xml:space="preserve">systému v oblasti cestovních dokladů, jejíž součástí </w:t>
      </w:r>
      <w:r w:rsidR="008676FD" w:rsidRPr="00A9396C">
        <w:t xml:space="preserve">měla být </w:t>
      </w:r>
      <w:r w:rsidRPr="00A9396C">
        <w:t xml:space="preserve">aktualizace dokumentace systému, aniž by tuto </w:t>
      </w:r>
      <w:r w:rsidR="00624139" w:rsidRPr="00A9396C">
        <w:lastRenderedPageBreak/>
        <w:t>aktualizaci</w:t>
      </w:r>
      <w:r w:rsidRPr="00A9396C">
        <w:t xml:space="preserve"> dokumentace získalo. Peněžní prostředky </w:t>
      </w:r>
      <w:r w:rsidR="00E6610D">
        <w:t xml:space="preserve">až </w:t>
      </w:r>
      <w:r w:rsidRPr="00A9396C">
        <w:t xml:space="preserve">do výše 39,8 mil. Kč tak vynaložilo nehospodárně (bod </w:t>
      </w:r>
      <w:r w:rsidR="004C740E">
        <w:fldChar w:fldCharType="begin"/>
      </w:r>
      <w:r w:rsidR="004C740E">
        <w:instrText xml:space="preserve"> REF _Ref211513894 \r \h </w:instrText>
      </w:r>
      <w:r w:rsidR="004C740E">
        <w:fldChar w:fldCharType="separate"/>
      </w:r>
      <w:r w:rsidR="00A0277B">
        <w:t>4.17</w:t>
      </w:r>
      <w:r w:rsidR="004C740E">
        <w:fldChar w:fldCharType="end"/>
      </w:r>
      <w:r w:rsidRPr="00A9396C">
        <w:t>).</w:t>
      </w:r>
    </w:p>
    <w:p w14:paraId="01FD6A2A" w14:textId="5F7A8B0C" w:rsidR="00507197" w:rsidRDefault="00141437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0D0CA8">
        <w:rPr>
          <w:spacing w:val="-10"/>
        </w:rPr>
        <w:t>Ad 1.</w:t>
      </w:r>
      <w:r w:rsidR="005E2720" w:rsidRPr="000D0CA8">
        <w:rPr>
          <w:spacing w:val="-10"/>
        </w:rPr>
        <w:t>4</w:t>
      </w:r>
      <w:r w:rsidR="000D0CA8">
        <w:rPr>
          <w:spacing w:val="-10"/>
        </w:rPr>
        <w:t> </w:t>
      </w:r>
      <w:r w:rsidRPr="000D0CA8">
        <w:rPr>
          <w:spacing w:val="-10"/>
        </w:rPr>
        <w:t>D</w:t>
      </w:r>
      <w:r w:rsidR="000D0CA8">
        <w:rPr>
          <w:spacing w:val="-10"/>
        </w:rPr>
        <w:t>)</w:t>
      </w:r>
      <w:r w:rsidR="00D3673D">
        <w:rPr>
          <w:spacing w:val="-10"/>
        </w:rPr>
        <w:tab/>
      </w:r>
      <w:r w:rsidR="00C67D6F" w:rsidRPr="00A9396C">
        <w:t>MZV</w:t>
      </w:r>
      <w:r w:rsidR="00507197" w:rsidRPr="00A9396C">
        <w:t xml:space="preserve"> mělo ukončit provoz starého systému v oblasti </w:t>
      </w:r>
      <w:r w:rsidR="003A0E61" w:rsidRPr="00A9396C">
        <w:t xml:space="preserve">cestovních dokladů </w:t>
      </w:r>
      <w:r w:rsidR="00507197" w:rsidRPr="00A9396C">
        <w:t>nejpozději 1.</w:t>
      </w:r>
      <w:r w:rsidR="00451B15">
        <w:t> </w:t>
      </w:r>
      <w:r w:rsidR="00507197" w:rsidRPr="00A9396C">
        <w:t>4.</w:t>
      </w:r>
      <w:r w:rsidR="00451B15">
        <w:t> </w:t>
      </w:r>
      <w:r w:rsidR="00507197" w:rsidRPr="00A9396C">
        <w:t xml:space="preserve">2024. Přesto </w:t>
      </w:r>
      <w:r w:rsidR="00D723BE" w:rsidRPr="00A9396C">
        <w:t xml:space="preserve">po tomto datu </w:t>
      </w:r>
      <w:r w:rsidR="00507197" w:rsidRPr="00A9396C">
        <w:t>nadále vynakládalo peněžní prostředky na zajištění jeho podpory. Od 1.</w:t>
      </w:r>
      <w:r w:rsidR="007E7C45" w:rsidRPr="00A9396C">
        <w:t> </w:t>
      </w:r>
      <w:r w:rsidR="00507197" w:rsidRPr="00A9396C">
        <w:t xml:space="preserve">4. 2024 do 31. 1. 2025 tak </w:t>
      </w:r>
      <w:r w:rsidR="00815732" w:rsidRPr="00A9396C">
        <w:t xml:space="preserve">nehospodárně </w:t>
      </w:r>
      <w:r w:rsidR="00507197" w:rsidRPr="00A9396C">
        <w:t>vynaložilo celkem 13</w:t>
      </w:r>
      <w:r w:rsidR="00C21FE1" w:rsidRPr="00A9396C">
        <w:t>,7</w:t>
      </w:r>
      <w:r w:rsidR="00451B15">
        <w:t> </w:t>
      </w:r>
      <w:r w:rsidR="00C21FE1" w:rsidRPr="00A9396C">
        <w:t>mil.</w:t>
      </w:r>
      <w:r w:rsidR="00451B15">
        <w:t> </w:t>
      </w:r>
      <w:r w:rsidR="00507197" w:rsidRPr="00A9396C">
        <w:t xml:space="preserve">Kč (bod </w:t>
      </w:r>
      <w:r w:rsidR="00507197" w:rsidRPr="00A9396C">
        <w:fldChar w:fldCharType="begin"/>
      </w:r>
      <w:r w:rsidR="00507197" w:rsidRPr="00242039">
        <w:rPr>
          <w:bCs/>
        </w:rPr>
        <w:instrText xml:space="preserve"> REF _Ref207899286 \r \h  \* MERGEFORMAT </w:instrText>
      </w:r>
      <w:r w:rsidR="00507197" w:rsidRPr="00A9396C">
        <w:rPr>
          <w:bCs/>
        </w:rPr>
        <w:fldChar w:fldCharType="separate"/>
      </w:r>
      <w:r w:rsidR="00A0277B" w:rsidRPr="00A0277B">
        <w:t>4.12</w:t>
      </w:r>
      <w:r w:rsidR="00507197" w:rsidRPr="00A9396C">
        <w:fldChar w:fldCharType="end"/>
      </w:r>
      <w:r w:rsidR="00507197" w:rsidRPr="00A9396C">
        <w:t xml:space="preserve">). </w:t>
      </w:r>
    </w:p>
    <w:p w14:paraId="29B6A5DA" w14:textId="0DD77E7C" w:rsidR="009021D6" w:rsidRPr="006E032A" w:rsidRDefault="00DE0943" w:rsidP="00AD4E96">
      <w:pPr>
        <w:pStyle w:val="KP-normlntext"/>
        <w:numPr>
          <w:ilvl w:val="1"/>
          <w:numId w:val="0"/>
        </w:numPr>
        <w:spacing w:before="120"/>
        <w:ind w:left="851" w:hanging="851"/>
        <w:rPr>
          <w:bCs/>
        </w:rPr>
      </w:pPr>
      <w:r w:rsidRPr="00A9396C">
        <w:t>Ad 1.</w:t>
      </w:r>
      <w:r w:rsidR="005E2720" w:rsidRPr="00A9396C">
        <w:t>5</w:t>
      </w:r>
      <w:r w:rsidR="00547488">
        <w:rPr>
          <w:bCs/>
        </w:rPr>
        <w:tab/>
      </w:r>
      <w:r w:rsidR="00142815" w:rsidRPr="006B3EE5">
        <w:rPr>
          <w:b/>
          <w:bCs/>
        </w:rPr>
        <w:t>MV ne</w:t>
      </w:r>
      <w:r w:rsidR="00565BE3">
        <w:rPr>
          <w:b/>
          <w:bCs/>
        </w:rPr>
        <w:t xml:space="preserve">dostatečně </w:t>
      </w:r>
      <w:r w:rsidR="00142815" w:rsidRPr="006B3EE5">
        <w:rPr>
          <w:b/>
          <w:bCs/>
        </w:rPr>
        <w:t>řídilo rizik</w:t>
      </w:r>
      <w:r w:rsidR="00565BE3">
        <w:rPr>
          <w:b/>
          <w:bCs/>
        </w:rPr>
        <w:t>o</w:t>
      </w:r>
      <w:r w:rsidR="00142815" w:rsidRPr="006B3EE5">
        <w:rPr>
          <w:b/>
          <w:bCs/>
        </w:rPr>
        <w:t xml:space="preserve"> </w:t>
      </w:r>
      <w:r w:rsidR="00E025D5" w:rsidRPr="006B3EE5">
        <w:rPr>
          <w:b/>
          <w:bCs/>
        </w:rPr>
        <w:t>projektu v oblasti informační podpory dlouhodobých víz</w:t>
      </w:r>
      <w:r w:rsidR="00142815" w:rsidRPr="00A9396C">
        <w:t xml:space="preserve">, když včas nepřipravilo </w:t>
      </w:r>
      <w:r w:rsidR="00246397" w:rsidRPr="008F52B0">
        <w:t>legislativní rám</w:t>
      </w:r>
      <w:r w:rsidR="00142815">
        <w:t>e</w:t>
      </w:r>
      <w:r w:rsidR="00246397" w:rsidRPr="008F52B0">
        <w:t>c</w:t>
      </w:r>
      <w:r w:rsidR="00D3673D">
        <w:t>,</w:t>
      </w:r>
      <w:r w:rsidR="000B6342">
        <w:t xml:space="preserve"> </w:t>
      </w:r>
      <w:r w:rsidR="00142815">
        <w:t>a</w:t>
      </w:r>
      <w:r w:rsidR="00D3673D">
        <w:t> tím</w:t>
      </w:r>
      <w:r w:rsidR="00142815">
        <w:t xml:space="preserve"> způsobilo </w:t>
      </w:r>
      <w:r w:rsidR="00E025D5">
        <w:t xml:space="preserve">zpoždění </w:t>
      </w:r>
      <w:r w:rsidR="00246397" w:rsidRPr="008F52B0">
        <w:t xml:space="preserve">realizace </w:t>
      </w:r>
      <w:r w:rsidR="00E025D5">
        <w:t xml:space="preserve">tohoto projektu </w:t>
      </w:r>
      <w:r w:rsidR="00246397" w:rsidRPr="008F52B0">
        <w:t xml:space="preserve">(bod </w:t>
      </w:r>
      <w:r w:rsidR="00246397" w:rsidRPr="008F52B0">
        <w:fldChar w:fldCharType="begin"/>
      </w:r>
      <w:r w:rsidR="00246397" w:rsidRPr="008F52B0">
        <w:instrText xml:space="preserve"> REF _Ref207785048 \r \h </w:instrText>
      </w:r>
      <w:r w:rsidR="00A5732C" w:rsidRPr="008F52B0">
        <w:instrText xml:space="preserve"> \* MERGEFORMAT </w:instrText>
      </w:r>
      <w:r w:rsidR="00246397" w:rsidRPr="008F52B0">
        <w:fldChar w:fldCharType="separate"/>
      </w:r>
      <w:r w:rsidR="00A0277B">
        <w:t>4.24</w:t>
      </w:r>
      <w:r w:rsidR="00246397" w:rsidRPr="008F52B0">
        <w:fldChar w:fldCharType="end"/>
      </w:r>
      <w:r w:rsidR="00246397" w:rsidRPr="008F52B0">
        <w:t>)</w:t>
      </w:r>
      <w:r w:rsidR="00757E23">
        <w:t xml:space="preserve"> a </w:t>
      </w:r>
      <w:r w:rsidR="00693775" w:rsidRPr="008F52B0">
        <w:t>potřeb</w:t>
      </w:r>
      <w:r w:rsidR="00142815">
        <w:t>u</w:t>
      </w:r>
      <w:r w:rsidR="00693775" w:rsidRPr="008F52B0">
        <w:t xml:space="preserve"> vynaložit pen</w:t>
      </w:r>
      <w:r w:rsidR="00F52122" w:rsidRPr="008F52B0">
        <w:t>ě</w:t>
      </w:r>
      <w:r w:rsidR="00693775" w:rsidRPr="008F52B0">
        <w:t xml:space="preserve">žní prostředky </w:t>
      </w:r>
      <w:r w:rsidR="00142815" w:rsidRPr="008F52B0">
        <w:t xml:space="preserve">na </w:t>
      </w:r>
      <w:r w:rsidR="00142815">
        <w:t xml:space="preserve">provizorní </w:t>
      </w:r>
      <w:r w:rsidR="00142815" w:rsidRPr="008F52B0">
        <w:t xml:space="preserve">řešení </w:t>
      </w:r>
      <w:r w:rsidR="00142815">
        <w:t xml:space="preserve">nových požadavků EU prostřednictvím </w:t>
      </w:r>
      <w:r w:rsidR="00693775" w:rsidRPr="008F52B0">
        <w:t>existující</w:t>
      </w:r>
      <w:r w:rsidR="00142815">
        <w:t>ho</w:t>
      </w:r>
      <w:r w:rsidR="00693775" w:rsidRPr="008F52B0">
        <w:t xml:space="preserve"> informační</w:t>
      </w:r>
      <w:r w:rsidR="00142815">
        <w:t>ho</w:t>
      </w:r>
      <w:r w:rsidR="00693775" w:rsidRPr="008F52B0">
        <w:t xml:space="preserve"> </w:t>
      </w:r>
      <w:r w:rsidR="00693775" w:rsidRPr="006E032A">
        <w:t>systému (</w:t>
      </w:r>
      <w:r w:rsidR="00F52122" w:rsidRPr="006E032A">
        <w:t xml:space="preserve">bod </w:t>
      </w:r>
      <w:r w:rsidR="00693775" w:rsidRPr="006E032A">
        <w:fldChar w:fldCharType="begin"/>
      </w:r>
      <w:r w:rsidR="00693775" w:rsidRPr="006E032A">
        <w:instrText xml:space="preserve"> REF _Ref207893661 \r \h </w:instrText>
      </w:r>
      <w:r w:rsidR="00A5732C" w:rsidRPr="006E032A">
        <w:instrText xml:space="preserve"> \* MERGEFORMAT </w:instrText>
      </w:r>
      <w:r w:rsidR="00693775" w:rsidRPr="006E032A">
        <w:fldChar w:fldCharType="separate"/>
      </w:r>
      <w:r w:rsidR="00A0277B">
        <w:t>4.25</w:t>
      </w:r>
      <w:r w:rsidR="00693775" w:rsidRPr="006E032A">
        <w:fldChar w:fldCharType="end"/>
      </w:r>
      <w:r w:rsidR="00F52122" w:rsidRPr="006E032A">
        <w:t>).</w:t>
      </w:r>
      <w:r w:rsidR="00693775" w:rsidRPr="006E032A">
        <w:t xml:space="preserve"> </w:t>
      </w:r>
    </w:p>
    <w:p w14:paraId="48ABE6E0" w14:textId="104F5469" w:rsidR="00C4255C" w:rsidRDefault="00C4255C" w:rsidP="00AD4E96">
      <w:pPr>
        <w:pStyle w:val="KP-normlntext"/>
        <w:numPr>
          <w:ilvl w:val="1"/>
          <w:numId w:val="0"/>
        </w:numPr>
        <w:spacing w:before="120"/>
        <w:ind w:left="851"/>
      </w:pPr>
      <w:r w:rsidRPr="006B3EE5">
        <w:rPr>
          <w:b/>
          <w:bCs/>
        </w:rPr>
        <w:t xml:space="preserve">MZV </w:t>
      </w:r>
      <w:r w:rsidR="00BC5C94" w:rsidRPr="006B3EE5">
        <w:rPr>
          <w:b/>
          <w:bCs/>
        </w:rPr>
        <w:t>neřídilo rizika projektu v oblasti informační podpory krátkodobých víz</w:t>
      </w:r>
      <w:r w:rsidR="00BC5C94" w:rsidRPr="00E652F1">
        <w:rPr>
          <w:b/>
          <w:bCs/>
        </w:rPr>
        <w:t>,</w:t>
      </w:r>
      <w:r w:rsidR="00BC5C94">
        <w:t xml:space="preserve"> když </w:t>
      </w:r>
      <w:r w:rsidR="004C740E">
        <w:t xml:space="preserve">mj. </w:t>
      </w:r>
      <w:r w:rsidR="00BC5C94">
        <w:t>opožděn</w:t>
      </w:r>
      <w:r w:rsidR="005A16C7">
        <w:t>ě</w:t>
      </w:r>
      <w:r w:rsidR="00BC5C94">
        <w:t xml:space="preserve"> </w:t>
      </w:r>
      <w:r w:rsidR="005A16C7">
        <w:t xml:space="preserve">akceptovalo </w:t>
      </w:r>
      <w:r w:rsidR="00BC5C94">
        <w:t>zadávací dokumentac</w:t>
      </w:r>
      <w:r w:rsidR="005A16C7">
        <w:t>i</w:t>
      </w:r>
      <w:r w:rsidR="00BC5C94">
        <w:t xml:space="preserve"> projektu pro zhotovení nového systému v této oblasti</w:t>
      </w:r>
      <w:r w:rsidR="00D3673D">
        <w:t>,</w:t>
      </w:r>
      <w:r w:rsidR="005A16C7">
        <w:t xml:space="preserve"> a z</w:t>
      </w:r>
      <w:r w:rsidR="00BC5C94">
        <w:t>působilo tak zdržení realizace tohoto systému</w:t>
      </w:r>
      <w:r w:rsidR="005A16C7">
        <w:t xml:space="preserve">. Tím vyvolalo riziko dalšího vynakládání peněžních prostředků na </w:t>
      </w:r>
      <w:r w:rsidR="00BC5C94">
        <w:t xml:space="preserve">prodloužení provozu </w:t>
      </w:r>
      <w:r w:rsidR="007D374D">
        <w:t xml:space="preserve">původního </w:t>
      </w:r>
      <w:r w:rsidR="00BC5C94">
        <w:t>systému</w:t>
      </w:r>
      <w:r w:rsidR="005A16C7">
        <w:t xml:space="preserve"> se sníženou efektivností</w:t>
      </w:r>
      <w:r w:rsidR="005C2348">
        <w:t xml:space="preserve"> (bod </w:t>
      </w:r>
      <w:r w:rsidR="004C740E">
        <w:fldChar w:fldCharType="begin"/>
      </w:r>
      <w:r w:rsidR="004C740E">
        <w:instrText xml:space="preserve"> REF _Ref211514061 \r \h </w:instrText>
      </w:r>
      <w:r w:rsidR="004C740E">
        <w:fldChar w:fldCharType="separate"/>
      </w:r>
      <w:r w:rsidR="00A0277B">
        <w:t>4.27</w:t>
      </w:r>
      <w:r w:rsidR="004C740E">
        <w:fldChar w:fldCharType="end"/>
      </w:r>
      <w:r w:rsidR="005C2348">
        <w:t>)</w:t>
      </w:r>
      <w:r w:rsidR="005A16C7">
        <w:t xml:space="preserve">. </w:t>
      </w:r>
    </w:p>
    <w:p w14:paraId="62372D43" w14:textId="3811EE81" w:rsidR="00FE5011" w:rsidRPr="00472FD8" w:rsidRDefault="000B7A8D" w:rsidP="00AD4E96">
      <w:pPr>
        <w:pStyle w:val="KP-normlntext"/>
        <w:numPr>
          <w:ilvl w:val="1"/>
          <w:numId w:val="0"/>
        </w:numPr>
        <w:spacing w:before="120"/>
        <w:ind w:left="851"/>
      </w:pPr>
      <w:r w:rsidRPr="006B3EE5">
        <w:rPr>
          <w:b/>
          <w:bCs/>
        </w:rPr>
        <w:t xml:space="preserve">MZV </w:t>
      </w:r>
      <w:r w:rsidR="000721E3" w:rsidRPr="006B3EE5">
        <w:rPr>
          <w:b/>
          <w:bCs/>
        </w:rPr>
        <w:t xml:space="preserve">nesplnilo stanovený termín pro </w:t>
      </w:r>
      <w:r w:rsidR="00E35D8E" w:rsidRPr="006B3EE5">
        <w:rPr>
          <w:b/>
          <w:bCs/>
        </w:rPr>
        <w:t xml:space="preserve">plný </w:t>
      </w:r>
      <w:r w:rsidR="000721E3" w:rsidRPr="006B3EE5">
        <w:rPr>
          <w:b/>
          <w:bCs/>
        </w:rPr>
        <w:t xml:space="preserve">přechod na nový systém </w:t>
      </w:r>
      <w:r w:rsidR="00654CFB" w:rsidRPr="006B3EE5">
        <w:rPr>
          <w:b/>
          <w:bCs/>
        </w:rPr>
        <w:t xml:space="preserve">v oblasti </w:t>
      </w:r>
      <w:r w:rsidR="003A0E61" w:rsidRPr="006B3EE5">
        <w:rPr>
          <w:b/>
          <w:bCs/>
        </w:rPr>
        <w:t>cestovní</w:t>
      </w:r>
      <w:r w:rsidR="00654CFB" w:rsidRPr="006B3EE5">
        <w:rPr>
          <w:b/>
          <w:bCs/>
        </w:rPr>
        <w:t>ch</w:t>
      </w:r>
      <w:r w:rsidR="003A0E61" w:rsidRPr="006B3EE5">
        <w:rPr>
          <w:b/>
          <w:bCs/>
        </w:rPr>
        <w:t xml:space="preserve"> doklad</w:t>
      </w:r>
      <w:r w:rsidR="00654CFB" w:rsidRPr="006B3EE5">
        <w:rPr>
          <w:b/>
          <w:bCs/>
        </w:rPr>
        <w:t>ů</w:t>
      </w:r>
      <w:r w:rsidR="00BA0ABD" w:rsidRPr="00E652F1">
        <w:rPr>
          <w:b/>
          <w:bCs/>
        </w:rPr>
        <w:t>,</w:t>
      </w:r>
      <w:r w:rsidR="00BA0ABD" w:rsidRPr="006B3EE5">
        <w:t xml:space="preserve"> ačkoli </w:t>
      </w:r>
      <w:r w:rsidR="00BA0ABD">
        <w:t>s</w:t>
      </w:r>
      <w:r w:rsidR="00E35D8E">
        <w:t xml:space="preserve">tanovení termínu i jeho dodržení </w:t>
      </w:r>
      <w:r w:rsidR="00BA0ABD">
        <w:t xml:space="preserve">bylo </w:t>
      </w:r>
      <w:r w:rsidR="00E35D8E">
        <w:t xml:space="preserve">plně v jeho kompetenci. </w:t>
      </w:r>
      <w:r w:rsidR="000721E3">
        <w:t xml:space="preserve">Ve stanoveném </w:t>
      </w:r>
      <w:r w:rsidRPr="000B7A8D">
        <w:t xml:space="preserve">termínu </w:t>
      </w:r>
      <w:r w:rsidR="00E35D8E">
        <w:t xml:space="preserve">nasadilo MZV </w:t>
      </w:r>
      <w:r>
        <w:t xml:space="preserve">nový systém </w:t>
      </w:r>
      <w:r w:rsidR="000721E3">
        <w:t xml:space="preserve">pouze </w:t>
      </w:r>
      <w:r w:rsidRPr="000B7A8D">
        <w:t>na 12</w:t>
      </w:r>
      <w:r w:rsidR="00451B15">
        <w:t> </w:t>
      </w:r>
      <w:r w:rsidR="004412DF">
        <w:t>zastupite</w:t>
      </w:r>
      <w:r w:rsidR="00B1739A">
        <w:t>l</w:t>
      </w:r>
      <w:r w:rsidR="004412DF">
        <w:t>ských úřadech (dále také „</w:t>
      </w:r>
      <w:r>
        <w:t>ZÚ</w:t>
      </w:r>
      <w:r w:rsidR="004412DF">
        <w:t>“)</w:t>
      </w:r>
      <w:r>
        <w:t xml:space="preserve"> </w:t>
      </w:r>
      <w:r w:rsidRPr="000B7A8D">
        <w:t>z</w:t>
      </w:r>
      <w:r>
        <w:t xml:space="preserve"> celkem </w:t>
      </w:r>
      <w:r w:rsidRPr="000B7A8D">
        <w:t>86</w:t>
      </w:r>
      <w:r w:rsidRPr="4CE72571">
        <w:t xml:space="preserve">. </w:t>
      </w:r>
      <w:r w:rsidR="000721E3" w:rsidRPr="00472FD8">
        <w:t>D</w:t>
      </w:r>
      <w:r w:rsidRPr="00472FD8">
        <w:t xml:space="preserve">evět měsíců po termínu nasazení nového systému </w:t>
      </w:r>
      <w:r w:rsidR="001E7EFE" w:rsidRPr="00472FD8">
        <w:t xml:space="preserve">jej </w:t>
      </w:r>
      <w:r w:rsidR="00F52122" w:rsidRPr="00472FD8">
        <w:t xml:space="preserve">nasadilo pouze na </w:t>
      </w:r>
      <w:r w:rsidR="00F502FB" w:rsidRPr="00472FD8">
        <w:t xml:space="preserve">50 </w:t>
      </w:r>
      <w:r w:rsidR="00E35D8E" w:rsidRPr="00472FD8">
        <w:t xml:space="preserve">ZÚ </w:t>
      </w:r>
      <w:r w:rsidR="00F502FB" w:rsidRPr="00472FD8">
        <w:t xml:space="preserve">(bod </w:t>
      </w:r>
      <w:r w:rsidR="00F502FB" w:rsidRPr="00472FD8">
        <w:fldChar w:fldCharType="begin"/>
      </w:r>
      <w:r w:rsidR="00F502FB" w:rsidRPr="001D6902">
        <w:rPr>
          <w:highlight w:val="yellow"/>
        </w:rPr>
        <w:instrText xml:space="preserve"> REF _Ref207894096 \r \h </w:instrText>
      </w:r>
      <w:r w:rsidR="006A4E4E" w:rsidRPr="001D6902">
        <w:rPr>
          <w:highlight w:val="yellow"/>
        </w:rPr>
        <w:instrText xml:space="preserve"> \* MERGEFORMAT </w:instrText>
      </w:r>
      <w:r w:rsidR="00F502FB" w:rsidRPr="00472FD8">
        <w:fldChar w:fldCharType="separate"/>
      </w:r>
      <w:r w:rsidR="00A0277B" w:rsidRPr="00A0277B">
        <w:t>4.32</w:t>
      </w:r>
      <w:r w:rsidR="00F502FB" w:rsidRPr="00472FD8">
        <w:fldChar w:fldCharType="end"/>
      </w:r>
      <w:r w:rsidR="00F502FB" w:rsidRPr="00472FD8">
        <w:t xml:space="preserve">). </w:t>
      </w:r>
      <w:r w:rsidR="00C8611D" w:rsidRPr="00472FD8">
        <w:t>Způsobilo tak</w:t>
      </w:r>
      <w:r w:rsidR="00C8611D" w:rsidRPr="00472FD8" w:rsidDel="006120E9">
        <w:t xml:space="preserve"> </w:t>
      </w:r>
      <w:r w:rsidR="006120E9">
        <w:t>zpoždění</w:t>
      </w:r>
      <w:r w:rsidR="006120E9" w:rsidRPr="00472FD8">
        <w:t xml:space="preserve"> </w:t>
      </w:r>
      <w:r w:rsidR="000721E3" w:rsidRPr="00472FD8">
        <w:t>nasazen</w:t>
      </w:r>
      <w:r w:rsidR="00E35D8E" w:rsidRPr="00472FD8">
        <w:t>í</w:t>
      </w:r>
      <w:r w:rsidR="000721E3" w:rsidRPr="00472FD8">
        <w:t xml:space="preserve"> </w:t>
      </w:r>
      <w:r w:rsidR="00C8611D" w:rsidRPr="00472FD8">
        <w:t xml:space="preserve">nového </w:t>
      </w:r>
      <w:r w:rsidR="00E6610D">
        <w:t xml:space="preserve">systému </w:t>
      </w:r>
      <w:r w:rsidR="00C8611D" w:rsidRPr="00472FD8">
        <w:t xml:space="preserve">a vyvolalo potřebu dále provozovat </w:t>
      </w:r>
      <w:r w:rsidR="00DC0E43">
        <w:t>původní</w:t>
      </w:r>
      <w:r w:rsidR="00C8611D" w:rsidRPr="00472FD8">
        <w:t xml:space="preserve"> systém. Odkládání ukončení provozu </w:t>
      </w:r>
      <w:r w:rsidR="007D374D">
        <w:t xml:space="preserve">původního </w:t>
      </w:r>
      <w:r w:rsidR="00C8611D" w:rsidRPr="00472FD8">
        <w:t>systému představuje do budoucna riziko nehospodárného vynakládání peněžních prostředků.</w:t>
      </w:r>
    </w:p>
    <w:p w14:paraId="5F2688F3" w14:textId="0FC73277" w:rsidR="00AD590E" w:rsidRPr="00472FD8" w:rsidRDefault="000B7A8D" w:rsidP="00AD4E96">
      <w:pPr>
        <w:pStyle w:val="KP-normlntext"/>
        <w:numPr>
          <w:ilvl w:val="1"/>
          <w:numId w:val="0"/>
        </w:numPr>
        <w:spacing w:before="120"/>
        <w:ind w:left="851"/>
      </w:pPr>
      <w:r w:rsidRPr="00472FD8">
        <w:rPr>
          <w:b/>
          <w:bCs/>
        </w:rPr>
        <w:t xml:space="preserve">MZV </w:t>
      </w:r>
      <w:r w:rsidR="00D1587A" w:rsidRPr="00472FD8">
        <w:rPr>
          <w:b/>
          <w:bCs/>
        </w:rPr>
        <w:t xml:space="preserve">v období </w:t>
      </w:r>
      <w:r w:rsidR="00EB5AFE" w:rsidRPr="00472FD8">
        <w:rPr>
          <w:b/>
          <w:bCs/>
        </w:rPr>
        <w:t>2021–2025</w:t>
      </w:r>
      <w:r w:rsidR="00D1587A" w:rsidRPr="00472FD8">
        <w:rPr>
          <w:b/>
          <w:bCs/>
        </w:rPr>
        <w:t xml:space="preserve"> nespecifikovalo požadavky</w:t>
      </w:r>
      <w:r w:rsidR="00D1587A" w:rsidRPr="006120E9">
        <w:rPr>
          <w:b/>
          <w:bCs/>
        </w:rPr>
        <w:t xml:space="preserve"> na </w:t>
      </w:r>
      <w:r w:rsidR="00D939F8" w:rsidRPr="006120E9">
        <w:rPr>
          <w:b/>
          <w:bCs/>
        </w:rPr>
        <w:t xml:space="preserve">nový informační systém </w:t>
      </w:r>
      <w:r w:rsidR="00B3288F">
        <w:rPr>
          <w:b/>
          <w:bCs/>
        </w:rPr>
        <w:t>(dále také „IS“)</w:t>
      </w:r>
      <w:r w:rsidR="00B3288F" w:rsidRPr="006120E9">
        <w:rPr>
          <w:b/>
          <w:bCs/>
        </w:rPr>
        <w:t xml:space="preserve"> </w:t>
      </w:r>
      <w:r w:rsidR="00D939F8" w:rsidRPr="006120E9">
        <w:rPr>
          <w:b/>
          <w:bCs/>
        </w:rPr>
        <w:t>v oblasti eviden</w:t>
      </w:r>
      <w:r w:rsidR="00D939F8" w:rsidRPr="00975BDB">
        <w:rPr>
          <w:b/>
          <w:bCs/>
        </w:rPr>
        <w:t>ce služebních a diplomatických pasů</w:t>
      </w:r>
      <w:r w:rsidR="00D939F8" w:rsidRPr="00E562E2">
        <w:rPr>
          <w:b/>
          <w:bCs/>
        </w:rPr>
        <w:t xml:space="preserve"> </w:t>
      </w:r>
      <w:r w:rsidR="005738D0" w:rsidRPr="00E562E2">
        <w:rPr>
          <w:b/>
          <w:bCs/>
        </w:rPr>
        <w:t>a</w:t>
      </w:r>
      <w:r w:rsidR="00B60C79" w:rsidRPr="00E562E2">
        <w:rPr>
          <w:b/>
          <w:bCs/>
        </w:rPr>
        <w:t> </w:t>
      </w:r>
      <w:r w:rsidR="005738D0" w:rsidRPr="00E562E2">
        <w:rPr>
          <w:b/>
          <w:bCs/>
        </w:rPr>
        <w:t xml:space="preserve">nečinilo faktické kroky pro jeho realizaci </w:t>
      </w:r>
      <w:r w:rsidR="005738D0" w:rsidRPr="00472FD8">
        <w:t xml:space="preserve">(bod </w:t>
      </w:r>
      <w:r w:rsidR="005738D0" w:rsidRPr="00472FD8">
        <w:fldChar w:fldCharType="begin"/>
      </w:r>
      <w:r w:rsidR="005738D0" w:rsidRPr="00472FD8">
        <w:instrText xml:space="preserve"> REF _Ref207785353 \r \h  \* MERGEFORMAT </w:instrText>
      </w:r>
      <w:r w:rsidR="005738D0" w:rsidRPr="00472FD8">
        <w:fldChar w:fldCharType="separate"/>
      </w:r>
      <w:r w:rsidR="00A0277B">
        <w:t>4.36</w:t>
      </w:r>
      <w:r w:rsidR="005738D0" w:rsidRPr="00472FD8">
        <w:fldChar w:fldCharType="end"/>
      </w:r>
      <w:r w:rsidR="005738D0" w:rsidRPr="00472FD8">
        <w:t>).</w:t>
      </w:r>
      <w:r w:rsidR="00D1587A" w:rsidRPr="00472FD8">
        <w:t xml:space="preserve"> </w:t>
      </w:r>
      <w:r w:rsidR="00C8611D" w:rsidRPr="00472FD8">
        <w:t>Z</w:t>
      </w:r>
      <w:r w:rsidR="00D1587A" w:rsidRPr="00472FD8">
        <w:t xml:space="preserve">působilo </w:t>
      </w:r>
      <w:r w:rsidR="00C8611D" w:rsidRPr="00472FD8">
        <w:t xml:space="preserve">tak </w:t>
      </w:r>
      <w:r w:rsidR="00D1587A" w:rsidRPr="00472FD8">
        <w:t xml:space="preserve">zdržení </w:t>
      </w:r>
      <w:r w:rsidR="00C8611D" w:rsidRPr="00472FD8">
        <w:t xml:space="preserve">projektu </w:t>
      </w:r>
      <w:r w:rsidR="00D1587A" w:rsidRPr="00472FD8">
        <w:t>nového IS a</w:t>
      </w:r>
      <w:r w:rsidR="00975BDB">
        <w:t> </w:t>
      </w:r>
      <w:r w:rsidR="00C8611D" w:rsidRPr="00472FD8">
        <w:t xml:space="preserve">vyvolalo potřebu dále provozovat </w:t>
      </w:r>
      <w:r w:rsidR="007D374D">
        <w:t xml:space="preserve">původní </w:t>
      </w:r>
      <w:r w:rsidR="00C8611D">
        <w:t>systém</w:t>
      </w:r>
      <w:r w:rsidR="007D374D">
        <w:t xml:space="preserve"> v oblasti cestovních dokladů</w:t>
      </w:r>
      <w:r w:rsidR="00C8611D">
        <w:t>. O</w:t>
      </w:r>
      <w:r w:rsidR="00C8611D" w:rsidRPr="00C8611D">
        <w:t xml:space="preserve">dkládání ukončení provozu </w:t>
      </w:r>
      <w:r w:rsidR="007D374D">
        <w:t xml:space="preserve">původního </w:t>
      </w:r>
      <w:r w:rsidR="00C8611D" w:rsidRPr="00472FD8">
        <w:t>systému představuje do budoucna riziko nehospodárného vynakládání peněžních prostředků.</w:t>
      </w:r>
    </w:p>
    <w:p w14:paraId="0344A998" w14:textId="3F5514B3" w:rsidR="002E5202" w:rsidRPr="00472FD8" w:rsidRDefault="000B7A8D" w:rsidP="00AD4E96">
      <w:pPr>
        <w:pStyle w:val="KP-normlntext"/>
        <w:numPr>
          <w:ilvl w:val="1"/>
          <w:numId w:val="0"/>
        </w:numPr>
        <w:spacing w:before="120"/>
        <w:ind w:left="851"/>
      </w:pPr>
      <w:r w:rsidRPr="00472FD8">
        <w:rPr>
          <w:b/>
          <w:bCs/>
        </w:rPr>
        <w:t xml:space="preserve">MZV neřídilo </w:t>
      </w:r>
      <w:r w:rsidR="00F927FB">
        <w:rPr>
          <w:b/>
          <w:bCs/>
        </w:rPr>
        <w:t xml:space="preserve">projekt </w:t>
      </w:r>
      <w:r w:rsidRPr="00472FD8">
        <w:rPr>
          <w:b/>
          <w:bCs/>
        </w:rPr>
        <w:t xml:space="preserve">v oblasti </w:t>
      </w:r>
      <w:r w:rsidR="00F22D38" w:rsidRPr="00472FD8">
        <w:rPr>
          <w:b/>
          <w:bCs/>
        </w:rPr>
        <w:t xml:space="preserve">rozvoje </w:t>
      </w:r>
      <w:r w:rsidRPr="00472FD8">
        <w:rPr>
          <w:b/>
          <w:bCs/>
        </w:rPr>
        <w:t>informační podpory dalších konzulárních agend</w:t>
      </w:r>
      <w:r w:rsidRPr="00E652F1">
        <w:rPr>
          <w:b/>
          <w:bCs/>
        </w:rPr>
        <w:t>,</w:t>
      </w:r>
      <w:r w:rsidRPr="00472FD8">
        <w:t xml:space="preserve"> </w:t>
      </w:r>
      <w:r w:rsidR="006D17DA" w:rsidRPr="00472FD8">
        <w:t xml:space="preserve">když </w:t>
      </w:r>
      <w:r w:rsidR="00E12375" w:rsidRPr="00472FD8">
        <w:t>v</w:t>
      </w:r>
      <w:r w:rsidR="00F502FB" w:rsidRPr="00472FD8">
        <w:t xml:space="preserve"> období </w:t>
      </w:r>
      <w:r w:rsidR="002F5A63" w:rsidRPr="00472FD8">
        <w:t xml:space="preserve">od </w:t>
      </w:r>
      <w:r w:rsidR="00F502FB" w:rsidRPr="00472FD8">
        <w:t>květn</w:t>
      </w:r>
      <w:r w:rsidR="002F5A63" w:rsidRPr="00472FD8">
        <w:t>a</w:t>
      </w:r>
      <w:r w:rsidR="00F502FB" w:rsidRPr="00472FD8">
        <w:t xml:space="preserve"> 2023 </w:t>
      </w:r>
      <w:r w:rsidR="002F5A63" w:rsidRPr="00472FD8">
        <w:t>do</w:t>
      </w:r>
      <w:r w:rsidR="00F502FB" w:rsidRPr="00472FD8">
        <w:t xml:space="preserve"> březn</w:t>
      </w:r>
      <w:r w:rsidR="002F5A63" w:rsidRPr="00472FD8">
        <w:t>a</w:t>
      </w:r>
      <w:r w:rsidR="00F502FB" w:rsidRPr="00472FD8">
        <w:t xml:space="preserve"> 2025</w:t>
      </w:r>
      <w:r w:rsidR="00F22D38" w:rsidRPr="00472FD8">
        <w:t xml:space="preserve"> </w:t>
      </w:r>
      <w:r w:rsidR="00565BE3" w:rsidRPr="00565BE3">
        <w:t xml:space="preserve">nečinilo žádné faktické kroky pro </w:t>
      </w:r>
      <w:r w:rsidR="00565BE3">
        <w:t xml:space="preserve">jeho </w:t>
      </w:r>
      <w:r w:rsidR="00565BE3" w:rsidRPr="00565BE3">
        <w:t xml:space="preserve">realizaci </w:t>
      </w:r>
      <w:r w:rsidR="000211C8" w:rsidRPr="00472FD8">
        <w:t>(bod</w:t>
      </w:r>
      <w:r w:rsidR="00E26AF0">
        <w:t xml:space="preserve"> </w:t>
      </w:r>
      <w:r w:rsidR="00E26AF0">
        <w:fldChar w:fldCharType="begin"/>
      </w:r>
      <w:r w:rsidR="00E26AF0">
        <w:instrText xml:space="preserve"> REF _Ref211514174 \r \h </w:instrText>
      </w:r>
      <w:r w:rsidR="00E26AF0">
        <w:fldChar w:fldCharType="separate"/>
      </w:r>
      <w:r w:rsidR="00A0277B">
        <w:t>4.39</w:t>
      </w:r>
      <w:r w:rsidR="00E26AF0">
        <w:fldChar w:fldCharType="end"/>
      </w:r>
      <w:r w:rsidR="009021D6" w:rsidRPr="00472FD8">
        <w:t xml:space="preserve">). </w:t>
      </w:r>
    </w:p>
    <w:p w14:paraId="2B9B4766" w14:textId="54006BAE" w:rsidR="00505BCC" w:rsidRPr="008F52B0" w:rsidRDefault="00505BCC" w:rsidP="00AD4E96">
      <w:pPr>
        <w:pStyle w:val="KP-normlntext"/>
        <w:numPr>
          <w:ilvl w:val="1"/>
          <w:numId w:val="0"/>
        </w:numPr>
        <w:spacing w:before="120"/>
        <w:ind w:left="851" w:hanging="851"/>
      </w:pPr>
      <w:r w:rsidRPr="00472FD8">
        <w:t>Ad 1.6</w:t>
      </w:r>
      <w:r w:rsidRPr="00472FD8">
        <w:rPr>
          <w:bCs/>
        </w:rPr>
        <w:tab/>
      </w:r>
      <w:r w:rsidRPr="00472FD8">
        <w:t xml:space="preserve">Příjmy v kapitole MZV související s příjmem žádostí o víza a cestovní doklady </w:t>
      </w:r>
      <w:r w:rsidR="00337580" w:rsidRPr="00472FD8">
        <w:t xml:space="preserve">jsou </w:t>
      </w:r>
      <w:r w:rsidR="00B05D8F" w:rsidRPr="00472FD8">
        <w:t>mj.</w:t>
      </w:r>
      <w:r w:rsidR="0004370A">
        <w:t> </w:t>
      </w:r>
      <w:r w:rsidRPr="00472FD8">
        <w:t>ovliv</w:t>
      </w:r>
      <w:r w:rsidR="00337580" w:rsidRPr="00472FD8">
        <w:t xml:space="preserve">ňovány </w:t>
      </w:r>
      <w:r w:rsidRPr="00472FD8">
        <w:t>dostupností příslušných</w:t>
      </w:r>
      <w:r w:rsidRPr="00A9396C">
        <w:t xml:space="preserve"> informačních systémů na zastupitelských úřadech</w:t>
      </w:r>
      <w:r w:rsidR="00337580" w:rsidRPr="00A9396C">
        <w:t xml:space="preserve">. V </w:t>
      </w:r>
      <w:r w:rsidRPr="00A9396C">
        <w:t>kontrolovaném období byl</w:t>
      </w:r>
      <w:r w:rsidR="00337580" w:rsidRPr="00A9396C">
        <w:t xml:space="preserve"> </w:t>
      </w:r>
      <w:r w:rsidRPr="00A9396C">
        <w:t>dopad na příjmy státního rozpočtu zjištěn pouze ve třech případech</w:t>
      </w:r>
      <w:r w:rsidR="0004370A">
        <w:t>,</w:t>
      </w:r>
      <w:r w:rsidRPr="00A9396C">
        <w:t xml:space="preserve"> a byl tak zanedbatelný</w:t>
      </w:r>
      <w:r w:rsidRPr="00A9396C" w:rsidDel="005208BB">
        <w:t xml:space="preserve"> </w:t>
      </w:r>
      <w:r w:rsidRPr="00A9396C">
        <w:t xml:space="preserve">(bod </w:t>
      </w:r>
      <w:r w:rsidRPr="00A9396C">
        <w:fldChar w:fldCharType="begin"/>
      </w:r>
      <w:r w:rsidRPr="001D03C3">
        <w:rPr>
          <w:bCs/>
        </w:rPr>
        <w:instrText xml:space="preserve"> REF _Ref207903150 \r \h  \* MERGEFORMAT </w:instrText>
      </w:r>
      <w:r w:rsidRPr="00A9396C">
        <w:rPr>
          <w:bCs/>
        </w:rPr>
        <w:fldChar w:fldCharType="separate"/>
      </w:r>
      <w:r w:rsidR="00A0277B">
        <w:rPr>
          <w:bCs/>
        </w:rPr>
        <w:t>4.42</w:t>
      </w:r>
      <w:r w:rsidRPr="00A9396C">
        <w:fldChar w:fldCharType="end"/>
      </w:r>
      <w:r w:rsidRPr="00A9396C">
        <w:t>).</w:t>
      </w:r>
    </w:p>
    <w:p w14:paraId="4C1C5649" w14:textId="77777777" w:rsidR="006A6FBC" w:rsidRDefault="006A6FBC">
      <w:pPr>
        <w:jc w:val="left"/>
        <w:rPr>
          <w:rFonts w:asciiTheme="minorHAnsi" w:eastAsia="Times New Roman" w:hAnsiTheme="minorHAnsi"/>
          <w:bCs/>
          <w:lang w:eastAsia="cs-CZ"/>
        </w:rPr>
      </w:pPr>
      <w:r>
        <w:rPr>
          <w:bCs/>
        </w:rPr>
        <w:br w:type="page"/>
      </w:r>
    </w:p>
    <w:p w14:paraId="075A72AF" w14:textId="51482097" w:rsidR="00C90D00" w:rsidRPr="006B3EE5" w:rsidRDefault="00C90D00" w:rsidP="008803BB">
      <w:pPr>
        <w:pStyle w:val="Nadpis1"/>
        <w:spacing w:before="480" w:line="240" w:lineRule="auto"/>
        <w:ind w:left="227" w:hanging="227"/>
        <w:rPr>
          <w:rFonts w:asciiTheme="minorHAnsi" w:hAnsiTheme="minorHAnsi"/>
        </w:rPr>
      </w:pPr>
      <w:r w:rsidRPr="4E51979A">
        <w:rPr>
          <w:rFonts w:asciiTheme="minorHAnsi" w:hAnsiTheme="minorHAnsi"/>
        </w:rPr>
        <w:lastRenderedPageBreak/>
        <w:t>INFORMACE O KONTROLOVANÉ OBLASTI</w:t>
      </w:r>
    </w:p>
    <w:p w14:paraId="057A7156" w14:textId="7D12EDE5" w:rsidR="009B2FA2" w:rsidRDefault="003C531F" w:rsidP="0099570B">
      <w:pPr>
        <w:pStyle w:val="KP-normlntext"/>
        <w:ind w:left="454" w:hanging="454"/>
      </w:pPr>
      <w:bookmarkStart w:id="1" w:name="_Hlk206745301"/>
      <w:r>
        <w:t xml:space="preserve">Vízové služby zajišťují </w:t>
      </w:r>
      <w:r w:rsidR="00701600">
        <w:t>MV</w:t>
      </w:r>
      <w:r w:rsidR="006A6FBC">
        <w:t xml:space="preserve"> </w:t>
      </w:r>
      <w:r w:rsidR="004D34D3">
        <w:t>a</w:t>
      </w:r>
      <w:r w:rsidR="006A6FBC">
        <w:t xml:space="preserve"> </w:t>
      </w:r>
      <w:r w:rsidR="00701600">
        <w:t>M</w:t>
      </w:r>
      <w:r w:rsidR="004D34D3">
        <w:t>Z</w:t>
      </w:r>
      <w:r w:rsidR="00701600">
        <w:t>V</w:t>
      </w:r>
      <w:r>
        <w:t xml:space="preserve">. </w:t>
      </w:r>
      <w:r w:rsidR="006157AD" w:rsidRPr="00173531">
        <w:t xml:space="preserve">MV </w:t>
      </w:r>
      <w:r w:rsidR="006157AD">
        <w:t xml:space="preserve">rozhoduje </w:t>
      </w:r>
      <w:r w:rsidR="006157AD" w:rsidRPr="00173531">
        <w:t>o udělení</w:t>
      </w:r>
      <w:r w:rsidR="00C10EDE">
        <w:t xml:space="preserve">, </w:t>
      </w:r>
      <w:r w:rsidR="006157AD" w:rsidRPr="00173531">
        <w:t>prodloužení doby pobytu a</w:t>
      </w:r>
      <w:r w:rsidR="00B60C79">
        <w:t> </w:t>
      </w:r>
      <w:r w:rsidR="006157AD" w:rsidRPr="00173531">
        <w:t>platnosti dlouhodobého víza</w:t>
      </w:r>
      <w:r w:rsidR="006157AD">
        <w:rPr>
          <w:rStyle w:val="Znakapoznpodarou"/>
        </w:rPr>
        <w:footnoteReference w:id="7"/>
      </w:r>
      <w:r w:rsidR="00A044D9">
        <w:t>.</w:t>
      </w:r>
      <w:r w:rsidR="006157AD">
        <w:t xml:space="preserve"> </w:t>
      </w:r>
      <w:r w:rsidR="00BA7E9B" w:rsidRPr="00BA7E9B" w:rsidDel="003C531F">
        <w:t>MZV řídí zastupitelské úřady</w:t>
      </w:r>
      <w:r>
        <w:rPr>
          <w:rStyle w:val="Znakapoznpodarou"/>
        </w:rPr>
        <w:footnoteReference w:id="8"/>
      </w:r>
      <w:r>
        <w:t>,</w:t>
      </w:r>
      <w:r w:rsidR="00FE7BF9" w:rsidRPr="00FE7BF9" w:rsidDel="003C531F">
        <w:t xml:space="preserve"> </w:t>
      </w:r>
      <w:r w:rsidR="00FE7BF9" w:rsidRPr="00FE7BF9">
        <w:t xml:space="preserve">vykonává konzulární činnosti mimo jiné ve věcech udělování víz </w:t>
      </w:r>
      <w:r w:rsidR="00FE7BF9" w:rsidRPr="001E2E8A">
        <w:t>a povolování pobytu cizinců</w:t>
      </w:r>
      <w:r w:rsidR="00FE7BF9" w:rsidRPr="00FE7BF9">
        <w:t xml:space="preserve"> a</w:t>
      </w:r>
      <w:r w:rsidR="00066DE1">
        <w:t> </w:t>
      </w:r>
      <w:r w:rsidR="00FE7BF9" w:rsidRPr="00FE7BF9">
        <w:t>v oblasti cestovních dokladů</w:t>
      </w:r>
      <w:r>
        <w:rPr>
          <w:rStyle w:val="Znakapoznpodarou"/>
        </w:rPr>
        <w:footnoteReference w:id="9"/>
      </w:r>
      <w:r>
        <w:t>,</w:t>
      </w:r>
      <w:r w:rsidR="00FE7BF9" w:rsidRPr="00FE7BF9">
        <w:t xml:space="preserve"> </w:t>
      </w:r>
      <w:r w:rsidR="006157AD">
        <w:t>MZV dále</w:t>
      </w:r>
      <w:r w:rsidR="00FE7BF9" w:rsidRPr="00FE7BF9" w:rsidDel="003C531F">
        <w:t xml:space="preserve"> </w:t>
      </w:r>
      <w:r w:rsidR="00FE7BF9" w:rsidRPr="00FE7BF9">
        <w:t>vydává diplomatické a služební pasy</w:t>
      </w:r>
      <w:r>
        <w:rPr>
          <w:rStyle w:val="Znakapoznpodarou"/>
        </w:rPr>
        <w:footnoteReference w:id="10"/>
      </w:r>
      <w:r w:rsidR="00FE7BF9" w:rsidRPr="00FE7BF9">
        <w:t xml:space="preserve"> a vede o</w:t>
      </w:r>
      <w:r w:rsidR="00066DE1">
        <w:t> </w:t>
      </w:r>
      <w:r w:rsidR="00FE7BF9" w:rsidRPr="00FE7BF9">
        <w:t>nich údaje v evidenci diplomatických a služebních pasů</w:t>
      </w:r>
      <w:r>
        <w:rPr>
          <w:rStyle w:val="Znakapoznpodarou"/>
        </w:rPr>
        <w:footnoteReference w:id="11"/>
      </w:r>
      <w:r w:rsidR="00FE7BF9" w:rsidRPr="00FE7BF9">
        <w:t xml:space="preserve">. </w:t>
      </w:r>
      <w:r w:rsidR="004D34D3">
        <w:t>K</w:t>
      </w:r>
      <w:r w:rsidR="001153BC">
        <w:t xml:space="preserve">onzulární </w:t>
      </w:r>
      <w:r w:rsidR="00830E5D">
        <w:t>činnost</w:t>
      </w:r>
      <w:r w:rsidR="001153BC">
        <w:t>i</w:t>
      </w:r>
      <w:r w:rsidR="00830E5D">
        <w:t xml:space="preserve"> </w:t>
      </w:r>
      <w:r w:rsidR="001153BC">
        <w:t xml:space="preserve">vykonává MZV </w:t>
      </w:r>
      <w:r w:rsidR="00830E5D">
        <w:t xml:space="preserve">na </w:t>
      </w:r>
      <w:r w:rsidR="001153BC">
        <w:t>86</w:t>
      </w:r>
      <w:r w:rsidR="00FF5615">
        <w:t> </w:t>
      </w:r>
      <w:r w:rsidR="00654CFB">
        <w:t xml:space="preserve">zastupitelských </w:t>
      </w:r>
      <w:r w:rsidR="00830E5D">
        <w:t>úřadech</w:t>
      </w:r>
      <w:r w:rsidR="001153BC">
        <w:t>.</w:t>
      </w:r>
    </w:p>
    <w:p w14:paraId="125447C5" w14:textId="3F5917BB" w:rsidR="004069A9" w:rsidRDefault="005A6B7E" w:rsidP="000A228B">
      <w:pPr>
        <w:pStyle w:val="KP-normlntext"/>
        <w:ind w:left="454" w:hanging="454"/>
      </w:pPr>
      <w:r>
        <w:t>Příjem žádostí o krátkodobá i</w:t>
      </w:r>
      <w:r w:rsidR="00624139">
        <w:t> </w:t>
      </w:r>
      <w:r>
        <w:t xml:space="preserve">dlouhodobá víza zabezpečuje MZV na </w:t>
      </w:r>
      <w:r w:rsidR="00C919DC">
        <w:t>zastupitelských úřadech (dále také „ZÚ“)</w:t>
      </w:r>
      <w:r w:rsidR="00E073A5">
        <w:t>, a to včetně příjmu příslušných správních poplatků</w:t>
      </w:r>
      <w:r>
        <w:t>.</w:t>
      </w:r>
      <w:r w:rsidR="00A60976">
        <w:t xml:space="preserve"> Tyto správní poplatky jsou příjmem státního rozpočtu.</w:t>
      </w:r>
    </w:p>
    <w:p w14:paraId="04B88453" w14:textId="2AE9FD92" w:rsidR="004069A9" w:rsidRDefault="004069A9" w:rsidP="000A228B">
      <w:pPr>
        <w:pStyle w:val="KP-normlntext"/>
        <w:ind w:left="454" w:hanging="454"/>
      </w:pPr>
      <w:r>
        <w:t xml:space="preserve">V oblasti cestovních dokladů MZV vydává diplomatické a služební pasy podle </w:t>
      </w:r>
      <w:r w:rsidR="0000144E">
        <w:t xml:space="preserve">ustanovení </w:t>
      </w:r>
      <w:r>
        <w:t xml:space="preserve">§ 13 a 14 </w:t>
      </w:r>
      <w:proofErr w:type="spellStart"/>
      <w:r>
        <w:t>ZoCD</w:t>
      </w:r>
      <w:proofErr w:type="spellEnd"/>
      <w:r>
        <w:t xml:space="preserve"> a vede o</w:t>
      </w:r>
      <w:r w:rsidR="00066DE1">
        <w:t> </w:t>
      </w:r>
      <w:r>
        <w:t xml:space="preserve">nich evidenci podle § 29a téhož zákona. MZV </w:t>
      </w:r>
      <w:r w:rsidR="00E073A5">
        <w:t xml:space="preserve">rovněž </w:t>
      </w:r>
      <w:r w:rsidR="00E843C1">
        <w:t xml:space="preserve">přijímá na </w:t>
      </w:r>
      <w:r w:rsidR="00892146">
        <w:t>ZÚ žádosti</w:t>
      </w:r>
      <w:r w:rsidR="00E843C1">
        <w:t xml:space="preserve"> o </w:t>
      </w:r>
      <w:r>
        <w:t>vydání cestovních pasů a dalších cestovních dokladů</w:t>
      </w:r>
      <w:r w:rsidR="00E843C1">
        <w:t xml:space="preserve"> podle </w:t>
      </w:r>
      <w:r w:rsidR="0000144E">
        <w:t xml:space="preserve">ustanovení </w:t>
      </w:r>
      <w:r w:rsidR="00E843C1">
        <w:t xml:space="preserve">§ 12 </w:t>
      </w:r>
      <w:proofErr w:type="spellStart"/>
      <w:r w:rsidR="00E843C1">
        <w:t>ZoCD</w:t>
      </w:r>
      <w:proofErr w:type="spellEnd"/>
      <w:r w:rsidR="00892146">
        <w:t xml:space="preserve">. </w:t>
      </w:r>
      <w:r w:rsidR="00E073A5">
        <w:t xml:space="preserve">MZV </w:t>
      </w:r>
      <w:r w:rsidR="004E5C66">
        <w:t xml:space="preserve">rovněž </w:t>
      </w:r>
      <w:r w:rsidR="00E073A5">
        <w:t xml:space="preserve">zajišťuje výběr správních poplatků za příjem </w:t>
      </w:r>
      <w:r w:rsidR="004E5C66">
        <w:t xml:space="preserve">těchto </w:t>
      </w:r>
      <w:r w:rsidR="00E073A5">
        <w:t>žádostí.</w:t>
      </w:r>
    </w:p>
    <w:p w14:paraId="183D5BB9" w14:textId="5A3D6D8A" w:rsidR="00790ACD" w:rsidRPr="00B51071" w:rsidRDefault="000E2344" w:rsidP="00790ACD">
      <w:pPr>
        <w:pStyle w:val="KP-normlntext"/>
        <w:ind w:left="454" w:hanging="454"/>
      </w:pPr>
      <w:r>
        <w:t xml:space="preserve">Informační podporu příjmu žádostí o </w:t>
      </w:r>
      <w:r w:rsidR="001E2E8A">
        <w:t xml:space="preserve">krátkodobá i dlouhodobá víza </w:t>
      </w:r>
      <w:r>
        <w:t xml:space="preserve">zajišťuje </w:t>
      </w:r>
      <w:r w:rsidR="00E150AA">
        <w:t xml:space="preserve">informační </w:t>
      </w:r>
      <w:r>
        <w:t>systém</w:t>
      </w:r>
      <w:r w:rsidR="0057143D">
        <w:t xml:space="preserve"> EVC2</w:t>
      </w:r>
      <w:r>
        <w:t xml:space="preserve">, který </w:t>
      </w:r>
      <w:r w:rsidR="00F739DA">
        <w:t>o</w:t>
      </w:r>
      <w:r w:rsidR="001E2E8A">
        <w:t>d</w:t>
      </w:r>
      <w:r w:rsidR="00F739DA">
        <w:t xml:space="preserve"> roku 1998 </w:t>
      </w:r>
      <w:r>
        <w:t xml:space="preserve">provozuje MZV. Žádosti o krátkodobá víza zpracovává MZV za podpory </w:t>
      </w:r>
      <w:r w:rsidR="00F739DA">
        <w:t xml:space="preserve">tohoto systému, </w:t>
      </w:r>
      <w:r>
        <w:t xml:space="preserve">žádosti o dlouhodobá víza </w:t>
      </w:r>
      <w:r w:rsidR="00654CFB">
        <w:t xml:space="preserve">za podpory </w:t>
      </w:r>
      <w:r w:rsidR="007D74B2">
        <w:t xml:space="preserve">toho systému přijímá a dále </w:t>
      </w:r>
      <w:r w:rsidR="00654CFB">
        <w:t xml:space="preserve">je </w:t>
      </w:r>
      <w:r w:rsidR="007D74B2">
        <w:t xml:space="preserve">pak </w:t>
      </w:r>
      <w:r>
        <w:t xml:space="preserve">předává na MV, které je zpracovává </w:t>
      </w:r>
      <w:r w:rsidR="00F739DA">
        <w:t xml:space="preserve">s podporou </w:t>
      </w:r>
      <w:r w:rsidR="00E150AA">
        <w:t xml:space="preserve">vlastního </w:t>
      </w:r>
      <w:r w:rsidR="00F739DA">
        <w:t>informačního a</w:t>
      </w:r>
      <w:r w:rsidR="00066DE1">
        <w:t> </w:t>
      </w:r>
      <w:r w:rsidR="00F739DA">
        <w:t>evidenčního systému</w:t>
      </w:r>
      <w:r w:rsidR="00310324">
        <w:t xml:space="preserve"> CIS</w:t>
      </w:r>
      <w:r w:rsidR="008373DA" w:rsidRPr="005738D9">
        <w:t>.</w:t>
      </w:r>
      <w:r w:rsidR="00E073A5" w:rsidRPr="005738D9">
        <w:t xml:space="preserve"> </w:t>
      </w:r>
      <w:r w:rsidR="00790ACD">
        <w:t>V období 2016–2024 bylo přijato celkem 3 474 398 žádostí o schengenská víza a dlouhodobá víza (</w:t>
      </w:r>
      <w:r w:rsidR="00F37784">
        <w:t xml:space="preserve">z toho 3 314 259 o schengenská a 160 139 o dlouhodobá víza, </w:t>
      </w:r>
      <w:r w:rsidR="00790ACD">
        <w:t xml:space="preserve">viz </w:t>
      </w:r>
      <w:r w:rsidR="00BB75F4">
        <w:t>p</w:t>
      </w:r>
      <w:r w:rsidR="00790ACD">
        <w:t>říloha č. 1</w:t>
      </w:r>
      <w:r w:rsidR="00BB75F4">
        <w:t xml:space="preserve"> tohoto kontrolního závěru</w:t>
      </w:r>
      <w:r w:rsidR="00790ACD">
        <w:t>)</w:t>
      </w:r>
      <w:r w:rsidR="00052467">
        <w:t>.</w:t>
      </w:r>
    </w:p>
    <w:p w14:paraId="2E1E539F" w14:textId="08CF65BA" w:rsidR="004E5C66" w:rsidRDefault="00F149AF" w:rsidP="000A228B">
      <w:pPr>
        <w:pStyle w:val="KP-normlntext"/>
        <w:ind w:left="454" w:hanging="454"/>
      </w:pPr>
      <w:r>
        <w:t>Informační systém pro</w:t>
      </w:r>
      <w:r w:rsidRPr="005738D9">
        <w:t xml:space="preserve"> příjem žádostí o cestovní, diplomatické i služební pasy</w:t>
      </w:r>
      <w:r>
        <w:t xml:space="preserve"> </w:t>
      </w:r>
      <w:proofErr w:type="spellStart"/>
      <w:r w:rsidR="0057143D">
        <w:t>ePasy</w:t>
      </w:r>
      <w:proofErr w:type="spellEnd"/>
      <w:r w:rsidR="0057143D">
        <w:t xml:space="preserve"> </w:t>
      </w:r>
      <w:r w:rsidR="00E150AA">
        <w:t xml:space="preserve">provozuje </w:t>
      </w:r>
      <w:r w:rsidR="0075500E">
        <w:t xml:space="preserve">MZV </w:t>
      </w:r>
      <w:r w:rsidR="0075500E" w:rsidRPr="005738D9">
        <w:t>od</w:t>
      </w:r>
      <w:r w:rsidR="008373DA" w:rsidRPr="005738D9">
        <w:t xml:space="preserve"> roku</w:t>
      </w:r>
      <w:r>
        <w:t xml:space="preserve"> </w:t>
      </w:r>
      <w:r w:rsidRPr="005738D9">
        <w:t>2006</w:t>
      </w:r>
      <w:r>
        <w:t>.</w:t>
      </w:r>
      <w:r w:rsidR="00E150AA">
        <w:t xml:space="preserve"> </w:t>
      </w:r>
      <w:r w:rsidR="00654CFB">
        <w:t>Tento systém rovněž zajišťuje informační podporu pro evidenci diplomatických a služebních pasů.</w:t>
      </w:r>
    </w:p>
    <w:p w14:paraId="5E7BB053" w14:textId="01A03103" w:rsidR="008B074B" w:rsidRPr="005738D9" w:rsidRDefault="004E5C66" w:rsidP="001B313A">
      <w:pPr>
        <w:pStyle w:val="KP-normlntext"/>
        <w:ind w:left="454" w:hanging="454"/>
      </w:pPr>
      <w:r>
        <w:t xml:space="preserve">Informační systém elektronické pokladny </w:t>
      </w:r>
      <w:r w:rsidR="0057143D">
        <w:t>EKP</w:t>
      </w:r>
      <w:r>
        <w:t xml:space="preserve"> provozuje</w:t>
      </w:r>
      <w:r w:rsidRPr="005738D9">
        <w:t xml:space="preserve"> </w:t>
      </w:r>
      <w:r>
        <w:t>MZV p</w:t>
      </w:r>
      <w:r w:rsidR="00D60785" w:rsidRPr="005738D9">
        <w:t xml:space="preserve">ro příjem správních poplatků od roku </w:t>
      </w:r>
      <w:r w:rsidR="00FE48EA" w:rsidRPr="005738D9">
        <w:t>2007</w:t>
      </w:r>
      <w:r w:rsidR="005A6B7E" w:rsidRPr="005738D9">
        <w:t xml:space="preserve">. </w:t>
      </w:r>
      <w:r w:rsidR="0093237A" w:rsidRPr="0093237A">
        <w:t>Příjmy státního rozpočtu z vízových a konzulárních poplatků</w:t>
      </w:r>
      <w:r w:rsidR="0093237A">
        <w:t xml:space="preserve"> v letech 2016–2024 </w:t>
      </w:r>
      <w:r w:rsidR="000649EE" w:rsidRPr="000649EE">
        <w:t>dosáhly</w:t>
      </w:r>
      <w:r w:rsidR="00790ACD" w:rsidRPr="000649EE">
        <w:t xml:space="preserve"> 5 </w:t>
      </w:r>
      <w:r w:rsidR="00F37784" w:rsidRPr="000649EE">
        <w:t>50</w:t>
      </w:r>
      <w:r w:rsidR="00386FAE">
        <w:t>2</w:t>
      </w:r>
      <w:r w:rsidR="00790ACD" w:rsidRPr="000649EE">
        <w:t xml:space="preserve"> mil. Kč</w:t>
      </w:r>
      <w:r w:rsidR="00790ACD">
        <w:t xml:space="preserve"> (</w:t>
      </w:r>
      <w:r w:rsidR="00F37784">
        <w:t xml:space="preserve">z toho </w:t>
      </w:r>
      <w:r w:rsidR="0090226B">
        <w:t xml:space="preserve">cca </w:t>
      </w:r>
      <w:r w:rsidR="00F37784">
        <w:t>4 667 mil. Kč z vízových poplatků a</w:t>
      </w:r>
      <w:r w:rsidR="00B60C79">
        <w:t> </w:t>
      </w:r>
      <w:r w:rsidR="0090226B">
        <w:t xml:space="preserve">cca </w:t>
      </w:r>
      <w:r w:rsidR="00F37784">
        <w:t>83</w:t>
      </w:r>
      <w:r w:rsidR="000649EE">
        <w:t>6</w:t>
      </w:r>
      <w:r w:rsidR="00846F8A">
        <w:t> </w:t>
      </w:r>
      <w:r w:rsidR="00F37784">
        <w:t xml:space="preserve">mil. Kč z konzulárních poplatků, </w:t>
      </w:r>
      <w:r w:rsidR="00790ACD">
        <w:t xml:space="preserve">viz </w:t>
      </w:r>
      <w:r w:rsidR="00BB75F4">
        <w:t>p</w:t>
      </w:r>
      <w:r w:rsidR="00790ACD">
        <w:t>říloha č. 1</w:t>
      </w:r>
      <w:r w:rsidR="00BB75F4">
        <w:t xml:space="preserve"> tohoto kontrolního závěru</w:t>
      </w:r>
      <w:r w:rsidR="00790ACD">
        <w:t>)</w:t>
      </w:r>
      <w:r w:rsidR="0093237A">
        <w:t>.</w:t>
      </w:r>
    </w:p>
    <w:p w14:paraId="2ED0CCF3" w14:textId="47FF740E" w:rsidR="00784B01" w:rsidRDefault="004D2CB7" w:rsidP="00784B01">
      <w:pPr>
        <w:pStyle w:val="Odstavecseseznamem"/>
        <w:ind w:left="454" w:hanging="454"/>
      </w:pPr>
      <w:r>
        <w:t xml:space="preserve">Přehled projektů </w:t>
      </w:r>
      <w:r w:rsidR="005A6B7E" w:rsidRPr="00AB35F6">
        <w:t xml:space="preserve">MV </w:t>
      </w:r>
      <w:r w:rsidR="0094721A">
        <w:t xml:space="preserve">i </w:t>
      </w:r>
      <w:r w:rsidR="005A6B7E" w:rsidRPr="00AB35F6">
        <w:t>MZ</w:t>
      </w:r>
      <w:r w:rsidR="008B074B" w:rsidRPr="00AB35F6">
        <w:t>V</w:t>
      </w:r>
      <w:r w:rsidR="002314BB">
        <w:t>,</w:t>
      </w:r>
      <w:r w:rsidR="005A6B7E" w:rsidRPr="00AB35F6">
        <w:t xml:space="preserve"> </w:t>
      </w:r>
      <w:r w:rsidR="00B1493D">
        <w:t xml:space="preserve">jejichž výstupy </w:t>
      </w:r>
      <w:r w:rsidR="005A6B7E" w:rsidRPr="00AB35F6">
        <w:t xml:space="preserve">budou </w:t>
      </w:r>
      <w:r w:rsidR="00374FC3">
        <w:t xml:space="preserve">naplňovat architektonické principy </w:t>
      </w:r>
      <w:r w:rsidR="00631E4C" w:rsidRPr="00E652F1">
        <w:rPr>
          <w:i/>
          <w:iCs/>
        </w:rPr>
        <w:t>Informační koncepce České republiky</w:t>
      </w:r>
      <w:r w:rsidR="00631E4C">
        <w:t xml:space="preserve"> (dále také „</w:t>
      </w:r>
      <w:r w:rsidR="00374FC3">
        <w:t>IK ČR</w:t>
      </w:r>
      <w:r w:rsidR="00631E4C">
        <w:t>“)</w:t>
      </w:r>
      <w:r w:rsidR="00374FC3">
        <w:t xml:space="preserve">, </w:t>
      </w:r>
      <w:r w:rsidR="005A6B7E" w:rsidRPr="00AB35F6">
        <w:t xml:space="preserve">odpovídat stávajícím technologickým standardům a </w:t>
      </w:r>
      <w:r w:rsidR="00846F8A">
        <w:t xml:space="preserve">budou </w:t>
      </w:r>
      <w:r w:rsidR="005A6B7E" w:rsidRPr="00AB35F6">
        <w:t>elimin</w:t>
      </w:r>
      <w:r w:rsidR="00846F8A">
        <w:t>ovat</w:t>
      </w:r>
      <w:r w:rsidR="005A6B7E" w:rsidRPr="00AB35F6">
        <w:t xml:space="preserve"> nedostatky stávajících </w:t>
      </w:r>
      <w:r w:rsidR="00631E4C">
        <w:t xml:space="preserve">informačních </w:t>
      </w:r>
      <w:r w:rsidR="00631E4C" w:rsidRPr="00A41714">
        <w:t>systémů</w:t>
      </w:r>
      <w:r w:rsidR="002314BB" w:rsidRPr="00A41714">
        <w:t>,</w:t>
      </w:r>
      <w:r w:rsidR="00041120" w:rsidRPr="00A41714">
        <w:t xml:space="preserve"> </w:t>
      </w:r>
      <w:r w:rsidRPr="00A41714">
        <w:t xml:space="preserve">uvádí </w:t>
      </w:r>
      <w:r w:rsidR="00052467" w:rsidRPr="00A41714">
        <w:fldChar w:fldCharType="begin"/>
      </w:r>
      <w:r w:rsidR="00052467" w:rsidRPr="00A41714">
        <w:instrText xml:space="preserve"> REF _Ref210823447 \h </w:instrText>
      </w:r>
      <w:r w:rsidR="00A41714">
        <w:instrText xml:space="preserve"> \* MERGEFORMAT </w:instrText>
      </w:r>
      <w:r w:rsidR="00052467" w:rsidRPr="00A41714">
        <w:fldChar w:fldCharType="separate"/>
      </w:r>
      <w:r w:rsidR="00A0277B" w:rsidRPr="00A0277B">
        <w:t>Tabulka č. 2</w:t>
      </w:r>
      <w:r w:rsidR="00052467" w:rsidRPr="00A41714">
        <w:fldChar w:fldCharType="end"/>
      </w:r>
      <w:r w:rsidR="00052467" w:rsidRPr="00A41714">
        <w:t xml:space="preserve"> v kapitole </w:t>
      </w:r>
      <w:r w:rsidR="00052467" w:rsidRPr="00A41714">
        <w:fldChar w:fldCharType="begin"/>
      </w:r>
      <w:r w:rsidR="00052467" w:rsidRPr="00A41714">
        <w:instrText xml:space="preserve"> REF _Ref210823478 \r \h </w:instrText>
      </w:r>
      <w:r w:rsidR="00A41714">
        <w:instrText xml:space="preserve"> \* MERGEFORMAT </w:instrText>
      </w:r>
      <w:r w:rsidR="00052467" w:rsidRPr="00A41714">
        <w:fldChar w:fldCharType="separate"/>
      </w:r>
      <w:r w:rsidR="00A0277B">
        <w:t>IV</w:t>
      </w:r>
      <w:r w:rsidR="00052467" w:rsidRPr="00A41714">
        <w:fldChar w:fldCharType="end"/>
      </w:r>
      <w:r w:rsidR="00052467" w:rsidRPr="00A41714">
        <w:t>.</w:t>
      </w:r>
      <w:r w:rsidR="00472FD8" w:rsidRPr="00A41714">
        <w:t xml:space="preserve"> Další informace obsahují také body </w:t>
      </w:r>
      <w:r w:rsidR="00A41714" w:rsidRPr="008B3374">
        <w:fldChar w:fldCharType="begin"/>
      </w:r>
      <w:r w:rsidR="00A41714" w:rsidRPr="00A41714">
        <w:instrText xml:space="preserve"> REF _Ref212460521 \r \h </w:instrText>
      </w:r>
      <w:r w:rsidR="00A41714">
        <w:instrText xml:space="preserve"> \* MERGEFORMAT </w:instrText>
      </w:r>
      <w:r w:rsidR="00A41714" w:rsidRPr="008B3374">
        <w:fldChar w:fldCharType="separate"/>
      </w:r>
      <w:r w:rsidR="00A0277B">
        <w:t>3.6</w:t>
      </w:r>
      <w:r w:rsidR="00A41714" w:rsidRPr="008B3374">
        <w:fldChar w:fldCharType="end"/>
      </w:r>
      <w:r w:rsidR="00A41714">
        <w:t xml:space="preserve"> a</w:t>
      </w:r>
      <w:r w:rsidR="00A41714" w:rsidRPr="008B3374">
        <w:t xml:space="preserve"> </w:t>
      </w:r>
      <w:r w:rsidR="00A41714" w:rsidRPr="008B3374">
        <w:fldChar w:fldCharType="begin"/>
      </w:r>
      <w:r w:rsidR="00A41714" w:rsidRPr="008B3374">
        <w:instrText xml:space="preserve"> REF _Ref212460535 \r \h </w:instrText>
      </w:r>
      <w:r w:rsidR="00A41714">
        <w:instrText xml:space="preserve"> \* MERGEFORMAT </w:instrText>
      </w:r>
      <w:r w:rsidR="00A41714" w:rsidRPr="008B3374">
        <w:fldChar w:fldCharType="separate"/>
      </w:r>
      <w:r w:rsidR="00A0277B">
        <w:t>3.8</w:t>
      </w:r>
      <w:r w:rsidR="00A41714" w:rsidRPr="008B3374">
        <w:fldChar w:fldCharType="end"/>
      </w:r>
      <w:r w:rsidR="00472FD8" w:rsidRPr="00A41714">
        <w:t>.</w:t>
      </w:r>
    </w:p>
    <w:p w14:paraId="2B527C1B" w14:textId="20D39315" w:rsidR="00576D7F" w:rsidRPr="00A84574" w:rsidRDefault="004231DE" w:rsidP="00F84F21">
      <w:pPr>
        <w:pStyle w:val="KP-normlntext"/>
        <w:ind w:left="454" w:hanging="454"/>
      </w:pPr>
      <w:r>
        <w:br w:type="page"/>
      </w:r>
    </w:p>
    <w:bookmarkEnd w:id="1"/>
    <w:p w14:paraId="078BDE40" w14:textId="19D06132" w:rsidR="00C90D00" w:rsidRPr="000E453D" w:rsidRDefault="00C90D00" w:rsidP="008803BB">
      <w:pPr>
        <w:pStyle w:val="Nadpis1"/>
        <w:spacing w:before="480" w:line="240" w:lineRule="auto"/>
        <w:ind w:left="284" w:hanging="284"/>
        <w:rPr>
          <w:rFonts w:asciiTheme="minorHAnsi" w:hAnsiTheme="minorHAnsi"/>
        </w:rPr>
      </w:pPr>
      <w:r w:rsidRPr="4E51979A">
        <w:rPr>
          <w:rFonts w:asciiTheme="minorHAnsi" w:hAnsiTheme="minorHAnsi"/>
        </w:rPr>
        <w:lastRenderedPageBreak/>
        <w:t>ROZSAH KONTROLY</w:t>
      </w:r>
    </w:p>
    <w:p w14:paraId="155BDB3A" w14:textId="3D516A90" w:rsidR="00C90D00" w:rsidRPr="00D11799" w:rsidRDefault="00C90D00" w:rsidP="00AF2CBA">
      <w:pPr>
        <w:pStyle w:val="KP-normlntext"/>
        <w:ind w:left="454" w:hanging="454"/>
      </w:pPr>
      <w:r w:rsidRPr="00D11799">
        <w:t>NKÚ v kontrole prověřil</w:t>
      </w:r>
      <w:r w:rsidR="008758B0">
        <w:t xml:space="preserve"> </w:t>
      </w:r>
      <w:r w:rsidR="00FF59A0">
        <w:t xml:space="preserve">peněžní prostředky vynakládané </w:t>
      </w:r>
      <w:r w:rsidR="00BB628C">
        <w:t xml:space="preserve">v období 1. 1. 2016 – 31. 1. 2025 </w:t>
      </w:r>
      <w:r w:rsidR="00FF59A0">
        <w:t xml:space="preserve">na informační podporu </w:t>
      </w:r>
      <w:r w:rsidR="008758B0">
        <w:t>vízov</w:t>
      </w:r>
      <w:r w:rsidR="00FF59A0">
        <w:t>ých služeb a dalších konzulárních činností</w:t>
      </w:r>
      <w:r w:rsidR="00063DE1">
        <w:t xml:space="preserve"> poskytovan</w:t>
      </w:r>
      <w:r w:rsidR="00EB1845">
        <w:t>ých</w:t>
      </w:r>
      <w:r w:rsidR="00063DE1">
        <w:t xml:space="preserve"> MZV na základě </w:t>
      </w:r>
      <w:r w:rsidR="00FF59A0" w:rsidRPr="00FF59A0">
        <w:t>ustanovení §</w:t>
      </w:r>
      <w:r w:rsidR="005F2A89">
        <w:t> </w:t>
      </w:r>
      <w:r w:rsidR="00FF59A0" w:rsidRPr="00FF59A0">
        <w:t>16</w:t>
      </w:r>
      <w:r w:rsidR="005F2A89">
        <w:t> </w:t>
      </w:r>
      <w:r w:rsidR="00EB1845">
        <w:t xml:space="preserve">odst. 1 </w:t>
      </w:r>
      <w:r w:rsidR="00FF59A0" w:rsidRPr="00FF59A0">
        <w:t>písm.</w:t>
      </w:r>
      <w:r w:rsidR="005F2A89">
        <w:t> </w:t>
      </w:r>
      <w:r w:rsidR="00FF59A0" w:rsidRPr="00FF59A0">
        <w:t xml:space="preserve">l) </w:t>
      </w:r>
      <w:r w:rsidR="005F52A0">
        <w:t xml:space="preserve">zákona </w:t>
      </w:r>
      <w:r w:rsidR="00364233">
        <w:t>o</w:t>
      </w:r>
      <w:r w:rsidR="005F52A0">
        <w:t xml:space="preserve"> zahraniční službě</w:t>
      </w:r>
      <w:r w:rsidR="00063DE1">
        <w:t xml:space="preserve"> a</w:t>
      </w:r>
      <w:r w:rsidR="00066DE1">
        <w:t> </w:t>
      </w:r>
      <w:r w:rsidR="00E35927">
        <w:t xml:space="preserve">MV na </w:t>
      </w:r>
      <w:r w:rsidR="00E35927" w:rsidRPr="00041120">
        <w:t xml:space="preserve">základě </w:t>
      </w:r>
      <w:r w:rsidR="00FF59A0">
        <w:t xml:space="preserve">ustanovení </w:t>
      </w:r>
      <w:r w:rsidR="00E35927" w:rsidRPr="00F057C5">
        <w:t>§</w:t>
      </w:r>
      <w:r w:rsidR="005F2A89">
        <w:t xml:space="preserve"> </w:t>
      </w:r>
      <w:r w:rsidR="00E35927" w:rsidRPr="00F057C5">
        <w:t>30</w:t>
      </w:r>
      <w:r w:rsidR="00E35927" w:rsidRPr="00041120">
        <w:t xml:space="preserve"> </w:t>
      </w:r>
      <w:proofErr w:type="spellStart"/>
      <w:r w:rsidR="00E35927" w:rsidRPr="00041120">
        <w:t>ZoPC</w:t>
      </w:r>
      <w:proofErr w:type="spellEnd"/>
      <w:r w:rsidR="00EE21D5" w:rsidRPr="00041120">
        <w:t>.</w:t>
      </w:r>
      <w:r w:rsidR="00EE21D5">
        <w:t xml:space="preserve"> Z dalších konzulárních </w:t>
      </w:r>
      <w:r w:rsidR="008758B0">
        <w:t>činností</w:t>
      </w:r>
      <w:r w:rsidR="00EE21D5">
        <w:t xml:space="preserve"> vymezených v §</w:t>
      </w:r>
      <w:r w:rsidR="00867432">
        <w:t xml:space="preserve"> </w:t>
      </w:r>
      <w:r w:rsidR="00EE21D5">
        <w:t xml:space="preserve">16 </w:t>
      </w:r>
      <w:r w:rsidR="005F52A0">
        <w:t>zákona o zahraniční službě</w:t>
      </w:r>
      <w:r w:rsidR="008758B0">
        <w:t xml:space="preserve"> </w:t>
      </w:r>
      <w:r w:rsidR="00EE21D5">
        <w:t>byl</w:t>
      </w:r>
      <w:r w:rsidR="00063DE1">
        <w:t>a</w:t>
      </w:r>
      <w:r w:rsidR="00EE21D5">
        <w:t xml:space="preserve"> ke kontrole vybrán</w:t>
      </w:r>
      <w:r w:rsidR="00063DE1">
        <w:t>a</w:t>
      </w:r>
      <w:r w:rsidR="00EE21D5">
        <w:t xml:space="preserve"> </w:t>
      </w:r>
      <w:r w:rsidR="00063DE1">
        <w:t xml:space="preserve">agenda cestovních dokladů. </w:t>
      </w:r>
    </w:p>
    <w:p w14:paraId="707D6FC3" w14:textId="7771EAC1" w:rsidR="00310324" w:rsidRPr="00D11799" w:rsidRDefault="00CD79F5" w:rsidP="009150BA">
      <w:pPr>
        <w:pStyle w:val="KP-normlntext"/>
        <w:ind w:left="454" w:hanging="454"/>
      </w:pPr>
      <w:r>
        <w:t>Kontrole</w:t>
      </w:r>
      <w:r w:rsidR="00310324">
        <w:t xml:space="preserve"> byly </w:t>
      </w:r>
      <w:r>
        <w:t>podrobeny</w:t>
      </w:r>
      <w:r w:rsidR="00310324">
        <w:t xml:space="preserve"> peněžní prostředky ve výši </w:t>
      </w:r>
      <w:r w:rsidR="00C976DA" w:rsidRPr="00C976DA">
        <w:t>446 867 741</w:t>
      </w:r>
      <w:r w:rsidR="00C976DA" w:rsidRPr="00C976DA" w:rsidDel="00C976DA">
        <w:t xml:space="preserve"> </w:t>
      </w:r>
      <w:r w:rsidR="00794B17">
        <w:t xml:space="preserve">Kč, </w:t>
      </w:r>
      <w:r>
        <w:t xml:space="preserve">z toho </w:t>
      </w:r>
      <w:r w:rsidR="00433A06" w:rsidRPr="00433A06">
        <w:t>320</w:t>
      </w:r>
      <w:r w:rsidR="009150BA">
        <w:t> </w:t>
      </w:r>
      <w:r w:rsidR="00433A06" w:rsidRPr="00433A06">
        <w:t>634</w:t>
      </w:r>
      <w:r w:rsidR="009150BA">
        <w:t> </w:t>
      </w:r>
      <w:r w:rsidR="00433A06" w:rsidRPr="00433A06">
        <w:t>566</w:t>
      </w:r>
      <w:r w:rsidR="009150BA">
        <w:t> </w:t>
      </w:r>
      <w:r>
        <w:t xml:space="preserve">Kč u MZV a </w:t>
      </w:r>
      <w:r w:rsidR="00E23108" w:rsidRPr="00E23108">
        <w:t>126 233 175</w:t>
      </w:r>
      <w:r w:rsidR="00E23108">
        <w:t xml:space="preserve"> </w:t>
      </w:r>
      <w:r>
        <w:t>Kč u MV</w:t>
      </w:r>
      <w:r w:rsidR="00310324">
        <w:t xml:space="preserve">. </w:t>
      </w:r>
    </w:p>
    <w:p w14:paraId="7D0ED017" w14:textId="698BBC40" w:rsidR="00BF787B" w:rsidRPr="00D11799" w:rsidRDefault="00227EE8" w:rsidP="000A228B">
      <w:pPr>
        <w:pStyle w:val="KP-normlntext"/>
        <w:ind w:left="454" w:hanging="454"/>
      </w:pPr>
      <w:r>
        <w:t>Příjmy státního rozpočtu v oblasti vízových služeb</w:t>
      </w:r>
      <w:r w:rsidR="00E35927">
        <w:t xml:space="preserve"> </w:t>
      </w:r>
      <w:r>
        <w:t xml:space="preserve">a dalších </w:t>
      </w:r>
      <w:r w:rsidR="00FD4645">
        <w:t>konzulárních</w:t>
      </w:r>
      <w:r>
        <w:t xml:space="preserve"> služeb pocházejí </w:t>
      </w:r>
      <w:r w:rsidR="00041120">
        <w:t>z</w:t>
      </w:r>
      <w:r>
        <w:t xml:space="preserve">e </w:t>
      </w:r>
      <w:r w:rsidR="00FD4645">
        <w:t>s</w:t>
      </w:r>
      <w:r>
        <w:t>právních poplatků</w:t>
      </w:r>
      <w:r w:rsidR="00FD4645">
        <w:t xml:space="preserve"> vybíraných při podání žádosti o vízum nebo o cestovní doklad</w:t>
      </w:r>
      <w:r w:rsidR="00041120">
        <w:t>.</w:t>
      </w:r>
      <w:r w:rsidR="00FD4645">
        <w:t xml:space="preserve"> </w:t>
      </w:r>
      <w:r w:rsidR="00E35927">
        <w:t>Z hlediska prověření rizik negativních dopadů na příjmy státního rozpočtu byla kontrol</w:t>
      </w:r>
      <w:r w:rsidR="00E32F85">
        <w:t>e</w:t>
      </w:r>
      <w:r w:rsidR="00E35927">
        <w:t xml:space="preserve"> rovněž podrobena </w:t>
      </w:r>
      <w:r w:rsidR="00885EA6" w:rsidRPr="00885EA6">
        <w:t>dostupnost kontrolovaných informačních systémů</w:t>
      </w:r>
      <w:r w:rsidR="00EB1845">
        <w:t>.</w:t>
      </w:r>
      <w:r w:rsidR="00FD4645">
        <w:t xml:space="preserve"> </w:t>
      </w:r>
      <w:r w:rsidR="00A07E36">
        <w:t xml:space="preserve">Příjmy státního rozpočtu v oblasti vízových služeb a dalších konzulárních služeb v kapitole MZV dosáhly v období 2016–2024 výše 5 502 mil. Kč (viz </w:t>
      </w:r>
      <w:r w:rsidR="00364233">
        <w:t>p</w:t>
      </w:r>
      <w:r w:rsidR="00A07E36">
        <w:t>říloha č. 1</w:t>
      </w:r>
      <w:r w:rsidR="00364233">
        <w:t xml:space="preserve"> tohoto kontrolního závěru</w:t>
      </w:r>
      <w:r w:rsidR="00A07E36">
        <w:t xml:space="preserve">, </w:t>
      </w:r>
      <w:r w:rsidR="00364233">
        <w:t>g</w:t>
      </w:r>
      <w:r w:rsidR="00A07E36">
        <w:t xml:space="preserve">raf č. 2). </w:t>
      </w:r>
    </w:p>
    <w:p w14:paraId="4C5F81E6" w14:textId="18D87BBC" w:rsidR="004042BA" w:rsidRDefault="00E55EEF" w:rsidP="00EC128A">
      <w:pPr>
        <w:pStyle w:val="KP-normlntext"/>
        <w:spacing w:after="0"/>
        <w:ind w:left="454" w:hanging="454"/>
      </w:pPr>
      <w:r>
        <w:t xml:space="preserve">Kontrole byly podrobeny </w:t>
      </w:r>
      <w:r w:rsidR="005309D0">
        <w:t xml:space="preserve">peněžní prostředky vynaložené na </w:t>
      </w:r>
      <w:r w:rsidR="00F057C5">
        <w:t xml:space="preserve">následující </w:t>
      </w:r>
      <w:r>
        <w:t xml:space="preserve">informační systémy a programové vybavení, </w:t>
      </w:r>
      <w:r w:rsidR="0075500E">
        <w:t>které</w:t>
      </w:r>
      <w:r>
        <w:t xml:space="preserve"> využívá </w:t>
      </w:r>
      <w:r w:rsidR="004042BA" w:rsidRPr="00D11799">
        <w:t>MZV pro účely</w:t>
      </w:r>
      <w:r w:rsidR="004042BA">
        <w:t xml:space="preserve"> informační podpory vízových služeb a </w:t>
      </w:r>
      <w:r>
        <w:t>agendy cestovních dokladů:</w:t>
      </w:r>
      <w:r w:rsidR="004042BA">
        <w:t xml:space="preserve"> </w:t>
      </w:r>
    </w:p>
    <w:p w14:paraId="150819C6" w14:textId="753D79FB" w:rsidR="00353D8C" w:rsidRDefault="00353D8C" w:rsidP="00200F6F">
      <w:pPr>
        <w:pStyle w:val="Bullet-odstavec"/>
        <w:ind w:left="709" w:hanging="255"/>
      </w:pPr>
      <w:r w:rsidRPr="00603337">
        <w:t>AIS EDSP (</w:t>
      </w:r>
      <w:r>
        <w:t xml:space="preserve"> „Evidence diplomatických a služebních pasů“), který slouží k informační podpoře evidence diplomatických a služebních pasů,</w:t>
      </w:r>
    </w:p>
    <w:p w14:paraId="72D188EF" w14:textId="527D8E1D" w:rsidR="00353D8C" w:rsidRPr="00784B01" w:rsidRDefault="00353D8C" w:rsidP="00200F6F">
      <w:pPr>
        <w:pStyle w:val="Bullet-odstavec"/>
        <w:ind w:left="709" w:hanging="255"/>
      </w:pPr>
      <w:r w:rsidRPr="00784B01">
        <w:t>CDBP_MZV („Cestovní doklady s biometrickými prvky“), který slouží k informační podpoře příjmu žádostí o cestovní doklady</w:t>
      </w:r>
      <w:r w:rsidR="0018410E" w:rsidRPr="00784B01">
        <w:t xml:space="preserve">. Systém CDBP_MZV provozuje MZV od roku 2023 a postupně jím v oblasti příjmu žádostí o cestovní doklady nahrazuje systém </w:t>
      </w:r>
      <w:proofErr w:type="spellStart"/>
      <w:r w:rsidR="0018410E" w:rsidRPr="00784B01">
        <w:t>ePasy</w:t>
      </w:r>
      <w:proofErr w:type="spellEnd"/>
      <w:r w:rsidRPr="00784B01">
        <w:t>,</w:t>
      </w:r>
    </w:p>
    <w:p w14:paraId="082F1093" w14:textId="1648CCF5" w:rsidR="00353D8C" w:rsidRPr="00603337" w:rsidRDefault="00353D8C" w:rsidP="00200F6F">
      <w:pPr>
        <w:pStyle w:val="Bullet-odstavec"/>
        <w:ind w:left="709" w:hanging="255"/>
      </w:pPr>
      <w:r>
        <w:t>IS EVC2</w:t>
      </w:r>
      <w:r w:rsidR="000B3421">
        <w:t xml:space="preserve"> („Evidence </w:t>
      </w:r>
      <w:r w:rsidR="00842E4F">
        <w:t>v</w:t>
      </w:r>
      <w:r w:rsidR="000B3421">
        <w:t xml:space="preserve">ízových </w:t>
      </w:r>
      <w:r w:rsidR="00842E4F">
        <w:t>c</w:t>
      </w:r>
      <w:r w:rsidR="000B3421">
        <w:t>izinců“)</w:t>
      </w:r>
      <w:r>
        <w:t xml:space="preserve">, </w:t>
      </w:r>
      <w:r w:rsidRPr="00603337">
        <w:t xml:space="preserve">který slouží k informační podpoře vízových služeb, </w:t>
      </w:r>
    </w:p>
    <w:p w14:paraId="109B9944" w14:textId="01EB93D2" w:rsidR="00353D8C" w:rsidRPr="00603337" w:rsidRDefault="00842E4F" w:rsidP="00200F6F">
      <w:pPr>
        <w:pStyle w:val="Bullet-odstavec"/>
        <w:ind w:left="709" w:hanging="255"/>
      </w:pPr>
      <w:r>
        <w:t>s</w:t>
      </w:r>
      <w:r w:rsidR="00353D8C" w:rsidRPr="00603337">
        <w:t>ystém na pořizování, přenos a zpracování žádostí o cestovní doklad s biometrickými prvky (dále také „</w:t>
      </w:r>
      <w:proofErr w:type="spellStart"/>
      <w:r w:rsidR="00353D8C" w:rsidRPr="00603337">
        <w:t>ePasy</w:t>
      </w:r>
      <w:proofErr w:type="spellEnd"/>
      <w:r w:rsidR="00353D8C" w:rsidRPr="00603337">
        <w:t>“)</w:t>
      </w:r>
      <w:r w:rsidR="00353D8C">
        <w:t>.</w:t>
      </w:r>
    </w:p>
    <w:p w14:paraId="2C1B311C" w14:textId="23C492FE" w:rsidR="005917B2" w:rsidRPr="00885F41" w:rsidRDefault="005917B2" w:rsidP="00200F6F">
      <w:pPr>
        <w:pStyle w:val="KP-normlntext"/>
        <w:ind w:left="426" w:hanging="426"/>
      </w:pPr>
      <w:bookmarkStart w:id="2" w:name="_Ref207623059"/>
      <w:r>
        <w:t>V souvislosti s</w:t>
      </w:r>
      <w:r w:rsidR="002E519E">
        <w:t> </w:t>
      </w:r>
      <w:r>
        <w:t>procesy</w:t>
      </w:r>
      <w:r w:rsidR="002E519E">
        <w:t xml:space="preserve"> úhrad</w:t>
      </w:r>
      <w:r>
        <w:t xml:space="preserve"> vízových a konzulárních poplatků </w:t>
      </w:r>
      <w:r w:rsidR="00EB5AFE">
        <w:t xml:space="preserve">byl systém </w:t>
      </w:r>
      <w:r>
        <w:t xml:space="preserve">EKP </w:t>
      </w:r>
      <w:r w:rsidRPr="00885F41">
        <w:t xml:space="preserve">(zkratka </w:t>
      </w:r>
      <w:r w:rsidR="00842E4F">
        <w:t>z názvu systému</w:t>
      </w:r>
      <w:r w:rsidRPr="00885F41">
        <w:t xml:space="preserve"> „</w:t>
      </w:r>
      <w:r>
        <w:t>Elektronická a konzulární pokladna</w:t>
      </w:r>
      <w:r w:rsidRPr="00885F41">
        <w:t xml:space="preserve">“), který </w:t>
      </w:r>
      <w:r>
        <w:t xml:space="preserve">MZV </w:t>
      </w:r>
      <w:r w:rsidRPr="00885F41">
        <w:t>spravuje a</w:t>
      </w:r>
      <w:r w:rsidR="00842E4F">
        <w:t> </w:t>
      </w:r>
      <w:r w:rsidRPr="00885F41">
        <w:t xml:space="preserve">rozvíjí </w:t>
      </w:r>
      <w:r>
        <w:t>vlastními silami</w:t>
      </w:r>
      <w:r w:rsidRPr="00885F41">
        <w:t xml:space="preserve">, </w:t>
      </w:r>
      <w:r>
        <w:t xml:space="preserve">zahrnut do kontroly jen do té míry, v jaké zabezpečuje informace pro IS </w:t>
      </w:r>
      <w:proofErr w:type="spellStart"/>
      <w:r>
        <w:t>ePasy</w:t>
      </w:r>
      <w:proofErr w:type="spellEnd"/>
      <w:r>
        <w:t xml:space="preserve"> a</w:t>
      </w:r>
      <w:r w:rsidR="00854580">
        <w:t> </w:t>
      </w:r>
      <w:r>
        <w:t>IS</w:t>
      </w:r>
      <w:r w:rsidR="00854580">
        <w:t> </w:t>
      </w:r>
      <w:r>
        <w:t>EVC2.</w:t>
      </w:r>
    </w:p>
    <w:p w14:paraId="63FD9A74" w14:textId="2BE11FA3" w:rsidR="004042BA" w:rsidRDefault="004E633F" w:rsidP="00200F6F">
      <w:pPr>
        <w:pStyle w:val="KP-normlntext"/>
        <w:spacing w:after="0"/>
        <w:ind w:left="426" w:hanging="426"/>
      </w:pPr>
      <w:bookmarkStart w:id="3" w:name="_Ref212460521"/>
      <w:r>
        <w:t>Kontrole</w:t>
      </w:r>
      <w:r w:rsidR="00EB1845">
        <w:t xml:space="preserve"> byly dále </w:t>
      </w:r>
      <w:r>
        <w:t>podrobeny</w:t>
      </w:r>
      <w:r w:rsidR="00EB1845">
        <w:t xml:space="preserve"> </w:t>
      </w:r>
      <w:r>
        <w:t>peněžní</w:t>
      </w:r>
      <w:r w:rsidR="00EB1845">
        <w:t xml:space="preserve"> prostředky, </w:t>
      </w:r>
      <w:r>
        <w:t>které</w:t>
      </w:r>
      <w:r w:rsidR="00EB1845">
        <w:t xml:space="preserve"> MZV vynaložilo na následující projekty zahájené v </w:t>
      </w:r>
      <w:r>
        <w:t>kontrolovaném</w:t>
      </w:r>
      <w:r w:rsidR="00EB1845">
        <w:t xml:space="preserve"> </w:t>
      </w:r>
      <w:r>
        <w:t>období</w:t>
      </w:r>
      <w:r w:rsidR="00EB1845">
        <w:t xml:space="preserve"> z</w:t>
      </w:r>
      <w:r w:rsidR="00465758">
        <w:t>a účelem změny informační podpory</w:t>
      </w:r>
      <w:bookmarkEnd w:id="2"/>
      <w:r w:rsidR="00F057C5">
        <w:t>:</w:t>
      </w:r>
      <w:bookmarkEnd w:id="3"/>
    </w:p>
    <w:p w14:paraId="3D4028DC" w14:textId="5324234D" w:rsidR="00353D8C" w:rsidRPr="00D701EC" w:rsidRDefault="00353D8C" w:rsidP="00200F6F">
      <w:pPr>
        <w:pStyle w:val="Bullet-odstavec"/>
        <w:ind w:left="709" w:hanging="255"/>
      </w:pPr>
      <w:r>
        <w:t xml:space="preserve">DKA </w:t>
      </w:r>
      <w:r w:rsidR="00854580">
        <w:t>(</w:t>
      </w:r>
      <w:r w:rsidRPr="00905503">
        <w:t>„</w:t>
      </w:r>
      <w:r>
        <w:t>Digitalizace konzulárních agend</w:t>
      </w:r>
      <w:r w:rsidRPr="00905503">
        <w:t>“)</w:t>
      </w:r>
      <w:r>
        <w:t xml:space="preserve">, který má za cíl vznik uceleného systému, sloužícího k informační podpoře konzulárních služeb, </w:t>
      </w:r>
    </w:p>
    <w:p w14:paraId="14FE7C8A" w14:textId="31DC9519" w:rsidR="00353D8C" w:rsidRDefault="00353D8C" w:rsidP="00200F6F">
      <w:pPr>
        <w:pStyle w:val="Bullet-odstavec"/>
        <w:ind w:left="709" w:hanging="255"/>
      </w:pPr>
      <w:r>
        <w:t xml:space="preserve">ELVIS </w:t>
      </w:r>
      <w:r w:rsidRPr="00905503">
        <w:t>(„</w:t>
      </w:r>
      <w:r>
        <w:t xml:space="preserve">Elektronický vízový </w:t>
      </w:r>
      <w:r w:rsidR="00842E4F">
        <w:t xml:space="preserve">informační </w:t>
      </w:r>
      <w:r>
        <w:t xml:space="preserve">systém“), který </w:t>
      </w:r>
      <w:r w:rsidR="002D6C9C">
        <w:t xml:space="preserve">má </w:t>
      </w:r>
      <w:r>
        <w:t>sloužit pro příjem žádostí o</w:t>
      </w:r>
      <w:r w:rsidR="002D6C9C">
        <w:t> </w:t>
      </w:r>
      <w:r>
        <w:t>krátkodobá víza a částečně tak nahrad</w:t>
      </w:r>
      <w:r w:rsidR="002D6C9C">
        <w:t>it</w:t>
      </w:r>
      <w:r>
        <w:t xml:space="preserve"> </w:t>
      </w:r>
      <w:r w:rsidR="00867432">
        <w:t xml:space="preserve">IS </w:t>
      </w:r>
      <w:r>
        <w:t>EVC2</w:t>
      </w:r>
      <w:r w:rsidR="003F25D4">
        <w:t>.</w:t>
      </w:r>
    </w:p>
    <w:p w14:paraId="7645167A" w14:textId="0983314A" w:rsidR="004042BA" w:rsidRDefault="002A1FD6" w:rsidP="00200F6F">
      <w:pPr>
        <w:pStyle w:val="KP-normlntext"/>
        <w:spacing w:after="0"/>
        <w:ind w:left="426" w:hanging="426"/>
      </w:pPr>
      <w:r>
        <w:t>U</w:t>
      </w:r>
      <w:r w:rsidR="00353D8C">
        <w:t xml:space="preserve"> MV byly kontrole podrobeny </w:t>
      </w:r>
      <w:r w:rsidR="005309D0">
        <w:t xml:space="preserve">peněžní prostředky vynaložené na </w:t>
      </w:r>
      <w:r w:rsidR="00353D8C">
        <w:t xml:space="preserve">následující informační systémy a programové vybavení, využívané </w:t>
      </w:r>
      <w:r w:rsidR="00353D8C" w:rsidRPr="00D11799">
        <w:t>pro účely</w:t>
      </w:r>
      <w:r w:rsidR="00353D8C">
        <w:t xml:space="preserve"> informační podpory vízových služeb a agendy cestovních dokladů</w:t>
      </w:r>
      <w:r w:rsidR="004042BA">
        <w:t xml:space="preserve">: </w:t>
      </w:r>
    </w:p>
    <w:p w14:paraId="2CEB3F41" w14:textId="15242D8E" w:rsidR="00353D8C" w:rsidRDefault="00353D8C" w:rsidP="00200F6F">
      <w:pPr>
        <w:pStyle w:val="Bullet-odstavec"/>
        <w:ind w:left="709" w:hanging="255"/>
      </w:pPr>
      <w:r>
        <w:t>NS-VIS</w:t>
      </w:r>
      <w:r w:rsidR="001D5408">
        <w:t xml:space="preserve"> (zkratka z „</w:t>
      </w:r>
      <w:r w:rsidR="001D5408" w:rsidRPr="001D5408">
        <w:t>Národní vízový informační systém</w:t>
      </w:r>
      <w:r w:rsidR="00776820">
        <w:t>“</w:t>
      </w:r>
      <w:r w:rsidR="001D5408">
        <w:t>)</w:t>
      </w:r>
      <w:r>
        <w:t>, který slouží především k</w:t>
      </w:r>
      <w:r w:rsidR="001D5408">
        <w:t> </w:t>
      </w:r>
      <w:r>
        <w:t xml:space="preserve">zajištění konzultací ke krátkodobým schengenským vízům na evropské úrovni. Součástí NS-VIS je klientská aplikace NS-VIS KA </w:t>
      </w:r>
      <w:r w:rsidRPr="00E652F1">
        <w:rPr>
          <w:i/>
          <w:iCs/>
        </w:rPr>
        <w:t>Vyčkat</w:t>
      </w:r>
      <w:r>
        <w:t xml:space="preserve">, která v rámci zpracování </w:t>
      </w:r>
      <w:r>
        <w:lastRenderedPageBreak/>
        <w:t>dlouhodobých víz zajišťuje přenos některých dat mezi informačními systémy MZV a</w:t>
      </w:r>
      <w:r w:rsidR="00B60C79">
        <w:t> </w:t>
      </w:r>
      <w:r>
        <w:t>MV.</w:t>
      </w:r>
    </w:p>
    <w:p w14:paraId="4B2578F3" w14:textId="63F1BA79" w:rsidR="003927F9" w:rsidRDefault="00465758" w:rsidP="00200F6F">
      <w:pPr>
        <w:pStyle w:val="KP-normlntext"/>
        <w:ind w:left="567" w:hanging="567"/>
      </w:pPr>
      <w:bookmarkStart w:id="4" w:name="_Ref212460535"/>
      <w:r>
        <w:t xml:space="preserve">Za účelem změny úrovně informační podpory zahájilo MV v kontrolovaném období projekt </w:t>
      </w:r>
      <w:r w:rsidR="00295076" w:rsidRPr="00E652F1">
        <w:rPr>
          <w:i/>
          <w:iCs/>
        </w:rPr>
        <w:t>Integrovaného cizineckého systému</w:t>
      </w:r>
      <w:r w:rsidR="00295076">
        <w:t xml:space="preserve"> (dále také „</w:t>
      </w:r>
      <w:r>
        <w:t>ICAS</w:t>
      </w:r>
      <w:r w:rsidR="00295076">
        <w:t>“)</w:t>
      </w:r>
      <w:r w:rsidR="005309D0">
        <w:t xml:space="preserve">. </w:t>
      </w:r>
      <w:r w:rsidR="0068016E">
        <w:t xml:space="preserve">ICAS </w:t>
      </w:r>
      <w:r w:rsidR="001F6C15">
        <w:t xml:space="preserve">má za cíl vznik uceleného informačního systému zajišťujícího podporu </w:t>
      </w:r>
      <w:r w:rsidR="009B3808">
        <w:t xml:space="preserve">pobytové </w:t>
      </w:r>
      <w:r w:rsidR="001F6C15">
        <w:t>agendy</w:t>
      </w:r>
      <w:r w:rsidR="009B3808">
        <w:t xml:space="preserve">, </w:t>
      </w:r>
      <w:r w:rsidR="006450AB">
        <w:t>včetně příjmu</w:t>
      </w:r>
      <w:r w:rsidR="009B3808">
        <w:t xml:space="preserve"> a </w:t>
      </w:r>
      <w:r w:rsidR="001F6C15">
        <w:t>vydávání dlouhodobých víz</w:t>
      </w:r>
      <w:r w:rsidR="0068016E">
        <w:t xml:space="preserve">, </w:t>
      </w:r>
      <w:r w:rsidR="009B3808">
        <w:t xml:space="preserve">částečně </w:t>
      </w:r>
      <w:r w:rsidR="0068016E">
        <w:t xml:space="preserve">tedy </w:t>
      </w:r>
      <w:r w:rsidR="00350FCB">
        <w:t xml:space="preserve">nahradí </w:t>
      </w:r>
      <w:r w:rsidR="0068016E">
        <w:t xml:space="preserve">IS </w:t>
      </w:r>
      <w:r w:rsidR="00350FCB">
        <w:t xml:space="preserve">EVC2. </w:t>
      </w:r>
      <w:bookmarkStart w:id="5" w:name="_Ref207623083"/>
      <w:r w:rsidR="000649EE">
        <w:t>Peněžní prostředky vynaložené na tento projekt byly rovněž podrobeny kontrole NKÚ.</w:t>
      </w:r>
      <w:bookmarkEnd w:id="4"/>
      <w:r w:rsidR="000649EE">
        <w:t xml:space="preserve"> </w:t>
      </w:r>
      <w:bookmarkEnd w:id="5"/>
    </w:p>
    <w:p w14:paraId="341ECC37" w14:textId="040A06D0" w:rsidR="00885F41" w:rsidRPr="00885F41" w:rsidRDefault="00885F41" w:rsidP="00200F6F">
      <w:pPr>
        <w:pStyle w:val="KP-normlntext"/>
        <w:ind w:left="567" w:hanging="567"/>
      </w:pPr>
      <w:r>
        <w:t>V souvislosti s </w:t>
      </w:r>
      <w:r w:rsidR="002D69BF">
        <w:t>procesy zpracování žádostí o dlouhodobá víza</w:t>
      </w:r>
      <w:r w:rsidR="005917B2">
        <w:t xml:space="preserve"> </w:t>
      </w:r>
      <w:r w:rsidR="002D69BF">
        <w:t>by</w:t>
      </w:r>
      <w:r w:rsidR="00416103">
        <w:t>l</w:t>
      </w:r>
      <w:r w:rsidR="00746A77">
        <w:t xml:space="preserve"> </w:t>
      </w:r>
      <w:r w:rsidR="00BC06F2">
        <w:t xml:space="preserve">IS CIS </w:t>
      </w:r>
      <w:r w:rsidR="00BC06F2" w:rsidRPr="00885F41">
        <w:t xml:space="preserve">(„Cizinecký informační systém“), který spravuje a rozvíjí Policie České republiky (dále také „PČR“), </w:t>
      </w:r>
      <w:r w:rsidR="00C3689F">
        <w:t xml:space="preserve">zahrnut do kontroly jen do té míry, v jaké </w:t>
      </w:r>
      <w:r w:rsidR="00653C0F">
        <w:t xml:space="preserve">zabezpečuje informace </w:t>
      </w:r>
      <w:r w:rsidR="00F2625A">
        <w:t xml:space="preserve">mj. </w:t>
      </w:r>
      <w:r w:rsidR="00653C0F">
        <w:t xml:space="preserve">pro </w:t>
      </w:r>
      <w:r w:rsidR="005F66CD">
        <w:t>IS NS-VIS</w:t>
      </w:r>
      <w:r w:rsidR="00967106">
        <w:t>,</w:t>
      </w:r>
      <w:r w:rsidR="005F66CD" w:rsidDel="00967106">
        <w:t xml:space="preserve"> </w:t>
      </w:r>
      <w:r w:rsidR="005F66CD">
        <w:t>IS</w:t>
      </w:r>
      <w:r w:rsidR="0043405F">
        <w:t> </w:t>
      </w:r>
      <w:r w:rsidR="005F66CD">
        <w:t>EVC</w:t>
      </w:r>
      <w:r w:rsidR="005917B2">
        <w:t>2</w:t>
      </w:r>
      <w:r w:rsidR="00967106">
        <w:t xml:space="preserve"> nebo evidenční systém </w:t>
      </w:r>
      <w:r w:rsidR="00967106" w:rsidRPr="00E652F1">
        <w:rPr>
          <w:i/>
          <w:iCs/>
        </w:rPr>
        <w:t>Albert</w:t>
      </w:r>
      <w:r w:rsidR="005F66CD">
        <w:t>.</w:t>
      </w:r>
      <w:r w:rsidR="00653C0F" w:rsidDel="00967106">
        <w:t xml:space="preserve"> </w:t>
      </w:r>
    </w:p>
    <w:p w14:paraId="6527AC20" w14:textId="0717C4D2" w:rsidR="00D450C0" w:rsidRDefault="00D450C0" w:rsidP="00200F6F">
      <w:pPr>
        <w:pStyle w:val="KP-normlntext"/>
        <w:ind w:left="567" w:hanging="567"/>
      </w:pPr>
      <w:r>
        <w:t xml:space="preserve">Při posouzení účelnosti NKÚ prověřoval, zda použití peněžních prostředků zajistilo optimální míru dosažení cílů stanovených právními předpisy a strategickými dokumenty ČR i resortu při plnění stanovených úkolů. </w:t>
      </w:r>
    </w:p>
    <w:p w14:paraId="3E034308" w14:textId="6D5FEAFA" w:rsidR="00D450C0" w:rsidRDefault="00D450C0" w:rsidP="00200F6F">
      <w:pPr>
        <w:pStyle w:val="KP-normlntext"/>
        <w:ind w:left="567" w:hanging="567"/>
      </w:pPr>
      <w:r w:rsidRPr="00A03616">
        <w:t>Při posuzování hospodárnosti NKÚ prověřoval, zda při použití peněžních prostředků k zajištění stanovených úkolů bylo vynaloženo co nejméně těchto prostředků, a to při dodržení odpovídající kvality plněných úkolů.</w:t>
      </w:r>
      <w:r w:rsidR="002A29D5">
        <w:t xml:space="preserve"> Část </w:t>
      </w:r>
      <w:r w:rsidR="00A568F4">
        <w:t>peněžních</w:t>
      </w:r>
      <w:r w:rsidR="002A29D5">
        <w:t xml:space="preserve"> prostředků </w:t>
      </w:r>
      <w:r w:rsidR="00794B17">
        <w:t xml:space="preserve">byla </w:t>
      </w:r>
      <w:r w:rsidR="002A29D5">
        <w:t xml:space="preserve">v rámci posuzovaných hledisek </w:t>
      </w:r>
      <w:r w:rsidR="00794B17">
        <w:t xml:space="preserve">posouzena jak z hlediska účelnosti, tak z hlediska hospodárnosti </w:t>
      </w:r>
      <w:r w:rsidR="002A29D5">
        <w:t xml:space="preserve">s ohledem na </w:t>
      </w:r>
      <w:r w:rsidR="00794B17">
        <w:t>konkrétní zjištění</w:t>
      </w:r>
      <w:r w:rsidR="002A29D5">
        <w:t xml:space="preserve">. </w:t>
      </w:r>
    </w:p>
    <w:p w14:paraId="711FCC11" w14:textId="6203133A" w:rsidR="00D450C0" w:rsidRDefault="00D450C0" w:rsidP="00200F6F">
      <w:pPr>
        <w:pStyle w:val="KP-normlntext"/>
        <w:ind w:left="567" w:hanging="567"/>
      </w:pPr>
      <w:r>
        <w:t>Při posouzení efektivnosti prověřoval</w:t>
      </w:r>
      <w:r w:rsidR="00FD3831">
        <w:t xml:space="preserve"> NKÚ</w:t>
      </w:r>
      <w:r>
        <w:t>, zda při použití peněžních prostředků bylo dosaženo nejvýše možného rozsahu, kvality a přínosu plněných úkolů ve srovnání s</w:t>
      </w:r>
      <w:r w:rsidR="0068016E">
        <w:t> </w:t>
      </w:r>
      <w:r>
        <w:t xml:space="preserve">objemem prostředků vynaložených na jejich plnění. NKÚ prověřoval dosaženou úroveň digitalizace z hlediska </w:t>
      </w:r>
      <w:r w:rsidR="00C44F1B">
        <w:t xml:space="preserve">souladu </w:t>
      </w:r>
      <w:r w:rsidR="00A1625D">
        <w:t xml:space="preserve">informační podpory </w:t>
      </w:r>
      <w:r>
        <w:t xml:space="preserve">kontrolovaných agend </w:t>
      </w:r>
      <w:r w:rsidR="00C44F1B">
        <w:t>s IK ČR</w:t>
      </w:r>
      <w:r w:rsidR="00A1625D">
        <w:t xml:space="preserve">. </w:t>
      </w:r>
      <w:r w:rsidR="00C44F1B">
        <w:t xml:space="preserve">Za tímto účelem </w:t>
      </w:r>
      <w:r w:rsidR="00C44F1B" w:rsidRPr="00F46F09">
        <w:t>proběh</w:t>
      </w:r>
      <w:r w:rsidR="00C44F1B">
        <w:t>ly</w:t>
      </w:r>
      <w:r w:rsidR="00C44F1B" w:rsidRPr="00F46F09">
        <w:t xml:space="preserve"> u MV </w:t>
      </w:r>
      <w:r w:rsidR="00C44F1B">
        <w:t xml:space="preserve">i MZV </w:t>
      </w:r>
      <w:r w:rsidR="00C44F1B" w:rsidRPr="00F46F09">
        <w:t>kontrol</w:t>
      </w:r>
      <w:r w:rsidR="00C44F1B">
        <w:t>y</w:t>
      </w:r>
      <w:r w:rsidR="00C44F1B" w:rsidRPr="00F46F09">
        <w:t xml:space="preserve"> na místě</w:t>
      </w:r>
      <w:r w:rsidR="00A1625D">
        <w:t xml:space="preserve">. Zjištění z těchto kontrol byla </w:t>
      </w:r>
      <w:r w:rsidR="00C44F1B">
        <w:t>převedena na stanovenou škálu</w:t>
      </w:r>
      <w:r w:rsidR="001506DA">
        <w:t xml:space="preserve"> postupem uvedeným v </w:t>
      </w:r>
      <w:r w:rsidR="00FD3831">
        <w:t>p</w:t>
      </w:r>
      <w:r w:rsidR="001506DA">
        <w:t>říloze č. 2</w:t>
      </w:r>
      <w:r w:rsidR="00A1625D">
        <w:t xml:space="preserve"> </w:t>
      </w:r>
      <w:r w:rsidR="00FD3831">
        <w:t xml:space="preserve">tohoto kontrolního závěru </w:t>
      </w:r>
      <w:r w:rsidR="00A1625D">
        <w:t xml:space="preserve">a následně </w:t>
      </w:r>
      <w:r>
        <w:t xml:space="preserve">NKÚ </w:t>
      </w:r>
      <w:r w:rsidR="003615A3">
        <w:t>posuzoval</w:t>
      </w:r>
      <w:r>
        <w:t xml:space="preserve"> efektivnost peněžních prostředků vynaložených na </w:t>
      </w:r>
      <w:r w:rsidR="00235408">
        <w:t>informační podpor</w:t>
      </w:r>
      <w:r w:rsidR="001506DA">
        <w:t>u</w:t>
      </w:r>
      <w:r>
        <w:t xml:space="preserve">. </w:t>
      </w:r>
    </w:p>
    <w:p w14:paraId="1A68E7C0" w14:textId="19138E25" w:rsidR="00A23BDF" w:rsidRDefault="003927F9" w:rsidP="00603337">
      <w:pPr>
        <w:pStyle w:val="KP-normlntext"/>
        <w:spacing w:after="0"/>
        <w:ind w:left="567" w:hanging="567"/>
      </w:pPr>
      <w:r>
        <w:t>NKÚ pro posouzení efektivnosti využil jako kritérium hodnocení princip</w:t>
      </w:r>
      <w:r w:rsidR="00A23BDF">
        <w:t>y</w:t>
      </w:r>
      <w:r>
        <w:t xml:space="preserve"> </w:t>
      </w:r>
      <w:r w:rsidR="00071547">
        <w:t>IK ČR</w:t>
      </w:r>
      <w:r w:rsidR="00FD3831">
        <w:t>:</w:t>
      </w:r>
    </w:p>
    <w:p w14:paraId="1CBC5C96" w14:textId="336A9B41" w:rsidR="00A23BDF" w:rsidRPr="00603337" w:rsidRDefault="003927F9" w:rsidP="00200F6F">
      <w:pPr>
        <w:pStyle w:val="Bullet-odstavec"/>
        <w:ind w:left="709" w:hanging="255"/>
      </w:pPr>
      <w:r w:rsidRPr="00DF45D1">
        <w:t xml:space="preserve">P12 </w:t>
      </w:r>
      <w:r w:rsidRPr="4E51979A">
        <w:rPr>
          <w:i/>
          <w:iCs/>
        </w:rPr>
        <w:t>Vnitřně pouze digitální</w:t>
      </w:r>
      <w:r w:rsidR="00A23BDF" w:rsidRPr="00603337">
        <w:t>,</w:t>
      </w:r>
      <w:r w:rsidR="00F05D50" w:rsidRPr="00603337">
        <w:t xml:space="preserve"> </w:t>
      </w:r>
    </w:p>
    <w:p w14:paraId="0A68202C" w14:textId="2B058338" w:rsidR="00E30E5F" w:rsidRDefault="00F05D50" w:rsidP="00200F6F">
      <w:pPr>
        <w:pStyle w:val="Bullet-odstavec"/>
        <w:ind w:left="709" w:hanging="255"/>
      </w:pPr>
      <w:r w:rsidRPr="00603337">
        <w:t xml:space="preserve">P16 </w:t>
      </w:r>
      <w:r w:rsidR="00A23BDF" w:rsidRPr="4E51979A">
        <w:rPr>
          <w:i/>
          <w:iCs/>
        </w:rPr>
        <w:t>Konsolidace a propojování</w:t>
      </w:r>
    </w:p>
    <w:p w14:paraId="581662D8" w14:textId="5C21F270" w:rsidR="00AF773A" w:rsidRDefault="00AF773A" w:rsidP="00AF2CBA">
      <w:pPr>
        <w:pStyle w:val="Bullet-odstavec"/>
        <w:numPr>
          <w:ilvl w:val="0"/>
          <w:numId w:val="0"/>
        </w:numPr>
        <w:ind w:left="454"/>
      </w:pPr>
      <w:r>
        <w:t>a cíl 6.2</w:t>
      </w:r>
      <w:r w:rsidR="00E50E4D">
        <w:t xml:space="preserve"> </w:t>
      </w:r>
      <w:r w:rsidRPr="4E51979A">
        <w:rPr>
          <w:i/>
          <w:iCs/>
        </w:rPr>
        <w:t>Vnitřní digitalizace úřadu</w:t>
      </w:r>
      <w:r w:rsidRPr="00AF2CBA">
        <w:t>.</w:t>
      </w:r>
      <w:r>
        <w:rPr>
          <w:rStyle w:val="Znakapoznpodarou"/>
        </w:rPr>
        <w:footnoteReference w:id="12"/>
      </w:r>
      <w:r w:rsidRPr="00AF2CBA">
        <w:t xml:space="preserve"> </w:t>
      </w:r>
    </w:p>
    <w:p w14:paraId="57D1984A" w14:textId="77777777" w:rsidR="005942DE" w:rsidRDefault="005942DE">
      <w:pPr>
        <w:jc w:val="left"/>
        <w:rPr>
          <w:rFonts w:asciiTheme="minorHAnsi" w:eastAsia="Times New Roman" w:hAnsiTheme="minorHAnsi"/>
          <w:lang w:eastAsia="cs-CZ"/>
        </w:rPr>
      </w:pPr>
      <w:r>
        <w:br w:type="page"/>
      </w:r>
    </w:p>
    <w:p w14:paraId="5996F222" w14:textId="707824D4" w:rsidR="00A255DA" w:rsidRPr="006B3EE5" w:rsidRDefault="005942DE" w:rsidP="008803BB">
      <w:pPr>
        <w:pStyle w:val="Nadpis1"/>
        <w:spacing w:before="480" w:line="240" w:lineRule="auto"/>
        <w:ind w:left="284" w:hanging="284"/>
        <w:rPr>
          <w:rFonts w:asciiTheme="minorHAnsi" w:hAnsiTheme="minorHAnsi"/>
        </w:rPr>
      </w:pPr>
      <w:bookmarkStart w:id="6" w:name="_Ref210823478"/>
      <w:r w:rsidRPr="4E51979A">
        <w:rPr>
          <w:rFonts w:asciiTheme="minorHAnsi" w:hAnsiTheme="minorHAnsi"/>
        </w:rPr>
        <w:lastRenderedPageBreak/>
        <w:t>PODROBNÉ SKUTEČNOSTI ZJIŠTĚNÉ KONTROLOU</w:t>
      </w:r>
      <w:bookmarkEnd w:id="6"/>
    </w:p>
    <w:p w14:paraId="6F3AE062" w14:textId="0D87CB72" w:rsidR="00F65E37" w:rsidRDefault="00AD738F" w:rsidP="009C3CF3">
      <w:pPr>
        <w:pStyle w:val="ACpZkladntext"/>
        <w:spacing w:before="240"/>
        <w:ind w:left="425" w:hanging="425"/>
      </w:pPr>
      <w:bookmarkStart w:id="7" w:name="_Ref207890689"/>
      <w:bookmarkStart w:id="8" w:name="_Ref164331349"/>
      <w:bookmarkStart w:id="9" w:name="_Hlk163545229"/>
      <w:bookmarkStart w:id="10" w:name="_Hlk163545193"/>
      <w:r>
        <w:t xml:space="preserve">Přehled peněžních </w:t>
      </w:r>
      <w:r w:rsidR="00F65E37">
        <w:t>prostřed</w:t>
      </w:r>
      <w:r w:rsidR="00967EB5">
        <w:t>ků</w:t>
      </w:r>
      <w:r w:rsidR="00F65E37">
        <w:t xml:space="preserve"> vynaložen</w:t>
      </w:r>
      <w:r>
        <w:t xml:space="preserve">ých na </w:t>
      </w:r>
      <w:r w:rsidR="00F65E37">
        <w:t>provozovan</w:t>
      </w:r>
      <w:r>
        <w:t>é</w:t>
      </w:r>
      <w:r w:rsidR="00F65E37">
        <w:t xml:space="preserve"> </w:t>
      </w:r>
      <w:r w:rsidR="007B759A">
        <w:t xml:space="preserve">a </w:t>
      </w:r>
      <w:r w:rsidR="00F65E37">
        <w:t>připravovan</w:t>
      </w:r>
      <w:r w:rsidR="007B759A">
        <w:t>é</w:t>
      </w:r>
      <w:r w:rsidR="00F65E37">
        <w:t xml:space="preserve"> </w:t>
      </w:r>
      <w:r>
        <w:t xml:space="preserve">informační </w:t>
      </w:r>
      <w:r w:rsidR="00F65E37">
        <w:t>systém</w:t>
      </w:r>
      <w:r>
        <w:t xml:space="preserve">y </w:t>
      </w:r>
      <w:r w:rsidR="007D7A67">
        <w:t>podroben</w:t>
      </w:r>
      <w:r w:rsidR="007B759A">
        <w:t>é</w:t>
      </w:r>
      <w:r>
        <w:t xml:space="preserve"> </w:t>
      </w:r>
      <w:r w:rsidR="00F65E37">
        <w:t xml:space="preserve">kontrole (viz </w:t>
      </w:r>
      <w:r w:rsidR="000C6D56">
        <w:t xml:space="preserve">podrobněji </w:t>
      </w:r>
      <w:r w:rsidR="00FD3831">
        <w:t>p</w:t>
      </w:r>
      <w:r>
        <w:t>říloha č. 3</w:t>
      </w:r>
      <w:r w:rsidR="00FD3831">
        <w:t xml:space="preserve"> tohoto kontrolního závěru</w:t>
      </w:r>
      <w:r>
        <w:t>)</w:t>
      </w:r>
      <w:r w:rsidR="00CE711B">
        <w:t>:</w:t>
      </w:r>
    </w:p>
    <w:p w14:paraId="67087BEF" w14:textId="00EF9F28" w:rsidR="00115A2D" w:rsidRPr="00200F6F" w:rsidRDefault="00115A2D" w:rsidP="004E633F">
      <w:pPr>
        <w:pStyle w:val="Nadpistabulky"/>
        <w:rPr>
          <w:b/>
          <w:bCs/>
          <w:sz w:val="24"/>
          <w:szCs w:val="24"/>
        </w:rPr>
      </w:pPr>
      <w:r w:rsidRPr="00200F6F">
        <w:rPr>
          <w:b/>
          <w:bCs/>
          <w:sz w:val="24"/>
          <w:szCs w:val="24"/>
        </w:rPr>
        <w:t>Tabulka</w:t>
      </w:r>
      <w:r w:rsidR="00FD3831">
        <w:rPr>
          <w:b/>
          <w:bCs/>
          <w:sz w:val="24"/>
          <w:szCs w:val="24"/>
        </w:rPr>
        <w:t xml:space="preserve"> č.</w:t>
      </w:r>
      <w:r w:rsidRPr="00200F6F">
        <w:rPr>
          <w:b/>
          <w:bCs/>
          <w:sz w:val="24"/>
          <w:szCs w:val="24"/>
        </w:rPr>
        <w:t xml:space="preserve"> </w:t>
      </w:r>
      <w:r w:rsidR="002C3584" w:rsidRPr="00200F6F">
        <w:rPr>
          <w:b/>
          <w:bCs/>
          <w:sz w:val="24"/>
          <w:szCs w:val="24"/>
        </w:rPr>
        <w:fldChar w:fldCharType="begin"/>
      </w:r>
      <w:r w:rsidR="002C3584" w:rsidRPr="00200F6F">
        <w:rPr>
          <w:b/>
          <w:bCs/>
          <w:sz w:val="24"/>
          <w:szCs w:val="24"/>
        </w:rPr>
        <w:instrText xml:space="preserve"> SEQ Tabulka \* ARABIC </w:instrText>
      </w:r>
      <w:r w:rsidR="002C3584" w:rsidRPr="00200F6F">
        <w:rPr>
          <w:b/>
          <w:bCs/>
          <w:sz w:val="24"/>
          <w:szCs w:val="24"/>
        </w:rPr>
        <w:fldChar w:fldCharType="separate"/>
      </w:r>
      <w:r w:rsidR="00A0277B">
        <w:rPr>
          <w:b/>
          <w:bCs/>
          <w:noProof/>
          <w:sz w:val="24"/>
          <w:szCs w:val="24"/>
        </w:rPr>
        <w:t>1</w:t>
      </w:r>
      <w:r w:rsidR="002C3584" w:rsidRPr="00200F6F">
        <w:rPr>
          <w:b/>
          <w:bCs/>
          <w:noProof/>
          <w:sz w:val="24"/>
          <w:szCs w:val="24"/>
        </w:rPr>
        <w:fldChar w:fldCharType="end"/>
      </w:r>
      <w:r w:rsidRPr="00200F6F">
        <w:rPr>
          <w:b/>
          <w:bCs/>
          <w:sz w:val="24"/>
          <w:szCs w:val="24"/>
        </w:rPr>
        <w:t>: Přehled peněžních prostředků vynaložených na informační systémy</w:t>
      </w:r>
    </w:p>
    <w:tbl>
      <w:tblPr>
        <w:tblStyle w:val="Mkatabulky"/>
        <w:tblW w:w="906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29"/>
        <w:gridCol w:w="997"/>
        <w:gridCol w:w="1276"/>
        <w:gridCol w:w="2552"/>
        <w:gridCol w:w="2409"/>
      </w:tblGrid>
      <w:tr w:rsidR="00B770DE" w:rsidRPr="00A827EA" w14:paraId="6A792804" w14:textId="77777777" w:rsidTr="003252A3">
        <w:trPr>
          <w:jc w:val="center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3DDF9B62" w14:textId="58B75A00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Řádek č.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F56902A" w14:textId="77777777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Oblast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6E594B8" w14:textId="77777777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Správce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871B2F" w14:textId="77777777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Označení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A2A805C" w14:textId="77777777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Stav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34DAF8F" w14:textId="44231E9A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Vynaloženo v mil. Kč</w:t>
            </w:r>
          </w:p>
          <w:p w14:paraId="2B8B42A9" w14:textId="23479297" w:rsidR="00B756DD" w:rsidRPr="006E1B4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ind w:left="-57" w:right="-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E1B45">
              <w:rPr>
                <w:b/>
                <w:bCs/>
                <w:color w:val="auto"/>
                <w:sz w:val="20"/>
                <w:szCs w:val="20"/>
              </w:rPr>
              <w:t>(zaokrouhleno)</w:t>
            </w:r>
          </w:p>
        </w:tc>
      </w:tr>
      <w:tr w:rsidR="00B756DD" w:rsidRPr="00762BB7" w14:paraId="0D3C3689" w14:textId="77777777" w:rsidTr="003252A3">
        <w:trPr>
          <w:trHeight w:val="283"/>
          <w:jc w:val="center"/>
        </w:trPr>
        <w:tc>
          <w:tcPr>
            <w:tcW w:w="9069" w:type="dxa"/>
            <w:gridSpan w:val="6"/>
            <w:vAlign w:val="center"/>
          </w:tcPr>
          <w:p w14:paraId="73BBF894" w14:textId="593D5028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A9396C">
              <w:rPr>
                <w:b/>
                <w:bCs/>
                <w:sz w:val="20"/>
                <w:szCs w:val="20"/>
              </w:rPr>
              <w:t>Plně nasazené IS</w:t>
            </w:r>
          </w:p>
        </w:tc>
      </w:tr>
      <w:tr w:rsidR="00B756DD" w:rsidRPr="00A827EA" w14:paraId="0EAAFB95" w14:textId="77777777" w:rsidTr="003252A3">
        <w:trPr>
          <w:jc w:val="center"/>
        </w:trPr>
        <w:tc>
          <w:tcPr>
            <w:tcW w:w="706" w:type="dxa"/>
            <w:vAlign w:val="center"/>
          </w:tcPr>
          <w:p w14:paraId="7016F9FB" w14:textId="2B7A82B7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9" w:type="dxa"/>
            <w:vAlign w:val="center"/>
          </w:tcPr>
          <w:p w14:paraId="4E1350EB" w14:textId="3C1BB520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Víza</w:t>
            </w:r>
          </w:p>
        </w:tc>
        <w:tc>
          <w:tcPr>
            <w:tcW w:w="997" w:type="dxa"/>
            <w:vAlign w:val="center"/>
          </w:tcPr>
          <w:p w14:paraId="56142A93" w14:textId="0E00675E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5EB2361F" w14:textId="408A335A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EVC2</w:t>
            </w:r>
          </w:p>
        </w:tc>
        <w:tc>
          <w:tcPr>
            <w:tcW w:w="2552" w:type="dxa"/>
            <w:vAlign w:val="center"/>
          </w:tcPr>
          <w:p w14:paraId="75D3329A" w14:textId="10E0D200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Provozovaný od roku 1998</w:t>
            </w:r>
          </w:p>
        </w:tc>
        <w:tc>
          <w:tcPr>
            <w:tcW w:w="2409" w:type="dxa"/>
          </w:tcPr>
          <w:p w14:paraId="42493B00" w14:textId="1AE23A69" w:rsidR="00B756DD" w:rsidRPr="00A827EA" w:rsidRDefault="00B756DD" w:rsidP="00694520">
            <w:pPr>
              <w:pStyle w:val="KP-normlntext"/>
              <w:numPr>
                <w:ilvl w:val="1"/>
                <w:numId w:val="0"/>
              </w:numPr>
              <w:spacing w:after="0"/>
              <w:jc w:val="right"/>
              <w:rPr>
                <w:rFonts w:eastAsia="Aptos"/>
                <w:sz w:val="20"/>
                <w:szCs w:val="20"/>
              </w:rPr>
            </w:pPr>
            <w:r w:rsidRPr="00A827EA">
              <w:rPr>
                <w:rFonts w:eastAsia="Aptos"/>
                <w:sz w:val="20"/>
                <w:szCs w:val="20"/>
              </w:rPr>
              <w:t>67,1</w:t>
            </w:r>
          </w:p>
        </w:tc>
      </w:tr>
      <w:tr w:rsidR="00B756DD" w:rsidRPr="00A827EA" w14:paraId="3A47C7B0" w14:textId="77777777" w:rsidTr="003252A3">
        <w:trPr>
          <w:jc w:val="center"/>
        </w:trPr>
        <w:tc>
          <w:tcPr>
            <w:tcW w:w="706" w:type="dxa"/>
            <w:vAlign w:val="center"/>
          </w:tcPr>
          <w:p w14:paraId="573C0ECE" w14:textId="47C66830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9" w:type="dxa"/>
            <w:vAlign w:val="center"/>
          </w:tcPr>
          <w:p w14:paraId="78C57392" w14:textId="0D963999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Víza</w:t>
            </w:r>
          </w:p>
        </w:tc>
        <w:tc>
          <w:tcPr>
            <w:tcW w:w="997" w:type="dxa"/>
            <w:vAlign w:val="center"/>
          </w:tcPr>
          <w:p w14:paraId="49EFA206" w14:textId="572C6D96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MV</w:t>
            </w:r>
          </w:p>
        </w:tc>
        <w:tc>
          <w:tcPr>
            <w:tcW w:w="1276" w:type="dxa"/>
            <w:vAlign w:val="center"/>
          </w:tcPr>
          <w:p w14:paraId="09278EEF" w14:textId="5E74E683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CIS</w:t>
            </w:r>
          </w:p>
        </w:tc>
        <w:tc>
          <w:tcPr>
            <w:tcW w:w="2552" w:type="dxa"/>
            <w:vAlign w:val="center"/>
          </w:tcPr>
          <w:p w14:paraId="4DA316A1" w14:textId="45BC1352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Provozovaný od roku 2004</w:t>
            </w:r>
          </w:p>
        </w:tc>
        <w:tc>
          <w:tcPr>
            <w:tcW w:w="2409" w:type="dxa"/>
            <w:vAlign w:val="center"/>
          </w:tcPr>
          <w:p w14:paraId="04A7F3FC" w14:textId="695FF499" w:rsidR="00B756DD" w:rsidRPr="00A827EA" w:rsidRDefault="00055D1F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Neuvedeno</w:t>
            </w:r>
            <w:r w:rsidR="008D0E01" w:rsidRPr="003252A3">
              <w:rPr>
                <w:rFonts w:eastAsia="Aptos"/>
                <w:sz w:val="20"/>
                <w:szCs w:val="20"/>
              </w:rPr>
              <w:t>*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</w:tr>
      <w:tr w:rsidR="00B756DD" w:rsidRPr="00A827EA" w14:paraId="6822CF5C" w14:textId="77777777" w:rsidTr="003252A3">
        <w:trPr>
          <w:jc w:val="center"/>
        </w:trPr>
        <w:tc>
          <w:tcPr>
            <w:tcW w:w="706" w:type="dxa"/>
            <w:vAlign w:val="center"/>
          </w:tcPr>
          <w:p w14:paraId="463F68FB" w14:textId="1B48417B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9" w:type="dxa"/>
            <w:vAlign w:val="center"/>
          </w:tcPr>
          <w:p w14:paraId="22DADEC8" w14:textId="2C3A0535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Pasy</w:t>
            </w:r>
          </w:p>
        </w:tc>
        <w:tc>
          <w:tcPr>
            <w:tcW w:w="997" w:type="dxa"/>
            <w:vAlign w:val="center"/>
          </w:tcPr>
          <w:p w14:paraId="41A175A6" w14:textId="48E67E92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6A2B36B8" w14:textId="4D928958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9396C">
              <w:rPr>
                <w:sz w:val="20"/>
                <w:szCs w:val="20"/>
              </w:rPr>
              <w:t>ePasy</w:t>
            </w:r>
            <w:proofErr w:type="spellEnd"/>
          </w:p>
        </w:tc>
        <w:tc>
          <w:tcPr>
            <w:tcW w:w="2552" w:type="dxa"/>
            <w:vAlign w:val="center"/>
          </w:tcPr>
          <w:p w14:paraId="16DF33BF" w14:textId="09ABDACD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Provozovaný od roku 2006</w:t>
            </w:r>
          </w:p>
        </w:tc>
        <w:tc>
          <w:tcPr>
            <w:tcW w:w="2409" w:type="dxa"/>
          </w:tcPr>
          <w:p w14:paraId="0BD0E661" w14:textId="73E78AFC" w:rsidR="00B756DD" w:rsidRPr="00A827EA" w:rsidRDefault="00B756DD" w:rsidP="00A82B3C">
            <w:pPr>
              <w:pStyle w:val="KP-normlntext"/>
              <w:numPr>
                <w:ilvl w:val="1"/>
                <w:numId w:val="0"/>
              </w:numPr>
              <w:spacing w:after="0"/>
              <w:jc w:val="right"/>
              <w:rPr>
                <w:rFonts w:eastAsia="Aptos"/>
                <w:sz w:val="20"/>
                <w:szCs w:val="20"/>
              </w:rPr>
            </w:pPr>
            <w:r w:rsidRPr="00A827EA">
              <w:rPr>
                <w:rFonts w:eastAsia="Aptos"/>
                <w:sz w:val="20"/>
                <w:szCs w:val="20"/>
              </w:rPr>
              <w:t>58,0</w:t>
            </w:r>
          </w:p>
        </w:tc>
      </w:tr>
      <w:tr w:rsidR="00B756DD" w:rsidRPr="00A827EA" w14:paraId="62B30D69" w14:textId="77777777" w:rsidTr="003252A3">
        <w:trPr>
          <w:jc w:val="center"/>
        </w:trPr>
        <w:tc>
          <w:tcPr>
            <w:tcW w:w="706" w:type="dxa"/>
            <w:vAlign w:val="center"/>
          </w:tcPr>
          <w:p w14:paraId="24E218EA" w14:textId="5BADFCEF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vAlign w:val="center"/>
          </w:tcPr>
          <w:p w14:paraId="28E163EB" w14:textId="3DA0E9D5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Výběr správních poplatků</w:t>
            </w:r>
          </w:p>
        </w:tc>
        <w:tc>
          <w:tcPr>
            <w:tcW w:w="997" w:type="dxa"/>
            <w:vAlign w:val="center"/>
          </w:tcPr>
          <w:p w14:paraId="69C2F33A" w14:textId="6137663F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76F9F57F" w14:textId="255A75E0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EKP</w:t>
            </w:r>
          </w:p>
        </w:tc>
        <w:tc>
          <w:tcPr>
            <w:tcW w:w="2552" w:type="dxa"/>
            <w:vAlign w:val="center"/>
          </w:tcPr>
          <w:p w14:paraId="6E4C0BE2" w14:textId="1A68D6F0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Provozovaný od roku 2007</w:t>
            </w:r>
          </w:p>
        </w:tc>
        <w:tc>
          <w:tcPr>
            <w:tcW w:w="2409" w:type="dxa"/>
            <w:vAlign w:val="center"/>
          </w:tcPr>
          <w:p w14:paraId="7670DBF4" w14:textId="2D948E8F" w:rsidR="00B756DD" w:rsidRPr="00A827EA" w:rsidRDefault="008D0E01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Neuvedeno</w:t>
            </w:r>
            <w:r w:rsidRPr="003252A3">
              <w:rPr>
                <w:rFonts w:eastAsia="Aptos"/>
                <w:sz w:val="20"/>
                <w:szCs w:val="20"/>
              </w:rPr>
              <w:t>**</w:t>
            </w:r>
          </w:p>
        </w:tc>
      </w:tr>
      <w:tr w:rsidR="00BF08B1" w:rsidRPr="00A827EA" w14:paraId="455AEA11" w14:textId="77777777" w:rsidTr="003252A3">
        <w:trPr>
          <w:jc w:val="center"/>
        </w:trPr>
        <w:tc>
          <w:tcPr>
            <w:tcW w:w="706" w:type="dxa"/>
            <w:vAlign w:val="center"/>
          </w:tcPr>
          <w:p w14:paraId="5C6EE733" w14:textId="731C36D1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9" w:type="dxa"/>
            <w:vAlign w:val="center"/>
          </w:tcPr>
          <w:p w14:paraId="380454F3" w14:textId="49AAC55C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Víza</w:t>
            </w:r>
          </w:p>
        </w:tc>
        <w:tc>
          <w:tcPr>
            <w:tcW w:w="997" w:type="dxa"/>
            <w:vAlign w:val="center"/>
          </w:tcPr>
          <w:p w14:paraId="193BCCC4" w14:textId="37622C78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MV</w:t>
            </w:r>
          </w:p>
        </w:tc>
        <w:tc>
          <w:tcPr>
            <w:tcW w:w="1276" w:type="dxa"/>
            <w:vAlign w:val="center"/>
          </w:tcPr>
          <w:p w14:paraId="262B308E" w14:textId="4C50CD76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NS-VIS</w:t>
            </w:r>
          </w:p>
        </w:tc>
        <w:tc>
          <w:tcPr>
            <w:tcW w:w="2552" w:type="dxa"/>
            <w:vAlign w:val="center"/>
          </w:tcPr>
          <w:p w14:paraId="61F277A6" w14:textId="52E707D9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Provozovaný od roku 2011</w:t>
            </w:r>
          </w:p>
        </w:tc>
        <w:tc>
          <w:tcPr>
            <w:tcW w:w="2409" w:type="dxa"/>
          </w:tcPr>
          <w:p w14:paraId="2DE500C2" w14:textId="14CBD245" w:rsidR="00B756DD" w:rsidRPr="006B3EE5" w:rsidRDefault="00B756DD" w:rsidP="006B3EE5">
            <w:pPr>
              <w:pStyle w:val="KP-normlntext"/>
              <w:numPr>
                <w:ilvl w:val="1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A9396C">
              <w:rPr>
                <w:rFonts w:eastAsia="Aptos"/>
                <w:sz w:val="20"/>
                <w:szCs w:val="20"/>
              </w:rPr>
              <w:t>357,1</w:t>
            </w:r>
          </w:p>
        </w:tc>
      </w:tr>
      <w:tr w:rsidR="00B756DD" w:rsidRPr="00762BB7" w14:paraId="4EE3F071" w14:textId="77777777" w:rsidTr="003252A3">
        <w:trPr>
          <w:trHeight w:val="283"/>
          <w:jc w:val="center"/>
        </w:trPr>
        <w:tc>
          <w:tcPr>
            <w:tcW w:w="9069" w:type="dxa"/>
            <w:gridSpan w:val="6"/>
            <w:vAlign w:val="center"/>
          </w:tcPr>
          <w:p w14:paraId="193CDC81" w14:textId="43744D46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A9396C">
              <w:rPr>
                <w:b/>
                <w:bCs/>
                <w:sz w:val="20"/>
                <w:szCs w:val="20"/>
              </w:rPr>
              <w:t>IS, které mají zlepšit stav informační podpory</w:t>
            </w:r>
          </w:p>
        </w:tc>
      </w:tr>
      <w:tr w:rsidR="00BF08B1" w:rsidRPr="00A827EA" w14:paraId="57814F9D" w14:textId="77777777" w:rsidTr="003252A3">
        <w:trPr>
          <w:jc w:val="center"/>
        </w:trPr>
        <w:tc>
          <w:tcPr>
            <w:tcW w:w="706" w:type="dxa"/>
            <w:vAlign w:val="center"/>
          </w:tcPr>
          <w:p w14:paraId="22262AE6" w14:textId="496EBB70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14:paraId="394B0021" w14:textId="35426BCD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Pasy</w:t>
            </w:r>
          </w:p>
        </w:tc>
        <w:tc>
          <w:tcPr>
            <w:tcW w:w="997" w:type="dxa"/>
            <w:vAlign w:val="center"/>
          </w:tcPr>
          <w:p w14:paraId="0D50B654" w14:textId="502E731C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6C6F5ACD" w14:textId="2102D8A2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EDSP</w:t>
            </w:r>
          </w:p>
        </w:tc>
        <w:tc>
          <w:tcPr>
            <w:tcW w:w="2552" w:type="dxa"/>
            <w:vAlign w:val="center"/>
          </w:tcPr>
          <w:p w14:paraId="053D8211" w14:textId="46DEA7DB" w:rsidR="00B756DD" w:rsidRPr="006B3EE5" w:rsidRDefault="00B756DD" w:rsidP="00161391">
            <w:pPr>
              <w:jc w:val="left"/>
              <w:rPr>
                <w:rFonts w:asciiTheme="minorHAnsi" w:eastAsia="Aptos" w:hAnsiTheme="minorHAnsi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 xml:space="preserve">V přípravě </w:t>
            </w:r>
            <w:r w:rsidRPr="00A9396C">
              <w:rPr>
                <w:rFonts w:asciiTheme="minorHAnsi" w:hAnsiTheme="minorHAnsi"/>
                <w:sz w:val="20"/>
                <w:szCs w:val="20"/>
              </w:rPr>
              <w:t>od roku 2021</w:t>
            </w:r>
            <w:r w:rsidR="00FD383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3B37708" w14:textId="372DDBFE" w:rsidR="00B756DD" w:rsidRPr="006B3EE5" w:rsidRDefault="00B756DD" w:rsidP="00161391">
            <w:pPr>
              <w:jc w:val="left"/>
              <w:rPr>
                <w:rFonts w:asciiTheme="minorHAnsi" w:eastAsia="Aptos" w:hAnsiTheme="minorHAnsi"/>
                <w:sz w:val="20"/>
                <w:szCs w:val="20"/>
              </w:rPr>
            </w:pPr>
            <w:r w:rsidRPr="4E51979A">
              <w:rPr>
                <w:rFonts w:asciiTheme="minorHAnsi" w:eastAsia="Aptos" w:hAnsiTheme="minorHAnsi"/>
                <w:sz w:val="20"/>
                <w:szCs w:val="20"/>
              </w:rPr>
              <w:t xml:space="preserve">Etapa I </w:t>
            </w:r>
            <w:r w:rsidR="00FD3831">
              <w:rPr>
                <w:rFonts w:asciiTheme="minorHAnsi" w:eastAsia="Aptos" w:hAnsiTheme="minorHAnsi"/>
                <w:sz w:val="20"/>
                <w:szCs w:val="20"/>
              </w:rPr>
              <w:t xml:space="preserve">byla </w:t>
            </w:r>
            <w:r w:rsidR="001C2524">
              <w:rPr>
                <w:rFonts w:asciiTheme="minorHAnsi" w:eastAsia="Aptos" w:hAnsiTheme="minorHAnsi"/>
                <w:sz w:val="20"/>
                <w:szCs w:val="20"/>
              </w:rPr>
              <w:t>dokonč</w:t>
            </w:r>
            <w:r w:rsidR="00FD3831">
              <w:rPr>
                <w:rFonts w:asciiTheme="minorHAnsi" w:eastAsia="Aptos" w:hAnsiTheme="minorHAnsi"/>
                <w:sz w:val="20"/>
                <w:szCs w:val="20"/>
              </w:rPr>
              <w:t>ena v roce</w:t>
            </w:r>
            <w:r w:rsidRPr="4E51979A">
              <w:rPr>
                <w:rFonts w:asciiTheme="minorHAnsi" w:eastAsia="Aptos" w:hAnsiTheme="minorHAnsi"/>
                <w:sz w:val="20"/>
                <w:szCs w:val="20"/>
              </w:rPr>
              <w:t xml:space="preserve"> 2024</w:t>
            </w:r>
            <w:r w:rsidR="00FD3831">
              <w:rPr>
                <w:rFonts w:asciiTheme="minorHAnsi" w:eastAsia="Aptos" w:hAnsiTheme="minorHAnsi"/>
                <w:sz w:val="20"/>
                <w:szCs w:val="20"/>
              </w:rPr>
              <w:t>.</w:t>
            </w:r>
          </w:p>
          <w:p w14:paraId="06FB63B6" w14:textId="4093E780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827EA">
              <w:rPr>
                <w:rFonts w:eastAsia="Aptos"/>
                <w:sz w:val="20"/>
                <w:szCs w:val="20"/>
              </w:rPr>
              <w:t>Etapa II ne</w:t>
            </w:r>
            <w:r w:rsidR="00FD3831">
              <w:rPr>
                <w:rFonts w:eastAsia="Aptos"/>
                <w:sz w:val="20"/>
                <w:szCs w:val="20"/>
              </w:rPr>
              <w:t xml:space="preserve">byla </w:t>
            </w:r>
            <w:r w:rsidRPr="00A827EA">
              <w:rPr>
                <w:rFonts w:eastAsia="Aptos"/>
                <w:sz w:val="20"/>
                <w:szCs w:val="20"/>
              </w:rPr>
              <w:t>zahájena, MZV nestanovilo zadání</w:t>
            </w:r>
            <w:r w:rsidR="00FD3831">
              <w:rPr>
                <w:rFonts w:eastAsia="Aptos"/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14:paraId="752CECB2" w14:textId="755D6328" w:rsidR="00B756DD" w:rsidRPr="00A827EA" w:rsidRDefault="008D0E01" w:rsidP="003252A3">
            <w:pPr>
              <w:jc w:val="left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Neuvedeno</w:t>
            </w:r>
            <w:r w:rsidRPr="003252A3">
              <w:rPr>
                <w:rFonts w:eastAsia="Aptos"/>
                <w:sz w:val="20"/>
                <w:szCs w:val="20"/>
              </w:rPr>
              <w:t>***</w:t>
            </w:r>
          </w:p>
        </w:tc>
      </w:tr>
      <w:tr w:rsidR="00BF08B1" w:rsidRPr="00A827EA" w14:paraId="1CC6B4CC" w14:textId="77777777" w:rsidTr="003252A3">
        <w:trPr>
          <w:jc w:val="center"/>
        </w:trPr>
        <w:tc>
          <w:tcPr>
            <w:tcW w:w="706" w:type="dxa"/>
            <w:vAlign w:val="center"/>
          </w:tcPr>
          <w:p w14:paraId="548CB920" w14:textId="14715F65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9" w:type="dxa"/>
            <w:vAlign w:val="center"/>
          </w:tcPr>
          <w:p w14:paraId="7907E72B" w14:textId="577D4140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Pasy</w:t>
            </w:r>
          </w:p>
        </w:tc>
        <w:tc>
          <w:tcPr>
            <w:tcW w:w="997" w:type="dxa"/>
            <w:vAlign w:val="center"/>
          </w:tcPr>
          <w:p w14:paraId="3F3C63B8" w14:textId="7B3D1AD3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0ACA5081" w14:textId="723B040A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CDBP_MZV</w:t>
            </w:r>
          </w:p>
        </w:tc>
        <w:tc>
          <w:tcPr>
            <w:tcW w:w="2552" w:type="dxa"/>
            <w:vAlign w:val="center"/>
          </w:tcPr>
          <w:p w14:paraId="0E7F235B" w14:textId="71250EEF" w:rsidR="00B756DD" w:rsidRPr="006B3EE5" w:rsidRDefault="00E85653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756DD" w:rsidRPr="00A9396C">
              <w:rPr>
                <w:sz w:val="20"/>
                <w:szCs w:val="20"/>
              </w:rPr>
              <w:t>ostupně nasazovaný a</w:t>
            </w:r>
            <w:r w:rsidR="006E1B45">
              <w:rPr>
                <w:sz w:val="20"/>
                <w:szCs w:val="20"/>
              </w:rPr>
              <w:t> </w:t>
            </w:r>
            <w:r w:rsidR="00B756DD" w:rsidRPr="00A9396C">
              <w:rPr>
                <w:sz w:val="20"/>
                <w:szCs w:val="20"/>
              </w:rPr>
              <w:t xml:space="preserve">rozvíjený </w:t>
            </w:r>
            <w:r>
              <w:rPr>
                <w:sz w:val="20"/>
                <w:szCs w:val="20"/>
              </w:rPr>
              <w:t>od roku 2023</w:t>
            </w:r>
          </w:p>
        </w:tc>
        <w:tc>
          <w:tcPr>
            <w:tcW w:w="2409" w:type="dxa"/>
          </w:tcPr>
          <w:p w14:paraId="3E7C2044" w14:textId="042CB4B7" w:rsidR="00B756DD" w:rsidRPr="006B3EE5" w:rsidRDefault="00B756DD" w:rsidP="006B3EE5">
            <w:pPr>
              <w:pStyle w:val="KP-normlntext"/>
              <w:numPr>
                <w:ilvl w:val="1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A827EA">
              <w:rPr>
                <w:rFonts w:eastAsia="Aptos"/>
                <w:sz w:val="20"/>
                <w:szCs w:val="20"/>
              </w:rPr>
              <w:t>142,6</w:t>
            </w:r>
          </w:p>
        </w:tc>
      </w:tr>
      <w:tr w:rsidR="00297C8B" w:rsidRPr="00A827EA" w14:paraId="310E5202" w14:textId="77777777" w:rsidTr="003252A3">
        <w:trPr>
          <w:jc w:val="center"/>
        </w:trPr>
        <w:tc>
          <w:tcPr>
            <w:tcW w:w="706" w:type="dxa"/>
            <w:vAlign w:val="center"/>
          </w:tcPr>
          <w:p w14:paraId="1942CB60" w14:textId="662C3AB4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9" w:type="dxa"/>
            <w:vAlign w:val="center"/>
          </w:tcPr>
          <w:p w14:paraId="5C0FCFE1" w14:textId="717CBBA6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Ostatní konzulární agendy</w:t>
            </w:r>
          </w:p>
        </w:tc>
        <w:tc>
          <w:tcPr>
            <w:tcW w:w="997" w:type="dxa"/>
            <w:vAlign w:val="center"/>
          </w:tcPr>
          <w:p w14:paraId="65A6D223" w14:textId="5937D50D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4BD87C07" w14:textId="4DF53667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DKA</w:t>
            </w:r>
          </w:p>
        </w:tc>
        <w:tc>
          <w:tcPr>
            <w:tcW w:w="2552" w:type="dxa"/>
            <w:vAlign w:val="center"/>
          </w:tcPr>
          <w:p w14:paraId="4B1B0749" w14:textId="1AB1E51A" w:rsidR="00B756DD" w:rsidRPr="00A827EA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 xml:space="preserve">V přípravě </w:t>
            </w:r>
            <w:r w:rsidR="00FD3831">
              <w:rPr>
                <w:sz w:val="20"/>
                <w:szCs w:val="20"/>
              </w:rPr>
              <w:t>od</w:t>
            </w:r>
            <w:r w:rsidRPr="00A9396C">
              <w:rPr>
                <w:sz w:val="20"/>
                <w:szCs w:val="20"/>
              </w:rPr>
              <w:t xml:space="preserve"> roku 2023</w:t>
            </w:r>
            <w:r w:rsidR="00A43776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14:paraId="4524B429" w14:textId="4FE95B43" w:rsidR="00B756DD" w:rsidRPr="006B3EE5" w:rsidRDefault="00E26AF0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</w:t>
            </w:r>
            <w:r w:rsidR="00B756DD" w:rsidRPr="00A9396C">
              <w:rPr>
                <w:sz w:val="20"/>
                <w:szCs w:val="20"/>
              </w:rPr>
              <w:t xml:space="preserve">řípravné práce </w:t>
            </w:r>
            <w:r w:rsidR="00161391">
              <w:rPr>
                <w:sz w:val="20"/>
                <w:szCs w:val="20"/>
              </w:rPr>
              <w:t xml:space="preserve">      </w:t>
            </w:r>
            <w:r w:rsidR="00FD1D68">
              <w:rPr>
                <w:sz w:val="20"/>
                <w:szCs w:val="20"/>
              </w:rPr>
              <w:t xml:space="preserve"> </w:t>
            </w:r>
            <w:r w:rsidR="00B756DD" w:rsidRPr="00A9396C">
              <w:rPr>
                <w:sz w:val="20"/>
                <w:szCs w:val="20"/>
              </w:rPr>
              <w:t>1,3</w:t>
            </w:r>
          </w:p>
          <w:p w14:paraId="2C20521A" w14:textId="7DF9B0FF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 xml:space="preserve">Na realizaci    </w:t>
            </w:r>
            <w:r w:rsidR="00704320">
              <w:rPr>
                <w:sz w:val="20"/>
                <w:szCs w:val="20"/>
              </w:rPr>
              <w:t xml:space="preserve"> </w:t>
            </w:r>
            <w:r w:rsidR="00A82B3C" w:rsidRPr="00A9396C">
              <w:rPr>
                <w:sz w:val="20"/>
                <w:szCs w:val="20"/>
              </w:rPr>
              <w:t xml:space="preserve">   </w:t>
            </w:r>
            <w:r w:rsidR="00161391">
              <w:rPr>
                <w:sz w:val="20"/>
                <w:szCs w:val="20"/>
              </w:rPr>
              <w:t xml:space="preserve">      </w:t>
            </w:r>
            <w:r w:rsidR="00FD1D68">
              <w:rPr>
                <w:sz w:val="20"/>
                <w:szCs w:val="20"/>
              </w:rPr>
              <w:t xml:space="preserve">  </w:t>
            </w:r>
            <w:r w:rsidR="00A82B3C" w:rsidRPr="00A9396C">
              <w:rPr>
                <w:sz w:val="20"/>
                <w:szCs w:val="20"/>
              </w:rPr>
              <w:t xml:space="preserve"> </w:t>
            </w:r>
            <w:r w:rsidR="00161391">
              <w:rPr>
                <w:sz w:val="20"/>
                <w:szCs w:val="20"/>
              </w:rPr>
              <w:t xml:space="preserve"> </w:t>
            </w:r>
            <w:r w:rsidR="00A82B3C" w:rsidRPr="00A9396C">
              <w:rPr>
                <w:sz w:val="20"/>
                <w:szCs w:val="20"/>
              </w:rPr>
              <w:t xml:space="preserve">    </w:t>
            </w:r>
            <w:r w:rsidRPr="00A9396C">
              <w:rPr>
                <w:sz w:val="20"/>
                <w:szCs w:val="20"/>
              </w:rPr>
              <w:t>0</w:t>
            </w:r>
          </w:p>
          <w:p w14:paraId="66F36730" w14:textId="30DD7209" w:rsidR="00B756DD" w:rsidRPr="00A827EA" w:rsidRDefault="00B756DD" w:rsidP="003252A3">
            <w:pPr>
              <w:pStyle w:val="KP-normlntext"/>
              <w:numPr>
                <w:ilvl w:val="0"/>
                <w:numId w:val="0"/>
              </w:numPr>
              <w:spacing w:after="0"/>
              <w:jc w:val="left"/>
              <w:rPr>
                <w:bCs/>
                <w:sz w:val="20"/>
                <w:szCs w:val="20"/>
              </w:rPr>
            </w:pPr>
          </w:p>
        </w:tc>
      </w:tr>
      <w:tr w:rsidR="00297C8B" w:rsidRPr="00A827EA" w14:paraId="32C810B1" w14:textId="77777777" w:rsidTr="003252A3">
        <w:trPr>
          <w:jc w:val="center"/>
        </w:trPr>
        <w:tc>
          <w:tcPr>
            <w:tcW w:w="706" w:type="dxa"/>
            <w:vAlign w:val="center"/>
          </w:tcPr>
          <w:p w14:paraId="04954DDD" w14:textId="482FBCFC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9" w:type="dxa"/>
            <w:vAlign w:val="center"/>
          </w:tcPr>
          <w:p w14:paraId="5201F016" w14:textId="3A6C9757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Víza</w:t>
            </w:r>
          </w:p>
        </w:tc>
        <w:tc>
          <w:tcPr>
            <w:tcW w:w="997" w:type="dxa"/>
            <w:vAlign w:val="center"/>
          </w:tcPr>
          <w:p w14:paraId="2F6456A8" w14:textId="72F6B6CD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MV</w:t>
            </w:r>
          </w:p>
        </w:tc>
        <w:tc>
          <w:tcPr>
            <w:tcW w:w="1276" w:type="dxa"/>
            <w:vAlign w:val="center"/>
          </w:tcPr>
          <w:p w14:paraId="375D3CA1" w14:textId="7DCFBA46" w:rsidR="00B756DD" w:rsidRPr="00A827EA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ICAS</w:t>
            </w:r>
          </w:p>
        </w:tc>
        <w:tc>
          <w:tcPr>
            <w:tcW w:w="2552" w:type="dxa"/>
            <w:vAlign w:val="center"/>
          </w:tcPr>
          <w:p w14:paraId="2B9032EE" w14:textId="0EA1DEAA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 přípravě od roku 2023</w:t>
            </w:r>
            <w:r w:rsidR="00FD3831">
              <w:rPr>
                <w:sz w:val="20"/>
                <w:szCs w:val="20"/>
              </w:rPr>
              <w:t>.</w:t>
            </w:r>
            <w:r w:rsidRPr="00A9396C">
              <w:rPr>
                <w:sz w:val="20"/>
                <w:szCs w:val="20"/>
              </w:rPr>
              <w:t xml:space="preserve"> </w:t>
            </w:r>
          </w:p>
          <w:p w14:paraId="0EEBBEEA" w14:textId="0B05C944" w:rsidR="00B756DD" w:rsidRPr="00A827EA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eastAsia="Aptos"/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Projekt pozastaven, cílový termín není stanoven</w:t>
            </w:r>
            <w:r w:rsidR="00A43776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14:paraId="23863345" w14:textId="74A673A6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5,3</w:t>
            </w:r>
          </w:p>
          <w:p w14:paraId="0507C2FF" w14:textId="59560F38" w:rsidR="00B756DD" w:rsidRPr="00A827EA" w:rsidRDefault="00B756DD" w:rsidP="003252A3">
            <w:pPr>
              <w:pStyle w:val="KP-normlntext"/>
              <w:numPr>
                <w:ilvl w:val="0"/>
                <w:numId w:val="0"/>
              </w:numPr>
              <w:spacing w:after="0"/>
              <w:jc w:val="right"/>
              <w:rPr>
                <w:rFonts w:eastAsia="Aptos"/>
                <w:sz w:val="20"/>
                <w:szCs w:val="20"/>
              </w:rPr>
            </w:pPr>
          </w:p>
        </w:tc>
      </w:tr>
      <w:tr w:rsidR="00297C8B" w:rsidRPr="00A827EA" w14:paraId="4C4A467C" w14:textId="77777777" w:rsidTr="003252A3">
        <w:trPr>
          <w:jc w:val="center"/>
        </w:trPr>
        <w:tc>
          <w:tcPr>
            <w:tcW w:w="706" w:type="dxa"/>
            <w:vAlign w:val="center"/>
          </w:tcPr>
          <w:p w14:paraId="33E8C226" w14:textId="28739CEC" w:rsidR="00B756DD" w:rsidRPr="00A9396C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9" w:type="dxa"/>
            <w:vAlign w:val="center"/>
          </w:tcPr>
          <w:p w14:paraId="7472B72A" w14:textId="5592B800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Víza</w:t>
            </w:r>
          </w:p>
        </w:tc>
        <w:tc>
          <w:tcPr>
            <w:tcW w:w="997" w:type="dxa"/>
            <w:vAlign w:val="center"/>
          </w:tcPr>
          <w:p w14:paraId="6FE9BBBE" w14:textId="78A9BDF9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MZV</w:t>
            </w:r>
          </w:p>
        </w:tc>
        <w:tc>
          <w:tcPr>
            <w:tcW w:w="1276" w:type="dxa"/>
            <w:vAlign w:val="center"/>
          </w:tcPr>
          <w:p w14:paraId="74D46108" w14:textId="22EA01D4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ELVIS</w:t>
            </w:r>
          </w:p>
        </w:tc>
        <w:tc>
          <w:tcPr>
            <w:tcW w:w="2552" w:type="dxa"/>
            <w:vAlign w:val="center"/>
          </w:tcPr>
          <w:p w14:paraId="7F9DEA9D" w14:textId="1039569C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V přípravě od roku 2024</w:t>
            </w:r>
            <w:r w:rsidR="00A43776">
              <w:rPr>
                <w:sz w:val="20"/>
                <w:szCs w:val="20"/>
              </w:rPr>
              <w:t>.</w:t>
            </w:r>
          </w:p>
          <w:p w14:paraId="129B573C" w14:textId="289E42A6" w:rsidR="00B756DD" w:rsidRPr="006B3EE5" w:rsidRDefault="00B756DD" w:rsidP="00161391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Projekt pozastaven, posuzován ÚOHS</w:t>
            </w:r>
            <w:r w:rsidR="00A43776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Align w:val="center"/>
          </w:tcPr>
          <w:p w14:paraId="3F329CCA" w14:textId="761A3244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>Na přípravné práce</w:t>
            </w:r>
            <w:r w:rsidR="00FD1D68">
              <w:rPr>
                <w:sz w:val="20"/>
                <w:szCs w:val="20"/>
              </w:rPr>
              <w:t xml:space="preserve"> </w:t>
            </w:r>
            <w:r w:rsidR="00161391">
              <w:rPr>
                <w:sz w:val="20"/>
                <w:szCs w:val="20"/>
              </w:rPr>
              <w:t xml:space="preserve">    </w:t>
            </w:r>
            <w:r w:rsidR="00FD1D68">
              <w:rPr>
                <w:sz w:val="20"/>
                <w:szCs w:val="20"/>
              </w:rPr>
              <w:t xml:space="preserve"> </w:t>
            </w:r>
            <w:r w:rsidRPr="00A9396C">
              <w:rPr>
                <w:sz w:val="20"/>
                <w:szCs w:val="20"/>
              </w:rPr>
              <w:t>51,6</w:t>
            </w:r>
          </w:p>
          <w:p w14:paraId="13B5D74A" w14:textId="0EF55E2E" w:rsidR="00B756DD" w:rsidRPr="006B3EE5" w:rsidRDefault="00B756DD" w:rsidP="003252A3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9396C">
              <w:rPr>
                <w:sz w:val="20"/>
                <w:szCs w:val="20"/>
              </w:rPr>
              <w:t xml:space="preserve">Na realizaci       </w:t>
            </w:r>
            <w:r w:rsidR="00A82B3C" w:rsidRPr="00A9396C">
              <w:rPr>
                <w:sz w:val="20"/>
                <w:szCs w:val="20"/>
              </w:rPr>
              <w:t xml:space="preserve">    </w:t>
            </w:r>
            <w:r w:rsidR="00161391">
              <w:rPr>
                <w:sz w:val="20"/>
                <w:szCs w:val="20"/>
              </w:rPr>
              <w:t xml:space="preserve">     </w:t>
            </w:r>
            <w:r w:rsidR="00A82B3C" w:rsidRPr="00A9396C">
              <w:rPr>
                <w:sz w:val="20"/>
                <w:szCs w:val="20"/>
              </w:rPr>
              <w:t xml:space="preserve">      </w:t>
            </w:r>
            <w:r w:rsidRPr="00A9396C">
              <w:rPr>
                <w:sz w:val="20"/>
                <w:szCs w:val="20"/>
              </w:rPr>
              <w:t>0</w:t>
            </w:r>
          </w:p>
          <w:p w14:paraId="6C6E5EDA" w14:textId="11D281B9" w:rsidR="00B756DD" w:rsidRPr="00A827EA" w:rsidRDefault="00B756DD" w:rsidP="003252A3">
            <w:pPr>
              <w:pStyle w:val="KP-normlntext"/>
              <w:numPr>
                <w:ilvl w:val="0"/>
                <w:numId w:val="0"/>
              </w:numPr>
              <w:spacing w:after="0"/>
              <w:jc w:val="left"/>
              <w:rPr>
                <w:bCs/>
                <w:sz w:val="20"/>
                <w:szCs w:val="20"/>
              </w:rPr>
            </w:pPr>
          </w:p>
        </w:tc>
      </w:tr>
    </w:tbl>
    <w:p w14:paraId="5E2315CE" w14:textId="5D6BA287" w:rsidR="008D0E01" w:rsidRPr="00297C8B" w:rsidRDefault="008D0E01" w:rsidP="00C522A7">
      <w:pPr>
        <w:pStyle w:val="Popisektabulky"/>
        <w:spacing w:before="40" w:after="0"/>
        <w:ind w:left="425" w:hanging="425"/>
        <w:rPr>
          <w:rFonts w:eastAsia="Aptos"/>
          <w:i w:val="0"/>
          <w:iCs/>
        </w:rPr>
      </w:pPr>
      <w:r w:rsidRPr="00297C8B">
        <w:rPr>
          <w:rFonts w:eastAsiaTheme="minorEastAsia"/>
          <w:i w:val="0"/>
          <w:iCs/>
        </w:rPr>
        <w:t>*</w:t>
      </w:r>
      <w:r w:rsidR="00A43776">
        <w:rPr>
          <w:rFonts w:eastAsiaTheme="minorEastAsia"/>
          <w:i w:val="0"/>
          <w:iCs/>
        </w:rPr>
        <w:t xml:space="preserve"> </w:t>
      </w:r>
      <w:r w:rsidR="00A43776">
        <w:rPr>
          <w:rFonts w:eastAsiaTheme="minorEastAsia"/>
          <w:i w:val="0"/>
          <w:iCs/>
        </w:rPr>
        <w:tab/>
      </w:r>
      <w:r w:rsidRPr="00297C8B">
        <w:rPr>
          <w:rFonts w:eastAsia="Aptos"/>
          <w:i w:val="0"/>
          <w:iCs/>
        </w:rPr>
        <w:t>Výdaje na informační podporu vízových procesů nelze oddělit od celkových výdajů na IS CIS</w:t>
      </w:r>
      <w:r w:rsidR="00A43776">
        <w:rPr>
          <w:rFonts w:eastAsia="Aptos"/>
          <w:i w:val="0"/>
          <w:iCs/>
        </w:rPr>
        <w:t>.</w:t>
      </w:r>
    </w:p>
    <w:p w14:paraId="399CFA20" w14:textId="001049C4" w:rsidR="008D0E01" w:rsidRPr="00297C8B" w:rsidRDefault="008D0E01" w:rsidP="00297C8B">
      <w:pPr>
        <w:pStyle w:val="Popisektabulky"/>
        <w:spacing w:after="0"/>
        <w:ind w:left="426" w:hanging="426"/>
        <w:rPr>
          <w:rFonts w:eastAsia="Aptos"/>
          <w:i w:val="0"/>
          <w:iCs/>
        </w:rPr>
      </w:pPr>
      <w:r w:rsidRPr="00297C8B">
        <w:rPr>
          <w:rFonts w:eastAsia="Aptos"/>
          <w:i w:val="0"/>
          <w:iCs/>
        </w:rPr>
        <w:t>**</w:t>
      </w:r>
      <w:r w:rsidR="00A43776">
        <w:rPr>
          <w:rFonts w:eastAsia="Aptos"/>
          <w:i w:val="0"/>
          <w:iCs/>
        </w:rPr>
        <w:t xml:space="preserve"> </w:t>
      </w:r>
      <w:r w:rsidR="00A43776">
        <w:rPr>
          <w:rFonts w:eastAsia="Aptos"/>
          <w:i w:val="0"/>
          <w:iCs/>
        </w:rPr>
        <w:tab/>
      </w:r>
      <w:r w:rsidRPr="00297C8B">
        <w:rPr>
          <w:rFonts w:eastAsia="Aptos"/>
          <w:i w:val="0"/>
          <w:iCs/>
        </w:rPr>
        <w:t>Vývoj vlastními silami, MZV tyto výdaje neeviduje</w:t>
      </w:r>
      <w:r w:rsidR="00A43776">
        <w:rPr>
          <w:rFonts w:eastAsia="Aptos"/>
          <w:i w:val="0"/>
          <w:iCs/>
        </w:rPr>
        <w:t>.</w:t>
      </w:r>
    </w:p>
    <w:p w14:paraId="57F4775B" w14:textId="19EE5653" w:rsidR="008D0E01" w:rsidRPr="00297C8B" w:rsidRDefault="008D0E01" w:rsidP="00297C8B">
      <w:pPr>
        <w:spacing w:after="0"/>
        <w:ind w:left="426" w:hanging="426"/>
        <w:jc w:val="left"/>
        <w:rPr>
          <w:rFonts w:asciiTheme="minorHAnsi" w:hAnsiTheme="minorHAnsi"/>
          <w:iCs/>
          <w:sz w:val="20"/>
          <w:szCs w:val="20"/>
        </w:rPr>
      </w:pPr>
      <w:r w:rsidRPr="00297C8B">
        <w:rPr>
          <w:rFonts w:eastAsia="Aptos"/>
          <w:iCs/>
          <w:sz w:val="20"/>
          <w:szCs w:val="20"/>
        </w:rPr>
        <w:t>***</w:t>
      </w:r>
      <w:r w:rsidRPr="00297C8B">
        <w:rPr>
          <w:rFonts w:eastAsia="Aptos"/>
          <w:iCs/>
        </w:rPr>
        <w:t xml:space="preserve"> </w:t>
      </w:r>
      <w:r w:rsidR="00A43776">
        <w:rPr>
          <w:rFonts w:eastAsia="Aptos"/>
          <w:iCs/>
        </w:rPr>
        <w:tab/>
      </w:r>
      <w:r w:rsidRPr="00297C8B">
        <w:rPr>
          <w:rFonts w:asciiTheme="minorHAnsi" w:hAnsiTheme="minorHAnsi"/>
          <w:iCs/>
          <w:sz w:val="20"/>
          <w:szCs w:val="20"/>
        </w:rPr>
        <w:t xml:space="preserve">Výdaje na rozvoj EDSP nelze oddělit od prostředků </w:t>
      </w:r>
      <w:r w:rsidR="00FD1D68" w:rsidRPr="00297C8B">
        <w:rPr>
          <w:rFonts w:asciiTheme="minorHAnsi" w:hAnsiTheme="minorHAnsi"/>
          <w:iCs/>
          <w:sz w:val="20"/>
          <w:szCs w:val="20"/>
        </w:rPr>
        <w:t xml:space="preserve">vynaložených </w:t>
      </w:r>
      <w:r w:rsidRPr="00297C8B">
        <w:rPr>
          <w:rFonts w:asciiTheme="minorHAnsi" w:hAnsiTheme="minorHAnsi"/>
          <w:iCs/>
          <w:sz w:val="20"/>
          <w:szCs w:val="20"/>
        </w:rPr>
        <w:t xml:space="preserve">na IS </w:t>
      </w:r>
      <w:proofErr w:type="spellStart"/>
      <w:r w:rsidRPr="00297C8B">
        <w:rPr>
          <w:rFonts w:asciiTheme="minorHAnsi" w:hAnsiTheme="minorHAnsi"/>
          <w:iCs/>
          <w:sz w:val="20"/>
          <w:szCs w:val="20"/>
        </w:rPr>
        <w:t>ePasy</w:t>
      </w:r>
      <w:proofErr w:type="spellEnd"/>
      <w:r w:rsidRPr="00297C8B">
        <w:rPr>
          <w:rFonts w:asciiTheme="minorHAnsi" w:hAnsiTheme="minorHAnsi"/>
          <w:iCs/>
          <w:sz w:val="20"/>
          <w:szCs w:val="20"/>
        </w:rPr>
        <w:t xml:space="preserve"> (viz řádek </w:t>
      </w:r>
      <w:r w:rsidR="00656699">
        <w:rPr>
          <w:rFonts w:asciiTheme="minorHAnsi" w:hAnsiTheme="minorHAnsi"/>
          <w:iCs/>
          <w:sz w:val="20"/>
          <w:szCs w:val="20"/>
        </w:rPr>
        <w:t>č. </w:t>
      </w:r>
      <w:r w:rsidRPr="00297C8B">
        <w:rPr>
          <w:rFonts w:asciiTheme="minorHAnsi" w:hAnsiTheme="minorHAnsi"/>
          <w:iCs/>
          <w:sz w:val="20"/>
          <w:szCs w:val="20"/>
        </w:rPr>
        <w:t>3)</w:t>
      </w:r>
      <w:r w:rsidR="00A43776">
        <w:rPr>
          <w:rFonts w:asciiTheme="minorHAnsi" w:hAnsiTheme="minorHAnsi"/>
          <w:iCs/>
          <w:sz w:val="20"/>
          <w:szCs w:val="20"/>
        </w:rPr>
        <w:t>.</w:t>
      </w:r>
    </w:p>
    <w:p w14:paraId="5C24E581" w14:textId="444D5631" w:rsidR="00CE711B" w:rsidRPr="00297C8B" w:rsidRDefault="00CE711B">
      <w:pPr>
        <w:pStyle w:val="Popisektabulky"/>
        <w:rPr>
          <w:rFonts w:eastAsiaTheme="minorEastAsia"/>
          <w:i w:val="0"/>
          <w:iCs/>
        </w:rPr>
      </w:pPr>
      <w:r w:rsidRPr="00297C8B">
        <w:rPr>
          <w:rFonts w:eastAsiaTheme="minorEastAsia"/>
          <w:b/>
          <w:bCs/>
          <w:i w:val="0"/>
          <w:iCs/>
        </w:rPr>
        <w:t>Zdroj:</w:t>
      </w:r>
      <w:r w:rsidRPr="00297C8B">
        <w:rPr>
          <w:rFonts w:eastAsiaTheme="minorEastAsia"/>
          <w:i w:val="0"/>
          <w:iCs/>
        </w:rPr>
        <w:t xml:space="preserve"> </w:t>
      </w:r>
      <w:r w:rsidR="00A43776">
        <w:rPr>
          <w:rFonts w:eastAsiaTheme="minorEastAsia"/>
          <w:i w:val="0"/>
          <w:iCs/>
        </w:rPr>
        <w:t xml:space="preserve">vypracoval NKÚ podle </w:t>
      </w:r>
      <w:r w:rsidRPr="00297C8B">
        <w:rPr>
          <w:rFonts w:eastAsiaTheme="minorEastAsia"/>
          <w:i w:val="0"/>
          <w:iCs/>
        </w:rPr>
        <w:t>skutečnost</w:t>
      </w:r>
      <w:r w:rsidR="00A43776">
        <w:rPr>
          <w:rFonts w:eastAsiaTheme="minorEastAsia"/>
          <w:i w:val="0"/>
          <w:iCs/>
        </w:rPr>
        <w:t>í</w:t>
      </w:r>
      <w:r w:rsidRPr="00297C8B">
        <w:rPr>
          <w:rFonts w:eastAsiaTheme="minorEastAsia"/>
          <w:i w:val="0"/>
          <w:iCs/>
        </w:rPr>
        <w:t xml:space="preserve"> zjištěn</w:t>
      </w:r>
      <w:r w:rsidR="00A43776">
        <w:rPr>
          <w:rFonts w:eastAsiaTheme="minorEastAsia"/>
          <w:i w:val="0"/>
          <w:iCs/>
        </w:rPr>
        <w:t>ých</w:t>
      </w:r>
      <w:r w:rsidRPr="00297C8B">
        <w:rPr>
          <w:rFonts w:eastAsiaTheme="minorEastAsia"/>
          <w:i w:val="0"/>
          <w:iCs/>
        </w:rPr>
        <w:t xml:space="preserve"> kontrol</w:t>
      </w:r>
      <w:r w:rsidR="00A43776">
        <w:rPr>
          <w:rFonts w:eastAsiaTheme="minorEastAsia"/>
          <w:i w:val="0"/>
          <w:iCs/>
        </w:rPr>
        <w:t>ou.</w:t>
      </w:r>
      <w:r w:rsidRPr="00297C8B">
        <w:rPr>
          <w:rFonts w:eastAsiaTheme="minorEastAsia"/>
          <w:i w:val="0"/>
          <w:iCs/>
        </w:rPr>
        <w:t xml:space="preserve"> </w:t>
      </w:r>
    </w:p>
    <w:p w14:paraId="29C6D224" w14:textId="76C6D140" w:rsidR="00115A2D" w:rsidRPr="00297C8B" w:rsidRDefault="00115A2D" w:rsidP="00297C8B">
      <w:pPr>
        <w:pStyle w:val="Nadpistabulky"/>
        <w:ind w:left="1276" w:hanging="1276"/>
        <w:rPr>
          <w:b/>
          <w:bCs/>
          <w:sz w:val="24"/>
          <w:szCs w:val="24"/>
        </w:rPr>
      </w:pPr>
      <w:bookmarkStart w:id="11" w:name="_Ref210823447"/>
      <w:r w:rsidRPr="00297C8B">
        <w:rPr>
          <w:b/>
          <w:bCs/>
          <w:sz w:val="24"/>
          <w:szCs w:val="24"/>
        </w:rPr>
        <w:t xml:space="preserve">Tabulka </w:t>
      </w:r>
      <w:r w:rsidR="00A43776">
        <w:rPr>
          <w:b/>
          <w:bCs/>
          <w:sz w:val="24"/>
          <w:szCs w:val="24"/>
        </w:rPr>
        <w:t>č. </w:t>
      </w:r>
      <w:r w:rsidR="002C3584" w:rsidRPr="00297C8B">
        <w:rPr>
          <w:b/>
          <w:bCs/>
          <w:sz w:val="24"/>
          <w:szCs w:val="24"/>
        </w:rPr>
        <w:fldChar w:fldCharType="begin"/>
      </w:r>
      <w:r w:rsidR="002C3584" w:rsidRPr="00297C8B">
        <w:rPr>
          <w:b/>
          <w:bCs/>
          <w:sz w:val="24"/>
          <w:szCs w:val="24"/>
        </w:rPr>
        <w:instrText xml:space="preserve"> SEQ Tabulka \* ARABIC </w:instrText>
      </w:r>
      <w:r w:rsidR="002C3584" w:rsidRPr="00297C8B">
        <w:rPr>
          <w:b/>
          <w:bCs/>
          <w:sz w:val="24"/>
          <w:szCs w:val="24"/>
        </w:rPr>
        <w:fldChar w:fldCharType="separate"/>
      </w:r>
      <w:r w:rsidR="00A0277B">
        <w:rPr>
          <w:b/>
          <w:bCs/>
          <w:noProof/>
          <w:sz w:val="24"/>
          <w:szCs w:val="24"/>
        </w:rPr>
        <w:t>2</w:t>
      </w:r>
      <w:r w:rsidR="002C3584" w:rsidRPr="00297C8B">
        <w:rPr>
          <w:b/>
          <w:bCs/>
          <w:noProof/>
          <w:sz w:val="24"/>
          <w:szCs w:val="24"/>
        </w:rPr>
        <w:fldChar w:fldCharType="end"/>
      </w:r>
      <w:bookmarkEnd w:id="11"/>
      <w:r w:rsidRPr="00297C8B">
        <w:rPr>
          <w:b/>
          <w:bCs/>
          <w:sz w:val="24"/>
          <w:szCs w:val="24"/>
        </w:rPr>
        <w:t xml:space="preserve">: Přehled </w:t>
      </w:r>
      <w:r w:rsidR="00A615DF" w:rsidRPr="00297C8B">
        <w:rPr>
          <w:b/>
          <w:bCs/>
          <w:sz w:val="24"/>
          <w:szCs w:val="24"/>
        </w:rPr>
        <w:t xml:space="preserve">plánovaných </w:t>
      </w:r>
      <w:r w:rsidR="00FF3766" w:rsidRPr="00297C8B">
        <w:rPr>
          <w:b/>
          <w:bCs/>
          <w:sz w:val="24"/>
          <w:szCs w:val="24"/>
        </w:rPr>
        <w:t xml:space="preserve">dosud nevyčerpaných </w:t>
      </w:r>
      <w:r w:rsidR="00E85653" w:rsidRPr="00297C8B">
        <w:rPr>
          <w:b/>
          <w:bCs/>
          <w:sz w:val="24"/>
          <w:szCs w:val="24"/>
        </w:rPr>
        <w:t xml:space="preserve">způsobilých </w:t>
      </w:r>
      <w:r w:rsidR="007623C6" w:rsidRPr="00297C8B">
        <w:rPr>
          <w:b/>
          <w:bCs/>
          <w:sz w:val="24"/>
          <w:szCs w:val="24"/>
        </w:rPr>
        <w:t xml:space="preserve">výdajů </w:t>
      </w:r>
      <w:r w:rsidR="00C51216" w:rsidRPr="00297C8B">
        <w:rPr>
          <w:b/>
          <w:bCs/>
          <w:sz w:val="24"/>
          <w:szCs w:val="24"/>
        </w:rPr>
        <w:t xml:space="preserve">na </w:t>
      </w:r>
      <w:r w:rsidR="00837B6E" w:rsidRPr="00297C8B">
        <w:rPr>
          <w:b/>
          <w:bCs/>
          <w:sz w:val="24"/>
          <w:szCs w:val="24"/>
        </w:rPr>
        <w:t xml:space="preserve">IS, které mají zlepšit stav informační podpory 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794"/>
        <w:gridCol w:w="1701"/>
        <w:gridCol w:w="907"/>
        <w:gridCol w:w="1020"/>
        <w:gridCol w:w="2381"/>
        <w:gridCol w:w="2268"/>
      </w:tblGrid>
      <w:tr w:rsidR="00BF08B1" w:rsidRPr="00965EF2" w14:paraId="0F7EEA85" w14:textId="77777777" w:rsidTr="00BF08B1">
        <w:trPr>
          <w:trHeight w:val="283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E951F0D" w14:textId="01BCA328" w:rsidR="00B756DD" w:rsidRPr="00297C8B" w:rsidRDefault="009B6B11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Řádek č.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365734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Oblast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79BC06A2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Správce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3D575D28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Označení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B9D8C17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Stav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142FE9" w14:textId="6D0A4CA1" w:rsidR="00B756DD" w:rsidRPr="00297C8B" w:rsidRDefault="00E85653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Nevyčerpané z</w:t>
            </w:r>
            <w:r w:rsidR="00B756DD"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působilé </w:t>
            </w:r>
            <w:r w:rsidR="007623C6"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výdaje </w:t>
            </w:r>
            <w:r w:rsidR="00B756DD"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 realizaci v mil. Kč </w:t>
            </w:r>
            <w:r w:rsidRPr="00297C8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(zaokrouhleno)</w:t>
            </w:r>
          </w:p>
        </w:tc>
      </w:tr>
      <w:tr w:rsidR="00BF08B1" w:rsidRPr="008A6B1E" w14:paraId="4A07A357" w14:textId="77777777" w:rsidTr="00BF08B1">
        <w:trPr>
          <w:trHeight w:val="283"/>
          <w:jc w:val="center"/>
        </w:trPr>
        <w:tc>
          <w:tcPr>
            <w:tcW w:w="794" w:type="dxa"/>
            <w:vAlign w:val="center"/>
          </w:tcPr>
          <w:p w14:paraId="5B7A6214" w14:textId="2A97FC86" w:rsidR="00B756DD" w:rsidRPr="00297C8B" w:rsidRDefault="009B6B11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5AB1AF0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Víza</w:t>
            </w:r>
          </w:p>
        </w:tc>
        <w:tc>
          <w:tcPr>
            <w:tcW w:w="907" w:type="dxa"/>
            <w:vAlign w:val="center"/>
          </w:tcPr>
          <w:p w14:paraId="50353A42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MZV</w:t>
            </w:r>
          </w:p>
        </w:tc>
        <w:tc>
          <w:tcPr>
            <w:tcW w:w="1020" w:type="dxa"/>
            <w:vAlign w:val="center"/>
          </w:tcPr>
          <w:p w14:paraId="2508E459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ELVIS</w:t>
            </w:r>
          </w:p>
        </w:tc>
        <w:tc>
          <w:tcPr>
            <w:tcW w:w="2381" w:type="dxa"/>
            <w:vAlign w:val="center"/>
          </w:tcPr>
          <w:p w14:paraId="0EA56A3E" w14:textId="3201C09B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Projekt pozastaven, posuzován ÚOHS</w:t>
            </w:r>
            <w:r w:rsidR="00A4377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411CD8E" w14:textId="6FBFDBBC" w:rsidR="00B756DD" w:rsidRPr="00297C8B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ind w:right="30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249,5</w:t>
            </w:r>
          </w:p>
        </w:tc>
      </w:tr>
      <w:tr w:rsidR="00BF08B1" w:rsidRPr="008A6B1E" w14:paraId="08160EF8" w14:textId="77777777" w:rsidTr="00BF08B1">
        <w:trPr>
          <w:trHeight w:val="283"/>
          <w:jc w:val="center"/>
        </w:trPr>
        <w:tc>
          <w:tcPr>
            <w:tcW w:w="794" w:type="dxa"/>
            <w:vAlign w:val="center"/>
          </w:tcPr>
          <w:p w14:paraId="69E1BAFF" w14:textId="39F521E2" w:rsidR="00B756DD" w:rsidRPr="00297C8B" w:rsidRDefault="009B6B11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B8F9FB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Víza</w:t>
            </w:r>
          </w:p>
        </w:tc>
        <w:tc>
          <w:tcPr>
            <w:tcW w:w="907" w:type="dxa"/>
            <w:vAlign w:val="center"/>
          </w:tcPr>
          <w:p w14:paraId="245ACFB4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MV</w:t>
            </w:r>
          </w:p>
        </w:tc>
        <w:tc>
          <w:tcPr>
            <w:tcW w:w="1020" w:type="dxa"/>
            <w:vAlign w:val="center"/>
          </w:tcPr>
          <w:p w14:paraId="4ADEE4BD" w14:textId="77777777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ICAS</w:t>
            </w:r>
          </w:p>
        </w:tc>
        <w:tc>
          <w:tcPr>
            <w:tcW w:w="2381" w:type="dxa"/>
            <w:vAlign w:val="center"/>
          </w:tcPr>
          <w:p w14:paraId="069C1B13" w14:textId="1F58E8CA" w:rsidR="00B756DD" w:rsidRPr="00297C8B" w:rsidRDefault="00B756DD" w:rsidP="00297C8B">
            <w:pPr>
              <w:pStyle w:val="KP-normlntext"/>
              <w:numPr>
                <w:ilvl w:val="1"/>
                <w:numId w:val="0"/>
              </w:num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Projekt pozastaven, cílový termín není stanoven</w:t>
            </w:r>
            <w:r w:rsidR="00A4377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2F33A72" w14:textId="03CB931B" w:rsidR="00B756DD" w:rsidRPr="00297C8B" w:rsidRDefault="009B6B11" w:rsidP="00BF08B1">
            <w:pPr>
              <w:pStyle w:val="KP-normlntext"/>
              <w:numPr>
                <w:ilvl w:val="1"/>
                <w:numId w:val="0"/>
              </w:numPr>
              <w:spacing w:after="0"/>
              <w:ind w:right="30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294,7</w:t>
            </w:r>
          </w:p>
        </w:tc>
      </w:tr>
      <w:tr w:rsidR="00BF08B1" w:rsidRPr="008A6B1E" w14:paraId="14EF2547" w14:textId="77777777" w:rsidTr="00BF08B1">
        <w:trPr>
          <w:trHeight w:val="283"/>
          <w:jc w:val="center"/>
        </w:trPr>
        <w:tc>
          <w:tcPr>
            <w:tcW w:w="794" w:type="dxa"/>
            <w:vAlign w:val="center"/>
          </w:tcPr>
          <w:p w14:paraId="5137732C" w14:textId="4D13D451" w:rsidR="00B756DD" w:rsidRPr="00297C8B" w:rsidRDefault="009B6B11" w:rsidP="00297C8B">
            <w:pPr>
              <w:jc w:val="center"/>
              <w:rPr>
                <w:rFonts w:cs="Calibri"/>
                <w:sz w:val="20"/>
                <w:szCs w:val="20"/>
              </w:rPr>
            </w:pPr>
            <w:r w:rsidRPr="00297C8B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A37D124" w14:textId="77777777" w:rsidR="00B756DD" w:rsidRPr="00297C8B" w:rsidRDefault="00B756DD" w:rsidP="00297C8B">
            <w:pPr>
              <w:jc w:val="left"/>
              <w:rPr>
                <w:rFonts w:cs="Calibri"/>
                <w:sz w:val="20"/>
                <w:szCs w:val="20"/>
              </w:rPr>
            </w:pPr>
            <w:r w:rsidRPr="00297C8B">
              <w:rPr>
                <w:rFonts w:cs="Calibri"/>
                <w:sz w:val="20"/>
                <w:szCs w:val="20"/>
              </w:rPr>
              <w:t>Ostatní konzulární agendy</w:t>
            </w:r>
          </w:p>
        </w:tc>
        <w:tc>
          <w:tcPr>
            <w:tcW w:w="907" w:type="dxa"/>
            <w:vAlign w:val="center"/>
          </w:tcPr>
          <w:p w14:paraId="3A5F154A" w14:textId="77777777" w:rsidR="00B756DD" w:rsidRPr="00297C8B" w:rsidRDefault="00B756DD" w:rsidP="00297C8B">
            <w:pPr>
              <w:jc w:val="center"/>
              <w:rPr>
                <w:rFonts w:cs="Calibri"/>
                <w:sz w:val="20"/>
                <w:szCs w:val="20"/>
              </w:rPr>
            </w:pPr>
            <w:r w:rsidRPr="00297C8B">
              <w:rPr>
                <w:rFonts w:cs="Calibri"/>
                <w:sz w:val="20"/>
                <w:szCs w:val="20"/>
              </w:rPr>
              <w:t>MZV</w:t>
            </w:r>
          </w:p>
        </w:tc>
        <w:tc>
          <w:tcPr>
            <w:tcW w:w="1020" w:type="dxa"/>
            <w:vAlign w:val="center"/>
          </w:tcPr>
          <w:p w14:paraId="6CC08F19" w14:textId="77777777" w:rsidR="00B756DD" w:rsidRPr="00297C8B" w:rsidRDefault="00B756DD" w:rsidP="00297C8B">
            <w:pPr>
              <w:jc w:val="center"/>
              <w:rPr>
                <w:rFonts w:cs="Calibri"/>
                <w:sz w:val="20"/>
                <w:szCs w:val="20"/>
              </w:rPr>
            </w:pPr>
            <w:r w:rsidRPr="00297C8B">
              <w:rPr>
                <w:rFonts w:cs="Calibri"/>
                <w:sz w:val="20"/>
                <w:szCs w:val="20"/>
              </w:rPr>
              <w:t>DKA</w:t>
            </w:r>
          </w:p>
        </w:tc>
        <w:tc>
          <w:tcPr>
            <w:tcW w:w="2381" w:type="dxa"/>
            <w:vAlign w:val="center"/>
          </w:tcPr>
          <w:p w14:paraId="323E9C68" w14:textId="65F0684B" w:rsidR="00B756DD" w:rsidRPr="00297C8B" w:rsidRDefault="00B756DD" w:rsidP="00297C8B">
            <w:pPr>
              <w:jc w:val="left"/>
              <w:rPr>
                <w:rFonts w:cs="Calibri"/>
                <w:sz w:val="20"/>
                <w:szCs w:val="20"/>
              </w:rPr>
            </w:pPr>
            <w:r w:rsidRPr="00297C8B">
              <w:rPr>
                <w:rFonts w:cs="Calibri"/>
                <w:sz w:val="20"/>
                <w:szCs w:val="20"/>
              </w:rPr>
              <w:t xml:space="preserve">V přípravě </w:t>
            </w:r>
            <w:r w:rsidR="00A43776">
              <w:rPr>
                <w:rFonts w:cs="Calibri"/>
                <w:sz w:val="20"/>
                <w:szCs w:val="20"/>
              </w:rPr>
              <w:t>od</w:t>
            </w:r>
            <w:r w:rsidRPr="00297C8B">
              <w:rPr>
                <w:rFonts w:cs="Calibri"/>
                <w:sz w:val="20"/>
                <w:szCs w:val="20"/>
              </w:rPr>
              <w:t xml:space="preserve"> roku 2023</w:t>
            </w:r>
            <w:r w:rsidR="00A4377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8B5E3C1" w14:textId="0883E568" w:rsidR="00B756DD" w:rsidRPr="00297C8B" w:rsidRDefault="00B756DD" w:rsidP="00BF08B1">
            <w:pPr>
              <w:pStyle w:val="KP-normlntext"/>
              <w:numPr>
                <w:ilvl w:val="1"/>
                <w:numId w:val="0"/>
              </w:numPr>
              <w:spacing w:after="0"/>
              <w:ind w:right="30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97C8B">
              <w:rPr>
                <w:rFonts w:ascii="Calibri" w:hAnsi="Calibri" w:cs="Calibri"/>
                <w:sz w:val="20"/>
                <w:szCs w:val="20"/>
              </w:rPr>
              <w:t>188,0</w:t>
            </w:r>
          </w:p>
        </w:tc>
      </w:tr>
    </w:tbl>
    <w:p w14:paraId="676436D9" w14:textId="0D45A021" w:rsidR="00115A2D" w:rsidRPr="00BF08B1" w:rsidRDefault="00115A2D" w:rsidP="00BF08B1">
      <w:pPr>
        <w:pStyle w:val="Popisektabulky"/>
        <w:spacing w:before="40"/>
        <w:rPr>
          <w:i w:val="0"/>
          <w:iCs/>
        </w:rPr>
      </w:pPr>
      <w:r w:rsidRPr="00BF08B1">
        <w:rPr>
          <w:rFonts w:eastAsiaTheme="minorEastAsia"/>
          <w:b/>
          <w:bCs/>
          <w:i w:val="0"/>
          <w:iCs/>
        </w:rPr>
        <w:t xml:space="preserve">Zdroj: </w:t>
      </w:r>
      <w:r w:rsidR="00A43776">
        <w:rPr>
          <w:rFonts w:eastAsiaTheme="minorEastAsia"/>
          <w:i w:val="0"/>
          <w:iCs/>
        </w:rPr>
        <w:t>vypracoval NKÚ podle</w:t>
      </w:r>
      <w:r w:rsidR="00A43776" w:rsidRPr="00BF08B1">
        <w:rPr>
          <w:rFonts w:eastAsiaTheme="minorEastAsia"/>
          <w:i w:val="0"/>
          <w:iCs/>
        </w:rPr>
        <w:t xml:space="preserve"> </w:t>
      </w:r>
      <w:r w:rsidRPr="00BF08B1">
        <w:rPr>
          <w:rFonts w:eastAsiaTheme="minorEastAsia"/>
          <w:i w:val="0"/>
          <w:iCs/>
        </w:rPr>
        <w:t>skutečnost</w:t>
      </w:r>
      <w:r w:rsidR="00A43776">
        <w:rPr>
          <w:rFonts w:eastAsiaTheme="minorEastAsia"/>
          <w:i w:val="0"/>
          <w:iCs/>
        </w:rPr>
        <w:t>í</w:t>
      </w:r>
      <w:r w:rsidRPr="00BF08B1">
        <w:rPr>
          <w:rFonts w:eastAsiaTheme="minorEastAsia"/>
          <w:i w:val="0"/>
          <w:iCs/>
        </w:rPr>
        <w:t xml:space="preserve"> zjištěn</w:t>
      </w:r>
      <w:r w:rsidR="00A43776">
        <w:rPr>
          <w:rFonts w:eastAsiaTheme="minorEastAsia"/>
          <w:i w:val="0"/>
          <w:iCs/>
        </w:rPr>
        <w:t>ých</w:t>
      </w:r>
      <w:r w:rsidRPr="00BF08B1">
        <w:rPr>
          <w:rFonts w:eastAsiaTheme="minorEastAsia"/>
          <w:i w:val="0"/>
          <w:iCs/>
        </w:rPr>
        <w:t xml:space="preserve"> kontrol</w:t>
      </w:r>
      <w:r w:rsidR="00A43776">
        <w:rPr>
          <w:rFonts w:eastAsiaTheme="minorEastAsia"/>
          <w:i w:val="0"/>
          <w:iCs/>
        </w:rPr>
        <w:t>ou.</w:t>
      </w:r>
      <w:r w:rsidRPr="00BF08B1">
        <w:rPr>
          <w:rFonts w:eastAsiaTheme="minorEastAsia"/>
          <w:i w:val="0"/>
          <w:iCs/>
        </w:rPr>
        <w:t xml:space="preserve"> </w:t>
      </w:r>
    </w:p>
    <w:p w14:paraId="5675D515" w14:textId="2716930E" w:rsidR="00B6369D" w:rsidRDefault="00EC5680" w:rsidP="00A43776">
      <w:pPr>
        <w:pStyle w:val="Nadpis2"/>
        <w:keepNext/>
        <w:rPr>
          <w:strike/>
        </w:rPr>
      </w:pPr>
      <w:r>
        <w:lastRenderedPageBreak/>
        <w:t>I</w:t>
      </w:r>
      <w:r w:rsidR="00103FA5">
        <w:t>nformační</w:t>
      </w:r>
      <w:r w:rsidR="000C5583">
        <w:t xml:space="preserve"> </w:t>
      </w:r>
      <w:r w:rsidR="00103FA5">
        <w:t>podpor</w:t>
      </w:r>
      <w:r>
        <w:t>a</w:t>
      </w:r>
      <w:r w:rsidR="00103FA5">
        <w:t xml:space="preserve"> </w:t>
      </w:r>
      <w:r w:rsidR="00B6369D" w:rsidRPr="00D9507B">
        <w:t>vízových služeb</w:t>
      </w:r>
      <w:r w:rsidR="00E32278">
        <w:t>: snížená efektivnost a</w:t>
      </w:r>
      <w:r w:rsidR="000C5583">
        <w:t xml:space="preserve"> </w:t>
      </w:r>
      <w:r>
        <w:t>nenapl</w:t>
      </w:r>
      <w:r w:rsidR="00E32278">
        <w:t>nění</w:t>
      </w:r>
      <w:r>
        <w:t xml:space="preserve"> potřeb </w:t>
      </w:r>
    </w:p>
    <w:p w14:paraId="0F73EC6F" w14:textId="69F1AE7F" w:rsidR="00BC5F6A" w:rsidRPr="00FF1FDF" w:rsidRDefault="007C2CF1">
      <w:pPr>
        <w:pStyle w:val="KP-normlntext"/>
        <w:ind w:left="454" w:hanging="454"/>
      </w:pPr>
      <w:bookmarkStart w:id="12" w:name="_Ref210316759"/>
      <w:r>
        <w:t>Do zprovoznění nov</w:t>
      </w:r>
      <w:r w:rsidR="00E32278">
        <w:t>ých</w:t>
      </w:r>
      <w:r>
        <w:t xml:space="preserve"> systém</w:t>
      </w:r>
      <w:r w:rsidR="00E32278">
        <w:t>ů MZV i MV</w:t>
      </w:r>
      <w:r>
        <w:t xml:space="preserve"> bude MZV informační podporu příjmu </w:t>
      </w:r>
      <w:r w:rsidR="00952915" w:rsidRPr="00A9396C">
        <w:t>žádostí o</w:t>
      </w:r>
      <w:r w:rsidR="00990A77">
        <w:t> </w:t>
      </w:r>
      <w:r w:rsidR="00952915" w:rsidRPr="00A9396C">
        <w:t>dlouhodobá i krátkodobá víza zajišť</w:t>
      </w:r>
      <w:r>
        <w:t>ovat</w:t>
      </w:r>
      <w:r w:rsidR="00952915" w:rsidRPr="00A9396C">
        <w:t xml:space="preserve"> </w:t>
      </w:r>
      <w:r w:rsidR="00E15019" w:rsidRPr="00A9396C">
        <w:t xml:space="preserve">prostřednictvím </w:t>
      </w:r>
      <w:r w:rsidR="00BF000D" w:rsidRPr="00A9396C">
        <w:t>IS</w:t>
      </w:r>
      <w:r w:rsidR="00952915" w:rsidRPr="00A9396C">
        <w:t xml:space="preserve"> EVC2. Tento systém neodpovídá principu P12</w:t>
      </w:r>
      <w:r w:rsidR="00952915" w:rsidRPr="00E652F1">
        <w:rPr>
          <w:i/>
          <w:iCs/>
        </w:rPr>
        <w:t xml:space="preserve"> I</w:t>
      </w:r>
      <w:r w:rsidR="00BF000D" w:rsidRPr="00E652F1">
        <w:rPr>
          <w:i/>
          <w:iCs/>
        </w:rPr>
        <w:t xml:space="preserve">nformační koncepce </w:t>
      </w:r>
      <w:r w:rsidR="00952915" w:rsidRPr="00E652F1">
        <w:rPr>
          <w:i/>
          <w:iCs/>
        </w:rPr>
        <w:t>Č</w:t>
      </w:r>
      <w:r w:rsidR="00A43776" w:rsidRPr="00E652F1">
        <w:rPr>
          <w:i/>
          <w:iCs/>
        </w:rPr>
        <w:t>eské republiky</w:t>
      </w:r>
      <w:r w:rsidR="00952915" w:rsidRPr="00A9396C">
        <w:t xml:space="preserve"> </w:t>
      </w:r>
      <w:r w:rsidR="00BF000D" w:rsidRPr="00A9396C">
        <w:t>„</w:t>
      </w:r>
      <w:r w:rsidR="00952915" w:rsidRPr="00A9396C">
        <w:t>Vnitřně pouze digitáln</w:t>
      </w:r>
      <w:r w:rsidR="00967EB5" w:rsidRPr="00A9396C">
        <w:t>í</w:t>
      </w:r>
      <w:r w:rsidR="00BF000D" w:rsidRPr="00A9396C">
        <w:t>“</w:t>
      </w:r>
      <w:r w:rsidR="00952915" w:rsidRPr="00A9396C">
        <w:t xml:space="preserve"> (viz </w:t>
      </w:r>
      <w:r w:rsidR="009248FD" w:rsidRPr="00A9396C">
        <w:t>příklad</w:t>
      </w:r>
      <w:r w:rsidR="00CF1E58" w:rsidRPr="00A9396C">
        <w:t>y</w:t>
      </w:r>
      <w:r w:rsidR="009248FD" w:rsidRPr="00A9396C">
        <w:t xml:space="preserve"> č. 1</w:t>
      </w:r>
      <w:r w:rsidR="004B39EF" w:rsidRPr="00A9396C">
        <w:t xml:space="preserve"> a </w:t>
      </w:r>
      <w:r w:rsidR="00A43776">
        <w:t>č. </w:t>
      </w:r>
      <w:r w:rsidR="004B39EF" w:rsidRPr="00A9396C">
        <w:t>2</w:t>
      </w:r>
      <w:r w:rsidR="00952915" w:rsidRPr="00A9396C">
        <w:t>)</w:t>
      </w:r>
      <w:r w:rsidR="009248FD" w:rsidRPr="00A9396C">
        <w:t>.</w:t>
      </w:r>
      <w:r w:rsidR="00B64E41" w:rsidRPr="00A9396C">
        <w:t xml:space="preserve"> MZV v</w:t>
      </w:r>
      <w:r w:rsidR="00E32F85" w:rsidRPr="00A9396C">
        <w:t xml:space="preserve"> období leden </w:t>
      </w:r>
      <w:r w:rsidR="00B64E41" w:rsidRPr="00A9396C">
        <w:t>2016 až leden 2025 vynaložilo na jeho provoz a rozvoj peněžní prostředky ve výši 67 125 032 Kč se sníženou efektivností</w:t>
      </w:r>
      <w:r w:rsidR="00BC5F6A" w:rsidRPr="00A9396C">
        <w:t xml:space="preserve"> (viz </w:t>
      </w:r>
      <w:r w:rsidR="00A43776">
        <w:t>p</w:t>
      </w:r>
      <w:r w:rsidR="00BC5F6A" w:rsidRPr="00A9396C">
        <w:t xml:space="preserve">říloha </w:t>
      </w:r>
      <w:r w:rsidR="00A43776">
        <w:t xml:space="preserve">č. 2 tohoto </w:t>
      </w:r>
      <w:r w:rsidR="00825219" w:rsidRPr="00A9396C">
        <w:t>kontrolního závěru</w:t>
      </w:r>
      <w:r w:rsidR="00BC5F6A" w:rsidRPr="00A9396C">
        <w:t>).</w:t>
      </w:r>
      <w:bookmarkEnd w:id="7"/>
      <w:bookmarkEnd w:id="12"/>
      <w:r w:rsidR="00BC5F6A" w:rsidRPr="00A9396C">
        <w:t xml:space="preserve"> </w:t>
      </w:r>
    </w:p>
    <w:p w14:paraId="71EE70C3" w14:textId="0BE5E7FB" w:rsidR="00160BD7" w:rsidRPr="00066DE1" w:rsidRDefault="00160BD7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b/>
          <w:bCs/>
          <w:lang w:eastAsia="cs-CZ"/>
        </w:rPr>
      </w:pPr>
      <w:r w:rsidRPr="00066DE1">
        <w:rPr>
          <w:b/>
          <w:bCs/>
          <w:lang w:eastAsia="cs-CZ"/>
        </w:rPr>
        <w:t>Příklad č. 1</w:t>
      </w:r>
      <w:r w:rsidR="00A04D93">
        <w:rPr>
          <w:b/>
          <w:bCs/>
          <w:lang w:eastAsia="cs-CZ"/>
        </w:rPr>
        <w:t xml:space="preserve"> </w:t>
      </w:r>
      <w:r w:rsidR="00A04D93" w:rsidRPr="00066DE1">
        <w:rPr>
          <w:b/>
          <w:bCs/>
          <w:lang w:eastAsia="cs-CZ"/>
        </w:rPr>
        <w:t>–</w:t>
      </w:r>
      <w:r w:rsidRPr="00066DE1">
        <w:rPr>
          <w:b/>
          <w:bCs/>
          <w:lang w:eastAsia="cs-CZ"/>
        </w:rPr>
        <w:t xml:space="preserve"> příjem žádosti o dlouhodobé vízum</w:t>
      </w:r>
    </w:p>
    <w:p w14:paraId="6368E751" w14:textId="29166CA6" w:rsidR="00160BD7" w:rsidRPr="00066DE1" w:rsidRDefault="0068016E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eastAsia="cs-CZ"/>
        </w:rPr>
      </w:pPr>
      <w:r>
        <w:rPr>
          <w:lang w:eastAsia="cs-CZ"/>
        </w:rPr>
        <w:t>Z</w:t>
      </w:r>
      <w:r w:rsidRPr="00066DE1">
        <w:rPr>
          <w:lang w:eastAsia="cs-CZ"/>
        </w:rPr>
        <w:t xml:space="preserve">aměstnanec ZÚ </w:t>
      </w:r>
      <w:r>
        <w:rPr>
          <w:lang w:eastAsia="cs-CZ"/>
        </w:rPr>
        <w:t>p</w:t>
      </w:r>
      <w:r w:rsidR="00BF000D" w:rsidRPr="00066DE1">
        <w:rPr>
          <w:lang w:eastAsia="cs-CZ"/>
        </w:rPr>
        <w:t xml:space="preserve">ři předávání žádosti o dlouhodobé vízum </w:t>
      </w:r>
      <w:r w:rsidR="00160BD7" w:rsidRPr="00066DE1">
        <w:rPr>
          <w:lang w:eastAsia="cs-CZ"/>
        </w:rPr>
        <w:t xml:space="preserve">nejprve vygeneruje číslo jednací ve spisové službě. </w:t>
      </w:r>
      <w:r w:rsidR="00BF000D" w:rsidRPr="00066DE1">
        <w:rPr>
          <w:lang w:eastAsia="cs-CZ"/>
        </w:rPr>
        <w:t xml:space="preserve">Toto číslo zkopíruje a zadá do </w:t>
      </w:r>
      <w:r>
        <w:rPr>
          <w:lang w:eastAsia="cs-CZ"/>
        </w:rPr>
        <w:t>IS</w:t>
      </w:r>
      <w:r w:rsidRPr="00066DE1">
        <w:rPr>
          <w:lang w:eastAsia="cs-CZ"/>
        </w:rPr>
        <w:t xml:space="preserve"> </w:t>
      </w:r>
      <w:r w:rsidR="00BF000D" w:rsidRPr="00066DE1">
        <w:rPr>
          <w:lang w:eastAsia="cs-CZ"/>
        </w:rPr>
        <w:t xml:space="preserve">EVC2, odkud je následně předáno do systému MV. </w:t>
      </w:r>
    </w:p>
    <w:p w14:paraId="27699297" w14:textId="6D00462F" w:rsidR="002B03B7" w:rsidRPr="00066DE1" w:rsidRDefault="002B03B7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b/>
          <w:bCs/>
          <w:lang w:eastAsia="cs-CZ"/>
        </w:rPr>
      </w:pPr>
      <w:r w:rsidRPr="00066DE1">
        <w:rPr>
          <w:b/>
          <w:bCs/>
          <w:lang w:eastAsia="cs-CZ"/>
        </w:rPr>
        <w:t>Příklad č. 2 – odeslání žádosti o dlouhodobé vízum ze ZÚ na MV</w:t>
      </w:r>
    </w:p>
    <w:p w14:paraId="18296A06" w14:textId="77F9B5F8" w:rsidR="002B03B7" w:rsidRPr="00066DE1" w:rsidRDefault="0068016E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  <w:lang w:eastAsia="cs-CZ"/>
        </w:rPr>
      </w:pPr>
      <w:r>
        <w:rPr>
          <w:lang w:eastAsia="cs-CZ"/>
        </w:rPr>
        <w:t>Z</w:t>
      </w:r>
      <w:r w:rsidRPr="00066DE1">
        <w:rPr>
          <w:lang w:eastAsia="cs-CZ"/>
        </w:rPr>
        <w:t xml:space="preserve">aměstnanec ZÚ </w:t>
      </w:r>
      <w:r>
        <w:rPr>
          <w:lang w:eastAsia="cs-CZ"/>
        </w:rPr>
        <w:t>p</w:t>
      </w:r>
      <w:r w:rsidR="002B03B7" w:rsidRPr="00066DE1">
        <w:rPr>
          <w:lang w:eastAsia="cs-CZ"/>
        </w:rPr>
        <w:t xml:space="preserve">řed odesláním žádosti o dlouhodobé vízum na MV připraví průvodní dopis pro adresáta žádosti o vízum, zkopíruje listinné dokumenty, zkompletuje fyzický spis žádosti obsahující listinné originály a připraví ho k odeslání na MV </w:t>
      </w:r>
      <w:r>
        <w:rPr>
          <w:lang w:eastAsia="cs-CZ"/>
        </w:rPr>
        <w:t xml:space="preserve">komerční </w:t>
      </w:r>
      <w:r w:rsidR="002B03B7" w:rsidRPr="00066DE1">
        <w:rPr>
          <w:lang w:eastAsia="cs-CZ"/>
        </w:rPr>
        <w:t>kurýrní službou. Kopie listinných dokumentů zůstávají na ZÚ.</w:t>
      </w:r>
    </w:p>
    <w:p w14:paraId="166069FB" w14:textId="741C191F" w:rsidR="00F4699D" w:rsidRDefault="00E32278" w:rsidP="009C3CF3">
      <w:pPr>
        <w:pStyle w:val="KP-normlntext"/>
        <w:spacing w:before="240"/>
        <w:ind w:left="454" w:hanging="454"/>
      </w:pPr>
      <w:bookmarkStart w:id="13" w:name="_Ref207890713"/>
      <w:r>
        <w:t xml:space="preserve">Do zprovoznění nového systému MV bude </w:t>
      </w:r>
      <w:r w:rsidR="004960B8" w:rsidRPr="00066DE1">
        <w:t xml:space="preserve">MV žádosti přijaté </w:t>
      </w:r>
      <w:r w:rsidR="00F84837" w:rsidRPr="00066DE1">
        <w:t xml:space="preserve">na ZÚ </w:t>
      </w:r>
      <w:r w:rsidR="004960B8" w:rsidRPr="00066DE1">
        <w:t>prostřednictvím EVC2 přebír</w:t>
      </w:r>
      <w:r>
        <w:t>at</w:t>
      </w:r>
      <w:r w:rsidR="004960B8" w:rsidRPr="00066DE1">
        <w:t xml:space="preserve"> do svých systémů (viz příklad č. 2) a následně je zpracováv</w:t>
      </w:r>
      <w:r>
        <w:t>at. Z</w:t>
      </w:r>
      <w:r w:rsidR="00230C92">
        <w:t xml:space="preserve">aměstnanec MV </w:t>
      </w:r>
      <w:r>
        <w:t xml:space="preserve">přitom </w:t>
      </w:r>
      <w:r w:rsidR="00B1493D">
        <w:t>doplňuje informace z listinných podkladů</w:t>
      </w:r>
      <w:r w:rsidR="00230C92">
        <w:t xml:space="preserve"> do CIS</w:t>
      </w:r>
      <w:r>
        <w:t xml:space="preserve"> a n</w:t>
      </w:r>
      <w:r w:rsidR="00E47DC2">
        <w:t xml:space="preserve">ásledně ručně vkládá tato data do systému </w:t>
      </w:r>
      <w:r w:rsidR="00E47DC2" w:rsidRPr="00E652F1">
        <w:rPr>
          <w:i/>
          <w:iCs/>
        </w:rPr>
        <w:t>Albert</w:t>
      </w:r>
      <w:r w:rsidR="00E47DC2">
        <w:t xml:space="preserve"> (</w:t>
      </w:r>
      <w:r w:rsidR="00E47DC2" w:rsidRPr="00066DE1">
        <w:t>viz příklad č. 3</w:t>
      </w:r>
      <w:r w:rsidR="00E47DC2">
        <w:t xml:space="preserve">). </w:t>
      </w:r>
      <w:r w:rsidR="0046759A">
        <w:t>Ruční přepisování dat a n</w:t>
      </w:r>
      <w:r w:rsidR="006757A3">
        <w:t xml:space="preserve">edostatečné propojení jednotlivých IS porušuje </w:t>
      </w:r>
      <w:r w:rsidR="00781E8D">
        <w:t>princip „</w:t>
      </w:r>
      <w:r w:rsidR="00781E8D" w:rsidRPr="00010BC7">
        <w:t>Konsolidace a</w:t>
      </w:r>
      <w:r w:rsidR="00781E8D" w:rsidRPr="00694520">
        <w:t> </w:t>
      </w:r>
      <w:r w:rsidR="00781E8D" w:rsidRPr="00010BC7">
        <w:t>propojování</w:t>
      </w:r>
      <w:r w:rsidR="00781E8D">
        <w:t>“</w:t>
      </w:r>
      <w:r w:rsidR="004960B8" w:rsidRPr="00066DE1">
        <w:t xml:space="preserve"> </w:t>
      </w:r>
      <w:r w:rsidR="00781E8D">
        <w:t>stanoven</w:t>
      </w:r>
      <w:r w:rsidR="00781E8D" w:rsidDel="006757A3">
        <w:t>ý</w:t>
      </w:r>
      <w:r w:rsidR="00781E8D">
        <w:t xml:space="preserve"> IK ČR</w:t>
      </w:r>
      <w:r w:rsidR="004960B8" w:rsidRPr="00066DE1">
        <w:t xml:space="preserve">. Porušování </w:t>
      </w:r>
      <w:r w:rsidR="00781E8D">
        <w:t>tohoto principu</w:t>
      </w:r>
      <w:r w:rsidR="004960B8" w:rsidRPr="00066DE1">
        <w:t xml:space="preserve"> snižuje efektivnost obsluhy </w:t>
      </w:r>
      <w:r w:rsidR="00781E8D">
        <w:t>dané agendy</w:t>
      </w:r>
      <w:r w:rsidR="004960B8" w:rsidRPr="00066DE1">
        <w:t>.</w:t>
      </w:r>
      <w:bookmarkEnd w:id="13"/>
    </w:p>
    <w:p w14:paraId="7C8B5F18" w14:textId="77777777" w:rsidR="004960B8" w:rsidRPr="00066DE1" w:rsidRDefault="004960B8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b/>
          <w:bCs/>
          <w:lang w:eastAsia="cs-CZ"/>
        </w:rPr>
      </w:pPr>
      <w:r w:rsidRPr="00066DE1">
        <w:rPr>
          <w:b/>
          <w:bCs/>
          <w:lang w:eastAsia="cs-CZ"/>
        </w:rPr>
        <w:t xml:space="preserve">Příklad č. 3 – zpracování žádosti o dlouhodobé vízum na MV </w:t>
      </w:r>
    </w:p>
    <w:p w14:paraId="09CC17E1" w14:textId="55D15E68" w:rsidR="004960B8" w:rsidRPr="00066DE1" w:rsidRDefault="004960B8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/>
        <w:rPr>
          <w:lang w:eastAsia="cs-CZ"/>
        </w:rPr>
      </w:pPr>
      <w:r w:rsidRPr="00066DE1">
        <w:rPr>
          <w:lang w:eastAsia="cs-CZ"/>
        </w:rPr>
        <w:t xml:space="preserve">Žádost o vízum </w:t>
      </w:r>
      <w:r w:rsidR="00781E8D">
        <w:rPr>
          <w:lang w:eastAsia="cs-CZ"/>
        </w:rPr>
        <w:t>zaměstnanec</w:t>
      </w:r>
      <w:r w:rsidRPr="00066DE1">
        <w:rPr>
          <w:lang w:eastAsia="cs-CZ"/>
        </w:rPr>
        <w:t xml:space="preserve"> MV zavádí</w:t>
      </w:r>
      <w:r w:rsidRPr="00066DE1">
        <w:t xml:space="preserve"> </w:t>
      </w:r>
      <w:r w:rsidRPr="00066DE1">
        <w:rPr>
          <w:lang w:eastAsia="cs-CZ"/>
        </w:rPr>
        <w:t xml:space="preserve">do systému CIS, přičemž některá data se </w:t>
      </w:r>
      <w:r w:rsidR="00215D13">
        <w:rPr>
          <w:lang w:eastAsia="cs-CZ"/>
        </w:rPr>
        <w:t xml:space="preserve">propisují </w:t>
      </w:r>
      <w:r w:rsidRPr="00066DE1">
        <w:rPr>
          <w:lang w:eastAsia="cs-CZ"/>
        </w:rPr>
        <w:t xml:space="preserve">automaticky, ale řadu údajů musí </w:t>
      </w:r>
      <w:r w:rsidR="00781E8D">
        <w:rPr>
          <w:lang w:eastAsia="cs-CZ"/>
        </w:rPr>
        <w:t>zaměstnanec</w:t>
      </w:r>
      <w:r w:rsidRPr="00066DE1">
        <w:rPr>
          <w:lang w:eastAsia="cs-CZ"/>
        </w:rPr>
        <w:t xml:space="preserve"> MV doplnit z listinných dokladů (datum podání žádostí, místo a stát narození, kategorie a účel pobytu, adresu pobytu atd.). </w:t>
      </w:r>
      <w:r w:rsidR="00781E8D">
        <w:rPr>
          <w:lang w:eastAsia="cs-CZ"/>
        </w:rPr>
        <w:t>Zaměstnanec</w:t>
      </w:r>
      <w:r w:rsidR="00781E8D" w:rsidRPr="00066DE1">
        <w:rPr>
          <w:lang w:eastAsia="cs-CZ"/>
        </w:rPr>
        <w:t xml:space="preserve"> </w:t>
      </w:r>
      <w:r w:rsidRPr="00066DE1">
        <w:rPr>
          <w:lang w:eastAsia="cs-CZ"/>
        </w:rPr>
        <w:t xml:space="preserve">MV zároveň zavádí žádost do systému </w:t>
      </w:r>
      <w:r w:rsidRPr="00E652F1">
        <w:rPr>
          <w:i/>
          <w:iCs/>
          <w:lang w:eastAsia="cs-CZ"/>
        </w:rPr>
        <w:t>Albert</w:t>
      </w:r>
      <w:r w:rsidRPr="00066DE1">
        <w:rPr>
          <w:lang w:eastAsia="cs-CZ"/>
        </w:rPr>
        <w:t xml:space="preserve"> (pomocná evidence pro evidenci spisů), </w:t>
      </w:r>
      <w:r w:rsidR="00E31216">
        <w:rPr>
          <w:lang w:eastAsia="cs-CZ"/>
        </w:rPr>
        <w:t xml:space="preserve">se </w:t>
      </w:r>
      <w:r w:rsidR="00C1045B">
        <w:rPr>
          <w:lang w:eastAsia="cs-CZ"/>
        </w:rPr>
        <w:t>kterým</w:t>
      </w:r>
      <w:r w:rsidR="00E31216">
        <w:rPr>
          <w:lang w:eastAsia="cs-CZ"/>
        </w:rPr>
        <w:t xml:space="preserve"> není systém CIS propojen</w:t>
      </w:r>
      <w:r w:rsidR="00F97D02">
        <w:rPr>
          <w:lang w:eastAsia="cs-CZ"/>
        </w:rPr>
        <w:t>. V</w:t>
      </w:r>
      <w:r w:rsidRPr="00066DE1">
        <w:rPr>
          <w:lang w:eastAsia="cs-CZ"/>
        </w:rPr>
        <w:t xml:space="preserve">šechna data </w:t>
      </w:r>
      <w:r w:rsidR="00E31216">
        <w:rPr>
          <w:lang w:eastAsia="cs-CZ"/>
        </w:rPr>
        <w:t xml:space="preserve">ze systému CIS </w:t>
      </w:r>
      <w:r w:rsidRPr="00066DE1">
        <w:rPr>
          <w:lang w:eastAsia="cs-CZ"/>
        </w:rPr>
        <w:t xml:space="preserve">do systému </w:t>
      </w:r>
      <w:r w:rsidRPr="00E652F1">
        <w:rPr>
          <w:i/>
          <w:iCs/>
          <w:lang w:eastAsia="cs-CZ"/>
        </w:rPr>
        <w:t>Albert</w:t>
      </w:r>
      <w:r w:rsidRPr="00066DE1">
        <w:rPr>
          <w:lang w:eastAsia="cs-CZ"/>
        </w:rPr>
        <w:t xml:space="preserve"> </w:t>
      </w:r>
      <w:r w:rsidR="00F97D02">
        <w:rPr>
          <w:lang w:eastAsia="cs-CZ"/>
        </w:rPr>
        <w:t xml:space="preserve">proto </w:t>
      </w:r>
      <w:r w:rsidRPr="00066DE1">
        <w:rPr>
          <w:lang w:eastAsia="cs-CZ"/>
        </w:rPr>
        <w:t>zadáv</w:t>
      </w:r>
      <w:r w:rsidR="00F97D02">
        <w:rPr>
          <w:lang w:eastAsia="cs-CZ"/>
        </w:rPr>
        <w:t>á</w:t>
      </w:r>
      <w:r w:rsidRPr="00066DE1">
        <w:rPr>
          <w:lang w:eastAsia="cs-CZ"/>
        </w:rPr>
        <w:t xml:space="preserve"> ručně.</w:t>
      </w:r>
    </w:p>
    <w:p w14:paraId="65F03EF2" w14:textId="77C040F5" w:rsidR="004960B8" w:rsidRDefault="00E76A81" w:rsidP="009C3CF3">
      <w:pPr>
        <w:pStyle w:val="KP-normlntext"/>
        <w:spacing w:before="240"/>
        <w:ind w:left="454" w:hanging="454"/>
      </w:pPr>
      <w:bookmarkStart w:id="14" w:name="_Ref210316852"/>
      <w:bookmarkStart w:id="15" w:name="_Ref208326398"/>
      <w:r>
        <w:t>Do zprovoznění nového systému MV bude zaměstnanec</w:t>
      </w:r>
      <w:r w:rsidRPr="00066DE1">
        <w:t xml:space="preserve"> MV </w:t>
      </w:r>
      <w:r w:rsidR="00F97D02">
        <w:t>p</w:t>
      </w:r>
      <w:r w:rsidR="004960B8" w:rsidRPr="00066DE1">
        <w:t>ři rozhodnutí o udělení nebo neudělení víza ručně dopis</w:t>
      </w:r>
      <w:r>
        <w:t>ovat</w:t>
      </w:r>
      <w:r w:rsidR="004960B8" w:rsidRPr="00066DE1">
        <w:t xml:space="preserve"> údaje, které jsou již obsaženy </w:t>
      </w:r>
      <w:r w:rsidR="00F97D02">
        <w:t xml:space="preserve">v informačních systémech </w:t>
      </w:r>
      <w:r w:rsidR="004960B8" w:rsidRPr="00066DE1">
        <w:t xml:space="preserve">(viz </w:t>
      </w:r>
      <w:r w:rsidR="005E4FC6">
        <w:t>p</w:t>
      </w:r>
      <w:r w:rsidR="004960B8" w:rsidRPr="00066DE1">
        <w:t>říklad č. 4)</w:t>
      </w:r>
      <w:r>
        <w:t xml:space="preserve">. Tím dochází k </w:t>
      </w:r>
      <w:r w:rsidR="009912B2">
        <w:t>nenaplň</w:t>
      </w:r>
      <w:r>
        <w:t>ování</w:t>
      </w:r>
      <w:r w:rsidR="009912B2">
        <w:t xml:space="preserve"> princip</w:t>
      </w:r>
      <w:r>
        <w:t>u</w:t>
      </w:r>
      <w:r w:rsidR="009912B2" w:rsidRPr="00066DE1">
        <w:t xml:space="preserve"> </w:t>
      </w:r>
      <w:r w:rsidR="009912B2">
        <w:t>„</w:t>
      </w:r>
      <w:r w:rsidR="004960B8" w:rsidRPr="00066DE1">
        <w:t>Konsolidace a</w:t>
      </w:r>
      <w:r w:rsidR="005E4FC6">
        <w:t> </w:t>
      </w:r>
      <w:r w:rsidR="004960B8" w:rsidRPr="00066DE1">
        <w:t>propojování</w:t>
      </w:r>
      <w:r w:rsidR="009912B2">
        <w:t>“</w:t>
      </w:r>
      <w:r w:rsidR="0024346F">
        <w:t xml:space="preserve"> IK ČR</w:t>
      </w:r>
      <w:r w:rsidR="004960B8" w:rsidRPr="00066DE1">
        <w:t xml:space="preserve">. </w:t>
      </w:r>
      <w:r w:rsidR="005C6BAE" w:rsidRPr="00066DE1">
        <w:t xml:space="preserve">Porušování </w:t>
      </w:r>
      <w:r w:rsidR="005C6BAE">
        <w:t>tohoto principu</w:t>
      </w:r>
      <w:r w:rsidR="005C6BAE" w:rsidRPr="00066DE1">
        <w:t xml:space="preserve"> snižuje efektivnost obsluhy </w:t>
      </w:r>
      <w:r w:rsidR="005C6BAE">
        <w:t>dané agendy</w:t>
      </w:r>
      <w:r w:rsidR="005C6BAE" w:rsidRPr="00066DE1">
        <w:t>.</w:t>
      </w:r>
      <w:bookmarkEnd w:id="14"/>
      <w:bookmarkEnd w:id="15"/>
    </w:p>
    <w:p w14:paraId="7011F0A5" w14:textId="2588FCC1" w:rsidR="004960B8" w:rsidRPr="00066DE1" w:rsidRDefault="004960B8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b/>
          <w:bCs/>
          <w:lang w:eastAsia="cs-CZ"/>
        </w:rPr>
      </w:pPr>
      <w:r w:rsidRPr="00066DE1">
        <w:rPr>
          <w:b/>
          <w:bCs/>
          <w:lang w:eastAsia="cs-CZ"/>
        </w:rPr>
        <w:t xml:space="preserve">Příklad č. 4 – </w:t>
      </w:r>
      <w:r w:rsidR="005E4FC6">
        <w:rPr>
          <w:b/>
          <w:bCs/>
          <w:lang w:eastAsia="cs-CZ"/>
        </w:rPr>
        <w:t>r</w:t>
      </w:r>
      <w:r w:rsidRPr="00066DE1">
        <w:rPr>
          <w:b/>
          <w:bCs/>
          <w:lang w:eastAsia="cs-CZ"/>
        </w:rPr>
        <w:t xml:space="preserve">ozhodnutí o dlouhodobém vízu </w:t>
      </w:r>
    </w:p>
    <w:p w14:paraId="7B49D8E8" w14:textId="1355346F" w:rsidR="004960B8" w:rsidRPr="00066DE1" w:rsidRDefault="004960B8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/>
        <w:rPr>
          <w:lang w:eastAsia="cs-CZ"/>
        </w:rPr>
      </w:pPr>
      <w:r w:rsidRPr="00066DE1">
        <w:rPr>
          <w:lang w:eastAsia="cs-CZ"/>
        </w:rPr>
        <w:t xml:space="preserve">Pro </w:t>
      </w:r>
      <w:r w:rsidR="005E4FC6">
        <w:rPr>
          <w:lang w:eastAsia="cs-CZ"/>
        </w:rPr>
        <w:t>s</w:t>
      </w:r>
      <w:r w:rsidRPr="00066DE1">
        <w:rPr>
          <w:lang w:eastAsia="cs-CZ"/>
        </w:rPr>
        <w:t>tanovisko o udělení víza má zaměstnanec MV k dispozici vzorový text v textovém procesoru. V tomto vzoru ručně mění jméno a příjmení žadatele a datum rozhodnutí</w:t>
      </w:r>
      <w:r w:rsidR="00F97D02">
        <w:rPr>
          <w:lang w:eastAsia="cs-CZ"/>
        </w:rPr>
        <w:t xml:space="preserve">. Vyplněný vzor poté v systému </w:t>
      </w:r>
      <w:r w:rsidRPr="00066DE1">
        <w:rPr>
          <w:lang w:eastAsia="cs-CZ"/>
        </w:rPr>
        <w:t xml:space="preserve">CIS </w:t>
      </w:r>
      <w:r w:rsidR="00F97D02">
        <w:rPr>
          <w:lang w:eastAsia="cs-CZ"/>
        </w:rPr>
        <w:t xml:space="preserve">zasílá prostřednictvím </w:t>
      </w:r>
      <w:r w:rsidRPr="00066DE1">
        <w:rPr>
          <w:lang w:eastAsia="cs-CZ"/>
        </w:rPr>
        <w:t xml:space="preserve">NS-VIS do </w:t>
      </w:r>
      <w:r w:rsidR="00B61F0D">
        <w:rPr>
          <w:lang w:eastAsia="cs-CZ"/>
        </w:rPr>
        <w:t xml:space="preserve">IS </w:t>
      </w:r>
      <w:r w:rsidRPr="00066DE1">
        <w:rPr>
          <w:lang w:eastAsia="cs-CZ"/>
        </w:rPr>
        <w:t xml:space="preserve">EVC2. </w:t>
      </w:r>
    </w:p>
    <w:p w14:paraId="5B133CEF" w14:textId="46C94244" w:rsidR="004960B8" w:rsidRPr="00066DE1" w:rsidRDefault="004960B8" w:rsidP="00BF0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/>
        <w:rPr>
          <w:lang w:eastAsia="cs-CZ"/>
        </w:rPr>
      </w:pPr>
      <w:r w:rsidRPr="00066DE1">
        <w:rPr>
          <w:lang w:eastAsia="cs-CZ"/>
        </w:rPr>
        <w:t xml:space="preserve">Pro </w:t>
      </w:r>
      <w:r w:rsidR="005E4FC6">
        <w:rPr>
          <w:lang w:eastAsia="cs-CZ"/>
        </w:rPr>
        <w:t>p</w:t>
      </w:r>
      <w:r w:rsidRPr="00066DE1">
        <w:rPr>
          <w:lang w:eastAsia="cs-CZ"/>
        </w:rPr>
        <w:t>okyn o neudělení víza má zaměstnanec MV k dispozici vzorový text v textovém procesoru Microsoft Word. V tomto vzoru ručně mění jméno a příjmení žadatele, důvody neudělení víza a datum rozhodnutí.</w:t>
      </w:r>
    </w:p>
    <w:p w14:paraId="092E8000" w14:textId="32001088" w:rsidR="0C6150C6" w:rsidRDefault="0C6150C6" w:rsidP="006B3EE5">
      <w:pPr>
        <w:pStyle w:val="KP-normlntext"/>
        <w:ind w:left="454" w:hanging="454"/>
      </w:pPr>
      <w:r>
        <w:lastRenderedPageBreak/>
        <w:t xml:space="preserve">V celém procesu zpracování dlouhodobých víz </w:t>
      </w:r>
      <w:r w:rsidR="00E76A81">
        <w:t xml:space="preserve">zjistil NKÚ </w:t>
      </w:r>
      <w:r>
        <w:t>evidentní nízk</w:t>
      </w:r>
      <w:r w:rsidR="00E76A81">
        <w:t>ou</w:t>
      </w:r>
      <w:r>
        <w:t xml:space="preserve"> úroveň elektronizace (viz </w:t>
      </w:r>
      <w:r w:rsidR="005E4FC6">
        <w:t>p</w:t>
      </w:r>
      <w:r>
        <w:t>říklad č. 5). Tisk digitalizovaných dat do listinného spisu je v rozporu s</w:t>
      </w:r>
      <w:r w:rsidR="00E76A81">
        <w:t> </w:t>
      </w:r>
      <w:r>
        <w:t>principem „Vnitřně pouze digitální“ IK ČR. Porušování tohoto principu snižuje efektivnost obsluhy dané agendy.</w:t>
      </w:r>
    </w:p>
    <w:p w14:paraId="50EFF059" w14:textId="4787057A" w:rsidR="004960B8" w:rsidRPr="00066DE1" w:rsidRDefault="004960B8" w:rsidP="00571E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b/>
          <w:bCs/>
          <w:lang w:eastAsia="cs-CZ"/>
        </w:rPr>
      </w:pPr>
      <w:r w:rsidRPr="00066DE1">
        <w:rPr>
          <w:b/>
          <w:bCs/>
          <w:lang w:eastAsia="cs-CZ"/>
        </w:rPr>
        <w:t xml:space="preserve">Příklad č. 5 – </w:t>
      </w:r>
      <w:r w:rsidR="005E4FC6">
        <w:rPr>
          <w:b/>
          <w:bCs/>
          <w:lang w:eastAsia="cs-CZ"/>
        </w:rPr>
        <w:t>d</w:t>
      </w:r>
      <w:r w:rsidRPr="00066DE1">
        <w:rPr>
          <w:b/>
          <w:bCs/>
          <w:lang w:eastAsia="cs-CZ"/>
        </w:rPr>
        <w:t xml:space="preserve">uplicitní vedení elektronických a listinných dokumentů </w:t>
      </w:r>
    </w:p>
    <w:p w14:paraId="1FE46C9D" w14:textId="21E9EB85" w:rsidR="004960B8" w:rsidRPr="00066DE1" w:rsidRDefault="004960B8" w:rsidP="00571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rPr>
          <w:lang w:eastAsia="cs-CZ"/>
        </w:rPr>
      </w:pPr>
      <w:r w:rsidRPr="00066DE1">
        <w:rPr>
          <w:lang w:eastAsia="cs-CZ"/>
        </w:rPr>
        <w:t xml:space="preserve">Veškeré dokumenty a zprávy, které zaměstnanec </w:t>
      </w:r>
      <w:r w:rsidR="005E4FC6">
        <w:rPr>
          <w:lang w:eastAsia="cs-CZ"/>
        </w:rPr>
        <w:t>o</w:t>
      </w:r>
      <w:r w:rsidR="005356CD">
        <w:rPr>
          <w:lang w:eastAsia="cs-CZ"/>
        </w:rPr>
        <w:t>dbor</w:t>
      </w:r>
      <w:r w:rsidR="005E4FC6">
        <w:rPr>
          <w:lang w:eastAsia="cs-CZ"/>
        </w:rPr>
        <w:t>u</w:t>
      </w:r>
      <w:r w:rsidR="005356CD">
        <w:rPr>
          <w:lang w:eastAsia="cs-CZ"/>
        </w:rPr>
        <w:t xml:space="preserve"> azylové a migrační politiky</w:t>
      </w:r>
      <w:r w:rsidRPr="00066DE1">
        <w:rPr>
          <w:lang w:eastAsia="cs-CZ"/>
        </w:rPr>
        <w:t xml:space="preserve"> vytvoří</w:t>
      </w:r>
      <w:r w:rsidR="00E76A81">
        <w:rPr>
          <w:lang w:eastAsia="cs-CZ"/>
        </w:rPr>
        <w:t>,</w:t>
      </w:r>
      <w:r w:rsidRPr="00066DE1">
        <w:rPr>
          <w:lang w:eastAsia="cs-CZ"/>
        </w:rPr>
        <w:t xml:space="preserve"> musí také vytisknout a založit do papírové složky žádosti o vízum (spis).</w:t>
      </w:r>
    </w:p>
    <w:p w14:paraId="7D214345" w14:textId="47880922" w:rsidR="004960B8" w:rsidRPr="00066DE1" w:rsidRDefault="004960B8" w:rsidP="009C3CF3">
      <w:pPr>
        <w:pStyle w:val="KP-normlntext"/>
        <w:spacing w:before="240"/>
        <w:ind w:left="567" w:hanging="567"/>
      </w:pPr>
      <w:bookmarkStart w:id="16" w:name="_Ref207897843"/>
      <w:bookmarkStart w:id="17" w:name="_Ref210313006"/>
      <w:r w:rsidRPr="00066DE1">
        <w:t xml:space="preserve">V některých případech nedostatečná úroveň infomační podpory významně zatěžuje </w:t>
      </w:r>
      <w:r w:rsidR="00781E8D">
        <w:t>zaměstnance</w:t>
      </w:r>
      <w:r w:rsidR="00781E8D" w:rsidRPr="4E51979A">
        <w:t xml:space="preserve"> </w:t>
      </w:r>
      <w:r w:rsidRPr="00066DE1">
        <w:t xml:space="preserve">MV. Systém </w:t>
      </w:r>
      <w:r w:rsidR="00F97D02">
        <w:t xml:space="preserve">CIS </w:t>
      </w:r>
      <w:r w:rsidRPr="00066DE1">
        <w:t>neumožňuje intuitivní používání</w:t>
      </w:r>
      <w:r w:rsidR="00F97D02" w:rsidRPr="4E51979A">
        <w:t xml:space="preserve">, </w:t>
      </w:r>
      <w:r w:rsidRPr="00066DE1">
        <w:t>uživatel musí ručně proklikávat jednotlivé záložky</w:t>
      </w:r>
      <w:r w:rsidR="00F97D02">
        <w:t>. E</w:t>
      </w:r>
      <w:r w:rsidRPr="00066DE1">
        <w:t>xistuje riziko opomenutí uvedení některého z</w:t>
      </w:r>
      <w:r w:rsidR="008E051F" w:rsidRPr="4E51979A">
        <w:t> </w:t>
      </w:r>
      <w:r w:rsidRPr="00066DE1">
        <w:t xml:space="preserve">požadavků na zpracování víza. </w:t>
      </w:r>
      <w:r w:rsidR="00C1045B">
        <w:t>Významným rizikem je např. skutečnost, že CIS</w:t>
      </w:r>
      <w:r w:rsidRPr="00066DE1" w:rsidDel="00C1045B">
        <w:t xml:space="preserve"> </w:t>
      </w:r>
      <w:r w:rsidRPr="00066DE1">
        <w:t xml:space="preserve">neupozorňuje </w:t>
      </w:r>
      <w:r w:rsidR="00996A45">
        <w:t xml:space="preserve">uživatele </w:t>
      </w:r>
      <w:r w:rsidRPr="00066DE1">
        <w:t xml:space="preserve">na chybějící lustraci </w:t>
      </w:r>
      <w:r w:rsidR="00996A45">
        <w:t>v</w:t>
      </w:r>
      <w:r w:rsidR="00F97D02" w:rsidRPr="4E51979A">
        <w:t> </w:t>
      </w:r>
      <w:r w:rsidRPr="00066DE1">
        <w:t>systém</w:t>
      </w:r>
      <w:r w:rsidR="00B64392">
        <w:t>u</w:t>
      </w:r>
      <w:r w:rsidRPr="00066DE1">
        <w:t xml:space="preserve"> a umožní schválit vízum i bez jejího provedení</w:t>
      </w:r>
      <w:r w:rsidR="00B64392" w:rsidRPr="00B64392" w:rsidDel="00C1045B">
        <w:t>.</w:t>
      </w:r>
      <w:bookmarkEnd w:id="16"/>
      <w:bookmarkEnd w:id="17"/>
      <w:r w:rsidR="00C1045B">
        <w:t xml:space="preserve"> </w:t>
      </w:r>
    </w:p>
    <w:p w14:paraId="70090D2F" w14:textId="77928C37" w:rsidR="0088556A" w:rsidRPr="00066DE1" w:rsidRDefault="0088556A" w:rsidP="00571EE3">
      <w:pPr>
        <w:pStyle w:val="KP-normlntext"/>
        <w:ind w:left="567" w:hanging="567"/>
      </w:pPr>
      <w:bookmarkStart w:id="18" w:name="_Ref207784897"/>
      <w:r w:rsidRPr="00066DE1">
        <w:t xml:space="preserve">Část modulů současného systému CIS slouží jako primární informační podpora pro činnosti </w:t>
      </w:r>
      <w:r w:rsidR="005E4FC6">
        <w:t>o</w:t>
      </w:r>
      <w:r w:rsidR="005356CD">
        <w:t>dboru azylové a migrační politiky</w:t>
      </w:r>
      <w:r w:rsidRPr="00066DE1">
        <w:t xml:space="preserve">, provoz a realizaci změnových požadavků CIS však zajišťuje </w:t>
      </w:r>
      <w:r w:rsidR="005356CD">
        <w:t>Policie České republiky</w:t>
      </w:r>
      <w:r w:rsidRPr="00066DE1">
        <w:t>. Tento stav trvá od roku 2011 a vede ke</w:t>
      </w:r>
      <w:r w:rsidR="005E4FC6">
        <w:t xml:space="preserve"> </w:t>
      </w:r>
      <w:r w:rsidRPr="00066DE1">
        <w:t>kompromisním řešením</w:t>
      </w:r>
      <w:r w:rsidR="003B79D9">
        <w:t xml:space="preserve"> např. při </w:t>
      </w:r>
      <w:r w:rsidR="003B79D9" w:rsidRPr="00A9396C">
        <w:t>určování priorit rozvoje informačního systému</w:t>
      </w:r>
      <w:r w:rsidR="008933DE">
        <w:t xml:space="preserve">. Tato kompromisní řešení jsou </w:t>
      </w:r>
      <w:r w:rsidRPr="00066DE1">
        <w:t xml:space="preserve">rizikem pro zachování účelnosti </w:t>
      </w:r>
      <w:r w:rsidR="008933DE">
        <w:t xml:space="preserve">budoucího </w:t>
      </w:r>
      <w:r w:rsidRPr="00066DE1">
        <w:t>vynakládání peněžních prostředků v krátkodobém i střednědobém výhledu.</w:t>
      </w:r>
      <w:bookmarkEnd w:id="18"/>
    </w:p>
    <w:p w14:paraId="3BB28CF7" w14:textId="7A74BA4C" w:rsidR="00532E2D" w:rsidRDefault="00C1045B" w:rsidP="00571EE3">
      <w:pPr>
        <w:pStyle w:val="KP-normlntext"/>
        <w:ind w:left="567" w:hanging="567"/>
      </w:pPr>
      <w:bookmarkStart w:id="19" w:name="_Ref207784921"/>
      <w:r>
        <w:t>Výše uvedené nedostatky má odstranit systém ICAS. Jeho z</w:t>
      </w:r>
      <w:r w:rsidR="003A2B98" w:rsidRPr="00066DE1">
        <w:t>poždění</w:t>
      </w:r>
      <w:r w:rsidR="003A2B98" w:rsidRPr="00066DE1" w:rsidDel="00C1045B">
        <w:t xml:space="preserve"> </w:t>
      </w:r>
      <w:r w:rsidR="003A2B98" w:rsidRPr="00066DE1">
        <w:t>(</w:t>
      </w:r>
      <w:r w:rsidR="005E4FC6">
        <w:t xml:space="preserve">viz dále </w:t>
      </w:r>
      <w:r w:rsidR="003A2B98" w:rsidRPr="00066DE1">
        <w:t>bod</w:t>
      </w:r>
      <w:r w:rsidR="003A2B98" w:rsidRPr="00066DE1" w:rsidDel="001046AA">
        <w:t xml:space="preserve"> </w:t>
      </w:r>
      <w:r w:rsidR="001046AA">
        <w:fldChar w:fldCharType="begin"/>
      </w:r>
      <w:r w:rsidR="001046AA">
        <w:instrText xml:space="preserve"> REF _Ref211270486 \r \h </w:instrText>
      </w:r>
      <w:r w:rsidR="001046AA">
        <w:fldChar w:fldCharType="separate"/>
      </w:r>
      <w:r w:rsidR="00A0277B">
        <w:t>4.24</w:t>
      </w:r>
      <w:r w:rsidR="001046AA">
        <w:fldChar w:fldCharType="end"/>
      </w:r>
      <w:r w:rsidR="003A2B98" w:rsidRPr="00066DE1">
        <w:t xml:space="preserve">) vytváří </w:t>
      </w:r>
      <w:r w:rsidR="002C5260" w:rsidRPr="00066DE1">
        <w:t xml:space="preserve">významné </w:t>
      </w:r>
      <w:r w:rsidR="00532E2D" w:rsidRPr="00066DE1">
        <w:t xml:space="preserve">riziko, že MV bude muset uzavřít po </w:t>
      </w:r>
      <w:r w:rsidR="003A2B98" w:rsidRPr="00066DE1">
        <w:t>2. 10. 2026</w:t>
      </w:r>
      <w:r w:rsidR="00532E2D" w:rsidRPr="00066DE1">
        <w:t xml:space="preserve"> novou smlouvu na poskytování technické podpory </w:t>
      </w:r>
      <w:r w:rsidR="005159F4" w:rsidRPr="00066DE1">
        <w:t xml:space="preserve">stávajícího </w:t>
      </w:r>
      <w:r w:rsidR="00217935" w:rsidRPr="00066DE1">
        <w:t>systému</w:t>
      </w:r>
      <w:r w:rsidR="005159F4" w:rsidRPr="4E51979A">
        <w:t xml:space="preserve"> </w:t>
      </w:r>
      <w:r w:rsidR="00532E2D" w:rsidRPr="00066DE1">
        <w:t>CIS</w:t>
      </w:r>
      <w:r w:rsidR="005E4FC6">
        <w:t>,</w:t>
      </w:r>
      <w:r w:rsidR="00532E2D" w:rsidRPr="00066DE1">
        <w:t xml:space="preserve"> a dále tak vynakládat peněžní prostředky na jeho provoz a rozvoj se sníženou efektivností. </w:t>
      </w:r>
      <w:bookmarkEnd w:id="19"/>
    </w:p>
    <w:p w14:paraId="4667C80D" w14:textId="4C1A0EB8" w:rsidR="00CA4702" w:rsidRPr="0068016E" w:rsidRDefault="00EC5680" w:rsidP="00571EE3">
      <w:pPr>
        <w:pStyle w:val="KP-normlntext"/>
        <w:ind w:left="567" w:hanging="567"/>
      </w:pPr>
      <w:r>
        <w:t>MZV m</w:t>
      </w:r>
      <w:r w:rsidR="003615A3">
        <w:t>ělo</w:t>
      </w:r>
      <w:r>
        <w:t xml:space="preserve"> </w:t>
      </w:r>
      <w:bookmarkStart w:id="20" w:name="_Ref207959599"/>
      <w:r w:rsidR="00CA4702" w:rsidRPr="00A9396C">
        <w:t xml:space="preserve">podle smlouvy </w:t>
      </w:r>
      <w:r w:rsidR="007F319E">
        <w:t xml:space="preserve">z roku 2022 </w:t>
      </w:r>
      <w:r w:rsidR="000C5583">
        <w:t>zajišt</w:t>
      </w:r>
      <w:r>
        <w:t>ě</w:t>
      </w:r>
      <w:r w:rsidR="000C5583">
        <w:t xml:space="preserve">nu </w:t>
      </w:r>
      <w:r w:rsidR="00CA4702" w:rsidRPr="00A9396C">
        <w:t>pravideln</w:t>
      </w:r>
      <w:r>
        <w:t>ou</w:t>
      </w:r>
      <w:r w:rsidR="00CA4702" w:rsidRPr="00A9396C">
        <w:t xml:space="preserve"> aktualizac</w:t>
      </w:r>
      <w:r>
        <w:t>i</w:t>
      </w:r>
      <w:r w:rsidR="00CA4702" w:rsidRPr="00A9396C">
        <w:t xml:space="preserve"> bezpečnostní a</w:t>
      </w:r>
      <w:r w:rsidR="00495E1D">
        <w:t> </w:t>
      </w:r>
      <w:r w:rsidR="00CA4702" w:rsidRPr="00A9396C">
        <w:t xml:space="preserve">další provozní dokumentace </w:t>
      </w:r>
      <w:r w:rsidR="000C5583">
        <w:t xml:space="preserve">IS EVC2 </w:t>
      </w:r>
      <w:r w:rsidR="00CA4702" w:rsidRPr="00A9396C">
        <w:t xml:space="preserve">v intervalu </w:t>
      </w:r>
      <w:r w:rsidR="005E4FC6">
        <w:t>šesti</w:t>
      </w:r>
      <w:r w:rsidR="00CA4702" w:rsidRPr="00A9396C">
        <w:t xml:space="preserve"> měsíců. Přestože</w:t>
      </w:r>
      <w:r w:rsidR="005E659C" w:rsidRPr="00A9396C" w:rsidDel="00EC5680">
        <w:t xml:space="preserve"> </w:t>
      </w:r>
      <w:r w:rsidR="00E02DD0">
        <w:t>z</w:t>
      </w:r>
      <w:r w:rsidR="005E659C">
        <w:t xml:space="preserve">a </w:t>
      </w:r>
      <w:r w:rsidR="00CA4702" w:rsidRPr="00A9396C">
        <w:t xml:space="preserve">služby podpory </w:t>
      </w:r>
      <w:r>
        <w:t xml:space="preserve">MZV vynaložilo </w:t>
      </w:r>
      <w:r w:rsidR="00495E1D">
        <w:t xml:space="preserve">do 31. 5. 2025 </w:t>
      </w:r>
      <w:r w:rsidR="00CA4702" w:rsidRPr="00A9396C">
        <w:t xml:space="preserve">plnou částku 22 774 231 Kč, </w:t>
      </w:r>
      <w:r w:rsidR="00495E1D">
        <w:t xml:space="preserve">žádná </w:t>
      </w:r>
      <w:r w:rsidR="00CA4702" w:rsidRPr="00A9396C">
        <w:t xml:space="preserve">aktualizace dokumentace </w:t>
      </w:r>
      <w:r w:rsidR="00495E1D">
        <w:t xml:space="preserve">do tohoto termínu </w:t>
      </w:r>
      <w:r w:rsidR="00CA4702" w:rsidRPr="00A9396C">
        <w:t>neproběhla. MZV tak vynaložilo peněžní prostředky až do výše 22 774 231 Kč nehospodárně.</w:t>
      </w:r>
      <w:bookmarkEnd w:id="20"/>
      <w:r w:rsidR="00CA4702" w:rsidRPr="00A9396C">
        <w:t xml:space="preserve"> </w:t>
      </w:r>
    </w:p>
    <w:p w14:paraId="195CCEF7" w14:textId="1B0D0049" w:rsidR="00B6369D" w:rsidRPr="00066DE1" w:rsidRDefault="00D369A0" w:rsidP="00571EE3">
      <w:pPr>
        <w:pStyle w:val="KP-normlntext"/>
        <w:ind w:left="567" w:hanging="567"/>
      </w:pPr>
      <w:bookmarkStart w:id="21" w:name="_Ref207962864"/>
      <w:r>
        <w:t>MZV smluvně zajistilo p</w:t>
      </w:r>
      <w:r w:rsidR="00CA4702" w:rsidRPr="00A9396C">
        <w:t>odporu IS EVC2 do 1. 8. 2026. Vzhledem ke zpoždění projektů pro vytvoření systémů, které mají IS EVC2 nahradit</w:t>
      </w:r>
      <w:r w:rsidR="00CA4702" w:rsidRPr="00A9396C">
        <w:rPr>
          <w:rStyle w:val="Znakapoznpodarou"/>
        </w:rPr>
        <w:footnoteReference w:id="13"/>
      </w:r>
      <w:r w:rsidR="00CA4702" w:rsidRPr="00A9396C">
        <w:t xml:space="preserve"> (</w:t>
      </w:r>
      <w:r w:rsidR="005E4FC6">
        <w:t xml:space="preserve">viz dále </w:t>
      </w:r>
      <w:r w:rsidR="00CA4702" w:rsidRPr="00A9396C">
        <w:t xml:space="preserve">body </w:t>
      </w:r>
      <w:r w:rsidR="00691F1E">
        <w:rPr>
          <w:bCs/>
        </w:rPr>
        <w:fldChar w:fldCharType="begin"/>
      </w:r>
      <w:r w:rsidR="00691F1E">
        <w:rPr>
          <w:bCs/>
        </w:rPr>
        <w:instrText xml:space="preserve"> REF _Ref211270486 \r \h </w:instrText>
      </w:r>
      <w:r w:rsidR="00691F1E">
        <w:rPr>
          <w:bCs/>
        </w:rPr>
      </w:r>
      <w:r w:rsidR="00691F1E">
        <w:rPr>
          <w:bCs/>
        </w:rPr>
        <w:fldChar w:fldCharType="separate"/>
      </w:r>
      <w:r w:rsidR="00A0277B">
        <w:rPr>
          <w:bCs/>
        </w:rPr>
        <w:t>4.24</w:t>
      </w:r>
      <w:r w:rsidR="00691F1E">
        <w:rPr>
          <w:bCs/>
        </w:rPr>
        <w:fldChar w:fldCharType="end"/>
      </w:r>
      <w:r w:rsidR="00CA4702" w:rsidRPr="00FF1FDF" w:rsidDel="00691F1E">
        <w:rPr>
          <w:bCs/>
        </w:rPr>
        <w:t xml:space="preserve"> </w:t>
      </w:r>
      <w:r w:rsidR="00CA4702" w:rsidRPr="00FF1FDF">
        <w:rPr>
          <w:bCs/>
        </w:rPr>
        <w:t>a</w:t>
      </w:r>
      <w:r w:rsidR="001046AA">
        <w:rPr>
          <w:bCs/>
        </w:rPr>
        <w:t xml:space="preserve"> </w:t>
      </w:r>
      <w:r w:rsidR="001046AA">
        <w:rPr>
          <w:bCs/>
        </w:rPr>
        <w:fldChar w:fldCharType="begin"/>
      </w:r>
      <w:r w:rsidR="001046AA">
        <w:rPr>
          <w:bCs/>
        </w:rPr>
        <w:instrText xml:space="preserve"> REF _Ref207785156 \r \h </w:instrText>
      </w:r>
      <w:r w:rsidR="001046AA">
        <w:rPr>
          <w:bCs/>
        </w:rPr>
      </w:r>
      <w:r w:rsidR="001046AA">
        <w:rPr>
          <w:bCs/>
        </w:rPr>
        <w:fldChar w:fldCharType="separate"/>
      </w:r>
      <w:r w:rsidR="00A0277B">
        <w:rPr>
          <w:bCs/>
        </w:rPr>
        <w:t>4.29</w:t>
      </w:r>
      <w:r w:rsidR="001046AA">
        <w:rPr>
          <w:bCs/>
        </w:rPr>
        <w:fldChar w:fldCharType="end"/>
      </w:r>
      <w:r w:rsidR="00CA4702" w:rsidRPr="00FF1FDF">
        <w:rPr>
          <w:bCs/>
        </w:rPr>
        <w:t xml:space="preserve">) bude nezbytné, aby MZV zajistilo podporu </w:t>
      </w:r>
      <w:r w:rsidR="00CA4702">
        <w:rPr>
          <w:bCs/>
        </w:rPr>
        <w:t>IS</w:t>
      </w:r>
      <w:r w:rsidR="00CA4702" w:rsidRPr="00FF1FDF">
        <w:rPr>
          <w:bCs/>
        </w:rPr>
        <w:t xml:space="preserve"> EVC2 i po uplynutí doby, na kterou je </w:t>
      </w:r>
      <w:r w:rsidR="009627A2">
        <w:rPr>
          <w:bCs/>
        </w:rPr>
        <w:t>podpora smluvně zajištěna</w:t>
      </w:r>
      <w:r w:rsidR="00CA4702" w:rsidRPr="00FF1FDF">
        <w:rPr>
          <w:bCs/>
        </w:rPr>
        <w:t xml:space="preserve">. Až do doby realizace informačních systémů, kterými bude </w:t>
      </w:r>
      <w:r w:rsidR="00CA4702">
        <w:rPr>
          <w:bCs/>
        </w:rPr>
        <w:t xml:space="preserve">IS </w:t>
      </w:r>
      <w:r w:rsidR="00CA4702" w:rsidRPr="00FF1FDF">
        <w:rPr>
          <w:bCs/>
        </w:rPr>
        <w:t>EVC2 nahrazen, tak bude MZV pokračovat ve vynakládání peněžních prostředků na jeho podporu se sníženou efektivností.</w:t>
      </w:r>
      <w:bookmarkStart w:id="22" w:name="_Ref207900470"/>
      <w:bookmarkEnd w:id="21"/>
      <w:r w:rsidR="4E51979A">
        <w:t xml:space="preserve"> </w:t>
      </w:r>
    </w:p>
    <w:p w14:paraId="3CABFC00" w14:textId="406F7F6E" w:rsidR="00B6369D" w:rsidRPr="00066DE1" w:rsidRDefault="003D12BD" w:rsidP="009C3CF3">
      <w:pPr>
        <w:pStyle w:val="Nadpis2"/>
      </w:pPr>
      <w:r>
        <w:t>I</w:t>
      </w:r>
      <w:r w:rsidR="7BE1C725" w:rsidRPr="006B3EE5">
        <w:t>nformační podpor</w:t>
      </w:r>
      <w:r>
        <w:t>a</w:t>
      </w:r>
      <w:r w:rsidR="7BE1C725" w:rsidRPr="006B3EE5">
        <w:t xml:space="preserve"> v oblasti cestovních dokladů</w:t>
      </w:r>
      <w:r>
        <w:t>: rostoucí náklady</w:t>
      </w:r>
      <w:r w:rsidR="003615A3">
        <w:t xml:space="preserve"> a</w:t>
      </w:r>
      <w:r>
        <w:t xml:space="preserve"> nehospodárnost </w:t>
      </w:r>
    </w:p>
    <w:p w14:paraId="38A76000" w14:textId="2B776568" w:rsidR="00F806FA" w:rsidRPr="00FF1FDF" w:rsidRDefault="00191C29" w:rsidP="00571EE3">
      <w:pPr>
        <w:pStyle w:val="KP-normlntext"/>
        <w:ind w:left="567" w:hanging="567"/>
      </w:pPr>
      <w:bookmarkStart w:id="23" w:name="_Ref210313148"/>
      <w:r>
        <w:t>Pro p</w:t>
      </w:r>
      <w:r w:rsidR="00C1362B" w:rsidRPr="00066DE1">
        <w:t xml:space="preserve">říjem žádostí o vydání cestovních dokladů </w:t>
      </w:r>
      <w:r w:rsidR="00592194">
        <w:t xml:space="preserve">využívalo </w:t>
      </w:r>
      <w:r w:rsidR="00C1362B" w:rsidRPr="00066DE1">
        <w:t xml:space="preserve">MZV </w:t>
      </w:r>
      <w:r w:rsidR="00F726DF" w:rsidRPr="00066DE1">
        <w:t xml:space="preserve">od roku 2006 </w:t>
      </w:r>
      <w:r w:rsidR="00C1362B" w:rsidRPr="00066DE1">
        <w:t xml:space="preserve">IS </w:t>
      </w:r>
      <w:proofErr w:type="spellStart"/>
      <w:r w:rsidR="00C1362B" w:rsidRPr="00066DE1">
        <w:t>ePasy</w:t>
      </w:r>
      <w:proofErr w:type="spellEnd"/>
      <w:r w:rsidR="00C17BC7">
        <w:t xml:space="preserve">, který </w:t>
      </w:r>
      <w:r w:rsidR="006901C2" w:rsidRPr="00066DE1">
        <w:t>slouž</w:t>
      </w:r>
      <w:r w:rsidR="00592194">
        <w:t>il</w:t>
      </w:r>
      <w:r w:rsidR="006901C2" w:rsidRPr="4438296B">
        <w:t xml:space="preserve"> </w:t>
      </w:r>
      <w:r w:rsidR="004B61F8" w:rsidRPr="00066DE1">
        <w:t xml:space="preserve">rovněž </w:t>
      </w:r>
      <w:r w:rsidR="006901C2" w:rsidRPr="00066DE1">
        <w:t xml:space="preserve">jako informační systém zajišťující informační podporu evidence </w:t>
      </w:r>
      <w:r w:rsidR="006901C2" w:rsidRPr="00066DE1">
        <w:lastRenderedPageBreak/>
        <w:t>diplomatických a služebních pasů.</w:t>
      </w:r>
      <w:r w:rsidR="00F313FF" w:rsidRPr="00066DE1">
        <w:t xml:space="preserve"> </w:t>
      </w:r>
      <w:bookmarkEnd w:id="22"/>
      <w:r w:rsidR="001B297F" w:rsidRPr="00066DE1">
        <w:t xml:space="preserve">Za podporu IS </w:t>
      </w:r>
      <w:proofErr w:type="spellStart"/>
      <w:r w:rsidR="001B297F" w:rsidRPr="00066DE1">
        <w:t>ePasy</w:t>
      </w:r>
      <w:proofErr w:type="spellEnd"/>
      <w:r w:rsidR="001B297F" w:rsidRPr="00066DE1">
        <w:t xml:space="preserve"> hradilo MZV v období let </w:t>
      </w:r>
      <w:r w:rsidR="00571EE3">
        <w:br/>
      </w:r>
      <w:r w:rsidRPr="00066DE1">
        <w:t>2016–2022</w:t>
      </w:r>
      <w:r w:rsidR="00C17BC7">
        <w:rPr>
          <w:rStyle w:val="Znakapoznpodarou"/>
        </w:rPr>
        <w:footnoteReference w:id="14"/>
      </w:r>
      <w:r w:rsidR="001B297F" w:rsidRPr="00066DE1">
        <w:t xml:space="preserve"> v průměru 1 1</w:t>
      </w:r>
      <w:r w:rsidR="00CF79F4">
        <w:t>56</w:t>
      </w:r>
      <w:r w:rsidR="001B297F" w:rsidRPr="00066DE1">
        <w:t> </w:t>
      </w:r>
      <w:r w:rsidR="00CF79F4">
        <w:t>716</w:t>
      </w:r>
      <w:r w:rsidR="00CF79F4" w:rsidRPr="00066DE1">
        <w:t xml:space="preserve"> </w:t>
      </w:r>
      <w:r w:rsidR="001B297F" w:rsidRPr="00066DE1">
        <w:t xml:space="preserve">Kč </w:t>
      </w:r>
      <w:r w:rsidR="001B297F" w:rsidRPr="00FF1FDF">
        <w:t>ročně.</w:t>
      </w:r>
      <w:r w:rsidR="009F5E41">
        <w:rPr>
          <w:rStyle w:val="Znakapoznpodarou"/>
        </w:rPr>
        <w:footnoteReference w:id="15"/>
      </w:r>
      <w:bookmarkEnd w:id="23"/>
    </w:p>
    <w:p w14:paraId="59EBE583" w14:textId="0204C00A" w:rsidR="00C1362B" w:rsidRPr="00FF1FDF" w:rsidRDefault="00292BD9" w:rsidP="00571EE3">
      <w:pPr>
        <w:pStyle w:val="KP-normlntext"/>
        <w:ind w:left="567" w:hanging="567"/>
      </w:pPr>
      <w:bookmarkStart w:id="24" w:name="_Ref210122255"/>
      <w:bookmarkStart w:id="25" w:name="_Ref207899286"/>
      <w:r w:rsidRPr="00FF1FDF">
        <w:t xml:space="preserve">MZV mělo ukončit provoz IS </w:t>
      </w:r>
      <w:proofErr w:type="spellStart"/>
      <w:r w:rsidRPr="00FF1FDF">
        <w:t>ePasy</w:t>
      </w:r>
      <w:proofErr w:type="spellEnd"/>
      <w:r w:rsidRPr="00FF1FDF">
        <w:t xml:space="preserve"> nejpozději 1. 4.</w:t>
      </w:r>
      <w:r w:rsidR="007518CE" w:rsidRPr="4E51979A">
        <w:t> </w:t>
      </w:r>
      <w:r w:rsidRPr="00FF1FDF">
        <w:t xml:space="preserve">2024. </w:t>
      </w:r>
      <w:r w:rsidR="008160E8" w:rsidRPr="00FF1FDF">
        <w:t xml:space="preserve">MZV </w:t>
      </w:r>
      <w:r w:rsidR="003B56F0">
        <w:t xml:space="preserve">ani </w:t>
      </w:r>
      <w:r w:rsidR="008160E8" w:rsidRPr="00FF1FDF">
        <w:t>do 31. 1. 2025 plně nenasadilo</w:t>
      </w:r>
      <w:r w:rsidR="008160E8" w:rsidRPr="4E51979A">
        <w:t xml:space="preserve"> </w:t>
      </w:r>
      <w:r w:rsidR="008160E8">
        <w:t xml:space="preserve">systémy, které měly IS </w:t>
      </w:r>
      <w:proofErr w:type="spellStart"/>
      <w:r w:rsidR="008160E8">
        <w:t>ePasy</w:t>
      </w:r>
      <w:proofErr w:type="spellEnd"/>
      <w:r w:rsidR="008160E8">
        <w:t xml:space="preserve"> nahradit </w:t>
      </w:r>
      <w:r w:rsidR="008160E8" w:rsidRPr="4E51979A">
        <w:t>(</w:t>
      </w:r>
      <w:r w:rsidR="005B08D7">
        <w:t xml:space="preserve">viz </w:t>
      </w:r>
      <w:r w:rsidR="008160E8">
        <w:t>body</w:t>
      </w:r>
      <w:r w:rsidR="008160E8" w:rsidRPr="4E51979A">
        <w:t xml:space="preserve"> </w:t>
      </w:r>
      <w:r w:rsidR="00AB3723">
        <w:fldChar w:fldCharType="begin"/>
      </w:r>
      <w:r w:rsidR="00AB3723">
        <w:instrText xml:space="preserve"> REF _Ref212464153 \r \h </w:instrText>
      </w:r>
      <w:r w:rsidR="00AB3723">
        <w:fldChar w:fldCharType="separate"/>
      </w:r>
      <w:r w:rsidR="00A0277B">
        <w:t>4.32</w:t>
      </w:r>
      <w:r w:rsidR="00AB3723">
        <w:fldChar w:fldCharType="end"/>
      </w:r>
      <w:r w:rsidR="008160E8">
        <w:t xml:space="preserve"> a </w:t>
      </w:r>
      <w:r w:rsidR="00AB3723">
        <w:fldChar w:fldCharType="begin"/>
      </w:r>
      <w:r w:rsidR="00AB3723">
        <w:instrText xml:space="preserve"> REF _Ref210316255 \r \h </w:instrText>
      </w:r>
      <w:r w:rsidR="00AB3723">
        <w:fldChar w:fldCharType="separate"/>
      </w:r>
      <w:r w:rsidR="00A0277B">
        <w:t>4.36</w:t>
      </w:r>
      <w:r w:rsidR="00AB3723">
        <w:fldChar w:fldCharType="end"/>
      </w:r>
      <w:r w:rsidR="008160E8" w:rsidRPr="4E51979A">
        <w:t>)</w:t>
      </w:r>
      <w:r w:rsidR="008160E8" w:rsidRPr="00FF1FDF">
        <w:t xml:space="preserve"> </w:t>
      </w:r>
      <w:r w:rsidR="008160E8">
        <w:t>přestože jejich r</w:t>
      </w:r>
      <w:r w:rsidR="005C43EF" w:rsidRPr="00FF1FDF">
        <w:t>ozvo</w:t>
      </w:r>
      <w:r w:rsidR="00B20B54" w:rsidRPr="00FF1FDF">
        <w:t>j</w:t>
      </w:r>
      <w:r w:rsidR="005C43EF" w:rsidRPr="00FF1FDF">
        <w:t xml:space="preserve"> a nasazení byl</w:t>
      </w:r>
      <w:r w:rsidR="009627A2">
        <w:t>y</w:t>
      </w:r>
      <w:r w:rsidR="005C43EF" w:rsidRPr="00FF1FDF">
        <w:t xml:space="preserve"> plně v</w:t>
      </w:r>
      <w:r w:rsidR="008160E8">
        <w:t xml:space="preserve"> jeho</w:t>
      </w:r>
      <w:r w:rsidR="005C43EF" w:rsidRPr="00FF1FDF">
        <w:t xml:space="preserve"> kompetenci. </w:t>
      </w:r>
      <w:r w:rsidR="008160E8">
        <w:t>N</w:t>
      </w:r>
      <w:r w:rsidR="005C43EF" w:rsidRPr="00FF1FDF">
        <w:t xml:space="preserve">adále </w:t>
      </w:r>
      <w:r w:rsidR="00B20B54" w:rsidRPr="00FF1FDF">
        <w:t xml:space="preserve">proto IS </w:t>
      </w:r>
      <w:proofErr w:type="spellStart"/>
      <w:r w:rsidR="005C43EF" w:rsidRPr="00FF1FDF">
        <w:t>ePasy</w:t>
      </w:r>
      <w:proofErr w:type="spellEnd"/>
      <w:r w:rsidR="008160E8">
        <w:t xml:space="preserve"> </w:t>
      </w:r>
      <w:r w:rsidR="009B743F">
        <w:t xml:space="preserve">udržovalo </w:t>
      </w:r>
      <w:r w:rsidR="008160E8">
        <w:t>v</w:t>
      </w:r>
      <w:r w:rsidR="00571EE3">
        <w:t> </w:t>
      </w:r>
      <w:r w:rsidR="008160E8">
        <w:t>provozu</w:t>
      </w:r>
      <w:r w:rsidR="005C43EF" w:rsidRPr="4E51979A">
        <w:t xml:space="preserve">. </w:t>
      </w:r>
      <w:bookmarkStart w:id="26" w:name="_Ref207784946"/>
      <w:r w:rsidR="009E538C" w:rsidRPr="00FF1FDF">
        <w:t>Od 1.</w:t>
      </w:r>
      <w:r w:rsidR="00824EB8" w:rsidRPr="4E51979A">
        <w:t> </w:t>
      </w:r>
      <w:r w:rsidR="009E538C" w:rsidRPr="00FF1FDF">
        <w:t>4.</w:t>
      </w:r>
      <w:r w:rsidR="00824EB8" w:rsidRPr="4E51979A">
        <w:t> </w:t>
      </w:r>
      <w:r w:rsidR="009E538C" w:rsidRPr="00FF1FDF">
        <w:t>2024</w:t>
      </w:r>
      <w:r w:rsidRPr="4E51979A">
        <w:t xml:space="preserve"> </w:t>
      </w:r>
      <w:r w:rsidR="009E538C" w:rsidRPr="00FF1FDF">
        <w:t>do 31. 1. 2025</w:t>
      </w:r>
      <w:r w:rsidR="009627A2">
        <w:t xml:space="preserve"> tak</w:t>
      </w:r>
      <w:r w:rsidR="00621796">
        <w:t xml:space="preserve"> MZV </w:t>
      </w:r>
      <w:r w:rsidR="009E538C" w:rsidRPr="00FF1FDF">
        <w:t xml:space="preserve">vynaložilo </w:t>
      </w:r>
      <w:r w:rsidR="00F806FA" w:rsidRPr="00FF1FDF">
        <w:t xml:space="preserve">na poskytování služeb podpory </w:t>
      </w:r>
      <w:r w:rsidR="00B20B54" w:rsidRPr="00FF1FDF">
        <w:t xml:space="preserve">IS </w:t>
      </w:r>
      <w:proofErr w:type="spellStart"/>
      <w:r w:rsidR="00B20B54" w:rsidRPr="00FF1FDF">
        <w:t>ePasy</w:t>
      </w:r>
      <w:proofErr w:type="spellEnd"/>
      <w:r w:rsidR="00B20B54" w:rsidRPr="4E51979A">
        <w:t xml:space="preserve"> </w:t>
      </w:r>
      <w:r w:rsidR="00F806FA" w:rsidRPr="00FF1FDF">
        <w:t>peněžní prostředky ve výši 13 675 153 Kč</w:t>
      </w:r>
      <w:r w:rsidR="00621796">
        <w:t xml:space="preserve"> nehospodárně</w:t>
      </w:r>
      <w:r w:rsidR="008B622E" w:rsidRPr="4E51979A">
        <w:t>.</w:t>
      </w:r>
      <w:bookmarkEnd w:id="24"/>
      <w:r w:rsidR="008B622E" w:rsidRPr="4E51979A">
        <w:t xml:space="preserve"> </w:t>
      </w:r>
      <w:bookmarkEnd w:id="25"/>
      <w:bookmarkEnd w:id="26"/>
    </w:p>
    <w:p w14:paraId="716E29FD" w14:textId="4A500965" w:rsidR="00023E49" w:rsidRPr="00066DE1" w:rsidRDefault="00023E49" w:rsidP="00FD1F4D">
      <w:pPr>
        <w:pStyle w:val="KP-normlntext"/>
        <w:ind w:left="567" w:hanging="567"/>
      </w:pPr>
      <w:bookmarkStart w:id="27" w:name="_Ref207963143"/>
      <w:r w:rsidRPr="00066DE1">
        <w:t xml:space="preserve">MZV </w:t>
      </w:r>
      <w:r w:rsidR="009B743F">
        <w:t xml:space="preserve">udržováním </w:t>
      </w:r>
      <w:r w:rsidRPr="00066DE1">
        <w:t xml:space="preserve">IS </w:t>
      </w:r>
      <w:proofErr w:type="spellStart"/>
      <w:r w:rsidRPr="00066DE1">
        <w:t>ePasy</w:t>
      </w:r>
      <w:proofErr w:type="spellEnd"/>
      <w:r w:rsidRPr="00066DE1">
        <w:t xml:space="preserve"> v</w:t>
      </w:r>
      <w:r w:rsidR="00DA6A7D" w:rsidRPr="4E51979A" w:rsidDel="009627A2">
        <w:t> </w:t>
      </w:r>
      <w:r w:rsidRPr="00066DE1">
        <w:t>provozu</w:t>
      </w:r>
      <w:r w:rsidR="009B743F">
        <w:t xml:space="preserve"> </w:t>
      </w:r>
      <w:r w:rsidR="00DA6A7D">
        <w:t>vytv</w:t>
      </w:r>
      <w:r w:rsidR="009B743F">
        <w:t>ořilo</w:t>
      </w:r>
      <w:r w:rsidR="00DA6A7D">
        <w:t xml:space="preserve"> </w:t>
      </w:r>
      <w:r w:rsidRPr="00066DE1">
        <w:t xml:space="preserve">riziko dalšího nehospodárného vynakládání peněžních prostředků. Uvedený stav bude trvat nejméně do doby plného nasazení systémů, které mají IS </w:t>
      </w:r>
      <w:proofErr w:type="spellStart"/>
      <w:r w:rsidRPr="00066DE1">
        <w:t>ePasy</w:t>
      </w:r>
      <w:proofErr w:type="spellEnd"/>
      <w:r w:rsidRPr="00066DE1">
        <w:t xml:space="preserve"> nahradit</w:t>
      </w:r>
      <w:bookmarkEnd w:id="27"/>
      <w:r w:rsidR="00DA6A7D">
        <w:t xml:space="preserve"> (</w:t>
      </w:r>
      <w:r w:rsidR="005B08D7">
        <w:t xml:space="preserve">viz </w:t>
      </w:r>
      <w:r w:rsidR="00DA6A7D">
        <w:t xml:space="preserve">bod </w:t>
      </w:r>
      <w:r w:rsidR="00DA6A7D">
        <w:fldChar w:fldCharType="begin"/>
      </w:r>
      <w:r w:rsidR="00DA6A7D">
        <w:instrText xml:space="preserve"> REF _Ref210122255 \r \h </w:instrText>
      </w:r>
      <w:r w:rsidR="00DA6A7D">
        <w:fldChar w:fldCharType="separate"/>
      </w:r>
      <w:r w:rsidR="00A0277B">
        <w:t>4.12</w:t>
      </w:r>
      <w:r w:rsidR="00DA6A7D">
        <w:fldChar w:fldCharType="end"/>
      </w:r>
      <w:r w:rsidR="00DA6A7D" w:rsidRPr="4E51979A">
        <w:t>)</w:t>
      </w:r>
      <w:r w:rsidRPr="4E51979A">
        <w:t xml:space="preserve">. </w:t>
      </w:r>
    </w:p>
    <w:p w14:paraId="43BC6537" w14:textId="18048105" w:rsidR="006D7C6F" w:rsidRPr="00066DE1" w:rsidRDefault="00FE7580" w:rsidP="00FD1F4D">
      <w:pPr>
        <w:pStyle w:val="KP-normlntext"/>
        <w:ind w:left="567" w:hanging="567"/>
      </w:pPr>
      <w:bookmarkStart w:id="28" w:name="_Ref210313199"/>
      <w:bookmarkStart w:id="29" w:name="_Ref207963557"/>
      <w:r>
        <w:t xml:space="preserve">Dne </w:t>
      </w:r>
      <w:r w:rsidR="00D47944">
        <w:t>29</w:t>
      </w:r>
      <w:r>
        <w:t xml:space="preserve">. </w:t>
      </w:r>
      <w:r w:rsidR="00D47944">
        <w:t>7</w:t>
      </w:r>
      <w:r>
        <w:t xml:space="preserve">. 2022 </w:t>
      </w:r>
      <w:r w:rsidRPr="00FF1FDF">
        <w:t xml:space="preserve">uzavřelo MZV se stejným dodavatelem </w:t>
      </w:r>
      <w:r w:rsidR="00691F1E">
        <w:t xml:space="preserve">novou </w:t>
      </w:r>
      <w:r>
        <w:t>s</w:t>
      </w:r>
      <w:r w:rsidR="006D7C6F" w:rsidRPr="00FF1FDF">
        <w:t xml:space="preserve">mlouvu, zajišťující podporu </w:t>
      </w:r>
      <w:r w:rsidR="006D7C6F">
        <w:t>IS</w:t>
      </w:r>
      <w:r w:rsidR="006D7C6F" w:rsidRPr="5E3FB610">
        <w:t xml:space="preserve"> </w:t>
      </w:r>
      <w:proofErr w:type="spellStart"/>
      <w:r w:rsidR="006D7C6F" w:rsidRPr="00FF1FDF">
        <w:t>ePasy</w:t>
      </w:r>
      <w:proofErr w:type="spellEnd"/>
      <w:r w:rsidR="00D47944">
        <w:rPr>
          <w:rStyle w:val="Znakapoznpodarou"/>
        </w:rPr>
        <w:footnoteReference w:id="16"/>
      </w:r>
      <w:r w:rsidR="006D7C6F" w:rsidRPr="00FF1FDF">
        <w:t xml:space="preserve">. Tento dodavatel je výlučným vlastníkem zdrojových kódů </w:t>
      </w:r>
      <w:r w:rsidR="006D7C6F">
        <w:t>IS </w:t>
      </w:r>
      <w:proofErr w:type="spellStart"/>
      <w:r w:rsidR="006D7C6F" w:rsidRPr="00FF1FDF">
        <w:t>ePasy</w:t>
      </w:r>
      <w:proofErr w:type="spellEnd"/>
      <w:r w:rsidR="009627A2">
        <w:t>.</w:t>
      </w:r>
      <w:r w:rsidR="006D7C6F">
        <w:t xml:space="preserve"> MZV je </w:t>
      </w:r>
      <w:r w:rsidR="005B08D7">
        <w:t xml:space="preserve">tedy </w:t>
      </w:r>
      <w:r w:rsidR="006D7C6F">
        <w:t>ve stavu vendor</w:t>
      </w:r>
      <w:r w:rsidR="005B08D7">
        <w:t xml:space="preserve"> </w:t>
      </w:r>
      <w:proofErr w:type="spellStart"/>
      <w:r w:rsidR="006D7C6F">
        <w:t>lock</w:t>
      </w:r>
      <w:proofErr w:type="spellEnd"/>
      <w:r w:rsidR="005B08D7">
        <w:t>-in</w:t>
      </w:r>
      <w:r w:rsidR="006D7C6F" w:rsidRPr="00FF1FDF">
        <w:t xml:space="preserve">. Po uzavření </w:t>
      </w:r>
      <w:r w:rsidR="00D47944">
        <w:t xml:space="preserve">této smlouvy </w:t>
      </w:r>
      <w:r w:rsidR="006D7C6F" w:rsidRPr="00FF1FDF">
        <w:t>vzrostla průměrná roční cena</w:t>
      </w:r>
      <w:r w:rsidR="006D7C6F" w:rsidRPr="00066DE1">
        <w:t xml:space="preserve"> za </w:t>
      </w:r>
      <w:r w:rsidR="00D47944">
        <w:t xml:space="preserve">zajištění </w:t>
      </w:r>
      <w:r w:rsidR="006D7C6F" w:rsidRPr="00066DE1">
        <w:t>podpor</w:t>
      </w:r>
      <w:r w:rsidR="00D47944">
        <w:t>y</w:t>
      </w:r>
      <w:r w:rsidR="006D7C6F" w:rsidRPr="00066DE1">
        <w:t xml:space="preserve"> IS </w:t>
      </w:r>
      <w:proofErr w:type="spellStart"/>
      <w:r w:rsidR="006D7C6F" w:rsidRPr="00066DE1">
        <w:t>ePasy</w:t>
      </w:r>
      <w:proofErr w:type="spellEnd"/>
      <w:r w:rsidR="006D7C6F" w:rsidRPr="5E3FB610">
        <w:t xml:space="preserve"> </w:t>
      </w:r>
      <w:r w:rsidR="006D7C6F">
        <w:t>z</w:t>
      </w:r>
      <w:r w:rsidR="004D2CB7">
        <w:t> 1 156 716</w:t>
      </w:r>
      <w:r w:rsidR="006D7C6F">
        <w:t xml:space="preserve"> Kč </w:t>
      </w:r>
      <w:r w:rsidR="006D7C6F" w:rsidRPr="00066DE1">
        <w:t>na 15 347 </w:t>
      </w:r>
      <w:r w:rsidR="006D7C6F" w:rsidRPr="005204E1">
        <w:t>458 Kč</w:t>
      </w:r>
      <w:r w:rsidR="009D4C6E">
        <w:rPr>
          <w:rStyle w:val="Znakapoznpodarou"/>
        </w:rPr>
        <w:footnoteReference w:id="17"/>
      </w:r>
      <w:r w:rsidR="006D7C6F" w:rsidRPr="005204E1">
        <w:t xml:space="preserve">. Kontrolující NKÚ vyhodnotili </w:t>
      </w:r>
      <w:r w:rsidR="00D47944">
        <w:t xml:space="preserve">tento </w:t>
      </w:r>
      <w:r w:rsidR="006D7C6F" w:rsidRPr="005204E1">
        <w:t xml:space="preserve">nárůst prostředků jako výsledek </w:t>
      </w:r>
      <w:r w:rsidR="005B08D7">
        <w:t xml:space="preserve">stavu </w:t>
      </w:r>
      <w:r w:rsidR="006D7C6F" w:rsidRPr="005204E1">
        <w:t>vendor</w:t>
      </w:r>
      <w:r w:rsidR="005B08D7">
        <w:t xml:space="preserve"> </w:t>
      </w:r>
      <w:proofErr w:type="spellStart"/>
      <w:r w:rsidR="006D7C6F" w:rsidRPr="005204E1">
        <w:t>lock</w:t>
      </w:r>
      <w:proofErr w:type="spellEnd"/>
      <w:r w:rsidR="005B08D7">
        <w:t>-in</w:t>
      </w:r>
      <w:r w:rsidR="006D7C6F" w:rsidRPr="5E3FB610">
        <w:t>.</w:t>
      </w:r>
      <w:bookmarkEnd w:id="28"/>
    </w:p>
    <w:p w14:paraId="5AB9AAB3" w14:textId="2F977044" w:rsidR="00661BF3" w:rsidRPr="00FF1FDF" w:rsidRDefault="00D846B4" w:rsidP="00FD1F4D">
      <w:pPr>
        <w:pStyle w:val="KP-normlntext"/>
        <w:ind w:left="567" w:hanging="567"/>
      </w:pPr>
      <w:bookmarkStart w:id="30" w:name="_Ref210313233"/>
      <w:r w:rsidRPr="00066DE1">
        <w:t>Dne 31. 10. 2024 prodloužilo</w:t>
      </w:r>
      <w:r w:rsidR="005B08D7" w:rsidRPr="005B08D7">
        <w:t xml:space="preserve"> </w:t>
      </w:r>
      <w:r w:rsidR="005B08D7" w:rsidRPr="00066DE1">
        <w:t>MZV</w:t>
      </w:r>
      <w:r w:rsidRPr="00066DE1">
        <w:t xml:space="preserve"> platnost </w:t>
      </w:r>
      <w:r w:rsidR="00691F1E">
        <w:t xml:space="preserve">nové </w:t>
      </w:r>
      <w:r w:rsidR="00F313FF" w:rsidRPr="00066DE1">
        <w:t xml:space="preserve">smlouvy </w:t>
      </w:r>
      <w:r w:rsidRPr="00066DE1">
        <w:t>dodatkem č. 1</w:t>
      </w:r>
      <w:r w:rsidR="00D47944">
        <w:t>, jehož u</w:t>
      </w:r>
      <w:r w:rsidRPr="00066DE1">
        <w:t>zavření odůvodnilo</w:t>
      </w:r>
      <w:r w:rsidR="00661BF3" w:rsidRPr="00066DE1">
        <w:t xml:space="preserve"> tím, že nastaly okolnosti, které zadavatel jednající s náležitou péčí nemohl předvídat, a to </w:t>
      </w:r>
      <w:r w:rsidR="008B622E" w:rsidRPr="00066DE1">
        <w:t>zpožděním dodávky externího dodavatele</w:t>
      </w:r>
      <w:r w:rsidR="00F02478">
        <w:rPr>
          <w:rStyle w:val="Znakapoznpodarou"/>
        </w:rPr>
        <w:footnoteReference w:id="18"/>
      </w:r>
      <w:r w:rsidR="008B622E" w:rsidRPr="00066DE1">
        <w:t>. Dodávky externího dodavatele však ve skutečnosti byly proti požadavkům MZV urychleny</w:t>
      </w:r>
      <w:r w:rsidRPr="4E51979A">
        <w:t xml:space="preserve">. </w:t>
      </w:r>
      <w:r w:rsidR="00A7612E">
        <w:t xml:space="preserve">NKÚ proto vyhodnotil, že </w:t>
      </w:r>
      <w:r w:rsidR="00CE356B" w:rsidRPr="00FF1FDF">
        <w:t xml:space="preserve">nenastaly okolnosti, kterými </w:t>
      </w:r>
      <w:r w:rsidR="00CE356B">
        <w:t xml:space="preserve">MZV </w:t>
      </w:r>
      <w:r w:rsidR="00BB696E">
        <w:t>uzavření dodatku č. 1</w:t>
      </w:r>
      <w:r w:rsidR="00CE356B" w:rsidRPr="00FF1FDF">
        <w:t xml:space="preserve"> odůvodnilo</w:t>
      </w:r>
      <w:r w:rsidR="005B08D7">
        <w:t>,</w:t>
      </w:r>
      <w:r w:rsidR="00A7612E">
        <w:t xml:space="preserve"> a</w:t>
      </w:r>
      <w:r w:rsidR="00BB628C">
        <w:t> </w:t>
      </w:r>
      <w:r w:rsidR="00BA0264" w:rsidRPr="00066DE1">
        <w:t xml:space="preserve">dopustilo </w:t>
      </w:r>
      <w:r w:rsidR="00AE7319">
        <w:t xml:space="preserve">se </w:t>
      </w:r>
      <w:r w:rsidR="00BA0264" w:rsidRPr="00FF1FDF">
        <w:t>podstatné změny závazku ze smlouvy na veřejnou zakázku ve smyslu §</w:t>
      </w:r>
      <w:r w:rsidR="00FF1FDF" w:rsidRPr="4E51979A">
        <w:t> </w:t>
      </w:r>
      <w:r w:rsidR="00BA0264" w:rsidRPr="00FF1FDF">
        <w:t>222</w:t>
      </w:r>
      <w:r w:rsidR="005B08D7">
        <w:t xml:space="preserve"> </w:t>
      </w:r>
      <w:r w:rsidR="00BA0264" w:rsidRPr="00FF1FDF">
        <w:t xml:space="preserve">odst. 3 písm. c) </w:t>
      </w:r>
      <w:r w:rsidR="00592194">
        <w:t>ZZVZ</w:t>
      </w:r>
      <w:r w:rsidR="002335BA">
        <w:t xml:space="preserve">. MZV </w:t>
      </w:r>
      <w:r w:rsidR="007B0B58">
        <w:t xml:space="preserve">tak </w:t>
      </w:r>
      <w:r w:rsidR="007B0B58" w:rsidRPr="00066DE1">
        <w:t>dodatek č. 1 uzavřelo v</w:t>
      </w:r>
      <w:r w:rsidR="007B0B58" w:rsidRPr="4E51979A">
        <w:t> </w:t>
      </w:r>
      <w:r w:rsidR="007B0B58" w:rsidRPr="00066DE1">
        <w:t>rozporu s ustanovením § 222</w:t>
      </w:r>
      <w:r w:rsidR="005B08D7">
        <w:t xml:space="preserve"> </w:t>
      </w:r>
      <w:r w:rsidR="007B0B58" w:rsidRPr="00066DE1">
        <w:t>odst. 1 zákona č. 134/2016 Sb., o</w:t>
      </w:r>
      <w:r w:rsidR="001B69FB">
        <w:t> </w:t>
      </w:r>
      <w:r w:rsidR="007B0B58" w:rsidRPr="00066DE1">
        <w:t>zadávání veřejných zakázek</w:t>
      </w:r>
      <w:r w:rsidR="007B0B58">
        <w:t>, když umožnilo podstatnou změnu závazku ze smlouvy na veřejnou zakázku</w:t>
      </w:r>
      <w:r w:rsidR="00134853">
        <w:t xml:space="preserve">, která </w:t>
      </w:r>
      <w:r w:rsidR="00134853" w:rsidRPr="00134853">
        <w:t>vedla k</w:t>
      </w:r>
      <w:r w:rsidR="00BB628C">
        <w:t> </w:t>
      </w:r>
      <w:r w:rsidR="00134853" w:rsidRPr="00134853">
        <w:t>významnému rozšíření rozsahu</w:t>
      </w:r>
      <w:r w:rsidR="00EC21EB">
        <w:t xml:space="preserve"> jejího</w:t>
      </w:r>
      <w:r w:rsidR="00134853" w:rsidRPr="00134853">
        <w:t xml:space="preserve"> plnění</w:t>
      </w:r>
      <w:r w:rsidR="00134853" w:rsidRPr="4E51979A">
        <w:t xml:space="preserve">, </w:t>
      </w:r>
      <w:r w:rsidR="007B0B58">
        <w:t>p</w:t>
      </w:r>
      <w:r w:rsidR="00E61B9E" w:rsidRPr="00FF1FDF">
        <w:t>o dobu jeho trvání bez provedení nového zadávacího řízení</w:t>
      </w:r>
      <w:r w:rsidR="007B0B58" w:rsidRPr="4E51979A">
        <w:t>.</w:t>
      </w:r>
      <w:bookmarkEnd w:id="29"/>
      <w:bookmarkEnd w:id="30"/>
    </w:p>
    <w:p w14:paraId="2A8195CB" w14:textId="5FBAAC87" w:rsidR="00D846B4" w:rsidRPr="00FF1FDF" w:rsidRDefault="00D846B4" w:rsidP="00FD1F4D">
      <w:pPr>
        <w:pStyle w:val="KP-normlntext"/>
        <w:ind w:left="567" w:hanging="567"/>
      </w:pPr>
      <w:bookmarkStart w:id="31" w:name="_Ref208245197"/>
      <w:r w:rsidRPr="00FF1FDF">
        <w:t xml:space="preserve">Do 31. 1. 2025 </w:t>
      </w:r>
      <w:r w:rsidR="00023E49" w:rsidRPr="00FF1FDF">
        <w:t xml:space="preserve">tak MZV </w:t>
      </w:r>
      <w:r w:rsidR="005F7238" w:rsidRPr="00FF1FDF">
        <w:t>neoprávněně</w:t>
      </w:r>
      <w:r w:rsidR="005F7238" w:rsidRPr="4E51979A" w:rsidDel="00BA0264">
        <w:t xml:space="preserve"> </w:t>
      </w:r>
      <w:r w:rsidRPr="00FF1FDF">
        <w:t xml:space="preserve">vynaložilo </w:t>
      </w:r>
      <w:r w:rsidR="00BA0264" w:rsidRPr="00FF1FDF">
        <w:t xml:space="preserve">na základě </w:t>
      </w:r>
      <w:r w:rsidR="00691F1E">
        <w:t>nové s</w:t>
      </w:r>
      <w:r w:rsidR="00BA0264" w:rsidRPr="00FF1FDF">
        <w:t>mlouvy</w:t>
      </w:r>
      <w:r w:rsidR="00BA0264" w:rsidRPr="00FF1FDF" w:rsidDel="00691F1E">
        <w:t xml:space="preserve"> </w:t>
      </w:r>
      <w:r w:rsidR="00BA0264" w:rsidRPr="00FF1FDF">
        <w:t xml:space="preserve">ve znění </w:t>
      </w:r>
      <w:r w:rsidR="00596B92">
        <w:t>d</w:t>
      </w:r>
      <w:r w:rsidR="00BA0264" w:rsidRPr="00FF1FDF">
        <w:t>odatku č</w:t>
      </w:r>
      <w:r w:rsidR="00FF1FDF" w:rsidRPr="4E51979A">
        <w:t>.</w:t>
      </w:r>
      <w:r w:rsidR="00BA0264" w:rsidRPr="00FF1FDF">
        <w:t xml:space="preserve"> 1 </w:t>
      </w:r>
      <w:r w:rsidRPr="00FF1FDF">
        <w:t xml:space="preserve">peněžní prostředky ve výši 39 824 719 Kč. </w:t>
      </w:r>
      <w:r w:rsidR="00384F82">
        <w:t>Pokud MZV bude pokračovat ve</w:t>
      </w:r>
      <w:r w:rsidR="005B08D7">
        <w:t xml:space="preserve"> </w:t>
      </w:r>
      <w:r w:rsidR="00384F82">
        <w:t xml:space="preserve">vynakládání peněžních prostředků na základě této smlouvy i po 1. 2. 2025, budou </w:t>
      </w:r>
      <w:r w:rsidR="00910746">
        <w:t>neoprávněně vynaložené pen</w:t>
      </w:r>
      <w:r w:rsidR="004B4E14">
        <w:t>ěžní</w:t>
      </w:r>
      <w:r w:rsidR="00910746" w:rsidRPr="4E51979A">
        <w:t xml:space="preserve"> </w:t>
      </w:r>
      <w:r w:rsidR="00384F82">
        <w:t xml:space="preserve">prostředky </w:t>
      </w:r>
      <w:r w:rsidR="00910746">
        <w:t xml:space="preserve">(paušálně </w:t>
      </w:r>
      <w:r w:rsidR="00384F82">
        <w:t xml:space="preserve">ve výši </w:t>
      </w:r>
      <w:r w:rsidRPr="00FF1FDF">
        <w:t>1 367 515 Kč měsíčně</w:t>
      </w:r>
      <w:bookmarkEnd w:id="31"/>
      <w:r w:rsidR="00910746">
        <w:t>) nadále narůstat</w:t>
      </w:r>
      <w:r w:rsidRPr="4E51979A">
        <w:t>.</w:t>
      </w:r>
    </w:p>
    <w:p w14:paraId="48192E15" w14:textId="1779B05B" w:rsidR="00691F1E" w:rsidRDefault="00691F1E" w:rsidP="00FD1F4D">
      <w:pPr>
        <w:pStyle w:val="KP-normlntext"/>
        <w:ind w:left="567" w:hanging="567"/>
      </w:pPr>
      <w:bookmarkStart w:id="32" w:name="_Ref211513894"/>
      <w:bookmarkStart w:id="33" w:name="_Ref207898924"/>
      <w:r>
        <w:t xml:space="preserve">Součástí služeb podpory IS </w:t>
      </w:r>
      <w:proofErr w:type="spellStart"/>
      <w:r>
        <w:t>ePasy</w:t>
      </w:r>
      <w:proofErr w:type="spellEnd"/>
      <w:r>
        <w:t xml:space="preserve"> je podle nové smlouvy </w:t>
      </w:r>
      <w:r w:rsidRPr="00A9396C">
        <w:t xml:space="preserve">pravidelná aktualizace bezpečnostní a další provozní dokumentace v intervalu </w:t>
      </w:r>
      <w:r w:rsidR="00E17AE1">
        <w:t>šesti</w:t>
      </w:r>
      <w:r w:rsidRPr="00A9396C">
        <w:t xml:space="preserve"> měsíců. </w:t>
      </w:r>
      <w:r>
        <w:t xml:space="preserve">Přestože </w:t>
      </w:r>
      <w:r w:rsidRPr="00FF1FDF">
        <w:t xml:space="preserve">MZV vynaložilo </w:t>
      </w:r>
      <w:r w:rsidR="00E02DD0">
        <w:t>z</w:t>
      </w:r>
      <w:r>
        <w:t xml:space="preserve">a služby podpory </w:t>
      </w:r>
      <w:r w:rsidR="009D0EF7">
        <w:t xml:space="preserve">do 31. 1. 2025 </w:t>
      </w:r>
      <w:r>
        <w:t xml:space="preserve">plnou částku </w:t>
      </w:r>
      <w:r w:rsidRPr="00FF1FDF">
        <w:t>39 824 719 Kč</w:t>
      </w:r>
      <w:r w:rsidR="00E02DD0">
        <w:t>,</w:t>
      </w:r>
      <w:r w:rsidRPr="00FF1FDF">
        <w:t xml:space="preserve"> </w:t>
      </w:r>
      <w:r w:rsidR="00495E1D">
        <w:t xml:space="preserve">žádná </w:t>
      </w:r>
      <w:r w:rsidRPr="00A9396C">
        <w:t xml:space="preserve">aktualizace dokumentace </w:t>
      </w:r>
      <w:r w:rsidR="00495E1D">
        <w:t xml:space="preserve">do tohoto termínu </w:t>
      </w:r>
      <w:r w:rsidRPr="00A9396C">
        <w:t xml:space="preserve">neproběhla. MZV tak vynaložilo peněžní prostředky až do výše </w:t>
      </w:r>
      <w:r w:rsidRPr="00FF1FDF">
        <w:t>39 824 719 Kč nehospodárně</w:t>
      </w:r>
      <w:r w:rsidRPr="4E51979A">
        <w:t>.</w:t>
      </w:r>
      <w:bookmarkEnd w:id="32"/>
      <w:r w:rsidRPr="4E51979A">
        <w:t xml:space="preserve"> </w:t>
      </w:r>
    </w:p>
    <w:p w14:paraId="2CD0AB79" w14:textId="326F4975" w:rsidR="00583480" w:rsidRDefault="00253ABA" w:rsidP="00FD1F4D">
      <w:pPr>
        <w:pStyle w:val="KP-normlntext"/>
        <w:ind w:left="567" w:hanging="567"/>
      </w:pPr>
      <w:bookmarkStart w:id="34" w:name="_Ref212455635"/>
      <w:r w:rsidRPr="00FF1FDF">
        <w:lastRenderedPageBreak/>
        <w:t>MZV</w:t>
      </w:r>
      <w:r w:rsidR="00AA104F" w:rsidRPr="00FF1FDF">
        <w:t xml:space="preserve"> na zhotovení verze klientské aplikace </w:t>
      </w:r>
      <w:proofErr w:type="spellStart"/>
      <w:r w:rsidR="00AA104F" w:rsidRPr="00FF1FDF">
        <w:t>ePasy</w:t>
      </w:r>
      <w:proofErr w:type="spellEnd"/>
      <w:r w:rsidR="00AA104F" w:rsidRPr="00FF1FDF">
        <w:t xml:space="preserve"> pro Windows 10 vynaložilo peněžní prostředky ve výši 2 964 403 Kč. Z toho 1 073 318 Kč vynaložilo</w:t>
      </w:r>
      <w:r w:rsidR="00E17AE1" w:rsidRPr="00E17AE1">
        <w:t xml:space="preserve"> </w:t>
      </w:r>
      <w:r w:rsidR="00E17AE1" w:rsidRPr="00FF1FDF">
        <w:t>MZV</w:t>
      </w:r>
      <w:r w:rsidR="00AA104F" w:rsidRPr="00FF1FDF">
        <w:t xml:space="preserve"> již v době, kdy zahájilo přípravu na přechod z IS </w:t>
      </w:r>
      <w:proofErr w:type="spellStart"/>
      <w:r w:rsidR="00AA104F" w:rsidRPr="00FF1FDF">
        <w:t>ePasy</w:t>
      </w:r>
      <w:proofErr w:type="spellEnd"/>
      <w:r w:rsidR="00AA104F" w:rsidRPr="00FF1FDF">
        <w:t xml:space="preserve"> na CDBP</w:t>
      </w:r>
      <w:r w:rsidR="006D0909">
        <w:t>_MZV</w:t>
      </w:r>
      <w:r w:rsidR="00AA104F" w:rsidRPr="00FF1FDF">
        <w:t xml:space="preserve">. </w:t>
      </w:r>
      <w:r w:rsidR="00462C9C" w:rsidRPr="00FF1FDF">
        <w:t xml:space="preserve">MZV nikdy nevyužilo </w:t>
      </w:r>
      <w:r w:rsidR="00462C9C">
        <w:t>v</w:t>
      </w:r>
      <w:r w:rsidR="00AA104F" w:rsidRPr="00FF1FDF">
        <w:t xml:space="preserve">erzi klientské aplikace </w:t>
      </w:r>
      <w:proofErr w:type="spellStart"/>
      <w:r w:rsidR="00AA104F" w:rsidRPr="00FF1FDF">
        <w:t>ePasy</w:t>
      </w:r>
      <w:proofErr w:type="spellEnd"/>
      <w:r w:rsidR="00AA104F" w:rsidRPr="00FF1FDF">
        <w:t xml:space="preserve"> pro Windows 10. Peněžní prostředky </w:t>
      </w:r>
      <w:r w:rsidR="00462C9C">
        <w:t xml:space="preserve">ve výši </w:t>
      </w:r>
      <w:r w:rsidR="00AA104F" w:rsidRPr="00FF1FDF">
        <w:t>1 073 318 Kč tak vynaložilo neúčelně</w:t>
      </w:r>
      <w:r w:rsidR="00656D0A">
        <w:t xml:space="preserve"> a nehospodárně</w:t>
      </w:r>
      <w:r w:rsidR="00C30E4A" w:rsidRPr="4E51979A">
        <w:t>.</w:t>
      </w:r>
      <w:bookmarkEnd w:id="34"/>
      <w:r w:rsidR="00C30E4A" w:rsidRPr="4E51979A">
        <w:t xml:space="preserve"> </w:t>
      </w:r>
      <w:bookmarkEnd w:id="33"/>
    </w:p>
    <w:p w14:paraId="5AEC4735" w14:textId="47D748CD" w:rsidR="00285CB2" w:rsidRDefault="00D046D6" w:rsidP="009C3CF3">
      <w:pPr>
        <w:pStyle w:val="Nadpis2"/>
        <w:keepNext/>
      </w:pPr>
      <w:bookmarkStart w:id="35" w:name="_Hlk210215787"/>
      <w:r>
        <w:t xml:space="preserve">Nedodržování </w:t>
      </w:r>
      <w:r w:rsidR="002061AE">
        <w:t xml:space="preserve">pravidel </w:t>
      </w:r>
      <w:r w:rsidR="005723AB">
        <w:t xml:space="preserve">plánování a realizace </w:t>
      </w:r>
      <w:r w:rsidR="002061AE">
        <w:t>ICT</w:t>
      </w:r>
      <w:r w:rsidR="00401964" w:rsidRPr="4CE72571">
        <w:t xml:space="preserve"> </w:t>
      </w:r>
      <w:r w:rsidR="003615A3">
        <w:t>projektů</w:t>
      </w:r>
    </w:p>
    <w:bookmarkEnd w:id="35"/>
    <w:p w14:paraId="5E870054" w14:textId="50FFDC2F" w:rsidR="005F1A7D" w:rsidRPr="006B3EE5" w:rsidRDefault="000F44A1" w:rsidP="00FD1F4D">
      <w:pPr>
        <w:pStyle w:val="KP-normlntext"/>
        <w:ind w:left="567" w:hanging="567"/>
        <w:rPr>
          <w:lang w:eastAsia="en-US"/>
        </w:rPr>
      </w:pPr>
      <w:r>
        <w:t xml:space="preserve">Orgány veřejné správy mají </w:t>
      </w:r>
      <w:r w:rsidRPr="00066DE1">
        <w:t xml:space="preserve">povinnost </w:t>
      </w:r>
      <w:r w:rsidR="001D79AD">
        <w:t xml:space="preserve">si </w:t>
      </w:r>
      <w:r w:rsidR="00144075" w:rsidRPr="00066DE1">
        <w:t>před realizací změn nebo nových IT projektů k informační pod</w:t>
      </w:r>
      <w:r w:rsidR="00144075">
        <w:t>po</w:t>
      </w:r>
      <w:r w:rsidR="00144075" w:rsidRPr="00066DE1">
        <w:t>ře agend ve veřejné správě</w:t>
      </w:r>
      <w:r w:rsidR="00144075" w:rsidRPr="4D2D4B50">
        <w:t xml:space="preserve"> </w:t>
      </w:r>
      <w:r w:rsidRPr="00066DE1">
        <w:t xml:space="preserve">vyžádat stanovisko útvaru hlavního architekta státu (dále také „OHA“) </w:t>
      </w:r>
      <w:r>
        <w:t>a</w:t>
      </w:r>
      <w:r w:rsidR="00144075" w:rsidRPr="4D2D4B50">
        <w:t xml:space="preserve"> </w:t>
      </w:r>
      <w:r w:rsidR="007258D1">
        <w:t xml:space="preserve">řádné </w:t>
      </w:r>
      <w:r w:rsidR="00144075">
        <w:t>ohl</w:t>
      </w:r>
      <w:r w:rsidR="007258D1">
        <w:t>á</w:t>
      </w:r>
      <w:r w:rsidR="00A712CD">
        <w:t>sit</w:t>
      </w:r>
      <w:r w:rsidR="00144075" w:rsidRPr="4D2D4B50">
        <w:t xml:space="preserve"> </w:t>
      </w:r>
      <w:r w:rsidR="007258D1">
        <w:t>související údaje</w:t>
      </w:r>
      <w:r w:rsidR="00144075" w:rsidRPr="4D2D4B50">
        <w:t xml:space="preserve"> </w:t>
      </w:r>
      <w:r w:rsidR="00144075" w:rsidRPr="006B3EE5">
        <w:rPr>
          <w:rFonts w:eastAsiaTheme="minorEastAsia"/>
          <w:lang w:eastAsia="en-US"/>
        </w:rPr>
        <w:t xml:space="preserve">v </w:t>
      </w:r>
      <w:r w:rsidR="00EB1DAE" w:rsidRPr="006B3EE5">
        <w:rPr>
          <w:rFonts w:eastAsiaTheme="minorEastAsia"/>
          <w:lang w:eastAsia="en-US"/>
        </w:rPr>
        <w:t>RPP</w:t>
      </w:r>
      <w:r w:rsidR="00250AA7">
        <w:rPr>
          <w:rStyle w:val="Znakapoznpodarou"/>
          <w:rFonts w:eastAsiaTheme="minorEastAsia"/>
          <w:lang w:eastAsia="en-US"/>
        </w:rPr>
        <w:footnoteReference w:id="19"/>
      </w:r>
      <w:r w:rsidRPr="00066DE1">
        <w:t xml:space="preserve">. Smyslem stanoviska je ověřit, že plánované řešení </w:t>
      </w:r>
      <w:r w:rsidR="007469D7">
        <w:t xml:space="preserve">podporuje efektivní vynakládání peněžních prostředků tím, že </w:t>
      </w:r>
      <w:r w:rsidR="007469D7" w:rsidRPr="00066DE1">
        <w:t>nevytváří zbytečné duplicity, náklady a administrativní zátěž</w:t>
      </w:r>
      <w:r w:rsidR="007469D7" w:rsidRPr="4D2D4B50">
        <w:t xml:space="preserve">, </w:t>
      </w:r>
      <w:r w:rsidRPr="00066DE1">
        <w:t xml:space="preserve">zapadá do </w:t>
      </w:r>
      <w:r w:rsidR="000D535D">
        <w:t>n</w:t>
      </w:r>
      <w:r w:rsidRPr="00066DE1">
        <w:t>árodní architektury eGovernmentu, je bezpečné</w:t>
      </w:r>
      <w:r w:rsidR="007469D7">
        <w:t xml:space="preserve"> a </w:t>
      </w:r>
      <w:r w:rsidRPr="00066DE1">
        <w:t>dobře propojené s</w:t>
      </w:r>
      <w:r w:rsidRPr="4D2D4B50">
        <w:t> </w:t>
      </w:r>
      <w:r w:rsidRPr="00066DE1">
        <w:t xml:space="preserve">ostatními systémy. </w:t>
      </w:r>
      <w:r w:rsidR="002C3955" w:rsidRPr="006B3EE5">
        <w:rPr>
          <w:rFonts w:eastAsiaTheme="minorEastAsia"/>
          <w:lang w:eastAsia="en-US"/>
        </w:rPr>
        <w:t>Řádné ohlášení agend, služeb a informačních systémů v</w:t>
      </w:r>
      <w:r w:rsidR="00EB1DAE" w:rsidRPr="006B3EE5">
        <w:rPr>
          <w:rFonts w:eastAsiaTheme="minorEastAsia"/>
          <w:lang w:eastAsia="en-US"/>
        </w:rPr>
        <w:t xml:space="preserve"> RPP </w:t>
      </w:r>
      <w:r w:rsidR="002C3955" w:rsidRPr="006B3EE5">
        <w:rPr>
          <w:rFonts w:eastAsiaTheme="minorEastAsia"/>
          <w:lang w:eastAsia="en-US"/>
        </w:rPr>
        <w:t>je klíčové pro zákonný a oprávněný přístup k údajům, ochranu veřejné správy před právními riziky i</w:t>
      </w:r>
      <w:r w:rsidR="007469D7" w:rsidRPr="006B3EE5">
        <w:rPr>
          <w:rFonts w:eastAsiaTheme="minorEastAsia"/>
          <w:lang w:eastAsia="en-US"/>
        </w:rPr>
        <w:t> </w:t>
      </w:r>
      <w:r w:rsidR="002C3955" w:rsidRPr="006B3EE5">
        <w:rPr>
          <w:rFonts w:eastAsiaTheme="minorEastAsia"/>
          <w:lang w:eastAsia="en-US"/>
        </w:rPr>
        <w:t xml:space="preserve">bezpečné </w:t>
      </w:r>
      <w:r w:rsidR="007E32AD">
        <w:t xml:space="preserve">a </w:t>
      </w:r>
      <w:proofErr w:type="spellStart"/>
      <w:r w:rsidR="007E32AD">
        <w:t>auditovatelné</w:t>
      </w:r>
      <w:proofErr w:type="spellEnd"/>
      <w:r w:rsidR="007E32AD" w:rsidRPr="4D2D4B50">
        <w:t xml:space="preserve"> </w:t>
      </w:r>
      <w:r w:rsidR="002C3955" w:rsidRPr="006B3EE5">
        <w:rPr>
          <w:rFonts w:eastAsiaTheme="minorEastAsia"/>
          <w:lang w:eastAsia="en-US"/>
        </w:rPr>
        <w:t xml:space="preserve">nakládání s daty. </w:t>
      </w:r>
    </w:p>
    <w:p w14:paraId="79D49BE0" w14:textId="0DF5EE78" w:rsidR="008E003D" w:rsidRDefault="002C3955" w:rsidP="00FD1F4D">
      <w:pPr>
        <w:pStyle w:val="KP-normlntext"/>
        <w:ind w:left="567" w:hanging="567"/>
      </w:pPr>
      <w:r w:rsidRPr="006B3EE5">
        <w:rPr>
          <w:rFonts w:eastAsiaTheme="minorEastAsia"/>
          <w:lang w:eastAsia="en-US"/>
        </w:rPr>
        <w:t xml:space="preserve">MZV opakovaně postupovalo v rozporu s ustanoveními </w:t>
      </w:r>
      <w:r w:rsidR="0090541D">
        <w:rPr>
          <w:rFonts w:eastAsiaTheme="minorEastAsia"/>
          <w:lang w:eastAsia="en-US"/>
        </w:rPr>
        <w:t>zákona č. 111/2009, o základních registrech</w:t>
      </w:r>
      <w:r w:rsidR="007120F7">
        <w:rPr>
          <w:rFonts w:eastAsiaTheme="minorEastAsia"/>
          <w:lang w:eastAsia="en-US"/>
        </w:rPr>
        <w:t>,</w:t>
      </w:r>
      <w:r w:rsidR="0090541D">
        <w:rPr>
          <w:rFonts w:eastAsiaTheme="minorEastAsia"/>
          <w:lang w:eastAsia="en-US"/>
        </w:rPr>
        <w:t xml:space="preserve"> (dále také „</w:t>
      </w:r>
      <w:proofErr w:type="spellStart"/>
      <w:r w:rsidRPr="006B3EE5">
        <w:rPr>
          <w:rFonts w:eastAsiaTheme="minorEastAsia"/>
          <w:lang w:eastAsia="en-US"/>
        </w:rPr>
        <w:t>ZoZR</w:t>
      </w:r>
      <w:proofErr w:type="spellEnd"/>
      <w:r w:rsidR="0090541D">
        <w:rPr>
          <w:rFonts w:eastAsiaTheme="minorEastAsia"/>
          <w:lang w:eastAsia="en-US"/>
        </w:rPr>
        <w:t>“)</w:t>
      </w:r>
      <w:r w:rsidRPr="006B3EE5">
        <w:rPr>
          <w:rFonts w:eastAsiaTheme="minorEastAsia"/>
          <w:lang w:eastAsia="en-US"/>
        </w:rPr>
        <w:t xml:space="preserve"> a </w:t>
      </w:r>
      <w:proofErr w:type="spellStart"/>
      <w:r w:rsidRPr="006B3EE5">
        <w:rPr>
          <w:rFonts w:eastAsiaTheme="minorEastAsia"/>
          <w:lang w:eastAsia="en-US"/>
        </w:rPr>
        <w:t>ZoISVS</w:t>
      </w:r>
      <w:proofErr w:type="spellEnd"/>
      <w:r w:rsidRPr="006B3EE5">
        <w:rPr>
          <w:rFonts w:eastAsiaTheme="minorEastAsia"/>
          <w:lang w:eastAsia="en-US"/>
        </w:rPr>
        <w:t xml:space="preserve">, například tím, že </w:t>
      </w:r>
      <w:r w:rsidR="00D2001F">
        <w:t>agendu</w:t>
      </w:r>
      <w:r w:rsidRPr="006B3EE5">
        <w:rPr>
          <w:rFonts w:eastAsiaTheme="minorEastAsia"/>
          <w:lang w:eastAsia="en-US"/>
        </w:rPr>
        <w:t xml:space="preserve"> krátkodobých víz </w:t>
      </w:r>
      <w:r w:rsidR="00D2001F">
        <w:t>za</w:t>
      </w:r>
      <w:r w:rsidR="00D2001F" w:rsidRPr="00FB5D98">
        <w:t xml:space="preserve">registrovalo </w:t>
      </w:r>
      <w:r w:rsidRPr="006B3EE5">
        <w:rPr>
          <w:rFonts w:eastAsiaTheme="minorEastAsia"/>
          <w:lang w:eastAsia="en-US"/>
        </w:rPr>
        <w:t xml:space="preserve">jako </w:t>
      </w:r>
      <w:r w:rsidR="007E32AD">
        <w:t xml:space="preserve">součást jiné agendy, přestože </w:t>
      </w:r>
      <w:r w:rsidR="00D2001F">
        <w:t>ve smyslu zákona je samostatnou ucelenou oblastí</w:t>
      </w:r>
      <w:r w:rsidR="00C26C7B">
        <w:rPr>
          <w:rStyle w:val="Znakapoznpodarou"/>
        </w:rPr>
        <w:footnoteReference w:id="20"/>
      </w:r>
      <w:r w:rsidRPr="006B3EE5">
        <w:rPr>
          <w:rFonts w:eastAsiaTheme="minorEastAsia"/>
          <w:lang w:eastAsia="en-US"/>
        </w:rPr>
        <w:t>, ne</w:t>
      </w:r>
      <w:r w:rsidR="00545342">
        <w:t>ohlásilo</w:t>
      </w:r>
      <w:r w:rsidRPr="006B3EE5">
        <w:rPr>
          <w:rFonts w:eastAsiaTheme="minorEastAsia"/>
          <w:lang w:eastAsia="en-US"/>
        </w:rPr>
        <w:t xml:space="preserve"> agendov</w:t>
      </w:r>
      <w:r w:rsidR="00545342">
        <w:t>é</w:t>
      </w:r>
      <w:r w:rsidRPr="006B3EE5">
        <w:rPr>
          <w:rFonts w:eastAsiaTheme="minorEastAsia"/>
          <w:lang w:eastAsia="en-US"/>
        </w:rPr>
        <w:t xml:space="preserve"> informační systém</w:t>
      </w:r>
      <w:r w:rsidR="00545342">
        <w:t>y pro výkon agendy</w:t>
      </w:r>
      <w:r w:rsidR="00CC6F8B">
        <w:rPr>
          <w:rStyle w:val="Znakapoznpodarou"/>
        </w:rPr>
        <w:footnoteReference w:id="21"/>
      </w:r>
      <w:r w:rsidRPr="006B3EE5">
        <w:rPr>
          <w:rFonts w:eastAsiaTheme="minorEastAsia"/>
          <w:lang w:eastAsia="en-US"/>
        </w:rPr>
        <w:t xml:space="preserve">, nezaslalo podklady pro zápis údajů o </w:t>
      </w:r>
      <w:r w:rsidR="00545342">
        <w:t xml:space="preserve">jím spravovaných </w:t>
      </w:r>
      <w:r w:rsidRPr="006B3EE5">
        <w:rPr>
          <w:rFonts w:eastAsiaTheme="minorEastAsia"/>
          <w:lang w:eastAsia="en-US"/>
        </w:rPr>
        <w:t>IS</w:t>
      </w:r>
      <w:r w:rsidR="00545342">
        <w:t>VS</w:t>
      </w:r>
      <w:r w:rsidR="00CC6F8B">
        <w:rPr>
          <w:rStyle w:val="Znakapoznpodarou"/>
        </w:rPr>
        <w:footnoteReference w:id="22"/>
      </w:r>
      <w:r w:rsidRPr="006B3EE5">
        <w:rPr>
          <w:rFonts w:eastAsiaTheme="minorEastAsia"/>
          <w:lang w:eastAsia="en-US"/>
        </w:rPr>
        <w:t>, neoznámilo zkušební provoz</w:t>
      </w:r>
      <w:r w:rsidRPr="006B3EE5" w:rsidDel="002332C8">
        <w:rPr>
          <w:rFonts w:eastAsiaTheme="minorEastAsia"/>
          <w:lang w:eastAsia="en-US"/>
        </w:rPr>
        <w:t xml:space="preserve"> aplikace</w:t>
      </w:r>
      <w:r w:rsidR="002332C8">
        <w:rPr>
          <w:rStyle w:val="Znakapoznpodarou"/>
          <w:rFonts w:eastAsiaTheme="minorEastAsia"/>
          <w:lang w:eastAsia="en-US"/>
        </w:rPr>
        <w:footnoteReference w:id="23"/>
      </w:r>
      <w:r w:rsidR="002332C8">
        <w:rPr>
          <w:rFonts w:eastAsiaTheme="minorEastAsia"/>
          <w:lang w:eastAsia="en-US"/>
        </w:rPr>
        <w:t xml:space="preserve"> </w:t>
      </w:r>
      <w:r w:rsidRPr="006B3EE5">
        <w:rPr>
          <w:rFonts w:eastAsiaTheme="minorEastAsia"/>
          <w:lang w:eastAsia="en-US"/>
        </w:rPr>
        <w:t xml:space="preserve">ani nepředložilo </w:t>
      </w:r>
      <w:r w:rsidR="002332C8">
        <w:rPr>
          <w:rFonts w:eastAsiaTheme="minorEastAsia"/>
          <w:lang w:eastAsia="en-US"/>
        </w:rPr>
        <w:t xml:space="preserve">její </w:t>
      </w:r>
      <w:r w:rsidRPr="006B3EE5">
        <w:rPr>
          <w:rFonts w:eastAsiaTheme="minorEastAsia"/>
          <w:lang w:eastAsia="en-US"/>
        </w:rPr>
        <w:t xml:space="preserve">provozní dokumentaci </w:t>
      </w:r>
      <w:r w:rsidR="00545342">
        <w:t>k</w:t>
      </w:r>
      <w:r w:rsidR="00A70EE0">
        <w:t> posouzení OHA</w:t>
      </w:r>
      <w:r w:rsidR="00CC580C" w:rsidRPr="4E51979A">
        <w:t xml:space="preserve">. </w:t>
      </w:r>
      <w:r w:rsidR="00950EFD" w:rsidRPr="006B3EE5">
        <w:rPr>
          <w:rFonts w:eastAsiaTheme="minorEastAsia"/>
          <w:lang w:eastAsia="en-US"/>
        </w:rPr>
        <w:t>P</w:t>
      </w:r>
      <w:r w:rsidRPr="006B3EE5">
        <w:rPr>
          <w:rFonts w:eastAsiaTheme="minorEastAsia"/>
          <w:lang w:eastAsia="en-US"/>
        </w:rPr>
        <w:t>rojekt CDBP_MZV realizovalo bez souhlasného stanoviska OHA</w:t>
      </w:r>
      <w:r w:rsidR="00C55A59">
        <w:rPr>
          <w:rStyle w:val="Znakapoznpodarou"/>
        </w:rPr>
        <w:footnoteReference w:id="24"/>
      </w:r>
      <w:r w:rsidR="00950EFD" w:rsidRPr="006B3EE5">
        <w:rPr>
          <w:rFonts w:eastAsiaTheme="minorEastAsia"/>
          <w:lang w:eastAsia="en-US"/>
        </w:rPr>
        <w:t xml:space="preserve"> a</w:t>
      </w:r>
      <w:r w:rsidR="00B60C79">
        <w:rPr>
          <w:rFonts w:eastAsiaTheme="minorEastAsia"/>
          <w:lang w:eastAsia="en-US"/>
        </w:rPr>
        <w:t> </w:t>
      </w:r>
      <w:r w:rsidR="008A18B0" w:rsidRPr="006B3EE5">
        <w:rPr>
          <w:rFonts w:eastAsiaTheme="minorEastAsia"/>
          <w:lang w:eastAsia="en-US"/>
        </w:rPr>
        <w:t xml:space="preserve">tedy </w:t>
      </w:r>
      <w:r w:rsidR="00545342" w:rsidRPr="00066DE1">
        <w:t>vynaložilo 116 405</w:t>
      </w:r>
      <w:r w:rsidR="007120F7">
        <w:t> </w:t>
      </w:r>
      <w:r w:rsidR="00545342" w:rsidRPr="00066DE1">
        <w:t>183</w:t>
      </w:r>
      <w:r w:rsidR="007120F7">
        <w:t> </w:t>
      </w:r>
      <w:r w:rsidR="00545342" w:rsidRPr="00066DE1">
        <w:t>Kč v rozporu</w:t>
      </w:r>
      <w:r w:rsidR="00545342" w:rsidRPr="4E51979A">
        <w:t xml:space="preserve"> </w:t>
      </w:r>
      <w:r w:rsidRPr="006B3EE5">
        <w:rPr>
          <w:rFonts w:eastAsiaTheme="minorEastAsia"/>
          <w:lang w:eastAsia="en-US"/>
        </w:rPr>
        <w:t>se zákonem</w:t>
      </w:r>
      <w:r w:rsidR="00F1026C">
        <w:rPr>
          <w:rStyle w:val="Znakapoznpodarou"/>
        </w:rPr>
        <w:footnoteReference w:id="25"/>
      </w:r>
      <w:r w:rsidRPr="006B3EE5">
        <w:rPr>
          <w:rFonts w:eastAsiaTheme="minorEastAsia"/>
          <w:lang w:eastAsia="en-US"/>
        </w:rPr>
        <w:t>.</w:t>
      </w:r>
    </w:p>
    <w:p w14:paraId="4B38D31F" w14:textId="6810B30E" w:rsidR="00B63CCD" w:rsidRDefault="00695E71" w:rsidP="007120F7">
      <w:pPr>
        <w:pStyle w:val="Nadpis2"/>
        <w:keepNext/>
      </w:pPr>
      <w:r>
        <w:t>Z</w:t>
      </w:r>
      <w:r w:rsidR="006703B7">
        <w:t xml:space="preserve">poždění nově </w:t>
      </w:r>
      <w:r w:rsidR="002C36B8">
        <w:t>vytvářen</w:t>
      </w:r>
      <w:r w:rsidR="006703B7">
        <w:t>é</w:t>
      </w:r>
      <w:r w:rsidR="002C36B8">
        <w:t xml:space="preserve"> informační podpor</w:t>
      </w:r>
      <w:r w:rsidR="006703B7">
        <w:t xml:space="preserve">y </w:t>
      </w:r>
    </w:p>
    <w:p w14:paraId="2228BD7C" w14:textId="63B2174C" w:rsidR="001150C8" w:rsidRPr="001150C8" w:rsidRDefault="00986A69" w:rsidP="007120F7">
      <w:pPr>
        <w:pStyle w:val="Nadpis3"/>
        <w:keepNext/>
        <w:spacing w:before="120"/>
      </w:pPr>
      <w:r>
        <w:t>Oblast vízových služeb</w:t>
      </w:r>
      <w:r w:rsidR="006703B7">
        <w:t>: ICAS a ELVIS</w:t>
      </w:r>
    </w:p>
    <w:p w14:paraId="3102AA26" w14:textId="2A22691F" w:rsidR="005D6DD1" w:rsidRPr="00066DE1" w:rsidRDefault="005D6DD1" w:rsidP="009C3CF3">
      <w:pPr>
        <w:pStyle w:val="KP-normlntext"/>
        <w:spacing w:before="240"/>
        <w:ind w:left="567" w:hanging="567"/>
      </w:pPr>
      <w:bookmarkStart w:id="36" w:name="_Ref207964291"/>
      <w:r w:rsidRPr="00066DE1">
        <w:t>MZV i MV zahájily projekty, kterými plánují nahradit</w:t>
      </w:r>
      <w:r w:rsidR="00517A10" w:rsidRPr="00066DE1">
        <w:t xml:space="preserve"> současné infor</w:t>
      </w:r>
      <w:r w:rsidR="00184EB5" w:rsidRPr="00066DE1">
        <w:t>ma</w:t>
      </w:r>
      <w:r w:rsidR="00517A10" w:rsidRPr="00066DE1">
        <w:t>č</w:t>
      </w:r>
      <w:r w:rsidR="00184EB5" w:rsidRPr="00066DE1">
        <w:t>n</w:t>
      </w:r>
      <w:r w:rsidR="00517A10" w:rsidRPr="00066DE1">
        <w:t>í systémy</w:t>
      </w:r>
      <w:r w:rsidR="00FB6DA8">
        <w:t xml:space="preserve"> a</w:t>
      </w:r>
      <w:r w:rsidR="00246504">
        <w:t> </w:t>
      </w:r>
      <w:r w:rsidR="00FB6DA8">
        <w:t>mj.</w:t>
      </w:r>
      <w:r w:rsidR="00246504">
        <w:t> </w:t>
      </w:r>
      <w:r w:rsidR="00FB6DA8">
        <w:t xml:space="preserve">odstranit </w:t>
      </w:r>
      <w:r w:rsidR="00FB6DA8" w:rsidRPr="00066DE1">
        <w:t>nedostatky, popsan</w:t>
      </w:r>
      <w:r w:rsidR="00FB6DA8">
        <w:t>é</w:t>
      </w:r>
      <w:r w:rsidR="00FB6DA8" w:rsidRPr="4E51979A">
        <w:t xml:space="preserve"> </w:t>
      </w:r>
      <w:r w:rsidR="00FB6DA8" w:rsidRPr="00066DE1">
        <w:t>v </w:t>
      </w:r>
      <w:r w:rsidR="00FB6DA8">
        <w:t>bodech</w:t>
      </w:r>
      <w:r w:rsidR="00FB6DA8" w:rsidRPr="4E51979A">
        <w:t xml:space="preserve"> </w:t>
      </w:r>
      <w:r w:rsidR="00FB6DA8">
        <w:fldChar w:fldCharType="begin"/>
      </w:r>
      <w:r w:rsidR="00FB6DA8">
        <w:instrText xml:space="preserve"> REF _Ref210316759 \r \h </w:instrText>
      </w:r>
      <w:r w:rsidR="00FB6DA8">
        <w:fldChar w:fldCharType="separate"/>
      </w:r>
      <w:r w:rsidR="00A0277B">
        <w:t>4.2</w:t>
      </w:r>
      <w:r w:rsidR="00FB6DA8">
        <w:fldChar w:fldCharType="end"/>
      </w:r>
      <w:r w:rsidR="00FB6DA8" w:rsidDel="0081539D">
        <w:t xml:space="preserve"> </w:t>
      </w:r>
      <w:r w:rsidR="00FB6DA8">
        <w:t xml:space="preserve">až </w:t>
      </w:r>
      <w:r w:rsidR="00FB6DA8">
        <w:fldChar w:fldCharType="begin"/>
      </w:r>
      <w:r w:rsidR="00FB6DA8">
        <w:instrText xml:space="preserve"> REF _Ref207784897 \r \h </w:instrText>
      </w:r>
      <w:r w:rsidR="00FB6DA8">
        <w:fldChar w:fldCharType="separate"/>
      </w:r>
      <w:r w:rsidR="00A0277B">
        <w:t>4.7</w:t>
      </w:r>
      <w:r w:rsidR="00FB6DA8">
        <w:fldChar w:fldCharType="end"/>
      </w:r>
      <w:r w:rsidR="00FB6DA8">
        <w:t xml:space="preserve"> a příkladech č. 1 – č. 5</w:t>
      </w:r>
      <w:r w:rsidRPr="4E51979A">
        <w:t xml:space="preserve">. </w:t>
      </w:r>
      <w:r w:rsidRPr="00066DE1">
        <w:t xml:space="preserve">V případě MV jde o projekt ICAS zahájený v roce </w:t>
      </w:r>
      <w:r w:rsidR="006A7321" w:rsidRPr="00066DE1">
        <w:t>2023</w:t>
      </w:r>
      <w:r w:rsidRPr="00066DE1">
        <w:t xml:space="preserve">, v případě MZV o projekt ELVIS, </w:t>
      </w:r>
      <w:r w:rsidRPr="00066DE1">
        <w:lastRenderedPageBreak/>
        <w:t>zahájen</w:t>
      </w:r>
      <w:r w:rsidR="006C7B98">
        <w:t>ý</w:t>
      </w:r>
      <w:r w:rsidRPr="00066DE1">
        <w:t xml:space="preserve"> v roce </w:t>
      </w:r>
      <w:r w:rsidR="006A7321" w:rsidRPr="00066DE1">
        <w:t>2024</w:t>
      </w:r>
      <w:r w:rsidRPr="00066DE1">
        <w:t xml:space="preserve">. </w:t>
      </w:r>
      <w:r w:rsidR="00DE78E7">
        <w:t>D</w:t>
      </w:r>
      <w:r w:rsidR="001046AA">
        <w:t xml:space="preserve">osud nevyčerpané </w:t>
      </w:r>
      <w:r w:rsidR="00DE78E7">
        <w:t xml:space="preserve">způsobilé </w:t>
      </w:r>
      <w:r w:rsidR="00E02DD0">
        <w:t xml:space="preserve">výdaje </w:t>
      </w:r>
      <w:r w:rsidR="00DE78E7">
        <w:t xml:space="preserve">na vybudování </w:t>
      </w:r>
      <w:r w:rsidRPr="00066DE1">
        <w:t xml:space="preserve">těchto projektů jsou </w:t>
      </w:r>
      <w:r w:rsidR="00DE78E7">
        <w:t xml:space="preserve">alokované </w:t>
      </w:r>
      <w:r w:rsidR="009248FD" w:rsidRPr="00E02DD0">
        <w:t xml:space="preserve">ve výši </w:t>
      </w:r>
      <w:r w:rsidR="009248FD" w:rsidRPr="00DF2B75">
        <w:t>5</w:t>
      </w:r>
      <w:r w:rsidR="00587DC6" w:rsidRPr="00DF2B75">
        <w:t>4</w:t>
      </w:r>
      <w:r w:rsidR="00DE78E7" w:rsidRPr="00DF2B75">
        <w:t>4</w:t>
      </w:r>
      <w:r w:rsidR="00587DC6" w:rsidRPr="00DF2B75">
        <w:t>,</w:t>
      </w:r>
      <w:r w:rsidR="00DE78E7" w:rsidRPr="00E02DD0">
        <w:t>2</w:t>
      </w:r>
      <w:r w:rsidR="009248FD" w:rsidRPr="00E02DD0">
        <w:t xml:space="preserve"> mil.</w:t>
      </w:r>
      <w:r w:rsidR="009248FD" w:rsidRPr="00066DE1">
        <w:t xml:space="preserve"> Kč</w:t>
      </w:r>
      <w:r w:rsidR="00DE78E7">
        <w:t xml:space="preserve"> (viz </w:t>
      </w:r>
      <w:r w:rsidR="00246504">
        <w:t>t</w:t>
      </w:r>
      <w:r w:rsidR="00F0252F">
        <w:t>abulka č.</w:t>
      </w:r>
      <w:r w:rsidR="00113FE9">
        <w:t> </w:t>
      </w:r>
      <w:r w:rsidR="00F0252F">
        <w:t>2, řádky č. 1 a 2</w:t>
      </w:r>
      <w:r w:rsidR="00DE78E7">
        <w:t>)</w:t>
      </w:r>
      <w:r w:rsidR="006C7B98" w:rsidRPr="4E51979A">
        <w:t>.</w:t>
      </w:r>
      <w:bookmarkEnd w:id="36"/>
    </w:p>
    <w:p w14:paraId="2753FD44" w14:textId="4D9D7F37" w:rsidR="004A7B58" w:rsidRPr="00066DE1" w:rsidRDefault="004A7B58" w:rsidP="00AA1802">
      <w:pPr>
        <w:pStyle w:val="KP-normlntext"/>
        <w:ind w:left="567" w:hanging="567"/>
      </w:pPr>
      <w:bookmarkStart w:id="37" w:name="_Ref210315108"/>
      <w:r w:rsidRPr="00066DE1">
        <w:t>Projekty ICAS i ELVIS</w:t>
      </w:r>
      <w:r w:rsidR="006C7B98">
        <w:t>, nahrazující IS EVC2</w:t>
      </w:r>
      <w:r w:rsidR="000B7DF9">
        <w:t xml:space="preserve"> a IS CIS</w:t>
      </w:r>
      <w:r w:rsidR="006C7B98">
        <w:t xml:space="preserve">, </w:t>
      </w:r>
      <w:r w:rsidRPr="00066DE1">
        <w:t>jsou závislé na řadě interních a</w:t>
      </w:r>
      <w:r w:rsidR="00AA1802">
        <w:t> </w:t>
      </w:r>
      <w:r w:rsidRPr="00066DE1">
        <w:t>externích faktorů</w:t>
      </w:r>
      <w:r w:rsidR="00517A10" w:rsidRPr="00066DE1">
        <w:t xml:space="preserve">, včetně vzájemné </w:t>
      </w:r>
      <w:r w:rsidRPr="00066DE1">
        <w:t>koordin</w:t>
      </w:r>
      <w:r w:rsidR="00517A10" w:rsidRPr="00066DE1">
        <w:t>ace.</w:t>
      </w:r>
      <w:r w:rsidRPr="00066DE1">
        <w:t xml:space="preserve"> IS ELVIS bude zpracovávat pouze žádosti o</w:t>
      </w:r>
      <w:r w:rsidR="006C7B98" w:rsidRPr="4E51979A">
        <w:t> </w:t>
      </w:r>
      <w:r w:rsidRPr="00066DE1">
        <w:t>schengenská a diplomatická a zvláštní víza, zatímco příjem žádostí o</w:t>
      </w:r>
      <w:r w:rsidR="00AA1802">
        <w:t> </w:t>
      </w:r>
      <w:r w:rsidRPr="00066DE1">
        <w:t>dlouhodobá víza</w:t>
      </w:r>
      <w:r w:rsidR="000B7DF9">
        <w:t xml:space="preserve"> a</w:t>
      </w:r>
      <w:r w:rsidR="00B60C79">
        <w:t> </w:t>
      </w:r>
      <w:r w:rsidR="000B7DF9">
        <w:t>jejich zpracování</w:t>
      </w:r>
      <w:r w:rsidRPr="00066DE1">
        <w:t xml:space="preserve"> bude zajišťovat systém ICAS.</w:t>
      </w:r>
      <w:bookmarkEnd w:id="37"/>
    </w:p>
    <w:p w14:paraId="1E7277C7" w14:textId="33909F2E" w:rsidR="005D6DD1" w:rsidRPr="00066DE1" w:rsidRDefault="005D6DD1" w:rsidP="00AA1802">
      <w:pPr>
        <w:pStyle w:val="KP-normlntext"/>
        <w:spacing w:after="0"/>
        <w:ind w:left="567" w:hanging="567"/>
      </w:pPr>
      <w:bookmarkStart w:id="38" w:name="_Ref207891054"/>
      <w:r w:rsidRPr="00066DE1">
        <w:t>Přínosy nového systému ICAS</w:t>
      </w:r>
      <w:r w:rsidR="005F1A7D">
        <w:t xml:space="preserve"> </w:t>
      </w:r>
      <w:r w:rsidR="001D6902">
        <w:t xml:space="preserve">mají být </w:t>
      </w:r>
      <w:r w:rsidR="005F1A7D">
        <w:t>mj:</w:t>
      </w:r>
      <w:bookmarkEnd w:id="38"/>
    </w:p>
    <w:p w14:paraId="2869D5C0" w14:textId="0A474B99" w:rsidR="005D6DD1" w:rsidRPr="00066DE1" w:rsidRDefault="005D6DD1" w:rsidP="00AA1802">
      <w:pPr>
        <w:pStyle w:val="Bullet-odstavec"/>
        <w:ind w:left="851" w:hanging="284"/>
      </w:pPr>
      <w:r w:rsidRPr="00066DE1">
        <w:t>digitalizace procesu</w:t>
      </w:r>
      <w:r w:rsidR="00462C9C">
        <w:t xml:space="preserve"> (</w:t>
      </w:r>
      <w:r w:rsidRPr="00066DE1">
        <w:t xml:space="preserve">např. </w:t>
      </w:r>
      <w:r w:rsidR="00462C9C">
        <w:t xml:space="preserve">zavedení </w:t>
      </w:r>
      <w:r w:rsidRPr="00066DE1">
        <w:t>elektronick</w:t>
      </w:r>
      <w:r w:rsidR="00462C9C">
        <w:t>ého</w:t>
      </w:r>
      <w:r w:rsidRPr="00066DE1">
        <w:t xml:space="preserve"> účt</w:t>
      </w:r>
      <w:r w:rsidR="00462C9C">
        <w:t>u</w:t>
      </w:r>
      <w:r w:rsidRPr="00066DE1">
        <w:t xml:space="preserve"> </w:t>
      </w:r>
      <w:r w:rsidR="00792093" w:rsidRPr="00066DE1">
        <w:t xml:space="preserve">cizince </w:t>
      </w:r>
      <w:r w:rsidR="00792093">
        <w:t>– obdoby</w:t>
      </w:r>
      <w:r w:rsidRPr="00066DE1">
        <w:t xml:space="preserve"> datové schránky),</w:t>
      </w:r>
    </w:p>
    <w:p w14:paraId="7F39F306" w14:textId="77777777" w:rsidR="005D6DD1" w:rsidRPr="00066DE1" w:rsidRDefault="005D6DD1" w:rsidP="00AA1802">
      <w:pPr>
        <w:pStyle w:val="Bullet-odstavec"/>
        <w:ind w:left="851" w:hanging="284"/>
      </w:pPr>
      <w:r w:rsidRPr="00066DE1">
        <w:t>zavedení plného elektronického spisu,</w:t>
      </w:r>
    </w:p>
    <w:p w14:paraId="6D2D29EF" w14:textId="6613105E" w:rsidR="005D6DD1" w:rsidRPr="00066DE1" w:rsidRDefault="00462C9C" w:rsidP="00AA1802">
      <w:pPr>
        <w:pStyle w:val="Bullet-odstavec"/>
        <w:ind w:left="851" w:hanging="284"/>
      </w:pPr>
      <w:r>
        <w:t xml:space="preserve">možnost </w:t>
      </w:r>
      <w:r w:rsidR="00BC46BB">
        <w:t xml:space="preserve">podání </w:t>
      </w:r>
      <w:r w:rsidR="005D6DD1" w:rsidRPr="00066DE1">
        <w:t>žádost</w:t>
      </w:r>
      <w:r w:rsidR="00BC46BB">
        <w:t>i</w:t>
      </w:r>
      <w:r w:rsidR="005D6DD1" w:rsidRPr="00066DE1">
        <w:t xml:space="preserve"> on</w:t>
      </w:r>
      <w:r w:rsidR="00246504">
        <w:t>-</w:t>
      </w:r>
      <w:r w:rsidR="005D6DD1" w:rsidRPr="00066DE1">
        <w:t>line</w:t>
      </w:r>
      <w:r>
        <w:t>, zavedení interaktivních on</w:t>
      </w:r>
      <w:r w:rsidR="00246504">
        <w:t>-</w:t>
      </w:r>
      <w:r>
        <w:t>line formulářů</w:t>
      </w:r>
      <w:r w:rsidR="005D6DD1" w:rsidRPr="00066DE1">
        <w:t>,</w:t>
      </w:r>
    </w:p>
    <w:p w14:paraId="5E4861CB" w14:textId="77777777" w:rsidR="005D6DD1" w:rsidRPr="00066DE1" w:rsidRDefault="005D6DD1" w:rsidP="00AA1802">
      <w:pPr>
        <w:pStyle w:val="Bullet-odstavec"/>
        <w:ind w:left="851" w:hanging="284"/>
      </w:pPr>
      <w:r w:rsidRPr="00066DE1">
        <w:t>automatické informování o průběhu a stavu řízení,</w:t>
      </w:r>
    </w:p>
    <w:p w14:paraId="4DF27C7F" w14:textId="081EEE4D" w:rsidR="005D6DD1" w:rsidRPr="00066DE1" w:rsidRDefault="005D6DD1" w:rsidP="00AA1802">
      <w:pPr>
        <w:pStyle w:val="Bullet-odstavec"/>
        <w:ind w:left="851" w:hanging="284"/>
      </w:pPr>
      <w:proofErr w:type="spellStart"/>
      <w:r w:rsidRPr="00066DE1">
        <w:t>ePlatby</w:t>
      </w:r>
      <w:proofErr w:type="spellEnd"/>
      <w:r w:rsidR="000B7DF9">
        <w:t>.</w:t>
      </w:r>
    </w:p>
    <w:p w14:paraId="55504298" w14:textId="5A2EEAE3" w:rsidR="003B1562" w:rsidRPr="003047C8" w:rsidRDefault="000B7DF9" w:rsidP="00AA1802">
      <w:pPr>
        <w:pStyle w:val="KP-normlntext"/>
        <w:ind w:left="567" w:hanging="567"/>
        <w:rPr>
          <w:bCs/>
        </w:rPr>
      </w:pPr>
      <w:bookmarkStart w:id="39" w:name="_Ref207785048"/>
      <w:bookmarkStart w:id="40" w:name="_Ref211270486"/>
      <w:r>
        <w:t xml:space="preserve">Realizace projektu ICAS </w:t>
      </w:r>
      <w:r w:rsidR="00FB6DA8">
        <w:t xml:space="preserve">byla </w:t>
      </w:r>
      <w:r>
        <w:t>pozastaven</w:t>
      </w:r>
      <w:r w:rsidR="00FB6DA8">
        <w:t>a</w:t>
      </w:r>
      <w:r>
        <w:t xml:space="preserve"> v důsledku nepřipravenosti legislativního rámce. </w:t>
      </w:r>
      <w:r w:rsidR="003B1562" w:rsidRPr="00066DE1">
        <w:t xml:space="preserve">MV </w:t>
      </w:r>
      <w:r w:rsidR="00A70CC6" w:rsidRPr="00066DE1">
        <w:t>identifikovalo</w:t>
      </w:r>
      <w:r w:rsidR="00A70CC6" w:rsidRPr="4E51979A" w:rsidDel="00A70CC6">
        <w:t xml:space="preserve"> </w:t>
      </w:r>
      <w:r w:rsidR="00181AF4">
        <w:t xml:space="preserve">již v roce 2012 </w:t>
      </w:r>
      <w:r w:rsidR="003B1562" w:rsidRPr="00066DE1">
        <w:t>potřebu</w:t>
      </w:r>
      <w:r w:rsidR="00A70CC6">
        <w:t xml:space="preserve"> úpravy </w:t>
      </w:r>
      <w:proofErr w:type="spellStart"/>
      <w:r w:rsidR="00A70CC6">
        <w:t>ZoPC</w:t>
      </w:r>
      <w:proofErr w:type="spellEnd"/>
      <w:r w:rsidR="00893388">
        <w:t>,</w:t>
      </w:r>
      <w:r w:rsidR="000215BE">
        <w:t xml:space="preserve"> </w:t>
      </w:r>
      <w:r w:rsidR="00893388">
        <w:t>která je předpokladem pro fungování nového informačního systému</w:t>
      </w:r>
      <w:r w:rsidR="00181AF4">
        <w:t>. P</w:t>
      </w:r>
      <w:r w:rsidR="003B1562" w:rsidRPr="00066DE1">
        <w:t>říslušný návrh</w:t>
      </w:r>
      <w:r w:rsidR="00A70CC6">
        <w:t xml:space="preserve"> změny tohoto</w:t>
      </w:r>
      <w:r w:rsidR="003B1562" w:rsidRPr="00066DE1">
        <w:t xml:space="preserve"> zákona </w:t>
      </w:r>
      <w:r w:rsidR="00181AF4">
        <w:t xml:space="preserve">MV </w:t>
      </w:r>
      <w:r w:rsidR="003B1562" w:rsidRPr="00066DE1">
        <w:t>předložilo až 11 let poté.</w:t>
      </w:r>
      <w:bookmarkEnd w:id="39"/>
      <w:r w:rsidR="00F173E2">
        <w:t xml:space="preserve"> </w:t>
      </w:r>
      <w:r w:rsidR="00F173E2" w:rsidRPr="006B3EE5">
        <w:rPr>
          <w:rFonts w:ascii="Calibri" w:hAnsi="Calibri" w:cs="Calibri"/>
          <w:bCs/>
          <w:color w:val="auto"/>
          <w:lang w:eastAsia="en-US"/>
        </w:rPr>
        <w:t xml:space="preserve">MV připravovalo návrh </w:t>
      </w:r>
      <w:r w:rsidR="00181AF4">
        <w:rPr>
          <w:rFonts w:ascii="Calibri" w:hAnsi="Calibri" w:cs="Calibri"/>
          <w:bCs/>
          <w:color w:val="auto"/>
          <w:lang w:eastAsia="en-US"/>
        </w:rPr>
        <w:t>tohoto</w:t>
      </w:r>
      <w:r w:rsidR="00F173E2" w:rsidRPr="006B3EE5">
        <w:rPr>
          <w:rFonts w:ascii="Calibri" w:hAnsi="Calibri" w:cs="Calibri"/>
          <w:bCs/>
          <w:color w:val="auto"/>
          <w:lang w:eastAsia="en-US"/>
        </w:rPr>
        <w:t xml:space="preserve"> zákona o pobytu cizinců paralelně s přípravou projektu na vybudování ICAS</w:t>
      </w:r>
      <w:r w:rsidR="00F173E2">
        <w:rPr>
          <w:rFonts w:ascii="Calibri" w:hAnsi="Calibri" w:cs="Calibri"/>
          <w:bCs/>
          <w:color w:val="auto"/>
          <w:lang w:eastAsia="en-US"/>
        </w:rPr>
        <w:t xml:space="preserve">. Vytvořilo tak riziko možného nepřijetí zákona v časovém rámci potřebném pro úspěšnou realizaci projektu. </w:t>
      </w:r>
      <w:bookmarkEnd w:id="40"/>
    </w:p>
    <w:p w14:paraId="45E93164" w14:textId="771CCF54" w:rsidR="003047C8" w:rsidRPr="00066DE1" w:rsidRDefault="003047C8" w:rsidP="00AA1802">
      <w:pPr>
        <w:pStyle w:val="KP-normlntext"/>
        <w:ind w:left="567" w:hanging="567"/>
      </w:pPr>
      <w:bookmarkStart w:id="41" w:name="_Ref207893661"/>
      <w:r w:rsidRPr="00066DE1">
        <w:t xml:space="preserve">Zpoždění projektu ICAS vytváří potřebu </w:t>
      </w:r>
      <w:r w:rsidRPr="00A9396C">
        <w:t xml:space="preserve">vynaložit peněžní prostředky na dočasné řešení implementace </w:t>
      </w:r>
      <w:r w:rsidRPr="00B032BA">
        <w:t>požadavků plynoucích z </w:t>
      </w:r>
      <w:r w:rsidR="00484448">
        <w:t>n</w:t>
      </w:r>
      <w:r w:rsidRPr="00B032BA">
        <w:t xml:space="preserve">ařízení </w:t>
      </w:r>
      <w:r w:rsidR="004F3C03">
        <w:t>o </w:t>
      </w:r>
      <w:r w:rsidR="00D56673">
        <w:t>v</w:t>
      </w:r>
      <w:r w:rsidR="00260E8C" w:rsidRPr="00D56673">
        <w:t>ízové</w:t>
      </w:r>
      <w:r w:rsidR="004F3C03">
        <w:t>m</w:t>
      </w:r>
      <w:r w:rsidR="00260E8C" w:rsidRPr="00D56673">
        <w:t xml:space="preserve"> informační</w:t>
      </w:r>
      <w:r w:rsidR="004F3C03">
        <w:t>m</w:t>
      </w:r>
      <w:r w:rsidR="00260E8C" w:rsidRPr="00D56673">
        <w:t xml:space="preserve"> systému</w:t>
      </w:r>
      <w:r w:rsidRPr="00B032BA">
        <w:t xml:space="preserve"> </w:t>
      </w:r>
      <w:r w:rsidRPr="4E51979A">
        <w:t>(</w:t>
      </w:r>
      <w:r w:rsidRPr="00066DE1">
        <w:rPr>
          <w:rFonts w:eastAsia="Calibri"/>
          <w:color w:val="000000"/>
        </w:rPr>
        <w:t>VIS</w:t>
      </w:r>
      <w:r w:rsidR="00260E8C">
        <w:rPr>
          <w:rFonts w:eastAsia="Calibri"/>
          <w:color w:val="000000"/>
        </w:rPr>
        <w:t> </w:t>
      </w:r>
      <w:r w:rsidRPr="0075397B">
        <w:rPr>
          <w:rFonts w:eastAsia="Calibri"/>
        </w:rPr>
        <w:t>2021/1133</w:t>
      </w:r>
      <w:r>
        <w:rPr>
          <w:rFonts w:eastAsia="Calibri"/>
        </w:rPr>
        <w:t xml:space="preserve"> </w:t>
      </w:r>
      <w:r>
        <w:t>a</w:t>
      </w:r>
      <w:r w:rsidRPr="0075397B">
        <w:t xml:space="preserve"> </w:t>
      </w:r>
      <w:r w:rsidRPr="0075397B">
        <w:rPr>
          <w:rFonts w:eastAsia="Calibri"/>
        </w:rPr>
        <w:t>VIS 2021/1134</w:t>
      </w:r>
      <w:r w:rsidRPr="4E51979A">
        <w:t xml:space="preserve">) </w:t>
      </w:r>
      <w:r w:rsidRPr="00A9396C">
        <w:t xml:space="preserve">ve formě dalšího rozvoje a úprav </w:t>
      </w:r>
      <w:r w:rsidRPr="00AF2CBA">
        <w:t>CIS</w:t>
      </w:r>
      <w:r w:rsidRPr="00A9396C">
        <w:t xml:space="preserve">. </w:t>
      </w:r>
      <w:bookmarkEnd w:id="41"/>
      <w:r w:rsidRPr="00A9396C">
        <w:t>Do budoucna tak vznikne potřeba finančně pokrýt</w:t>
      </w:r>
      <w:r w:rsidRPr="00AF2CBA">
        <w:t xml:space="preserve"> </w:t>
      </w:r>
      <w:r w:rsidRPr="00A9396C">
        <w:t>implementaci stejných požadavků</w:t>
      </w:r>
      <w:r w:rsidRPr="00AF2CBA">
        <w:t xml:space="preserve"> i v</w:t>
      </w:r>
      <w:r>
        <w:t> </w:t>
      </w:r>
      <w:r w:rsidRPr="00A9396C">
        <w:t xml:space="preserve">rámci nového systému </w:t>
      </w:r>
      <w:r w:rsidRPr="00AF2CBA">
        <w:t xml:space="preserve">ICAS, což je rizikem pro dodržení hlediska hospodárnosti. </w:t>
      </w:r>
    </w:p>
    <w:p w14:paraId="65E961E8" w14:textId="69839BDE" w:rsidR="0088556A" w:rsidRPr="00066DE1" w:rsidRDefault="0088556A" w:rsidP="00AA1802">
      <w:pPr>
        <w:pStyle w:val="KP-normlntext"/>
        <w:spacing w:after="0"/>
        <w:ind w:left="567" w:hanging="567"/>
      </w:pPr>
      <w:bookmarkStart w:id="42" w:name="_Ref207891068"/>
      <w:r w:rsidRPr="00066DE1">
        <w:t xml:space="preserve">Hlavními cíli projektu ELVIS </w:t>
      </w:r>
      <w:r w:rsidR="001D6902">
        <w:t xml:space="preserve">měly být </w:t>
      </w:r>
      <w:r w:rsidR="00462C9C">
        <w:t>mj.</w:t>
      </w:r>
      <w:r w:rsidRPr="4E51979A">
        <w:t>:</w:t>
      </w:r>
      <w:bookmarkEnd w:id="42"/>
    </w:p>
    <w:p w14:paraId="455DE8D5" w14:textId="237C098E" w:rsidR="0088556A" w:rsidRPr="00066DE1" w:rsidRDefault="006C7B98" w:rsidP="00AA1802">
      <w:pPr>
        <w:pStyle w:val="Bullet-odstavec"/>
        <w:ind w:left="851" w:hanging="284"/>
      </w:pPr>
      <w:r>
        <w:t>a</w:t>
      </w:r>
      <w:r w:rsidR="0088556A" w:rsidRPr="00066DE1">
        <w:t xml:space="preserve">utomatizace a digitalizace procesů v oblasti vízové </w:t>
      </w:r>
      <w:r w:rsidR="0060250C" w:rsidRPr="00066DE1">
        <w:t>politiky – snížení</w:t>
      </w:r>
      <w:r w:rsidR="0088556A" w:rsidRPr="00066DE1">
        <w:t xml:space="preserve"> objemu ručních procesů a zefektivnění vízové agendy, snížení administrativní zátěže pracovníků zastupitelských úřadů, úplné odstranění manuálního přepisování dat mezi interními systémy MZV</w:t>
      </w:r>
      <w:r w:rsidR="00BC46BB">
        <w:t xml:space="preserve">, </w:t>
      </w:r>
    </w:p>
    <w:p w14:paraId="3EBA0E44" w14:textId="46DFABFA" w:rsidR="0088556A" w:rsidRPr="00066DE1" w:rsidRDefault="00BC46BB" w:rsidP="00AA1802">
      <w:pPr>
        <w:pStyle w:val="Bullet-odstavec"/>
        <w:ind w:left="851" w:hanging="284"/>
      </w:pPr>
      <w:r>
        <w:t>e</w:t>
      </w:r>
      <w:r w:rsidR="0088556A" w:rsidRPr="00066DE1">
        <w:t>liminace manuálního zacházení s fyzickým spisem (včetně archivace)</w:t>
      </w:r>
      <w:r w:rsidR="006C7B98">
        <w:t>,</w:t>
      </w:r>
    </w:p>
    <w:p w14:paraId="02C22D36" w14:textId="2357F901" w:rsidR="0088556A" w:rsidRPr="00066DE1" w:rsidRDefault="0088556A" w:rsidP="00AA1802">
      <w:pPr>
        <w:pStyle w:val="Bullet-odstavec"/>
        <w:ind w:left="851" w:hanging="284"/>
      </w:pPr>
      <w:r w:rsidRPr="00066DE1">
        <w:t>uživatelsky přívětivý a efektivní systém práce s vízy pro všechny účastníky</w:t>
      </w:r>
      <w:r w:rsidR="00BC46BB">
        <w:t>,</w:t>
      </w:r>
    </w:p>
    <w:p w14:paraId="6E4D104F" w14:textId="4E76D2C2" w:rsidR="0088556A" w:rsidRPr="00066DE1" w:rsidRDefault="0088556A" w:rsidP="00AA1802">
      <w:pPr>
        <w:pStyle w:val="Bullet-odstavec"/>
        <w:ind w:left="851" w:hanging="284"/>
      </w:pPr>
      <w:r w:rsidRPr="00066DE1">
        <w:t>náhrada technologicky zastaralého vízového systému</w:t>
      </w:r>
      <w:r w:rsidR="00BC46BB">
        <w:t>,</w:t>
      </w:r>
    </w:p>
    <w:p w14:paraId="1D77A08A" w14:textId="2B718B8F" w:rsidR="0088556A" w:rsidRPr="00066DE1" w:rsidRDefault="00BC46BB" w:rsidP="00AA1802">
      <w:pPr>
        <w:pStyle w:val="Bullet-odstavec"/>
        <w:ind w:left="851" w:hanging="284"/>
      </w:pPr>
      <w:r>
        <w:t>n</w:t>
      </w:r>
      <w:r w:rsidR="0088556A" w:rsidRPr="00066DE1">
        <w:t>astavení podmínek pro dlouhodobou udržitelnost vízového systému</w:t>
      </w:r>
      <w:r>
        <w:t>,</w:t>
      </w:r>
    </w:p>
    <w:p w14:paraId="11567FAA" w14:textId="76655419" w:rsidR="0088556A" w:rsidRPr="00066DE1" w:rsidRDefault="00BC46BB" w:rsidP="00AA1802">
      <w:pPr>
        <w:pStyle w:val="Bullet-odstavec"/>
        <w:ind w:left="851" w:hanging="284"/>
      </w:pPr>
      <w:r>
        <w:t>v</w:t>
      </w:r>
      <w:r w:rsidR="0088556A" w:rsidRPr="00066DE1">
        <w:t xml:space="preserve">ytvoření předpokladů pro spolehlivou a řízenou uživatelskou a systémovou podporu. </w:t>
      </w:r>
    </w:p>
    <w:p w14:paraId="23894204" w14:textId="7801AE01" w:rsidR="00722C53" w:rsidRDefault="005B03F5" w:rsidP="00AA1802">
      <w:pPr>
        <w:pStyle w:val="KP-normlntext"/>
        <w:ind w:left="567" w:hanging="567"/>
      </w:pPr>
      <w:bookmarkStart w:id="43" w:name="_Ref211514061"/>
      <w:bookmarkStart w:id="44" w:name="_Ref207785110"/>
      <w:bookmarkStart w:id="45" w:name="_Ref207893474"/>
      <w:bookmarkStart w:id="46" w:name="_Hlk210300544"/>
      <w:r>
        <w:t xml:space="preserve">MZV začalo projekt ELVIS připravovat v roce 2022 tím, že zadalo zhotovení </w:t>
      </w:r>
      <w:bookmarkStart w:id="47" w:name="_Ref210301109"/>
      <w:bookmarkStart w:id="48" w:name="_Ref210300344"/>
      <w:r w:rsidR="00484448">
        <w:t>a</w:t>
      </w:r>
      <w:r w:rsidR="0069724D">
        <w:t>nalýzy, studie proveditelnosti a návrhu řešení</w:t>
      </w:r>
      <w:r w:rsidR="0039200C">
        <w:t xml:space="preserve"> k realizaci nového IS pro výkon vízové agendy MZV. </w:t>
      </w:r>
      <w:r w:rsidR="00C319D8">
        <w:t>Stanovenou</w:t>
      </w:r>
      <w:r w:rsidR="002E360E">
        <w:t xml:space="preserve"> lhůtu na zhotovení </w:t>
      </w:r>
      <w:r w:rsidR="002E360E" w:rsidRPr="00DC0077">
        <w:t xml:space="preserve">analýzy MZV prodloužilo </w:t>
      </w:r>
      <w:r w:rsidR="00C319D8" w:rsidRPr="00DC0077">
        <w:t xml:space="preserve">kvůli nejasnému finálnímu stavu souvisejících projektů MV a PČR </w:t>
      </w:r>
      <w:r w:rsidR="00DE78E7" w:rsidRPr="00DC0077">
        <w:t xml:space="preserve">(bod </w:t>
      </w:r>
      <w:r w:rsidR="00CC791D" w:rsidRPr="00DC0077">
        <w:t>4.24</w:t>
      </w:r>
      <w:r w:rsidR="00DE78E7" w:rsidRPr="00DC0077">
        <w:t xml:space="preserve">) </w:t>
      </w:r>
      <w:r w:rsidR="00C319D8" w:rsidRPr="00DC0077">
        <w:t>a neujasněným</w:t>
      </w:r>
      <w:r w:rsidR="00C319D8">
        <w:t xml:space="preserve"> požadavkům na </w:t>
      </w:r>
      <w:r w:rsidR="00460027">
        <w:t>integraci</w:t>
      </w:r>
      <w:r w:rsidR="00C319D8">
        <w:t xml:space="preserve"> ELVIS a těchto projektů. </w:t>
      </w:r>
      <w:r w:rsidR="00722C53">
        <w:t>K </w:t>
      </w:r>
      <w:r w:rsidR="00484448">
        <w:t>akceptování</w:t>
      </w:r>
      <w:r w:rsidR="00722C53">
        <w:t xml:space="preserve"> </w:t>
      </w:r>
      <w:r w:rsidR="0069724D">
        <w:t xml:space="preserve">výstupů </w:t>
      </w:r>
      <w:r w:rsidR="0039200C">
        <w:t xml:space="preserve">analýzy </w:t>
      </w:r>
      <w:r w:rsidR="00722C53" w:rsidRPr="0047646B">
        <w:t>došlo tři měsíce po</w:t>
      </w:r>
      <w:r w:rsidR="00722C53" w:rsidRPr="0047646B" w:rsidDel="0069724D">
        <w:t xml:space="preserve"> </w:t>
      </w:r>
      <w:r w:rsidR="00722C53" w:rsidRPr="0047646B">
        <w:t>termínu stanoveném smlouvou</w:t>
      </w:r>
      <w:r w:rsidR="006A7019">
        <w:rPr>
          <w:rStyle w:val="Znakapoznpodarou"/>
        </w:rPr>
        <w:footnoteReference w:id="26"/>
      </w:r>
      <w:r w:rsidR="006A7019">
        <w:t xml:space="preserve">, a to z důvodu </w:t>
      </w:r>
      <w:r w:rsidR="00722C53" w:rsidRPr="0047646B">
        <w:t xml:space="preserve">zpoždění připomínkového řízení ze </w:t>
      </w:r>
      <w:r w:rsidR="00722C53" w:rsidRPr="0047646B">
        <w:lastRenderedPageBreak/>
        <w:t>strany MZV.</w:t>
      </w:r>
      <w:bookmarkEnd w:id="47"/>
      <w:bookmarkEnd w:id="48"/>
      <w:r w:rsidR="0039200C">
        <w:t xml:space="preserve"> </w:t>
      </w:r>
      <w:r w:rsidR="00604818">
        <w:t xml:space="preserve">Výstupem analýzy byla mj. </w:t>
      </w:r>
      <w:r w:rsidR="00E22F34">
        <w:t xml:space="preserve">příprava </w:t>
      </w:r>
      <w:r w:rsidR="00E22F34" w:rsidRPr="00E22F34">
        <w:t>zadávací</w:t>
      </w:r>
      <w:r w:rsidR="00E22F34">
        <w:t>ho</w:t>
      </w:r>
      <w:r w:rsidR="00E22F34" w:rsidRPr="00E22F34">
        <w:t xml:space="preserve"> řízení a zadávací</w:t>
      </w:r>
      <w:r w:rsidR="00E22F34">
        <w:t>ch</w:t>
      </w:r>
      <w:r w:rsidR="00E22F34" w:rsidRPr="00E22F34">
        <w:t xml:space="preserve"> podmí</w:t>
      </w:r>
      <w:r w:rsidR="00E22F34">
        <w:t>n</w:t>
      </w:r>
      <w:r w:rsidR="00E22F34" w:rsidRPr="00E22F34">
        <w:t>ek</w:t>
      </w:r>
      <w:r w:rsidR="00E22F34" w:rsidRPr="00E22F34" w:rsidDel="00E22F34">
        <w:t xml:space="preserve"> </w:t>
      </w:r>
      <w:r w:rsidR="00604818">
        <w:t>na realizaci IS</w:t>
      </w:r>
      <w:r w:rsidR="00113FE9">
        <w:t> </w:t>
      </w:r>
      <w:r w:rsidR="00604818">
        <w:t>ELVIS.</w:t>
      </w:r>
      <w:bookmarkEnd w:id="43"/>
      <w:r w:rsidR="00604818">
        <w:t xml:space="preserve"> </w:t>
      </w:r>
    </w:p>
    <w:p w14:paraId="65A50CFC" w14:textId="4CB5F2F2" w:rsidR="00722C53" w:rsidRPr="007C2669" w:rsidRDefault="00604818" w:rsidP="00AA1802">
      <w:pPr>
        <w:pStyle w:val="KP-normlntext"/>
        <w:ind w:left="567" w:hanging="567"/>
      </w:pPr>
      <w:bookmarkStart w:id="49" w:name="_Ref210301158"/>
      <w:r>
        <w:t xml:space="preserve">Zadávací podmínky </w:t>
      </w:r>
      <w:r w:rsidR="004B37A9">
        <w:t xml:space="preserve">veřejné zakázky na realizaci IS ELVIS </w:t>
      </w:r>
      <w:r>
        <w:t xml:space="preserve">zveřejnilo MZV dne </w:t>
      </w:r>
      <w:r w:rsidR="004B37A9">
        <w:t>28. 5. 2024, l</w:t>
      </w:r>
      <w:r w:rsidR="004B37A9" w:rsidRPr="004B37A9">
        <w:t>hůta pro podání nabídek skončila dne 29. 8. 2024.</w:t>
      </w:r>
      <w:r w:rsidR="004B37A9">
        <w:t xml:space="preserve"> S</w:t>
      </w:r>
      <w:r w:rsidR="004B37A9" w:rsidRPr="004B37A9">
        <w:t>távající provozovatel IS EVC2</w:t>
      </w:r>
      <w:r w:rsidR="004B37A9">
        <w:t xml:space="preserve"> podal </w:t>
      </w:r>
      <w:r w:rsidR="004B37A9" w:rsidRPr="004B37A9">
        <w:t>dne 19. 9. 2024 na Ú</w:t>
      </w:r>
      <w:r w:rsidR="004B37A9">
        <w:t xml:space="preserve">řad pro ochranu hospodářské soutěže </w:t>
      </w:r>
      <w:r w:rsidR="004B37A9" w:rsidRPr="004B37A9">
        <w:t xml:space="preserve">návrh na přezkoumání úkonů zadavatele učiněných při zadávání VZ ELVIS. </w:t>
      </w:r>
      <w:r w:rsidR="00722C53" w:rsidRPr="00722C53">
        <w:t>Úřad pro ochranu hospodářské soutěže dne 4. 11. 2024 uložil MZV zákaz uzavřít smlouvu až do pravomocného skončení správního řízení. To znamená riziko nehospodárnosti a neúčelnosti vynaložených prostředků na zadávací dokumentaci a související dokumenty až do plné výše, v závislosti na rozhodnutí Úřadu pro ochranu hospodářské soutěže.</w:t>
      </w:r>
      <w:bookmarkEnd w:id="49"/>
    </w:p>
    <w:p w14:paraId="27B96D4C" w14:textId="150449E8" w:rsidR="009576C8" w:rsidRPr="00FF1FDF" w:rsidRDefault="001F2747" w:rsidP="0056565E">
      <w:pPr>
        <w:pStyle w:val="KP-normlntext"/>
        <w:ind w:left="454" w:hanging="454"/>
      </w:pPr>
      <w:bookmarkStart w:id="50" w:name="_Ref210315945"/>
      <w:r w:rsidRPr="00066DE1">
        <w:t>P</w:t>
      </w:r>
      <w:r w:rsidR="00A8776C" w:rsidRPr="00066DE1">
        <w:t xml:space="preserve">odle původního harmonogramu projektu mělo </w:t>
      </w:r>
      <w:r w:rsidRPr="00066DE1">
        <w:t xml:space="preserve">MZV </w:t>
      </w:r>
      <w:r w:rsidR="00A8776C" w:rsidRPr="00066DE1">
        <w:t xml:space="preserve">dokončit </w:t>
      </w:r>
      <w:r w:rsidRPr="00066DE1">
        <w:t>v</w:t>
      </w:r>
      <w:r w:rsidR="00A8776C" w:rsidRPr="00066DE1">
        <w:t xml:space="preserve">ývoj systému </w:t>
      </w:r>
      <w:r w:rsidRPr="00066DE1">
        <w:t xml:space="preserve">ELVIS </w:t>
      </w:r>
      <w:r w:rsidR="00A8776C" w:rsidRPr="00066DE1">
        <w:t>v</w:t>
      </w:r>
      <w:r w:rsidR="00462C9C" w:rsidRPr="4E51979A">
        <w:t> </w:t>
      </w:r>
      <w:r w:rsidR="00A8776C" w:rsidRPr="00066DE1">
        <w:t>květnu 2025</w:t>
      </w:r>
      <w:r w:rsidRPr="4E51979A">
        <w:t xml:space="preserve">. </w:t>
      </w:r>
      <w:r w:rsidR="00DC4EEA" w:rsidRPr="00066DE1">
        <w:t xml:space="preserve">K 31. 5. 2025 </w:t>
      </w:r>
      <w:r w:rsidR="00C733CD">
        <w:t>byl</w:t>
      </w:r>
      <w:r w:rsidR="00C733CD" w:rsidRPr="4E51979A">
        <w:t xml:space="preserve"> </w:t>
      </w:r>
      <w:r w:rsidR="00DC4EEA" w:rsidRPr="00066DE1">
        <w:t xml:space="preserve">projekt ELVIS </w:t>
      </w:r>
      <w:r w:rsidR="00C733CD">
        <w:t>opožděn o</w:t>
      </w:r>
      <w:r w:rsidR="00DC4EEA" w:rsidRPr="00066DE1">
        <w:t xml:space="preserve"> 13 měsíců a MZV stále fakticky nezapočalo </w:t>
      </w:r>
      <w:r w:rsidR="007E307B" w:rsidRPr="00066DE1">
        <w:t xml:space="preserve">jeho </w:t>
      </w:r>
      <w:r w:rsidR="00DC4EEA" w:rsidRPr="00066DE1">
        <w:t>realizační fázi.</w:t>
      </w:r>
      <w:r w:rsidRPr="00066DE1">
        <w:t xml:space="preserve"> </w:t>
      </w:r>
      <w:bookmarkStart w:id="51" w:name="_Ref207785156"/>
      <w:bookmarkEnd w:id="44"/>
      <w:bookmarkEnd w:id="45"/>
      <w:bookmarkEnd w:id="46"/>
      <w:bookmarkEnd w:id="50"/>
      <w:r w:rsidR="009576C8" w:rsidRPr="00FF1FDF">
        <w:t>Zpoždění projektu ELVIS povede k nutnosti udržovat informační podpory příjmu žádostí o víza v současném stavu, kdy informační podpora příjmu žádostí o víza neodpovídá požadavkům IK ČR. MZV tak bude i nadále vynakládat peněžní prostředky na informační podporu IS EVC2 se sníženou efektivností.</w:t>
      </w:r>
      <w:bookmarkEnd w:id="51"/>
    </w:p>
    <w:p w14:paraId="0B0F017B" w14:textId="64A35F1B" w:rsidR="00CD0306" w:rsidRDefault="00986A69" w:rsidP="009C3CF3">
      <w:pPr>
        <w:pStyle w:val="Nadpis3"/>
      </w:pPr>
      <w:bookmarkStart w:id="52" w:name="_Ref207894088"/>
      <w:r>
        <w:t xml:space="preserve">Oblast </w:t>
      </w:r>
      <w:r w:rsidR="00CD0306" w:rsidRPr="00066DE1">
        <w:t>cestovních dokladů</w:t>
      </w:r>
      <w:r w:rsidR="006703B7">
        <w:t>: CDBP_MZV a EDSP</w:t>
      </w:r>
    </w:p>
    <w:p w14:paraId="3B00ED83" w14:textId="47BD342C" w:rsidR="00B41A9D" w:rsidRPr="00066DE1" w:rsidRDefault="00707255" w:rsidP="009C3CF3">
      <w:pPr>
        <w:pStyle w:val="KP-normlntext"/>
        <w:spacing w:before="240"/>
        <w:ind w:left="567" w:hanging="567"/>
      </w:pPr>
      <w:r w:rsidRPr="4E51979A">
        <w:t xml:space="preserve"> </w:t>
      </w:r>
      <w:r w:rsidR="006901C2" w:rsidRPr="00066DE1">
        <w:t xml:space="preserve">V roce 2020 MZV zahájilo jednání o náhradě </w:t>
      </w:r>
      <w:r w:rsidR="006C7B98">
        <w:t>IS</w:t>
      </w:r>
      <w:r w:rsidR="006C7B98" w:rsidRPr="4E51979A">
        <w:t xml:space="preserve"> </w:t>
      </w:r>
      <w:proofErr w:type="spellStart"/>
      <w:r w:rsidR="00655047" w:rsidRPr="00066DE1">
        <w:t>ePasy</w:t>
      </w:r>
      <w:proofErr w:type="spellEnd"/>
      <w:r w:rsidR="00655047" w:rsidRPr="4E51979A">
        <w:t xml:space="preserve"> </w:t>
      </w:r>
      <w:r w:rsidR="006901C2" w:rsidRPr="00066DE1">
        <w:t>systémem</w:t>
      </w:r>
      <w:r w:rsidR="00655047" w:rsidRPr="00066DE1">
        <w:t xml:space="preserve"> CDBP_MZV</w:t>
      </w:r>
      <w:r w:rsidR="00CF09CC">
        <w:t xml:space="preserve"> </w:t>
      </w:r>
      <w:r w:rsidR="003E594A">
        <w:t>v obl</w:t>
      </w:r>
      <w:r w:rsidR="00924CB2">
        <w:t>a</w:t>
      </w:r>
      <w:r w:rsidR="003E594A">
        <w:t>sti p</w:t>
      </w:r>
      <w:r w:rsidR="00924CB2">
        <w:t>ř</w:t>
      </w:r>
      <w:r w:rsidR="003E594A">
        <w:t>íjmu žádostí o cestovní doklad. C</w:t>
      </w:r>
      <w:r w:rsidR="00CF09CC">
        <w:t xml:space="preserve">ílem </w:t>
      </w:r>
      <w:r w:rsidR="003E594A">
        <w:t xml:space="preserve">bylo </w:t>
      </w:r>
      <w:r w:rsidR="00CF09CC">
        <w:t xml:space="preserve">nasadit tento systém na </w:t>
      </w:r>
      <w:r w:rsidR="00DF0FF7" w:rsidRPr="00066DE1">
        <w:t xml:space="preserve">86 ZÚ. </w:t>
      </w:r>
      <w:r w:rsidR="004F0431">
        <w:t xml:space="preserve">CDBP_MZV </w:t>
      </w:r>
      <w:r w:rsidR="004F0431" w:rsidRPr="00066DE1">
        <w:t xml:space="preserve">zlepšuje </w:t>
      </w:r>
      <w:r w:rsidR="00B41A9D" w:rsidRPr="00066DE1">
        <w:t>uživatelský komfort žadatelů i</w:t>
      </w:r>
      <w:r w:rsidR="003E594A">
        <w:t> </w:t>
      </w:r>
      <w:r w:rsidR="00B41A9D" w:rsidRPr="00066DE1">
        <w:t>zaměstnanců MZV</w:t>
      </w:r>
      <w:r w:rsidR="00B41A9D" w:rsidRPr="00066DE1" w:rsidDel="00725450">
        <w:t>.</w:t>
      </w:r>
      <w:bookmarkEnd w:id="52"/>
    </w:p>
    <w:p w14:paraId="5D9E5D0F" w14:textId="28ABB726" w:rsidR="00166052" w:rsidRPr="00066DE1" w:rsidRDefault="00166052" w:rsidP="0017642A">
      <w:pPr>
        <w:pStyle w:val="KP-normlntext"/>
        <w:ind w:left="567" w:hanging="567"/>
      </w:pPr>
      <w:bookmarkStart w:id="53" w:name="_Ref207901547"/>
      <w:r w:rsidRPr="00066DE1">
        <w:t xml:space="preserve">MZV </w:t>
      </w:r>
      <w:r w:rsidR="00B147E8" w:rsidRPr="00066DE1">
        <w:t xml:space="preserve">dne </w:t>
      </w:r>
      <w:r w:rsidR="00477988" w:rsidRPr="00066DE1">
        <w:t xml:space="preserve">21. 12. 2022 </w:t>
      </w:r>
      <w:r w:rsidR="00487D56" w:rsidRPr="00066DE1">
        <w:t>uzavřelo</w:t>
      </w:r>
      <w:r w:rsidR="00477988" w:rsidRPr="00066DE1">
        <w:t xml:space="preserve"> smlouvu na vytvoření </w:t>
      </w:r>
      <w:r w:rsidR="00D72495">
        <w:t xml:space="preserve">systému </w:t>
      </w:r>
      <w:r w:rsidR="00477988" w:rsidRPr="00066DE1">
        <w:t>CDBP_MZV a jeho podporu. Na</w:t>
      </w:r>
      <w:r w:rsidR="00484448">
        <w:t xml:space="preserve"> </w:t>
      </w:r>
      <w:r w:rsidR="00477988" w:rsidRPr="00066DE1">
        <w:t xml:space="preserve">vytvoření systému MZV vynaložilo do konce roku 2024 celkem </w:t>
      </w:r>
      <w:r w:rsidR="0008073A" w:rsidRPr="00066DE1">
        <w:t>116</w:t>
      </w:r>
      <w:r w:rsidR="00477988" w:rsidRPr="4E51979A">
        <w:t> </w:t>
      </w:r>
      <w:r w:rsidR="0008073A" w:rsidRPr="00066DE1">
        <w:t>405</w:t>
      </w:r>
      <w:r w:rsidR="00477988" w:rsidRPr="4E51979A" w:rsidDel="00BB628C">
        <w:t> </w:t>
      </w:r>
      <w:r w:rsidR="0008073A" w:rsidRPr="00066DE1">
        <w:t>183</w:t>
      </w:r>
      <w:r w:rsidR="00BB628C">
        <w:t> </w:t>
      </w:r>
      <w:r w:rsidR="0008073A" w:rsidRPr="00066DE1">
        <w:t>Kč</w:t>
      </w:r>
      <w:r w:rsidR="00477988" w:rsidRPr="00066DE1">
        <w:t xml:space="preserve">. </w:t>
      </w:r>
      <w:r w:rsidR="007D0EF7">
        <w:t>Na hardware určený pro</w:t>
      </w:r>
      <w:r w:rsidR="006F7325">
        <w:t xml:space="preserve"> jeho</w:t>
      </w:r>
      <w:r w:rsidR="007D0EF7">
        <w:t xml:space="preserve"> provoz </w:t>
      </w:r>
      <w:r w:rsidR="007D0EF7" w:rsidRPr="00066DE1">
        <w:t>MZV vynaložilo 10 314 722 Kč.</w:t>
      </w:r>
      <w:r w:rsidR="006F7325">
        <w:t xml:space="preserve"> </w:t>
      </w:r>
      <w:r w:rsidR="00477988" w:rsidRPr="00066DE1">
        <w:t>Na</w:t>
      </w:r>
      <w:r w:rsidR="00484448">
        <w:t xml:space="preserve"> </w:t>
      </w:r>
      <w:r w:rsidR="00477988" w:rsidRPr="00066DE1">
        <w:t xml:space="preserve">podporu systému vynaložilo MZV </w:t>
      </w:r>
      <w:r w:rsidR="009D4C6E">
        <w:t xml:space="preserve">od října 2023 </w:t>
      </w:r>
      <w:r w:rsidR="00477988" w:rsidRPr="00066DE1">
        <w:t xml:space="preserve">do konce roku 2024 </w:t>
      </w:r>
      <w:r w:rsidR="00487D56" w:rsidRPr="00066DE1">
        <w:t>v průměru 10</w:t>
      </w:r>
      <w:r w:rsidR="00BB628C">
        <w:t> </w:t>
      </w:r>
      <w:r w:rsidR="00487D56" w:rsidRPr="00066DE1">
        <w:t xml:space="preserve">599 227 </w:t>
      </w:r>
      <w:r w:rsidR="00477988" w:rsidRPr="00066DE1">
        <w:t>Kč</w:t>
      </w:r>
      <w:r w:rsidR="00487D56" w:rsidRPr="00066DE1">
        <w:t xml:space="preserve"> ročně</w:t>
      </w:r>
      <w:r w:rsidR="00477988" w:rsidRPr="4E51979A">
        <w:t>.</w:t>
      </w:r>
      <w:bookmarkEnd w:id="53"/>
      <w:r w:rsidRPr="4E51979A">
        <w:t xml:space="preserve"> </w:t>
      </w:r>
    </w:p>
    <w:p w14:paraId="236F5FFC" w14:textId="1D8818A7" w:rsidR="00B41A9D" w:rsidRPr="00066DE1" w:rsidRDefault="00D72495" w:rsidP="0017642A">
      <w:pPr>
        <w:pStyle w:val="KP-normlntext"/>
        <w:ind w:left="567" w:hanging="567"/>
      </w:pPr>
      <w:bookmarkStart w:id="54" w:name="_Ref212464153"/>
      <w:bookmarkStart w:id="55" w:name="_Ref210316193"/>
      <w:bookmarkStart w:id="56" w:name="_Ref207894096"/>
      <w:r>
        <w:t xml:space="preserve">MZV </w:t>
      </w:r>
      <w:bookmarkStart w:id="57" w:name="_Ref207785273"/>
      <w:r>
        <w:t>k</w:t>
      </w:r>
      <w:r w:rsidR="00B41A9D" w:rsidRPr="00066DE1">
        <w:t xml:space="preserve"> plánovanému datu ukončení provozu IS </w:t>
      </w:r>
      <w:proofErr w:type="spellStart"/>
      <w:r w:rsidR="00B41A9D" w:rsidRPr="00066DE1">
        <w:t>ePasy</w:t>
      </w:r>
      <w:proofErr w:type="spellEnd"/>
      <w:r w:rsidR="00B41A9D" w:rsidRPr="4E51979A">
        <w:t xml:space="preserve"> </w:t>
      </w:r>
      <w:r w:rsidR="00DF0FF7" w:rsidRPr="00066DE1">
        <w:t xml:space="preserve">dne 1. 4. 2024 </w:t>
      </w:r>
      <w:r w:rsidR="00B41A9D" w:rsidRPr="00066DE1">
        <w:t xml:space="preserve">nasadilo </w:t>
      </w:r>
      <w:r>
        <w:t xml:space="preserve">systém </w:t>
      </w:r>
      <w:r w:rsidR="0022451E" w:rsidRPr="00066DE1">
        <w:t xml:space="preserve">CDBP_MZV </w:t>
      </w:r>
      <w:r w:rsidR="006A0C6D" w:rsidRPr="00066DE1">
        <w:t>pouze na 12</w:t>
      </w:r>
      <w:r w:rsidR="00677920" w:rsidRPr="4E51979A">
        <w:t> </w:t>
      </w:r>
      <w:r w:rsidR="006A0C6D" w:rsidRPr="00066DE1">
        <w:t>ZÚ.</w:t>
      </w:r>
      <w:bookmarkStart w:id="58" w:name="_Ref207785287"/>
      <w:r w:rsidR="00146B16" w:rsidRPr="4E51979A">
        <w:t xml:space="preserve"> </w:t>
      </w:r>
      <w:r w:rsidR="00725450">
        <w:t xml:space="preserve">Přechod na CDBP_MZV nedokončilo MZV ani do </w:t>
      </w:r>
      <w:r w:rsidR="004F0431" w:rsidRPr="00066DE1">
        <w:t>31.</w:t>
      </w:r>
      <w:r w:rsidR="0017642A">
        <w:t> </w:t>
      </w:r>
      <w:r w:rsidR="004F0431" w:rsidRPr="00066DE1">
        <w:t>12.</w:t>
      </w:r>
      <w:r w:rsidR="0017642A">
        <w:t> </w:t>
      </w:r>
      <w:r w:rsidR="004F0431" w:rsidRPr="00066DE1">
        <w:t>2024</w:t>
      </w:r>
      <w:r w:rsidR="00725450">
        <w:t xml:space="preserve">, kdy jej </w:t>
      </w:r>
      <w:r w:rsidR="004F0431" w:rsidRPr="00066DE1">
        <w:t xml:space="preserve">nasadilo na </w:t>
      </w:r>
      <w:r w:rsidR="004F0431">
        <w:t xml:space="preserve">50 </w:t>
      </w:r>
      <w:r w:rsidR="00E02DD0">
        <w:t xml:space="preserve">z 86 </w:t>
      </w:r>
      <w:r w:rsidR="00E02DD0" w:rsidRPr="00066DE1">
        <w:t>ZÚ</w:t>
      </w:r>
      <w:r w:rsidR="00E02DD0">
        <w:t xml:space="preserve">, </w:t>
      </w:r>
      <w:r w:rsidR="00BB628C">
        <w:t xml:space="preserve">tedy na </w:t>
      </w:r>
      <w:r w:rsidR="004F0431">
        <w:t>58 % plánovaných</w:t>
      </w:r>
      <w:r w:rsidR="00CF4911" w:rsidRPr="4E51979A" w:rsidDel="00725450">
        <w:t>.</w:t>
      </w:r>
      <w:bookmarkEnd w:id="54"/>
      <w:r w:rsidR="004F0431" w:rsidRPr="4E51979A" w:rsidDel="00725450">
        <w:t xml:space="preserve"> </w:t>
      </w:r>
      <w:bookmarkEnd w:id="55"/>
      <w:bookmarkEnd w:id="56"/>
      <w:bookmarkEnd w:id="57"/>
      <w:bookmarkEnd w:id="58"/>
    </w:p>
    <w:p w14:paraId="5A0A6989" w14:textId="339C9AA2" w:rsidR="00A8776C" w:rsidRPr="00066DE1" w:rsidRDefault="00B94642" w:rsidP="0017642A">
      <w:pPr>
        <w:pStyle w:val="KP-normlntext"/>
        <w:ind w:left="567" w:hanging="567"/>
      </w:pPr>
      <w:bookmarkStart w:id="59" w:name="_Ref207785308"/>
      <w:r>
        <w:t>V oblasti e</w:t>
      </w:r>
      <w:r w:rsidR="0075089F">
        <w:t>v</w:t>
      </w:r>
      <w:r>
        <w:t xml:space="preserve">idence služebních a </w:t>
      </w:r>
      <w:r w:rsidR="0075089F">
        <w:t>diplomatických</w:t>
      </w:r>
      <w:r>
        <w:t xml:space="preserve"> pasů </w:t>
      </w:r>
      <w:r w:rsidR="00484448">
        <w:t xml:space="preserve">plánuje </w:t>
      </w:r>
      <w:r w:rsidR="0075089F">
        <w:t xml:space="preserve">MZV </w:t>
      </w:r>
      <w:r w:rsidR="00484448">
        <w:t xml:space="preserve">nahradit </w:t>
      </w:r>
      <w:r>
        <w:t xml:space="preserve">IS </w:t>
      </w:r>
      <w:proofErr w:type="spellStart"/>
      <w:r>
        <w:t>ePasy</w:t>
      </w:r>
      <w:proofErr w:type="spellEnd"/>
      <w:r>
        <w:t xml:space="preserve"> </w:t>
      </w:r>
      <w:r w:rsidR="004242D7">
        <w:t xml:space="preserve">novým </w:t>
      </w:r>
      <w:r>
        <w:t>systém</w:t>
      </w:r>
      <w:r w:rsidR="0075089F">
        <w:t>em</w:t>
      </w:r>
      <w:r>
        <w:t xml:space="preserve"> EDSP. </w:t>
      </w:r>
      <w:r w:rsidR="00A8776C" w:rsidRPr="00066DE1">
        <w:t xml:space="preserve">Záměr ukončit provoz IS </w:t>
      </w:r>
      <w:proofErr w:type="spellStart"/>
      <w:r w:rsidR="00A8776C" w:rsidRPr="00066DE1">
        <w:t>ePasy</w:t>
      </w:r>
      <w:proofErr w:type="spellEnd"/>
      <w:r w:rsidR="00A8776C" w:rsidRPr="00066DE1">
        <w:t xml:space="preserve"> a zhotovit </w:t>
      </w:r>
      <w:r w:rsidR="00593E5B" w:rsidRPr="00066DE1">
        <w:t>nov</w:t>
      </w:r>
      <w:r w:rsidR="00146C32">
        <w:t>ý</w:t>
      </w:r>
      <w:r w:rsidR="00A8776C" w:rsidRPr="00066DE1">
        <w:t xml:space="preserve"> EDSP je ukotven v IK ČR, </w:t>
      </w:r>
      <w:r w:rsidR="00593E5B" w:rsidRPr="00066DE1">
        <w:t>schválené</w:t>
      </w:r>
      <w:r w:rsidR="00A8776C" w:rsidRPr="00066DE1">
        <w:t xml:space="preserve"> usnesením vlády</w:t>
      </w:r>
      <w:r w:rsidR="006D0C47">
        <w:rPr>
          <w:rStyle w:val="Znakapoznpodarou"/>
        </w:rPr>
        <w:footnoteReference w:id="27"/>
      </w:r>
      <w:r w:rsidR="00A8776C" w:rsidRPr="00066DE1">
        <w:t xml:space="preserve"> č. 794 ze dne 13. 9. 2021. </w:t>
      </w:r>
      <w:bookmarkStart w:id="60" w:name="_Ref207964648"/>
      <w:bookmarkEnd w:id="59"/>
      <w:r w:rsidR="00A8776C" w:rsidRPr="00066DE1">
        <w:t xml:space="preserve">Dle </w:t>
      </w:r>
      <w:r w:rsidR="00A8776C" w:rsidRPr="00E652F1">
        <w:rPr>
          <w:i/>
          <w:iCs/>
        </w:rPr>
        <w:t>Implementačního plánu programu Digitální Česko pro rok 2023</w:t>
      </w:r>
      <w:r w:rsidR="00CC732E">
        <w:rPr>
          <w:rStyle w:val="Znakapoznpodarou"/>
        </w:rPr>
        <w:footnoteReference w:id="28"/>
      </w:r>
      <w:r w:rsidR="00A8776C" w:rsidRPr="00066DE1">
        <w:t xml:space="preserve"> a </w:t>
      </w:r>
      <w:r w:rsidR="00A8776C" w:rsidRPr="00E652F1">
        <w:rPr>
          <w:i/>
          <w:iCs/>
        </w:rPr>
        <w:t>Implementačního plánu programu Digitální Česko pro rok 2024</w:t>
      </w:r>
      <w:r w:rsidR="00CC732E">
        <w:rPr>
          <w:rStyle w:val="Znakapoznpodarou"/>
        </w:rPr>
        <w:footnoteReference w:id="29"/>
      </w:r>
      <w:r w:rsidR="00A8776C" w:rsidRPr="00066DE1">
        <w:t xml:space="preserve"> mělo MZV realizovat novou EDSP v</w:t>
      </w:r>
      <w:r w:rsidR="00A1373E">
        <w:t> </w:t>
      </w:r>
      <w:r w:rsidR="00A8776C" w:rsidRPr="00066DE1">
        <w:t>termínu do 1.</w:t>
      </w:r>
      <w:r w:rsidR="0017642A">
        <w:t> </w:t>
      </w:r>
      <w:r w:rsidR="00A8776C" w:rsidRPr="00066DE1">
        <w:t>10.</w:t>
      </w:r>
      <w:r w:rsidR="0017642A">
        <w:t> </w:t>
      </w:r>
      <w:r w:rsidR="00A8776C" w:rsidRPr="00066DE1">
        <w:t>2024</w:t>
      </w:r>
      <w:r w:rsidR="00593E5B" w:rsidRPr="4E51979A">
        <w:t>.</w:t>
      </w:r>
      <w:bookmarkEnd w:id="60"/>
    </w:p>
    <w:p w14:paraId="5D44A9C8" w14:textId="3CB78B68" w:rsidR="009E79FD" w:rsidRDefault="009E79FD" w:rsidP="0017642A">
      <w:pPr>
        <w:pStyle w:val="KP-normlntext"/>
        <w:ind w:left="567" w:hanging="567"/>
      </w:pPr>
      <w:r w:rsidRPr="00066DE1">
        <w:t xml:space="preserve">Zadání interního změnového požadavku </w:t>
      </w:r>
      <w:r w:rsidR="00595FCB">
        <w:t>pro vznik nové</w:t>
      </w:r>
      <w:r w:rsidR="002B36E6">
        <w:t>ho</w:t>
      </w:r>
      <w:r w:rsidR="00595FCB">
        <w:t xml:space="preserve"> EDSP </w:t>
      </w:r>
      <w:r w:rsidRPr="00066DE1">
        <w:t>vypracovalo MZV dne 9.</w:t>
      </w:r>
      <w:r w:rsidR="00624139" w:rsidRPr="4E51979A">
        <w:t> </w:t>
      </w:r>
      <w:r w:rsidRPr="00066DE1">
        <w:t>10.</w:t>
      </w:r>
      <w:r w:rsidR="00624139" w:rsidRPr="4E51979A">
        <w:t> </w:t>
      </w:r>
      <w:r w:rsidRPr="00066DE1">
        <w:t xml:space="preserve">2023, tj. po více než dvou letech od </w:t>
      </w:r>
      <w:r>
        <w:t>jeho ukotvení v IK ČR</w:t>
      </w:r>
      <w:r w:rsidRPr="00066DE1">
        <w:t xml:space="preserve"> a až po zavedení systému </w:t>
      </w:r>
      <w:r w:rsidRPr="00066DE1">
        <w:lastRenderedPageBreak/>
        <w:t>CDBP_MZV</w:t>
      </w:r>
      <w:r>
        <w:t>, který evidenci služebních a diplomatických pasů nepodporuje</w:t>
      </w:r>
      <w:r w:rsidRPr="00066DE1">
        <w:t xml:space="preserve">. Řešení bylo rozděleno do dvou etap. </w:t>
      </w:r>
    </w:p>
    <w:p w14:paraId="6F1B722D" w14:textId="34F54082" w:rsidR="00A8776C" w:rsidRDefault="00315080" w:rsidP="0017642A">
      <w:pPr>
        <w:pStyle w:val="Odstavecseseznamem"/>
        <w:ind w:left="567" w:hanging="567"/>
      </w:pPr>
      <w:r>
        <w:t xml:space="preserve">Výstupem </w:t>
      </w:r>
      <w:r w:rsidR="00A1373E">
        <w:t>e</w:t>
      </w:r>
      <w:r>
        <w:t xml:space="preserve">tapy </w:t>
      </w:r>
      <w:r w:rsidR="00260E8C">
        <w:t>I</w:t>
      </w:r>
      <w:r>
        <w:t xml:space="preserve"> je a</w:t>
      </w:r>
      <w:r w:rsidR="00EB03C0">
        <w:t>plikac</w:t>
      </w:r>
      <w:r>
        <w:t>e</w:t>
      </w:r>
      <w:r w:rsidR="00EB03C0">
        <w:rPr>
          <w:rStyle w:val="Znakapoznpodarou"/>
        </w:rPr>
        <w:footnoteReference w:id="30"/>
      </w:r>
      <w:r w:rsidR="00EB03C0">
        <w:t>, která umožňuje CDBP_MZV využívat i pro příjem žádostí o služební a diplomatické pasy</w:t>
      </w:r>
      <w:r>
        <w:t xml:space="preserve">. MZV tuto aplikaci </w:t>
      </w:r>
      <w:r w:rsidR="00320677">
        <w:t>nasadilo do provozu</w:t>
      </w:r>
      <w:r w:rsidR="00320677" w:rsidDel="00315080">
        <w:t xml:space="preserve"> </w:t>
      </w:r>
      <w:r w:rsidR="00320677" w:rsidRPr="00D16193">
        <w:t>dne 12.</w:t>
      </w:r>
      <w:r w:rsidR="00A1373E">
        <w:t> </w:t>
      </w:r>
      <w:r w:rsidR="00320677" w:rsidRPr="00D16193">
        <w:t>12.</w:t>
      </w:r>
      <w:r w:rsidR="00A1373E">
        <w:t> </w:t>
      </w:r>
      <w:r w:rsidR="00320677" w:rsidRPr="00D16193">
        <w:t>2024</w:t>
      </w:r>
      <w:r>
        <w:t>, tedy více než rok poté, co zahájilo nasazení systému CDBP_MZV na ZÚ v říjnu 2023</w:t>
      </w:r>
      <w:r w:rsidR="00EB03C0">
        <w:t xml:space="preserve">. </w:t>
      </w:r>
      <w:r w:rsidR="0056565E">
        <w:t>Z</w:t>
      </w:r>
      <w:r w:rsidR="0056565E" w:rsidRPr="00066DE1">
        <w:t xml:space="preserve">a období od 1. 10. 2023 do 31. 12. 2024 vynaložilo </w:t>
      </w:r>
      <w:r w:rsidR="0056565E">
        <w:t xml:space="preserve">MZV </w:t>
      </w:r>
      <w:r w:rsidR="0056565E" w:rsidRPr="00066DE1">
        <w:t xml:space="preserve">za služby technické podpory provozu CDBP_MZV celkem 13 249 034 Kč, </w:t>
      </w:r>
      <w:r w:rsidR="0056565E">
        <w:t xml:space="preserve">tedy plnou cenu podle smlouvy, </w:t>
      </w:r>
      <w:r w:rsidR="0056565E" w:rsidRPr="00066DE1">
        <w:t xml:space="preserve">aniž by tento systém </w:t>
      </w:r>
      <w:r w:rsidR="00A1373E">
        <w:t>zcela</w:t>
      </w:r>
      <w:r w:rsidR="0056565E" w:rsidRPr="00066DE1">
        <w:t xml:space="preserve"> sloužil svému účelu. Tyto prostředky byly </w:t>
      </w:r>
      <w:r w:rsidR="0056565E">
        <w:t xml:space="preserve">tedy </w:t>
      </w:r>
      <w:r w:rsidR="0056565E" w:rsidRPr="00066DE1">
        <w:t>vynaložené se sníženou účelností</w:t>
      </w:r>
      <w:r w:rsidR="0056565E">
        <w:t>. A</w:t>
      </w:r>
      <w:r w:rsidR="00F811DB">
        <w:t xml:space="preserve">plikaci </w:t>
      </w:r>
      <w:r w:rsidR="00EB03C0">
        <w:t>MZV nasadilo</w:t>
      </w:r>
      <w:r w:rsidR="00320677" w:rsidRPr="00D16193" w:rsidDel="00EB03C0">
        <w:t xml:space="preserve"> </w:t>
      </w:r>
      <w:r w:rsidR="00320677" w:rsidRPr="00D16193">
        <w:t>bez schválené specifikace,</w:t>
      </w:r>
      <w:r w:rsidR="00320677">
        <w:t xml:space="preserve"> </w:t>
      </w:r>
      <w:r w:rsidR="00320677" w:rsidRPr="00D16193">
        <w:t>předávacího a</w:t>
      </w:r>
      <w:r w:rsidR="00A1373E">
        <w:t> </w:t>
      </w:r>
      <w:r w:rsidR="00320677" w:rsidRPr="00D16193">
        <w:t>akceptačního protokolu</w:t>
      </w:r>
      <w:r w:rsidR="00320677">
        <w:t>,</w:t>
      </w:r>
      <w:r w:rsidR="00320677" w:rsidRPr="00D16193">
        <w:t xml:space="preserve"> bezpečnostní analýzy, testován</w:t>
      </w:r>
      <w:r w:rsidR="00AB27E3">
        <w:t>í</w:t>
      </w:r>
      <w:r w:rsidR="00E92EA2">
        <w:t xml:space="preserve"> a</w:t>
      </w:r>
      <w:r w:rsidR="00320677" w:rsidRPr="00D16193">
        <w:t xml:space="preserve"> </w:t>
      </w:r>
      <w:r w:rsidR="00AB27E3">
        <w:t xml:space="preserve">neoznámilo </w:t>
      </w:r>
      <w:r w:rsidR="00E31F6E" w:rsidDel="00EB03C0">
        <w:t xml:space="preserve">její </w:t>
      </w:r>
      <w:r w:rsidR="00320677" w:rsidRPr="00D16193">
        <w:t>zkušebn</w:t>
      </w:r>
      <w:r w:rsidR="00AB27E3">
        <w:t>í</w:t>
      </w:r>
      <w:r w:rsidR="00320677" w:rsidRPr="00D16193">
        <w:t xml:space="preserve"> provoz</w:t>
      </w:r>
      <w:r w:rsidR="00AB27E3">
        <w:t xml:space="preserve">. </w:t>
      </w:r>
    </w:p>
    <w:p w14:paraId="0AF8117A" w14:textId="2888FB59" w:rsidR="00A8776C" w:rsidRPr="00066DE1" w:rsidRDefault="00A8776C" w:rsidP="003D78E2">
      <w:pPr>
        <w:pStyle w:val="KP-normlntext"/>
        <w:ind w:left="567" w:hanging="567"/>
      </w:pPr>
      <w:bookmarkStart w:id="61" w:name="_Ref207785353"/>
      <w:bookmarkStart w:id="62" w:name="_Ref210316255"/>
      <w:r w:rsidRPr="00066DE1">
        <w:t xml:space="preserve">MZV </w:t>
      </w:r>
      <w:r w:rsidR="00DD0F51" w:rsidRPr="00066DE1">
        <w:t xml:space="preserve">do ukončení kontroly, tedy </w:t>
      </w:r>
      <w:r w:rsidRPr="00066DE1">
        <w:t xml:space="preserve">po dobu čtyř let </w:t>
      </w:r>
      <w:r w:rsidR="00DD0F51" w:rsidRPr="00066DE1">
        <w:t>od identifikace potřeby nové</w:t>
      </w:r>
      <w:r w:rsidR="002B36E6">
        <w:t>ho</w:t>
      </w:r>
      <w:r w:rsidR="00DD0F51" w:rsidRPr="00066DE1">
        <w:t xml:space="preserve"> EDSP, </w:t>
      </w:r>
      <w:r w:rsidRPr="00066DE1">
        <w:t xml:space="preserve">nezadalo </w:t>
      </w:r>
      <w:r w:rsidR="00A1373E">
        <w:t>e</w:t>
      </w:r>
      <w:r w:rsidRPr="00066DE1">
        <w:t xml:space="preserve">tapu </w:t>
      </w:r>
      <w:r w:rsidR="00260E8C">
        <w:t>II</w:t>
      </w:r>
      <w:r w:rsidRPr="00066DE1">
        <w:t xml:space="preserve">, která je nutnou </w:t>
      </w:r>
      <w:r w:rsidR="00DD0F51" w:rsidRPr="00066DE1">
        <w:t xml:space="preserve">podmínkou </w:t>
      </w:r>
      <w:r w:rsidRPr="00066DE1">
        <w:t xml:space="preserve">pro dokončení </w:t>
      </w:r>
      <w:r w:rsidR="00DD0F51" w:rsidRPr="00066DE1">
        <w:t xml:space="preserve">tohoto </w:t>
      </w:r>
      <w:r w:rsidRPr="00066DE1">
        <w:t>systému</w:t>
      </w:r>
      <w:r w:rsidR="00DD0F51" w:rsidRPr="4E51979A">
        <w:t>.</w:t>
      </w:r>
      <w:r w:rsidR="006B1796" w:rsidRPr="00066DE1">
        <w:t xml:space="preserve"> Jedním z důvodů </w:t>
      </w:r>
      <w:r w:rsidR="00CF3982">
        <w:t>byla</w:t>
      </w:r>
      <w:r w:rsidR="00CF3982" w:rsidRPr="00066DE1">
        <w:t xml:space="preserve"> </w:t>
      </w:r>
      <w:r w:rsidR="00EE5050" w:rsidRPr="00066DE1">
        <w:t xml:space="preserve">nejistota </w:t>
      </w:r>
      <w:r w:rsidRPr="00066DE1">
        <w:t>věcného gestora</w:t>
      </w:r>
      <w:r w:rsidR="00CF3982">
        <w:t xml:space="preserve"> (v rámci MZV)</w:t>
      </w:r>
      <w:r w:rsidR="00EE5050" w:rsidRPr="00066DE1">
        <w:t>, jakým způsobem by klientská část měla pracovat, které moduly EDSP zachovat, přidat neb</w:t>
      </w:r>
      <w:r w:rsidR="002B1E9E" w:rsidRPr="00066DE1">
        <w:t>o</w:t>
      </w:r>
      <w:r w:rsidR="00EE5050" w:rsidRPr="00066DE1">
        <w:t xml:space="preserve"> zrušit.</w:t>
      </w:r>
      <w:r w:rsidRPr="00066DE1" w:rsidDel="00EE5050">
        <w:t xml:space="preserve"> MZV</w:t>
      </w:r>
      <w:r w:rsidR="006B1796" w:rsidRPr="00066DE1">
        <w:t xml:space="preserve"> n</w:t>
      </w:r>
      <w:r w:rsidRPr="00066DE1">
        <w:t>ečinilo</w:t>
      </w:r>
      <w:r w:rsidRPr="4E51979A" w:rsidDel="006B1796">
        <w:t xml:space="preserve"> </w:t>
      </w:r>
      <w:r w:rsidRPr="00066DE1">
        <w:t>faktické kroky pro zajištění nové</w:t>
      </w:r>
      <w:r w:rsidR="002B36E6">
        <w:t>ho</w:t>
      </w:r>
      <w:r w:rsidRPr="00066DE1">
        <w:t xml:space="preserve"> EDSP, aby mohl být ukončen provoz IS </w:t>
      </w:r>
      <w:proofErr w:type="spellStart"/>
      <w:r w:rsidRPr="00066DE1">
        <w:t>ePasy</w:t>
      </w:r>
      <w:proofErr w:type="spellEnd"/>
      <w:r w:rsidRPr="00066DE1">
        <w:t>. MZV nerealizovalo projekt nové</w:t>
      </w:r>
      <w:r w:rsidR="002B36E6">
        <w:t>ho</w:t>
      </w:r>
      <w:r w:rsidRPr="00066DE1">
        <w:t xml:space="preserve"> EDSP v termínu do 1. 10. 2024 </w:t>
      </w:r>
      <w:r w:rsidR="006B1796" w:rsidRPr="00066DE1">
        <w:t>uloženém</w:t>
      </w:r>
      <w:r w:rsidRPr="00066DE1">
        <w:t xml:space="preserve"> vládou ČR</w:t>
      </w:r>
      <w:bookmarkEnd w:id="61"/>
      <w:r w:rsidR="006A4E4E" w:rsidRPr="4E51979A">
        <w:t>.</w:t>
      </w:r>
      <w:bookmarkEnd w:id="62"/>
    </w:p>
    <w:p w14:paraId="73A0ED8D" w14:textId="3CB54D27" w:rsidR="00CD0306" w:rsidRPr="00066DE1" w:rsidRDefault="00986A69" w:rsidP="005C68A9">
      <w:pPr>
        <w:pStyle w:val="Nadpis3"/>
      </w:pPr>
      <w:bookmarkStart w:id="63" w:name="_Ref207890773"/>
      <w:r>
        <w:t xml:space="preserve">Oblast dalších </w:t>
      </w:r>
      <w:r w:rsidR="00CD0306" w:rsidRPr="00066DE1">
        <w:t>konzulárních služeb</w:t>
      </w:r>
      <w:r w:rsidR="006703B7">
        <w:t>: DKA</w:t>
      </w:r>
      <w:r w:rsidR="00CD0306" w:rsidRPr="00066DE1">
        <w:t xml:space="preserve"> </w:t>
      </w:r>
    </w:p>
    <w:p w14:paraId="224935D2" w14:textId="2A1F5BA7" w:rsidR="00D72495" w:rsidRPr="00066DE1" w:rsidRDefault="00D72495" w:rsidP="005C68A9">
      <w:pPr>
        <w:pStyle w:val="KP-normlntext"/>
        <w:spacing w:before="240"/>
        <w:ind w:left="567" w:hanging="567"/>
      </w:pPr>
      <w:bookmarkStart w:id="64" w:name="_Ref210315369"/>
      <w:r w:rsidRPr="00066DE1">
        <w:t xml:space="preserve">V žádosti o podporu </w:t>
      </w:r>
      <w:r w:rsidR="00B0790B">
        <w:t xml:space="preserve">projektu </w:t>
      </w:r>
      <w:r w:rsidRPr="00066DE1">
        <w:t xml:space="preserve">DKA bylo uvedeno datum </w:t>
      </w:r>
      <w:r w:rsidR="00B0790B">
        <w:t xml:space="preserve">jeho </w:t>
      </w:r>
      <w:r w:rsidRPr="00066DE1">
        <w:t>zahájení dne 26. 2. 2022 s</w:t>
      </w:r>
      <w:r w:rsidRPr="4E51979A">
        <w:t> </w:t>
      </w:r>
      <w:r w:rsidRPr="00066DE1">
        <w:t xml:space="preserve">předpokládaným datem ukončení realizace dne 30. 6. 2027. </w:t>
      </w:r>
      <w:r>
        <w:t>V důsledku pochybení na straně MZV vydal</w:t>
      </w:r>
      <w:r w:rsidRPr="4E51979A">
        <w:t xml:space="preserve"> </w:t>
      </w:r>
      <w:r w:rsidR="00A1373E">
        <w:t>ř</w:t>
      </w:r>
      <w:r w:rsidRPr="00066DE1">
        <w:t>íd</w:t>
      </w:r>
      <w:r>
        <w:t>i</w:t>
      </w:r>
      <w:r w:rsidRPr="00066DE1">
        <w:t xml:space="preserve">cí orgán IROP právní akt </w:t>
      </w:r>
      <w:r w:rsidR="0072260C">
        <w:t xml:space="preserve">až </w:t>
      </w:r>
      <w:r w:rsidRPr="00066DE1">
        <w:t xml:space="preserve">dne 26. 4. 2023, tj. 14 měsíců po původně plánovaném datu zahájení projektu. Celkové způsobilé výdaje projektu </w:t>
      </w:r>
      <w:r w:rsidR="00FB6DA8">
        <w:t xml:space="preserve">byly </w:t>
      </w:r>
      <w:r w:rsidRPr="00066DE1">
        <w:t>ve výši 187</w:t>
      </w:r>
      <w:r w:rsidR="00BB628C">
        <w:t> </w:t>
      </w:r>
      <w:r w:rsidRPr="00066DE1">
        <w:t>960 061 Kč.</w:t>
      </w:r>
    </w:p>
    <w:p w14:paraId="2D99B6D8" w14:textId="250076CB" w:rsidR="00785868" w:rsidRPr="00066DE1" w:rsidRDefault="007E1677" w:rsidP="003D78E2">
      <w:pPr>
        <w:pStyle w:val="KP-normlntext"/>
        <w:ind w:left="567" w:hanging="567"/>
      </w:pPr>
      <w:bookmarkStart w:id="65" w:name="_Ref211412878"/>
      <w:bookmarkStart w:id="66" w:name="_Ref207785389"/>
      <w:r>
        <w:t>MZV p</w:t>
      </w:r>
      <w:r w:rsidR="009A707D">
        <w:t>ro odstranění technického i morálního zastarání v</w:t>
      </w:r>
      <w:r w:rsidR="009A707D" w:rsidRPr="00066DE1">
        <w:t>ětšin</w:t>
      </w:r>
      <w:r w:rsidR="009A707D">
        <w:t>y</w:t>
      </w:r>
      <w:r w:rsidR="009A707D" w:rsidRPr="00066DE1">
        <w:t xml:space="preserve"> informačních systémů</w:t>
      </w:r>
      <w:r w:rsidR="009A707D">
        <w:t xml:space="preserve">, </w:t>
      </w:r>
      <w:r w:rsidRPr="00066DE1">
        <w:t>které mají pracovníci konzulárního odboru k</w:t>
      </w:r>
      <w:r>
        <w:t> </w:t>
      </w:r>
      <w:r w:rsidRPr="00066DE1">
        <w:t>dispozici</w:t>
      </w:r>
      <w:r>
        <w:rPr>
          <w:rStyle w:val="Znakapoznpodarou"/>
        </w:rPr>
        <w:footnoteReference w:id="31"/>
      </w:r>
      <w:r>
        <w:t>, zahájilo p</w:t>
      </w:r>
      <w:r w:rsidR="00785868">
        <w:t>rojekt DKA</w:t>
      </w:r>
      <w:r>
        <w:t xml:space="preserve">. </w:t>
      </w:r>
      <w:bookmarkEnd w:id="65"/>
    </w:p>
    <w:p w14:paraId="61758C76" w14:textId="77777777" w:rsidR="00D72495" w:rsidRPr="00066DE1" w:rsidRDefault="00D72495" w:rsidP="003D78E2">
      <w:pPr>
        <w:pStyle w:val="KP-normlntext"/>
        <w:spacing w:after="0"/>
        <w:ind w:left="567" w:hanging="567"/>
      </w:pPr>
      <w:bookmarkStart w:id="67" w:name="_Ref211514174"/>
      <w:r w:rsidRPr="00066DE1">
        <w:t xml:space="preserve">MZV </w:t>
      </w:r>
      <w:r>
        <w:t xml:space="preserve">v </w:t>
      </w:r>
      <w:r w:rsidRPr="00066DE1">
        <w:t>projekt</w:t>
      </w:r>
      <w:r>
        <w:t>u</w:t>
      </w:r>
      <w:r w:rsidRPr="00066DE1">
        <w:t xml:space="preserve"> DKA v</w:t>
      </w:r>
      <w:r w:rsidRPr="4E51979A">
        <w:t> </w:t>
      </w:r>
      <w:r w:rsidRPr="00066DE1">
        <w:t>období</w:t>
      </w:r>
      <w:r>
        <w:t xml:space="preserve"> od</w:t>
      </w:r>
      <w:r w:rsidRPr="00066DE1">
        <w:t xml:space="preserve"> květn</w:t>
      </w:r>
      <w:r>
        <w:t>a</w:t>
      </w:r>
      <w:r w:rsidRPr="4E51979A">
        <w:t xml:space="preserve"> </w:t>
      </w:r>
      <w:r w:rsidRPr="00066DE1">
        <w:t>2023</w:t>
      </w:r>
      <w:r>
        <w:t xml:space="preserve"> do </w:t>
      </w:r>
      <w:r w:rsidRPr="00066DE1">
        <w:t>březn</w:t>
      </w:r>
      <w:r>
        <w:t>a</w:t>
      </w:r>
      <w:r w:rsidRPr="00066DE1">
        <w:t xml:space="preserve"> 2025 </w:t>
      </w:r>
      <w:r>
        <w:t>nekonalo kroky nezbytné pro realizaci projektu ve stanovených termínech</w:t>
      </w:r>
      <w:r w:rsidRPr="4E51979A">
        <w:t>:</w:t>
      </w:r>
      <w:bookmarkEnd w:id="66"/>
      <w:bookmarkEnd w:id="67"/>
      <w:r w:rsidRPr="4E51979A">
        <w:t xml:space="preserve"> </w:t>
      </w:r>
    </w:p>
    <w:p w14:paraId="759A7A35" w14:textId="7F3F397E" w:rsidR="00D72495" w:rsidRPr="00066DE1" w:rsidRDefault="00D72495" w:rsidP="003D78E2">
      <w:pPr>
        <w:pStyle w:val="Bullet-odstavec"/>
        <w:ind w:left="851" w:hanging="284"/>
      </w:pPr>
      <w:r w:rsidRPr="00066DE1">
        <w:t>V uvedeném období proběhly pouze čtyři schůzky řídicího výboru, přestože studie proveditelnosti předpokládala pravidelné schůzky řídícího výboru jednou za měsíc.</w:t>
      </w:r>
      <w:r w:rsidR="009B542B">
        <w:t xml:space="preserve"> </w:t>
      </w:r>
    </w:p>
    <w:p w14:paraId="666A11F4" w14:textId="7C82CF09" w:rsidR="00A324CD" w:rsidRPr="00066DE1" w:rsidRDefault="00A324CD" w:rsidP="003D78E2">
      <w:pPr>
        <w:pStyle w:val="Bullet-odstavec"/>
        <w:ind w:left="851" w:hanging="284"/>
      </w:pPr>
      <w:r w:rsidRPr="00A324CD">
        <w:lastRenderedPageBreak/>
        <w:t>MZV neevid</w:t>
      </w:r>
      <w:r>
        <w:t>ovalo</w:t>
      </w:r>
      <w:r w:rsidRPr="00A324CD">
        <w:t xml:space="preserve"> zápisy z projektových porad, které jsou jedním z důležitých nástrojů projektového řízení a slouží k zadávání, řízení a kontrolování projektové práce.</w:t>
      </w:r>
    </w:p>
    <w:p w14:paraId="3EB56A1D" w14:textId="30A05190" w:rsidR="006303B6" w:rsidRDefault="00A8776C" w:rsidP="003D78E2">
      <w:pPr>
        <w:pStyle w:val="KP-normlntext"/>
        <w:ind w:left="567" w:hanging="567"/>
      </w:pPr>
      <w:bookmarkStart w:id="68" w:name="_Ref207894972"/>
      <w:bookmarkStart w:id="69" w:name="_Ref210315416"/>
      <w:bookmarkEnd w:id="63"/>
      <w:bookmarkEnd w:id="64"/>
      <w:r w:rsidRPr="00066DE1">
        <w:t xml:space="preserve">Ačkoliv podle původního harmonogramu ze </w:t>
      </w:r>
      <w:r w:rsidR="00457C64">
        <w:t>s</w:t>
      </w:r>
      <w:r w:rsidRPr="00066DE1">
        <w:t xml:space="preserve">tudie proveditelnosti </w:t>
      </w:r>
      <w:r w:rsidR="000C1FDF" w:rsidRPr="00066DE1">
        <w:t xml:space="preserve">měla být </w:t>
      </w:r>
      <w:r w:rsidRPr="00066DE1">
        <w:t xml:space="preserve">v prosinci 2024 </w:t>
      </w:r>
      <w:r w:rsidR="000C1FDF" w:rsidRPr="00066DE1">
        <w:t xml:space="preserve">zhotovena </w:t>
      </w:r>
      <w:r w:rsidRPr="00066DE1">
        <w:t>detailní analýz</w:t>
      </w:r>
      <w:r w:rsidR="000C1FDF" w:rsidRPr="00066DE1">
        <w:t>a</w:t>
      </w:r>
      <w:r w:rsidRPr="00066DE1">
        <w:t xml:space="preserve"> agendového informačního systému konzulárních agend a návrh </w:t>
      </w:r>
      <w:r w:rsidR="000C1FDF" w:rsidRPr="00066DE1">
        <w:t xml:space="preserve">jeho </w:t>
      </w:r>
      <w:r w:rsidRPr="00066DE1">
        <w:t xml:space="preserve">architektury, </w:t>
      </w:r>
      <w:r w:rsidR="000C1FDF" w:rsidRPr="00066DE1">
        <w:t xml:space="preserve">mělo </w:t>
      </w:r>
      <w:r w:rsidRPr="00066DE1">
        <w:t xml:space="preserve">MZV k tomuto datu uzavřenou pouze </w:t>
      </w:r>
      <w:r w:rsidR="00457C64">
        <w:t>s</w:t>
      </w:r>
      <w:r w:rsidRPr="00066DE1">
        <w:t>mlouvu o</w:t>
      </w:r>
      <w:r w:rsidR="00773E9F" w:rsidRPr="4E51979A">
        <w:t> </w:t>
      </w:r>
      <w:r w:rsidRPr="00066DE1">
        <w:t>poskytování právních služeb</w:t>
      </w:r>
      <w:r w:rsidR="006303B6">
        <w:t>, kterou k</w:t>
      </w:r>
      <w:r w:rsidRPr="00066DE1">
        <w:t xml:space="preserve">e dni 28. 2. 2025 stále nečerpalo a nerealizovalo z ní žádné výstupy. </w:t>
      </w:r>
      <w:bookmarkEnd w:id="68"/>
    </w:p>
    <w:p w14:paraId="3F4936E7" w14:textId="576708EB" w:rsidR="00A8776C" w:rsidRPr="00066DE1" w:rsidRDefault="006303B6" w:rsidP="003D78E2">
      <w:pPr>
        <w:pStyle w:val="KP-normlntext"/>
        <w:spacing w:after="0"/>
        <w:ind w:left="567" w:hanging="567"/>
      </w:pPr>
      <w:r>
        <w:t>Zpoždění projektu DKA vede k tomu, že inform</w:t>
      </w:r>
      <w:r w:rsidR="002052BF">
        <w:t>a</w:t>
      </w:r>
      <w:r>
        <w:t xml:space="preserve">ční podpora </w:t>
      </w:r>
      <w:r w:rsidR="002052BF">
        <w:t xml:space="preserve">pracovníků konzulárního odboru </w:t>
      </w:r>
      <w:r>
        <w:t xml:space="preserve">stále </w:t>
      </w:r>
      <w:r w:rsidR="002052BF">
        <w:t xml:space="preserve">zůstává ve stavu uvedeném v bodu </w:t>
      </w:r>
      <w:r>
        <w:fldChar w:fldCharType="begin"/>
      </w:r>
      <w:r>
        <w:instrText xml:space="preserve"> REF _Ref211412878 \r \h </w:instrText>
      </w:r>
      <w:r>
        <w:fldChar w:fldCharType="separate"/>
      </w:r>
      <w:r w:rsidR="00A0277B">
        <w:t>4.38</w:t>
      </w:r>
      <w:r>
        <w:fldChar w:fldCharType="end"/>
      </w:r>
      <w:r>
        <w:t xml:space="preserve">. </w:t>
      </w:r>
      <w:r w:rsidR="002052BF">
        <w:t>R</w:t>
      </w:r>
      <w:r>
        <w:t xml:space="preserve">ovněž </w:t>
      </w:r>
      <w:r w:rsidR="002052BF">
        <w:t xml:space="preserve">může </w:t>
      </w:r>
      <w:r w:rsidR="0051614E" w:rsidRPr="00AF2CBA">
        <w:t>vést k </w:t>
      </w:r>
      <w:r w:rsidR="0072260C">
        <w:t>naplnění</w:t>
      </w:r>
      <w:r w:rsidR="0072260C" w:rsidRPr="00AF2CBA">
        <w:t xml:space="preserve"> </w:t>
      </w:r>
      <w:r w:rsidR="0051614E" w:rsidRPr="00AF2CBA">
        <w:t xml:space="preserve">rizika, kdy MZV bude nadále udržovat informační podporu konzulárních agend ve stavu, kdy je výkon agendy zatížen nedostatky popsanými </w:t>
      </w:r>
      <w:r w:rsidR="000649EE">
        <w:t>v</w:t>
      </w:r>
      <w:r w:rsidR="0072260C">
        <w:t> </w:t>
      </w:r>
      <w:r w:rsidR="0051614E" w:rsidRPr="00AF2CBA">
        <w:t>bodu</w:t>
      </w:r>
      <w:r w:rsidR="0072260C">
        <w:t xml:space="preserve"> </w:t>
      </w:r>
      <w:r w:rsidR="00F71ACF">
        <w:fldChar w:fldCharType="begin"/>
      </w:r>
      <w:r w:rsidR="00F71ACF">
        <w:instrText xml:space="preserve"> REF _Ref211412878 \r \h </w:instrText>
      </w:r>
      <w:r w:rsidR="00F71ACF">
        <w:fldChar w:fldCharType="separate"/>
      </w:r>
      <w:r w:rsidR="00A0277B">
        <w:t>4.38</w:t>
      </w:r>
      <w:r w:rsidR="00F71ACF">
        <w:fldChar w:fldCharType="end"/>
      </w:r>
      <w:r w:rsidR="0051614E" w:rsidRPr="00AF2CBA">
        <w:t>. Informační podpora příjmu konzulárních agend nedopovídá požadavkům IK ČR. MZV tak bude i nadále vynakládat peněžní prostředky na informační podporu žádostí konzulárních agend se sníženou efektivností.</w:t>
      </w:r>
      <w:bookmarkEnd w:id="69"/>
    </w:p>
    <w:p w14:paraId="7BA454DC" w14:textId="7418755C" w:rsidR="00CD0306" w:rsidRDefault="00FE10B2" w:rsidP="005C68A9">
      <w:pPr>
        <w:pStyle w:val="Nadpis2"/>
      </w:pPr>
      <w:bookmarkStart w:id="70" w:name="_Ref207902791"/>
      <w:bookmarkEnd w:id="8"/>
      <w:bookmarkEnd w:id="9"/>
      <w:bookmarkEnd w:id="10"/>
      <w:r>
        <w:t xml:space="preserve">Příjmy státního rozpočtu z výběru správních poplatků </w:t>
      </w:r>
    </w:p>
    <w:p w14:paraId="575F09F7" w14:textId="0FBD3FE9" w:rsidR="009A76AF" w:rsidRPr="00066DE1" w:rsidRDefault="009A76AF" w:rsidP="003D78E2">
      <w:pPr>
        <w:pStyle w:val="KP-normlntext"/>
        <w:ind w:left="567" w:hanging="567"/>
      </w:pPr>
      <w:bookmarkStart w:id="71" w:name="_Ref207903150"/>
      <w:bookmarkEnd w:id="70"/>
      <w:r w:rsidRPr="00066DE1">
        <w:t>MZV nem</w:t>
      </w:r>
      <w:r w:rsidR="008C4568">
        <w:t>ělo</w:t>
      </w:r>
      <w:r w:rsidRPr="00066DE1">
        <w:t xml:space="preserve"> nastaveny procesy, které </w:t>
      </w:r>
      <w:r w:rsidR="00773E9F" w:rsidRPr="00066DE1">
        <w:t xml:space="preserve">na konkrétním ZÚ </w:t>
      </w:r>
      <w:r w:rsidRPr="00066DE1">
        <w:t xml:space="preserve">v případě výpadku informační podpory příjímání žádostí o udělení víz nebo žádostí o vydání pasů </w:t>
      </w:r>
      <w:r w:rsidR="0072260C">
        <w:t>upravují</w:t>
      </w:r>
      <w:r w:rsidR="0072260C" w:rsidRPr="00066DE1">
        <w:t xml:space="preserve"> </w:t>
      </w:r>
      <w:r w:rsidRPr="00066DE1">
        <w:t xml:space="preserve">na tomto ZÚ příjem </w:t>
      </w:r>
      <w:r w:rsidR="00773E9F">
        <w:t xml:space="preserve">uvedených </w:t>
      </w:r>
      <w:r w:rsidRPr="00066DE1">
        <w:t>žádostí. Výpadek podpůrných informačních systémů tak představuje ztrátu schopnosti MZV zpracovávat žádosti a má přímý dopad na výběr správních poplatků, které jsou příjm</w:t>
      </w:r>
      <w:r w:rsidR="00F71ACF">
        <w:t>em</w:t>
      </w:r>
      <w:r w:rsidRPr="00066DE1">
        <w:t xml:space="preserve"> státního rozpočtu z plnění zákonných povinností (vízové a</w:t>
      </w:r>
      <w:r w:rsidR="00773E9F" w:rsidRPr="4E51979A">
        <w:t> </w:t>
      </w:r>
      <w:r w:rsidRPr="00066DE1">
        <w:t>konzulární činnosti). Toto riziko se v kontrolovaném období projevilo</w:t>
      </w:r>
      <w:r w:rsidR="00773E9F">
        <w:t xml:space="preserve"> třikrát</w:t>
      </w:r>
      <w:r w:rsidRPr="00066DE1">
        <w:t>, jeho dopad byl zanedbatelný</w:t>
      </w:r>
      <w:bookmarkEnd w:id="71"/>
      <w:r w:rsidR="002E0B7C" w:rsidRPr="4E51979A">
        <w:t xml:space="preserve"> </w:t>
      </w:r>
      <w:r w:rsidR="005C7FC5">
        <w:t xml:space="preserve">ve srovnání s celkovým poklesem žádostí o víza </w:t>
      </w:r>
      <w:r w:rsidR="002E0B7C">
        <w:t xml:space="preserve">(viz </w:t>
      </w:r>
      <w:r w:rsidR="00457C64">
        <w:t>p</w:t>
      </w:r>
      <w:r w:rsidR="002E0B7C">
        <w:t>říloha č.</w:t>
      </w:r>
      <w:r w:rsidR="003D78E2">
        <w:t> </w:t>
      </w:r>
      <w:r w:rsidR="002E0B7C">
        <w:t>1</w:t>
      </w:r>
      <w:r w:rsidR="00457C64">
        <w:t xml:space="preserve"> tohoto kontrolního závěru</w:t>
      </w:r>
      <w:r w:rsidR="002E0B7C">
        <w:t>)</w:t>
      </w:r>
      <w:r w:rsidRPr="4E51979A">
        <w:t>.</w:t>
      </w:r>
    </w:p>
    <w:p w14:paraId="7312EE62" w14:textId="01D4010A" w:rsidR="00691ECA" w:rsidRPr="00573517" w:rsidRDefault="00691ECA" w:rsidP="009C3CF3">
      <w:pPr>
        <w:pStyle w:val="Nadpis2"/>
        <w:spacing w:before="720" w:after="240"/>
        <w:rPr>
          <w:color w:val="auto"/>
        </w:rPr>
      </w:pPr>
      <w:r w:rsidRPr="00573517">
        <w:rPr>
          <w:color w:val="auto"/>
        </w:rPr>
        <w:t>Seznam zkratek</w:t>
      </w:r>
    </w:p>
    <w:p w14:paraId="6AE9777F" w14:textId="6A497EB8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AIS</w:t>
      </w:r>
      <w:r w:rsidRPr="003D78E2">
        <w:rPr>
          <w:rFonts w:cs="Calibri"/>
          <w:lang w:eastAsia="cs-CZ"/>
        </w:rPr>
        <w:tab/>
      </w:r>
      <w:r w:rsidR="008902FE">
        <w:rPr>
          <w:rFonts w:cs="Calibri"/>
          <w:lang w:eastAsia="cs-CZ"/>
        </w:rPr>
        <w:t>a</w:t>
      </w:r>
      <w:r w:rsidRPr="003D78E2">
        <w:rPr>
          <w:rFonts w:cs="Calibri"/>
          <w:lang w:eastAsia="cs-CZ"/>
        </w:rPr>
        <w:t>gendový informační systém</w:t>
      </w:r>
    </w:p>
    <w:p w14:paraId="199A2A51" w14:textId="208F5813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CDBP_MZV</w:t>
      </w:r>
      <w:r w:rsidRPr="003D78E2">
        <w:rPr>
          <w:rFonts w:cs="Calibri"/>
          <w:lang w:eastAsia="cs-CZ"/>
        </w:rPr>
        <w:tab/>
      </w:r>
      <w:r w:rsidR="001C2524">
        <w:rPr>
          <w:rFonts w:cs="Calibri"/>
          <w:lang w:eastAsia="cs-CZ"/>
        </w:rPr>
        <w:t xml:space="preserve">informační </w:t>
      </w:r>
      <w:r w:rsidR="008902FE">
        <w:rPr>
          <w:rFonts w:cs="Calibri"/>
          <w:lang w:eastAsia="cs-CZ"/>
        </w:rPr>
        <w:t xml:space="preserve">systém </w:t>
      </w:r>
      <w:r w:rsidRPr="00E652F1">
        <w:rPr>
          <w:rFonts w:cs="Calibri"/>
          <w:i/>
          <w:iCs/>
          <w:lang w:eastAsia="cs-CZ"/>
        </w:rPr>
        <w:t>Cestovní doklady s biometrickými prvky</w:t>
      </w:r>
      <w:r w:rsidRPr="003D78E2">
        <w:rPr>
          <w:rFonts w:cs="Calibri"/>
          <w:lang w:eastAsia="cs-CZ"/>
        </w:rPr>
        <w:t xml:space="preserve"> </w:t>
      </w:r>
      <w:r w:rsidR="008902FE">
        <w:rPr>
          <w:rFonts w:cs="Calibri"/>
          <w:lang w:eastAsia="cs-CZ"/>
        </w:rPr>
        <w:t xml:space="preserve">provozovaný </w:t>
      </w:r>
      <w:r w:rsidRPr="003D78E2">
        <w:rPr>
          <w:rFonts w:cs="Calibri"/>
          <w:lang w:eastAsia="cs-CZ"/>
        </w:rPr>
        <w:t>M</w:t>
      </w:r>
      <w:r w:rsidR="008902FE">
        <w:rPr>
          <w:rFonts w:cs="Calibri"/>
          <w:lang w:eastAsia="cs-CZ"/>
        </w:rPr>
        <w:t>inisterstvem zahraničních věcí</w:t>
      </w:r>
    </w:p>
    <w:p w14:paraId="4A561D8C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CIS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Cizinecký informační systém</w:t>
      </w:r>
    </w:p>
    <w:p w14:paraId="64B85F92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ČR</w:t>
      </w:r>
      <w:r w:rsidRPr="003D78E2">
        <w:rPr>
          <w:rFonts w:cs="Calibri"/>
          <w:lang w:eastAsia="cs-CZ"/>
        </w:rPr>
        <w:tab/>
        <w:t>Česká republika</w:t>
      </w:r>
    </w:p>
    <w:p w14:paraId="10374A78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DKA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Digitalizace konzulárních agend</w:t>
      </w:r>
    </w:p>
    <w:p w14:paraId="34309CAF" w14:textId="363294B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DPH</w:t>
      </w:r>
      <w:r w:rsidRPr="003D78E2">
        <w:rPr>
          <w:rFonts w:cs="Calibri"/>
          <w:lang w:eastAsia="cs-CZ"/>
        </w:rPr>
        <w:tab/>
      </w:r>
      <w:r w:rsidR="008902FE">
        <w:rPr>
          <w:rFonts w:cs="Calibri"/>
          <w:lang w:eastAsia="cs-CZ"/>
        </w:rPr>
        <w:t>d</w:t>
      </w:r>
      <w:r w:rsidRPr="003D78E2">
        <w:rPr>
          <w:rFonts w:cs="Calibri"/>
          <w:lang w:eastAsia="cs-CZ"/>
        </w:rPr>
        <w:t>aň z přidané hodnoty</w:t>
      </w:r>
    </w:p>
    <w:p w14:paraId="47F7BD2A" w14:textId="30F2AEBC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EDSP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Evidence diplomatických a služebních pasů</w:t>
      </w:r>
    </w:p>
    <w:p w14:paraId="0620DB10" w14:textId="4D7FF2B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EKP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Elektronick</w:t>
      </w:r>
      <w:r w:rsidR="008902FE" w:rsidRPr="00E652F1">
        <w:rPr>
          <w:rFonts w:cs="Calibri"/>
          <w:i/>
          <w:iCs/>
          <w:lang w:eastAsia="cs-CZ"/>
        </w:rPr>
        <w:t>á</w:t>
      </w:r>
      <w:r w:rsidRPr="00E652F1">
        <w:rPr>
          <w:rFonts w:cs="Calibri"/>
          <w:i/>
          <w:iCs/>
          <w:lang w:eastAsia="cs-CZ"/>
        </w:rPr>
        <w:t xml:space="preserve"> konzulární pokladna</w:t>
      </w:r>
    </w:p>
    <w:p w14:paraId="3580B062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ELVIS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Elektronický vízový informační systém</w:t>
      </w:r>
    </w:p>
    <w:p w14:paraId="24FB6297" w14:textId="408F4633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 w:rsidRPr="003D78E2">
        <w:rPr>
          <w:rFonts w:cs="Calibri"/>
          <w:lang w:eastAsia="cs-CZ"/>
        </w:rPr>
        <w:t>ePasy</w:t>
      </w:r>
      <w:proofErr w:type="spellEnd"/>
      <w:r w:rsidRPr="003D78E2">
        <w:rPr>
          <w:rFonts w:cs="Calibri"/>
          <w:lang w:eastAsia="cs-CZ"/>
        </w:rPr>
        <w:tab/>
      </w:r>
      <w:r w:rsidR="001C2524">
        <w:rPr>
          <w:rFonts w:cs="Calibri"/>
          <w:lang w:eastAsia="cs-CZ"/>
        </w:rPr>
        <w:t xml:space="preserve">informační </w:t>
      </w:r>
      <w:r w:rsidR="008902FE">
        <w:rPr>
          <w:rFonts w:cs="Calibri"/>
          <w:lang w:eastAsia="cs-CZ"/>
        </w:rPr>
        <w:t>s</w:t>
      </w:r>
      <w:r w:rsidRPr="003D78E2">
        <w:rPr>
          <w:rFonts w:cs="Calibri"/>
          <w:lang w:eastAsia="cs-CZ"/>
        </w:rPr>
        <w:t>ystém na pořizování, přenos a zpracování žádostí o cestovní doklad s</w:t>
      </w:r>
      <w:r>
        <w:rPr>
          <w:rFonts w:cs="Calibri"/>
          <w:lang w:eastAsia="cs-CZ"/>
        </w:rPr>
        <w:t> </w:t>
      </w:r>
      <w:r w:rsidRPr="003D78E2">
        <w:rPr>
          <w:rFonts w:cs="Calibri"/>
          <w:lang w:eastAsia="cs-CZ"/>
        </w:rPr>
        <w:t>biometrickými prvky</w:t>
      </w:r>
    </w:p>
    <w:p w14:paraId="5B01FD2A" w14:textId="5384E5B2" w:rsidR="009C3CF3" w:rsidRPr="00E652F1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i/>
          <w:iCs/>
          <w:lang w:eastAsia="cs-CZ"/>
        </w:rPr>
      </w:pPr>
      <w:r w:rsidRPr="003D78E2">
        <w:rPr>
          <w:rFonts w:cs="Calibri"/>
          <w:lang w:eastAsia="cs-CZ"/>
        </w:rPr>
        <w:t>EVC2</w:t>
      </w:r>
      <w:r w:rsidRPr="003D78E2">
        <w:rPr>
          <w:rFonts w:cs="Calibri"/>
          <w:lang w:eastAsia="cs-CZ"/>
        </w:rPr>
        <w:tab/>
      </w:r>
      <w:r w:rsidR="008902FE">
        <w:rPr>
          <w:rFonts w:cs="Calibri"/>
          <w:lang w:eastAsia="cs-CZ"/>
        </w:rPr>
        <w:t>v</w:t>
      </w:r>
      <w:r w:rsidRPr="003D78E2">
        <w:rPr>
          <w:rFonts w:cs="Calibri"/>
          <w:lang w:eastAsia="cs-CZ"/>
        </w:rPr>
        <w:t>ízový informační systém</w:t>
      </w:r>
      <w:r w:rsidR="00AA01FC">
        <w:rPr>
          <w:rFonts w:cs="Calibri"/>
          <w:lang w:eastAsia="cs-CZ"/>
        </w:rPr>
        <w:t xml:space="preserve"> </w:t>
      </w:r>
      <w:r w:rsidR="00AA01FC">
        <w:rPr>
          <w:rFonts w:cs="Calibri"/>
          <w:i/>
          <w:iCs/>
          <w:lang w:eastAsia="cs-CZ"/>
        </w:rPr>
        <w:t>Evidence vízových cizinců</w:t>
      </w:r>
    </w:p>
    <w:p w14:paraId="765A2AF1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ICAS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Integrovaný cizinecký agendový systém</w:t>
      </w:r>
    </w:p>
    <w:p w14:paraId="7C2E54F6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IK ČR</w:t>
      </w:r>
      <w:r w:rsidRPr="003D78E2">
        <w:rPr>
          <w:rFonts w:cs="Calibri"/>
          <w:lang w:eastAsia="cs-CZ"/>
        </w:rPr>
        <w:tab/>
      </w:r>
      <w:r w:rsidRPr="00E652F1">
        <w:rPr>
          <w:rFonts w:cs="Calibri"/>
          <w:i/>
          <w:iCs/>
          <w:lang w:eastAsia="cs-CZ"/>
        </w:rPr>
        <w:t>Informační koncepce České republiky</w:t>
      </w:r>
    </w:p>
    <w:p w14:paraId="187E537C" w14:textId="2C6CCF55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IS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i</w:t>
      </w:r>
      <w:r w:rsidRPr="003D78E2">
        <w:rPr>
          <w:rFonts w:cs="Calibri"/>
          <w:lang w:eastAsia="cs-CZ"/>
        </w:rPr>
        <w:t>nformační systém</w:t>
      </w:r>
    </w:p>
    <w:p w14:paraId="41558819" w14:textId="655AB868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lastRenderedPageBreak/>
        <w:t>ISVS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i</w:t>
      </w:r>
      <w:r w:rsidRPr="003D78E2">
        <w:rPr>
          <w:rFonts w:cs="Calibri"/>
          <w:lang w:eastAsia="cs-CZ"/>
        </w:rPr>
        <w:t>nformační systém veřejné správy</w:t>
      </w:r>
    </w:p>
    <w:p w14:paraId="09530EF0" w14:textId="64616763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IT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i</w:t>
      </w:r>
      <w:r w:rsidRPr="003D78E2">
        <w:rPr>
          <w:rFonts w:cs="Calibri"/>
          <w:lang w:eastAsia="cs-CZ"/>
        </w:rPr>
        <w:t>nformační technologie</w:t>
      </w:r>
    </w:p>
    <w:p w14:paraId="156AE0D4" w14:textId="77777777" w:rsidR="000551AB" w:rsidRDefault="000551AB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>
        <w:rPr>
          <w:rFonts w:cs="Calibri"/>
          <w:lang w:eastAsia="cs-CZ"/>
        </w:rPr>
        <w:t>KA</w:t>
      </w:r>
      <w:r>
        <w:rPr>
          <w:rFonts w:cs="Calibri"/>
          <w:lang w:eastAsia="cs-CZ"/>
        </w:rPr>
        <w:tab/>
        <w:t>klientská aplikace</w:t>
      </w:r>
    </w:p>
    <w:p w14:paraId="5270B739" w14:textId="07C8399A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KII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k</w:t>
      </w:r>
      <w:r w:rsidRPr="003D78E2">
        <w:rPr>
          <w:rFonts w:cs="Calibri"/>
          <w:lang w:eastAsia="cs-CZ"/>
        </w:rPr>
        <w:t>ritická informační infrastruktura</w:t>
      </w:r>
    </w:p>
    <w:p w14:paraId="4931DBB9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MV</w:t>
      </w:r>
      <w:r w:rsidRPr="003D78E2">
        <w:rPr>
          <w:rFonts w:cs="Calibri"/>
          <w:lang w:eastAsia="cs-CZ"/>
        </w:rPr>
        <w:tab/>
        <w:t>Ministerstvo vnitra</w:t>
      </w:r>
    </w:p>
    <w:p w14:paraId="18C73621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MZV</w:t>
      </w:r>
      <w:r w:rsidRPr="003D78E2">
        <w:rPr>
          <w:rFonts w:cs="Calibri"/>
          <w:lang w:eastAsia="cs-CZ"/>
        </w:rPr>
        <w:tab/>
        <w:t>Ministerstvo zahraničních věcí</w:t>
      </w:r>
    </w:p>
    <w:p w14:paraId="2D745560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NKÚ</w:t>
      </w:r>
      <w:r w:rsidRPr="003D78E2">
        <w:rPr>
          <w:rFonts w:cs="Calibri"/>
          <w:lang w:eastAsia="cs-CZ"/>
        </w:rPr>
        <w:tab/>
        <w:t>Nejvyšší kontrolní úřad</w:t>
      </w:r>
    </w:p>
    <w:p w14:paraId="71DA147B" w14:textId="1F0869CC" w:rsidR="00842E4F" w:rsidRDefault="00842E4F" w:rsidP="009C3CF3">
      <w:pPr>
        <w:spacing w:before="40" w:after="40" w:line="240" w:lineRule="auto"/>
        <w:ind w:left="1418" w:hanging="1418"/>
        <w:jc w:val="left"/>
      </w:pPr>
      <w:r>
        <w:t>NS-VIS</w:t>
      </w:r>
      <w:r>
        <w:tab/>
      </w:r>
      <w:r w:rsidRPr="00842E4F">
        <w:rPr>
          <w:i/>
          <w:iCs/>
        </w:rPr>
        <w:t>Národní vízový informační systém</w:t>
      </w:r>
    </w:p>
    <w:p w14:paraId="62FBFEFE" w14:textId="3E79AFAE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OAMP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o</w:t>
      </w:r>
      <w:r w:rsidRPr="003D78E2">
        <w:rPr>
          <w:rFonts w:cs="Calibri"/>
          <w:lang w:eastAsia="cs-CZ"/>
        </w:rPr>
        <w:t>dbor azylové a migrační politiky M</w:t>
      </w:r>
      <w:r w:rsidR="00DE4D31">
        <w:rPr>
          <w:rFonts w:cs="Calibri"/>
          <w:lang w:eastAsia="cs-CZ"/>
        </w:rPr>
        <w:t>inisterstva vnitra</w:t>
      </w:r>
    </w:p>
    <w:p w14:paraId="78723C2C" w14:textId="5D5574F6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OHA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o</w:t>
      </w:r>
      <w:r w:rsidRPr="003D78E2">
        <w:rPr>
          <w:rFonts w:cs="Calibri"/>
          <w:lang w:eastAsia="cs-CZ"/>
        </w:rPr>
        <w:t>dbor hlavního architekta</w:t>
      </w:r>
      <w:r w:rsidR="00746A77">
        <w:rPr>
          <w:rFonts w:cs="Calibri"/>
          <w:lang w:eastAsia="cs-CZ"/>
        </w:rPr>
        <w:t xml:space="preserve"> </w:t>
      </w:r>
      <w:r w:rsidR="00E17AE1">
        <w:rPr>
          <w:rFonts w:cs="Calibri"/>
          <w:lang w:eastAsia="cs-CZ"/>
        </w:rPr>
        <w:t>stá</w:t>
      </w:r>
      <w:r w:rsidR="00746A77">
        <w:rPr>
          <w:rFonts w:cs="Calibri"/>
          <w:lang w:eastAsia="cs-CZ"/>
        </w:rPr>
        <w:t>tu</w:t>
      </w:r>
    </w:p>
    <w:p w14:paraId="517B6563" w14:textId="7777777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PČR</w:t>
      </w:r>
      <w:r w:rsidRPr="003D78E2">
        <w:rPr>
          <w:rFonts w:cs="Calibri"/>
          <w:lang w:eastAsia="cs-CZ"/>
        </w:rPr>
        <w:tab/>
        <w:t>Policie České republiky</w:t>
      </w:r>
    </w:p>
    <w:p w14:paraId="05ED551E" w14:textId="3274D789" w:rsidR="009C3CF3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RPP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ákladní registr agend, orgánů veřejné moci, soukromoprávních uživatelů údajů a některých práv a povinností</w:t>
      </w:r>
    </w:p>
    <w:p w14:paraId="72748E7D" w14:textId="4D05ED67" w:rsidR="00260E8C" w:rsidRPr="00D56673" w:rsidRDefault="00260E8C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>
        <w:rPr>
          <w:rFonts w:cs="Calibri"/>
          <w:lang w:eastAsia="cs-CZ"/>
        </w:rPr>
        <w:t>VIS</w:t>
      </w:r>
      <w:r>
        <w:rPr>
          <w:rFonts w:cs="Calibri"/>
          <w:lang w:eastAsia="cs-CZ"/>
        </w:rPr>
        <w:tab/>
      </w:r>
      <w:r w:rsidR="00D56673">
        <w:rPr>
          <w:rFonts w:cs="Calibri"/>
          <w:lang w:eastAsia="cs-CZ"/>
        </w:rPr>
        <w:t>v</w:t>
      </w:r>
      <w:r w:rsidRPr="00D56673">
        <w:rPr>
          <w:rFonts w:cs="Calibri"/>
          <w:lang w:eastAsia="cs-CZ"/>
        </w:rPr>
        <w:t>ízový informační systém</w:t>
      </w:r>
    </w:p>
    <w:p w14:paraId="55DB0535" w14:textId="49EA5085" w:rsidR="00214A10" w:rsidRDefault="00214A10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ZoCD</w:t>
      </w:r>
      <w:proofErr w:type="spellEnd"/>
      <w:r>
        <w:rPr>
          <w:rFonts w:cs="Calibri"/>
          <w:lang w:eastAsia="cs-CZ"/>
        </w:rPr>
        <w:tab/>
        <w:t>z</w:t>
      </w:r>
      <w:r w:rsidRPr="003C531F">
        <w:t>ákon č. 329/1999 Sb., o cestovních dokladech</w:t>
      </w:r>
    </w:p>
    <w:p w14:paraId="7CE724AE" w14:textId="477D7843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 w:rsidRPr="003D78E2">
        <w:rPr>
          <w:rFonts w:cs="Calibri"/>
          <w:lang w:eastAsia="cs-CZ"/>
        </w:rPr>
        <w:t>ZoISVS</w:t>
      </w:r>
      <w:proofErr w:type="spellEnd"/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ákon č. 365/2000 Sb. o informačních systémech veřejné správy a o změně některých dalších zákonů</w:t>
      </w:r>
    </w:p>
    <w:p w14:paraId="4A771DAC" w14:textId="337B85D9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 w:rsidRPr="003D78E2">
        <w:rPr>
          <w:rFonts w:cs="Calibri"/>
          <w:lang w:eastAsia="cs-CZ"/>
        </w:rPr>
        <w:t>ZoKB</w:t>
      </w:r>
      <w:proofErr w:type="spellEnd"/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ákon č. 181/2014 Sb., o kybernetické bezpečnosti</w:t>
      </w:r>
    </w:p>
    <w:p w14:paraId="56BA3011" w14:textId="24CA91B4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 w:rsidRPr="003D78E2">
        <w:rPr>
          <w:rFonts w:cs="Calibri"/>
          <w:lang w:eastAsia="cs-CZ"/>
        </w:rPr>
        <w:t>ZoPC</w:t>
      </w:r>
      <w:proofErr w:type="spellEnd"/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ákon č. 326/1999 Sb., o pobytu cizinců na území České republiky a</w:t>
      </w:r>
      <w:r>
        <w:rPr>
          <w:rFonts w:cs="Calibri"/>
          <w:lang w:eastAsia="cs-CZ"/>
        </w:rPr>
        <w:t> </w:t>
      </w:r>
      <w:r w:rsidRPr="003D78E2">
        <w:rPr>
          <w:rFonts w:cs="Calibri"/>
          <w:lang w:eastAsia="cs-CZ"/>
        </w:rPr>
        <w:t>o</w:t>
      </w:r>
      <w:r>
        <w:rPr>
          <w:rFonts w:cs="Calibri"/>
          <w:lang w:eastAsia="cs-CZ"/>
        </w:rPr>
        <w:t> </w:t>
      </w:r>
      <w:r w:rsidRPr="003D78E2">
        <w:rPr>
          <w:rFonts w:cs="Calibri"/>
          <w:lang w:eastAsia="cs-CZ"/>
        </w:rPr>
        <w:t>změně některých zákonů</w:t>
      </w:r>
    </w:p>
    <w:p w14:paraId="5EDE9738" w14:textId="77777777" w:rsidR="007120F7" w:rsidRDefault="007120F7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ZoZR</w:t>
      </w:r>
      <w:proofErr w:type="spellEnd"/>
      <w:r>
        <w:rPr>
          <w:rFonts w:cs="Calibri"/>
          <w:lang w:eastAsia="cs-CZ"/>
        </w:rPr>
        <w:tab/>
        <w:t>zákon č. 111/2009, o základních registrech</w:t>
      </w:r>
    </w:p>
    <w:p w14:paraId="3FD2DB2F" w14:textId="0A445EE4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ZZVZ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ákon č. 134/2016 Sb., o zadávání veřejných zakázek</w:t>
      </w:r>
    </w:p>
    <w:p w14:paraId="172F8034" w14:textId="7BF902A7" w:rsidR="009C3CF3" w:rsidRPr="003D78E2" w:rsidRDefault="009C3CF3" w:rsidP="009C3CF3">
      <w:pPr>
        <w:spacing w:before="40" w:after="40" w:line="240" w:lineRule="auto"/>
        <w:ind w:left="1418" w:hanging="1418"/>
        <w:jc w:val="left"/>
        <w:rPr>
          <w:rFonts w:cs="Calibri"/>
          <w:lang w:eastAsia="cs-CZ"/>
        </w:rPr>
      </w:pPr>
      <w:r w:rsidRPr="003D78E2">
        <w:rPr>
          <w:rFonts w:cs="Calibri"/>
          <w:lang w:eastAsia="cs-CZ"/>
        </w:rPr>
        <w:t>ZÚ</w:t>
      </w:r>
      <w:r w:rsidRPr="003D78E2">
        <w:rPr>
          <w:rFonts w:cs="Calibri"/>
          <w:lang w:eastAsia="cs-CZ"/>
        </w:rPr>
        <w:tab/>
      </w:r>
      <w:r w:rsidR="00DE4D31">
        <w:rPr>
          <w:rFonts w:cs="Calibri"/>
          <w:lang w:eastAsia="cs-CZ"/>
        </w:rPr>
        <w:t>z</w:t>
      </w:r>
      <w:r w:rsidRPr="003D78E2">
        <w:rPr>
          <w:rFonts w:cs="Calibri"/>
          <w:lang w:eastAsia="cs-CZ"/>
        </w:rPr>
        <w:t>astupitelský úřad</w:t>
      </w:r>
    </w:p>
    <w:p w14:paraId="14561479" w14:textId="77777777" w:rsidR="009C3CF3" w:rsidRPr="008142C5" w:rsidRDefault="009C3CF3" w:rsidP="009C3CF3">
      <w:pPr>
        <w:tabs>
          <w:tab w:val="left" w:pos="8998"/>
        </w:tabs>
        <w:spacing w:before="40" w:after="40" w:line="240" w:lineRule="auto"/>
        <w:ind w:left="1418" w:hanging="1418"/>
        <w:jc w:val="left"/>
        <w:rPr>
          <w:rFonts w:asciiTheme="minorHAnsi" w:hAnsiTheme="minorHAnsi"/>
          <w:sz w:val="16"/>
          <w:szCs w:val="16"/>
          <w:lang w:eastAsia="cs-CZ"/>
        </w:rPr>
      </w:pPr>
      <w:r w:rsidRPr="008142C5">
        <w:rPr>
          <w:rFonts w:asciiTheme="minorHAnsi" w:hAnsiTheme="minorHAnsi"/>
          <w:sz w:val="16"/>
          <w:szCs w:val="16"/>
          <w:lang w:eastAsia="cs-CZ"/>
        </w:rPr>
        <w:tab/>
      </w:r>
    </w:p>
    <w:p w14:paraId="2CF56F38" w14:textId="77777777" w:rsidR="00DE7814" w:rsidRDefault="00DE7814">
      <w:pPr>
        <w:jc w:val="left"/>
        <w:rPr>
          <w:rFonts w:eastAsia="Calibri" w:cs="Times New Roman"/>
          <w:b/>
          <w:color w:val="auto"/>
          <w:szCs w:val="22"/>
        </w:rPr>
      </w:pPr>
      <w:r>
        <w:rPr>
          <w:rFonts w:eastAsia="Calibri" w:cs="Times New Roman"/>
          <w:b/>
          <w:color w:val="auto"/>
          <w:szCs w:val="22"/>
        </w:rPr>
        <w:br w:type="page"/>
      </w:r>
    </w:p>
    <w:p w14:paraId="6F2DC620" w14:textId="39225CAA" w:rsidR="005C68A9" w:rsidRDefault="00DE7814" w:rsidP="005C68A9">
      <w:pPr>
        <w:keepNext/>
        <w:keepLines/>
        <w:spacing w:after="120" w:line="240" w:lineRule="auto"/>
        <w:jc w:val="right"/>
        <w:outlineLvl w:val="0"/>
        <w:rPr>
          <w:rFonts w:eastAsia="Calibri" w:cs="Times New Roman"/>
          <w:b/>
          <w:color w:val="auto"/>
          <w:szCs w:val="22"/>
        </w:rPr>
      </w:pPr>
      <w:r>
        <w:rPr>
          <w:rFonts w:eastAsia="Calibri" w:cs="Times New Roman"/>
          <w:b/>
          <w:color w:val="auto"/>
          <w:szCs w:val="22"/>
        </w:rPr>
        <w:lastRenderedPageBreak/>
        <w:t>Příloha č. 1</w:t>
      </w:r>
    </w:p>
    <w:p w14:paraId="2ECE3446" w14:textId="4DE8E838" w:rsidR="00B51F16" w:rsidRPr="004231DE" w:rsidRDefault="0060250C" w:rsidP="00457C64">
      <w:pPr>
        <w:keepNext/>
        <w:keepLines/>
        <w:spacing w:before="120" w:after="120" w:line="240" w:lineRule="auto"/>
        <w:jc w:val="left"/>
        <w:outlineLvl w:val="0"/>
        <w:rPr>
          <w:rFonts w:eastAsia="Calibri" w:cs="Times New Roman"/>
          <w:b/>
          <w:color w:val="auto"/>
          <w:szCs w:val="22"/>
        </w:rPr>
      </w:pPr>
      <w:r w:rsidRPr="004231DE">
        <w:rPr>
          <w:rFonts w:eastAsia="Calibri" w:cs="Times New Roman"/>
          <w:b/>
          <w:color w:val="auto"/>
          <w:szCs w:val="22"/>
        </w:rPr>
        <w:t xml:space="preserve">Souhrnné údaje o </w:t>
      </w:r>
      <w:r w:rsidR="00AE6D6B" w:rsidRPr="004231DE">
        <w:rPr>
          <w:rFonts w:eastAsia="Calibri" w:cs="Times New Roman"/>
          <w:b/>
          <w:color w:val="auto"/>
          <w:szCs w:val="22"/>
        </w:rPr>
        <w:t>počt</w:t>
      </w:r>
      <w:r w:rsidRPr="004231DE">
        <w:rPr>
          <w:rFonts w:eastAsia="Calibri" w:cs="Times New Roman"/>
          <w:b/>
          <w:color w:val="auto"/>
          <w:szCs w:val="22"/>
        </w:rPr>
        <w:t>u</w:t>
      </w:r>
      <w:r w:rsidR="00AE6D6B" w:rsidRPr="004231DE">
        <w:rPr>
          <w:rFonts w:eastAsia="Calibri" w:cs="Times New Roman"/>
          <w:b/>
          <w:color w:val="auto"/>
          <w:szCs w:val="22"/>
        </w:rPr>
        <w:t xml:space="preserve"> žádostí o víza a příjm</w:t>
      </w:r>
      <w:r w:rsidRPr="004231DE">
        <w:rPr>
          <w:rFonts w:eastAsia="Calibri" w:cs="Times New Roman"/>
          <w:b/>
          <w:color w:val="auto"/>
          <w:szCs w:val="22"/>
        </w:rPr>
        <w:t>ech</w:t>
      </w:r>
      <w:r w:rsidR="00AE6D6B" w:rsidRPr="004231DE">
        <w:rPr>
          <w:rFonts w:eastAsia="Calibri" w:cs="Times New Roman"/>
          <w:b/>
          <w:color w:val="auto"/>
          <w:szCs w:val="22"/>
        </w:rPr>
        <w:t xml:space="preserve"> státního rozpočtu </w:t>
      </w:r>
      <w:r w:rsidR="00AE6D6B" w:rsidRPr="004231DE">
        <w:rPr>
          <w:rFonts w:eastAsia="Times New Roman" w:cs="Calibri"/>
          <w:b/>
          <w:bCs/>
          <w:color w:val="000000"/>
          <w:lang w:eastAsia="cs-CZ"/>
        </w:rPr>
        <w:t>z vízových a</w:t>
      </w:r>
      <w:r w:rsidR="00457C64">
        <w:rPr>
          <w:rFonts w:eastAsia="Times New Roman" w:cs="Calibri"/>
          <w:b/>
          <w:bCs/>
          <w:color w:val="000000"/>
          <w:lang w:eastAsia="cs-CZ"/>
        </w:rPr>
        <w:t> </w:t>
      </w:r>
      <w:r w:rsidR="00AE6D6B" w:rsidRPr="004231DE">
        <w:rPr>
          <w:rFonts w:eastAsia="Times New Roman" w:cs="Calibri"/>
          <w:b/>
          <w:bCs/>
          <w:color w:val="000000"/>
          <w:lang w:eastAsia="cs-CZ"/>
        </w:rPr>
        <w:t>konzulárních služeb</w:t>
      </w:r>
      <w:r w:rsidRPr="004231DE">
        <w:rPr>
          <w:rFonts w:eastAsia="Times New Roman" w:cs="Calibri"/>
          <w:b/>
          <w:bCs/>
          <w:color w:val="000000"/>
          <w:lang w:eastAsia="cs-CZ"/>
        </w:rPr>
        <w:t xml:space="preserve"> v kontrolovaném období</w:t>
      </w:r>
    </w:p>
    <w:p w14:paraId="145A3A50" w14:textId="05B255E2" w:rsidR="00B71FEE" w:rsidRPr="005C68A9" w:rsidRDefault="00AF30FB" w:rsidP="005C68A9">
      <w:pPr>
        <w:keepNext/>
        <w:spacing w:after="120" w:line="240" w:lineRule="auto"/>
        <w:ind w:left="993" w:hanging="993"/>
        <w:rPr>
          <w:rFonts w:eastAsia="Times New Roman" w:cs="Calibri"/>
          <w:b/>
          <w:bCs/>
        </w:rPr>
      </w:pPr>
      <w:r w:rsidRPr="005C68A9">
        <w:rPr>
          <w:rFonts w:eastAsia="Times New Roman" w:cs="Calibri"/>
          <w:b/>
          <w:bCs/>
        </w:rPr>
        <w:t>Graf č. 1</w:t>
      </w:r>
      <w:r w:rsidR="00556A6B" w:rsidRPr="005C68A9">
        <w:rPr>
          <w:rFonts w:eastAsia="Times New Roman" w:cs="Calibri"/>
          <w:b/>
          <w:bCs/>
        </w:rPr>
        <w:t>:</w:t>
      </w:r>
      <w:r w:rsidR="005C68A9">
        <w:rPr>
          <w:rFonts w:eastAsia="Times New Roman" w:cs="Calibri"/>
          <w:b/>
          <w:bCs/>
        </w:rPr>
        <w:tab/>
      </w:r>
      <w:r w:rsidR="00E10E1E" w:rsidRPr="005C68A9">
        <w:rPr>
          <w:rFonts w:eastAsia="Times New Roman" w:cs="Calibri"/>
          <w:b/>
          <w:bCs/>
        </w:rPr>
        <w:t>P</w:t>
      </w:r>
      <w:r w:rsidR="00B71FEE" w:rsidRPr="005C68A9">
        <w:rPr>
          <w:rFonts w:eastAsia="Times New Roman" w:cs="Calibri"/>
          <w:b/>
          <w:bCs/>
        </w:rPr>
        <w:t>očt</w:t>
      </w:r>
      <w:r w:rsidR="00E10E1E" w:rsidRPr="005C68A9">
        <w:rPr>
          <w:rFonts w:eastAsia="Times New Roman" w:cs="Calibri"/>
          <w:b/>
          <w:bCs/>
        </w:rPr>
        <w:t>y</w:t>
      </w:r>
      <w:r w:rsidR="00B71FEE" w:rsidRPr="005C68A9">
        <w:rPr>
          <w:rFonts w:eastAsia="Times New Roman" w:cs="Calibri"/>
          <w:b/>
          <w:bCs/>
        </w:rPr>
        <w:t xml:space="preserve"> žádostí o schengenská víza, dlouhodobá víza a povolení k dlouhodobému pobytu (v tisících)</w:t>
      </w:r>
      <w:r w:rsidR="00556A6B" w:rsidRPr="005C68A9">
        <w:rPr>
          <w:rFonts w:eastAsia="Times New Roman" w:cs="Calibri"/>
          <w:b/>
          <w:bCs/>
        </w:rPr>
        <w:t>.</w:t>
      </w:r>
    </w:p>
    <w:p w14:paraId="647BC515" w14:textId="77777777" w:rsidR="00B71FEE" w:rsidRPr="004231DE" w:rsidRDefault="00B71FEE" w:rsidP="00B71FEE">
      <w:pPr>
        <w:keepNext/>
        <w:spacing w:after="120" w:line="240" w:lineRule="auto"/>
        <w:rPr>
          <w:rFonts w:eastAsia="Times New Roman" w:cs="Calibri"/>
          <w:sz w:val="20"/>
          <w:szCs w:val="20"/>
        </w:rPr>
      </w:pPr>
      <w:r w:rsidRPr="004231DE">
        <w:rPr>
          <w:rFonts w:eastAsia="Times New Roman" w:cs="Calibri"/>
          <w:noProof/>
          <w:sz w:val="20"/>
          <w:szCs w:val="20"/>
        </w:rPr>
        <w:drawing>
          <wp:inline distT="0" distB="0" distL="0" distR="0" wp14:anchorId="26D5877C" wp14:editId="0A33781D">
            <wp:extent cx="5760000" cy="3060000"/>
            <wp:effectExtent l="0" t="0" r="0" b="7620"/>
            <wp:docPr id="736391274" name="Graf 736391274">
              <a:extLst xmlns:a="http://schemas.openxmlformats.org/drawingml/2006/main">
                <a:ext uri="{FF2B5EF4-FFF2-40B4-BE49-F238E27FC236}">
                  <a16:creationId xmlns:a16="http://schemas.microsoft.com/office/drawing/2014/main" id="{061675A5-F754-4A25-B86F-DEBAE278EE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B44B567" w14:textId="0F58BD80" w:rsidR="00B71FEE" w:rsidRPr="005C68A9" w:rsidRDefault="00B71FEE" w:rsidP="00D56673">
      <w:pPr>
        <w:spacing w:after="240" w:line="240" w:lineRule="auto"/>
        <w:ind w:left="567" w:hanging="567"/>
        <w:rPr>
          <w:rFonts w:eastAsia="Times New Roman" w:cs="Calibri"/>
          <w:iCs/>
          <w:sz w:val="20"/>
          <w:szCs w:val="20"/>
        </w:rPr>
      </w:pPr>
      <w:r w:rsidRPr="005C68A9">
        <w:rPr>
          <w:rFonts w:eastAsia="Times New Roman" w:cs="Calibri"/>
          <w:b/>
          <w:bCs/>
          <w:iCs/>
          <w:sz w:val="20"/>
          <w:szCs w:val="20"/>
        </w:rPr>
        <w:t>Zdroj:</w:t>
      </w:r>
      <w:r w:rsidRPr="005C68A9">
        <w:rPr>
          <w:rFonts w:eastAsia="Times New Roman" w:cs="Calibri"/>
          <w:iCs/>
          <w:sz w:val="20"/>
          <w:szCs w:val="20"/>
        </w:rPr>
        <w:t xml:space="preserve"> </w:t>
      </w:r>
      <w:r w:rsidR="00457C64">
        <w:rPr>
          <w:rFonts w:eastAsia="Times New Roman" w:cs="Calibri"/>
          <w:iCs/>
          <w:sz w:val="20"/>
          <w:szCs w:val="20"/>
        </w:rPr>
        <w:t xml:space="preserve">vypracoval NKÚ podle </w:t>
      </w:r>
      <w:r w:rsidRPr="005C68A9">
        <w:rPr>
          <w:rFonts w:eastAsia="Times New Roman" w:cs="Calibri"/>
          <w:iCs/>
          <w:sz w:val="20"/>
          <w:szCs w:val="20"/>
        </w:rPr>
        <w:t>Národní</w:t>
      </w:r>
      <w:r w:rsidR="00457C64">
        <w:rPr>
          <w:rFonts w:eastAsia="Times New Roman" w:cs="Calibri"/>
          <w:iCs/>
          <w:sz w:val="20"/>
          <w:szCs w:val="20"/>
        </w:rPr>
        <w:t>ho</w:t>
      </w:r>
      <w:r w:rsidRPr="005C68A9">
        <w:rPr>
          <w:rFonts w:eastAsia="Times New Roman" w:cs="Calibri"/>
          <w:iCs/>
          <w:sz w:val="20"/>
          <w:szCs w:val="20"/>
        </w:rPr>
        <w:t xml:space="preserve"> katalog</w:t>
      </w:r>
      <w:r w:rsidR="00457C64">
        <w:rPr>
          <w:rFonts w:eastAsia="Times New Roman" w:cs="Calibri"/>
          <w:iCs/>
          <w:sz w:val="20"/>
          <w:szCs w:val="20"/>
        </w:rPr>
        <w:t>u</w:t>
      </w:r>
      <w:r w:rsidRPr="005C68A9">
        <w:rPr>
          <w:rFonts w:eastAsia="Times New Roman" w:cs="Calibri"/>
          <w:iCs/>
          <w:sz w:val="20"/>
          <w:szCs w:val="20"/>
        </w:rPr>
        <w:t xml:space="preserve"> otevřených dat, statistik EU </w:t>
      </w:r>
      <w:r w:rsidR="00457C64">
        <w:rPr>
          <w:rFonts w:eastAsia="Times New Roman" w:cs="Calibri"/>
          <w:iCs/>
          <w:sz w:val="20"/>
          <w:szCs w:val="20"/>
        </w:rPr>
        <w:t>a </w:t>
      </w:r>
      <w:r w:rsidRPr="005C68A9">
        <w:rPr>
          <w:rFonts w:eastAsia="Times New Roman" w:cs="Calibri"/>
          <w:iCs/>
          <w:sz w:val="20"/>
          <w:szCs w:val="20"/>
        </w:rPr>
        <w:t>odpověd</w:t>
      </w:r>
      <w:r w:rsidR="00457C64">
        <w:rPr>
          <w:rFonts w:eastAsia="Times New Roman" w:cs="Calibri"/>
          <w:iCs/>
          <w:sz w:val="20"/>
          <w:szCs w:val="20"/>
        </w:rPr>
        <w:t>í</w:t>
      </w:r>
      <w:r w:rsidRPr="005C68A9">
        <w:rPr>
          <w:rFonts w:eastAsia="Times New Roman" w:cs="Calibri"/>
          <w:iCs/>
          <w:sz w:val="20"/>
          <w:szCs w:val="20"/>
        </w:rPr>
        <w:t xml:space="preserve"> MZV</w:t>
      </w:r>
      <w:r w:rsidR="00457C64">
        <w:rPr>
          <w:rFonts w:eastAsia="Times New Roman" w:cs="Calibri"/>
          <w:iCs/>
          <w:sz w:val="20"/>
          <w:szCs w:val="20"/>
        </w:rPr>
        <w:t>.</w:t>
      </w:r>
      <w:r w:rsidRPr="005C68A9">
        <w:rPr>
          <w:rFonts w:eastAsia="Times New Roman" w:cs="Calibri"/>
          <w:iCs/>
          <w:sz w:val="20"/>
          <w:szCs w:val="20"/>
        </w:rPr>
        <w:t xml:space="preserve"> </w:t>
      </w:r>
    </w:p>
    <w:p w14:paraId="3C747F44" w14:textId="4B006F59" w:rsidR="00B71FEE" w:rsidRPr="005C68A9" w:rsidRDefault="00AF30FB" w:rsidP="00B71FEE">
      <w:pPr>
        <w:keepNext/>
        <w:spacing w:after="120" w:line="240" w:lineRule="auto"/>
        <w:rPr>
          <w:rFonts w:eastAsia="Times New Roman" w:cs="Calibri"/>
          <w:b/>
          <w:bCs/>
        </w:rPr>
      </w:pPr>
      <w:bookmarkStart w:id="72" w:name="_Hlk209705360"/>
      <w:r w:rsidRPr="005C68A9">
        <w:rPr>
          <w:rFonts w:eastAsia="Times New Roman" w:cs="Calibri"/>
          <w:b/>
          <w:bCs/>
        </w:rPr>
        <w:t>Graf č. 2</w:t>
      </w:r>
      <w:r w:rsidR="00556A6B" w:rsidRPr="005C68A9">
        <w:rPr>
          <w:rFonts w:eastAsia="Times New Roman" w:cs="Calibri"/>
          <w:b/>
          <w:bCs/>
        </w:rPr>
        <w:t>:</w:t>
      </w:r>
      <w:r w:rsidRPr="005C68A9" w:rsidDel="00332F73">
        <w:rPr>
          <w:rFonts w:eastAsia="Times New Roman" w:cs="Calibri"/>
          <w:b/>
          <w:bCs/>
        </w:rPr>
        <w:t xml:space="preserve"> </w:t>
      </w:r>
      <w:r w:rsidR="00B71FEE" w:rsidRPr="005C68A9">
        <w:rPr>
          <w:rFonts w:eastAsia="Times New Roman" w:cs="Calibri"/>
          <w:b/>
          <w:bCs/>
        </w:rPr>
        <w:t xml:space="preserve">Příjmy státního rozpočtu z vízových a konzulárních poplatků </w:t>
      </w:r>
      <w:bookmarkEnd w:id="72"/>
      <w:r w:rsidR="00E10E1E" w:rsidRPr="005C68A9">
        <w:rPr>
          <w:rFonts w:eastAsia="Times New Roman" w:cs="Calibri"/>
          <w:b/>
          <w:bCs/>
        </w:rPr>
        <w:t>(</w:t>
      </w:r>
      <w:r w:rsidR="00B71FEE" w:rsidRPr="005C68A9">
        <w:rPr>
          <w:rFonts w:eastAsia="Times New Roman" w:cs="Calibri"/>
          <w:b/>
          <w:bCs/>
        </w:rPr>
        <w:t>v milionech Kč</w:t>
      </w:r>
      <w:r w:rsidR="00E10E1E" w:rsidRPr="005C68A9">
        <w:rPr>
          <w:rFonts w:eastAsia="Times New Roman" w:cs="Calibri"/>
          <w:b/>
          <w:bCs/>
        </w:rPr>
        <w:t>)</w:t>
      </w:r>
      <w:r w:rsidR="00B71FEE" w:rsidRPr="005C68A9">
        <w:rPr>
          <w:rFonts w:eastAsia="Times New Roman" w:cs="Calibri"/>
          <w:b/>
          <w:bCs/>
        </w:rPr>
        <w:t>.</w:t>
      </w:r>
    </w:p>
    <w:p w14:paraId="5C4321C7" w14:textId="77777777" w:rsidR="00B71FEE" w:rsidRPr="004231DE" w:rsidRDefault="00B71FEE" w:rsidP="00B71FEE">
      <w:pPr>
        <w:keepNext/>
        <w:spacing w:after="120" w:line="240" w:lineRule="auto"/>
        <w:rPr>
          <w:rFonts w:eastAsia="Times New Roman" w:cs="Calibri"/>
          <w:sz w:val="20"/>
          <w:szCs w:val="20"/>
        </w:rPr>
      </w:pPr>
      <w:r w:rsidRPr="004231DE">
        <w:rPr>
          <w:rFonts w:eastAsia="Times New Roman" w:cs="Calibri"/>
          <w:noProof/>
          <w:sz w:val="20"/>
          <w:szCs w:val="20"/>
        </w:rPr>
        <w:drawing>
          <wp:inline distT="0" distB="0" distL="0" distR="0" wp14:anchorId="75C50A3F" wp14:editId="67095BB3">
            <wp:extent cx="5760000" cy="3060000"/>
            <wp:effectExtent l="0" t="0" r="0" b="7620"/>
            <wp:docPr id="2133120236" name="Graf 2133120236">
              <a:extLst xmlns:a="http://schemas.openxmlformats.org/drawingml/2006/main">
                <a:ext uri="{FF2B5EF4-FFF2-40B4-BE49-F238E27FC236}">
                  <a16:creationId xmlns:a16="http://schemas.microsoft.com/office/drawing/2014/main" id="{7E3EB84F-A185-48E3-AD85-716E92DE0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73B37A" w14:textId="734F800C" w:rsidR="00B71FEE" w:rsidRPr="005C68A9" w:rsidRDefault="00B71FEE" w:rsidP="00FB2C6D">
      <w:pPr>
        <w:spacing w:after="0" w:line="240" w:lineRule="auto"/>
        <w:ind w:left="567" w:hanging="567"/>
        <w:rPr>
          <w:rFonts w:eastAsia="Times New Roman" w:cs="Calibri"/>
          <w:iCs/>
          <w:sz w:val="20"/>
          <w:szCs w:val="20"/>
        </w:rPr>
      </w:pPr>
      <w:r w:rsidRPr="005C68A9">
        <w:rPr>
          <w:rFonts w:eastAsia="Times New Roman" w:cs="Calibri"/>
          <w:b/>
          <w:bCs/>
          <w:iCs/>
          <w:sz w:val="20"/>
          <w:szCs w:val="20"/>
        </w:rPr>
        <w:t>Zdroj:</w:t>
      </w:r>
      <w:r w:rsidRPr="005C68A9">
        <w:rPr>
          <w:rFonts w:eastAsia="Times New Roman" w:cs="Calibri"/>
          <w:iCs/>
          <w:sz w:val="20"/>
          <w:szCs w:val="20"/>
        </w:rPr>
        <w:t xml:space="preserve"> </w:t>
      </w:r>
      <w:r w:rsidR="004F17A4">
        <w:rPr>
          <w:rFonts w:eastAsia="Times New Roman" w:cs="Calibri"/>
          <w:iCs/>
          <w:sz w:val="20"/>
          <w:szCs w:val="20"/>
        </w:rPr>
        <w:t xml:space="preserve">vypracoval NKÚ podle </w:t>
      </w:r>
      <w:r w:rsidRPr="005C68A9">
        <w:rPr>
          <w:rFonts w:eastAsia="Times New Roman" w:cs="Calibri"/>
          <w:iCs/>
          <w:sz w:val="20"/>
          <w:szCs w:val="20"/>
        </w:rPr>
        <w:t>odpově</w:t>
      </w:r>
      <w:r w:rsidR="004F17A4">
        <w:rPr>
          <w:rFonts w:eastAsia="Times New Roman" w:cs="Calibri"/>
          <w:iCs/>
          <w:sz w:val="20"/>
          <w:szCs w:val="20"/>
        </w:rPr>
        <w:t>di</w:t>
      </w:r>
      <w:r w:rsidRPr="005C68A9">
        <w:rPr>
          <w:rFonts w:eastAsia="Times New Roman" w:cs="Calibri"/>
          <w:iCs/>
          <w:sz w:val="20"/>
          <w:szCs w:val="20"/>
        </w:rPr>
        <w:t xml:space="preserve"> MZV na žádost č. 7, bod č. 17. Vízové poplatky, vybírané elektronicky v </w:t>
      </w:r>
      <w:r w:rsidR="004F17A4">
        <w:rPr>
          <w:rFonts w:eastAsia="Times New Roman" w:cs="Calibri"/>
          <w:iCs/>
          <w:sz w:val="20"/>
          <w:szCs w:val="20"/>
        </w:rPr>
        <w:t>eurech</w:t>
      </w:r>
      <w:r w:rsidRPr="005C68A9">
        <w:rPr>
          <w:rFonts w:eastAsia="Times New Roman" w:cs="Calibri"/>
          <w:iCs/>
          <w:sz w:val="20"/>
          <w:szCs w:val="20"/>
        </w:rPr>
        <w:t xml:space="preserve">, byly přepočteny na </w:t>
      </w:r>
      <w:r w:rsidR="004F17A4">
        <w:rPr>
          <w:rFonts w:eastAsia="Times New Roman" w:cs="Calibri"/>
          <w:iCs/>
          <w:sz w:val="20"/>
          <w:szCs w:val="20"/>
        </w:rPr>
        <w:t>koruny</w:t>
      </w:r>
      <w:r w:rsidRPr="005C68A9">
        <w:rPr>
          <w:rFonts w:eastAsia="Times New Roman" w:cs="Calibri"/>
          <w:iCs/>
          <w:sz w:val="20"/>
          <w:szCs w:val="20"/>
        </w:rPr>
        <w:t xml:space="preserve"> kursem ČNB k 31. 12. daného roku.</w:t>
      </w:r>
    </w:p>
    <w:p w14:paraId="18BAB20F" w14:textId="4BF0425F" w:rsidR="00D6576A" w:rsidRPr="00FB2C6D" w:rsidRDefault="00D6576A" w:rsidP="00FB2C6D">
      <w:pPr>
        <w:spacing w:after="120" w:line="240" w:lineRule="auto"/>
        <w:ind w:left="567" w:hanging="567"/>
        <w:rPr>
          <w:rFonts w:eastAsia="Times New Roman" w:cs="Calibri"/>
          <w:iCs/>
          <w:sz w:val="20"/>
          <w:szCs w:val="20"/>
        </w:rPr>
      </w:pPr>
      <w:r w:rsidRPr="00FB2C6D">
        <w:rPr>
          <w:rFonts w:eastAsia="Times New Roman" w:cs="Calibri"/>
          <w:b/>
          <w:bCs/>
          <w:iCs/>
          <w:sz w:val="20"/>
          <w:szCs w:val="20"/>
        </w:rPr>
        <w:t>Pozn.:</w:t>
      </w:r>
      <w:r w:rsidRPr="00FB2C6D">
        <w:rPr>
          <w:rFonts w:eastAsia="Times New Roman" w:cs="Calibri"/>
          <w:iCs/>
          <w:sz w:val="20"/>
          <w:szCs w:val="20"/>
        </w:rPr>
        <w:t xml:space="preserve"> </w:t>
      </w:r>
      <w:r w:rsidR="002C36B8" w:rsidRPr="00FB2C6D">
        <w:rPr>
          <w:rFonts w:eastAsia="Times New Roman" w:cs="Calibri"/>
          <w:sz w:val="20"/>
          <w:szCs w:val="20"/>
        </w:rPr>
        <w:t>P</w:t>
      </w:r>
      <w:r w:rsidRPr="00FB2C6D">
        <w:rPr>
          <w:rFonts w:eastAsia="Times New Roman" w:cs="Calibri"/>
          <w:sz w:val="20"/>
          <w:szCs w:val="20"/>
        </w:rPr>
        <w:t>okles</w:t>
      </w:r>
      <w:r w:rsidRPr="00FB2C6D">
        <w:rPr>
          <w:rFonts w:eastAsia="Times New Roman" w:cs="Calibri"/>
          <w:iCs/>
          <w:sz w:val="20"/>
          <w:szCs w:val="20"/>
        </w:rPr>
        <w:t xml:space="preserve"> počtu žádostí o víza i příjmů státního rozpočtu </w:t>
      </w:r>
      <w:r w:rsidR="00CF3982" w:rsidRPr="00FB2C6D">
        <w:rPr>
          <w:rFonts w:eastAsia="Times New Roman" w:cs="Calibri"/>
          <w:iCs/>
          <w:sz w:val="20"/>
          <w:szCs w:val="20"/>
        </w:rPr>
        <w:t xml:space="preserve">byl </w:t>
      </w:r>
      <w:r w:rsidR="002C36B8" w:rsidRPr="00FB2C6D">
        <w:rPr>
          <w:rFonts w:eastAsia="Times New Roman" w:cs="Calibri"/>
          <w:iCs/>
          <w:sz w:val="20"/>
          <w:szCs w:val="20"/>
        </w:rPr>
        <w:t xml:space="preserve">spojen </w:t>
      </w:r>
      <w:r w:rsidR="002C36B8" w:rsidRPr="00FB2C6D">
        <w:rPr>
          <w:rFonts w:eastAsia="Times New Roman" w:cs="Calibri"/>
          <w:sz w:val="20"/>
          <w:szCs w:val="20"/>
        </w:rPr>
        <w:t xml:space="preserve">s dopady </w:t>
      </w:r>
      <w:r w:rsidRPr="00FB2C6D">
        <w:rPr>
          <w:rFonts w:eastAsia="Times New Roman" w:cs="Calibri"/>
          <w:iCs/>
          <w:sz w:val="20"/>
          <w:szCs w:val="20"/>
        </w:rPr>
        <w:t xml:space="preserve">pandemie </w:t>
      </w:r>
      <w:r w:rsidR="002C36B8" w:rsidRPr="00FB2C6D">
        <w:rPr>
          <w:rFonts w:eastAsia="Times New Roman" w:cs="Calibri"/>
          <w:sz w:val="20"/>
          <w:szCs w:val="20"/>
        </w:rPr>
        <w:t xml:space="preserve">onemocnění </w:t>
      </w:r>
      <w:r w:rsidR="00FB2C6D">
        <w:rPr>
          <w:rFonts w:eastAsia="Times New Roman" w:cs="Calibri"/>
          <w:sz w:val="20"/>
          <w:szCs w:val="20"/>
        </w:rPr>
        <w:br/>
      </w:r>
      <w:r w:rsidR="004F17A4" w:rsidRPr="00FB2C6D">
        <w:rPr>
          <w:rFonts w:eastAsia="Times New Roman" w:cs="Calibri"/>
          <w:sz w:val="20"/>
          <w:szCs w:val="20"/>
        </w:rPr>
        <w:t>c</w:t>
      </w:r>
      <w:r w:rsidRPr="00FB2C6D">
        <w:rPr>
          <w:rFonts w:eastAsia="Times New Roman" w:cs="Calibri"/>
          <w:sz w:val="20"/>
          <w:szCs w:val="20"/>
        </w:rPr>
        <w:t>ovid</w:t>
      </w:r>
      <w:r w:rsidRPr="00FB2C6D">
        <w:rPr>
          <w:rFonts w:eastAsia="Times New Roman" w:cs="Calibri"/>
          <w:iCs/>
          <w:sz w:val="20"/>
          <w:szCs w:val="20"/>
        </w:rPr>
        <w:t>-19 a</w:t>
      </w:r>
      <w:r w:rsidR="004F17A4">
        <w:rPr>
          <w:rFonts w:eastAsia="Times New Roman" w:cs="Calibri"/>
          <w:iCs/>
          <w:sz w:val="20"/>
          <w:szCs w:val="20"/>
        </w:rPr>
        <w:t> s</w:t>
      </w:r>
      <w:r w:rsidRPr="00FB2C6D">
        <w:rPr>
          <w:rFonts w:eastAsia="Times New Roman" w:cs="Calibri"/>
          <w:iCs/>
          <w:sz w:val="20"/>
          <w:szCs w:val="20"/>
        </w:rPr>
        <w:t xml:space="preserve"> rusk</w:t>
      </w:r>
      <w:r w:rsidR="002C36B8" w:rsidRPr="00FB2C6D">
        <w:rPr>
          <w:rFonts w:eastAsia="Times New Roman" w:cs="Calibri"/>
          <w:sz w:val="20"/>
          <w:szCs w:val="20"/>
        </w:rPr>
        <w:t xml:space="preserve">ou agresí vůči </w:t>
      </w:r>
      <w:r w:rsidRPr="00FB2C6D">
        <w:rPr>
          <w:rFonts w:eastAsia="Times New Roman" w:cs="Calibri"/>
          <w:sz w:val="20"/>
          <w:szCs w:val="20"/>
        </w:rPr>
        <w:t>Ukrajin</w:t>
      </w:r>
      <w:r w:rsidR="002C36B8" w:rsidRPr="00FB2C6D">
        <w:rPr>
          <w:rFonts w:eastAsia="Times New Roman" w:cs="Calibri"/>
          <w:sz w:val="20"/>
          <w:szCs w:val="20"/>
        </w:rPr>
        <w:t>ě</w:t>
      </w:r>
      <w:r w:rsidRPr="00FB2C6D">
        <w:rPr>
          <w:rFonts w:eastAsia="Times New Roman" w:cs="Calibri"/>
          <w:sz w:val="20"/>
          <w:szCs w:val="20"/>
        </w:rPr>
        <w:t xml:space="preserve"> následovan</w:t>
      </w:r>
      <w:r w:rsidR="002C36B8" w:rsidRPr="00FB2C6D">
        <w:rPr>
          <w:rFonts w:eastAsia="Times New Roman" w:cs="Calibri"/>
          <w:sz w:val="20"/>
          <w:szCs w:val="20"/>
        </w:rPr>
        <w:t>é</w:t>
      </w:r>
      <w:r w:rsidRPr="00FB2C6D">
        <w:rPr>
          <w:rFonts w:eastAsia="Times New Roman" w:cs="Calibri"/>
          <w:iCs/>
          <w:sz w:val="20"/>
          <w:szCs w:val="20"/>
        </w:rPr>
        <w:t xml:space="preserve"> sankcemi EU vůči </w:t>
      </w:r>
      <w:r w:rsidRPr="00FB2C6D">
        <w:rPr>
          <w:rFonts w:eastAsia="Times New Roman" w:cs="Calibri"/>
          <w:sz w:val="20"/>
          <w:szCs w:val="20"/>
        </w:rPr>
        <w:t>R</w:t>
      </w:r>
      <w:r w:rsidR="002C36B8" w:rsidRPr="00FB2C6D">
        <w:rPr>
          <w:rFonts w:eastAsia="Times New Roman" w:cs="Calibri"/>
          <w:sz w:val="20"/>
          <w:szCs w:val="20"/>
        </w:rPr>
        <w:t xml:space="preserve">uské </w:t>
      </w:r>
      <w:r w:rsidR="004F17A4">
        <w:rPr>
          <w:rFonts w:eastAsia="Times New Roman" w:cs="Calibri"/>
          <w:sz w:val="20"/>
          <w:szCs w:val="20"/>
        </w:rPr>
        <w:t>f</w:t>
      </w:r>
      <w:r w:rsidR="002C36B8" w:rsidRPr="00FB2C6D">
        <w:rPr>
          <w:rFonts w:eastAsia="Times New Roman" w:cs="Calibri"/>
          <w:sz w:val="20"/>
          <w:szCs w:val="20"/>
        </w:rPr>
        <w:t>ederaci</w:t>
      </w:r>
      <w:r w:rsidRPr="00FB2C6D">
        <w:rPr>
          <w:rFonts w:eastAsia="Times New Roman" w:cs="Calibri"/>
          <w:iCs/>
          <w:sz w:val="20"/>
          <w:szCs w:val="20"/>
        </w:rPr>
        <w:t>.</w:t>
      </w:r>
    </w:p>
    <w:p w14:paraId="207AD1E3" w14:textId="5B2F13A5" w:rsidR="00FB2C6D" w:rsidRDefault="00B71FEE" w:rsidP="00FB2C6D">
      <w:pPr>
        <w:keepNext/>
        <w:keepLines/>
        <w:spacing w:after="120" w:line="240" w:lineRule="auto"/>
        <w:jc w:val="right"/>
        <w:outlineLvl w:val="0"/>
        <w:rPr>
          <w:rFonts w:eastAsia="Calibri" w:cs="Times New Roman"/>
          <w:b/>
          <w:color w:val="auto"/>
          <w:szCs w:val="22"/>
        </w:rPr>
      </w:pPr>
      <w:r w:rsidRPr="00887182">
        <w:rPr>
          <w:rFonts w:eastAsia="Calibri" w:cs="Times New Roman"/>
          <w:b/>
          <w:color w:val="auto"/>
          <w:szCs w:val="22"/>
        </w:rPr>
        <w:lastRenderedPageBreak/>
        <w:t>Příloha č. 2</w:t>
      </w:r>
    </w:p>
    <w:p w14:paraId="2CB7DB39" w14:textId="381198AD" w:rsidR="00B71FEE" w:rsidRPr="004231DE" w:rsidRDefault="004F17A4" w:rsidP="008803BB">
      <w:pPr>
        <w:keepNext/>
        <w:keepLines/>
        <w:spacing w:before="120" w:after="120" w:line="240" w:lineRule="auto"/>
        <w:outlineLvl w:val="0"/>
        <w:rPr>
          <w:rFonts w:eastAsia="Calibri" w:cs="Times New Roman"/>
          <w:b/>
          <w:color w:val="auto"/>
          <w:szCs w:val="22"/>
        </w:rPr>
      </w:pPr>
      <w:r>
        <w:rPr>
          <w:rFonts w:eastAsia="Calibri" w:cs="Times New Roman"/>
          <w:b/>
          <w:color w:val="auto"/>
          <w:szCs w:val="22"/>
        </w:rPr>
        <w:t>V</w:t>
      </w:r>
      <w:r w:rsidR="00B71FEE" w:rsidRPr="00887182">
        <w:rPr>
          <w:rFonts w:eastAsia="Calibri" w:cs="Times New Roman"/>
          <w:b/>
          <w:color w:val="auto"/>
          <w:szCs w:val="22"/>
        </w:rPr>
        <w:t>yhodnocení úrovně digitalizace</w:t>
      </w:r>
      <w:r w:rsidR="00B71FEE" w:rsidRPr="004231DE">
        <w:rPr>
          <w:rFonts w:eastAsia="Calibri" w:cs="Times New Roman"/>
          <w:b/>
          <w:color w:val="auto"/>
          <w:szCs w:val="22"/>
        </w:rPr>
        <w:t xml:space="preserve"> </w:t>
      </w:r>
    </w:p>
    <w:p w14:paraId="14A49BAD" w14:textId="704D5E87" w:rsidR="00D6576A" w:rsidRPr="00AF2CBA" w:rsidRDefault="00D6576A" w:rsidP="008803BB">
      <w:pPr>
        <w:spacing w:before="120" w:after="120" w:line="240" w:lineRule="auto"/>
        <w:outlineLvl w:val="0"/>
        <w:rPr>
          <w:rFonts w:eastAsia="Calibri" w:cs="Times New Roman"/>
          <w:bCs/>
          <w:color w:val="auto"/>
          <w:szCs w:val="22"/>
        </w:rPr>
      </w:pPr>
      <w:r w:rsidRPr="00AF2CBA">
        <w:rPr>
          <w:rFonts w:eastAsia="Calibri" w:cs="Times New Roman"/>
          <w:bCs/>
          <w:color w:val="auto"/>
          <w:szCs w:val="22"/>
        </w:rPr>
        <w:t>Kontrolující posoudili vynaložené pen</w:t>
      </w:r>
      <w:r w:rsidR="00B06BD3" w:rsidRPr="00AF2CBA">
        <w:rPr>
          <w:rFonts w:eastAsia="Calibri" w:cs="Times New Roman"/>
          <w:bCs/>
          <w:color w:val="auto"/>
          <w:szCs w:val="22"/>
        </w:rPr>
        <w:t>ě</w:t>
      </w:r>
      <w:r w:rsidRPr="00AF2CBA">
        <w:rPr>
          <w:rFonts w:eastAsia="Calibri" w:cs="Times New Roman"/>
          <w:bCs/>
          <w:color w:val="auto"/>
          <w:szCs w:val="22"/>
        </w:rPr>
        <w:t>žní prostředky na informační podporu související s</w:t>
      </w:r>
      <w:r w:rsidR="00AF2CBA">
        <w:rPr>
          <w:rFonts w:eastAsia="Calibri" w:cs="Times New Roman"/>
          <w:bCs/>
          <w:color w:val="auto"/>
          <w:szCs w:val="22"/>
        </w:rPr>
        <w:t> </w:t>
      </w:r>
      <w:r w:rsidRPr="00AF2CBA">
        <w:rPr>
          <w:rFonts w:eastAsia="Calibri" w:cs="Times New Roman"/>
          <w:bCs/>
          <w:color w:val="auto"/>
          <w:szCs w:val="22"/>
        </w:rPr>
        <w:t xml:space="preserve">daným vzorkem výkonu agendy (rozumí se vybrané služby veřejné správy a k ní přiřazených úkonů) ve třech úrovních efektivnosti. Celkové hodnocení efektivnosti </w:t>
      </w:r>
      <w:r w:rsidR="00923E16">
        <w:rPr>
          <w:rFonts w:eastAsia="Calibri" w:cs="Times New Roman"/>
          <w:bCs/>
          <w:color w:val="auto"/>
          <w:szCs w:val="22"/>
        </w:rPr>
        <w:t xml:space="preserve">zahrnovalo </w:t>
      </w:r>
      <w:r w:rsidRPr="00AF2CBA">
        <w:rPr>
          <w:rFonts w:eastAsia="Calibri" w:cs="Times New Roman"/>
          <w:bCs/>
          <w:color w:val="auto"/>
          <w:szCs w:val="22"/>
        </w:rPr>
        <w:t>posouzení efektivnosti digitalizace uvedené v záznamu z kontroly na místě, dále metodických materiálů a dokumentace k využívané informační podpoře.</w:t>
      </w:r>
    </w:p>
    <w:p w14:paraId="051F0D1D" w14:textId="77777777" w:rsidR="00B71FEE" w:rsidRPr="004231DE" w:rsidRDefault="00B71FEE" w:rsidP="008803BB">
      <w:pPr>
        <w:spacing w:before="120" w:after="120" w:line="240" w:lineRule="auto"/>
        <w:outlineLvl w:val="1"/>
        <w:rPr>
          <w:rFonts w:asciiTheme="minorHAnsi" w:eastAsia="Calibri" w:hAnsiTheme="minorHAnsi"/>
          <w:b/>
          <w:color w:val="auto"/>
          <w:lang w:eastAsia="cs-CZ"/>
        </w:rPr>
      </w:pPr>
      <w:r w:rsidRPr="004231DE">
        <w:rPr>
          <w:rFonts w:asciiTheme="minorHAnsi" w:eastAsia="Calibri" w:hAnsiTheme="minorHAnsi"/>
          <w:b/>
          <w:color w:val="auto"/>
          <w:lang w:eastAsia="cs-CZ"/>
        </w:rPr>
        <w:t>Hodnocení digitalizace z hlediska efektivnosti</w:t>
      </w:r>
    </w:p>
    <w:p w14:paraId="1346B31B" w14:textId="1ECFA038" w:rsidR="00B71FEE" w:rsidRPr="004231DE" w:rsidRDefault="00B71FEE" w:rsidP="00FB2C6D">
      <w:pPr>
        <w:spacing w:before="120" w:after="120" w:line="240" w:lineRule="auto"/>
        <w:rPr>
          <w:rFonts w:asciiTheme="minorHAnsi" w:eastAsia="Times New Roman" w:hAnsiTheme="minorHAnsi"/>
          <w:lang w:eastAsia="cs-CZ"/>
        </w:rPr>
      </w:pPr>
      <w:r w:rsidRPr="004231DE">
        <w:rPr>
          <w:rFonts w:asciiTheme="minorHAnsi" w:eastAsia="Times New Roman" w:hAnsiTheme="minorHAnsi"/>
          <w:lang w:eastAsia="cs-CZ"/>
        </w:rPr>
        <w:t xml:space="preserve">Pro vyhodnocení digitalizace vybraného vzorku z hlediska efektivnosti služeb </w:t>
      </w:r>
      <w:r w:rsidR="00D6576A">
        <w:rPr>
          <w:rFonts w:asciiTheme="minorHAnsi" w:eastAsia="Times New Roman" w:hAnsiTheme="minorHAnsi"/>
          <w:lang w:eastAsia="cs-CZ"/>
        </w:rPr>
        <w:t>a tím i</w:t>
      </w:r>
      <w:r w:rsidR="00556A6B">
        <w:rPr>
          <w:rFonts w:asciiTheme="minorHAnsi" w:eastAsia="Times New Roman" w:hAnsiTheme="minorHAnsi"/>
          <w:lang w:eastAsia="cs-CZ"/>
        </w:rPr>
        <w:t> </w:t>
      </w:r>
      <w:r w:rsidR="00D6576A">
        <w:rPr>
          <w:rFonts w:asciiTheme="minorHAnsi" w:eastAsia="Times New Roman" w:hAnsiTheme="minorHAnsi"/>
          <w:lang w:eastAsia="cs-CZ"/>
        </w:rPr>
        <w:t xml:space="preserve">vynaložených peněžních prostředků </w:t>
      </w:r>
      <w:r w:rsidRPr="004231DE">
        <w:rPr>
          <w:rFonts w:asciiTheme="minorHAnsi" w:eastAsia="Times New Roman" w:hAnsiTheme="minorHAnsi"/>
          <w:lang w:eastAsia="cs-CZ"/>
        </w:rPr>
        <w:t>stanovil NKÚ následující kritéria</w:t>
      </w:r>
      <w:r w:rsidRPr="004231DE">
        <w:rPr>
          <w:rFonts w:asciiTheme="minorHAnsi" w:eastAsia="Times New Roman" w:hAnsiTheme="minorHAnsi"/>
          <w:vertAlign w:val="superscript"/>
          <w:lang w:eastAsia="cs-CZ"/>
        </w:rPr>
        <w:footnoteReference w:id="32"/>
      </w:r>
      <w:r w:rsidRPr="004231DE">
        <w:rPr>
          <w:rFonts w:asciiTheme="minorHAnsi" w:eastAsia="Times New Roman" w:hAnsiTheme="minorHAnsi"/>
          <w:lang w:eastAsia="cs-CZ"/>
        </w:rPr>
        <w:t>, vycházející ze zjištěné úrovně jejich digitalizace:</w:t>
      </w:r>
    </w:p>
    <w:p w14:paraId="1A51D4AC" w14:textId="77777777" w:rsidR="00B71FEE" w:rsidRPr="004231DE" w:rsidRDefault="00B71FEE" w:rsidP="00AF2CBA">
      <w:pPr>
        <w:spacing w:after="120" w:line="240" w:lineRule="auto"/>
        <w:ind w:left="454" w:hanging="454"/>
        <w:contextualSpacing/>
      </w:pPr>
      <w:r w:rsidRPr="004231DE">
        <w:rPr>
          <w:b/>
        </w:rPr>
        <w:t>Efektivní</w:t>
      </w:r>
      <w:r w:rsidRPr="004231DE">
        <w:t xml:space="preserve"> – veškeré údaje související s danou službou veřejné správy a v ní prováděnými úkony a činnostmi jsou zpracovávány pouze digitálně. Veškeré procesy (100 %) jsou nastaveny tak, že umožňují bezpapírové (plně elektronické) zpracování.</w:t>
      </w:r>
    </w:p>
    <w:p w14:paraId="5058975C" w14:textId="77777777" w:rsidR="00B71FEE" w:rsidRPr="004231DE" w:rsidRDefault="00B71FEE" w:rsidP="00CF3982">
      <w:pPr>
        <w:spacing w:after="120" w:line="240" w:lineRule="auto"/>
        <w:ind w:left="454"/>
        <w:contextualSpacing/>
      </w:pPr>
      <w:r w:rsidRPr="004231DE">
        <w:t>V průběhu zpracování údajů nedochází ke změně stavu digitalizace z „plná“ na „částečná“ nebo z „plná“ na „žádná“ nebo z „částečná“ na „žádná.</w:t>
      </w:r>
    </w:p>
    <w:p w14:paraId="71B38C32" w14:textId="262AA648" w:rsidR="00B71FEE" w:rsidRPr="004231DE" w:rsidRDefault="00B71FEE" w:rsidP="00AF2CBA">
      <w:pPr>
        <w:spacing w:after="120" w:line="240" w:lineRule="auto"/>
        <w:ind w:left="454" w:hanging="454"/>
        <w:contextualSpacing/>
      </w:pPr>
      <w:r w:rsidRPr="004231DE">
        <w:rPr>
          <w:b/>
        </w:rPr>
        <w:t>Snížená efektivnost</w:t>
      </w:r>
      <w:r w:rsidRPr="004231DE">
        <w:t xml:space="preserve"> – méně </w:t>
      </w:r>
      <w:r w:rsidR="004F17A4">
        <w:t>než</w:t>
      </w:r>
      <w:r w:rsidRPr="004231DE">
        <w:t xml:space="preserve"> 100 % všech zpracování údajů je realizováno v souvislosti s</w:t>
      </w:r>
      <w:r w:rsidR="00AF2CBA">
        <w:t> </w:t>
      </w:r>
      <w:r w:rsidRPr="004231DE">
        <w:t>danou službou veřejné správy a v ní prováděnými úkony a procesy digitálně. Zároveň jsou</w:t>
      </w:r>
      <w:r w:rsidR="004F17A4" w:rsidRPr="004F17A4">
        <w:t xml:space="preserve"> </w:t>
      </w:r>
      <w:r w:rsidR="004F17A4" w:rsidRPr="004231DE">
        <w:t>procesy</w:t>
      </w:r>
      <w:r w:rsidRPr="004231DE">
        <w:t xml:space="preserve"> nastaveny tak, že umožňují bezpapírové (plně elektronické) zpracování nejméně u 50 % ze všech zpracovávaných údajů. </w:t>
      </w:r>
    </w:p>
    <w:p w14:paraId="101649F6" w14:textId="17D13C5A" w:rsidR="00B71FEE" w:rsidRPr="004231DE" w:rsidRDefault="00B71FEE" w:rsidP="00CF3982">
      <w:pPr>
        <w:spacing w:after="120" w:line="240" w:lineRule="auto"/>
        <w:ind w:left="454"/>
        <w:contextualSpacing/>
      </w:pPr>
      <w:r w:rsidRPr="004231DE">
        <w:t>V průběhu zpracování údajů dochází ke změně stavu digitalizace z „plná“ na „částečná“, z</w:t>
      </w:r>
      <w:r w:rsidR="00AF2CBA">
        <w:t> </w:t>
      </w:r>
      <w:r w:rsidRPr="004231DE">
        <w:t>„plná“ na „žádná“ nebo z „částečná“ na „žádná“.</w:t>
      </w:r>
    </w:p>
    <w:p w14:paraId="42201625" w14:textId="4D39E269" w:rsidR="00B71FEE" w:rsidRPr="004231DE" w:rsidRDefault="00B71FEE" w:rsidP="00AF2CBA">
      <w:pPr>
        <w:spacing w:after="120" w:line="240" w:lineRule="auto"/>
        <w:ind w:left="454" w:hanging="454"/>
        <w:contextualSpacing/>
      </w:pPr>
      <w:r w:rsidRPr="004231DE">
        <w:rPr>
          <w:b/>
        </w:rPr>
        <w:t>Neefektivní</w:t>
      </w:r>
      <w:r w:rsidRPr="004231DE">
        <w:t xml:space="preserve"> – méně </w:t>
      </w:r>
      <w:r w:rsidR="00924183">
        <w:t>než</w:t>
      </w:r>
      <w:r w:rsidRPr="004231DE">
        <w:t xml:space="preserve"> 50 % všech zpracovávaných údajů je realizováno v souvislosti s danou službou veřejné správy a v ní prováděnými úkony a činnostmi digitálně.</w:t>
      </w:r>
    </w:p>
    <w:p w14:paraId="63FE509F" w14:textId="5104F67A" w:rsidR="00B71FEE" w:rsidRPr="004231DE" w:rsidRDefault="00B71FEE" w:rsidP="00CF3982">
      <w:pPr>
        <w:spacing w:after="120" w:line="240" w:lineRule="auto"/>
        <w:ind w:left="454"/>
        <w:contextualSpacing/>
      </w:pPr>
      <w:r w:rsidRPr="004231DE">
        <w:t>V průběhu zpracování údajů dochází ke změně stavu digitalizace z „plná“ na „částečná“, z</w:t>
      </w:r>
      <w:r w:rsidR="00AF2CBA">
        <w:t> </w:t>
      </w:r>
      <w:r w:rsidRPr="004231DE">
        <w:t>„plná“ na „žádná“ nebo z „částečná“ na „žádná“.</w:t>
      </w:r>
    </w:p>
    <w:p w14:paraId="04B37920" w14:textId="77777777" w:rsidR="00B71FEE" w:rsidRPr="004231DE" w:rsidRDefault="00B71FEE" w:rsidP="008803BB">
      <w:pPr>
        <w:pStyle w:val="Nadpis2"/>
        <w:spacing w:before="120"/>
        <w:rPr>
          <w:rFonts w:eastAsia="Calibri"/>
          <w:color w:val="auto"/>
        </w:rPr>
      </w:pPr>
      <w:r w:rsidRPr="004231DE">
        <w:rPr>
          <w:rFonts w:eastAsia="Calibri"/>
          <w:color w:val="auto"/>
        </w:rPr>
        <w:t xml:space="preserve">Vybrané cíle a principy IK ČR: </w:t>
      </w:r>
    </w:p>
    <w:p w14:paraId="7FCFEEC5" w14:textId="30EE8E19" w:rsidR="00B71FEE" w:rsidRPr="004231DE" w:rsidRDefault="00B71FEE" w:rsidP="00FB2C6D">
      <w:pPr>
        <w:pStyle w:val="Odstavecseseznamem"/>
        <w:numPr>
          <w:ilvl w:val="0"/>
          <w:numId w:val="7"/>
        </w:numPr>
        <w:spacing w:after="0"/>
        <w:ind w:left="284" w:hanging="284"/>
      </w:pPr>
      <w:r w:rsidRPr="004231DE">
        <w:rPr>
          <w:b/>
        </w:rPr>
        <w:t xml:space="preserve">Princip P12 </w:t>
      </w:r>
      <w:r w:rsidRPr="004231DE">
        <w:t>„</w:t>
      </w:r>
      <w:r w:rsidRPr="004231DE">
        <w:rPr>
          <w:i/>
        </w:rPr>
        <w:t>Vnitřně pouze digitálně</w:t>
      </w:r>
      <w:r w:rsidRPr="004231DE">
        <w:t>“ stanoví, že „</w:t>
      </w:r>
      <w:r w:rsidR="00924183">
        <w:t>… </w:t>
      </w:r>
      <w:r w:rsidRPr="004231DE">
        <w:rPr>
          <w:i/>
        </w:rPr>
        <w:t>veškerá komunikace uvnitř úřadů i</w:t>
      </w:r>
      <w:r w:rsidR="00010BF5">
        <w:rPr>
          <w:i/>
        </w:rPr>
        <w:t> </w:t>
      </w:r>
      <w:r w:rsidRPr="004231DE">
        <w:rPr>
          <w:i/>
        </w:rPr>
        <w:t>mezi úřady navzájem musí být pouze digitální. Od přijetí podání až do vypravení a doručení rozhodnutí nebo jiného výstupu, musí být všechny interní provozní procesy veřejné správy plně elektronické, bezpapírové – pokud není jejich zavedení v této podobě nehospodárné (3E).</w:t>
      </w:r>
      <w:r w:rsidRPr="004231DE">
        <w:t xml:space="preserve">“ </w:t>
      </w:r>
    </w:p>
    <w:p w14:paraId="6708080E" w14:textId="1821DA4B" w:rsidR="00B71FEE" w:rsidRPr="004231DE" w:rsidRDefault="00B71FEE" w:rsidP="00FB2C6D">
      <w:pPr>
        <w:pStyle w:val="Odstavecseseznamem"/>
        <w:numPr>
          <w:ilvl w:val="0"/>
          <w:numId w:val="7"/>
        </w:numPr>
        <w:spacing w:after="0"/>
        <w:ind w:left="284" w:hanging="284"/>
        <w:rPr>
          <w:i/>
        </w:rPr>
      </w:pPr>
      <w:r w:rsidRPr="004231DE">
        <w:rPr>
          <w:b/>
        </w:rPr>
        <w:t xml:space="preserve">Princip P16 </w:t>
      </w:r>
      <w:r w:rsidRPr="004231DE">
        <w:rPr>
          <w:i/>
        </w:rPr>
        <w:t>„Konsolidace a propojování“</w:t>
      </w:r>
      <w:r w:rsidRPr="004231DE">
        <w:t xml:space="preserve"> stanoví, že „</w:t>
      </w:r>
      <w:r w:rsidR="00924183">
        <w:t>… </w:t>
      </w:r>
      <w:r w:rsidRPr="004231DE">
        <w:rPr>
          <w:i/>
        </w:rPr>
        <w:t>je nutno budovat ISVS efektivně a</w:t>
      </w:r>
      <w:r w:rsidR="00394722">
        <w:rPr>
          <w:i/>
        </w:rPr>
        <w:t> </w:t>
      </w:r>
      <w:r w:rsidRPr="004231DE">
        <w:rPr>
          <w:i/>
        </w:rPr>
        <w:t>snažit se využívat v maximální míře již vytvořené a sdílené procesně a funkčně ucelené komponenty pro řešení obdobných požadavků napříč agendami a úřady. Stejně nezbytné je zajistit propojování ISVS a jejich údajů v případech, pokud jsou potřebné pro výkon agend.“</w:t>
      </w:r>
    </w:p>
    <w:p w14:paraId="5C6795CA" w14:textId="2637466D" w:rsidR="00FA4242" w:rsidRDefault="00B71FEE" w:rsidP="00FB2C6D">
      <w:pPr>
        <w:pStyle w:val="Odstavecseseznamem"/>
        <w:numPr>
          <w:ilvl w:val="0"/>
          <w:numId w:val="7"/>
        </w:numPr>
        <w:spacing w:after="0"/>
        <w:ind w:left="284" w:hanging="284"/>
      </w:pPr>
      <w:r w:rsidRPr="00C01DFB">
        <w:rPr>
          <w:b/>
        </w:rPr>
        <w:t xml:space="preserve">Cíl 6.2 </w:t>
      </w:r>
      <w:r w:rsidRPr="004231DE">
        <w:t>„</w:t>
      </w:r>
      <w:r w:rsidRPr="00C01DFB">
        <w:rPr>
          <w:i/>
        </w:rPr>
        <w:t xml:space="preserve">Vnitřní digitalizace úřadu“ </w:t>
      </w:r>
      <w:r w:rsidRPr="004231DE">
        <w:t>stanoví: „</w:t>
      </w:r>
      <w:r w:rsidRPr="00C01DFB">
        <w:rPr>
          <w:i/>
        </w:rPr>
        <w:t>Digitalizace vnitřních činností a dokumentů úřadu – konec referátníků a žádanek. Nedílnou součástí optimalizace procesů a služeb je jejich zjednodušování, elektronizace a automatizace, sjednocování a sdílení. Tedy elektronizace a sdílení vnitřních činností a dokumentů úřadu všude, kde to je co do počtu a</w:t>
      </w:r>
      <w:r w:rsidR="00FB2C6D">
        <w:rPr>
          <w:i/>
        </w:rPr>
        <w:t> </w:t>
      </w:r>
      <w:r w:rsidRPr="00C01DFB">
        <w:rPr>
          <w:i/>
        </w:rPr>
        <w:t>složitosti činností proveditelné a rentabilní.</w:t>
      </w:r>
      <w:r w:rsidRPr="004231DE">
        <w:t>“</w:t>
      </w:r>
      <w:bookmarkEnd w:id="0"/>
    </w:p>
    <w:p w14:paraId="2BE32FF7" w14:textId="77777777" w:rsidR="008803BB" w:rsidRDefault="008803BB" w:rsidP="008803BB">
      <w:pPr>
        <w:spacing w:after="0"/>
      </w:pPr>
    </w:p>
    <w:p w14:paraId="0F109BC7" w14:textId="0E605BDB" w:rsidR="00FA4242" w:rsidRPr="004231DE" w:rsidRDefault="00FA4242" w:rsidP="00FA4242">
      <w:pPr>
        <w:spacing w:after="0"/>
        <w:sectPr w:rsidR="00FA4242" w:rsidRPr="004231DE" w:rsidSect="00B51F16">
          <w:footerReference w:type="even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3242560" w14:textId="3DFAAB52" w:rsidR="00C01DFB" w:rsidRPr="00EB59EC" w:rsidRDefault="00C01DFB" w:rsidP="00C01DFB">
      <w:pPr>
        <w:jc w:val="right"/>
        <w:rPr>
          <w:rFonts w:eastAsia="Calibri" w:cs="Times New Roman"/>
          <w:b/>
        </w:rPr>
      </w:pPr>
      <w:r w:rsidRPr="00EB59EC">
        <w:rPr>
          <w:rFonts w:eastAsia="Calibri" w:cs="Times New Roman"/>
          <w:b/>
          <w:color w:val="auto"/>
        </w:rPr>
        <w:lastRenderedPageBreak/>
        <w:t>Příloha č. 3</w:t>
      </w:r>
    </w:p>
    <w:p w14:paraId="7CBAD160" w14:textId="77777777" w:rsidR="00C01DFB" w:rsidRPr="00463A11" w:rsidRDefault="00C01DFB" w:rsidP="00C01DFB">
      <w:pPr>
        <w:keepNext/>
        <w:keepLines/>
        <w:spacing w:after="240" w:line="240" w:lineRule="auto"/>
        <w:outlineLvl w:val="0"/>
        <w:rPr>
          <w:rFonts w:eastAsia="Calibri" w:cs="Times New Roman"/>
          <w:b/>
          <w:color w:val="auto"/>
          <w:szCs w:val="22"/>
        </w:rPr>
      </w:pPr>
      <w:r w:rsidRPr="00EB59EC">
        <w:rPr>
          <w:rFonts w:eastAsia="Calibri" w:cs="Times New Roman"/>
          <w:b/>
          <w:color w:val="auto"/>
        </w:rPr>
        <w:t>Souhrnné údaje o stávajících i rozvíjených informačních systémů MV a MZV podrobených kontrole</w:t>
      </w:r>
    </w:p>
    <w:p w14:paraId="25FF5998" w14:textId="754C86FA" w:rsidR="00C01DFB" w:rsidRPr="009976FA" w:rsidRDefault="00C01DFB" w:rsidP="00C01DFB">
      <w:pPr>
        <w:pStyle w:val="Nadpistabulky"/>
        <w:spacing w:after="40"/>
        <w:rPr>
          <w:rFonts w:ascii="Calibri" w:eastAsia="Calibri" w:hAnsi="Calibri" w:cs="Calibri"/>
          <w:b/>
          <w:bCs/>
          <w:sz w:val="24"/>
          <w:szCs w:val="24"/>
        </w:rPr>
      </w:pPr>
      <w:r w:rsidRPr="009976FA">
        <w:rPr>
          <w:rFonts w:ascii="Calibri" w:eastAsia="Calibri" w:hAnsi="Calibri" w:cs="Calibri"/>
          <w:b/>
          <w:bCs/>
          <w:sz w:val="24"/>
          <w:szCs w:val="24"/>
        </w:rPr>
        <w:t xml:space="preserve">Tabulka </w:t>
      </w:r>
      <w:r w:rsidR="00924183">
        <w:rPr>
          <w:rFonts w:ascii="Calibri" w:eastAsia="Calibri" w:hAnsi="Calibri" w:cs="Calibri"/>
          <w:b/>
          <w:bCs/>
          <w:sz w:val="24"/>
          <w:szCs w:val="24"/>
        </w:rPr>
        <w:t>č. </w:t>
      </w:r>
      <w:r w:rsidRPr="009976FA">
        <w:rPr>
          <w:rFonts w:ascii="Calibri" w:eastAsia="Calibri" w:hAnsi="Calibri" w:cs="Calibri"/>
          <w:b/>
          <w:bCs/>
          <w:sz w:val="24"/>
          <w:szCs w:val="24"/>
        </w:rPr>
        <w:t>1: Plně nasazené informační systémy</w:t>
      </w: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7968"/>
        <w:gridCol w:w="1285"/>
        <w:gridCol w:w="858"/>
        <w:gridCol w:w="1178"/>
      </w:tblGrid>
      <w:tr w:rsidR="00C01DFB" w:rsidRPr="009976FA" w14:paraId="7F089FB5" w14:textId="77777777" w:rsidTr="002C0678">
        <w:trPr>
          <w:trHeight w:val="283"/>
          <w:jc w:val="center"/>
        </w:trPr>
        <w:tc>
          <w:tcPr>
            <w:tcW w:w="2665" w:type="dxa"/>
            <w:noWrap/>
            <w:vAlign w:val="center"/>
            <w:hideMark/>
          </w:tcPr>
          <w:p w14:paraId="501CF0AA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7968" w:type="dxa"/>
            <w:noWrap/>
            <w:vAlign w:val="center"/>
            <w:hideMark/>
          </w:tcPr>
          <w:p w14:paraId="01497870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Slouží pro</w:t>
            </w:r>
          </w:p>
        </w:tc>
        <w:tc>
          <w:tcPr>
            <w:tcW w:w="1282" w:type="dxa"/>
            <w:noWrap/>
            <w:vAlign w:val="center"/>
            <w:hideMark/>
          </w:tcPr>
          <w:p w14:paraId="7A9E0985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Provozovatel</w:t>
            </w:r>
          </w:p>
        </w:tc>
        <w:tc>
          <w:tcPr>
            <w:tcW w:w="856" w:type="dxa"/>
            <w:noWrap/>
            <w:vAlign w:val="center"/>
            <w:hideMark/>
          </w:tcPr>
          <w:p w14:paraId="1BE0334C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Správce</w:t>
            </w:r>
          </w:p>
        </w:tc>
        <w:tc>
          <w:tcPr>
            <w:tcW w:w="1175" w:type="dxa"/>
            <w:noWrap/>
            <w:vAlign w:val="center"/>
            <w:hideMark/>
          </w:tcPr>
          <w:p w14:paraId="031CB2EB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Provozován od</w:t>
            </w:r>
          </w:p>
        </w:tc>
      </w:tr>
      <w:tr w:rsidR="00C01DFB" w:rsidRPr="009976FA" w14:paraId="76F9FE1D" w14:textId="77777777" w:rsidTr="002C0678">
        <w:trPr>
          <w:trHeight w:val="283"/>
          <w:jc w:val="center"/>
        </w:trPr>
        <w:tc>
          <w:tcPr>
            <w:tcW w:w="2665" w:type="dxa"/>
            <w:noWrap/>
            <w:vAlign w:val="center"/>
            <w:hideMark/>
          </w:tcPr>
          <w:p w14:paraId="08E3E7C2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Vízový informační systém (EVC2)</w:t>
            </w:r>
          </w:p>
        </w:tc>
        <w:tc>
          <w:tcPr>
            <w:tcW w:w="7968" w:type="dxa"/>
            <w:noWrap/>
            <w:hideMark/>
          </w:tcPr>
          <w:p w14:paraId="2A3EB167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Náběr žádostí o vízum (krátkodobá i dlouhodobá) a informační podporu vízového procesu krátkodobých víz</w:t>
            </w:r>
          </w:p>
        </w:tc>
        <w:tc>
          <w:tcPr>
            <w:tcW w:w="1282" w:type="dxa"/>
            <w:noWrap/>
            <w:vAlign w:val="center"/>
            <w:hideMark/>
          </w:tcPr>
          <w:p w14:paraId="42289189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856" w:type="dxa"/>
            <w:noWrap/>
            <w:vAlign w:val="center"/>
            <w:hideMark/>
          </w:tcPr>
          <w:p w14:paraId="29641BCC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175" w:type="dxa"/>
            <w:noWrap/>
            <w:vAlign w:val="center"/>
            <w:hideMark/>
          </w:tcPr>
          <w:p w14:paraId="008B3196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1998</w:t>
            </w:r>
          </w:p>
        </w:tc>
      </w:tr>
      <w:tr w:rsidR="00C01DFB" w:rsidRPr="009976FA" w14:paraId="08BCB9BF" w14:textId="77777777" w:rsidTr="002C0678">
        <w:trPr>
          <w:trHeight w:val="283"/>
          <w:jc w:val="center"/>
        </w:trPr>
        <w:tc>
          <w:tcPr>
            <w:tcW w:w="2665" w:type="dxa"/>
            <w:noWrap/>
            <w:vAlign w:val="center"/>
            <w:hideMark/>
          </w:tcPr>
          <w:p w14:paraId="6F968855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Systém na pořizování, přenos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9976FA">
              <w:rPr>
                <w:rFonts w:ascii="Calibri" w:eastAsia="Aptos" w:hAnsi="Calibri" w:cs="Calibri"/>
                <w:sz w:val="20"/>
                <w:szCs w:val="20"/>
              </w:rPr>
              <w:t>zpracování žádostí o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9976FA">
              <w:rPr>
                <w:rFonts w:ascii="Calibri" w:eastAsia="Aptos" w:hAnsi="Calibri" w:cs="Calibri"/>
                <w:sz w:val="20"/>
                <w:szCs w:val="20"/>
              </w:rPr>
              <w:t>cestovní doklad s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9976FA">
              <w:rPr>
                <w:rFonts w:ascii="Calibri" w:eastAsia="Aptos" w:hAnsi="Calibri" w:cs="Calibri"/>
                <w:sz w:val="20"/>
                <w:szCs w:val="20"/>
              </w:rPr>
              <w:t>biometrickými prvky (</w:t>
            </w:r>
            <w:proofErr w:type="spellStart"/>
            <w:r w:rsidRPr="009976FA">
              <w:rPr>
                <w:rFonts w:ascii="Calibri" w:eastAsia="Aptos" w:hAnsi="Calibri" w:cs="Calibri"/>
                <w:sz w:val="20"/>
                <w:szCs w:val="20"/>
              </w:rPr>
              <w:t>ePasy</w:t>
            </w:r>
            <w:proofErr w:type="spellEnd"/>
            <w:r w:rsidRPr="009976FA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7968" w:type="dxa"/>
            <w:noWrap/>
            <w:hideMark/>
          </w:tcPr>
          <w:p w14:paraId="7CF91C89" w14:textId="31E23DC6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Příjem žádostí o cestovní, služební a diplomatické pasy, informační podpoře vydávání služebních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9976FA">
              <w:rPr>
                <w:rFonts w:ascii="Calibri" w:eastAsia="Aptos" w:hAnsi="Calibri" w:cs="Calibri"/>
                <w:sz w:val="20"/>
                <w:szCs w:val="20"/>
              </w:rPr>
              <w:t>diplomatických pasů a podpoře agendy evidence diplomatický</w:t>
            </w:r>
            <w:r w:rsidR="001C2524">
              <w:rPr>
                <w:rFonts w:ascii="Calibri" w:eastAsia="Aptos" w:hAnsi="Calibri" w:cs="Calibri"/>
                <w:sz w:val="20"/>
                <w:szCs w:val="20"/>
              </w:rPr>
              <w:t>ch</w:t>
            </w:r>
            <w:r w:rsidRPr="009976FA">
              <w:rPr>
                <w:rFonts w:ascii="Calibri" w:eastAsia="Aptos" w:hAnsi="Calibri" w:cs="Calibri"/>
                <w:sz w:val="20"/>
                <w:szCs w:val="20"/>
              </w:rPr>
              <w:t xml:space="preserve"> a služebních pasů</w:t>
            </w:r>
          </w:p>
        </w:tc>
        <w:tc>
          <w:tcPr>
            <w:tcW w:w="1282" w:type="dxa"/>
            <w:noWrap/>
            <w:vAlign w:val="center"/>
            <w:hideMark/>
          </w:tcPr>
          <w:p w14:paraId="7BC8B71E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856" w:type="dxa"/>
            <w:noWrap/>
            <w:vAlign w:val="center"/>
            <w:hideMark/>
          </w:tcPr>
          <w:p w14:paraId="5E25E3C5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175" w:type="dxa"/>
            <w:noWrap/>
            <w:vAlign w:val="center"/>
            <w:hideMark/>
          </w:tcPr>
          <w:p w14:paraId="6E9FEFBB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2006</w:t>
            </w:r>
          </w:p>
        </w:tc>
      </w:tr>
      <w:tr w:rsidR="00C01DFB" w:rsidRPr="009976FA" w14:paraId="36E92BF2" w14:textId="77777777" w:rsidTr="002C0678">
        <w:trPr>
          <w:trHeight w:val="283"/>
          <w:jc w:val="center"/>
        </w:trPr>
        <w:tc>
          <w:tcPr>
            <w:tcW w:w="2665" w:type="dxa"/>
            <w:noWrap/>
            <w:vAlign w:val="center"/>
          </w:tcPr>
          <w:p w14:paraId="4B2E7B93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 xml:space="preserve">NS-VIS </w:t>
            </w:r>
          </w:p>
        </w:tc>
        <w:tc>
          <w:tcPr>
            <w:tcW w:w="7968" w:type="dxa"/>
            <w:noWrap/>
          </w:tcPr>
          <w:p w14:paraId="5147902A" w14:textId="548B42A1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hAnsi="Calibri" w:cs="Calibri"/>
                <w:sz w:val="20"/>
                <w:szCs w:val="20"/>
              </w:rPr>
              <w:t>Zpracování žádostí o vydání krátkodobých a dlouhodobých víz a realizaci činností, které s těmito procesy souvisí</w:t>
            </w:r>
          </w:p>
        </w:tc>
        <w:tc>
          <w:tcPr>
            <w:tcW w:w="1282" w:type="dxa"/>
            <w:noWrap/>
            <w:vAlign w:val="center"/>
          </w:tcPr>
          <w:p w14:paraId="41728C53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856" w:type="dxa"/>
            <w:noWrap/>
            <w:vAlign w:val="center"/>
          </w:tcPr>
          <w:p w14:paraId="627E29A9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1175" w:type="dxa"/>
            <w:noWrap/>
            <w:vAlign w:val="center"/>
          </w:tcPr>
          <w:p w14:paraId="1D112C9C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2011</w:t>
            </w:r>
          </w:p>
        </w:tc>
      </w:tr>
      <w:tr w:rsidR="00C01DFB" w:rsidRPr="009976FA" w14:paraId="7084F555" w14:textId="77777777" w:rsidTr="002C0678">
        <w:trPr>
          <w:trHeight w:val="283"/>
          <w:jc w:val="center"/>
        </w:trPr>
        <w:tc>
          <w:tcPr>
            <w:tcW w:w="2665" w:type="dxa"/>
            <w:noWrap/>
            <w:vAlign w:val="center"/>
          </w:tcPr>
          <w:p w14:paraId="2A47C380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CIS</w:t>
            </w:r>
          </w:p>
        </w:tc>
        <w:tc>
          <w:tcPr>
            <w:tcW w:w="7968" w:type="dxa"/>
            <w:noWrap/>
          </w:tcPr>
          <w:p w14:paraId="1E23BE26" w14:textId="77777777" w:rsidR="00C01DFB" w:rsidRPr="009976FA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hAnsi="Calibri" w:cs="Calibri"/>
                <w:sz w:val="20"/>
                <w:szCs w:val="20"/>
              </w:rPr>
              <w:t>Informační podporu služeb v oblasti zpracování žádostí o dlouhodobá víza</w:t>
            </w:r>
          </w:p>
        </w:tc>
        <w:tc>
          <w:tcPr>
            <w:tcW w:w="1282" w:type="dxa"/>
            <w:noWrap/>
            <w:vAlign w:val="center"/>
          </w:tcPr>
          <w:p w14:paraId="5C427791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856" w:type="dxa"/>
            <w:noWrap/>
            <w:vAlign w:val="center"/>
          </w:tcPr>
          <w:p w14:paraId="7CF1E59E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1175" w:type="dxa"/>
            <w:noWrap/>
            <w:vAlign w:val="center"/>
          </w:tcPr>
          <w:p w14:paraId="6702C679" w14:textId="77777777" w:rsidR="00C01DFB" w:rsidRPr="009976FA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9976FA">
              <w:rPr>
                <w:rFonts w:ascii="Calibri" w:eastAsia="Aptos" w:hAnsi="Calibri" w:cs="Calibri"/>
                <w:sz w:val="20"/>
                <w:szCs w:val="20"/>
              </w:rPr>
              <w:t>2004</w:t>
            </w:r>
          </w:p>
        </w:tc>
      </w:tr>
    </w:tbl>
    <w:p w14:paraId="37C4B4DE" w14:textId="77777777" w:rsidR="00C01DFB" w:rsidRDefault="00C01DFB" w:rsidP="00C01DFB">
      <w:pPr>
        <w:spacing w:after="0" w:line="240" w:lineRule="auto"/>
        <w:jc w:val="left"/>
        <w:rPr>
          <w:rFonts w:asciiTheme="minorHAnsi" w:eastAsia="Aptos" w:hAnsiTheme="minorHAnsi"/>
          <w:color w:val="auto"/>
          <w:kern w:val="2"/>
          <w:sz w:val="20"/>
          <w:szCs w:val="20"/>
          <w14:ligatures w14:val="standardContextual"/>
        </w:rPr>
      </w:pPr>
    </w:p>
    <w:p w14:paraId="21D92FE7" w14:textId="77777777" w:rsidR="006F4A62" w:rsidRDefault="006F4A62">
      <w:pPr>
        <w:jc w:val="left"/>
        <w:rPr>
          <w:rFonts w:eastAsia="Aptos" w:cs="Calibri"/>
          <w:b/>
          <w:bCs/>
          <w:color w:val="auto"/>
          <w:kern w:val="2"/>
          <w14:ligatures w14:val="standardContextual"/>
        </w:rPr>
      </w:pPr>
      <w:r>
        <w:rPr>
          <w:rFonts w:eastAsia="Aptos" w:cs="Calibri"/>
          <w:b/>
          <w:bCs/>
          <w:color w:val="auto"/>
          <w:kern w:val="2"/>
          <w14:ligatures w14:val="standardContextual"/>
        </w:rPr>
        <w:br w:type="page"/>
      </w:r>
    </w:p>
    <w:p w14:paraId="105B6D36" w14:textId="7012F1F5" w:rsidR="00C01DFB" w:rsidRPr="005C4480" w:rsidRDefault="00C01DFB" w:rsidP="00C01DFB">
      <w:pPr>
        <w:spacing w:after="40" w:line="240" w:lineRule="auto"/>
        <w:jc w:val="left"/>
        <w:rPr>
          <w:rFonts w:eastAsia="Aptos" w:cs="Calibri"/>
          <w:b/>
          <w:bCs/>
          <w:color w:val="auto"/>
          <w:kern w:val="2"/>
          <w14:ligatures w14:val="standardContextual"/>
        </w:rPr>
      </w:pPr>
      <w:r w:rsidRPr="005C4480">
        <w:rPr>
          <w:rFonts w:eastAsia="Aptos" w:cs="Calibri"/>
          <w:b/>
          <w:bCs/>
          <w:color w:val="auto"/>
          <w:kern w:val="2"/>
          <w14:ligatures w14:val="standardContextual"/>
        </w:rPr>
        <w:lastRenderedPageBreak/>
        <w:t xml:space="preserve">Tabulka </w:t>
      </w:r>
      <w:r w:rsidR="00924183">
        <w:rPr>
          <w:rFonts w:eastAsia="Aptos" w:cs="Calibri"/>
          <w:b/>
          <w:bCs/>
          <w:color w:val="auto"/>
          <w:kern w:val="2"/>
          <w14:ligatures w14:val="standardContextual"/>
        </w:rPr>
        <w:t>č. </w:t>
      </w:r>
      <w:r w:rsidRPr="005C4480">
        <w:rPr>
          <w:rFonts w:eastAsia="Aptos" w:cs="Calibri"/>
          <w:b/>
          <w:bCs/>
          <w:color w:val="auto"/>
          <w:kern w:val="2"/>
          <w14:ligatures w14:val="standardContextual"/>
        </w:rPr>
        <w:t>2: Nově rozvíjené a připravované informační systémy</w:t>
      </w:r>
    </w:p>
    <w:tbl>
      <w:tblPr>
        <w:tblStyle w:val="Mkatabulky2"/>
        <w:tblW w:w="14039" w:type="dxa"/>
        <w:jc w:val="center"/>
        <w:tblLook w:val="04A0" w:firstRow="1" w:lastRow="0" w:firstColumn="1" w:lastColumn="0" w:noHBand="0" w:noVBand="1"/>
      </w:tblPr>
      <w:tblGrid>
        <w:gridCol w:w="1509"/>
        <w:gridCol w:w="3969"/>
        <w:gridCol w:w="1304"/>
        <w:gridCol w:w="907"/>
        <w:gridCol w:w="1701"/>
        <w:gridCol w:w="1247"/>
        <w:gridCol w:w="3402"/>
      </w:tblGrid>
      <w:tr w:rsidR="00C01DFB" w:rsidRPr="00EB59EC" w14:paraId="67175E74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  <w:hideMark/>
          </w:tcPr>
          <w:p w14:paraId="1E796BD0" w14:textId="77777777" w:rsidR="00C01DFB" w:rsidRPr="00EB59EC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969" w:type="dxa"/>
            <w:noWrap/>
            <w:vAlign w:val="center"/>
            <w:hideMark/>
          </w:tcPr>
          <w:p w14:paraId="3329D112" w14:textId="77777777" w:rsidR="00C01DFB" w:rsidRPr="00EB59EC" w:rsidRDefault="00C01DFB" w:rsidP="002C0678">
            <w:pPr>
              <w:jc w:val="left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Záměr</w:t>
            </w:r>
          </w:p>
        </w:tc>
        <w:tc>
          <w:tcPr>
            <w:tcW w:w="1304" w:type="dxa"/>
            <w:noWrap/>
            <w:vAlign w:val="center"/>
            <w:hideMark/>
          </w:tcPr>
          <w:p w14:paraId="66467674" w14:textId="77777777" w:rsidR="00C01DFB" w:rsidRPr="00EB59EC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Provozovatel</w:t>
            </w:r>
          </w:p>
        </w:tc>
        <w:tc>
          <w:tcPr>
            <w:tcW w:w="907" w:type="dxa"/>
            <w:noWrap/>
            <w:vAlign w:val="center"/>
            <w:hideMark/>
          </w:tcPr>
          <w:p w14:paraId="383B34F4" w14:textId="77777777" w:rsidR="00C01DFB" w:rsidRPr="00EB59EC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Správce</w:t>
            </w:r>
          </w:p>
        </w:tc>
        <w:tc>
          <w:tcPr>
            <w:tcW w:w="1701" w:type="dxa"/>
            <w:noWrap/>
            <w:vAlign w:val="center"/>
            <w:hideMark/>
          </w:tcPr>
          <w:p w14:paraId="526B554C" w14:textId="77777777" w:rsidR="00C01DFB" w:rsidRPr="00EB59EC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Zahájení projektu (právní akt)</w:t>
            </w:r>
          </w:p>
        </w:tc>
        <w:tc>
          <w:tcPr>
            <w:tcW w:w="1247" w:type="dxa"/>
            <w:noWrap/>
            <w:vAlign w:val="center"/>
            <w:hideMark/>
          </w:tcPr>
          <w:p w14:paraId="7AB42A95" w14:textId="77777777" w:rsidR="00C01DFB" w:rsidRPr="00EB59EC" w:rsidRDefault="00C01DFB" w:rsidP="002C0678">
            <w:pPr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Původně plánované nasazení</w:t>
            </w:r>
          </w:p>
        </w:tc>
        <w:tc>
          <w:tcPr>
            <w:tcW w:w="3402" w:type="dxa"/>
            <w:noWrap/>
            <w:vAlign w:val="center"/>
            <w:hideMark/>
          </w:tcPr>
          <w:p w14:paraId="6CD29E7F" w14:textId="77777777" w:rsidR="00C01DFB" w:rsidRPr="00EB59EC" w:rsidRDefault="00C01DFB" w:rsidP="002C0678">
            <w:pPr>
              <w:jc w:val="left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EB59EC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Stav k dubnu 2025</w:t>
            </w:r>
          </w:p>
        </w:tc>
      </w:tr>
      <w:tr w:rsidR="00C01DFB" w:rsidRPr="005C4480" w14:paraId="32676E2B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  <w:hideMark/>
          </w:tcPr>
          <w:p w14:paraId="068F6CC6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Elektronický vízový systém (ELVIS)</w:t>
            </w:r>
          </w:p>
        </w:tc>
        <w:tc>
          <w:tcPr>
            <w:tcW w:w="3969" w:type="dxa"/>
            <w:noWrap/>
            <w:vAlign w:val="center"/>
            <w:hideMark/>
          </w:tcPr>
          <w:p w14:paraId="474C993B" w14:textId="7D87EC28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Nahradit v oblasti vydávání krátkodobých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diplomatických víz stávající systém IS EVC2, zefektivnit proces vydávání víz a zajistit naplnění požadavků EU na využívání nových prvků IT systémů používaných pro výkon agendy udělování víz a evidenci vstupu cizinců na území schengenských států</w:t>
            </w:r>
          </w:p>
        </w:tc>
        <w:tc>
          <w:tcPr>
            <w:tcW w:w="1304" w:type="dxa"/>
            <w:noWrap/>
            <w:vAlign w:val="center"/>
            <w:hideMark/>
          </w:tcPr>
          <w:p w14:paraId="609F5A34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907" w:type="dxa"/>
            <w:noWrap/>
            <w:vAlign w:val="center"/>
            <w:hideMark/>
          </w:tcPr>
          <w:p w14:paraId="5C545AB3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701" w:type="dxa"/>
            <w:noWrap/>
            <w:vAlign w:val="center"/>
            <w:hideMark/>
          </w:tcPr>
          <w:p w14:paraId="2B286EC1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7. 2. 2024</w:t>
            </w:r>
          </w:p>
        </w:tc>
        <w:tc>
          <w:tcPr>
            <w:tcW w:w="1247" w:type="dxa"/>
            <w:noWrap/>
            <w:vAlign w:val="center"/>
            <w:hideMark/>
          </w:tcPr>
          <w:p w14:paraId="492DA0E7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Konec roku 2026</w:t>
            </w:r>
          </w:p>
        </w:tc>
        <w:tc>
          <w:tcPr>
            <w:tcW w:w="3402" w:type="dxa"/>
            <w:noWrap/>
            <w:vAlign w:val="center"/>
            <w:hideMark/>
          </w:tcPr>
          <w:p w14:paraId="76829FFF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Pozastaven ve fázi zadání veřejné zakázky. </w:t>
            </w:r>
          </w:p>
          <w:p w14:paraId="0C40F0ED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Zahájení pokračování realizace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termín dokončení závisí na rozhodnutí ÚOHS.</w:t>
            </w:r>
          </w:p>
        </w:tc>
      </w:tr>
      <w:tr w:rsidR="00C01DFB" w:rsidRPr="005C4480" w14:paraId="66DB50A8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  <w:hideMark/>
          </w:tcPr>
          <w:p w14:paraId="44FA38B2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Digitalizace konzulárních agend (DKA)</w:t>
            </w:r>
          </w:p>
        </w:tc>
        <w:tc>
          <w:tcPr>
            <w:tcW w:w="3969" w:type="dxa"/>
            <w:noWrap/>
            <w:vAlign w:val="center"/>
            <w:hideMark/>
          </w:tcPr>
          <w:p w14:paraId="4E5DCCAB" w14:textId="627BBA48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Vybudovat ucelený systém sloužící k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informační podpoře konzulárních služeb</w:t>
            </w:r>
          </w:p>
        </w:tc>
        <w:tc>
          <w:tcPr>
            <w:tcW w:w="1304" w:type="dxa"/>
            <w:noWrap/>
            <w:vAlign w:val="center"/>
            <w:hideMark/>
          </w:tcPr>
          <w:p w14:paraId="7F81AB50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907" w:type="dxa"/>
            <w:noWrap/>
            <w:vAlign w:val="center"/>
            <w:hideMark/>
          </w:tcPr>
          <w:p w14:paraId="2C960B2F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701" w:type="dxa"/>
            <w:noWrap/>
            <w:vAlign w:val="center"/>
            <w:hideMark/>
          </w:tcPr>
          <w:p w14:paraId="1337CBF0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26. 4. 2023</w:t>
            </w:r>
          </w:p>
          <w:p w14:paraId="5E978310" w14:textId="6A775B02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(14 měsíců po původně předpokládaném datu zahájení</w:t>
            </w:r>
            <w:r w:rsidR="00924183">
              <w:rPr>
                <w:rFonts w:ascii="Calibri" w:eastAsia="Aptos" w:hAnsi="Calibri" w:cs="Calibri"/>
                <w:sz w:val="20"/>
                <w:szCs w:val="20"/>
              </w:rPr>
              <w:t>;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00924183">
              <w:rPr>
                <w:rFonts w:ascii="Calibri" w:eastAsia="Aptos" w:hAnsi="Calibri" w:cs="Calibri"/>
                <w:sz w:val="20"/>
                <w:szCs w:val="20"/>
              </w:rPr>
              <w:t>z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poždění na straně MZV)</w:t>
            </w:r>
          </w:p>
        </w:tc>
        <w:tc>
          <w:tcPr>
            <w:tcW w:w="1247" w:type="dxa"/>
            <w:noWrap/>
            <w:vAlign w:val="center"/>
            <w:hideMark/>
          </w:tcPr>
          <w:p w14:paraId="758BE496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Konec roku 2024</w:t>
            </w:r>
          </w:p>
        </w:tc>
        <w:tc>
          <w:tcPr>
            <w:tcW w:w="3402" w:type="dxa"/>
            <w:noWrap/>
            <w:vAlign w:val="center"/>
            <w:hideMark/>
          </w:tcPr>
          <w:p w14:paraId="12CD3E4A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V realizaci, předpokládané dokončení 2027. Na realizaci do 14. 4. 2025 vynaloženo 0 Kč.</w:t>
            </w:r>
          </w:p>
        </w:tc>
      </w:tr>
      <w:tr w:rsidR="00C01DFB" w:rsidRPr="005C4480" w14:paraId="514BF898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</w:tcPr>
          <w:p w14:paraId="06B22A95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EDSP</w:t>
            </w:r>
          </w:p>
        </w:tc>
        <w:tc>
          <w:tcPr>
            <w:tcW w:w="3969" w:type="dxa"/>
            <w:noWrap/>
            <w:vAlign w:val="center"/>
          </w:tcPr>
          <w:p w14:paraId="7C1838AB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Zhotovení nové evidence diplomatických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služebních pasů (EDSP). Stávající evidence bude zrušena spolu s ukončením provozu IS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proofErr w:type="spellStart"/>
            <w:r w:rsidRPr="005C4480">
              <w:rPr>
                <w:rFonts w:ascii="Calibri" w:eastAsia="Aptos" w:hAnsi="Calibri" w:cs="Calibri"/>
                <w:sz w:val="20"/>
                <w:szCs w:val="20"/>
              </w:rPr>
              <w:t>ePasy</w:t>
            </w:r>
            <w:proofErr w:type="spellEnd"/>
            <w:r w:rsidRPr="005C4480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1304" w:type="dxa"/>
            <w:noWrap/>
            <w:vAlign w:val="center"/>
          </w:tcPr>
          <w:p w14:paraId="4842EE35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907" w:type="dxa"/>
            <w:noWrap/>
            <w:vAlign w:val="center"/>
          </w:tcPr>
          <w:p w14:paraId="4AB94B48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701" w:type="dxa"/>
            <w:noWrap/>
            <w:vAlign w:val="center"/>
          </w:tcPr>
          <w:p w14:paraId="4189F5CD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13. 9. 2021</w:t>
            </w:r>
          </w:p>
          <w:p w14:paraId="64A7A1D9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(schválení IK ČR, kde je projekt uveden)</w:t>
            </w:r>
          </w:p>
        </w:tc>
        <w:tc>
          <w:tcPr>
            <w:tcW w:w="1247" w:type="dxa"/>
            <w:noWrap/>
            <w:vAlign w:val="center"/>
          </w:tcPr>
          <w:p w14:paraId="0DF8DCA6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2024</w:t>
            </w:r>
          </w:p>
        </w:tc>
        <w:tc>
          <w:tcPr>
            <w:tcW w:w="3402" w:type="dxa"/>
            <w:noWrap/>
            <w:vAlign w:val="center"/>
          </w:tcPr>
          <w:p w14:paraId="1F35857A" w14:textId="08B4BD15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Etapa I </w:t>
            </w:r>
            <w:r w:rsidR="00E652F1">
              <w:rPr>
                <w:rFonts w:ascii="Calibri" w:eastAsia="Aptos" w:hAnsi="Calibri" w:cs="Calibri"/>
                <w:sz w:val="20"/>
                <w:szCs w:val="20"/>
              </w:rPr>
              <w:t xml:space="preserve">byla </w:t>
            </w:r>
            <w:r w:rsidR="001C2524">
              <w:rPr>
                <w:rFonts w:ascii="Calibri" w:eastAsia="Aptos" w:hAnsi="Calibri" w:cs="Calibri"/>
                <w:sz w:val="20"/>
                <w:szCs w:val="20"/>
              </w:rPr>
              <w:t>dokonč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>ena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 xml:space="preserve">v roce 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2024. </w:t>
            </w:r>
          </w:p>
          <w:p w14:paraId="634E637F" w14:textId="018E0F3C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Etapa II ne</w:t>
            </w:r>
            <w:r w:rsidR="00E652F1">
              <w:rPr>
                <w:rFonts w:ascii="Calibri" w:eastAsia="Aptos" w:hAnsi="Calibri" w:cs="Calibri"/>
                <w:sz w:val="20"/>
                <w:szCs w:val="20"/>
              </w:rPr>
              <w:t xml:space="preserve">byla 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zahájena, MZV nespecifikovalo zadání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</w:tr>
      <w:tr w:rsidR="00C01DFB" w:rsidRPr="005C4480" w14:paraId="3D8CC75F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</w:tcPr>
          <w:p w14:paraId="6A8CC9EA" w14:textId="77EB6EAF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Cestovní doklady s</w:t>
            </w:r>
            <w:r w:rsidR="004E76E8"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biometrickými prvky MZV (CDBP_MZV)</w:t>
            </w:r>
          </w:p>
        </w:tc>
        <w:tc>
          <w:tcPr>
            <w:tcW w:w="3969" w:type="dxa"/>
            <w:noWrap/>
            <w:vAlign w:val="center"/>
          </w:tcPr>
          <w:p w14:paraId="362B0906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Vytvoření nového aplikačního softwarového vybavení CDBP_MZV, které systém CDBP rozšiřuje o funkce pro poskytování služeb v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rámci agend MZV, jeho technická podpora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následné úpravy na základě požadavků MZV</w:t>
            </w:r>
          </w:p>
        </w:tc>
        <w:tc>
          <w:tcPr>
            <w:tcW w:w="1304" w:type="dxa"/>
            <w:noWrap/>
            <w:vAlign w:val="center"/>
          </w:tcPr>
          <w:p w14:paraId="2C05FE0D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Státní tiskárna cenin</w:t>
            </w:r>
          </w:p>
        </w:tc>
        <w:tc>
          <w:tcPr>
            <w:tcW w:w="907" w:type="dxa"/>
            <w:noWrap/>
            <w:vAlign w:val="center"/>
          </w:tcPr>
          <w:p w14:paraId="7CF00E83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MZV</w:t>
            </w:r>
          </w:p>
        </w:tc>
        <w:tc>
          <w:tcPr>
            <w:tcW w:w="1701" w:type="dxa"/>
            <w:noWrap/>
            <w:vAlign w:val="center"/>
          </w:tcPr>
          <w:p w14:paraId="2069B6F8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13. 7. 2021</w:t>
            </w:r>
          </w:p>
          <w:p w14:paraId="129D19D8" w14:textId="090A594F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(dohoda MZV a</w:t>
            </w:r>
            <w:r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MV o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> </w:t>
            </w:r>
            <w:r w:rsidRPr="005C4480">
              <w:rPr>
                <w:rFonts w:ascii="Calibri" w:eastAsia="Aptos" w:hAnsi="Calibri" w:cs="Calibri"/>
                <w:sz w:val="20"/>
                <w:szCs w:val="20"/>
              </w:rPr>
              <w:t>přistoupení MZV k CDBP)</w:t>
            </w:r>
          </w:p>
        </w:tc>
        <w:tc>
          <w:tcPr>
            <w:tcW w:w="1247" w:type="dxa"/>
            <w:noWrap/>
            <w:vAlign w:val="center"/>
          </w:tcPr>
          <w:p w14:paraId="2FF52D77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Duben 2024</w:t>
            </w:r>
          </w:p>
        </w:tc>
        <w:tc>
          <w:tcPr>
            <w:tcW w:w="3402" w:type="dxa"/>
            <w:noWrap/>
            <w:vAlign w:val="center"/>
          </w:tcPr>
          <w:p w14:paraId="6BDDF855" w14:textId="782C1811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Vývoj dokončen. Na konci března 2024 systém nasazen na 12 ZÚ z plánovaných 86. Na konci roku 2024 systém nasazen na 50 ZÚ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</w:tr>
      <w:tr w:rsidR="00C01DFB" w:rsidRPr="005C4480" w14:paraId="1A91A386" w14:textId="77777777" w:rsidTr="004E76E8">
        <w:trPr>
          <w:cantSplit/>
          <w:trHeight w:val="283"/>
          <w:jc w:val="center"/>
        </w:trPr>
        <w:tc>
          <w:tcPr>
            <w:tcW w:w="1509" w:type="dxa"/>
            <w:noWrap/>
            <w:vAlign w:val="center"/>
            <w:hideMark/>
          </w:tcPr>
          <w:p w14:paraId="5CC94FF7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Integrovaný cizinecký agendový systém (ICAS)</w:t>
            </w:r>
          </w:p>
        </w:tc>
        <w:tc>
          <w:tcPr>
            <w:tcW w:w="3969" w:type="dxa"/>
            <w:noWrap/>
            <w:vAlign w:val="center"/>
            <w:hideMark/>
          </w:tcPr>
          <w:p w14:paraId="320DA95F" w14:textId="77777777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Vybudovat nový integrovaný cizinecký agendový informační systém (ICAS). Projekt zahrnuje vytvoření funkčního celku agendového informačního systému včetně provozního prostředí, klientské části (profil cizince) v rámci </w:t>
            </w:r>
            <w:proofErr w:type="spellStart"/>
            <w:r w:rsidRPr="005C4480">
              <w:rPr>
                <w:rFonts w:ascii="Calibri" w:eastAsia="Aptos" w:hAnsi="Calibri" w:cs="Calibri"/>
                <w:sz w:val="20"/>
                <w:szCs w:val="20"/>
              </w:rPr>
              <w:t>frontendu</w:t>
            </w:r>
            <w:proofErr w:type="spellEnd"/>
            <w:r w:rsidRPr="005C4480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proofErr w:type="spellStart"/>
            <w:r w:rsidRPr="005C4480">
              <w:rPr>
                <w:rFonts w:ascii="Calibri" w:eastAsia="Aptos" w:hAnsi="Calibri" w:cs="Calibri"/>
                <w:sz w:val="20"/>
                <w:szCs w:val="20"/>
              </w:rPr>
              <w:t>backend</w:t>
            </w:r>
            <w:proofErr w:type="spellEnd"/>
            <w:r w:rsidRPr="005C4480">
              <w:rPr>
                <w:rFonts w:ascii="Calibri" w:eastAsia="Aptos" w:hAnsi="Calibri" w:cs="Calibri"/>
                <w:sz w:val="20"/>
                <w:szCs w:val="20"/>
              </w:rPr>
              <w:t>, aplikační řešení a dále včetně migrace dat ze stávajících informačních systémů.</w:t>
            </w:r>
          </w:p>
        </w:tc>
        <w:tc>
          <w:tcPr>
            <w:tcW w:w="1304" w:type="dxa"/>
            <w:noWrap/>
            <w:vAlign w:val="center"/>
            <w:hideMark/>
          </w:tcPr>
          <w:p w14:paraId="512777E7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907" w:type="dxa"/>
            <w:noWrap/>
            <w:vAlign w:val="center"/>
            <w:hideMark/>
          </w:tcPr>
          <w:p w14:paraId="722FC350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MV</w:t>
            </w:r>
          </w:p>
        </w:tc>
        <w:tc>
          <w:tcPr>
            <w:tcW w:w="1701" w:type="dxa"/>
            <w:noWrap/>
            <w:vAlign w:val="center"/>
            <w:hideMark/>
          </w:tcPr>
          <w:p w14:paraId="2D64D192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21. 6. 2023</w:t>
            </w:r>
          </w:p>
        </w:tc>
        <w:tc>
          <w:tcPr>
            <w:tcW w:w="1247" w:type="dxa"/>
            <w:noWrap/>
            <w:vAlign w:val="center"/>
            <w:hideMark/>
          </w:tcPr>
          <w:p w14:paraId="0FC88B1C" w14:textId="77777777" w:rsidR="00C01DFB" w:rsidRPr="005C4480" w:rsidRDefault="00C01DFB" w:rsidP="002C067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2026</w:t>
            </w:r>
          </w:p>
        </w:tc>
        <w:tc>
          <w:tcPr>
            <w:tcW w:w="3402" w:type="dxa"/>
            <w:noWrap/>
            <w:vAlign w:val="center"/>
            <w:hideMark/>
          </w:tcPr>
          <w:p w14:paraId="1B8D6613" w14:textId="7696B3F0" w:rsidR="00C01DFB" w:rsidRPr="005C4480" w:rsidRDefault="00C01DFB" w:rsidP="002C0678">
            <w:pPr>
              <w:jc w:val="left"/>
              <w:rPr>
                <w:rFonts w:ascii="Calibri" w:eastAsia="Aptos" w:hAnsi="Calibri" w:cs="Calibri"/>
                <w:sz w:val="20"/>
                <w:szCs w:val="20"/>
              </w:rPr>
            </w:pPr>
            <w:r w:rsidRPr="005C4480">
              <w:rPr>
                <w:rFonts w:ascii="Calibri" w:eastAsia="Aptos" w:hAnsi="Calibri" w:cs="Calibri"/>
                <w:sz w:val="20"/>
                <w:szCs w:val="20"/>
              </w:rPr>
              <w:t>Pozastaven, vyjmut z NPO, cílový termín není stanoven. Závisí na přijetí nezbytné legislativy</w:t>
            </w:r>
            <w:r w:rsidR="006F4A62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</w:tr>
    </w:tbl>
    <w:p w14:paraId="126036B3" w14:textId="77777777" w:rsidR="00F64B34" w:rsidRPr="008515FC" w:rsidRDefault="00F64B34" w:rsidP="00C01DFB">
      <w:pPr>
        <w:tabs>
          <w:tab w:val="left" w:pos="2660"/>
        </w:tabs>
      </w:pPr>
    </w:p>
    <w:sectPr w:rsidR="00F64B34" w:rsidRPr="008515FC" w:rsidSect="00C01DFB">
      <w:footerReference w:type="first" r:id="rId1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5C37" w14:textId="77777777" w:rsidR="00853906" w:rsidRDefault="00853906" w:rsidP="00214123">
      <w:pPr>
        <w:spacing w:after="0" w:line="240" w:lineRule="auto"/>
      </w:pPr>
      <w:r>
        <w:separator/>
      </w:r>
    </w:p>
  </w:endnote>
  <w:endnote w:type="continuationSeparator" w:id="0">
    <w:p w14:paraId="3C4C9A72" w14:textId="77777777" w:rsidR="00853906" w:rsidRDefault="00853906" w:rsidP="00214123">
      <w:pPr>
        <w:spacing w:after="0" w:line="240" w:lineRule="auto"/>
      </w:pPr>
      <w:r>
        <w:continuationSeparator/>
      </w:r>
    </w:p>
  </w:endnote>
  <w:endnote w:type="continuationNotice" w:id="1">
    <w:p w14:paraId="2FAAFA64" w14:textId="77777777" w:rsidR="00853906" w:rsidRDefault="00853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C663" w14:textId="41FBF765" w:rsidR="002F0E16" w:rsidRDefault="00371B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4EB85A" wp14:editId="3E6456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374937519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09B87" w14:textId="027B635D" w:rsidR="00371BB0" w:rsidRPr="00371BB0" w:rsidRDefault="00371BB0" w:rsidP="00371B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371BB0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EB85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TLP:CLEAR" style="position:absolute;left:0;text-align:left;margin-left:0;margin-top:0;width:77.4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pLEgIAACE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EA09B87" w14:textId="027B635D" w:rsidR="00371BB0" w:rsidRPr="00371BB0" w:rsidRDefault="00371BB0" w:rsidP="00371B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371BB0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9C30" w14:textId="59953940" w:rsidR="002135D1" w:rsidRDefault="00371BB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2221E" wp14:editId="2548E3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368320606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883B9" w14:textId="4DE2574D" w:rsidR="00371BB0" w:rsidRPr="00371BB0" w:rsidRDefault="00371BB0" w:rsidP="00371B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371BB0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2221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TLP:CLEAR" style="position:absolute;left:0;text-align:left;margin-left:0;margin-top:0;width:77.4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kJ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e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wJmkJ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9F883B9" w14:textId="4DE2574D" w:rsidR="00371BB0" w:rsidRPr="00371BB0" w:rsidRDefault="00371BB0" w:rsidP="00371B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371BB0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28944003"/>
        <w:docPartObj>
          <w:docPartGallery w:val="Page Numbers (Bottom of Page)"/>
          <w:docPartUnique/>
        </w:docPartObj>
      </w:sdtPr>
      <w:sdtEndPr/>
      <w:sdtContent>
        <w:r w:rsidR="002135D1">
          <w:fldChar w:fldCharType="begin"/>
        </w:r>
        <w:r w:rsidR="002135D1">
          <w:instrText>PAGE   \* MERGEFORMAT</w:instrText>
        </w:r>
        <w:r w:rsidR="002135D1">
          <w:fldChar w:fldCharType="separate"/>
        </w:r>
        <w:r w:rsidR="002135D1">
          <w:t>2</w:t>
        </w:r>
        <w:r w:rsidR="002135D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70E5" w14:textId="40817125" w:rsidR="002F0E16" w:rsidRDefault="00371BB0" w:rsidP="00A8272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E67DE" wp14:editId="79E3AF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157829908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7F09A" w14:textId="2AB62AD3" w:rsidR="00371BB0" w:rsidRPr="00371BB0" w:rsidRDefault="00371BB0" w:rsidP="00371B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371BB0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E67D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" style="position:absolute;left:0;text-align:left;margin-left:0;margin-top:0;width:77.4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TDwIAABo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A57F09A" w14:textId="2AB62AD3" w:rsidR="00371BB0" w:rsidRPr="00371BB0" w:rsidRDefault="00371BB0" w:rsidP="00371B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371BB0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416D" w14:textId="2C905701" w:rsidR="00391AA2" w:rsidRDefault="00371BB0" w:rsidP="00A8272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68087" wp14:editId="5B3BED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442714162" name="Textové pole 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8BA0" w14:textId="5F2B5B6E" w:rsidR="00371BB0" w:rsidRPr="00371BB0" w:rsidRDefault="00371BB0" w:rsidP="00371B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371BB0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6808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TLP:CLEAR" style="position:absolute;left:0;text-align:left;margin-left:0;margin-top:0;width:77.45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iBEw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DA8BA0" w14:textId="5F2B5B6E" w:rsidR="00371BB0" w:rsidRPr="00371BB0" w:rsidRDefault="00371BB0" w:rsidP="00371B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371BB0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1AA2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A10C" w14:textId="77777777" w:rsidR="00853906" w:rsidRDefault="00853906" w:rsidP="00214123">
      <w:pPr>
        <w:spacing w:after="0" w:line="240" w:lineRule="auto"/>
      </w:pPr>
      <w:r>
        <w:separator/>
      </w:r>
    </w:p>
  </w:footnote>
  <w:footnote w:type="continuationSeparator" w:id="0">
    <w:p w14:paraId="1EAA357A" w14:textId="77777777" w:rsidR="00853906" w:rsidRDefault="00853906" w:rsidP="00214123">
      <w:pPr>
        <w:spacing w:after="0" w:line="240" w:lineRule="auto"/>
      </w:pPr>
      <w:r>
        <w:continuationSeparator/>
      </w:r>
    </w:p>
  </w:footnote>
  <w:footnote w:type="continuationNotice" w:id="1">
    <w:p w14:paraId="5B69B69E" w14:textId="77777777" w:rsidR="00853906" w:rsidRDefault="00853906">
      <w:pPr>
        <w:spacing w:after="0" w:line="240" w:lineRule="auto"/>
      </w:pPr>
    </w:p>
  </w:footnote>
  <w:footnote w:id="2">
    <w:p w14:paraId="52821557" w14:textId="38C91823" w:rsidR="00B86785" w:rsidRDefault="00B86785" w:rsidP="005875F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5875FE">
        <w:tab/>
      </w:r>
      <w:r>
        <w:t xml:space="preserve">Součet </w:t>
      </w:r>
      <w:r w:rsidR="00A03B5D">
        <w:t>vynaložených peněžních prostředků z t</w:t>
      </w:r>
      <w:r>
        <w:t>abulky č. 1</w:t>
      </w:r>
      <w:r w:rsidR="00A03B5D">
        <w:t xml:space="preserve"> v bodě 4.1 </w:t>
      </w:r>
      <w:r w:rsidR="00DF1634">
        <w:t xml:space="preserve">tohoto </w:t>
      </w:r>
      <w:r w:rsidR="00A03B5D">
        <w:t>kontrolního závěru</w:t>
      </w:r>
      <w:r>
        <w:t>.</w:t>
      </w:r>
    </w:p>
  </w:footnote>
  <w:footnote w:id="3">
    <w:p w14:paraId="33C5BE2F" w14:textId="07709237" w:rsidR="00945892" w:rsidRDefault="00945892" w:rsidP="005875F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5875FE">
        <w:tab/>
      </w:r>
      <w:r>
        <w:t xml:space="preserve">Přijata </w:t>
      </w:r>
      <w:r w:rsidR="00AE50D9">
        <w:t>u</w:t>
      </w:r>
      <w:r w:rsidRPr="00945892">
        <w:t>snesení</w:t>
      </w:r>
      <w:r>
        <w:t>m</w:t>
      </w:r>
      <w:r w:rsidRPr="00945892">
        <w:t xml:space="preserve"> vlády České republiky ze dne 9. listopadu 2022 č. 931, </w:t>
      </w:r>
      <w:r w:rsidRPr="00E652F1">
        <w:rPr>
          <w:i/>
          <w:iCs/>
        </w:rPr>
        <w:t>k Implementačním plánům programu Digitální Česko pro rok 2023</w:t>
      </w:r>
      <w:r>
        <w:t>.</w:t>
      </w:r>
    </w:p>
  </w:footnote>
  <w:footnote w:id="4">
    <w:p w14:paraId="200BB5C6" w14:textId="310F5731" w:rsidR="00952C6F" w:rsidRDefault="00952C6F" w:rsidP="00317F6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317F6D">
        <w:tab/>
      </w:r>
      <w:r>
        <w:t xml:space="preserve">Tento systém </w:t>
      </w:r>
      <w:r w:rsidRPr="00952C6F">
        <w:t xml:space="preserve">zajišťuje informační podporu </w:t>
      </w:r>
      <w:r>
        <w:t>při příjmu žádostí o cestovní, služební a diplomatické pasy a</w:t>
      </w:r>
      <w:r w:rsidR="00F90F83">
        <w:t> </w:t>
      </w:r>
      <w:r>
        <w:t xml:space="preserve">informační podporu v oblasti </w:t>
      </w:r>
      <w:r w:rsidRPr="00952C6F">
        <w:t>evidence služebních a diplomatických pasů</w:t>
      </w:r>
      <w:r>
        <w:t>.</w:t>
      </w:r>
    </w:p>
  </w:footnote>
  <w:footnote w:id="5">
    <w:p w14:paraId="5C2E416D" w14:textId="4F6DE592" w:rsidR="00507197" w:rsidRDefault="00507197" w:rsidP="00317F6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317F6D">
        <w:tab/>
      </w:r>
      <w:r>
        <w:t>Zákon č. 134/2016 Sb., o zadávání veřejných zakázkách</w:t>
      </w:r>
      <w:r w:rsidR="00344A24">
        <w:t xml:space="preserve"> (dále také „ZZVZ“)</w:t>
      </w:r>
      <w:r w:rsidR="000D0CA8">
        <w:t>.</w:t>
      </w:r>
    </w:p>
  </w:footnote>
  <w:footnote w:id="6">
    <w:p w14:paraId="68B94DBE" w14:textId="304155AF" w:rsidR="007E7C45" w:rsidRDefault="007E7C45" w:rsidP="00317F6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317F6D">
        <w:tab/>
      </w:r>
      <w:r>
        <w:t xml:space="preserve">Tento systém </w:t>
      </w:r>
      <w:r w:rsidRPr="00952C6F">
        <w:t xml:space="preserve">zajišťuje informační podporu </w:t>
      </w:r>
      <w:r>
        <w:t>při příjmu žádostí o cestovní, služební a diplomatické pasy a</w:t>
      </w:r>
      <w:r w:rsidR="00F90F83">
        <w:t> </w:t>
      </w:r>
      <w:r>
        <w:t xml:space="preserve">občanské průkazy. Nezajišťuje informační podporu v oblasti </w:t>
      </w:r>
      <w:r w:rsidRPr="00952C6F">
        <w:t>evidence služebních a diplomatických pasů</w:t>
      </w:r>
      <w:r>
        <w:t>.</w:t>
      </w:r>
    </w:p>
  </w:footnote>
  <w:footnote w:id="7">
    <w:p w14:paraId="4CA7143D" w14:textId="539ED828" w:rsidR="006157AD" w:rsidRDefault="006157AD" w:rsidP="006A552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A5521">
        <w:tab/>
      </w:r>
      <w:r w:rsidR="008A47F0">
        <w:t>V</w:t>
      </w:r>
      <w:r w:rsidR="00A044D9" w:rsidRPr="00A044D9">
        <w:t>iz ustanovení § 1 odst. 1 ve spojení s ustanovením § 165 písm. c) zákona č. 326/1999 Sb., o pobytu cizinců na území České republiky a o změně některých zákonů (dále též jen „ZoPC“)</w:t>
      </w:r>
      <w:r w:rsidR="00B3288F">
        <w:t>.</w:t>
      </w:r>
    </w:p>
  </w:footnote>
  <w:footnote w:id="8">
    <w:p w14:paraId="21DAAE0E" w14:textId="514CFAC0" w:rsidR="003C531F" w:rsidRDefault="003C531F" w:rsidP="006A552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A5521">
        <w:tab/>
      </w:r>
      <w:r w:rsidR="008A47F0">
        <w:t>N</w:t>
      </w:r>
      <w:r>
        <w:t xml:space="preserve">a základě </w:t>
      </w:r>
      <w:r w:rsidRPr="003C531F">
        <w:t>zákona České národní rady č. 2/1969 Sb., o zřízení ministerstev a jiných ústředních orgánů státní správy České republiky (dále také „kompetenční zákon“</w:t>
      </w:r>
      <w:r>
        <w:t>)</w:t>
      </w:r>
      <w:r w:rsidR="00B3288F">
        <w:t>.</w:t>
      </w:r>
    </w:p>
  </w:footnote>
  <w:footnote w:id="9">
    <w:p w14:paraId="7CF88090" w14:textId="23C45CED" w:rsidR="003C531F" w:rsidRDefault="003C531F" w:rsidP="006A552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A5521">
        <w:tab/>
      </w:r>
      <w:r w:rsidR="008A47F0">
        <w:t>P</w:t>
      </w:r>
      <w:r w:rsidRPr="003C531F">
        <w:t>odle § 16 odst. 2 zákona č. 150/2017 Sb., o zahraniční službě a o změně některých zákonů (zákon o zahraniční službě)</w:t>
      </w:r>
      <w:r w:rsidR="005F52A0">
        <w:t>.</w:t>
      </w:r>
    </w:p>
  </w:footnote>
  <w:footnote w:id="10">
    <w:p w14:paraId="2F37C766" w14:textId="5F3F2977" w:rsidR="003C531F" w:rsidRDefault="003C531F" w:rsidP="006A552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A5521">
        <w:tab/>
      </w:r>
      <w:r w:rsidR="008A47F0">
        <w:t>P</w:t>
      </w:r>
      <w:r w:rsidR="008A47F0" w:rsidRPr="003C531F">
        <w:t>odle</w:t>
      </w:r>
      <w:r w:rsidRPr="003C531F">
        <w:t xml:space="preserve"> § 13 a § 14 zákona č. 329/1999 Sb., o cestovních dokladech (dále také „ZoCD“)</w:t>
      </w:r>
      <w:r w:rsidR="000551AB">
        <w:t>.</w:t>
      </w:r>
    </w:p>
  </w:footnote>
  <w:footnote w:id="11">
    <w:p w14:paraId="22BF893E" w14:textId="7D45F5EA" w:rsidR="003C531F" w:rsidRDefault="003C531F" w:rsidP="006A552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A5521">
        <w:tab/>
      </w:r>
      <w:r w:rsidR="008A47F0">
        <w:t>P</w:t>
      </w:r>
      <w:r w:rsidR="008A47F0" w:rsidRPr="003C531F">
        <w:t>odle</w:t>
      </w:r>
      <w:r w:rsidRPr="003C531F">
        <w:t xml:space="preserve"> § 29a </w:t>
      </w:r>
      <w:proofErr w:type="spellStart"/>
      <w:r w:rsidRPr="003C531F">
        <w:t>ZoCD</w:t>
      </w:r>
      <w:proofErr w:type="spellEnd"/>
      <w:r w:rsidR="000551AB">
        <w:t>.</w:t>
      </w:r>
    </w:p>
  </w:footnote>
  <w:footnote w:id="12">
    <w:p w14:paraId="45DE9188" w14:textId="5672DE5B" w:rsidR="00AF773A" w:rsidRDefault="00AF773A" w:rsidP="00200F6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200F6F">
        <w:tab/>
      </w:r>
      <w:r>
        <w:t xml:space="preserve">Úplný popis uvedených principů a cíle </w:t>
      </w:r>
      <w:r w:rsidR="00CE711B">
        <w:t>obsahuje</w:t>
      </w:r>
      <w:r w:rsidR="00FD3831">
        <w:t xml:space="preserve"> p</w:t>
      </w:r>
      <w:r>
        <w:t>řílo</w:t>
      </w:r>
      <w:r w:rsidR="00CE711B">
        <w:t>ha</w:t>
      </w:r>
      <w:r>
        <w:t xml:space="preserve"> č. 2</w:t>
      </w:r>
      <w:r w:rsidR="00FD3831">
        <w:t xml:space="preserve"> tohoto kontrolního závěru</w:t>
      </w:r>
      <w:r>
        <w:t xml:space="preserve">. </w:t>
      </w:r>
    </w:p>
  </w:footnote>
  <w:footnote w:id="13">
    <w:p w14:paraId="5618C7D1" w14:textId="53DA2298" w:rsidR="00CA4702" w:rsidRDefault="00CA4702" w:rsidP="00C522A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522A7">
        <w:tab/>
      </w:r>
      <w:r w:rsidR="003A7944">
        <w:t xml:space="preserve">Projekty </w:t>
      </w:r>
      <w:r w:rsidRPr="005159F4">
        <w:t>ELVIS a ICAS</w:t>
      </w:r>
      <w:r w:rsidR="005E4FC6">
        <w:t>.</w:t>
      </w:r>
    </w:p>
  </w:footnote>
  <w:footnote w:id="14">
    <w:p w14:paraId="20FAD0BC" w14:textId="5F22797C" w:rsidR="00C17BC7" w:rsidRDefault="00C17BC7" w:rsidP="00C522A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522A7">
        <w:tab/>
      </w:r>
      <w:r w:rsidRPr="00F141D0">
        <w:t>Předmětem plnění smlouvy bylo poskytování technické a konzultační podpory pro IS ePasy a IS EVC2 formou jednorázových zásahů technické podpory nebo dílčím plněním technické podpory.</w:t>
      </w:r>
    </w:p>
  </w:footnote>
  <w:footnote w:id="15">
    <w:p w14:paraId="1094955C" w14:textId="3A3BEF64" w:rsidR="009F5E41" w:rsidRDefault="009F5E41" w:rsidP="00C522A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522A7">
        <w:tab/>
      </w:r>
      <w:r w:rsidRPr="009F5E41">
        <w:t>Při vyčíslení roční částky vynaložené na</w:t>
      </w:r>
      <w:r w:rsidRPr="009F5E41">
        <w:t xml:space="preserve"> podporu systému </w:t>
      </w:r>
      <w:r>
        <w:t>ePasy</w:t>
      </w:r>
      <w:r w:rsidRPr="009F5E41">
        <w:t xml:space="preserve"> v tomto období postupoval NKÚ tak, že celkové vynaložené náklady na podporu systém</w:t>
      </w:r>
      <w:r>
        <w:t>u</w:t>
      </w:r>
      <w:r w:rsidRPr="009F5E41">
        <w:t xml:space="preserve"> vydělil počtem měsíců, po které služby podpory MZV čerpalo</w:t>
      </w:r>
      <w:r w:rsidR="00E17AE1">
        <w:t>,</w:t>
      </w:r>
      <w:r w:rsidRPr="009F5E41">
        <w:t xml:space="preserve"> a tuto průměrnou měsíční částku poté vynásobil 12</w:t>
      </w:r>
      <w:r>
        <w:t>.</w:t>
      </w:r>
    </w:p>
  </w:footnote>
  <w:footnote w:id="16">
    <w:p w14:paraId="77E46182" w14:textId="02FA5F4A" w:rsidR="00D47944" w:rsidRDefault="00D47944" w:rsidP="00FD1F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FD1F4D">
        <w:tab/>
      </w:r>
      <w:r>
        <w:t>Smlouva byla uzavřena na 27 měsíců, tedy do 31. 10. 2024.</w:t>
      </w:r>
    </w:p>
  </w:footnote>
  <w:footnote w:id="17">
    <w:p w14:paraId="77200C3C" w14:textId="4779974E" w:rsidR="009D4C6E" w:rsidRDefault="009D4C6E" w:rsidP="00FD1F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FD1F4D">
        <w:tab/>
      </w:r>
      <w:r>
        <w:t xml:space="preserve">Tato částka tvoří část celkového 22násobného navýšení nákladů na provoz informační podpory v oblasti cestovních dokladů. Druhou částí celkového navýšení jsou náklady na provoz systému CDBP_MZV od října </w:t>
      </w:r>
      <w:r>
        <w:t>2023</w:t>
      </w:r>
      <w:r w:rsidR="00E17AE1">
        <w:t>;</w:t>
      </w:r>
      <w:r>
        <w:t xml:space="preserve"> </w:t>
      </w:r>
      <w:r w:rsidR="00E17AE1">
        <w:t xml:space="preserve">viz </w:t>
      </w:r>
      <w:r>
        <w:t xml:space="preserve">bod </w:t>
      </w:r>
      <w:r>
        <w:fldChar w:fldCharType="begin"/>
      </w:r>
      <w:r>
        <w:instrText xml:space="preserve"> REF _Ref207901547 \r \h </w:instrText>
      </w:r>
      <w:r>
        <w:fldChar w:fldCharType="separate"/>
      </w:r>
      <w:r w:rsidR="00A0277B">
        <w:t>4.31</w:t>
      </w:r>
      <w:r>
        <w:fldChar w:fldCharType="end"/>
      </w:r>
      <w:r w:rsidR="00E17AE1">
        <w:t>.</w:t>
      </w:r>
    </w:p>
  </w:footnote>
  <w:footnote w:id="18">
    <w:p w14:paraId="190F2B21" w14:textId="0944C1AE" w:rsidR="00F02478" w:rsidRDefault="00F02478" w:rsidP="00FD1F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FD1F4D">
        <w:tab/>
      </w:r>
      <w:r>
        <w:t xml:space="preserve">Šlo o </w:t>
      </w:r>
      <w:r w:rsidRPr="00F02478">
        <w:t>instalace pojezdů pro kamery používané CDBP</w:t>
      </w:r>
      <w:r>
        <w:t>_MZV pro pořízení fotografií žadatelů o cestovní doklady.</w:t>
      </w:r>
    </w:p>
  </w:footnote>
  <w:footnote w:id="19">
    <w:p w14:paraId="7D6F923D" w14:textId="164254C0" w:rsidR="00250AA7" w:rsidRDefault="00250AA7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>
        <w:t>Ustanovení §54 ZoZR</w:t>
      </w:r>
      <w:r w:rsidR="00720296">
        <w:t>.</w:t>
      </w:r>
    </w:p>
  </w:footnote>
  <w:footnote w:id="20">
    <w:p w14:paraId="3560C6BE" w14:textId="768A52E2" w:rsidR="00C26C7B" w:rsidRDefault="00C26C7B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A70EE0">
        <w:t>T</w:t>
      </w:r>
      <w:r w:rsidRPr="00C26C7B">
        <w:t xml:space="preserve">uto oblast </w:t>
      </w:r>
      <w:r>
        <w:t xml:space="preserve">stanovenou Vízovým kodexem </w:t>
      </w:r>
      <w:r w:rsidRPr="00C26C7B">
        <w:t xml:space="preserve">zaregistrovalo ve své působnosti jako část agendy A8080 </w:t>
      </w:r>
      <w:r w:rsidRPr="00E652F1">
        <w:rPr>
          <w:i/>
          <w:iCs/>
        </w:rPr>
        <w:t>Zahraniční služba</w:t>
      </w:r>
      <w:r w:rsidRPr="00C26C7B">
        <w:t xml:space="preserve">, a nikoliv jako novou agendu, </w:t>
      </w:r>
      <w:r w:rsidR="007120F7">
        <w:t xml:space="preserve">a tím </w:t>
      </w:r>
      <w:r w:rsidRPr="00C26C7B">
        <w:t>nepostupovalo v souladu s ustanovením § 53 odst. 1 ZoZR</w:t>
      </w:r>
      <w:r>
        <w:t xml:space="preserve"> ve spojení s § 2 písm. e) ZoZR</w:t>
      </w:r>
      <w:r w:rsidR="00720296">
        <w:t>.</w:t>
      </w:r>
    </w:p>
  </w:footnote>
  <w:footnote w:id="21">
    <w:p w14:paraId="5C2EA16C" w14:textId="04D1A71F" w:rsidR="00CC6F8B" w:rsidRDefault="00CC6F8B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A70EE0">
        <w:t>N</w:t>
      </w:r>
      <w:r>
        <w:t xml:space="preserve">epostupovalo v souladu </w:t>
      </w:r>
      <w:r w:rsidRPr="00CC6F8B">
        <w:t>s ustanovením § 54 odst. 1 písm. b) ZoZR</w:t>
      </w:r>
      <w:r>
        <w:t xml:space="preserve"> a </w:t>
      </w:r>
      <w:r w:rsidRPr="00CC6F8B">
        <w:t xml:space="preserve">§ 55 odst. 1 a 2 písm. </w:t>
      </w:r>
      <w:r w:rsidRPr="00CC6F8B">
        <w:t>d) ZoZR</w:t>
      </w:r>
      <w:r w:rsidR="007120F7">
        <w:t>.</w:t>
      </w:r>
    </w:p>
  </w:footnote>
  <w:footnote w:id="22">
    <w:p w14:paraId="0B682CED" w14:textId="0AF5E6DB" w:rsidR="00CC6F8B" w:rsidRDefault="00CC6F8B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A70EE0">
        <w:t>U</w:t>
      </w:r>
      <w:r>
        <w:t xml:space="preserve"> </w:t>
      </w:r>
      <w:r>
        <w:t xml:space="preserve">IS EVC2, IS ePasy, EKP ani CDBP_MZV </w:t>
      </w:r>
      <w:r w:rsidRPr="00CC6F8B">
        <w:t>nepostupovalo v souladu se ustanovením § 52c odst. 2 ZoZR, tedy zaslat podklady pro zápis údajů o jím spravovaném ISVS obsahující povinné údaje dle přílohy č. 1 vyhlášky č.</w:t>
      </w:r>
      <w:r w:rsidR="00746A77">
        <w:t> </w:t>
      </w:r>
      <w:r w:rsidRPr="00CC6F8B">
        <w:t>329/2020 Sb.</w:t>
      </w:r>
    </w:p>
  </w:footnote>
  <w:footnote w:id="23">
    <w:p w14:paraId="36DCA46D" w14:textId="7BF8D06C" w:rsidR="002332C8" w:rsidRDefault="002332C8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074881">
        <w:t>Jde o k</w:t>
      </w:r>
      <w:r>
        <w:t>omponent</w:t>
      </w:r>
      <w:r w:rsidR="00074881">
        <w:t>u</w:t>
      </w:r>
      <w:r>
        <w:t xml:space="preserve"> „</w:t>
      </w:r>
      <w:r w:rsidRPr="00460027">
        <w:t>EDSP – serverová část pro rozhraní s</w:t>
      </w:r>
      <w:r>
        <w:t> </w:t>
      </w:r>
      <w:r w:rsidRPr="00460027">
        <w:t>CDBP</w:t>
      </w:r>
      <w:r>
        <w:t>“</w:t>
      </w:r>
      <w:r w:rsidR="00A01F83">
        <w:t>.</w:t>
      </w:r>
    </w:p>
  </w:footnote>
  <w:footnote w:id="24">
    <w:p w14:paraId="33AE1580" w14:textId="1360B34D" w:rsidR="00C55A59" w:rsidRDefault="00C55A59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A70EE0">
        <w:t>N</w:t>
      </w:r>
      <w:r w:rsidRPr="00545342">
        <w:t>epostupovalo v souladu s</w:t>
      </w:r>
      <w:r>
        <w:t xml:space="preserve"> ustanovením </w:t>
      </w:r>
      <w:r w:rsidRPr="00545342">
        <w:t xml:space="preserve">§ 5 odst. 2 písm. </w:t>
      </w:r>
      <w:r w:rsidR="009A5ECF">
        <w:t>g</w:t>
      </w:r>
      <w:r w:rsidRPr="00545342">
        <w:t xml:space="preserve">) ZoISVS, který stanoví povinnost </w:t>
      </w:r>
      <w:r w:rsidR="00140CC1" w:rsidRPr="00140CC1">
        <w:rPr>
          <w:bCs/>
        </w:rPr>
        <w:t xml:space="preserve">uskutečnit programy obsahující pořízení nebo architektonické změny určených informačních systémů, jejichž návrhy dokumentace jsou povinny předložit </w:t>
      </w:r>
      <w:r w:rsidR="00140CC1">
        <w:rPr>
          <w:bCs/>
        </w:rPr>
        <w:t>DIA</w:t>
      </w:r>
      <w:r w:rsidR="00140CC1" w:rsidRPr="00140CC1">
        <w:rPr>
          <w:bCs/>
        </w:rPr>
        <w:t xml:space="preserve"> k vyjádření, investiční záměry akcí pořízení nebo architektonických změn určených informačních systémů, které jsou povinny předložit </w:t>
      </w:r>
      <w:r w:rsidR="00140CC1">
        <w:rPr>
          <w:bCs/>
        </w:rPr>
        <w:t>DIA</w:t>
      </w:r>
      <w:r w:rsidR="00140CC1" w:rsidRPr="00140CC1">
        <w:rPr>
          <w:bCs/>
        </w:rPr>
        <w:t xml:space="preserve"> k vyjádření, a projekty určených informačních systémů nebo jejich architektonických změn, které jsou povinny předložit </w:t>
      </w:r>
      <w:r w:rsidR="00140CC1">
        <w:rPr>
          <w:bCs/>
        </w:rPr>
        <w:t>DIA</w:t>
      </w:r>
      <w:r w:rsidR="00140CC1" w:rsidRPr="00140CC1">
        <w:rPr>
          <w:bCs/>
        </w:rPr>
        <w:t xml:space="preserve"> k vyjádření, až po souhlasném vyjádření </w:t>
      </w:r>
      <w:r w:rsidR="00140CC1">
        <w:rPr>
          <w:bCs/>
        </w:rPr>
        <w:t>DIA</w:t>
      </w:r>
      <w:r w:rsidR="00140CC1" w:rsidRPr="00140CC1">
        <w:rPr>
          <w:bCs/>
        </w:rPr>
        <w:t xml:space="preserve"> nebo souhlasném rozhodnutí vlády</w:t>
      </w:r>
      <w:r w:rsidR="00720296">
        <w:rPr>
          <w:bCs/>
        </w:rPr>
        <w:t>.</w:t>
      </w:r>
    </w:p>
  </w:footnote>
  <w:footnote w:id="25">
    <w:p w14:paraId="512A7EC9" w14:textId="7FCB5262" w:rsidR="00F1026C" w:rsidRDefault="00F1026C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 w:rsidR="00A70EE0">
        <w:t>U</w:t>
      </w:r>
      <w:r w:rsidRPr="00F1026C">
        <w:t>stanovení § 5c odst. 3 ZoISVS</w:t>
      </w:r>
      <w:r>
        <w:t xml:space="preserve"> </w:t>
      </w:r>
      <w:r w:rsidRPr="00F1026C">
        <w:t>v účinnosti od 1. 4. 2023 stanoví, že realizace určených informačních systémů nebo jejich změn bez souhlasného vyjádření je porušením rozpočtové kázně</w:t>
      </w:r>
      <w:r w:rsidR="00720296">
        <w:t>.</w:t>
      </w:r>
      <w:r>
        <w:t xml:space="preserve"> </w:t>
      </w:r>
    </w:p>
  </w:footnote>
  <w:footnote w:id="26">
    <w:p w14:paraId="1C07622F" w14:textId="28788FFF" w:rsidR="006A7019" w:rsidRDefault="006A7019" w:rsidP="00AA180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A1802">
        <w:tab/>
      </w:r>
      <w:r>
        <w:t>Deset měsíců po původně předpokládaném termínu fáze 1 na konci dubna 2023.</w:t>
      </w:r>
    </w:p>
  </w:footnote>
  <w:footnote w:id="27">
    <w:p w14:paraId="03BF1069" w14:textId="7049F0E0" w:rsidR="006D0C47" w:rsidRDefault="006D0C47" w:rsidP="0017642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7642A">
        <w:tab/>
      </w:r>
      <w:r>
        <w:t>U</w:t>
      </w:r>
      <w:r w:rsidRPr="006D0C47">
        <w:t>snesení vlády České republiky ze dne 13. září 2021 č. 794</w:t>
      </w:r>
      <w:r w:rsidR="00484448">
        <w:t>,</w:t>
      </w:r>
      <w:r>
        <w:t xml:space="preserve"> </w:t>
      </w:r>
      <w:r w:rsidRPr="00E652F1">
        <w:rPr>
          <w:i/>
          <w:iCs/>
        </w:rPr>
        <w:t>k Implementačním plánům programu Digitální Česko</w:t>
      </w:r>
      <w:r>
        <w:t xml:space="preserve">. </w:t>
      </w:r>
    </w:p>
  </w:footnote>
  <w:footnote w:id="28">
    <w:p w14:paraId="20151A35" w14:textId="3D7A22F3" w:rsidR="00CC732E" w:rsidRDefault="00CC732E" w:rsidP="0017642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7642A">
        <w:tab/>
      </w:r>
      <w:r w:rsidR="00725450">
        <w:t>Schválený u</w:t>
      </w:r>
      <w:r w:rsidRPr="00CC732E">
        <w:t>snesení</w:t>
      </w:r>
      <w:r w:rsidR="00725450">
        <w:t>m</w:t>
      </w:r>
      <w:r w:rsidRPr="00CC732E">
        <w:t xml:space="preserve"> vlády České republiky ze dne 9. listopadu 2022 č. 931</w:t>
      </w:r>
      <w:r w:rsidR="00484448">
        <w:t>,</w:t>
      </w:r>
      <w:r w:rsidRPr="00CC732E">
        <w:t xml:space="preserve"> </w:t>
      </w:r>
      <w:r w:rsidRPr="00E652F1">
        <w:rPr>
          <w:i/>
          <w:iCs/>
        </w:rPr>
        <w:t>k Implementačním plánům programu Digitální Česko pro rok 2023</w:t>
      </w:r>
      <w:r w:rsidR="00484448">
        <w:t>.</w:t>
      </w:r>
    </w:p>
  </w:footnote>
  <w:footnote w:id="29">
    <w:p w14:paraId="0DE1D4AC" w14:textId="396D1B47" w:rsidR="00CC732E" w:rsidRDefault="00CC732E" w:rsidP="0017642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7642A">
        <w:tab/>
      </w:r>
      <w:r w:rsidR="00725450">
        <w:t>Schválený u</w:t>
      </w:r>
      <w:r w:rsidRPr="00CC732E">
        <w:t>snesení</w:t>
      </w:r>
      <w:r w:rsidR="00725450">
        <w:t>m</w:t>
      </w:r>
      <w:r w:rsidRPr="00CC732E">
        <w:t xml:space="preserve"> vlády České republiky ze dne 4. října 2023 č. 736</w:t>
      </w:r>
      <w:r w:rsidR="00A1373E">
        <w:t>,</w:t>
      </w:r>
      <w:r w:rsidRPr="00CC732E">
        <w:t xml:space="preserve"> </w:t>
      </w:r>
      <w:r w:rsidRPr="00E652F1">
        <w:rPr>
          <w:i/>
          <w:iCs/>
        </w:rPr>
        <w:t>k Implementačním plánům programu Digitální Česko pro rok 2024</w:t>
      </w:r>
      <w:r w:rsidR="00A1373E">
        <w:t>.</w:t>
      </w:r>
    </w:p>
  </w:footnote>
  <w:footnote w:id="30">
    <w:p w14:paraId="6CBF08F7" w14:textId="1E602647" w:rsidR="00EB03C0" w:rsidRDefault="00EB03C0" w:rsidP="0017642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7642A">
        <w:tab/>
      </w:r>
      <w:r>
        <w:t xml:space="preserve">Jde o komponentu </w:t>
      </w:r>
      <w:r w:rsidRPr="00EB03C0">
        <w:t xml:space="preserve">„EDSP – serverová část pro rozhraní s CDBP“, jež byla výstupem realizace </w:t>
      </w:r>
      <w:r w:rsidR="00457C64">
        <w:t>e</w:t>
      </w:r>
      <w:r w:rsidRPr="00EB03C0">
        <w:t xml:space="preserve">tapy </w:t>
      </w:r>
      <w:r w:rsidR="00260E8C">
        <w:t>I</w:t>
      </w:r>
      <w:r>
        <w:t xml:space="preserve"> zhotovení nové EDSP.</w:t>
      </w:r>
    </w:p>
  </w:footnote>
  <w:footnote w:id="31">
    <w:p w14:paraId="336A4343" w14:textId="2B580EE6" w:rsidR="007E1677" w:rsidRPr="007E1677" w:rsidRDefault="007E1677" w:rsidP="003D78E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3D78E2">
        <w:tab/>
      </w:r>
      <w:r w:rsidR="00873AA7">
        <w:t>Š</w:t>
      </w:r>
      <w:r>
        <w:t>lo např</w:t>
      </w:r>
      <w:r w:rsidRPr="007E1677">
        <w:t>. o tyto nedostatky</w:t>
      </w:r>
      <w:r w:rsidR="00C16E9C">
        <w:t>:</w:t>
      </w:r>
    </w:p>
    <w:p w14:paraId="7AE4DB70" w14:textId="61E6282B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 w:rsidRPr="00873AA7">
        <w:rPr>
          <w:sz w:val="20"/>
          <w:szCs w:val="20"/>
        </w:rPr>
        <w:t>neexistence jednotné systémové podpory pro životní cyklus požadavků,</w:t>
      </w:r>
    </w:p>
    <w:p w14:paraId="38C34F0D" w14:textId="2DC4A504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 w:rsidRPr="00873AA7">
        <w:rPr>
          <w:sz w:val="20"/>
          <w:szCs w:val="20"/>
        </w:rPr>
        <w:t>duplicitní podávání požadavků různými kanály,</w:t>
      </w:r>
    </w:p>
    <w:p w14:paraId="37BC66D6" w14:textId="153743B7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docházelo </w:t>
      </w:r>
      <w:r w:rsidRPr="00873AA7">
        <w:rPr>
          <w:sz w:val="20"/>
          <w:szCs w:val="20"/>
        </w:rPr>
        <w:t>ke ztrátě historických dat,</w:t>
      </w:r>
    </w:p>
    <w:p w14:paraId="51C1F3A9" w14:textId="6B5E006C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 w:rsidRPr="00873AA7">
        <w:rPr>
          <w:sz w:val="20"/>
          <w:szCs w:val="20"/>
        </w:rPr>
        <w:t xml:space="preserve">stávající systémy </w:t>
      </w:r>
      <w:r>
        <w:rPr>
          <w:sz w:val="20"/>
          <w:szCs w:val="20"/>
        </w:rPr>
        <w:t xml:space="preserve">neumožňovaly </w:t>
      </w:r>
      <w:r w:rsidRPr="00873AA7">
        <w:rPr>
          <w:sz w:val="20"/>
          <w:szCs w:val="20"/>
        </w:rPr>
        <w:t>využívat v dostatečné míře propojení na existující informační systémy státní správy,</w:t>
      </w:r>
    </w:p>
    <w:p w14:paraId="18AD8505" w14:textId="7E1C8C04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nebylo možné </w:t>
      </w:r>
      <w:r w:rsidRPr="00873AA7">
        <w:rPr>
          <w:sz w:val="20"/>
          <w:szCs w:val="20"/>
        </w:rPr>
        <w:t>využívat digitální autentizace žadatele,</w:t>
      </w:r>
    </w:p>
    <w:p w14:paraId="53D4D680" w14:textId="559A003C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chyběla </w:t>
      </w:r>
      <w:r w:rsidRPr="00873AA7">
        <w:rPr>
          <w:sz w:val="20"/>
          <w:szCs w:val="20"/>
        </w:rPr>
        <w:t>systémová podpora pro metodické řízení procesů a tím zajištění jednotné kvalitativní úrovně poskytovaných služeb,</w:t>
      </w:r>
    </w:p>
    <w:p w14:paraId="2735C37E" w14:textId="56470A39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chyběla </w:t>
      </w:r>
      <w:r w:rsidRPr="00873AA7">
        <w:rPr>
          <w:sz w:val="20"/>
          <w:szCs w:val="20"/>
        </w:rPr>
        <w:t>systémová podpora pro řízení kvality poskytovaných služeb,</w:t>
      </w:r>
    </w:p>
    <w:p w14:paraId="54998E31" w14:textId="41FA1016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 w:rsidRPr="00873AA7">
        <w:rPr>
          <w:sz w:val="20"/>
          <w:szCs w:val="20"/>
        </w:rPr>
        <w:t>chyběla možnost dálkově ověřit pravost některých výstupů konzulárních služeb, např. v případě ověřovacích úkonů (ověření podpisu, kopie aj.),</w:t>
      </w:r>
    </w:p>
    <w:p w14:paraId="13868ABA" w14:textId="78E6F1F0" w:rsidR="007E1677" w:rsidRPr="00873AA7" w:rsidRDefault="007E1677" w:rsidP="003D78E2">
      <w:pPr>
        <w:pStyle w:val="Bullet-odstavec"/>
        <w:ind w:left="567" w:hanging="283"/>
        <w:rPr>
          <w:sz w:val="20"/>
          <w:szCs w:val="20"/>
        </w:rPr>
      </w:pPr>
      <w:r w:rsidRPr="00873AA7">
        <w:rPr>
          <w:sz w:val="20"/>
          <w:szCs w:val="20"/>
        </w:rPr>
        <w:t>neexistovala dostatečná systémová podpora pro nakládání, ochranu a digitální „skartaci“ osobních údajů a pro efektivní vyřizování žádostí subjektů údajů při uplatnění jejich práv podle GDPR.</w:t>
      </w:r>
    </w:p>
  </w:footnote>
  <w:footnote w:id="32">
    <w:p w14:paraId="2E67D308" w14:textId="297E1EC3" w:rsidR="00B71FEE" w:rsidRDefault="00B71FEE" w:rsidP="00B71FE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FB2C6D">
        <w:tab/>
      </w:r>
      <w:r>
        <w:t xml:space="preserve">Uvedená kritéria </w:t>
      </w:r>
      <w:r w:rsidRPr="0037759F">
        <w:t>byla vytvořena NKÚ p</w:t>
      </w:r>
      <w:r w:rsidR="000A68CD">
        <w:t xml:space="preserve">ro potřeby </w:t>
      </w:r>
      <w:r w:rsidRPr="0037759F">
        <w:t>kontrolní akce. Jednotlivé kontrolované osoby byly s</w:t>
      </w:r>
      <w:r>
        <w:t> </w:t>
      </w:r>
      <w:r w:rsidRPr="0037759F">
        <w:t>uveden</w:t>
      </w:r>
      <w:r>
        <w:t>ými kritérii</w:t>
      </w:r>
      <w:r w:rsidRPr="0037759F">
        <w:t xml:space="preserve"> a jej</w:t>
      </w:r>
      <w:r>
        <w:t>ich</w:t>
      </w:r>
      <w:r w:rsidRPr="0037759F">
        <w:t xml:space="preserve"> použitím seznámeny.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98"/>
    <w:multiLevelType w:val="hybridMultilevel"/>
    <w:tmpl w:val="D660CF3A"/>
    <w:lvl w:ilvl="0" w:tplc="FFFFFFFF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F83AAA"/>
    <w:multiLevelType w:val="hybridMultilevel"/>
    <w:tmpl w:val="67C69072"/>
    <w:lvl w:ilvl="0" w:tplc="F6D27B44">
      <w:start w:val="1"/>
      <w:numFmt w:val="bullet"/>
      <w:pStyle w:val="Bullet-odstavec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064060B"/>
    <w:multiLevelType w:val="hybridMultilevel"/>
    <w:tmpl w:val="A3AC783A"/>
    <w:lvl w:ilvl="0" w:tplc="18D86EFA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36AAA3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EA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3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A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1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20E8"/>
    <w:multiLevelType w:val="hybridMultilevel"/>
    <w:tmpl w:val="728861C0"/>
    <w:lvl w:ilvl="0" w:tplc="5906C5E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6C43"/>
    <w:multiLevelType w:val="hybridMultilevel"/>
    <w:tmpl w:val="3AC62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A1DE5"/>
    <w:multiLevelType w:val="hybridMultilevel"/>
    <w:tmpl w:val="E3025F46"/>
    <w:styleLink w:val="Styl1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37CA"/>
    <w:multiLevelType w:val="multilevel"/>
    <w:tmpl w:val="FB6846F8"/>
    <w:lvl w:ilvl="0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"/>
      <w:lvlJc w:val="left"/>
      <w:pPr>
        <w:ind w:left="644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1038603">
    <w:abstractNumId w:val="2"/>
  </w:num>
  <w:num w:numId="2" w16cid:durableId="251475245">
    <w:abstractNumId w:val="6"/>
  </w:num>
  <w:num w:numId="3" w16cid:durableId="1226839224">
    <w:abstractNumId w:val="5"/>
  </w:num>
  <w:num w:numId="4" w16cid:durableId="1330476745">
    <w:abstractNumId w:val="3"/>
  </w:num>
  <w:num w:numId="5" w16cid:durableId="2078242256">
    <w:abstractNumId w:val="1"/>
  </w:num>
  <w:num w:numId="6" w16cid:durableId="1305622100">
    <w:abstractNumId w:val="0"/>
  </w:num>
  <w:num w:numId="7" w16cid:durableId="1498887467">
    <w:abstractNumId w:val="4"/>
  </w:num>
  <w:num w:numId="8" w16cid:durableId="1936399039">
    <w:abstractNumId w:val="6"/>
  </w:num>
  <w:num w:numId="9" w16cid:durableId="1466238456">
    <w:abstractNumId w:val="6"/>
  </w:num>
  <w:num w:numId="10" w16cid:durableId="630326764">
    <w:abstractNumId w:val="6"/>
  </w:num>
  <w:num w:numId="11" w16cid:durableId="2105033319">
    <w:abstractNumId w:val="6"/>
  </w:num>
  <w:num w:numId="12" w16cid:durableId="197440993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3F1"/>
    <w:rsid w:val="0000048E"/>
    <w:rsid w:val="000006F0"/>
    <w:rsid w:val="00000D74"/>
    <w:rsid w:val="00000F35"/>
    <w:rsid w:val="0000144E"/>
    <w:rsid w:val="00001D76"/>
    <w:rsid w:val="00001EA5"/>
    <w:rsid w:val="000023B3"/>
    <w:rsid w:val="000026F5"/>
    <w:rsid w:val="00002B98"/>
    <w:rsid w:val="00002BB5"/>
    <w:rsid w:val="00003518"/>
    <w:rsid w:val="00003E1B"/>
    <w:rsid w:val="00003F09"/>
    <w:rsid w:val="00003F22"/>
    <w:rsid w:val="0000404F"/>
    <w:rsid w:val="0000479D"/>
    <w:rsid w:val="00004F1C"/>
    <w:rsid w:val="00005056"/>
    <w:rsid w:val="0000514F"/>
    <w:rsid w:val="000053AC"/>
    <w:rsid w:val="000053D5"/>
    <w:rsid w:val="00005422"/>
    <w:rsid w:val="000054D1"/>
    <w:rsid w:val="000061F6"/>
    <w:rsid w:val="0000639E"/>
    <w:rsid w:val="000064D7"/>
    <w:rsid w:val="000068A1"/>
    <w:rsid w:val="00006998"/>
    <w:rsid w:val="0000753F"/>
    <w:rsid w:val="000076E1"/>
    <w:rsid w:val="00007AE3"/>
    <w:rsid w:val="00007C04"/>
    <w:rsid w:val="00007C91"/>
    <w:rsid w:val="00007E0B"/>
    <w:rsid w:val="00007EC6"/>
    <w:rsid w:val="00010115"/>
    <w:rsid w:val="00010289"/>
    <w:rsid w:val="00010757"/>
    <w:rsid w:val="00010808"/>
    <w:rsid w:val="00010BC7"/>
    <w:rsid w:val="00010BF5"/>
    <w:rsid w:val="00010D09"/>
    <w:rsid w:val="000110D9"/>
    <w:rsid w:val="00011158"/>
    <w:rsid w:val="0001183A"/>
    <w:rsid w:val="00011C2B"/>
    <w:rsid w:val="00012150"/>
    <w:rsid w:val="00012DF6"/>
    <w:rsid w:val="00012EEC"/>
    <w:rsid w:val="000132B9"/>
    <w:rsid w:val="00013A29"/>
    <w:rsid w:val="00013B29"/>
    <w:rsid w:val="00013B32"/>
    <w:rsid w:val="00013F7A"/>
    <w:rsid w:val="0001428F"/>
    <w:rsid w:val="00014920"/>
    <w:rsid w:val="00014E3D"/>
    <w:rsid w:val="00014FAF"/>
    <w:rsid w:val="000153B2"/>
    <w:rsid w:val="000154E0"/>
    <w:rsid w:val="000156B4"/>
    <w:rsid w:val="0001581C"/>
    <w:rsid w:val="00015B3B"/>
    <w:rsid w:val="00015DE2"/>
    <w:rsid w:val="00015F25"/>
    <w:rsid w:val="000160AC"/>
    <w:rsid w:val="00016134"/>
    <w:rsid w:val="000162CF"/>
    <w:rsid w:val="00016645"/>
    <w:rsid w:val="000166C5"/>
    <w:rsid w:val="000169A9"/>
    <w:rsid w:val="00016AEE"/>
    <w:rsid w:val="00016B53"/>
    <w:rsid w:val="00016EF0"/>
    <w:rsid w:val="0001779F"/>
    <w:rsid w:val="0001798E"/>
    <w:rsid w:val="00020183"/>
    <w:rsid w:val="00020201"/>
    <w:rsid w:val="00020579"/>
    <w:rsid w:val="00020A9A"/>
    <w:rsid w:val="00020E37"/>
    <w:rsid w:val="00020E4E"/>
    <w:rsid w:val="00020E7F"/>
    <w:rsid w:val="00020EEA"/>
    <w:rsid w:val="00020F65"/>
    <w:rsid w:val="000211C8"/>
    <w:rsid w:val="00021347"/>
    <w:rsid w:val="000215BE"/>
    <w:rsid w:val="0002167D"/>
    <w:rsid w:val="00021FD9"/>
    <w:rsid w:val="000223BE"/>
    <w:rsid w:val="00022836"/>
    <w:rsid w:val="00022CAD"/>
    <w:rsid w:val="00022D8E"/>
    <w:rsid w:val="00022EF5"/>
    <w:rsid w:val="00022F64"/>
    <w:rsid w:val="00023078"/>
    <w:rsid w:val="00023D7B"/>
    <w:rsid w:val="00023E49"/>
    <w:rsid w:val="00023E77"/>
    <w:rsid w:val="00023FC7"/>
    <w:rsid w:val="0002447F"/>
    <w:rsid w:val="00024588"/>
    <w:rsid w:val="00024A4A"/>
    <w:rsid w:val="000253D8"/>
    <w:rsid w:val="000257A5"/>
    <w:rsid w:val="00025B40"/>
    <w:rsid w:val="00025D19"/>
    <w:rsid w:val="00025D3A"/>
    <w:rsid w:val="00025F7D"/>
    <w:rsid w:val="00026177"/>
    <w:rsid w:val="00026421"/>
    <w:rsid w:val="0002647D"/>
    <w:rsid w:val="000266C8"/>
    <w:rsid w:val="00026880"/>
    <w:rsid w:val="00026D75"/>
    <w:rsid w:val="00026D78"/>
    <w:rsid w:val="000271A1"/>
    <w:rsid w:val="00027E70"/>
    <w:rsid w:val="000309BF"/>
    <w:rsid w:val="00030A63"/>
    <w:rsid w:val="00031110"/>
    <w:rsid w:val="00031583"/>
    <w:rsid w:val="00031FC8"/>
    <w:rsid w:val="0003263A"/>
    <w:rsid w:val="00032AEC"/>
    <w:rsid w:val="00032C10"/>
    <w:rsid w:val="00032C5F"/>
    <w:rsid w:val="000331B3"/>
    <w:rsid w:val="0003348D"/>
    <w:rsid w:val="00033661"/>
    <w:rsid w:val="00033738"/>
    <w:rsid w:val="00033792"/>
    <w:rsid w:val="00033ABA"/>
    <w:rsid w:val="00033B0F"/>
    <w:rsid w:val="000340CD"/>
    <w:rsid w:val="0003480E"/>
    <w:rsid w:val="00034B3E"/>
    <w:rsid w:val="00034C84"/>
    <w:rsid w:val="000352DA"/>
    <w:rsid w:val="0003530A"/>
    <w:rsid w:val="00035394"/>
    <w:rsid w:val="0003568B"/>
    <w:rsid w:val="0003583D"/>
    <w:rsid w:val="00035966"/>
    <w:rsid w:val="000359E9"/>
    <w:rsid w:val="00035EEA"/>
    <w:rsid w:val="00036496"/>
    <w:rsid w:val="000364D5"/>
    <w:rsid w:val="000365EF"/>
    <w:rsid w:val="00036C35"/>
    <w:rsid w:val="00036C47"/>
    <w:rsid w:val="00036C61"/>
    <w:rsid w:val="00036CD4"/>
    <w:rsid w:val="00036E84"/>
    <w:rsid w:val="0003704C"/>
    <w:rsid w:val="0003727F"/>
    <w:rsid w:val="000372E6"/>
    <w:rsid w:val="000375F7"/>
    <w:rsid w:val="00037879"/>
    <w:rsid w:val="00037986"/>
    <w:rsid w:val="00037CAF"/>
    <w:rsid w:val="00037FDA"/>
    <w:rsid w:val="00040595"/>
    <w:rsid w:val="000409F2"/>
    <w:rsid w:val="00040C4F"/>
    <w:rsid w:val="00041120"/>
    <w:rsid w:val="000412C9"/>
    <w:rsid w:val="0004181A"/>
    <w:rsid w:val="00041D1C"/>
    <w:rsid w:val="00041FAA"/>
    <w:rsid w:val="0004278D"/>
    <w:rsid w:val="00042901"/>
    <w:rsid w:val="00042E91"/>
    <w:rsid w:val="000430AE"/>
    <w:rsid w:val="0004370A"/>
    <w:rsid w:val="00043B35"/>
    <w:rsid w:val="00043DD2"/>
    <w:rsid w:val="000444C1"/>
    <w:rsid w:val="00044B6C"/>
    <w:rsid w:val="00045061"/>
    <w:rsid w:val="00045124"/>
    <w:rsid w:val="000455AF"/>
    <w:rsid w:val="00045DAB"/>
    <w:rsid w:val="00045FD1"/>
    <w:rsid w:val="000460AA"/>
    <w:rsid w:val="0004662B"/>
    <w:rsid w:val="00046EB8"/>
    <w:rsid w:val="00047088"/>
    <w:rsid w:val="00047FA0"/>
    <w:rsid w:val="0005019E"/>
    <w:rsid w:val="0005082B"/>
    <w:rsid w:val="000510D2"/>
    <w:rsid w:val="000513E7"/>
    <w:rsid w:val="0005176B"/>
    <w:rsid w:val="0005187A"/>
    <w:rsid w:val="000518E6"/>
    <w:rsid w:val="000519FD"/>
    <w:rsid w:val="00051C83"/>
    <w:rsid w:val="00051C90"/>
    <w:rsid w:val="00051DA3"/>
    <w:rsid w:val="00051E6B"/>
    <w:rsid w:val="00051FDE"/>
    <w:rsid w:val="00052258"/>
    <w:rsid w:val="00052467"/>
    <w:rsid w:val="0005254D"/>
    <w:rsid w:val="00052563"/>
    <w:rsid w:val="00052733"/>
    <w:rsid w:val="0005281F"/>
    <w:rsid w:val="0005287C"/>
    <w:rsid w:val="000533BE"/>
    <w:rsid w:val="00053F62"/>
    <w:rsid w:val="0005429C"/>
    <w:rsid w:val="00054697"/>
    <w:rsid w:val="00055161"/>
    <w:rsid w:val="000551AB"/>
    <w:rsid w:val="00055299"/>
    <w:rsid w:val="00055816"/>
    <w:rsid w:val="00055916"/>
    <w:rsid w:val="00055D1F"/>
    <w:rsid w:val="000562D8"/>
    <w:rsid w:val="00056B3A"/>
    <w:rsid w:val="00056F36"/>
    <w:rsid w:val="00056FAB"/>
    <w:rsid w:val="00057431"/>
    <w:rsid w:val="000577C8"/>
    <w:rsid w:val="000578DC"/>
    <w:rsid w:val="0005798F"/>
    <w:rsid w:val="00057EBE"/>
    <w:rsid w:val="0006025A"/>
    <w:rsid w:val="000602E9"/>
    <w:rsid w:val="000603AF"/>
    <w:rsid w:val="0006052E"/>
    <w:rsid w:val="00060A9D"/>
    <w:rsid w:val="00060EB2"/>
    <w:rsid w:val="00060F5C"/>
    <w:rsid w:val="00060F60"/>
    <w:rsid w:val="00061332"/>
    <w:rsid w:val="000613EC"/>
    <w:rsid w:val="00061BDB"/>
    <w:rsid w:val="00061CF3"/>
    <w:rsid w:val="00061D65"/>
    <w:rsid w:val="00061E66"/>
    <w:rsid w:val="0006263C"/>
    <w:rsid w:val="0006286A"/>
    <w:rsid w:val="00062A3F"/>
    <w:rsid w:val="00062DC7"/>
    <w:rsid w:val="000632EE"/>
    <w:rsid w:val="00063326"/>
    <w:rsid w:val="00063CDB"/>
    <w:rsid w:val="00063DE1"/>
    <w:rsid w:val="0006445A"/>
    <w:rsid w:val="000645FF"/>
    <w:rsid w:val="000649EE"/>
    <w:rsid w:val="00064C6C"/>
    <w:rsid w:val="000650CE"/>
    <w:rsid w:val="000653F2"/>
    <w:rsid w:val="0006575B"/>
    <w:rsid w:val="00065954"/>
    <w:rsid w:val="00065A93"/>
    <w:rsid w:val="00065CB5"/>
    <w:rsid w:val="00065E6A"/>
    <w:rsid w:val="00066176"/>
    <w:rsid w:val="00066330"/>
    <w:rsid w:val="0006665D"/>
    <w:rsid w:val="0006673E"/>
    <w:rsid w:val="00066A97"/>
    <w:rsid w:val="00066B46"/>
    <w:rsid w:val="00066D42"/>
    <w:rsid w:val="00066DE1"/>
    <w:rsid w:val="00066EE5"/>
    <w:rsid w:val="0006739D"/>
    <w:rsid w:val="000675E7"/>
    <w:rsid w:val="00067639"/>
    <w:rsid w:val="00067949"/>
    <w:rsid w:val="00067989"/>
    <w:rsid w:val="00067AD7"/>
    <w:rsid w:val="00067C23"/>
    <w:rsid w:val="00067DD4"/>
    <w:rsid w:val="00070279"/>
    <w:rsid w:val="00070452"/>
    <w:rsid w:val="00070473"/>
    <w:rsid w:val="000704F9"/>
    <w:rsid w:val="00070509"/>
    <w:rsid w:val="00070574"/>
    <w:rsid w:val="0007071D"/>
    <w:rsid w:val="00070BE4"/>
    <w:rsid w:val="000710F9"/>
    <w:rsid w:val="000712E3"/>
    <w:rsid w:val="00071547"/>
    <w:rsid w:val="0007154F"/>
    <w:rsid w:val="000721E2"/>
    <w:rsid w:val="000721E3"/>
    <w:rsid w:val="00072241"/>
    <w:rsid w:val="000722C4"/>
    <w:rsid w:val="00072709"/>
    <w:rsid w:val="00072FB0"/>
    <w:rsid w:val="00073B1E"/>
    <w:rsid w:val="00073B4A"/>
    <w:rsid w:val="00074262"/>
    <w:rsid w:val="0007428B"/>
    <w:rsid w:val="0007437D"/>
    <w:rsid w:val="00074881"/>
    <w:rsid w:val="00074C5A"/>
    <w:rsid w:val="00074EE2"/>
    <w:rsid w:val="00075CC6"/>
    <w:rsid w:val="000760CC"/>
    <w:rsid w:val="00076605"/>
    <w:rsid w:val="00076DEC"/>
    <w:rsid w:val="00076F1C"/>
    <w:rsid w:val="00076F3C"/>
    <w:rsid w:val="000773D2"/>
    <w:rsid w:val="00077437"/>
    <w:rsid w:val="000803E3"/>
    <w:rsid w:val="00080406"/>
    <w:rsid w:val="000806C4"/>
    <w:rsid w:val="0008073A"/>
    <w:rsid w:val="0008074F"/>
    <w:rsid w:val="00080868"/>
    <w:rsid w:val="000808DF"/>
    <w:rsid w:val="000809A7"/>
    <w:rsid w:val="000809E7"/>
    <w:rsid w:val="00080AAB"/>
    <w:rsid w:val="00080C8C"/>
    <w:rsid w:val="00080DB0"/>
    <w:rsid w:val="00081087"/>
    <w:rsid w:val="0008121E"/>
    <w:rsid w:val="00081500"/>
    <w:rsid w:val="0008150E"/>
    <w:rsid w:val="00081EF3"/>
    <w:rsid w:val="00082478"/>
    <w:rsid w:val="000824A1"/>
    <w:rsid w:val="00082590"/>
    <w:rsid w:val="000825A8"/>
    <w:rsid w:val="00082882"/>
    <w:rsid w:val="000830D8"/>
    <w:rsid w:val="00083139"/>
    <w:rsid w:val="0008329D"/>
    <w:rsid w:val="000832B3"/>
    <w:rsid w:val="00084CFE"/>
    <w:rsid w:val="00085335"/>
    <w:rsid w:val="000853FE"/>
    <w:rsid w:val="00085852"/>
    <w:rsid w:val="000859C0"/>
    <w:rsid w:val="00085C4C"/>
    <w:rsid w:val="00086033"/>
    <w:rsid w:val="000864E0"/>
    <w:rsid w:val="00086627"/>
    <w:rsid w:val="00086CA0"/>
    <w:rsid w:val="00086EDF"/>
    <w:rsid w:val="0008789C"/>
    <w:rsid w:val="00087E7C"/>
    <w:rsid w:val="00090CDE"/>
    <w:rsid w:val="00090D0E"/>
    <w:rsid w:val="00090D35"/>
    <w:rsid w:val="00091005"/>
    <w:rsid w:val="0009149D"/>
    <w:rsid w:val="0009161D"/>
    <w:rsid w:val="00091940"/>
    <w:rsid w:val="00091AEA"/>
    <w:rsid w:val="00091EE5"/>
    <w:rsid w:val="00091F13"/>
    <w:rsid w:val="00092613"/>
    <w:rsid w:val="00092696"/>
    <w:rsid w:val="00092A2F"/>
    <w:rsid w:val="00092C8D"/>
    <w:rsid w:val="00092CEA"/>
    <w:rsid w:val="00093646"/>
    <w:rsid w:val="00093796"/>
    <w:rsid w:val="00093A36"/>
    <w:rsid w:val="00093AA7"/>
    <w:rsid w:val="00093AE4"/>
    <w:rsid w:val="00093D77"/>
    <w:rsid w:val="0009448B"/>
    <w:rsid w:val="000944E9"/>
    <w:rsid w:val="000945C1"/>
    <w:rsid w:val="000945C2"/>
    <w:rsid w:val="000945F7"/>
    <w:rsid w:val="000948B3"/>
    <w:rsid w:val="000948BE"/>
    <w:rsid w:val="000948CF"/>
    <w:rsid w:val="0009497F"/>
    <w:rsid w:val="00094A2A"/>
    <w:rsid w:val="00094DF0"/>
    <w:rsid w:val="0009595F"/>
    <w:rsid w:val="00095E8B"/>
    <w:rsid w:val="00096B9F"/>
    <w:rsid w:val="000973CC"/>
    <w:rsid w:val="000978C4"/>
    <w:rsid w:val="000979F3"/>
    <w:rsid w:val="00097E72"/>
    <w:rsid w:val="000A0384"/>
    <w:rsid w:val="000A04D1"/>
    <w:rsid w:val="000A08FC"/>
    <w:rsid w:val="000A0D1E"/>
    <w:rsid w:val="000A10D0"/>
    <w:rsid w:val="000A1135"/>
    <w:rsid w:val="000A13F8"/>
    <w:rsid w:val="000A153C"/>
    <w:rsid w:val="000A1549"/>
    <w:rsid w:val="000A1621"/>
    <w:rsid w:val="000A1C9D"/>
    <w:rsid w:val="000A1CEE"/>
    <w:rsid w:val="000A1EBB"/>
    <w:rsid w:val="000A222B"/>
    <w:rsid w:val="000A228B"/>
    <w:rsid w:val="000A24B1"/>
    <w:rsid w:val="000A2763"/>
    <w:rsid w:val="000A2A92"/>
    <w:rsid w:val="000A2B15"/>
    <w:rsid w:val="000A2D3A"/>
    <w:rsid w:val="000A2E19"/>
    <w:rsid w:val="000A305C"/>
    <w:rsid w:val="000A3843"/>
    <w:rsid w:val="000A3CC0"/>
    <w:rsid w:val="000A3DA8"/>
    <w:rsid w:val="000A4052"/>
    <w:rsid w:val="000A4276"/>
    <w:rsid w:val="000A4683"/>
    <w:rsid w:val="000A4DEF"/>
    <w:rsid w:val="000A4E7C"/>
    <w:rsid w:val="000A515E"/>
    <w:rsid w:val="000A559F"/>
    <w:rsid w:val="000A5728"/>
    <w:rsid w:val="000A5B92"/>
    <w:rsid w:val="000A5F03"/>
    <w:rsid w:val="000A5FE1"/>
    <w:rsid w:val="000A623B"/>
    <w:rsid w:val="000A6271"/>
    <w:rsid w:val="000A656A"/>
    <w:rsid w:val="000A68CD"/>
    <w:rsid w:val="000A695E"/>
    <w:rsid w:val="000A70EB"/>
    <w:rsid w:val="000A71DE"/>
    <w:rsid w:val="000A744B"/>
    <w:rsid w:val="000A7515"/>
    <w:rsid w:val="000A7D27"/>
    <w:rsid w:val="000A7D42"/>
    <w:rsid w:val="000B03C0"/>
    <w:rsid w:val="000B0487"/>
    <w:rsid w:val="000B0494"/>
    <w:rsid w:val="000B0919"/>
    <w:rsid w:val="000B1601"/>
    <w:rsid w:val="000B18A7"/>
    <w:rsid w:val="000B18EA"/>
    <w:rsid w:val="000B1AC2"/>
    <w:rsid w:val="000B205D"/>
    <w:rsid w:val="000B20FE"/>
    <w:rsid w:val="000B2472"/>
    <w:rsid w:val="000B2910"/>
    <w:rsid w:val="000B2991"/>
    <w:rsid w:val="000B2B98"/>
    <w:rsid w:val="000B2BAE"/>
    <w:rsid w:val="000B2C82"/>
    <w:rsid w:val="000B3421"/>
    <w:rsid w:val="000B343E"/>
    <w:rsid w:val="000B355A"/>
    <w:rsid w:val="000B367A"/>
    <w:rsid w:val="000B3CED"/>
    <w:rsid w:val="000B415C"/>
    <w:rsid w:val="000B4167"/>
    <w:rsid w:val="000B438A"/>
    <w:rsid w:val="000B44EC"/>
    <w:rsid w:val="000B4548"/>
    <w:rsid w:val="000B4A60"/>
    <w:rsid w:val="000B4B97"/>
    <w:rsid w:val="000B4DAF"/>
    <w:rsid w:val="000B539F"/>
    <w:rsid w:val="000B5A03"/>
    <w:rsid w:val="000B5F65"/>
    <w:rsid w:val="000B6013"/>
    <w:rsid w:val="000B607B"/>
    <w:rsid w:val="000B6342"/>
    <w:rsid w:val="000B6ACF"/>
    <w:rsid w:val="000B6B5C"/>
    <w:rsid w:val="000B6CE9"/>
    <w:rsid w:val="000B6D71"/>
    <w:rsid w:val="000B7022"/>
    <w:rsid w:val="000B714B"/>
    <w:rsid w:val="000B7A8D"/>
    <w:rsid w:val="000B7B6D"/>
    <w:rsid w:val="000B7DF9"/>
    <w:rsid w:val="000C00AD"/>
    <w:rsid w:val="000C011A"/>
    <w:rsid w:val="000C02F2"/>
    <w:rsid w:val="000C04B6"/>
    <w:rsid w:val="000C04E0"/>
    <w:rsid w:val="000C072B"/>
    <w:rsid w:val="000C0A5E"/>
    <w:rsid w:val="000C0F2C"/>
    <w:rsid w:val="000C0F8D"/>
    <w:rsid w:val="000C1155"/>
    <w:rsid w:val="000C1458"/>
    <w:rsid w:val="000C146C"/>
    <w:rsid w:val="000C1490"/>
    <w:rsid w:val="000C15F5"/>
    <w:rsid w:val="000C1AB1"/>
    <w:rsid w:val="000C1AE1"/>
    <w:rsid w:val="000C1FDF"/>
    <w:rsid w:val="000C233B"/>
    <w:rsid w:val="000C274F"/>
    <w:rsid w:val="000C2A52"/>
    <w:rsid w:val="000C2D2E"/>
    <w:rsid w:val="000C2DD1"/>
    <w:rsid w:val="000C2E3F"/>
    <w:rsid w:val="000C301C"/>
    <w:rsid w:val="000C31E0"/>
    <w:rsid w:val="000C37D3"/>
    <w:rsid w:val="000C3FAA"/>
    <w:rsid w:val="000C4A04"/>
    <w:rsid w:val="000C4BCB"/>
    <w:rsid w:val="000C5007"/>
    <w:rsid w:val="000C553F"/>
    <w:rsid w:val="000C5583"/>
    <w:rsid w:val="000C58CB"/>
    <w:rsid w:val="000C5C1F"/>
    <w:rsid w:val="000C5CC7"/>
    <w:rsid w:val="000C5DCF"/>
    <w:rsid w:val="000C6005"/>
    <w:rsid w:val="000C611B"/>
    <w:rsid w:val="000C61A4"/>
    <w:rsid w:val="000C65E2"/>
    <w:rsid w:val="000C6882"/>
    <w:rsid w:val="000C69B1"/>
    <w:rsid w:val="000C6B5B"/>
    <w:rsid w:val="000C6C25"/>
    <w:rsid w:val="000C6C65"/>
    <w:rsid w:val="000C6D56"/>
    <w:rsid w:val="000C6E9D"/>
    <w:rsid w:val="000C6FDF"/>
    <w:rsid w:val="000C71FC"/>
    <w:rsid w:val="000C7B27"/>
    <w:rsid w:val="000C7BA3"/>
    <w:rsid w:val="000C7DBF"/>
    <w:rsid w:val="000D0423"/>
    <w:rsid w:val="000D064D"/>
    <w:rsid w:val="000D0806"/>
    <w:rsid w:val="000D08D8"/>
    <w:rsid w:val="000D08F6"/>
    <w:rsid w:val="000D0A14"/>
    <w:rsid w:val="000D0CA8"/>
    <w:rsid w:val="000D0F7D"/>
    <w:rsid w:val="000D1129"/>
    <w:rsid w:val="000D1192"/>
    <w:rsid w:val="000D1223"/>
    <w:rsid w:val="000D1663"/>
    <w:rsid w:val="000D1FFF"/>
    <w:rsid w:val="000D2367"/>
    <w:rsid w:val="000D258D"/>
    <w:rsid w:val="000D2764"/>
    <w:rsid w:val="000D2C18"/>
    <w:rsid w:val="000D2D6D"/>
    <w:rsid w:val="000D3106"/>
    <w:rsid w:val="000D341E"/>
    <w:rsid w:val="000D3807"/>
    <w:rsid w:val="000D3993"/>
    <w:rsid w:val="000D3AA8"/>
    <w:rsid w:val="000D45A8"/>
    <w:rsid w:val="000D473B"/>
    <w:rsid w:val="000D4921"/>
    <w:rsid w:val="000D4DDF"/>
    <w:rsid w:val="000D4FA7"/>
    <w:rsid w:val="000D5298"/>
    <w:rsid w:val="000D535D"/>
    <w:rsid w:val="000D5481"/>
    <w:rsid w:val="000D569C"/>
    <w:rsid w:val="000D5C17"/>
    <w:rsid w:val="000D6353"/>
    <w:rsid w:val="000D639B"/>
    <w:rsid w:val="000D662B"/>
    <w:rsid w:val="000D7484"/>
    <w:rsid w:val="000D756A"/>
    <w:rsid w:val="000D788B"/>
    <w:rsid w:val="000D78C5"/>
    <w:rsid w:val="000D7B38"/>
    <w:rsid w:val="000D7C9D"/>
    <w:rsid w:val="000D7D60"/>
    <w:rsid w:val="000D7E87"/>
    <w:rsid w:val="000D7EF5"/>
    <w:rsid w:val="000E00E9"/>
    <w:rsid w:val="000E05D0"/>
    <w:rsid w:val="000E0952"/>
    <w:rsid w:val="000E0A64"/>
    <w:rsid w:val="000E0E6C"/>
    <w:rsid w:val="000E0F45"/>
    <w:rsid w:val="000E148A"/>
    <w:rsid w:val="000E15C4"/>
    <w:rsid w:val="000E1699"/>
    <w:rsid w:val="000E1826"/>
    <w:rsid w:val="000E1C04"/>
    <w:rsid w:val="000E1C17"/>
    <w:rsid w:val="000E2344"/>
    <w:rsid w:val="000E2713"/>
    <w:rsid w:val="000E2A22"/>
    <w:rsid w:val="000E30E8"/>
    <w:rsid w:val="000E324E"/>
    <w:rsid w:val="000E369A"/>
    <w:rsid w:val="000E3733"/>
    <w:rsid w:val="000E4529"/>
    <w:rsid w:val="000E453D"/>
    <w:rsid w:val="000E4605"/>
    <w:rsid w:val="000E471D"/>
    <w:rsid w:val="000E4726"/>
    <w:rsid w:val="000E49EC"/>
    <w:rsid w:val="000E4CC4"/>
    <w:rsid w:val="000E520D"/>
    <w:rsid w:val="000E5382"/>
    <w:rsid w:val="000E5A06"/>
    <w:rsid w:val="000E5A84"/>
    <w:rsid w:val="000E5AE4"/>
    <w:rsid w:val="000E5C9B"/>
    <w:rsid w:val="000E62DB"/>
    <w:rsid w:val="000E6C3C"/>
    <w:rsid w:val="000E6DB1"/>
    <w:rsid w:val="000E725E"/>
    <w:rsid w:val="000E73E0"/>
    <w:rsid w:val="000E76A1"/>
    <w:rsid w:val="000E7A31"/>
    <w:rsid w:val="000E7C1F"/>
    <w:rsid w:val="000F0120"/>
    <w:rsid w:val="000F039C"/>
    <w:rsid w:val="000F071C"/>
    <w:rsid w:val="000F0866"/>
    <w:rsid w:val="000F08C5"/>
    <w:rsid w:val="000F096E"/>
    <w:rsid w:val="000F0A54"/>
    <w:rsid w:val="000F0E47"/>
    <w:rsid w:val="000F0E67"/>
    <w:rsid w:val="000F145F"/>
    <w:rsid w:val="000F14CD"/>
    <w:rsid w:val="000F1749"/>
    <w:rsid w:val="000F186C"/>
    <w:rsid w:val="000F1CA8"/>
    <w:rsid w:val="000F2784"/>
    <w:rsid w:val="000F2B65"/>
    <w:rsid w:val="000F31B7"/>
    <w:rsid w:val="000F32D9"/>
    <w:rsid w:val="000F33A9"/>
    <w:rsid w:val="000F3E50"/>
    <w:rsid w:val="000F3F05"/>
    <w:rsid w:val="000F4164"/>
    <w:rsid w:val="000F44A1"/>
    <w:rsid w:val="000F4E32"/>
    <w:rsid w:val="000F4ED2"/>
    <w:rsid w:val="000F530F"/>
    <w:rsid w:val="000F567A"/>
    <w:rsid w:val="000F56B9"/>
    <w:rsid w:val="000F57E8"/>
    <w:rsid w:val="000F59AD"/>
    <w:rsid w:val="000F5A3C"/>
    <w:rsid w:val="000F5B05"/>
    <w:rsid w:val="000F5D5D"/>
    <w:rsid w:val="000F5DE2"/>
    <w:rsid w:val="000F5E9F"/>
    <w:rsid w:val="000F68E1"/>
    <w:rsid w:val="000F6EFB"/>
    <w:rsid w:val="000F6F61"/>
    <w:rsid w:val="000F7019"/>
    <w:rsid w:val="000F73B9"/>
    <w:rsid w:val="000F76BE"/>
    <w:rsid w:val="000F770D"/>
    <w:rsid w:val="000F7943"/>
    <w:rsid w:val="000F7F7A"/>
    <w:rsid w:val="00100821"/>
    <w:rsid w:val="00100A83"/>
    <w:rsid w:val="00100E3C"/>
    <w:rsid w:val="0010103D"/>
    <w:rsid w:val="00101175"/>
    <w:rsid w:val="001011C7"/>
    <w:rsid w:val="00101A9D"/>
    <w:rsid w:val="00101BD5"/>
    <w:rsid w:val="00101E81"/>
    <w:rsid w:val="001025DB"/>
    <w:rsid w:val="00102646"/>
    <w:rsid w:val="001029C1"/>
    <w:rsid w:val="00102CE7"/>
    <w:rsid w:val="00102D2B"/>
    <w:rsid w:val="001031AB"/>
    <w:rsid w:val="00103781"/>
    <w:rsid w:val="00103A23"/>
    <w:rsid w:val="00103FA5"/>
    <w:rsid w:val="00104066"/>
    <w:rsid w:val="001040A1"/>
    <w:rsid w:val="001044A8"/>
    <w:rsid w:val="001044B8"/>
    <w:rsid w:val="00104619"/>
    <w:rsid w:val="001046AA"/>
    <w:rsid w:val="00104841"/>
    <w:rsid w:val="001049A3"/>
    <w:rsid w:val="00104D50"/>
    <w:rsid w:val="00104DCC"/>
    <w:rsid w:val="0010518B"/>
    <w:rsid w:val="001051C8"/>
    <w:rsid w:val="001054ED"/>
    <w:rsid w:val="0010579B"/>
    <w:rsid w:val="001057DF"/>
    <w:rsid w:val="00105DB5"/>
    <w:rsid w:val="00106499"/>
    <w:rsid w:val="001069E2"/>
    <w:rsid w:val="00106B97"/>
    <w:rsid w:val="00106DAD"/>
    <w:rsid w:val="00106FF2"/>
    <w:rsid w:val="001070BB"/>
    <w:rsid w:val="001073A4"/>
    <w:rsid w:val="001073F7"/>
    <w:rsid w:val="0010752E"/>
    <w:rsid w:val="00107632"/>
    <w:rsid w:val="00107997"/>
    <w:rsid w:val="00107CE2"/>
    <w:rsid w:val="00107EF3"/>
    <w:rsid w:val="001101C6"/>
    <w:rsid w:val="001103A1"/>
    <w:rsid w:val="00110A1D"/>
    <w:rsid w:val="00110ADF"/>
    <w:rsid w:val="00110BD2"/>
    <w:rsid w:val="00110D34"/>
    <w:rsid w:val="001111FD"/>
    <w:rsid w:val="001111FE"/>
    <w:rsid w:val="001115AA"/>
    <w:rsid w:val="001120C2"/>
    <w:rsid w:val="001131E7"/>
    <w:rsid w:val="001133E1"/>
    <w:rsid w:val="001134FB"/>
    <w:rsid w:val="00113518"/>
    <w:rsid w:val="00113AB0"/>
    <w:rsid w:val="00113FE9"/>
    <w:rsid w:val="001141FC"/>
    <w:rsid w:val="00114492"/>
    <w:rsid w:val="00114758"/>
    <w:rsid w:val="001148D7"/>
    <w:rsid w:val="00114A5B"/>
    <w:rsid w:val="00114BDD"/>
    <w:rsid w:val="001150C8"/>
    <w:rsid w:val="001151D6"/>
    <w:rsid w:val="001153BC"/>
    <w:rsid w:val="001156D2"/>
    <w:rsid w:val="001156EB"/>
    <w:rsid w:val="001157AD"/>
    <w:rsid w:val="0011588D"/>
    <w:rsid w:val="001159AA"/>
    <w:rsid w:val="00115A2D"/>
    <w:rsid w:val="00115BA6"/>
    <w:rsid w:val="00115C8C"/>
    <w:rsid w:val="00115E96"/>
    <w:rsid w:val="00115EF3"/>
    <w:rsid w:val="001160BF"/>
    <w:rsid w:val="001162C6"/>
    <w:rsid w:val="001162DA"/>
    <w:rsid w:val="0011639C"/>
    <w:rsid w:val="001163D0"/>
    <w:rsid w:val="0011641C"/>
    <w:rsid w:val="00116555"/>
    <w:rsid w:val="00116D06"/>
    <w:rsid w:val="00116DA9"/>
    <w:rsid w:val="00116EC3"/>
    <w:rsid w:val="00117084"/>
    <w:rsid w:val="00117255"/>
    <w:rsid w:val="00117AE4"/>
    <w:rsid w:val="00117F3B"/>
    <w:rsid w:val="00117F4C"/>
    <w:rsid w:val="00120803"/>
    <w:rsid w:val="001210C9"/>
    <w:rsid w:val="00121352"/>
    <w:rsid w:val="0012145D"/>
    <w:rsid w:val="00121847"/>
    <w:rsid w:val="001221E6"/>
    <w:rsid w:val="00122457"/>
    <w:rsid w:val="00122495"/>
    <w:rsid w:val="001224B1"/>
    <w:rsid w:val="00122620"/>
    <w:rsid w:val="001228AA"/>
    <w:rsid w:val="00122FAD"/>
    <w:rsid w:val="00123175"/>
    <w:rsid w:val="001231BA"/>
    <w:rsid w:val="0012323A"/>
    <w:rsid w:val="001233BD"/>
    <w:rsid w:val="0012348E"/>
    <w:rsid w:val="00123DA4"/>
    <w:rsid w:val="001240F3"/>
    <w:rsid w:val="00124186"/>
    <w:rsid w:val="001244B6"/>
    <w:rsid w:val="0012488E"/>
    <w:rsid w:val="00124CEF"/>
    <w:rsid w:val="00124E9D"/>
    <w:rsid w:val="001250BF"/>
    <w:rsid w:val="001252FB"/>
    <w:rsid w:val="0012546F"/>
    <w:rsid w:val="00125554"/>
    <w:rsid w:val="001257F0"/>
    <w:rsid w:val="001259B0"/>
    <w:rsid w:val="00125DCD"/>
    <w:rsid w:val="00125E48"/>
    <w:rsid w:val="00125EFC"/>
    <w:rsid w:val="00126069"/>
    <w:rsid w:val="0012618E"/>
    <w:rsid w:val="001262E1"/>
    <w:rsid w:val="0012652B"/>
    <w:rsid w:val="0012690E"/>
    <w:rsid w:val="00126A7D"/>
    <w:rsid w:val="00126D4D"/>
    <w:rsid w:val="00126E66"/>
    <w:rsid w:val="001274C9"/>
    <w:rsid w:val="00127A08"/>
    <w:rsid w:val="00127B80"/>
    <w:rsid w:val="00130438"/>
    <w:rsid w:val="0013055A"/>
    <w:rsid w:val="0013074A"/>
    <w:rsid w:val="001307B4"/>
    <w:rsid w:val="00130ADE"/>
    <w:rsid w:val="00130BDD"/>
    <w:rsid w:val="001311C3"/>
    <w:rsid w:val="00131789"/>
    <w:rsid w:val="00131E9E"/>
    <w:rsid w:val="001321F1"/>
    <w:rsid w:val="001322DC"/>
    <w:rsid w:val="00132F9F"/>
    <w:rsid w:val="00133036"/>
    <w:rsid w:val="001331A2"/>
    <w:rsid w:val="001338F8"/>
    <w:rsid w:val="00133BE9"/>
    <w:rsid w:val="00133CD0"/>
    <w:rsid w:val="00133E4D"/>
    <w:rsid w:val="001347A6"/>
    <w:rsid w:val="00134853"/>
    <w:rsid w:val="00134BAC"/>
    <w:rsid w:val="00134D2A"/>
    <w:rsid w:val="0013575A"/>
    <w:rsid w:val="00135A7D"/>
    <w:rsid w:val="00136153"/>
    <w:rsid w:val="00136258"/>
    <w:rsid w:val="00136A91"/>
    <w:rsid w:val="00136C76"/>
    <w:rsid w:val="00136C91"/>
    <w:rsid w:val="00136CAB"/>
    <w:rsid w:val="00136EA6"/>
    <w:rsid w:val="001400F4"/>
    <w:rsid w:val="00140244"/>
    <w:rsid w:val="001402C4"/>
    <w:rsid w:val="001403EB"/>
    <w:rsid w:val="001407C9"/>
    <w:rsid w:val="00140B63"/>
    <w:rsid w:val="00140CC1"/>
    <w:rsid w:val="0014127E"/>
    <w:rsid w:val="0014139D"/>
    <w:rsid w:val="00141437"/>
    <w:rsid w:val="00141488"/>
    <w:rsid w:val="00141772"/>
    <w:rsid w:val="00141D14"/>
    <w:rsid w:val="00142744"/>
    <w:rsid w:val="001427D5"/>
    <w:rsid w:val="00142815"/>
    <w:rsid w:val="00142826"/>
    <w:rsid w:val="00143298"/>
    <w:rsid w:val="0014356B"/>
    <w:rsid w:val="00143956"/>
    <w:rsid w:val="001439F3"/>
    <w:rsid w:val="00143D79"/>
    <w:rsid w:val="00143DBA"/>
    <w:rsid w:val="00143EE8"/>
    <w:rsid w:val="00144075"/>
    <w:rsid w:val="00144104"/>
    <w:rsid w:val="0014478F"/>
    <w:rsid w:val="001449B9"/>
    <w:rsid w:val="00144B5A"/>
    <w:rsid w:val="00144D0D"/>
    <w:rsid w:val="00144D8E"/>
    <w:rsid w:val="00144EF5"/>
    <w:rsid w:val="00145209"/>
    <w:rsid w:val="0014526D"/>
    <w:rsid w:val="00145605"/>
    <w:rsid w:val="0014595E"/>
    <w:rsid w:val="00145B62"/>
    <w:rsid w:val="00145C50"/>
    <w:rsid w:val="00145D78"/>
    <w:rsid w:val="00145D96"/>
    <w:rsid w:val="00146090"/>
    <w:rsid w:val="001467A1"/>
    <w:rsid w:val="00146B16"/>
    <w:rsid w:val="00146C32"/>
    <w:rsid w:val="00146E19"/>
    <w:rsid w:val="00146E52"/>
    <w:rsid w:val="0014713C"/>
    <w:rsid w:val="00147786"/>
    <w:rsid w:val="00147A7F"/>
    <w:rsid w:val="00150138"/>
    <w:rsid w:val="00150192"/>
    <w:rsid w:val="0015042B"/>
    <w:rsid w:val="001504EC"/>
    <w:rsid w:val="001505B3"/>
    <w:rsid w:val="001505D0"/>
    <w:rsid w:val="001506DA"/>
    <w:rsid w:val="00150D22"/>
    <w:rsid w:val="00150D75"/>
    <w:rsid w:val="00150DD8"/>
    <w:rsid w:val="00150EDF"/>
    <w:rsid w:val="00150F1D"/>
    <w:rsid w:val="00150F8A"/>
    <w:rsid w:val="001512EA"/>
    <w:rsid w:val="001513D0"/>
    <w:rsid w:val="00151EB8"/>
    <w:rsid w:val="00151FD9"/>
    <w:rsid w:val="001520D9"/>
    <w:rsid w:val="001523E2"/>
    <w:rsid w:val="00152503"/>
    <w:rsid w:val="00153036"/>
    <w:rsid w:val="00153464"/>
    <w:rsid w:val="00153A82"/>
    <w:rsid w:val="00153AE4"/>
    <w:rsid w:val="001540FC"/>
    <w:rsid w:val="0015421C"/>
    <w:rsid w:val="001542EF"/>
    <w:rsid w:val="00154E2C"/>
    <w:rsid w:val="00155191"/>
    <w:rsid w:val="0015524F"/>
    <w:rsid w:val="00155948"/>
    <w:rsid w:val="001559F0"/>
    <w:rsid w:val="00155A13"/>
    <w:rsid w:val="00156149"/>
    <w:rsid w:val="0015615C"/>
    <w:rsid w:val="00156C72"/>
    <w:rsid w:val="00156CAC"/>
    <w:rsid w:val="00156DB2"/>
    <w:rsid w:val="00156F4F"/>
    <w:rsid w:val="0015702B"/>
    <w:rsid w:val="00157243"/>
    <w:rsid w:val="001572AB"/>
    <w:rsid w:val="001572ED"/>
    <w:rsid w:val="00157565"/>
    <w:rsid w:val="001575B4"/>
    <w:rsid w:val="001576D4"/>
    <w:rsid w:val="00157A76"/>
    <w:rsid w:val="00157A86"/>
    <w:rsid w:val="00157AD5"/>
    <w:rsid w:val="00157F5C"/>
    <w:rsid w:val="001602E7"/>
    <w:rsid w:val="00160408"/>
    <w:rsid w:val="0016081D"/>
    <w:rsid w:val="00160BD7"/>
    <w:rsid w:val="00161391"/>
    <w:rsid w:val="0016144D"/>
    <w:rsid w:val="0016237A"/>
    <w:rsid w:val="001623FF"/>
    <w:rsid w:val="00162444"/>
    <w:rsid w:val="00162528"/>
    <w:rsid w:val="00162B36"/>
    <w:rsid w:val="00162EEB"/>
    <w:rsid w:val="00163234"/>
    <w:rsid w:val="00163313"/>
    <w:rsid w:val="00163441"/>
    <w:rsid w:val="0016362D"/>
    <w:rsid w:val="001639FF"/>
    <w:rsid w:val="00163C7C"/>
    <w:rsid w:val="00163FBF"/>
    <w:rsid w:val="00164022"/>
    <w:rsid w:val="0016417F"/>
    <w:rsid w:val="001642C5"/>
    <w:rsid w:val="0016481A"/>
    <w:rsid w:val="00164A2F"/>
    <w:rsid w:val="00164D15"/>
    <w:rsid w:val="00164D58"/>
    <w:rsid w:val="00164ECA"/>
    <w:rsid w:val="00165247"/>
    <w:rsid w:val="001652A6"/>
    <w:rsid w:val="00165311"/>
    <w:rsid w:val="001655E3"/>
    <w:rsid w:val="0016583F"/>
    <w:rsid w:val="00165C47"/>
    <w:rsid w:val="00165D72"/>
    <w:rsid w:val="00165EA2"/>
    <w:rsid w:val="00165EF0"/>
    <w:rsid w:val="00166052"/>
    <w:rsid w:val="00166212"/>
    <w:rsid w:val="00166525"/>
    <w:rsid w:val="00166744"/>
    <w:rsid w:val="00166957"/>
    <w:rsid w:val="00166BC6"/>
    <w:rsid w:val="00166C1F"/>
    <w:rsid w:val="00166E3E"/>
    <w:rsid w:val="00166EDF"/>
    <w:rsid w:val="00166FFE"/>
    <w:rsid w:val="0016759F"/>
    <w:rsid w:val="001675F6"/>
    <w:rsid w:val="00167671"/>
    <w:rsid w:val="001676B4"/>
    <w:rsid w:val="0016784D"/>
    <w:rsid w:val="00167853"/>
    <w:rsid w:val="00167CD7"/>
    <w:rsid w:val="00167F7D"/>
    <w:rsid w:val="00170501"/>
    <w:rsid w:val="00170687"/>
    <w:rsid w:val="00170ACE"/>
    <w:rsid w:val="00170C89"/>
    <w:rsid w:val="00170E0F"/>
    <w:rsid w:val="00171469"/>
    <w:rsid w:val="001714C9"/>
    <w:rsid w:val="00171912"/>
    <w:rsid w:val="00171952"/>
    <w:rsid w:val="00171CBC"/>
    <w:rsid w:val="00171DBC"/>
    <w:rsid w:val="00171DC3"/>
    <w:rsid w:val="001721C9"/>
    <w:rsid w:val="001725BF"/>
    <w:rsid w:val="00173048"/>
    <w:rsid w:val="00173531"/>
    <w:rsid w:val="00173805"/>
    <w:rsid w:val="00173DF2"/>
    <w:rsid w:val="00174209"/>
    <w:rsid w:val="00174537"/>
    <w:rsid w:val="0017454F"/>
    <w:rsid w:val="00174980"/>
    <w:rsid w:val="00174B60"/>
    <w:rsid w:val="001750C1"/>
    <w:rsid w:val="00175536"/>
    <w:rsid w:val="00175BF9"/>
    <w:rsid w:val="00175C25"/>
    <w:rsid w:val="00175DFA"/>
    <w:rsid w:val="00175ED0"/>
    <w:rsid w:val="00175F75"/>
    <w:rsid w:val="00175FE4"/>
    <w:rsid w:val="0017612D"/>
    <w:rsid w:val="0017642A"/>
    <w:rsid w:val="00176688"/>
    <w:rsid w:val="0017696F"/>
    <w:rsid w:val="00176A84"/>
    <w:rsid w:val="00176BF1"/>
    <w:rsid w:val="00176C29"/>
    <w:rsid w:val="001771D2"/>
    <w:rsid w:val="0017723F"/>
    <w:rsid w:val="001778F2"/>
    <w:rsid w:val="00177A7C"/>
    <w:rsid w:val="00180043"/>
    <w:rsid w:val="0018054F"/>
    <w:rsid w:val="001808CA"/>
    <w:rsid w:val="00180CAA"/>
    <w:rsid w:val="00180ED0"/>
    <w:rsid w:val="001813AA"/>
    <w:rsid w:val="001817DD"/>
    <w:rsid w:val="00181AF4"/>
    <w:rsid w:val="00181FBD"/>
    <w:rsid w:val="001826CA"/>
    <w:rsid w:val="00182720"/>
    <w:rsid w:val="001827A8"/>
    <w:rsid w:val="00182F78"/>
    <w:rsid w:val="00182FDE"/>
    <w:rsid w:val="00183058"/>
    <w:rsid w:val="00183468"/>
    <w:rsid w:val="00183819"/>
    <w:rsid w:val="0018392C"/>
    <w:rsid w:val="00183C74"/>
    <w:rsid w:val="0018410E"/>
    <w:rsid w:val="00184599"/>
    <w:rsid w:val="0018479F"/>
    <w:rsid w:val="00184C9F"/>
    <w:rsid w:val="00184EAE"/>
    <w:rsid w:val="00184EB5"/>
    <w:rsid w:val="00184F1F"/>
    <w:rsid w:val="00185151"/>
    <w:rsid w:val="00185352"/>
    <w:rsid w:val="0018544A"/>
    <w:rsid w:val="001854DE"/>
    <w:rsid w:val="001855AE"/>
    <w:rsid w:val="00185713"/>
    <w:rsid w:val="00185934"/>
    <w:rsid w:val="00185A9C"/>
    <w:rsid w:val="00185AE2"/>
    <w:rsid w:val="00185CED"/>
    <w:rsid w:val="00185D09"/>
    <w:rsid w:val="00185D73"/>
    <w:rsid w:val="001861FD"/>
    <w:rsid w:val="001869C9"/>
    <w:rsid w:val="00186CDF"/>
    <w:rsid w:val="0018740D"/>
    <w:rsid w:val="00187C2E"/>
    <w:rsid w:val="00190081"/>
    <w:rsid w:val="001906EE"/>
    <w:rsid w:val="00190A2E"/>
    <w:rsid w:val="00190EC5"/>
    <w:rsid w:val="00191275"/>
    <w:rsid w:val="00191529"/>
    <w:rsid w:val="00191541"/>
    <w:rsid w:val="00191910"/>
    <w:rsid w:val="00191977"/>
    <w:rsid w:val="00191ABF"/>
    <w:rsid w:val="00191C29"/>
    <w:rsid w:val="00191C7A"/>
    <w:rsid w:val="00191CE5"/>
    <w:rsid w:val="0019223C"/>
    <w:rsid w:val="001926C6"/>
    <w:rsid w:val="001928B2"/>
    <w:rsid w:val="00192944"/>
    <w:rsid w:val="00193101"/>
    <w:rsid w:val="00193427"/>
    <w:rsid w:val="0019367E"/>
    <w:rsid w:val="00193716"/>
    <w:rsid w:val="00193955"/>
    <w:rsid w:val="00193E2D"/>
    <w:rsid w:val="00193E7F"/>
    <w:rsid w:val="001940CA"/>
    <w:rsid w:val="001940D8"/>
    <w:rsid w:val="00194229"/>
    <w:rsid w:val="0019447E"/>
    <w:rsid w:val="00194523"/>
    <w:rsid w:val="00194572"/>
    <w:rsid w:val="00194A11"/>
    <w:rsid w:val="00194D71"/>
    <w:rsid w:val="00194FD9"/>
    <w:rsid w:val="0019501F"/>
    <w:rsid w:val="00195058"/>
    <w:rsid w:val="0019507B"/>
    <w:rsid w:val="00195317"/>
    <w:rsid w:val="00195B93"/>
    <w:rsid w:val="00195E86"/>
    <w:rsid w:val="0019616A"/>
    <w:rsid w:val="001962CE"/>
    <w:rsid w:val="00197981"/>
    <w:rsid w:val="00197BAF"/>
    <w:rsid w:val="00197BED"/>
    <w:rsid w:val="00197C3E"/>
    <w:rsid w:val="00197DCA"/>
    <w:rsid w:val="001A0733"/>
    <w:rsid w:val="001A0B5F"/>
    <w:rsid w:val="001A0D2E"/>
    <w:rsid w:val="001A0EA3"/>
    <w:rsid w:val="001A160B"/>
    <w:rsid w:val="001A18EB"/>
    <w:rsid w:val="001A2140"/>
    <w:rsid w:val="001A2304"/>
    <w:rsid w:val="001A25D9"/>
    <w:rsid w:val="001A2839"/>
    <w:rsid w:val="001A283B"/>
    <w:rsid w:val="001A2ED2"/>
    <w:rsid w:val="001A302F"/>
    <w:rsid w:val="001A305F"/>
    <w:rsid w:val="001A3509"/>
    <w:rsid w:val="001A378F"/>
    <w:rsid w:val="001A3859"/>
    <w:rsid w:val="001A3B0F"/>
    <w:rsid w:val="001A4811"/>
    <w:rsid w:val="001A4C56"/>
    <w:rsid w:val="001A4E95"/>
    <w:rsid w:val="001A56CB"/>
    <w:rsid w:val="001A5835"/>
    <w:rsid w:val="001A5CF1"/>
    <w:rsid w:val="001A6295"/>
    <w:rsid w:val="001A63A7"/>
    <w:rsid w:val="001A68EB"/>
    <w:rsid w:val="001A6D02"/>
    <w:rsid w:val="001A6E61"/>
    <w:rsid w:val="001A6FD0"/>
    <w:rsid w:val="001A74A5"/>
    <w:rsid w:val="001A77C1"/>
    <w:rsid w:val="001A78F3"/>
    <w:rsid w:val="001A7CFE"/>
    <w:rsid w:val="001A7EE5"/>
    <w:rsid w:val="001A7F6D"/>
    <w:rsid w:val="001B0034"/>
    <w:rsid w:val="001B00CC"/>
    <w:rsid w:val="001B05AF"/>
    <w:rsid w:val="001B0897"/>
    <w:rsid w:val="001B08E4"/>
    <w:rsid w:val="001B0FB4"/>
    <w:rsid w:val="001B10E7"/>
    <w:rsid w:val="001B15E3"/>
    <w:rsid w:val="001B17C3"/>
    <w:rsid w:val="001B1CA4"/>
    <w:rsid w:val="001B23C6"/>
    <w:rsid w:val="001B2443"/>
    <w:rsid w:val="001B25BA"/>
    <w:rsid w:val="001B25C6"/>
    <w:rsid w:val="001B2679"/>
    <w:rsid w:val="001B26D7"/>
    <w:rsid w:val="001B27F3"/>
    <w:rsid w:val="001B297F"/>
    <w:rsid w:val="001B2B8B"/>
    <w:rsid w:val="001B30E6"/>
    <w:rsid w:val="001B313A"/>
    <w:rsid w:val="001B3172"/>
    <w:rsid w:val="001B3256"/>
    <w:rsid w:val="001B3704"/>
    <w:rsid w:val="001B3A59"/>
    <w:rsid w:val="001B3A74"/>
    <w:rsid w:val="001B3BB9"/>
    <w:rsid w:val="001B3CBB"/>
    <w:rsid w:val="001B3F7B"/>
    <w:rsid w:val="001B4116"/>
    <w:rsid w:val="001B4247"/>
    <w:rsid w:val="001B44F2"/>
    <w:rsid w:val="001B45CE"/>
    <w:rsid w:val="001B4AB3"/>
    <w:rsid w:val="001B4E42"/>
    <w:rsid w:val="001B4F2E"/>
    <w:rsid w:val="001B515B"/>
    <w:rsid w:val="001B534C"/>
    <w:rsid w:val="001B5377"/>
    <w:rsid w:val="001B5809"/>
    <w:rsid w:val="001B5EF3"/>
    <w:rsid w:val="001B62C4"/>
    <w:rsid w:val="001B647B"/>
    <w:rsid w:val="001B6679"/>
    <w:rsid w:val="001B66C1"/>
    <w:rsid w:val="001B6780"/>
    <w:rsid w:val="001B69FB"/>
    <w:rsid w:val="001B6C3E"/>
    <w:rsid w:val="001B71B2"/>
    <w:rsid w:val="001B71F3"/>
    <w:rsid w:val="001B752D"/>
    <w:rsid w:val="001B77DC"/>
    <w:rsid w:val="001B7D60"/>
    <w:rsid w:val="001B7E07"/>
    <w:rsid w:val="001C05A1"/>
    <w:rsid w:val="001C07D0"/>
    <w:rsid w:val="001C1179"/>
    <w:rsid w:val="001C179D"/>
    <w:rsid w:val="001C1868"/>
    <w:rsid w:val="001C188F"/>
    <w:rsid w:val="001C18BA"/>
    <w:rsid w:val="001C2524"/>
    <w:rsid w:val="001C2593"/>
    <w:rsid w:val="001C285F"/>
    <w:rsid w:val="001C2865"/>
    <w:rsid w:val="001C2867"/>
    <w:rsid w:val="001C28ED"/>
    <w:rsid w:val="001C2B20"/>
    <w:rsid w:val="001C2DC4"/>
    <w:rsid w:val="001C35F9"/>
    <w:rsid w:val="001C3C04"/>
    <w:rsid w:val="001C3C4E"/>
    <w:rsid w:val="001C4845"/>
    <w:rsid w:val="001C48E4"/>
    <w:rsid w:val="001C4A4F"/>
    <w:rsid w:val="001C4CF1"/>
    <w:rsid w:val="001C4DC0"/>
    <w:rsid w:val="001C4E25"/>
    <w:rsid w:val="001C4FF4"/>
    <w:rsid w:val="001C536B"/>
    <w:rsid w:val="001C5765"/>
    <w:rsid w:val="001C57A1"/>
    <w:rsid w:val="001C5C85"/>
    <w:rsid w:val="001C5E59"/>
    <w:rsid w:val="001C62DA"/>
    <w:rsid w:val="001C646E"/>
    <w:rsid w:val="001C678B"/>
    <w:rsid w:val="001C717F"/>
    <w:rsid w:val="001C71DB"/>
    <w:rsid w:val="001C72E3"/>
    <w:rsid w:val="001C72F0"/>
    <w:rsid w:val="001C74F7"/>
    <w:rsid w:val="001C7C23"/>
    <w:rsid w:val="001D035C"/>
    <w:rsid w:val="001D03C3"/>
    <w:rsid w:val="001D07E0"/>
    <w:rsid w:val="001D0EA8"/>
    <w:rsid w:val="001D1154"/>
    <w:rsid w:val="001D1893"/>
    <w:rsid w:val="001D18DE"/>
    <w:rsid w:val="001D1D54"/>
    <w:rsid w:val="001D2831"/>
    <w:rsid w:val="001D2EB0"/>
    <w:rsid w:val="001D3B52"/>
    <w:rsid w:val="001D3C61"/>
    <w:rsid w:val="001D3E2C"/>
    <w:rsid w:val="001D40E8"/>
    <w:rsid w:val="001D411B"/>
    <w:rsid w:val="001D4503"/>
    <w:rsid w:val="001D45CD"/>
    <w:rsid w:val="001D481D"/>
    <w:rsid w:val="001D48AD"/>
    <w:rsid w:val="001D4A56"/>
    <w:rsid w:val="001D4ADB"/>
    <w:rsid w:val="001D4AE7"/>
    <w:rsid w:val="001D4BAC"/>
    <w:rsid w:val="001D5032"/>
    <w:rsid w:val="001D5213"/>
    <w:rsid w:val="001D5403"/>
    <w:rsid w:val="001D5408"/>
    <w:rsid w:val="001D5591"/>
    <w:rsid w:val="001D5786"/>
    <w:rsid w:val="001D5A79"/>
    <w:rsid w:val="001D5F32"/>
    <w:rsid w:val="001D5F48"/>
    <w:rsid w:val="001D60D6"/>
    <w:rsid w:val="001D6499"/>
    <w:rsid w:val="001D6902"/>
    <w:rsid w:val="001D6C9E"/>
    <w:rsid w:val="001D7006"/>
    <w:rsid w:val="001D70E5"/>
    <w:rsid w:val="001D7433"/>
    <w:rsid w:val="001D75BD"/>
    <w:rsid w:val="001D79AD"/>
    <w:rsid w:val="001D7F38"/>
    <w:rsid w:val="001E0292"/>
    <w:rsid w:val="001E0714"/>
    <w:rsid w:val="001E098D"/>
    <w:rsid w:val="001E0E7F"/>
    <w:rsid w:val="001E10B4"/>
    <w:rsid w:val="001E126F"/>
    <w:rsid w:val="001E1274"/>
    <w:rsid w:val="001E1680"/>
    <w:rsid w:val="001E1B65"/>
    <w:rsid w:val="001E1EC9"/>
    <w:rsid w:val="001E2157"/>
    <w:rsid w:val="001E2474"/>
    <w:rsid w:val="001E2C57"/>
    <w:rsid w:val="001E2D42"/>
    <w:rsid w:val="001E2E8A"/>
    <w:rsid w:val="001E30CC"/>
    <w:rsid w:val="001E323B"/>
    <w:rsid w:val="001E3C38"/>
    <w:rsid w:val="001E422A"/>
    <w:rsid w:val="001E4859"/>
    <w:rsid w:val="001E5255"/>
    <w:rsid w:val="001E62CE"/>
    <w:rsid w:val="001E6A32"/>
    <w:rsid w:val="001E6B81"/>
    <w:rsid w:val="001E6EFD"/>
    <w:rsid w:val="001E6F08"/>
    <w:rsid w:val="001E6FB2"/>
    <w:rsid w:val="001E728D"/>
    <w:rsid w:val="001E72E5"/>
    <w:rsid w:val="001E75B4"/>
    <w:rsid w:val="001E7A3E"/>
    <w:rsid w:val="001E7E5A"/>
    <w:rsid w:val="001E7EFE"/>
    <w:rsid w:val="001F03EC"/>
    <w:rsid w:val="001F08D8"/>
    <w:rsid w:val="001F099E"/>
    <w:rsid w:val="001F0AD0"/>
    <w:rsid w:val="001F0EA4"/>
    <w:rsid w:val="001F108A"/>
    <w:rsid w:val="001F1137"/>
    <w:rsid w:val="001F1472"/>
    <w:rsid w:val="001F1845"/>
    <w:rsid w:val="001F1F0D"/>
    <w:rsid w:val="001F22D3"/>
    <w:rsid w:val="001F23A3"/>
    <w:rsid w:val="001F23EF"/>
    <w:rsid w:val="001F26E9"/>
    <w:rsid w:val="001F2747"/>
    <w:rsid w:val="001F27D9"/>
    <w:rsid w:val="001F280E"/>
    <w:rsid w:val="001F2C6A"/>
    <w:rsid w:val="001F315A"/>
    <w:rsid w:val="001F33DB"/>
    <w:rsid w:val="001F34A9"/>
    <w:rsid w:val="001F3A2A"/>
    <w:rsid w:val="001F3B61"/>
    <w:rsid w:val="001F3D25"/>
    <w:rsid w:val="001F3E00"/>
    <w:rsid w:val="001F4093"/>
    <w:rsid w:val="001F4345"/>
    <w:rsid w:val="001F47C5"/>
    <w:rsid w:val="001F4AEE"/>
    <w:rsid w:val="001F4B83"/>
    <w:rsid w:val="001F4D66"/>
    <w:rsid w:val="001F50EB"/>
    <w:rsid w:val="001F5A70"/>
    <w:rsid w:val="001F5C6E"/>
    <w:rsid w:val="001F5EDE"/>
    <w:rsid w:val="001F6002"/>
    <w:rsid w:val="001F618F"/>
    <w:rsid w:val="001F664B"/>
    <w:rsid w:val="001F670F"/>
    <w:rsid w:val="001F6C15"/>
    <w:rsid w:val="001F7159"/>
    <w:rsid w:val="001F74C5"/>
    <w:rsid w:val="001F761D"/>
    <w:rsid w:val="001F77B3"/>
    <w:rsid w:val="001F78F8"/>
    <w:rsid w:val="001F7A6A"/>
    <w:rsid w:val="001F7DD1"/>
    <w:rsid w:val="001F7EA0"/>
    <w:rsid w:val="001F7EF4"/>
    <w:rsid w:val="0020026F"/>
    <w:rsid w:val="00200A94"/>
    <w:rsid w:val="00200C86"/>
    <w:rsid w:val="00200E6E"/>
    <w:rsid w:val="00200F4A"/>
    <w:rsid w:val="00200F6F"/>
    <w:rsid w:val="0020155D"/>
    <w:rsid w:val="00201A4E"/>
    <w:rsid w:val="00201F48"/>
    <w:rsid w:val="00202071"/>
    <w:rsid w:val="00202238"/>
    <w:rsid w:val="0020238F"/>
    <w:rsid w:val="002024EC"/>
    <w:rsid w:val="00202665"/>
    <w:rsid w:val="00202D66"/>
    <w:rsid w:val="0020316E"/>
    <w:rsid w:val="00203B52"/>
    <w:rsid w:val="00204157"/>
    <w:rsid w:val="00204338"/>
    <w:rsid w:val="00204474"/>
    <w:rsid w:val="00204586"/>
    <w:rsid w:val="00204628"/>
    <w:rsid w:val="0020474C"/>
    <w:rsid w:val="00204782"/>
    <w:rsid w:val="00204A33"/>
    <w:rsid w:val="00204CDE"/>
    <w:rsid w:val="00204E07"/>
    <w:rsid w:val="00204F58"/>
    <w:rsid w:val="002051F4"/>
    <w:rsid w:val="00205224"/>
    <w:rsid w:val="002052A5"/>
    <w:rsid w:val="002052BF"/>
    <w:rsid w:val="002052DF"/>
    <w:rsid w:val="002055FC"/>
    <w:rsid w:val="00205610"/>
    <w:rsid w:val="0020573C"/>
    <w:rsid w:val="00205869"/>
    <w:rsid w:val="002061AE"/>
    <w:rsid w:val="002065C3"/>
    <w:rsid w:val="00206847"/>
    <w:rsid w:val="00206B2B"/>
    <w:rsid w:val="00206C7B"/>
    <w:rsid w:val="00206FE2"/>
    <w:rsid w:val="00207A00"/>
    <w:rsid w:val="00207FF2"/>
    <w:rsid w:val="00210517"/>
    <w:rsid w:val="0021056E"/>
    <w:rsid w:val="0021085E"/>
    <w:rsid w:val="00210EA4"/>
    <w:rsid w:val="0021113B"/>
    <w:rsid w:val="002116EF"/>
    <w:rsid w:val="002118D5"/>
    <w:rsid w:val="00211CDB"/>
    <w:rsid w:val="00212251"/>
    <w:rsid w:val="00212BDF"/>
    <w:rsid w:val="00212C3B"/>
    <w:rsid w:val="00212C8A"/>
    <w:rsid w:val="00212D23"/>
    <w:rsid w:val="00213010"/>
    <w:rsid w:val="002135D1"/>
    <w:rsid w:val="002138FA"/>
    <w:rsid w:val="00213A3E"/>
    <w:rsid w:val="00213BC6"/>
    <w:rsid w:val="00213CF1"/>
    <w:rsid w:val="0021402D"/>
    <w:rsid w:val="0021405E"/>
    <w:rsid w:val="00214123"/>
    <w:rsid w:val="002142D5"/>
    <w:rsid w:val="0021442E"/>
    <w:rsid w:val="002147A8"/>
    <w:rsid w:val="00214A10"/>
    <w:rsid w:val="00214DF0"/>
    <w:rsid w:val="00215238"/>
    <w:rsid w:val="0021541D"/>
    <w:rsid w:val="002155B1"/>
    <w:rsid w:val="002156CA"/>
    <w:rsid w:val="002158D8"/>
    <w:rsid w:val="00215D13"/>
    <w:rsid w:val="002163A5"/>
    <w:rsid w:val="00216CA7"/>
    <w:rsid w:val="00216E52"/>
    <w:rsid w:val="00216FC2"/>
    <w:rsid w:val="00217133"/>
    <w:rsid w:val="002177E4"/>
    <w:rsid w:val="0021781E"/>
    <w:rsid w:val="00217935"/>
    <w:rsid w:val="002179CD"/>
    <w:rsid w:val="00217A01"/>
    <w:rsid w:val="002207B2"/>
    <w:rsid w:val="00220C4D"/>
    <w:rsid w:val="00220C75"/>
    <w:rsid w:val="00220E0D"/>
    <w:rsid w:val="00220F09"/>
    <w:rsid w:val="002210CA"/>
    <w:rsid w:val="00221BCB"/>
    <w:rsid w:val="0022213C"/>
    <w:rsid w:val="00222D6F"/>
    <w:rsid w:val="002231A7"/>
    <w:rsid w:val="002236F3"/>
    <w:rsid w:val="00223767"/>
    <w:rsid w:val="00223BDF"/>
    <w:rsid w:val="002241BE"/>
    <w:rsid w:val="00224277"/>
    <w:rsid w:val="00224308"/>
    <w:rsid w:val="0022451E"/>
    <w:rsid w:val="00225368"/>
    <w:rsid w:val="002253B3"/>
    <w:rsid w:val="00225429"/>
    <w:rsid w:val="002256C1"/>
    <w:rsid w:val="002256ED"/>
    <w:rsid w:val="00225BDE"/>
    <w:rsid w:val="00225D36"/>
    <w:rsid w:val="00225D51"/>
    <w:rsid w:val="00225E0E"/>
    <w:rsid w:val="00225F56"/>
    <w:rsid w:val="00226411"/>
    <w:rsid w:val="002264EC"/>
    <w:rsid w:val="002267D8"/>
    <w:rsid w:val="00226FAB"/>
    <w:rsid w:val="0022758D"/>
    <w:rsid w:val="0022788F"/>
    <w:rsid w:val="00227C22"/>
    <w:rsid w:val="00227EE8"/>
    <w:rsid w:val="00230275"/>
    <w:rsid w:val="00230941"/>
    <w:rsid w:val="00230AB0"/>
    <w:rsid w:val="00230B6F"/>
    <w:rsid w:val="00230C07"/>
    <w:rsid w:val="00230C3A"/>
    <w:rsid w:val="00230C92"/>
    <w:rsid w:val="0023131E"/>
    <w:rsid w:val="002314B5"/>
    <w:rsid w:val="002314BB"/>
    <w:rsid w:val="002315C3"/>
    <w:rsid w:val="00231887"/>
    <w:rsid w:val="00231C70"/>
    <w:rsid w:val="00231EBF"/>
    <w:rsid w:val="00231F6D"/>
    <w:rsid w:val="00232296"/>
    <w:rsid w:val="002323B1"/>
    <w:rsid w:val="0023265D"/>
    <w:rsid w:val="002328D0"/>
    <w:rsid w:val="00232B25"/>
    <w:rsid w:val="00233110"/>
    <w:rsid w:val="002332C8"/>
    <w:rsid w:val="0023355F"/>
    <w:rsid w:val="002335BA"/>
    <w:rsid w:val="00233D97"/>
    <w:rsid w:val="002342BB"/>
    <w:rsid w:val="00234375"/>
    <w:rsid w:val="00234430"/>
    <w:rsid w:val="002345FF"/>
    <w:rsid w:val="0023464F"/>
    <w:rsid w:val="0023473A"/>
    <w:rsid w:val="00234A29"/>
    <w:rsid w:val="00234F69"/>
    <w:rsid w:val="002351B9"/>
    <w:rsid w:val="00235408"/>
    <w:rsid w:val="00235B63"/>
    <w:rsid w:val="00235DDB"/>
    <w:rsid w:val="00235F6A"/>
    <w:rsid w:val="00236066"/>
    <w:rsid w:val="002366FF"/>
    <w:rsid w:val="002369BB"/>
    <w:rsid w:val="00236A4D"/>
    <w:rsid w:val="00236AFF"/>
    <w:rsid w:val="00236C27"/>
    <w:rsid w:val="00236CCC"/>
    <w:rsid w:val="00236D6C"/>
    <w:rsid w:val="00236E4D"/>
    <w:rsid w:val="00236EBB"/>
    <w:rsid w:val="00237346"/>
    <w:rsid w:val="00237599"/>
    <w:rsid w:val="00237910"/>
    <w:rsid w:val="00237C5C"/>
    <w:rsid w:val="00237FDB"/>
    <w:rsid w:val="00240105"/>
    <w:rsid w:val="002401A5"/>
    <w:rsid w:val="0024027F"/>
    <w:rsid w:val="00240587"/>
    <w:rsid w:val="002409AB"/>
    <w:rsid w:val="00240A22"/>
    <w:rsid w:val="00240AB8"/>
    <w:rsid w:val="00240D9F"/>
    <w:rsid w:val="00240F20"/>
    <w:rsid w:val="00240FBC"/>
    <w:rsid w:val="002410E2"/>
    <w:rsid w:val="002416EE"/>
    <w:rsid w:val="002417F2"/>
    <w:rsid w:val="002419B6"/>
    <w:rsid w:val="00241A79"/>
    <w:rsid w:val="00241BDF"/>
    <w:rsid w:val="00242039"/>
    <w:rsid w:val="002425F8"/>
    <w:rsid w:val="00242A0E"/>
    <w:rsid w:val="002431BD"/>
    <w:rsid w:val="0024346F"/>
    <w:rsid w:val="00243555"/>
    <w:rsid w:val="0024454C"/>
    <w:rsid w:val="002445D4"/>
    <w:rsid w:val="0024493E"/>
    <w:rsid w:val="00244E8A"/>
    <w:rsid w:val="00244EE9"/>
    <w:rsid w:val="00244F2B"/>
    <w:rsid w:val="00244F41"/>
    <w:rsid w:val="00245259"/>
    <w:rsid w:val="00245352"/>
    <w:rsid w:val="0024545A"/>
    <w:rsid w:val="002455B8"/>
    <w:rsid w:val="002455CB"/>
    <w:rsid w:val="002458F5"/>
    <w:rsid w:val="002459A7"/>
    <w:rsid w:val="00245C83"/>
    <w:rsid w:val="00245DD0"/>
    <w:rsid w:val="0024619B"/>
    <w:rsid w:val="002462DB"/>
    <w:rsid w:val="00246397"/>
    <w:rsid w:val="00246504"/>
    <w:rsid w:val="002465A7"/>
    <w:rsid w:val="002465C0"/>
    <w:rsid w:val="00246768"/>
    <w:rsid w:val="0024695B"/>
    <w:rsid w:val="002469CD"/>
    <w:rsid w:val="00246B22"/>
    <w:rsid w:val="00246CBB"/>
    <w:rsid w:val="00246D29"/>
    <w:rsid w:val="0024706D"/>
    <w:rsid w:val="00247F41"/>
    <w:rsid w:val="0025034D"/>
    <w:rsid w:val="002508A7"/>
    <w:rsid w:val="00250916"/>
    <w:rsid w:val="002509D1"/>
    <w:rsid w:val="00250A2D"/>
    <w:rsid w:val="00250AA7"/>
    <w:rsid w:val="00250FCA"/>
    <w:rsid w:val="00251020"/>
    <w:rsid w:val="002514E4"/>
    <w:rsid w:val="002515EF"/>
    <w:rsid w:val="0025187B"/>
    <w:rsid w:val="00251AEB"/>
    <w:rsid w:val="00252261"/>
    <w:rsid w:val="00252C13"/>
    <w:rsid w:val="00252EAA"/>
    <w:rsid w:val="00252F1B"/>
    <w:rsid w:val="00253635"/>
    <w:rsid w:val="00253AAA"/>
    <w:rsid w:val="00253ABA"/>
    <w:rsid w:val="00253DDC"/>
    <w:rsid w:val="00253EAA"/>
    <w:rsid w:val="0025407B"/>
    <w:rsid w:val="0025440A"/>
    <w:rsid w:val="00254461"/>
    <w:rsid w:val="00254AA2"/>
    <w:rsid w:val="00254BB1"/>
    <w:rsid w:val="00254D3E"/>
    <w:rsid w:val="00254E8D"/>
    <w:rsid w:val="00254F8C"/>
    <w:rsid w:val="0025506B"/>
    <w:rsid w:val="0025572F"/>
    <w:rsid w:val="0025595C"/>
    <w:rsid w:val="00255E5F"/>
    <w:rsid w:val="00255F28"/>
    <w:rsid w:val="00255F87"/>
    <w:rsid w:val="002564A5"/>
    <w:rsid w:val="00256A63"/>
    <w:rsid w:val="00256B8F"/>
    <w:rsid w:val="00256E02"/>
    <w:rsid w:val="00256FA1"/>
    <w:rsid w:val="0025783A"/>
    <w:rsid w:val="00257AFF"/>
    <w:rsid w:val="00257C0B"/>
    <w:rsid w:val="00257FD0"/>
    <w:rsid w:val="00260284"/>
    <w:rsid w:val="002603F6"/>
    <w:rsid w:val="00260743"/>
    <w:rsid w:val="0026086E"/>
    <w:rsid w:val="0026091C"/>
    <w:rsid w:val="00260982"/>
    <w:rsid w:val="00260E1D"/>
    <w:rsid w:val="00260E8C"/>
    <w:rsid w:val="00260F62"/>
    <w:rsid w:val="00261A5B"/>
    <w:rsid w:val="00261B90"/>
    <w:rsid w:val="00261EFE"/>
    <w:rsid w:val="00261FA6"/>
    <w:rsid w:val="00262099"/>
    <w:rsid w:val="00262281"/>
    <w:rsid w:val="00262A59"/>
    <w:rsid w:val="00262BEB"/>
    <w:rsid w:val="00262CA5"/>
    <w:rsid w:val="00263446"/>
    <w:rsid w:val="002635AF"/>
    <w:rsid w:val="002639D6"/>
    <w:rsid w:val="002639DC"/>
    <w:rsid w:val="002640D7"/>
    <w:rsid w:val="002642EE"/>
    <w:rsid w:val="00264AA8"/>
    <w:rsid w:val="002650C4"/>
    <w:rsid w:val="00265219"/>
    <w:rsid w:val="00265A45"/>
    <w:rsid w:val="00265A6F"/>
    <w:rsid w:val="00265C0F"/>
    <w:rsid w:val="00265F41"/>
    <w:rsid w:val="00266021"/>
    <w:rsid w:val="0026621E"/>
    <w:rsid w:val="0026649A"/>
    <w:rsid w:val="00266F13"/>
    <w:rsid w:val="00266F68"/>
    <w:rsid w:val="002671C6"/>
    <w:rsid w:val="00267B1E"/>
    <w:rsid w:val="00267E13"/>
    <w:rsid w:val="00270F00"/>
    <w:rsid w:val="00271005"/>
    <w:rsid w:val="00271025"/>
    <w:rsid w:val="00271041"/>
    <w:rsid w:val="002714F9"/>
    <w:rsid w:val="00271670"/>
    <w:rsid w:val="00271AFB"/>
    <w:rsid w:val="00271EE6"/>
    <w:rsid w:val="002726D8"/>
    <w:rsid w:val="0027318A"/>
    <w:rsid w:val="00273928"/>
    <w:rsid w:val="00273A0F"/>
    <w:rsid w:val="00273B4B"/>
    <w:rsid w:val="00273E2A"/>
    <w:rsid w:val="002740C4"/>
    <w:rsid w:val="00274AD6"/>
    <w:rsid w:val="00274B5C"/>
    <w:rsid w:val="00274B79"/>
    <w:rsid w:val="00274BAC"/>
    <w:rsid w:val="00274FF3"/>
    <w:rsid w:val="002754CA"/>
    <w:rsid w:val="00275D51"/>
    <w:rsid w:val="00275F26"/>
    <w:rsid w:val="00276006"/>
    <w:rsid w:val="00276074"/>
    <w:rsid w:val="002764DC"/>
    <w:rsid w:val="00276C48"/>
    <w:rsid w:val="00276EB9"/>
    <w:rsid w:val="00276FB2"/>
    <w:rsid w:val="00277A33"/>
    <w:rsid w:val="00277AF9"/>
    <w:rsid w:val="002807A2"/>
    <w:rsid w:val="00280A99"/>
    <w:rsid w:val="00280C64"/>
    <w:rsid w:val="00281157"/>
    <w:rsid w:val="00281282"/>
    <w:rsid w:val="002813F6"/>
    <w:rsid w:val="00281A27"/>
    <w:rsid w:val="00281CDC"/>
    <w:rsid w:val="00281CED"/>
    <w:rsid w:val="00281D1E"/>
    <w:rsid w:val="00282637"/>
    <w:rsid w:val="00282669"/>
    <w:rsid w:val="0028298A"/>
    <w:rsid w:val="00282B41"/>
    <w:rsid w:val="00283137"/>
    <w:rsid w:val="00283304"/>
    <w:rsid w:val="00283491"/>
    <w:rsid w:val="0028349E"/>
    <w:rsid w:val="0028379E"/>
    <w:rsid w:val="00283DF7"/>
    <w:rsid w:val="00283E90"/>
    <w:rsid w:val="0028404E"/>
    <w:rsid w:val="002842C7"/>
    <w:rsid w:val="002845D5"/>
    <w:rsid w:val="002847DF"/>
    <w:rsid w:val="002847FA"/>
    <w:rsid w:val="002848CF"/>
    <w:rsid w:val="00284D52"/>
    <w:rsid w:val="00284FEA"/>
    <w:rsid w:val="0028532F"/>
    <w:rsid w:val="00285CB2"/>
    <w:rsid w:val="00285E43"/>
    <w:rsid w:val="00285E46"/>
    <w:rsid w:val="00286B10"/>
    <w:rsid w:val="00286B18"/>
    <w:rsid w:val="00286DA9"/>
    <w:rsid w:val="00287078"/>
    <w:rsid w:val="00287201"/>
    <w:rsid w:val="0028751B"/>
    <w:rsid w:val="002877F1"/>
    <w:rsid w:val="00287844"/>
    <w:rsid w:val="002879D0"/>
    <w:rsid w:val="00290405"/>
    <w:rsid w:val="0029070F"/>
    <w:rsid w:val="00290A71"/>
    <w:rsid w:val="00290CA3"/>
    <w:rsid w:val="0029150A"/>
    <w:rsid w:val="0029174E"/>
    <w:rsid w:val="00291E1C"/>
    <w:rsid w:val="002923C9"/>
    <w:rsid w:val="002926F1"/>
    <w:rsid w:val="00292879"/>
    <w:rsid w:val="002928DD"/>
    <w:rsid w:val="00292A1C"/>
    <w:rsid w:val="00292BC9"/>
    <w:rsid w:val="00292BD9"/>
    <w:rsid w:val="00292C2D"/>
    <w:rsid w:val="00292CB7"/>
    <w:rsid w:val="00292D57"/>
    <w:rsid w:val="0029302F"/>
    <w:rsid w:val="002930B4"/>
    <w:rsid w:val="002930B7"/>
    <w:rsid w:val="002930E4"/>
    <w:rsid w:val="00293E90"/>
    <w:rsid w:val="00294006"/>
    <w:rsid w:val="00294031"/>
    <w:rsid w:val="002940EF"/>
    <w:rsid w:val="00294253"/>
    <w:rsid w:val="0029433B"/>
    <w:rsid w:val="002943D6"/>
    <w:rsid w:val="002943F9"/>
    <w:rsid w:val="002946C4"/>
    <w:rsid w:val="00294768"/>
    <w:rsid w:val="00294894"/>
    <w:rsid w:val="002948DB"/>
    <w:rsid w:val="00294A08"/>
    <w:rsid w:val="00294C14"/>
    <w:rsid w:val="00294FCE"/>
    <w:rsid w:val="00294FE3"/>
    <w:rsid w:val="00295076"/>
    <w:rsid w:val="002954B8"/>
    <w:rsid w:val="0029554A"/>
    <w:rsid w:val="0029560C"/>
    <w:rsid w:val="00295640"/>
    <w:rsid w:val="0029577F"/>
    <w:rsid w:val="00295861"/>
    <w:rsid w:val="0029590A"/>
    <w:rsid w:val="00295C0D"/>
    <w:rsid w:val="00295F53"/>
    <w:rsid w:val="0029609D"/>
    <w:rsid w:val="002960BF"/>
    <w:rsid w:val="0029619C"/>
    <w:rsid w:val="00296695"/>
    <w:rsid w:val="00296909"/>
    <w:rsid w:val="0029710A"/>
    <w:rsid w:val="00297338"/>
    <w:rsid w:val="0029733B"/>
    <w:rsid w:val="00297690"/>
    <w:rsid w:val="00297C8B"/>
    <w:rsid w:val="00297F06"/>
    <w:rsid w:val="002A0B59"/>
    <w:rsid w:val="002A0D47"/>
    <w:rsid w:val="002A0E57"/>
    <w:rsid w:val="002A0FFD"/>
    <w:rsid w:val="002A13FB"/>
    <w:rsid w:val="002A17FC"/>
    <w:rsid w:val="002A1C8B"/>
    <w:rsid w:val="002A1CA2"/>
    <w:rsid w:val="002A1DEC"/>
    <w:rsid w:val="002A1FD6"/>
    <w:rsid w:val="002A2024"/>
    <w:rsid w:val="002A2308"/>
    <w:rsid w:val="002A245F"/>
    <w:rsid w:val="002A2481"/>
    <w:rsid w:val="002A29BC"/>
    <w:rsid w:val="002A29D5"/>
    <w:rsid w:val="002A2CDA"/>
    <w:rsid w:val="002A2E9F"/>
    <w:rsid w:val="002A3187"/>
    <w:rsid w:val="002A31E0"/>
    <w:rsid w:val="002A3696"/>
    <w:rsid w:val="002A3BBA"/>
    <w:rsid w:val="002A3BD7"/>
    <w:rsid w:val="002A3C1D"/>
    <w:rsid w:val="002A3C96"/>
    <w:rsid w:val="002A3CBA"/>
    <w:rsid w:val="002A432D"/>
    <w:rsid w:val="002A4856"/>
    <w:rsid w:val="002A5217"/>
    <w:rsid w:val="002A53E8"/>
    <w:rsid w:val="002A5760"/>
    <w:rsid w:val="002A5910"/>
    <w:rsid w:val="002A5AAC"/>
    <w:rsid w:val="002A5D15"/>
    <w:rsid w:val="002A5D64"/>
    <w:rsid w:val="002A5E40"/>
    <w:rsid w:val="002A5EDA"/>
    <w:rsid w:val="002A64BC"/>
    <w:rsid w:val="002A6614"/>
    <w:rsid w:val="002A66DD"/>
    <w:rsid w:val="002A69C2"/>
    <w:rsid w:val="002A7080"/>
    <w:rsid w:val="002A71DE"/>
    <w:rsid w:val="002A7218"/>
    <w:rsid w:val="002A7283"/>
    <w:rsid w:val="002A7302"/>
    <w:rsid w:val="002A78AB"/>
    <w:rsid w:val="002A7D45"/>
    <w:rsid w:val="002A7F4A"/>
    <w:rsid w:val="002B03B7"/>
    <w:rsid w:val="002B0461"/>
    <w:rsid w:val="002B093A"/>
    <w:rsid w:val="002B095B"/>
    <w:rsid w:val="002B0981"/>
    <w:rsid w:val="002B0A75"/>
    <w:rsid w:val="002B0B32"/>
    <w:rsid w:val="002B0BBE"/>
    <w:rsid w:val="002B0E8E"/>
    <w:rsid w:val="002B1413"/>
    <w:rsid w:val="002B1AE2"/>
    <w:rsid w:val="002B1CBE"/>
    <w:rsid w:val="002B1E9E"/>
    <w:rsid w:val="002B20F8"/>
    <w:rsid w:val="002B2471"/>
    <w:rsid w:val="002B2573"/>
    <w:rsid w:val="002B258E"/>
    <w:rsid w:val="002B260E"/>
    <w:rsid w:val="002B294F"/>
    <w:rsid w:val="002B2E21"/>
    <w:rsid w:val="002B3677"/>
    <w:rsid w:val="002B36E6"/>
    <w:rsid w:val="002B3731"/>
    <w:rsid w:val="002B38DE"/>
    <w:rsid w:val="002B3A6F"/>
    <w:rsid w:val="002B3BA4"/>
    <w:rsid w:val="002B4943"/>
    <w:rsid w:val="002B4C4F"/>
    <w:rsid w:val="002B5255"/>
    <w:rsid w:val="002B532C"/>
    <w:rsid w:val="002B5388"/>
    <w:rsid w:val="002B556B"/>
    <w:rsid w:val="002B56E9"/>
    <w:rsid w:val="002B591A"/>
    <w:rsid w:val="002B5931"/>
    <w:rsid w:val="002B5C50"/>
    <w:rsid w:val="002B5CC0"/>
    <w:rsid w:val="002B5F0A"/>
    <w:rsid w:val="002B6A09"/>
    <w:rsid w:val="002B70B9"/>
    <w:rsid w:val="002B728F"/>
    <w:rsid w:val="002B7528"/>
    <w:rsid w:val="002B7D2E"/>
    <w:rsid w:val="002B7DC8"/>
    <w:rsid w:val="002B7FCD"/>
    <w:rsid w:val="002C0272"/>
    <w:rsid w:val="002C0670"/>
    <w:rsid w:val="002C0ACF"/>
    <w:rsid w:val="002C0BE4"/>
    <w:rsid w:val="002C0CBD"/>
    <w:rsid w:val="002C0D91"/>
    <w:rsid w:val="002C1B9A"/>
    <w:rsid w:val="002C1BE9"/>
    <w:rsid w:val="002C1F09"/>
    <w:rsid w:val="002C21BF"/>
    <w:rsid w:val="002C2289"/>
    <w:rsid w:val="002C24BF"/>
    <w:rsid w:val="002C29DD"/>
    <w:rsid w:val="002C30E3"/>
    <w:rsid w:val="002C3584"/>
    <w:rsid w:val="002C36B8"/>
    <w:rsid w:val="002C38C4"/>
    <w:rsid w:val="002C3955"/>
    <w:rsid w:val="002C3D0E"/>
    <w:rsid w:val="002C404C"/>
    <w:rsid w:val="002C41F9"/>
    <w:rsid w:val="002C455A"/>
    <w:rsid w:val="002C45A6"/>
    <w:rsid w:val="002C482D"/>
    <w:rsid w:val="002C4A28"/>
    <w:rsid w:val="002C4A2B"/>
    <w:rsid w:val="002C4A8D"/>
    <w:rsid w:val="002C4D13"/>
    <w:rsid w:val="002C524A"/>
    <w:rsid w:val="002C5260"/>
    <w:rsid w:val="002C5549"/>
    <w:rsid w:val="002C5657"/>
    <w:rsid w:val="002C5C2C"/>
    <w:rsid w:val="002C5D79"/>
    <w:rsid w:val="002C5DDF"/>
    <w:rsid w:val="002C6A06"/>
    <w:rsid w:val="002C6AA6"/>
    <w:rsid w:val="002C6C0C"/>
    <w:rsid w:val="002C6D00"/>
    <w:rsid w:val="002C6F19"/>
    <w:rsid w:val="002C71FB"/>
    <w:rsid w:val="002C7BB9"/>
    <w:rsid w:val="002C7CC6"/>
    <w:rsid w:val="002C7E38"/>
    <w:rsid w:val="002D0208"/>
    <w:rsid w:val="002D0908"/>
    <w:rsid w:val="002D09A4"/>
    <w:rsid w:val="002D0B0C"/>
    <w:rsid w:val="002D10A8"/>
    <w:rsid w:val="002D15C4"/>
    <w:rsid w:val="002D161A"/>
    <w:rsid w:val="002D17E9"/>
    <w:rsid w:val="002D1A75"/>
    <w:rsid w:val="002D1AA3"/>
    <w:rsid w:val="002D1CAE"/>
    <w:rsid w:val="002D1E5D"/>
    <w:rsid w:val="002D22CB"/>
    <w:rsid w:val="002D260B"/>
    <w:rsid w:val="002D305D"/>
    <w:rsid w:val="002D361B"/>
    <w:rsid w:val="002D3EC6"/>
    <w:rsid w:val="002D453A"/>
    <w:rsid w:val="002D45CC"/>
    <w:rsid w:val="002D4B6E"/>
    <w:rsid w:val="002D4BCF"/>
    <w:rsid w:val="002D51C1"/>
    <w:rsid w:val="002D5553"/>
    <w:rsid w:val="002D597A"/>
    <w:rsid w:val="002D5B4C"/>
    <w:rsid w:val="002D6285"/>
    <w:rsid w:val="002D63B5"/>
    <w:rsid w:val="002D67AB"/>
    <w:rsid w:val="002D67C8"/>
    <w:rsid w:val="002D69BF"/>
    <w:rsid w:val="002D69FA"/>
    <w:rsid w:val="002D6AB2"/>
    <w:rsid w:val="002D6B99"/>
    <w:rsid w:val="002D6C9C"/>
    <w:rsid w:val="002D6DDD"/>
    <w:rsid w:val="002D72B2"/>
    <w:rsid w:val="002D72DF"/>
    <w:rsid w:val="002D739D"/>
    <w:rsid w:val="002D774F"/>
    <w:rsid w:val="002D7A78"/>
    <w:rsid w:val="002D7BA7"/>
    <w:rsid w:val="002D7D22"/>
    <w:rsid w:val="002E03E0"/>
    <w:rsid w:val="002E041E"/>
    <w:rsid w:val="002E0907"/>
    <w:rsid w:val="002E0953"/>
    <w:rsid w:val="002E0988"/>
    <w:rsid w:val="002E0B7C"/>
    <w:rsid w:val="002E0BCC"/>
    <w:rsid w:val="002E10C0"/>
    <w:rsid w:val="002E12CA"/>
    <w:rsid w:val="002E1407"/>
    <w:rsid w:val="002E142E"/>
    <w:rsid w:val="002E14E3"/>
    <w:rsid w:val="002E14E9"/>
    <w:rsid w:val="002E17C9"/>
    <w:rsid w:val="002E1BCD"/>
    <w:rsid w:val="002E1C51"/>
    <w:rsid w:val="002E1FE7"/>
    <w:rsid w:val="002E2020"/>
    <w:rsid w:val="002E22BB"/>
    <w:rsid w:val="002E2B5D"/>
    <w:rsid w:val="002E2CBC"/>
    <w:rsid w:val="002E3293"/>
    <w:rsid w:val="002E346E"/>
    <w:rsid w:val="002E360E"/>
    <w:rsid w:val="002E39B3"/>
    <w:rsid w:val="002E3E66"/>
    <w:rsid w:val="002E40B5"/>
    <w:rsid w:val="002E4301"/>
    <w:rsid w:val="002E4377"/>
    <w:rsid w:val="002E43AE"/>
    <w:rsid w:val="002E4486"/>
    <w:rsid w:val="002E4556"/>
    <w:rsid w:val="002E45F4"/>
    <w:rsid w:val="002E485A"/>
    <w:rsid w:val="002E519E"/>
    <w:rsid w:val="002E5202"/>
    <w:rsid w:val="002E5406"/>
    <w:rsid w:val="002E5711"/>
    <w:rsid w:val="002E57EC"/>
    <w:rsid w:val="002E5856"/>
    <w:rsid w:val="002E5DAA"/>
    <w:rsid w:val="002E662B"/>
    <w:rsid w:val="002E67ED"/>
    <w:rsid w:val="002E6BC7"/>
    <w:rsid w:val="002E6C3F"/>
    <w:rsid w:val="002E6F0F"/>
    <w:rsid w:val="002E6FF2"/>
    <w:rsid w:val="002E7053"/>
    <w:rsid w:val="002E7153"/>
    <w:rsid w:val="002E720A"/>
    <w:rsid w:val="002E7635"/>
    <w:rsid w:val="002E7908"/>
    <w:rsid w:val="002E7A27"/>
    <w:rsid w:val="002E7C42"/>
    <w:rsid w:val="002E7D7B"/>
    <w:rsid w:val="002E7DED"/>
    <w:rsid w:val="002F00CA"/>
    <w:rsid w:val="002F029F"/>
    <w:rsid w:val="002F0BF0"/>
    <w:rsid w:val="002F0C05"/>
    <w:rsid w:val="002F0E16"/>
    <w:rsid w:val="002F0E18"/>
    <w:rsid w:val="002F0F93"/>
    <w:rsid w:val="002F14A7"/>
    <w:rsid w:val="002F1CB6"/>
    <w:rsid w:val="002F21EE"/>
    <w:rsid w:val="002F3176"/>
    <w:rsid w:val="002F34B9"/>
    <w:rsid w:val="002F373F"/>
    <w:rsid w:val="002F3816"/>
    <w:rsid w:val="002F392C"/>
    <w:rsid w:val="002F3E69"/>
    <w:rsid w:val="002F3F3E"/>
    <w:rsid w:val="002F41C1"/>
    <w:rsid w:val="002F442C"/>
    <w:rsid w:val="002F446C"/>
    <w:rsid w:val="002F4977"/>
    <w:rsid w:val="002F53FE"/>
    <w:rsid w:val="002F590E"/>
    <w:rsid w:val="002F5A63"/>
    <w:rsid w:val="002F5AA4"/>
    <w:rsid w:val="002F5B11"/>
    <w:rsid w:val="002F5CB4"/>
    <w:rsid w:val="002F5E03"/>
    <w:rsid w:val="002F5E05"/>
    <w:rsid w:val="002F5E9A"/>
    <w:rsid w:val="002F629F"/>
    <w:rsid w:val="002F63EF"/>
    <w:rsid w:val="002F6653"/>
    <w:rsid w:val="002F67E6"/>
    <w:rsid w:val="002F6889"/>
    <w:rsid w:val="002F6CDA"/>
    <w:rsid w:val="002F7570"/>
    <w:rsid w:val="002F79E4"/>
    <w:rsid w:val="002F7C74"/>
    <w:rsid w:val="002F7D01"/>
    <w:rsid w:val="003000D0"/>
    <w:rsid w:val="003001D0"/>
    <w:rsid w:val="00300220"/>
    <w:rsid w:val="00300246"/>
    <w:rsid w:val="00300578"/>
    <w:rsid w:val="003007E0"/>
    <w:rsid w:val="00300A3F"/>
    <w:rsid w:val="00300ADD"/>
    <w:rsid w:val="0030112F"/>
    <w:rsid w:val="00301262"/>
    <w:rsid w:val="0030142C"/>
    <w:rsid w:val="00301659"/>
    <w:rsid w:val="003017F4"/>
    <w:rsid w:val="003019E7"/>
    <w:rsid w:val="003019F1"/>
    <w:rsid w:val="00302292"/>
    <w:rsid w:val="003024E3"/>
    <w:rsid w:val="003028E6"/>
    <w:rsid w:val="00302B39"/>
    <w:rsid w:val="00302BB3"/>
    <w:rsid w:val="00302CA3"/>
    <w:rsid w:val="00302EAA"/>
    <w:rsid w:val="00302F09"/>
    <w:rsid w:val="00303B55"/>
    <w:rsid w:val="00303EEA"/>
    <w:rsid w:val="003041E4"/>
    <w:rsid w:val="00304317"/>
    <w:rsid w:val="0030477D"/>
    <w:rsid w:val="003047C8"/>
    <w:rsid w:val="00304AB3"/>
    <w:rsid w:val="00304B13"/>
    <w:rsid w:val="00304B88"/>
    <w:rsid w:val="00304C36"/>
    <w:rsid w:val="00304DDE"/>
    <w:rsid w:val="00305045"/>
    <w:rsid w:val="00305AA3"/>
    <w:rsid w:val="00305BB9"/>
    <w:rsid w:val="00305EE7"/>
    <w:rsid w:val="003063B7"/>
    <w:rsid w:val="00306980"/>
    <w:rsid w:val="00306BAE"/>
    <w:rsid w:val="003071B6"/>
    <w:rsid w:val="00307399"/>
    <w:rsid w:val="003073D9"/>
    <w:rsid w:val="003077D0"/>
    <w:rsid w:val="003078A1"/>
    <w:rsid w:val="00307AA9"/>
    <w:rsid w:val="00310324"/>
    <w:rsid w:val="0031037C"/>
    <w:rsid w:val="003110D3"/>
    <w:rsid w:val="00311258"/>
    <w:rsid w:val="00311344"/>
    <w:rsid w:val="00311429"/>
    <w:rsid w:val="003116A9"/>
    <w:rsid w:val="00311BB2"/>
    <w:rsid w:val="00311C76"/>
    <w:rsid w:val="00311DEE"/>
    <w:rsid w:val="003126EE"/>
    <w:rsid w:val="003127F0"/>
    <w:rsid w:val="00312939"/>
    <w:rsid w:val="00312C18"/>
    <w:rsid w:val="00312E43"/>
    <w:rsid w:val="0031333C"/>
    <w:rsid w:val="00313774"/>
    <w:rsid w:val="0031386E"/>
    <w:rsid w:val="00313966"/>
    <w:rsid w:val="00313B54"/>
    <w:rsid w:val="00313EEC"/>
    <w:rsid w:val="00313F02"/>
    <w:rsid w:val="003144A8"/>
    <w:rsid w:val="0031462D"/>
    <w:rsid w:val="0031494F"/>
    <w:rsid w:val="00315080"/>
    <w:rsid w:val="003151D0"/>
    <w:rsid w:val="0031523D"/>
    <w:rsid w:val="00315C33"/>
    <w:rsid w:val="00315FF6"/>
    <w:rsid w:val="0031600A"/>
    <w:rsid w:val="003161FE"/>
    <w:rsid w:val="00316678"/>
    <w:rsid w:val="00316D4B"/>
    <w:rsid w:val="00316F06"/>
    <w:rsid w:val="0031734A"/>
    <w:rsid w:val="00317378"/>
    <w:rsid w:val="003178AB"/>
    <w:rsid w:val="00317D50"/>
    <w:rsid w:val="00317F6D"/>
    <w:rsid w:val="0032018D"/>
    <w:rsid w:val="00320405"/>
    <w:rsid w:val="00320677"/>
    <w:rsid w:val="003206F1"/>
    <w:rsid w:val="00320880"/>
    <w:rsid w:val="00320B32"/>
    <w:rsid w:val="00320D7C"/>
    <w:rsid w:val="00320D98"/>
    <w:rsid w:val="0032112F"/>
    <w:rsid w:val="00321518"/>
    <w:rsid w:val="0032181F"/>
    <w:rsid w:val="00321820"/>
    <w:rsid w:val="00321832"/>
    <w:rsid w:val="0032191F"/>
    <w:rsid w:val="00321975"/>
    <w:rsid w:val="00321F7C"/>
    <w:rsid w:val="003220AF"/>
    <w:rsid w:val="0032226D"/>
    <w:rsid w:val="00322875"/>
    <w:rsid w:val="00322C0A"/>
    <w:rsid w:val="00322C50"/>
    <w:rsid w:val="00322FCB"/>
    <w:rsid w:val="00323005"/>
    <w:rsid w:val="00323094"/>
    <w:rsid w:val="0032323B"/>
    <w:rsid w:val="003234B3"/>
    <w:rsid w:val="00323AF6"/>
    <w:rsid w:val="00323D1B"/>
    <w:rsid w:val="00323EEE"/>
    <w:rsid w:val="0032421F"/>
    <w:rsid w:val="00324273"/>
    <w:rsid w:val="003242C6"/>
    <w:rsid w:val="003246B3"/>
    <w:rsid w:val="00324C17"/>
    <w:rsid w:val="00324DB8"/>
    <w:rsid w:val="003252A3"/>
    <w:rsid w:val="003252CE"/>
    <w:rsid w:val="003253C7"/>
    <w:rsid w:val="00325AAD"/>
    <w:rsid w:val="00325C02"/>
    <w:rsid w:val="00326F70"/>
    <w:rsid w:val="003273E7"/>
    <w:rsid w:val="00327472"/>
    <w:rsid w:val="0032749C"/>
    <w:rsid w:val="0032764B"/>
    <w:rsid w:val="003277E9"/>
    <w:rsid w:val="003277ED"/>
    <w:rsid w:val="00327817"/>
    <w:rsid w:val="003278EB"/>
    <w:rsid w:val="00327A44"/>
    <w:rsid w:val="00327B7F"/>
    <w:rsid w:val="003303E8"/>
    <w:rsid w:val="003304A8"/>
    <w:rsid w:val="00330709"/>
    <w:rsid w:val="00330F37"/>
    <w:rsid w:val="00331003"/>
    <w:rsid w:val="003310E8"/>
    <w:rsid w:val="00331149"/>
    <w:rsid w:val="00331325"/>
    <w:rsid w:val="0033150F"/>
    <w:rsid w:val="00331598"/>
    <w:rsid w:val="0033178A"/>
    <w:rsid w:val="00331864"/>
    <w:rsid w:val="003319C9"/>
    <w:rsid w:val="00331A33"/>
    <w:rsid w:val="00331B7F"/>
    <w:rsid w:val="00331CC1"/>
    <w:rsid w:val="00331DF0"/>
    <w:rsid w:val="00331E42"/>
    <w:rsid w:val="003320C6"/>
    <w:rsid w:val="00332AC8"/>
    <w:rsid w:val="00332B3D"/>
    <w:rsid w:val="00332B7F"/>
    <w:rsid w:val="00332CFE"/>
    <w:rsid w:val="00332ED3"/>
    <w:rsid w:val="00332F73"/>
    <w:rsid w:val="00332FAB"/>
    <w:rsid w:val="00333295"/>
    <w:rsid w:val="00333355"/>
    <w:rsid w:val="00333621"/>
    <w:rsid w:val="00333C06"/>
    <w:rsid w:val="00333E54"/>
    <w:rsid w:val="003341B1"/>
    <w:rsid w:val="003341ED"/>
    <w:rsid w:val="003344D0"/>
    <w:rsid w:val="00334EDF"/>
    <w:rsid w:val="00334F4A"/>
    <w:rsid w:val="003351EC"/>
    <w:rsid w:val="00335264"/>
    <w:rsid w:val="003354EE"/>
    <w:rsid w:val="00335903"/>
    <w:rsid w:val="003360CF"/>
    <w:rsid w:val="003361AC"/>
    <w:rsid w:val="0033635E"/>
    <w:rsid w:val="003368F3"/>
    <w:rsid w:val="00336AB1"/>
    <w:rsid w:val="00336DE8"/>
    <w:rsid w:val="00336F6C"/>
    <w:rsid w:val="003370DD"/>
    <w:rsid w:val="003371D2"/>
    <w:rsid w:val="003374CB"/>
    <w:rsid w:val="003374DA"/>
    <w:rsid w:val="00337580"/>
    <w:rsid w:val="003376FE"/>
    <w:rsid w:val="0034018D"/>
    <w:rsid w:val="003405F5"/>
    <w:rsid w:val="003405F8"/>
    <w:rsid w:val="00340828"/>
    <w:rsid w:val="003408B5"/>
    <w:rsid w:val="00340BDA"/>
    <w:rsid w:val="00340C1F"/>
    <w:rsid w:val="00340D56"/>
    <w:rsid w:val="003412E7"/>
    <w:rsid w:val="00341660"/>
    <w:rsid w:val="003416D2"/>
    <w:rsid w:val="0034184D"/>
    <w:rsid w:val="00341928"/>
    <w:rsid w:val="0034239F"/>
    <w:rsid w:val="00342434"/>
    <w:rsid w:val="00342860"/>
    <w:rsid w:val="00342D82"/>
    <w:rsid w:val="00342FA3"/>
    <w:rsid w:val="003431DA"/>
    <w:rsid w:val="0034339B"/>
    <w:rsid w:val="003437AA"/>
    <w:rsid w:val="00343C34"/>
    <w:rsid w:val="00343F8A"/>
    <w:rsid w:val="003446C4"/>
    <w:rsid w:val="00344838"/>
    <w:rsid w:val="00344A24"/>
    <w:rsid w:val="00344A30"/>
    <w:rsid w:val="00344B11"/>
    <w:rsid w:val="00344FB1"/>
    <w:rsid w:val="003450B7"/>
    <w:rsid w:val="00345217"/>
    <w:rsid w:val="003454A8"/>
    <w:rsid w:val="003454E9"/>
    <w:rsid w:val="00345BFB"/>
    <w:rsid w:val="00346145"/>
    <w:rsid w:val="003461CF"/>
    <w:rsid w:val="003463F3"/>
    <w:rsid w:val="003464BB"/>
    <w:rsid w:val="003468BA"/>
    <w:rsid w:val="00346A46"/>
    <w:rsid w:val="00346F6E"/>
    <w:rsid w:val="003470DF"/>
    <w:rsid w:val="00347185"/>
    <w:rsid w:val="003501D9"/>
    <w:rsid w:val="003503AB"/>
    <w:rsid w:val="003504EE"/>
    <w:rsid w:val="003505F3"/>
    <w:rsid w:val="00350AE3"/>
    <w:rsid w:val="00350C79"/>
    <w:rsid w:val="00350CF6"/>
    <w:rsid w:val="00350FCB"/>
    <w:rsid w:val="00351A80"/>
    <w:rsid w:val="00351B24"/>
    <w:rsid w:val="00351F25"/>
    <w:rsid w:val="00351FBA"/>
    <w:rsid w:val="00352367"/>
    <w:rsid w:val="00352440"/>
    <w:rsid w:val="00352840"/>
    <w:rsid w:val="00352975"/>
    <w:rsid w:val="00352A82"/>
    <w:rsid w:val="00352A9F"/>
    <w:rsid w:val="00352BB4"/>
    <w:rsid w:val="003530A9"/>
    <w:rsid w:val="003532F0"/>
    <w:rsid w:val="00353783"/>
    <w:rsid w:val="003537B5"/>
    <w:rsid w:val="003538A9"/>
    <w:rsid w:val="0035391F"/>
    <w:rsid w:val="00353D8C"/>
    <w:rsid w:val="003542EA"/>
    <w:rsid w:val="00354609"/>
    <w:rsid w:val="00354781"/>
    <w:rsid w:val="003548B6"/>
    <w:rsid w:val="00354C5C"/>
    <w:rsid w:val="00356183"/>
    <w:rsid w:val="003562E4"/>
    <w:rsid w:val="0035682E"/>
    <w:rsid w:val="00356E2A"/>
    <w:rsid w:val="00356E97"/>
    <w:rsid w:val="0035754A"/>
    <w:rsid w:val="0035788B"/>
    <w:rsid w:val="00357DEC"/>
    <w:rsid w:val="00357E98"/>
    <w:rsid w:val="003605D5"/>
    <w:rsid w:val="00360834"/>
    <w:rsid w:val="00360E01"/>
    <w:rsid w:val="003615A3"/>
    <w:rsid w:val="0036169D"/>
    <w:rsid w:val="003616CA"/>
    <w:rsid w:val="003620AC"/>
    <w:rsid w:val="003620E9"/>
    <w:rsid w:val="003621EF"/>
    <w:rsid w:val="003624EE"/>
    <w:rsid w:val="0036268A"/>
    <w:rsid w:val="003628DF"/>
    <w:rsid w:val="00362A4C"/>
    <w:rsid w:val="00362B72"/>
    <w:rsid w:val="00363117"/>
    <w:rsid w:val="0036338F"/>
    <w:rsid w:val="003635B4"/>
    <w:rsid w:val="00363C7B"/>
    <w:rsid w:val="00364233"/>
    <w:rsid w:val="0036429B"/>
    <w:rsid w:val="00364AF8"/>
    <w:rsid w:val="00364BF9"/>
    <w:rsid w:val="00364C61"/>
    <w:rsid w:val="003651B3"/>
    <w:rsid w:val="003652C3"/>
    <w:rsid w:val="003654E8"/>
    <w:rsid w:val="003656D3"/>
    <w:rsid w:val="00365891"/>
    <w:rsid w:val="0036597D"/>
    <w:rsid w:val="00366156"/>
    <w:rsid w:val="00366A65"/>
    <w:rsid w:val="00366C42"/>
    <w:rsid w:val="003670C9"/>
    <w:rsid w:val="003673D3"/>
    <w:rsid w:val="0037050F"/>
    <w:rsid w:val="003707E0"/>
    <w:rsid w:val="00370B7D"/>
    <w:rsid w:val="00371B84"/>
    <w:rsid w:val="00371BB0"/>
    <w:rsid w:val="00371E55"/>
    <w:rsid w:val="00371EE8"/>
    <w:rsid w:val="00371F42"/>
    <w:rsid w:val="003723DA"/>
    <w:rsid w:val="00372416"/>
    <w:rsid w:val="003725E3"/>
    <w:rsid w:val="00372818"/>
    <w:rsid w:val="003729DE"/>
    <w:rsid w:val="00372B01"/>
    <w:rsid w:val="00372D75"/>
    <w:rsid w:val="00373560"/>
    <w:rsid w:val="003738BB"/>
    <w:rsid w:val="0037405F"/>
    <w:rsid w:val="003742F1"/>
    <w:rsid w:val="00374E0E"/>
    <w:rsid w:val="00374FC3"/>
    <w:rsid w:val="0037503B"/>
    <w:rsid w:val="003753BC"/>
    <w:rsid w:val="003757B0"/>
    <w:rsid w:val="003758A6"/>
    <w:rsid w:val="00375F52"/>
    <w:rsid w:val="003765D4"/>
    <w:rsid w:val="00376601"/>
    <w:rsid w:val="00376676"/>
    <w:rsid w:val="003767B7"/>
    <w:rsid w:val="003767DF"/>
    <w:rsid w:val="00376B22"/>
    <w:rsid w:val="00376B55"/>
    <w:rsid w:val="003770CB"/>
    <w:rsid w:val="00377371"/>
    <w:rsid w:val="003774CA"/>
    <w:rsid w:val="0037759F"/>
    <w:rsid w:val="00377745"/>
    <w:rsid w:val="003777D4"/>
    <w:rsid w:val="003779DA"/>
    <w:rsid w:val="00377AB9"/>
    <w:rsid w:val="00377BD2"/>
    <w:rsid w:val="003803F1"/>
    <w:rsid w:val="0038054E"/>
    <w:rsid w:val="0038062F"/>
    <w:rsid w:val="003808C1"/>
    <w:rsid w:val="00380B35"/>
    <w:rsid w:val="00380E55"/>
    <w:rsid w:val="00381456"/>
    <w:rsid w:val="00381896"/>
    <w:rsid w:val="00381AF8"/>
    <w:rsid w:val="00381B09"/>
    <w:rsid w:val="00381D0F"/>
    <w:rsid w:val="00381FD6"/>
    <w:rsid w:val="00382054"/>
    <w:rsid w:val="003820FD"/>
    <w:rsid w:val="0038227C"/>
    <w:rsid w:val="00382715"/>
    <w:rsid w:val="00382B76"/>
    <w:rsid w:val="00382B7F"/>
    <w:rsid w:val="00382EE6"/>
    <w:rsid w:val="003831C3"/>
    <w:rsid w:val="003834D2"/>
    <w:rsid w:val="003837AC"/>
    <w:rsid w:val="003837C9"/>
    <w:rsid w:val="00383968"/>
    <w:rsid w:val="00383E05"/>
    <w:rsid w:val="00383E35"/>
    <w:rsid w:val="003845F5"/>
    <w:rsid w:val="003847B7"/>
    <w:rsid w:val="0038485F"/>
    <w:rsid w:val="0038488B"/>
    <w:rsid w:val="00384C33"/>
    <w:rsid w:val="00384C64"/>
    <w:rsid w:val="00384F0C"/>
    <w:rsid w:val="00384F20"/>
    <w:rsid w:val="00384F82"/>
    <w:rsid w:val="003851D3"/>
    <w:rsid w:val="003853BC"/>
    <w:rsid w:val="003855C5"/>
    <w:rsid w:val="003856A1"/>
    <w:rsid w:val="0038588B"/>
    <w:rsid w:val="00386410"/>
    <w:rsid w:val="00386997"/>
    <w:rsid w:val="003869A6"/>
    <w:rsid w:val="00386C20"/>
    <w:rsid w:val="00386D9C"/>
    <w:rsid w:val="00386E65"/>
    <w:rsid w:val="00386FAE"/>
    <w:rsid w:val="0038706A"/>
    <w:rsid w:val="00387108"/>
    <w:rsid w:val="00387292"/>
    <w:rsid w:val="00387522"/>
    <w:rsid w:val="0038780C"/>
    <w:rsid w:val="00387C64"/>
    <w:rsid w:val="00387D60"/>
    <w:rsid w:val="00390006"/>
    <w:rsid w:val="00390E75"/>
    <w:rsid w:val="00391423"/>
    <w:rsid w:val="0039149F"/>
    <w:rsid w:val="003915C8"/>
    <w:rsid w:val="00391AA2"/>
    <w:rsid w:val="0039200C"/>
    <w:rsid w:val="003920FE"/>
    <w:rsid w:val="0039276A"/>
    <w:rsid w:val="003927F9"/>
    <w:rsid w:val="00392A23"/>
    <w:rsid w:val="00392F6F"/>
    <w:rsid w:val="0039345E"/>
    <w:rsid w:val="00393685"/>
    <w:rsid w:val="00393780"/>
    <w:rsid w:val="00393D54"/>
    <w:rsid w:val="00393F6E"/>
    <w:rsid w:val="003941F5"/>
    <w:rsid w:val="003943F2"/>
    <w:rsid w:val="003944B3"/>
    <w:rsid w:val="00394722"/>
    <w:rsid w:val="003947AF"/>
    <w:rsid w:val="00394B11"/>
    <w:rsid w:val="00395164"/>
    <w:rsid w:val="0039594B"/>
    <w:rsid w:val="003959F2"/>
    <w:rsid w:val="00395E64"/>
    <w:rsid w:val="00395F26"/>
    <w:rsid w:val="003962FF"/>
    <w:rsid w:val="003965E2"/>
    <w:rsid w:val="0039684F"/>
    <w:rsid w:val="00396A9F"/>
    <w:rsid w:val="00396B90"/>
    <w:rsid w:val="00396E3F"/>
    <w:rsid w:val="00396F6C"/>
    <w:rsid w:val="00397074"/>
    <w:rsid w:val="003970D0"/>
    <w:rsid w:val="0039770F"/>
    <w:rsid w:val="00397999"/>
    <w:rsid w:val="003979FE"/>
    <w:rsid w:val="00397B76"/>
    <w:rsid w:val="00397B7C"/>
    <w:rsid w:val="00397BB8"/>
    <w:rsid w:val="00397F17"/>
    <w:rsid w:val="00397F6B"/>
    <w:rsid w:val="003A00A2"/>
    <w:rsid w:val="003A0E61"/>
    <w:rsid w:val="003A1495"/>
    <w:rsid w:val="003A1886"/>
    <w:rsid w:val="003A1A4A"/>
    <w:rsid w:val="003A1B4D"/>
    <w:rsid w:val="003A1C27"/>
    <w:rsid w:val="003A1ECB"/>
    <w:rsid w:val="003A23C4"/>
    <w:rsid w:val="003A2A2F"/>
    <w:rsid w:val="003A2B98"/>
    <w:rsid w:val="003A2C3D"/>
    <w:rsid w:val="003A30C2"/>
    <w:rsid w:val="003A310B"/>
    <w:rsid w:val="003A312E"/>
    <w:rsid w:val="003A31DF"/>
    <w:rsid w:val="003A36D1"/>
    <w:rsid w:val="003A384F"/>
    <w:rsid w:val="003A38EB"/>
    <w:rsid w:val="003A3B49"/>
    <w:rsid w:val="003A3BEC"/>
    <w:rsid w:val="003A3D63"/>
    <w:rsid w:val="003A3EFD"/>
    <w:rsid w:val="003A41A2"/>
    <w:rsid w:val="003A4207"/>
    <w:rsid w:val="003A4935"/>
    <w:rsid w:val="003A56EA"/>
    <w:rsid w:val="003A5786"/>
    <w:rsid w:val="003A5875"/>
    <w:rsid w:val="003A5923"/>
    <w:rsid w:val="003A593F"/>
    <w:rsid w:val="003A5A1D"/>
    <w:rsid w:val="003A5B1F"/>
    <w:rsid w:val="003A6048"/>
    <w:rsid w:val="003A60D7"/>
    <w:rsid w:val="003A6164"/>
    <w:rsid w:val="003A6231"/>
    <w:rsid w:val="003A62D7"/>
    <w:rsid w:val="003A676B"/>
    <w:rsid w:val="003A6BC9"/>
    <w:rsid w:val="003A6C1B"/>
    <w:rsid w:val="003A6C77"/>
    <w:rsid w:val="003A6CDB"/>
    <w:rsid w:val="003A6CDE"/>
    <w:rsid w:val="003A7789"/>
    <w:rsid w:val="003A78CE"/>
    <w:rsid w:val="003A7944"/>
    <w:rsid w:val="003A799B"/>
    <w:rsid w:val="003A7A6E"/>
    <w:rsid w:val="003A7CEC"/>
    <w:rsid w:val="003B00BA"/>
    <w:rsid w:val="003B015B"/>
    <w:rsid w:val="003B03C6"/>
    <w:rsid w:val="003B0A5F"/>
    <w:rsid w:val="003B0A67"/>
    <w:rsid w:val="003B0BB1"/>
    <w:rsid w:val="003B0E96"/>
    <w:rsid w:val="003B1562"/>
    <w:rsid w:val="003B1718"/>
    <w:rsid w:val="003B1787"/>
    <w:rsid w:val="003B1883"/>
    <w:rsid w:val="003B1DBB"/>
    <w:rsid w:val="003B1FD8"/>
    <w:rsid w:val="003B23EC"/>
    <w:rsid w:val="003B2647"/>
    <w:rsid w:val="003B2793"/>
    <w:rsid w:val="003B28C5"/>
    <w:rsid w:val="003B2EF4"/>
    <w:rsid w:val="003B31F3"/>
    <w:rsid w:val="003B32C8"/>
    <w:rsid w:val="003B33F4"/>
    <w:rsid w:val="003B3596"/>
    <w:rsid w:val="003B37C9"/>
    <w:rsid w:val="003B42A7"/>
    <w:rsid w:val="003B43CE"/>
    <w:rsid w:val="003B48E2"/>
    <w:rsid w:val="003B48E6"/>
    <w:rsid w:val="003B4A4C"/>
    <w:rsid w:val="003B5469"/>
    <w:rsid w:val="003B56F0"/>
    <w:rsid w:val="003B583F"/>
    <w:rsid w:val="003B5DC0"/>
    <w:rsid w:val="003B5DD8"/>
    <w:rsid w:val="003B5E8E"/>
    <w:rsid w:val="003B5F16"/>
    <w:rsid w:val="003B6174"/>
    <w:rsid w:val="003B6484"/>
    <w:rsid w:val="003B67E0"/>
    <w:rsid w:val="003B702E"/>
    <w:rsid w:val="003B7389"/>
    <w:rsid w:val="003B780F"/>
    <w:rsid w:val="003B79D9"/>
    <w:rsid w:val="003B7FD3"/>
    <w:rsid w:val="003C0031"/>
    <w:rsid w:val="003C03D4"/>
    <w:rsid w:val="003C0656"/>
    <w:rsid w:val="003C0844"/>
    <w:rsid w:val="003C10B6"/>
    <w:rsid w:val="003C14C6"/>
    <w:rsid w:val="003C1BC2"/>
    <w:rsid w:val="003C1F41"/>
    <w:rsid w:val="003C210B"/>
    <w:rsid w:val="003C215B"/>
    <w:rsid w:val="003C2372"/>
    <w:rsid w:val="003C24AE"/>
    <w:rsid w:val="003C24AF"/>
    <w:rsid w:val="003C275E"/>
    <w:rsid w:val="003C27F3"/>
    <w:rsid w:val="003C2985"/>
    <w:rsid w:val="003C2AAF"/>
    <w:rsid w:val="003C2C4A"/>
    <w:rsid w:val="003C2C7D"/>
    <w:rsid w:val="003C37F2"/>
    <w:rsid w:val="003C3943"/>
    <w:rsid w:val="003C3A05"/>
    <w:rsid w:val="003C3E34"/>
    <w:rsid w:val="003C4055"/>
    <w:rsid w:val="003C4521"/>
    <w:rsid w:val="003C455D"/>
    <w:rsid w:val="003C4569"/>
    <w:rsid w:val="003C45BD"/>
    <w:rsid w:val="003C4A88"/>
    <w:rsid w:val="003C4B7D"/>
    <w:rsid w:val="003C4D19"/>
    <w:rsid w:val="003C4E67"/>
    <w:rsid w:val="003C4E89"/>
    <w:rsid w:val="003C510F"/>
    <w:rsid w:val="003C531F"/>
    <w:rsid w:val="003C55A5"/>
    <w:rsid w:val="003C5751"/>
    <w:rsid w:val="003C594C"/>
    <w:rsid w:val="003C5C06"/>
    <w:rsid w:val="003C5F3F"/>
    <w:rsid w:val="003C64B3"/>
    <w:rsid w:val="003C6BE6"/>
    <w:rsid w:val="003C6ECF"/>
    <w:rsid w:val="003C723E"/>
    <w:rsid w:val="003C7344"/>
    <w:rsid w:val="003C754F"/>
    <w:rsid w:val="003C75C1"/>
    <w:rsid w:val="003C7A62"/>
    <w:rsid w:val="003C7F14"/>
    <w:rsid w:val="003D02D1"/>
    <w:rsid w:val="003D097C"/>
    <w:rsid w:val="003D0A85"/>
    <w:rsid w:val="003D0E8B"/>
    <w:rsid w:val="003D0EED"/>
    <w:rsid w:val="003D0FE4"/>
    <w:rsid w:val="003D12A0"/>
    <w:rsid w:val="003D12BD"/>
    <w:rsid w:val="003D16B5"/>
    <w:rsid w:val="003D183B"/>
    <w:rsid w:val="003D1B1D"/>
    <w:rsid w:val="003D1C95"/>
    <w:rsid w:val="003D223B"/>
    <w:rsid w:val="003D2CD3"/>
    <w:rsid w:val="003D2E75"/>
    <w:rsid w:val="003D32D5"/>
    <w:rsid w:val="003D34FC"/>
    <w:rsid w:val="003D35DF"/>
    <w:rsid w:val="003D3622"/>
    <w:rsid w:val="003D37DA"/>
    <w:rsid w:val="003D38C6"/>
    <w:rsid w:val="003D39D9"/>
    <w:rsid w:val="003D3C48"/>
    <w:rsid w:val="003D3DF7"/>
    <w:rsid w:val="003D3F22"/>
    <w:rsid w:val="003D4BD9"/>
    <w:rsid w:val="003D4D68"/>
    <w:rsid w:val="003D4FCF"/>
    <w:rsid w:val="003D5365"/>
    <w:rsid w:val="003D538C"/>
    <w:rsid w:val="003D575B"/>
    <w:rsid w:val="003D5835"/>
    <w:rsid w:val="003D594F"/>
    <w:rsid w:val="003D5D57"/>
    <w:rsid w:val="003D61CC"/>
    <w:rsid w:val="003D6A33"/>
    <w:rsid w:val="003D6DCB"/>
    <w:rsid w:val="003D70A7"/>
    <w:rsid w:val="003D75B5"/>
    <w:rsid w:val="003D78E2"/>
    <w:rsid w:val="003D7F4C"/>
    <w:rsid w:val="003E0207"/>
    <w:rsid w:val="003E0406"/>
    <w:rsid w:val="003E041E"/>
    <w:rsid w:val="003E08F4"/>
    <w:rsid w:val="003E09DA"/>
    <w:rsid w:val="003E0B20"/>
    <w:rsid w:val="003E0F37"/>
    <w:rsid w:val="003E1324"/>
    <w:rsid w:val="003E1651"/>
    <w:rsid w:val="003E1B95"/>
    <w:rsid w:val="003E1DC2"/>
    <w:rsid w:val="003E20BF"/>
    <w:rsid w:val="003E21B9"/>
    <w:rsid w:val="003E226B"/>
    <w:rsid w:val="003E238E"/>
    <w:rsid w:val="003E2533"/>
    <w:rsid w:val="003E2C82"/>
    <w:rsid w:val="003E3E25"/>
    <w:rsid w:val="003E45B8"/>
    <w:rsid w:val="003E4718"/>
    <w:rsid w:val="003E4985"/>
    <w:rsid w:val="003E4EA7"/>
    <w:rsid w:val="003E5416"/>
    <w:rsid w:val="003E594A"/>
    <w:rsid w:val="003E5B70"/>
    <w:rsid w:val="003E5D29"/>
    <w:rsid w:val="003E6114"/>
    <w:rsid w:val="003E61BD"/>
    <w:rsid w:val="003E62FE"/>
    <w:rsid w:val="003E63EC"/>
    <w:rsid w:val="003E655D"/>
    <w:rsid w:val="003E6676"/>
    <w:rsid w:val="003E67FE"/>
    <w:rsid w:val="003E6829"/>
    <w:rsid w:val="003E6A02"/>
    <w:rsid w:val="003E7241"/>
    <w:rsid w:val="003E7316"/>
    <w:rsid w:val="003E733E"/>
    <w:rsid w:val="003E7630"/>
    <w:rsid w:val="003E7899"/>
    <w:rsid w:val="003E7E28"/>
    <w:rsid w:val="003F017B"/>
    <w:rsid w:val="003F05A9"/>
    <w:rsid w:val="003F0634"/>
    <w:rsid w:val="003F0715"/>
    <w:rsid w:val="003F0C92"/>
    <w:rsid w:val="003F0D3C"/>
    <w:rsid w:val="003F0DFC"/>
    <w:rsid w:val="003F10D2"/>
    <w:rsid w:val="003F12A1"/>
    <w:rsid w:val="003F137B"/>
    <w:rsid w:val="003F1974"/>
    <w:rsid w:val="003F1A10"/>
    <w:rsid w:val="003F1E80"/>
    <w:rsid w:val="003F2058"/>
    <w:rsid w:val="003F2208"/>
    <w:rsid w:val="003F24A8"/>
    <w:rsid w:val="003F25D4"/>
    <w:rsid w:val="003F2765"/>
    <w:rsid w:val="003F297C"/>
    <w:rsid w:val="003F2A48"/>
    <w:rsid w:val="003F2F2A"/>
    <w:rsid w:val="003F331A"/>
    <w:rsid w:val="003F3685"/>
    <w:rsid w:val="003F39B4"/>
    <w:rsid w:val="003F4415"/>
    <w:rsid w:val="003F4650"/>
    <w:rsid w:val="003F46DF"/>
    <w:rsid w:val="003F519A"/>
    <w:rsid w:val="003F52F0"/>
    <w:rsid w:val="003F61AD"/>
    <w:rsid w:val="003F6295"/>
    <w:rsid w:val="003F66C7"/>
    <w:rsid w:val="003F6987"/>
    <w:rsid w:val="003F6A45"/>
    <w:rsid w:val="003F6B47"/>
    <w:rsid w:val="003F6E2A"/>
    <w:rsid w:val="003F6F0C"/>
    <w:rsid w:val="003F7093"/>
    <w:rsid w:val="003F70DD"/>
    <w:rsid w:val="003F719F"/>
    <w:rsid w:val="003F7758"/>
    <w:rsid w:val="003F7EE0"/>
    <w:rsid w:val="00400033"/>
    <w:rsid w:val="004003B4"/>
    <w:rsid w:val="00400408"/>
    <w:rsid w:val="00400427"/>
    <w:rsid w:val="004008E3"/>
    <w:rsid w:val="00400D3B"/>
    <w:rsid w:val="00400E84"/>
    <w:rsid w:val="0040123B"/>
    <w:rsid w:val="004018FB"/>
    <w:rsid w:val="00401964"/>
    <w:rsid w:val="0040197B"/>
    <w:rsid w:val="004019C0"/>
    <w:rsid w:val="00401BA5"/>
    <w:rsid w:val="00401C2D"/>
    <w:rsid w:val="00401CF9"/>
    <w:rsid w:val="004022FA"/>
    <w:rsid w:val="004028B1"/>
    <w:rsid w:val="00402AF2"/>
    <w:rsid w:val="00402B3B"/>
    <w:rsid w:val="00402FD1"/>
    <w:rsid w:val="00403603"/>
    <w:rsid w:val="00403B13"/>
    <w:rsid w:val="00403C25"/>
    <w:rsid w:val="00403D4A"/>
    <w:rsid w:val="00403E7B"/>
    <w:rsid w:val="004042BA"/>
    <w:rsid w:val="004042EF"/>
    <w:rsid w:val="00404409"/>
    <w:rsid w:val="00404737"/>
    <w:rsid w:val="004049A5"/>
    <w:rsid w:val="00404EBD"/>
    <w:rsid w:val="00404F1D"/>
    <w:rsid w:val="00405064"/>
    <w:rsid w:val="00405194"/>
    <w:rsid w:val="00405296"/>
    <w:rsid w:val="00405583"/>
    <w:rsid w:val="004058AC"/>
    <w:rsid w:val="00405910"/>
    <w:rsid w:val="00405B27"/>
    <w:rsid w:val="00405BD8"/>
    <w:rsid w:val="00405BF8"/>
    <w:rsid w:val="00405E8C"/>
    <w:rsid w:val="00405FD6"/>
    <w:rsid w:val="00406028"/>
    <w:rsid w:val="0040602D"/>
    <w:rsid w:val="004062A8"/>
    <w:rsid w:val="004063C7"/>
    <w:rsid w:val="004069A9"/>
    <w:rsid w:val="00406D14"/>
    <w:rsid w:val="00406F9F"/>
    <w:rsid w:val="0040718D"/>
    <w:rsid w:val="004079FD"/>
    <w:rsid w:val="00407B76"/>
    <w:rsid w:val="004101E0"/>
    <w:rsid w:val="0041071B"/>
    <w:rsid w:val="0041084C"/>
    <w:rsid w:val="004109B0"/>
    <w:rsid w:val="00410A09"/>
    <w:rsid w:val="00410D5A"/>
    <w:rsid w:val="00410D5C"/>
    <w:rsid w:val="004111B2"/>
    <w:rsid w:val="0041123C"/>
    <w:rsid w:val="0041125C"/>
    <w:rsid w:val="00411271"/>
    <w:rsid w:val="00411534"/>
    <w:rsid w:val="004115E0"/>
    <w:rsid w:val="004116C2"/>
    <w:rsid w:val="00411951"/>
    <w:rsid w:val="00411EE1"/>
    <w:rsid w:val="00412053"/>
    <w:rsid w:val="0041215B"/>
    <w:rsid w:val="004121D5"/>
    <w:rsid w:val="00412202"/>
    <w:rsid w:val="0041227C"/>
    <w:rsid w:val="00412498"/>
    <w:rsid w:val="00412844"/>
    <w:rsid w:val="0041291C"/>
    <w:rsid w:val="00412B35"/>
    <w:rsid w:val="00413019"/>
    <w:rsid w:val="004131D1"/>
    <w:rsid w:val="0041328D"/>
    <w:rsid w:val="004139ED"/>
    <w:rsid w:val="0041414A"/>
    <w:rsid w:val="004142BC"/>
    <w:rsid w:val="00414390"/>
    <w:rsid w:val="004145AB"/>
    <w:rsid w:val="00414913"/>
    <w:rsid w:val="00414AE8"/>
    <w:rsid w:val="00414D34"/>
    <w:rsid w:val="00414D7F"/>
    <w:rsid w:val="00414F48"/>
    <w:rsid w:val="00415249"/>
    <w:rsid w:val="00415255"/>
    <w:rsid w:val="004157B0"/>
    <w:rsid w:val="004157B2"/>
    <w:rsid w:val="00415A70"/>
    <w:rsid w:val="00415DE5"/>
    <w:rsid w:val="00416003"/>
    <w:rsid w:val="00416103"/>
    <w:rsid w:val="0041613D"/>
    <w:rsid w:val="00416B55"/>
    <w:rsid w:val="00416BB1"/>
    <w:rsid w:val="00416BDA"/>
    <w:rsid w:val="00416BF2"/>
    <w:rsid w:val="00416E75"/>
    <w:rsid w:val="004174FC"/>
    <w:rsid w:val="00417567"/>
    <w:rsid w:val="004175C3"/>
    <w:rsid w:val="00417BA2"/>
    <w:rsid w:val="004205F3"/>
    <w:rsid w:val="004208B1"/>
    <w:rsid w:val="0042097C"/>
    <w:rsid w:val="00420B00"/>
    <w:rsid w:val="00420FB9"/>
    <w:rsid w:val="00421118"/>
    <w:rsid w:val="00421447"/>
    <w:rsid w:val="004216D8"/>
    <w:rsid w:val="004218E7"/>
    <w:rsid w:val="004221FE"/>
    <w:rsid w:val="00422204"/>
    <w:rsid w:val="004223AF"/>
    <w:rsid w:val="00422AF2"/>
    <w:rsid w:val="00423172"/>
    <w:rsid w:val="004231D0"/>
    <w:rsid w:val="004231DE"/>
    <w:rsid w:val="0042349F"/>
    <w:rsid w:val="004234F3"/>
    <w:rsid w:val="00423619"/>
    <w:rsid w:val="00423836"/>
    <w:rsid w:val="004239F8"/>
    <w:rsid w:val="00423A1E"/>
    <w:rsid w:val="00423A2D"/>
    <w:rsid w:val="00423AF4"/>
    <w:rsid w:val="004242D7"/>
    <w:rsid w:val="00424572"/>
    <w:rsid w:val="004248CF"/>
    <w:rsid w:val="00424C07"/>
    <w:rsid w:val="00424C76"/>
    <w:rsid w:val="00424CBA"/>
    <w:rsid w:val="004250C5"/>
    <w:rsid w:val="0042510B"/>
    <w:rsid w:val="004255AD"/>
    <w:rsid w:val="004256E0"/>
    <w:rsid w:val="004259CA"/>
    <w:rsid w:val="00425A31"/>
    <w:rsid w:val="00425A50"/>
    <w:rsid w:val="00425B5A"/>
    <w:rsid w:val="00425D57"/>
    <w:rsid w:val="00425D94"/>
    <w:rsid w:val="00426252"/>
    <w:rsid w:val="004263A2"/>
    <w:rsid w:val="00426DE2"/>
    <w:rsid w:val="00426EE4"/>
    <w:rsid w:val="004270A1"/>
    <w:rsid w:val="00427171"/>
    <w:rsid w:val="004272DD"/>
    <w:rsid w:val="00427587"/>
    <w:rsid w:val="004275F7"/>
    <w:rsid w:val="004276B6"/>
    <w:rsid w:val="00427768"/>
    <w:rsid w:val="004277BD"/>
    <w:rsid w:val="00427B1A"/>
    <w:rsid w:val="00427B45"/>
    <w:rsid w:val="00427F9E"/>
    <w:rsid w:val="00427FFC"/>
    <w:rsid w:val="004302DE"/>
    <w:rsid w:val="004305A6"/>
    <w:rsid w:val="0043078C"/>
    <w:rsid w:val="00430CA6"/>
    <w:rsid w:val="00430FF0"/>
    <w:rsid w:val="0043111D"/>
    <w:rsid w:val="00431395"/>
    <w:rsid w:val="00431512"/>
    <w:rsid w:val="004316A9"/>
    <w:rsid w:val="004318C7"/>
    <w:rsid w:val="00431D36"/>
    <w:rsid w:val="00431E67"/>
    <w:rsid w:val="004320E1"/>
    <w:rsid w:val="004320ED"/>
    <w:rsid w:val="004323F1"/>
    <w:rsid w:val="004328B8"/>
    <w:rsid w:val="0043305A"/>
    <w:rsid w:val="004330F6"/>
    <w:rsid w:val="0043311F"/>
    <w:rsid w:val="0043313A"/>
    <w:rsid w:val="004338E2"/>
    <w:rsid w:val="00433A06"/>
    <w:rsid w:val="00433CE3"/>
    <w:rsid w:val="00433DBD"/>
    <w:rsid w:val="0043405F"/>
    <w:rsid w:val="00434174"/>
    <w:rsid w:val="004343F8"/>
    <w:rsid w:val="00434424"/>
    <w:rsid w:val="00434733"/>
    <w:rsid w:val="00434E2C"/>
    <w:rsid w:val="004353DA"/>
    <w:rsid w:val="0043547E"/>
    <w:rsid w:val="00435B29"/>
    <w:rsid w:val="00435FF3"/>
    <w:rsid w:val="0043637C"/>
    <w:rsid w:val="004367FF"/>
    <w:rsid w:val="0043690E"/>
    <w:rsid w:val="00436C61"/>
    <w:rsid w:val="00436EA1"/>
    <w:rsid w:val="00436F91"/>
    <w:rsid w:val="0043714B"/>
    <w:rsid w:val="004377AD"/>
    <w:rsid w:val="00437FD9"/>
    <w:rsid w:val="00440768"/>
    <w:rsid w:val="00440790"/>
    <w:rsid w:val="0044099A"/>
    <w:rsid w:val="00440A03"/>
    <w:rsid w:val="00440E74"/>
    <w:rsid w:val="004412DF"/>
    <w:rsid w:val="004413CA"/>
    <w:rsid w:val="0044200F"/>
    <w:rsid w:val="004420BC"/>
    <w:rsid w:val="00442288"/>
    <w:rsid w:val="00442398"/>
    <w:rsid w:val="004428F0"/>
    <w:rsid w:val="00442C61"/>
    <w:rsid w:val="00442CD2"/>
    <w:rsid w:val="0044324B"/>
    <w:rsid w:val="00443389"/>
    <w:rsid w:val="0044368F"/>
    <w:rsid w:val="00443EDE"/>
    <w:rsid w:val="00443F97"/>
    <w:rsid w:val="00444053"/>
    <w:rsid w:val="004440DB"/>
    <w:rsid w:val="00444344"/>
    <w:rsid w:val="00444410"/>
    <w:rsid w:val="004445FD"/>
    <w:rsid w:val="00444897"/>
    <w:rsid w:val="00444D89"/>
    <w:rsid w:val="00444EB5"/>
    <w:rsid w:val="004450D0"/>
    <w:rsid w:val="00445111"/>
    <w:rsid w:val="004454F2"/>
    <w:rsid w:val="004455FE"/>
    <w:rsid w:val="004458FA"/>
    <w:rsid w:val="00445948"/>
    <w:rsid w:val="00445AE5"/>
    <w:rsid w:val="00445B18"/>
    <w:rsid w:val="00445F86"/>
    <w:rsid w:val="00446538"/>
    <w:rsid w:val="0044673D"/>
    <w:rsid w:val="0044677A"/>
    <w:rsid w:val="004471A0"/>
    <w:rsid w:val="0044783F"/>
    <w:rsid w:val="00447A84"/>
    <w:rsid w:val="00447A8C"/>
    <w:rsid w:val="00447B94"/>
    <w:rsid w:val="00450BFE"/>
    <w:rsid w:val="004516E0"/>
    <w:rsid w:val="004517C8"/>
    <w:rsid w:val="004517D0"/>
    <w:rsid w:val="00451B15"/>
    <w:rsid w:val="00451B5A"/>
    <w:rsid w:val="00451C7C"/>
    <w:rsid w:val="00452049"/>
    <w:rsid w:val="004523C6"/>
    <w:rsid w:val="004527D0"/>
    <w:rsid w:val="00452977"/>
    <w:rsid w:val="00452CDB"/>
    <w:rsid w:val="0045309C"/>
    <w:rsid w:val="00453550"/>
    <w:rsid w:val="00453638"/>
    <w:rsid w:val="0045380D"/>
    <w:rsid w:val="004538E2"/>
    <w:rsid w:val="00453D0D"/>
    <w:rsid w:val="00453E86"/>
    <w:rsid w:val="00453F1B"/>
    <w:rsid w:val="00454194"/>
    <w:rsid w:val="004541D9"/>
    <w:rsid w:val="00454390"/>
    <w:rsid w:val="004543EC"/>
    <w:rsid w:val="0045442E"/>
    <w:rsid w:val="004546C3"/>
    <w:rsid w:val="004549BC"/>
    <w:rsid w:val="00454CAD"/>
    <w:rsid w:val="00454D4E"/>
    <w:rsid w:val="00454D56"/>
    <w:rsid w:val="0045523B"/>
    <w:rsid w:val="0045536E"/>
    <w:rsid w:val="00455408"/>
    <w:rsid w:val="004557C1"/>
    <w:rsid w:val="004558A4"/>
    <w:rsid w:val="00455C9E"/>
    <w:rsid w:val="00456093"/>
    <w:rsid w:val="00456100"/>
    <w:rsid w:val="0045613D"/>
    <w:rsid w:val="0045615E"/>
    <w:rsid w:val="0045623B"/>
    <w:rsid w:val="004562AD"/>
    <w:rsid w:val="004566B9"/>
    <w:rsid w:val="00456833"/>
    <w:rsid w:val="00457089"/>
    <w:rsid w:val="0045722B"/>
    <w:rsid w:val="0045737C"/>
    <w:rsid w:val="00457453"/>
    <w:rsid w:val="0045765E"/>
    <w:rsid w:val="004577AD"/>
    <w:rsid w:val="00457901"/>
    <w:rsid w:val="00457A6C"/>
    <w:rsid w:val="00457AC8"/>
    <w:rsid w:val="00457C64"/>
    <w:rsid w:val="00457CE4"/>
    <w:rsid w:val="00457E36"/>
    <w:rsid w:val="00460027"/>
    <w:rsid w:val="00460624"/>
    <w:rsid w:val="004608D7"/>
    <w:rsid w:val="00460906"/>
    <w:rsid w:val="00460918"/>
    <w:rsid w:val="004611D3"/>
    <w:rsid w:val="00461ABE"/>
    <w:rsid w:val="00461AED"/>
    <w:rsid w:val="00461B3D"/>
    <w:rsid w:val="00461DFB"/>
    <w:rsid w:val="00461EFF"/>
    <w:rsid w:val="00462236"/>
    <w:rsid w:val="00462586"/>
    <w:rsid w:val="00462718"/>
    <w:rsid w:val="00462803"/>
    <w:rsid w:val="00462907"/>
    <w:rsid w:val="00462933"/>
    <w:rsid w:val="00462C9C"/>
    <w:rsid w:val="00462F81"/>
    <w:rsid w:val="00463907"/>
    <w:rsid w:val="00463A11"/>
    <w:rsid w:val="00463A91"/>
    <w:rsid w:val="00463C3B"/>
    <w:rsid w:val="00463DF0"/>
    <w:rsid w:val="00463F61"/>
    <w:rsid w:val="004640EE"/>
    <w:rsid w:val="0046465E"/>
    <w:rsid w:val="00464834"/>
    <w:rsid w:val="004649BB"/>
    <w:rsid w:val="00464CA9"/>
    <w:rsid w:val="0046554C"/>
    <w:rsid w:val="00465732"/>
    <w:rsid w:val="0046574F"/>
    <w:rsid w:val="00465758"/>
    <w:rsid w:val="004658BD"/>
    <w:rsid w:val="00465938"/>
    <w:rsid w:val="00465BB4"/>
    <w:rsid w:val="004665B9"/>
    <w:rsid w:val="0046665F"/>
    <w:rsid w:val="0046684B"/>
    <w:rsid w:val="004669A4"/>
    <w:rsid w:val="00466C2B"/>
    <w:rsid w:val="00466DD8"/>
    <w:rsid w:val="00467025"/>
    <w:rsid w:val="004672A5"/>
    <w:rsid w:val="0046751E"/>
    <w:rsid w:val="0046759A"/>
    <w:rsid w:val="00467761"/>
    <w:rsid w:val="0046782A"/>
    <w:rsid w:val="00467951"/>
    <w:rsid w:val="00467A0B"/>
    <w:rsid w:val="00467BFB"/>
    <w:rsid w:val="004701B5"/>
    <w:rsid w:val="0047028E"/>
    <w:rsid w:val="00470384"/>
    <w:rsid w:val="004706C4"/>
    <w:rsid w:val="00470A32"/>
    <w:rsid w:val="00470AF8"/>
    <w:rsid w:val="00471073"/>
    <w:rsid w:val="0047127C"/>
    <w:rsid w:val="004713B6"/>
    <w:rsid w:val="00471B06"/>
    <w:rsid w:val="00471B2C"/>
    <w:rsid w:val="00471C58"/>
    <w:rsid w:val="00471DBE"/>
    <w:rsid w:val="00471E3A"/>
    <w:rsid w:val="004723DC"/>
    <w:rsid w:val="00472425"/>
    <w:rsid w:val="004729DC"/>
    <w:rsid w:val="00472B8E"/>
    <w:rsid w:val="00472E30"/>
    <w:rsid w:val="00472FD8"/>
    <w:rsid w:val="0047449D"/>
    <w:rsid w:val="00474DFA"/>
    <w:rsid w:val="00474FB5"/>
    <w:rsid w:val="00474FE1"/>
    <w:rsid w:val="004754C1"/>
    <w:rsid w:val="004757F3"/>
    <w:rsid w:val="004758CB"/>
    <w:rsid w:val="004763B3"/>
    <w:rsid w:val="0047646B"/>
    <w:rsid w:val="00476CD6"/>
    <w:rsid w:val="00477217"/>
    <w:rsid w:val="00477250"/>
    <w:rsid w:val="00477262"/>
    <w:rsid w:val="004773BC"/>
    <w:rsid w:val="00477737"/>
    <w:rsid w:val="00477866"/>
    <w:rsid w:val="00477988"/>
    <w:rsid w:val="00477AA2"/>
    <w:rsid w:val="00477B0E"/>
    <w:rsid w:val="00477C84"/>
    <w:rsid w:val="00477D7D"/>
    <w:rsid w:val="00480099"/>
    <w:rsid w:val="0048014E"/>
    <w:rsid w:val="00480302"/>
    <w:rsid w:val="0048039A"/>
    <w:rsid w:val="0048050D"/>
    <w:rsid w:val="004805C5"/>
    <w:rsid w:val="00480921"/>
    <w:rsid w:val="00480C25"/>
    <w:rsid w:val="00480CBA"/>
    <w:rsid w:val="00480D27"/>
    <w:rsid w:val="0048100A"/>
    <w:rsid w:val="004810AF"/>
    <w:rsid w:val="00481870"/>
    <w:rsid w:val="00481E51"/>
    <w:rsid w:val="00481FC0"/>
    <w:rsid w:val="00482D8C"/>
    <w:rsid w:val="00482DEE"/>
    <w:rsid w:val="00482EE8"/>
    <w:rsid w:val="0048332E"/>
    <w:rsid w:val="004839C3"/>
    <w:rsid w:val="00483E64"/>
    <w:rsid w:val="00484002"/>
    <w:rsid w:val="00484448"/>
    <w:rsid w:val="00484475"/>
    <w:rsid w:val="004846F0"/>
    <w:rsid w:val="0048471A"/>
    <w:rsid w:val="00484779"/>
    <w:rsid w:val="00484783"/>
    <w:rsid w:val="00484B75"/>
    <w:rsid w:val="00484C63"/>
    <w:rsid w:val="004854FB"/>
    <w:rsid w:val="00485502"/>
    <w:rsid w:val="004857D0"/>
    <w:rsid w:val="00485910"/>
    <w:rsid w:val="00486139"/>
    <w:rsid w:val="0048639E"/>
    <w:rsid w:val="00486516"/>
    <w:rsid w:val="00486693"/>
    <w:rsid w:val="004869BA"/>
    <w:rsid w:val="00486FB7"/>
    <w:rsid w:val="0048706D"/>
    <w:rsid w:val="00487572"/>
    <w:rsid w:val="00487D56"/>
    <w:rsid w:val="00490346"/>
    <w:rsid w:val="004907AD"/>
    <w:rsid w:val="004907F9"/>
    <w:rsid w:val="00490BBF"/>
    <w:rsid w:val="00491422"/>
    <w:rsid w:val="00491A40"/>
    <w:rsid w:val="00491BBE"/>
    <w:rsid w:val="00491E36"/>
    <w:rsid w:val="00491F2E"/>
    <w:rsid w:val="00492029"/>
    <w:rsid w:val="004921B5"/>
    <w:rsid w:val="0049286B"/>
    <w:rsid w:val="0049311B"/>
    <w:rsid w:val="0049343D"/>
    <w:rsid w:val="00493962"/>
    <w:rsid w:val="00493980"/>
    <w:rsid w:val="00493AEE"/>
    <w:rsid w:val="00493BDE"/>
    <w:rsid w:val="00493D9A"/>
    <w:rsid w:val="00493E1C"/>
    <w:rsid w:val="004943EC"/>
    <w:rsid w:val="004949C3"/>
    <w:rsid w:val="00494C8D"/>
    <w:rsid w:val="00494CEB"/>
    <w:rsid w:val="0049550A"/>
    <w:rsid w:val="0049552A"/>
    <w:rsid w:val="00495DC1"/>
    <w:rsid w:val="00495E1D"/>
    <w:rsid w:val="00495F5D"/>
    <w:rsid w:val="00496029"/>
    <w:rsid w:val="004960B8"/>
    <w:rsid w:val="00496BFE"/>
    <w:rsid w:val="00496C9B"/>
    <w:rsid w:val="00496CF1"/>
    <w:rsid w:val="00496D45"/>
    <w:rsid w:val="00496D4E"/>
    <w:rsid w:val="00497318"/>
    <w:rsid w:val="004973B2"/>
    <w:rsid w:val="0049785A"/>
    <w:rsid w:val="00497B94"/>
    <w:rsid w:val="00497BCA"/>
    <w:rsid w:val="00497CA6"/>
    <w:rsid w:val="004A0175"/>
    <w:rsid w:val="004A0455"/>
    <w:rsid w:val="004A0527"/>
    <w:rsid w:val="004A06F7"/>
    <w:rsid w:val="004A12EC"/>
    <w:rsid w:val="004A1828"/>
    <w:rsid w:val="004A18DB"/>
    <w:rsid w:val="004A1A30"/>
    <w:rsid w:val="004A1A8F"/>
    <w:rsid w:val="004A1D40"/>
    <w:rsid w:val="004A2AB7"/>
    <w:rsid w:val="004A321B"/>
    <w:rsid w:val="004A324D"/>
    <w:rsid w:val="004A3614"/>
    <w:rsid w:val="004A37ED"/>
    <w:rsid w:val="004A38A3"/>
    <w:rsid w:val="004A3D76"/>
    <w:rsid w:val="004A4022"/>
    <w:rsid w:val="004A4089"/>
    <w:rsid w:val="004A423D"/>
    <w:rsid w:val="004A4252"/>
    <w:rsid w:val="004A4266"/>
    <w:rsid w:val="004A43DF"/>
    <w:rsid w:val="004A4B6D"/>
    <w:rsid w:val="004A4FCA"/>
    <w:rsid w:val="004A53DF"/>
    <w:rsid w:val="004A54B1"/>
    <w:rsid w:val="004A58B8"/>
    <w:rsid w:val="004A59A6"/>
    <w:rsid w:val="004A5F72"/>
    <w:rsid w:val="004A60A9"/>
    <w:rsid w:val="004A61CF"/>
    <w:rsid w:val="004A676C"/>
    <w:rsid w:val="004A682B"/>
    <w:rsid w:val="004A6F9E"/>
    <w:rsid w:val="004A7427"/>
    <w:rsid w:val="004A7898"/>
    <w:rsid w:val="004A7B03"/>
    <w:rsid w:val="004A7B58"/>
    <w:rsid w:val="004A7C88"/>
    <w:rsid w:val="004B0159"/>
    <w:rsid w:val="004B02B9"/>
    <w:rsid w:val="004B038D"/>
    <w:rsid w:val="004B046A"/>
    <w:rsid w:val="004B0DF5"/>
    <w:rsid w:val="004B0EA2"/>
    <w:rsid w:val="004B1329"/>
    <w:rsid w:val="004B16A8"/>
    <w:rsid w:val="004B1748"/>
    <w:rsid w:val="004B1951"/>
    <w:rsid w:val="004B1A2B"/>
    <w:rsid w:val="004B1CD4"/>
    <w:rsid w:val="004B2A43"/>
    <w:rsid w:val="004B2E53"/>
    <w:rsid w:val="004B2FB3"/>
    <w:rsid w:val="004B3078"/>
    <w:rsid w:val="004B309B"/>
    <w:rsid w:val="004B32BB"/>
    <w:rsid w:val="004B330C"/>
    <w:rsid w:val="004B3594"/>
    <w:rsid w:val="004B37A9"/>
    <w:rsid w:val="004B37DE"/>
    <w:rsid w:val="004B38B8"/>
    <w:rsid w:val="004B39EF"/>
    <w:rsid w:val="004B3CCE"/>
    <w:rsid w:val="004B3E94"/>
    <w:rsid w:val="004B4467"/>
    <w:rsid w:val="004B4E14"/>
    <w:rsid w:val="004B4E6B"/>
    <w:rsid w:val="004B5216"/>
    <w:rsid w:val="004B592F"/>
    <w:rsid w:val="004B6112"/>
    <w:rsid w:val="004B61F8"/>
    <w:rsid w:val="004B657A"/>
    <w:rsid w:val="004B65EC"/>
    <w:rsid w:val="004B6A32"/>
    <w:rsid w:val="004B6F91"/>
    <w:rsid w:val="004B6FDB"/>
    <w:rsid w:val="004B706E"/>
    <w:rsid w:val="004B743D"/>
    <w:rsid w:val="004B7B2B"/>
    <w:rsid w:val="004B7D96"/>
    <w:rsid w:val="004C019E"/>
    <w:rsid w:val="004C01B8"/>
    <w:rsid w:val="004C0988"/>
    <w:rsid w:val="004C1254"/>
    <w:rsid w:val="004C1ABB"/>
    <w:rsid w:val="004C1FBE"/>
    <w:rsid w:val="004C24B3"/>
    <w:rsid w:val="004C2576"/>
    <w:rsid w:val="004C260D"/>
    <w:rsid w:val="004C28A9"/>
    <w:rsid w:val="004C2C21"/>
    <w:rsid w:val="004C2EF7"/>
    <w:rsid w:val="004C32B3"/>
    <w:rsid w:val="004C35F1"/>
    <w:rsid w:val="004C3865"/>
    <w:rsid w:val="004C3AE7"/>
    <w:rsid w:val="004C3BB6"/>
    <w:rsid w:val="004C44E4"/>
    <w:rsid w:val="004C475D"/>
    <w:rsid w:val="004C4A8E"/>
    <w:rsid w:val="004C4AC7"/>
    <w:rsid w:val="004C4BDE"/>
    <w:rsid w:val="004C4C6B"/>
    <w:rsid w:val="004C4C7A"/>
    <w:rsid w:val="004C54E1"/>
    <w:rsid w:val="004C62FD"/>
    <w:rsid w:val="004C6504"/>
    <w:rsid w:val="004C65AE"/>
    <w:rsid w:val="004C6722"/>
    <w:rsid w:val="004C6CB5"/>
    <w:rsid w:val="004C6CBB"/>
    <w:rsid w:val="004C740E"/>
    <w:rsid w:val="004C788E"/>
    <w:rsid w:val="004C7C44"/>
    <w:rsid w:val="004C7F4F"/>
    <w:rsid w:val="004D08E3"/>
    <w:rsid w:val="004D0ABB"/>
    <w:rsid w:val="004D11DF"/>
    <w:rsid w:val="004D12E3"/>
    <w:rsid w:val="004D14EC"/>
    <w:rsid w:val="004D15BF"/>
    <w:rsid w:val="004D19F2"/>
    <w:rsid w:val="004D1AB0"/>
    <w:rsid w:val="004D1D38"/>
    <w:rsid w:val="004D1EE4"/>
    <w:rsid w:val="004D2CB7"/>
    <w:rsid w:val="004D318A"/>
    <w:rsid w:val="004D3499"/>
    <w:rsid w:val="004D34D3"/>
    <w:rsid w:val="004D3DCC"/>
    <w:rsid w:val="004D4340"/>
    <w:rsid w:val="004D4561"/>
    <w:rsid w:val="004D4D68"/>
    <w:rsid w:val="004D502E"/>
    <w:rsid w:val="004D59E5"/>
    <w:rsid w:val="004D5C41"/>
    <w:rsid w:val="004D5C61"/>
    <w:rsid w:val="004D5E26"/>
    <w:rsid w:val="004D61AD"/>
    <w:rsid w:val="004D6860"/>
    <w:rsid w:val="004D70A0"/>
    <w:rsid w:val="004D73BD"/>
    <w:rsid w:val="004D73F5"/>
    <w:rsid w:val="004D755D"/>
    <w:rsid w:val="004D7C64"/>
    <w:rsid w:val="004D7CBE"/>
    <w:rsid w:val="004E048B"/>
    <w:rsid w:val="004E089B"/>
    <w:rsid w:val="004E0BF0"/>
    <w:rsid w:val="004E11E7"/>
    <w:rsid w:val="004E1555"/>
    <w:rsid w:val="004E182B"/>
    <w:rsid w:val="004E1FF6"/>
    <w:rsid w:val="004E21F5"/>
    <w:rsid w:val="004E280F"/>
    <w:rsid w:val="004E29C7"/>
    <w:rsid w:val="004E2CD4"/>
    <w:rsid w:val="004E30B2"/>
    <w:rsid w:val="004E33D3"/>
    <w:rsid w:val="004E34AA"/>
    <w:rsid w:val="004E353F"/>
    <w:rsid w:val="004E38B4"/>
    <w:rsid w:val="004E38BE"/>
    <w:rsid w:val="004E3947"/>
    <w:rsid w:val="004E3B8F"/>
    <w:rsid w:val="004E3DCB"/>
    <w:rsid w:val="004E3F1F"/>
    <w:rsid w:val="004E3F36"/>
    <w:rsid w:val="004E46C1"/>
    <w:rsid w:val="004E46F6"/>
    <w:rsid w:val="004E4C41"/>
    <w:rsid w:val="004E5144"/>
    <w:rsid w:val="004E5926"/>
    <w:rsid w:val="004E5937"/>
    <w:rsid w:val="004E5BDC"/>
    <w:rsid w:val="004E5C66"/>
    <w:rsid w:val="004E5D88"/>
    <w:rsid w:val="004E5E9A"/>
    <w:rsid w:val="004E5FB5"/>
    <w:rsid w:val="004E6011"/>
    <w:rsid w:val="004E633F"/>
    <w:rsid w:val="004E650B"/>
    <w:rsid w:val="004E6825"/>
    <w:rsid w:val="004E69EB"/>
    <w:rsid w:val="004E6C0C"/>
    <w:rsid w:val="004E7135"/>
    <w:rsid w:val="004E7244"/>
    <w:rsid w:val="004E757E"/>
    <w:rsid w:val="004E76E8"/>
    <w:rsid w:val="004E7715"/>
    <w:rsid w:val="004E784A"/>
    <w:rsid w:val="004E7A20"/>
    <w:rsid w:val="004E7E54"/>
    <w:rsid w:val="004E7E80"/>
    <w:rsid w:val="004F011E"/>
    <w:rsid w:val="004F0431"/>
    <w:rsid w:val="004F0462"/>
    <w:rsid w:val="004F0AD2"/>
    <w:rsid w:val="004F0B84"/>
    <w:rsid w:val="004F0DC9"/>
    <w:rsid w:val="004F0E93"/>
    <w:rsid w:val="004F1314"/>
    <w:rsid w:val="004F159E"/>
    <w:rsid w:val="004F1722"/>
    <w:rsid w:val="004F17A4"/>
    <w:rsid w:val="004F193E"/>
    <w:rsid w:val="004F1CC1"/>
    <w:rsid w:val="004F1E69"/>
    <w:rsid w:val="004F215F"/>
    <w:rsid w:val="004F21EF"/>
    <w:rsid w:val="004F226F"/>
    <w:rsid w:val="004F24FB"/>
    <w:rsid w:val="004F26D2"/>
    <w:rsid w:val="004F283A"/>
    <w:rsid w:val="004F2EBF"/>
    <w:rsid w:val="004F313F"/>
    <w:rsid w:val="004F35B1"/>
    <w:rsid w:val="004F3C03"/>
    <w:rsid w:val="004F3D30"/>
    <w:rsid w:val="004F460A"/>
    <w:rsid w:val="004F491C"/>
    <w:rsid w:val="004F4A7B"/>
    <w:rsid w:val="004F4DCD"/>
    <w:rsid w:val="004F50D3"/>
    <w:rsid w:val="004F543B"/>
    <w:rsid w:val="004F55C8"/>
    <w:rsid w:val="004F55FA"/>
    <w:rsid w:val="004F564B"/>
    <w:rsid w:val="004F5BE8"/>
    <w:rsid w:val="004F5FE3"/>
    <w:rsid w:val="004F653B"/>
    <w:rsid w:val="004F666F"/>
    <w:rsid w:val="004F6990"/>
    <w:rsid w:val="004F6E51"/>
    <w:rsid w:val="004F6F17"/>
    <w:rsid w:val="004F71F0"/>
    <w:rsid w:val="004F73A3"/>
    <w:rsid w:val="004F76FA"/>
    <w:rsid w:val="004F79C1"/>
    <w:rsid w:val="004F79E4"/>
    <w:rsid w:val="004F7ADA"/>
    <w:rsid w:val="004F7B26"/>
    <w:rsid w:val="004F7EF1"/>
    <w:rsid w:val="0050031E"/>
    <w:rsid w:val="0050035F"/>
    <w:rsid w:val="00500958"/>
    <w:rsid w:val="00500C53"/>
    <w:rsid w:val="00501120"/>
    <w:rsid w:val="0050139C"/>
    <w:rsid w:val="00501543"/>
    <w:rsid w:val="005015C3"/>
    <w:rsid w:val="00502643"/>
    <w:rsid w:val="0050299D"/>
    <w:rsid w:val="00502ABC"/>
    <w:rsid w:val="00502B6A"/>
    <w:rsid w:val="00502E84"/>
    <w:rsid w:val="00503367"/>
    <w:rsid w:val="0050351E"/>
    <w:rsid w:val="005039D8"/>
    <w:rsid w:val="00503EB0"/>
    <w:rsid w:val="00504715"/>
    <w:rsid w:val="00504881"/>
    <w:rsid w:val="00504928"/>
    <w:rsid w:val="00504DE6"/>
    <w:rsid w:val="00504F0B"/>
    <w:rsid w:val="005052D2"/>
    <w:rsid w:val="00505382"/>
    <w:rsid w:val="00505BCC"/>
    <w:rsid w:val="00505E58"/>
    <w:rsid w:val="00505EAE"/>
    <w:rsid w:val="005060CE"/>
    <w:rsid w:val="00506B86"/>
    <w:rsid w:val="00506CF6"/>
    <w:rsid w:val="00507197"/>
    <w:rsid w:val="00507283"/>
    <w:rsid w:val="005072D5"/>
    <w:rsid w:val="00507476"/>
    <w:rsid w:val="005076DA"/>
    <w:rsid w:val="00507885"/>
    <w:rsid w:val="00507A13"/>
    <w:rsid w:val="00507C80"/>
    <w:rsid w:val="00507FD7"/>
    <w:rsid w:val="00507FE4"/>
    <w:rsid w:val="0051064D"/>
    <w:rsid w:val="0051082F"/>
    <w:rsid w:val="00510CB2"/>
    <w:rsid w:val="00510E68"/>
    <w:rsid w:val="005113E6"/>
    <w:rsid w:val="0051173C"/>
    <w:rsid w:val="005118F9"/>
    <w:rsid w:val="00511D12"/>
    <w:rsid w:val="00511FC8"/>
    <w:rsid w:val="005122C7"/>
    <w:rsid w:val="00512676"/>
    <w:rsid w:val="00512918"/>
    <w:rsid w:val="00512AA4"/>
    <w:rsid w:val="00513599"/>
    <w:rsid w:val="0051363D"/>
    <w:rsid w:val="005136A3"/>
    <w:rsid w:val="00513C72"/>
    <w:rsid w:val="005145E9"/>
    <w:rsid w:val="0051479E"/>
    <w:rsid w:val="005148D3"/>
    <w:rsid w:val="00514978"/>
    <w:rsid w:val="00514B76"/>
    <w:rsid w:val="00514CE0"/>
    <w:rsid w:val="00514EB0"/>
    <w:rsid w:val="0051578B"/>
    <w:rsid w:val="005157CD"/>
    <w:rsid w:val="005159F4"/>
    <w:rsid w:val="0051614E"/>
    <w:rsid w:val="0051637C"/>
    <w:rsid w:val="0051660D"/>
    <w:rsid w:val="00516821"/>
    <w:rsid w:val="00516A2F"/>
    <w:rsid w:val="00516DBE"/>
    <w:rsid w:val="0051701D"/>
    <w:rsid w:val="005170DE"/>
    <w:rsid w:val="005176AD"/>
    <w:rsid w:val="00517A07"/>
    <w:rsid w:val="00517A10"/>
    <w:rsid w:val="00517BD2"/>
    <w:rsid w:val="00517C3E"/>
    <w:rsid w:val="00517D34"/>
    <w:rsid w:val="00517E60"/>
    <w:rsid w:val="005204E1"/>
    <w:rsid w:val="005208BB"/>
    <w:rsid w:val="005209D5"/>
    <w:rsid w:val="00520C76"/>
    <w:rsid w:val="00520F93"/>
    <w:rsid w:val="0052129E"/>
    <w:rsid w:val="005215BA"/>
    <w:rsid w:val="0052179F"/>
    <w:rsid w:val="005217C7"/>
    <w:rsid w:val="00521A6B"/>
    <w:rsid w:val="00521F4A"/>
    <w:rsid w:val="00522026"/>
    <w:rsid w:val="00522777"/>
    <w:rsid w:val="005229A8"/>
    <w:rsid w:val="00522B16"/>
    <w:rsid w:val="00522D69"/>
    <w:rsid w:val="00522EB9"/>
    <w:rsid w:val="00522ED8"/>
    <w:rsid w:val="0052396F"/>
    <w:rsid w:val="00523A78"/>
    <w:rsid w:val="00523D41"/>
    <w:rsid w:val="00523DA2"/>
    <w:rsid w:val="00523DAB"/>
    <w:rsid w:val="005242A9"/>
    <w:rsid w:val="00524EDC"/>
    <w:rsid w:val="00525034"/>
    <w:rsid w:val="00525088"/>
    <w:rsid w:val="00525446"/>
    <w:rsid w:val="0052553D"/>
    <w:rsid w:val="005269EE"/>
    <w:rsid w:val="00526A4A"/>
    <w:rsid w:val="00526BBD"/>
    <w:rsid w:val="00527199"/>
    <w:rsid w:val="005274FD"/>
    <w:rsid w:val="00527F16"/>
    <w:rsid w:val="00527FA2"/>
    <w:rsid w:val="005300A1"/>
    <w:rsid w:val="005300D3"/>
    <w:rsid w:val="00530869"/>
    <w:rsid w:val="00530954"/>
    <w:rsid w:val="005309D0"/>
    <w:rsid w:val="00530C25"/>
    <w:rsid w:val="00530D4B"/>
    <w:rsid w:val="00530E39"/>
    <w:rsid w:val="005310DA"/>
    <w:rsid w:val="005312D4"/>
    <w:rsid w:val="0053131A"/>
    <w:rsid w:val="0053145E"/>
    <w:rsid w:val="00531495"/>
    <w:rsid w:val="0053162C"/>
    <w:rsid w:val="00531710"/>
    <w:rsid w:val="00531899"/>
    <w:rsid w:val="00531A8D"/>
    <w:rsid w:val="00531CD1"/>
    <w:rsid w:val="00531EC7"/>
    <w:rsid w:val="0053210B"/>
    <w:rsid w:val="00532161"/>
    <w:rsid w:val="00532586"/>
    <w:rsid w:val="005325AF"/>
    <w:rsid w:val="00532880"/>
    <w:rsid w:val="00532E2D"/>
    <w:rsid w:val="00532FAC"/>
    <w:rsid w:val="0053326B"/>
    <w:rsid w:val="0053396F"/>
    <w:rsid w:val="005339F8"/>
    <w:rsid w:val="00533C79"/>
    <w:rsid w:val="00533D03"/>
    <w:rsid w:val="00533F58"/>
    <w:rsid w:val="00533FA9"/>
    <w:rsid w:val="005340EC"/>
    <w:rsid w:val="0053416F"/>
    <w:rsid w:val="005345FD"/>
    <w:rsid w:val="00534A8F"/>
    <w:rsid w:val="00534E34"/>
    <w:rsid w:val="00534E5F"/>
    <w:rsid w:val="00534EB3"/>
    <w:rsid w:val="00534F4B"/>
    <w:rsid w:val="0053524B"/>
    <w:rsid w:val="00535436"/>
    <w:rsid w:val="005354B2"/>
    <w:rsid w:val="005356CD"/>
    <w:rsid w:val="00535894"/>
    <w:rsid w:val="005359AA"/>
    <w:rsid w:val="0053610C"/>
    <w:rsid w:val="0053652E"/>
    <w:rsid w:val="0053653C"/>
    <w:rsid w:val="00536545"/>
    <w:rsid w:val="00536F20"/>
    <w:rsid w:val="005370D6"/>
    <w:rsid w:val="005373C1"/>
    <w:rsid w:val="005374A7"/>
    <w:rsid w:val="00537AF6"/>
    <w:rsid w:val="005401ED"/>
    <w:rsid w:val="00540723"/>
    <w:rsid w:val="00540C7A"/>
    <w:rsid w:val="0054115A"/>
    <w:rsid w:val="00541432"/>
    <w:rsid w:val="005418EA"/>
    <w:rsid w:val="00541901"/>
    <w:rsid w:val="00541B47"/>
    <w:rsid w:val="00541B70"/>
    <w:rsid w:val="00541F1E"/>
    <w:rsid w:val="00541FCD"/>
    <w:rsid w:val="00542193"/>
    <w:rsid w:val="00542887"/>
    <w:rsid w:val="00542906"/>
    <w:rsid w:val="00542FCB"/>
    <w:rsid w:val="005430D2"/>
    <w:rsid w:val="00543525"/>
    <w:rsid w:val="00543576"/>
    <w:rsid w:val="005435C2"/>
    <w:rsid w:val="00543745"/>
    <w:rsid w:val="005438FA"/>
    <w:rsid w:val="0054394B"/>
    <w:rsid w:val="00543988"/>
    <w:rsid w:val="00543D4B"/>
    <w:rsid w:val="00543ECE"/>
    <w:rsid w:val="00543FC5"/>
    <w:rsid w:val="005445F9"/>
    <w:rsid w:val="00544C7A"/>
    <w:rsid w:val="00545342"/>
    <w:rsid w:val="0054534B"/>
    <w:rsid w:val="00545A68"/>
    <w:rsid w:val="00545D84"/>
    <w:rsid w:val="00545DB7"/>
    <w:rsid w:val="0054637D"/>
    <w:rsid w:val="00546E2A"/>
    <w:rsid w:val="00546F9E"/>
    <w:rsid w:val="00547488"/>
    <w:rsid w:val="00547711"/>
    <w:rsid w:val="00547C67"/>
    <w:rsid w:val="00547D5F"/>
    <w:rsid w:val="00550146"/>
    <w:rsid w:val="0055033B"/>
    <w:rsid w:val="005504FD"/>
    <w:rsid w:val="005505EA"/>
    <w:rsid w:val="005509BC"/>
    <w:rsid w:val="00550B0F"/>
    <w:rsid w:val="00550CBF"/>
    <w:rsid w:val="00550D44"/>
    <w:rsid w:val="00550EA2"/>
    <w:rsid w:val="005512BA"/>
    <w:rsid w:val="005514F8"/>
    <w:rsid w:val="00551618"/>
    <w:rsid w:val="00551693"/>
    <w:rsid w:val="005519DF"/>
    <w:rsid w:val="00551D73"/>
    <w:rsid w:val="00552780"/>
    <w:rsid w:val="005528AD"/>
    <w:rsid w:val="00552A0B"/>
    <w:rsid w:val="00552B33"/>
    <w:rsid w:val="00552E9E"/>
    <w:rsid w:val="00552F36"/>
    <w:rsid w:val="00553356"/>
    <w:rsid w:val="005537E8"/>
    <w:rsid w:val="0055397E"/>
    <w:rsid w:val="005539AB"/>
    <w:rsid w:val="00553BD4"/>
    <w:rsid w:val="00553D4D"/>
    <w:rsid w:val="00553E56"/>
    <w:rsid w:val="005540C2"/>
    <w:rsid w:val="00554743"/>
    <w:rsid w:val="00554AFC"/>
    <w:rsid w:val="00554C2D"/>
    <w:rsid w:val="00554CA5"/>
    <w:rsid w:val="00554F00"/>
    <w:rsid w:val="0055541B"/>
    <w:rsid w:val="0055590A"/>
    <w:rsid w:val="00555D9C"/>
    <w:rsid w:val="00555E0E"/>
    <w:rsid w:val="00555F73"/>
    <w:rsid w:val="00556127"/>
    <w:rsid w:val="005562A2"/>
    <w:rsid w:val="005567FB"/>
    <w:rsid w:val="005568E1"/>
    <w:rsid w:val="00556A6B"/>
    <w:rsid w:val="00556D1D"/>
    <w:rsid w:val="00556E40"/>
    <w:rsid w:val="005571B5"/>
    <w:rsid w:val="0055738F"/>
    <w:rsid w:val="0055779D"/>
    <w:rsid w:val="00557960"/>
    <w:rsid w:val="005579AB"/>
    <w:rsid w:val="00557B12"/>
    <w:rsid w:val="00557B71"/>
    <w:rsid w:val="00557C5C"/>
    <w:rsid w:val="00560040"/>
    <w:rsid w:val="00560070"/>
    <w:rsid w:val="005603F9"/>
    <w:rsid w:val="0056043E"/>
    <w:rsid w:val="00560759"/>
    <w:rsid w:val="00560A56"/>
    <w:rsid w:val="00560B62"/>
    <w:rsid w:val="00561367"/>
    <w:rsid w:val="005614CB"/>
    <w:rsid w:val="005618F0"/>
    <w:rsid w:val="00561952"/>
    <w:rsid w:val="00561A71"/>
    <w:rsid w:val="00561A82"/>
    <w:rsid w:val="00561C09"/>
    <w:rsid w:val="00562229"/>
    <w:rsid w:val="0056229B"/>
    <w:rsid w:val="005626EA"/>
    <w:rsid w:val="00563134"/>
    <w:rsid w:val="005631D3"/>
    <w:rsid w:val="00563476"/>
    <w:rsid w:val="00563A64"/>
    <w:rsid w:val="00563AC7"/>
    <w:rsid w:val="00563B30"/>
    <w:rsid w:val="00564297"/>
    <w:rsid w:val="00564332"/>
    <w:rsid w:val="005648AC"/>
    <w:rsid w:val="005648E4"/>
    <w:rsid w:val="00564A63"/>
    <w:rsid w:val="00564E46"/>
    <w:rsid w:val="00565001"/>
    <w:rsid w:val="0056565E"/>
    <w:rsid w:val="00565811"/>
    <w:rsid w:val="005658C0"/>
    <w:rsid w:val="00565BE3"/>
    <w:rsid w:val="00565E55"/>
    <w:rsid w:val="00565F14"/>
    <w:rsid w:val="00565F51"/>
    <w:rsid w:val="00566926"/>
    <w:rsid w:val="00566A40"/>
    <w:rsid w:val="00566ABB"/>
    <w:rsid w:val="0056704C"/>
    <w:rsid w:val="0056754D"/>
    <w:rsid w:val="0056757E"/>
    <w:rsid w:val="005677FF"/>
    <w:rsid w:val="00567C41"/>
    <w:rsid w:val="00567C4F"/>
    <w:rsid w:val="00570793"/>
    <w:rsid w:val="005709D2"/>
    <w:rsid w:val="00570C07"/>
    <w:rsid w:val="00570C1D"/>
    <w:rsid w:val="00570E4E"/>
    <w:rsid w:val="0057143D"/>
    <w:rsid w:val="005717C6"/>
    <w:rsid w:val="00571EE3"/>
    <w:rsid w:val="0057215C"/>
    <w:rsid w:val="005723AB"/>
    <w:rsid w:val="00572845"/>
    <w:rsid w:val="005728F3"/>
    <w:rsid w:val="00572AE6"/>
    <w:rsid w:val="0057345B"/>
    <w:rsid w:val="00573517"/>
    <w:rsid w:val="005738D0"/>
    <w:rsid w:val="005738D9"/>
    <w:rsid w:val="00573A4F"/>
    <w:rsid w:val="00573B05"/>
    <w:rsid w:val="00573B6E"/>
    <w:rsid w:val="00573D0E"/>
    <w:rsid w:val="005740C3"/>
    <w:rsid w:val="00574101"/>
    <w:rsid w:val="00574491"/>
    <w:rsid w:val="0057475E"/>
    <w:rsid w:val="005747ED"/>
    <w:rsid w:val="005748A9"/>
    <w:rsid w:val="00574C93"/>
    <w:rsid w:val="0057521B"/>
    <w:rsid w:val="005758CB"/>
    <w:rsid w:val="00575F29"/>
    <w:rsid w:val="0057647A"/>
    <w:rsid w:val="0057651F"/>
    <w:rsid w:val="00576788"/>
    <w:rsid w:val="00576D7F"/>
    <w:rsid w:val="00576E23"/>
    <w:rsid w:val="00577024"/>
    <w:rsid w:val="0057718D"/>
    <w:rsid w:val="00577215"/>
    <w:rsid w:val="00577522"/>
    <w:rsid w:val="0057759E"/>
    <w:rsid w:val="005775D5"/>
    <w:rsid w:val="00577AFC"/>
    <w:rsid w:val="00577BD8"/>
    <w:rsid w:val="00577BF7"/>
    <w:rsid w:val="00577DC4"/>
    <w:rsid w:val="00577EDB"/>
    <w:rsid w:val="00580103"/>
    <w:rsid w:val="005808C2"/>
    <w:rsid w:val="005809CB"/>
    <w:rsid w:val="00580BD5"/>
    <w:rsid w:val="005813D3"/>
    <w:rsid w:val="00581472"/>
    <w:rsid w:val="00582048"/>
    <w:rsid w:val="005825A2"/>
    <w:rsid w:val="005833C5"/>
    <w:rsid w:val="00583480"/>
    <w:rsid w:val="005838EB"/>
    <w:rsid w:val="00583EFF"/>
    <w:rsid w:val="00584354"/>
    <w:rsid w:val="005845C1"/>
    <w:rsid w:val="005847A8"/>
    <w:rsid w:val="00584C85"/>
    <w:rsid w:val="00584DE1"/>
    <w:rsid w:val="00584FE9"/>
    <w:rsid w:val="00585091"/>
    <w:rsid w:val="00585574"/>
    <w:rsid w:val="00585641"/>
    <w:rsid w:val="00585ABC"/>
    <w:rsid w:val="00585AD6"/>
    <w:rsid w:val="00585CF3"/>
    <w:rsid w:val="00585D42"/>
    <w:rsid w:val="005867BD"/>
    <w:rsid w:val="00586C25"/>
    <w:rsid w:val="005870EA"/>
    <w:rsid w:val="005874CB"/>
    <w:rsid w:val="00587571"/>
    <w:rsid w:val="005875FE"/>
    <w:rsid w:val="00587968"/>
    <w:rsid w:val="00587CAC"/>
    <w:rsid w:val="00587DC6"/>
    <w:rsid w:val="00587DCE"/>
    <w:rsid w:val="00590261"/>
    <w:rsid w:val="00590B69"/>
    <w:rsid w:val="00590D99"/>
    <w:rsid w:val="00590E12"/>
    <w:rsid w:val="00591269"/>
    <w:rsid w:val="005913D8"/>
    <w:rsid w:val="005914EF"/>
    <w:rsid w:val="005915A4"/>
    <w:rsid w:val="00591763"/>
    <w:rsid w:val="0059176B"/>
    <w:rsid w:val="005917B2"/>
    <w:rsid w:val="00591890"/>
    <w:rsid w:val="00591918"/>
    <w:rsid w:val="00591A4C"/>
    <w:rsid w:val="00591B47"/>
    <w:rsid w:val="00591BFB"/>
    <w:rsid w:val="00591E74"/>
    <w:rsid w:val="00592194"/>
    <w:rsid w:val="00592656"/>
    <w:rsid w:val="005927BB"/>
    <w:rsid w:val="00592B66"/>
    <w:rsid w:val="00592E52"/>
    <w:rsid w:val="00592E77"/>
    <w:rsid w:val="00592F5C"/>
    <w:rsid w:val="00593114"/>
    <w:rsid w:val="0059329E"/>
    <w:rsid w:val="005933BB"/>
    <w:rsid w:val="00593405"/>
    <w:rsid w:val="005934B6"/>
    <w:rsid w:val="00593ACB"/>
    <w:rsid w:val="00593E5B"/>
    <w:rsid w:val="00594056"/>
    <w:rsid w:val="005940CB"/>
    <w:rsid w:val="005942DE"/>
    <w:rsid w:val="0059477F"/>
    <w:rsid w:val="005948EC"/>
    <w:rsid w:val="00594D22"/>
    <w:rsid w:val="00595363"/>
    <w:rsid w:val="0059555F"/>
    <w:rsid w:val="005956BE"/>
    <w:rsid w:val="005959EC"/>
    <w:rsid w:val="00595A99"/>
    <w:rsid w:val="00595FCB"/>
    <w:rsid w:val="00596690"/>
    <w:rsid w:val="00596ABF"/>
    <w:rsid w:val="00596B92"/>
    <w:rsid w:val="00597170"/>
    <w:rsid w:val="00597233"/>
    <w:rsid w:val="00597432"/>
    <w:rsid w:val="0059765E"/>
    <w:rsid w:val="00597B63"/>
    <w:rsid w:val="00597BD5"/>
    <w:rsid w:val="00597FEA"/>
    <w:rsid w:val="005A0418"/>
    <w:rsid w:val="005A050B"/>
    <w:rsid w:val="005A0619"/>
    <w:rsid w:val="005A061F"/>
    <w:rsid w:val="005A08D1"/>
    <w:rsid w:val="005A0967"/>
    <w:rsid w:val="005A0FC9"/>
    <w:rsid w:val="005A1087"/>
    <w:rsid w:val="005A1220"/>
    <w:rsid w:val="005A1408"/>
    <w:rsid w:val="005A16C7"/>
    <w:rsid w:val="005A1781"/>
    <w:rsid w:val="005A1FCB"/>
    <w:rsid w:val="005A2429"/>
    <w:rsid w:val="005A2BB2"/>
    <w:rsid w:val="005A2BB3"/>
    <w:rsid w:val="005A2F8D"/>
    <w:rsid w:val="005A303F"/>
    <w:rsid w:val="005A345E"/>
    <w:rsid w:val="005A37FD"/>
    <w:rsid w:val="005A392F"/>
    <w:rsid w:val="005A3D90"/>
    <w:rsid w:val="005A3DA7"/>
    <w:rsid w:val="005A3F56"/>
    <w:rsid w:val="005A431C"/>
    <w:rsid w:val="005A43A6"/>
    <w:rsid w:val="005A4813"/>
    <w:rsid w:val="005A49F8"/>
    <w:rsid w:val="005A4A01"/>
    <w:rsid w:val="005A4C97"/>
    <w:rsid w:val="005A4E61"/>
    <w:rsid w:val="005A51D2"/>
    <w:rsid w:val="005A55D5"/>
    <w:rsid w:val="005A56BC"/>
    <w:rsid w:val="005A5AD7"/>
    <w:rsid w:val="005A6504"/>
    <w:rsid w:val="005A6B7E"/>
    <w:rsid w:val="005A6C1D"/>
    <w:rsid w:val="005A6EE7"/>
    <w:rsid w:val="005A6F80"/>
    <w:rsid w:val="005A7046"/>
    <w:rsid w:val="005A718E"/>
    <w:rsid w:val="005A7215"/>
    <w:rsid w:val="005A7AF3"/>
    <w:rsid w:val="005A7BB7"/>
    <w:rsid w:val="005A7E15"/>
    <w:rsid w:val="005B005A"/>
    <w:rsid w:val="005B03F5"/>
    <w:rsid w:val="005B04C4"/>
    <w:rsid w:val="005B08D7"/>
    <w:rsid w:val="005B0901"/>
    <w:rsid w:val="005B0B30"/>
    <w:rsid w:val="005B0C76"/>
    <w:rsid w:val="005B0F52"/>
    <w:rsid w:val="005B14E4"/>
    <w:rsid w:val="005B19B1"/>
    <w:rsid w:val="005B1EAC"/>
    <w:rsid w:val="005B2257"/>
    <w:rsid w:val="005B23A9"/>
    <w:rsid w:val="005B24EB"/>
    <w:rsid w:val="005B264A"/>
    <w:rsid w:val="005B28CD"/>
    <w:rsid w:val="005B294B"/>
    <w:rsid w:val="005B296D"/>
    <w:rsid w:val="005B2A2A"/>
    <w:rsid w:val="005B2CCB"/>
    <w:rsid w:val="005B2DE5"/>
    <w:rsid w:val="005B30A6"/>
    <w:rsid w:val="005B3110"/>
    <w:rsid w:val="005B32C6"/>
    <w:rsid w:val="005B3C23"/>
    <w:rsid w:val="005B41F2"/>
    <w:rsid w:val="005B4865"/>
    <w:rsid w:val="005B48EA"/>
    <w:rsid w:val="005B4930"/>
    <w:rsid w:val="005B49A1"/>
    <w:rsid w:val="005B49DD"/>
    <w:rsid w:val="005B4EB5"/>
    <w:rsid w:val="005B5190"/>
    <w:rsid w:val="005B51F0"/>
    <w:rsid w:val="005B57FC"/>
    <w:rsid w:val="005B598B"/>
    <w:rsid w:val="005B5A21"/>
    <w:rsid w:val="005B5DF1"/>
    <w:rsid w:val="005B635E"/>
    <w:rsid w:val="005B63A1"/>
    <w:rsid w:val="005B6575"/>
    <w:rsid w:val="005B6863"/>
    <w:rsid w:val="005B6A4E"/>
    <w:rsid w:val="005B6C15"/>
    <w:rsid w:val="005B6D50"/>
    <w:rsid w:val="005B6E91"/>
    <w:rsid w:val="005B6F18"/>
    <w:rsid w:val="005B708E"/>
    <w:rsid w:val="005B715C"/>
    <w:rsid w:val="005B743A"/>
    <w:rsid w:val="005B7550"/>
    <w:rsid w:val="005B7869"/>
    <w:rsid w:val="005B786B"/>
    <w:rsid w:val="005B78AF"/>
    <w:rsid w:val="005B7935"/>
    <w:rsid w:val="005B7952"/>
    <w:rsid w:val="005B7A12"/>
    <w:rsid w:val="005B7DEB"/>
    <w:rsid w:val="005B7FAD"/>
    <w:rsid w:val="005C018E"/>
    <w:rsid w:val="005C06EB"/>
    <w:rsid w:val="005C08EA"/>
    <w:rsid w:val="005C0B10"/>
    <w:rsid w:val="005C0EF8"/>
    <w:rsid w:val="005C0F42"/>
    <w:rsid w:val="005C0FE5"/>
    <w:rsid w:val="005C1129"/>
    <w:rsid w:val="005C1470"/>
    <w:rsid w:val="005C15B3"/>
    <w:rsid w:val="005C160F"/>
    <w:rsid w:val="005C1EE6"/>
    <w:rsid w:val="005C21E5"/>
    <w:rsid w:val="005C2348"/>
    <w:rsid w:val="005C2B90"/>
    <w:rsid w:val="005C2E5A"/>
    <w:rsid w:val="005C3151"/>
    <w:rsid w:val="005C415F"/>
    <w:rsid w:val="005C41F6"/>
    <w:rsid w:val="005C42CF"/>
    <w:rsid w:val="005C433A"/>
    <w:rsid w:val="005C43EF"/>
    <w:rsid w:val="005C4468"/>
    <w:rsid w:val="005C4674"/>
    <w:rsid w:val="005C4D88"/>
    <w:rsid w:val="005C52A7"/>
    <w:rsid w:val="005C5862"/>
    <w:rsid w:val="005C58DB"/>
    <w:rsid w:val="005C5A70"/>
    <w:rsid w:val="005C5E68"/>
    <w:rsid w:val="005C6002"/>
    <w:rsid w:val="005C616B"/>
    <w:rsid w:val="005C61A5"/>
    <w:rsid w:val="005C6574"/>
    <w:rsid w:val="005C68A9"/>
    <w:rsid w:val="005C6BAE"/>
    <w:rsid w:val="005C7191"/>
    <w:rsid w:val="005C71B5"/>
    <w:rsid w:val="005C7440"/>
    <w:rsid w:val="005C7743"/>
    <w:rsid w:val="005C7838"/>
    <w:rsid w:val="005C7EA7"/>
    <w:rsid w:val="005C7FC5"/>
    <w:rsid w:val="005D0387"/>
    <w:rsid w:val="005D0429"/>
    <w:rsid w:val="005D0454"/>
    <w:rsid w:val="005D05EA"/>
    <w:rsid w:val="005D0FED"/>
    <w:rsid w:val="005D15F0"/>
    <w:rsid w:val="005D1BA0"/>
    <w:rsid w:val="005D1FB2"/>
    <w:rsid w:val="005D2044"/>
    <w:rsid w:val="005D2183"/>
    <w:rsid w:val="005D222A"/>
    <w:rsid w:val="005D2366"/>
    <w:rsid w:val="005D2517"/>
    <w:rsid w:val="005D25F3"/>
    <w:rsid w:val="005D2713"/>
    <w:rsid w:val="005D2A3D"/>
    <w:rsid w:val="005D2B63"/>
    <w:rsid w:val="005D2F5A"/>
    <w:rsid w:val="005D30DC"/>
    <w:rsid w:val="005D321B"/>
    <w:rsid w:val="005D3379"/>
    <w:rsid w:val="005D3387"/>
    <w:rsid w:val="005D359A"/>
    <w:rsid w:val="005D3756"/>
    <w:rsid w:val="005D38F2"/>
    <w:rsid w:val="005D38FF"/>
    <w:rsid w:val="005D3B18"/>
    <w:rsid w:val="005D3B57"/>
    <w:rsid w:val="005D3CA2"/>
    <w:rsid w:val="005D3D04"/>
    <w:rsid w:val="005D41CC"/>
    <w:rsid w:val="005D4586"/>
    <w:rsid w:val="005D4604"/>
    <w:rsid w:val="005D4E53"/>
    <w:rsid w:val="005D52E2"/>
    <w:rsid w:val="005D5321"/>
    <w:rsid w:val="005D53D8"/>
    <w:rsid w:val="005D5501"/>
    <w:rsid w:val="005D5700"/>
    <w:rsid w:val="005D585D"/>
    <w:rsid w:val="005D5B53"/>
    <w:rsid w:val="005D5D58"/>
    <w:rsid w:val="005D6106"/>
    <w:rsid w:val="005D6542"/>
    <w:rsid w:val="005D6575"/>
    <w:rsid w:val="005D6DD0"/>
    <w:rsid w:val="005D6DD1"/>
    <w:rsid w:val="005D6DF7"/>
    <w:rsid w:val="005D7262"/>
    <w:rsid w:val="005D7412"/>
    <w:rsid w:val="005D77E0"/>
    <w:rsid w:val="005D797D"/>
    <w:rsid w:val="005D7D35"/>
    <w:rsid w:val="005E0515"/>
    <w:rsid w:val="005E07C5"/>
    <w:rsid w:val="005E0EF7"/>
    <w:rsid w:val="005E0F83"/>
    <w:rsid w:val="005E101F"/>
    <w:rsid w:val="005E1838"/>
    <w:rsid w:val="005E1B48"/>
    <w:rsid w:val="005E2334"/>
    <w:rsid w:val="005E2598"/>
    <w:rsid w:val="005E2720"/>
    <w:rsid w:val="005E28E9"/>
    <w:rsid w:val="005E29DA"/>
    <w:rsid w:val="005E2A08"/>
    <w:rsid w:val="005E3399"/>
    <w:rsid w:val="005E3418"/>
    <w:rsid w:val="005E3912"/>
    <w:rsid w:val="005E3AA9"/>
    <w:rsid w:val="005E3E14"/>
    <w:rsid w:val="005E42B3"/>
    <w:rsid w:val="005E4364"/>
    <w:rsid w:val="005E441B"/>
    <w:rsid w:val="005E4793"/>
    <w:rsid w:val="005E47E0"/>
    <w:rsid w:val="005E47F6"/>
    <w:rsid w:val="005E48AD"/>
    <w:rsid w:val="005E4949"/>
    <w:rsid w:val="005E4A54"/>
    <w:rsid w:val="005E4CD4"/>
    <w:rsid w:val="005E4DF4"/>
    <w:rsid w:val="005E4FC6"/>
    <w:rsid w:val="005E505C"/>
    <w:rsid w:val="005E5076"/>
    <w:rsid w:val="005E55A9"/>
    <w:rsid w:val="005E6161"/>
    <w:rsid w:val="005E620D"/>
    <w:rsid w:val="005E659C"/>
    <w:rsid w:val="005E6860"/>
    <w:rsid w:val="005E704D"/>
    <w:rsid w:val="005E70AA"/>
    <w:rsid w:val="005E7299"/>
    <w:rsid w:val="005E747D"/>
    <w:rsid w:val="005E750E"/>
    <w:rsid w:val="005E75A6"/>
    <w:rsid w:val="005E7ADB"/>
    <w:rsid w:val="005E7FF1"/>
    <w:rsid w:val="005F01A9"/>
    <w:rsid w:val="005F028C"/>
    <w:rsid w:val="005F02C0"/>
    <w:rsid w:val="005F0308"/>
    <w:rsid w:val="005F0A3E"/>
    <w:rsid w:val="005F0C35"/>
    <w:rsid w:val="005F16A3"/>
    <w:rsid w:val="005F1A7D"/>
    <w:rsid w:val="005F1CB6"/>
    <w:rsid w:val="005F1D29"/>
    <w:rsid w:val="005F1D62"/>
    <w:rsid w:val="005F1E12"/>
    <w:rsid w:val="005F1E14"/>
    <w:rsid w:val="005F2335"/>
    <w:rsid w:val="005F28DD"/>
    <w:rsid w:val="005F2A89"/>
    <w:rsid w:val="005F2AB6"/>
    <w:rsid w:val="005F2CA9"/>
    <w:rsid w:val="005F2D46"/>
    <w:rsid w:val="005F2E8D"/>
    <w:rsid w:val="005F337D"/>
    <w:rsid w:val="005F3867"/>
    <w:rsid w:val="005F3930"/>
    <w:rsid w:val="005F3A0B"/>
    <w:rsid w:val="005F3A12"/>
    <w:rsid w:val="005F401F"/>
    <w:rsid w:val="005F41D5"/>
    <w:rsid w:val="005F42A2"/>
    <w:rsid w:val="005F4320"/>
    <w:rsid w:val="005F4371"/>
    <w:rsid w:val="005F47B9"/>
    <w:rsid w:val="005F4AE5"/>
    <w:rsid w:val="005F4CFD"/>
    <w:rsid w:val="005F52A0"/>
    <w:rsid w:val="005F538C"/>
    <w:rsid w:val="005F5A21"/>
    <w:rsid w:val="005F5B96"/>
    <w:rsid w:val="005F61C8"/>
    <w:rsid w:val="005F66CD"/>
    <w:rsid w:val="005F67CA"/>
    <w:rsid w:val="005F6808"/>
    <w:rsid w:val="005F6A44"/>
    <w:rsid w:val="005F6D03"/>
    <w:rsid w:val="005F7135"/>
    <w:rsid w:val="005F7238"/>
    <w:rsid w:val="005F74EC"/>
    <w:rsid w:val="005F763F"/>
    <w:rsid w:val="005F78C5"/>
    <w:rsid w:val="005F7917"/>
    <w:rsid w:val="005F7A04"/>
    <w:rsid w:val="005F7BFA"/>
    <w:rsid w:val="005F7C37"/>
    <w:rsid w:val="005F7E96"/>
    <w:rsid w:val="00600241"/>
    <w:rsid w:val="006004CE"/>
    <w:rsid w:val="00600512"/>
    <w:rsid w:val="006005BD"/>
    <w:rsid w:val="00600678"/>
    <w:rsid w:val="00600A64"/>
    <w:rsid w:val="00600C9A"/>
    <w:rsid w:val="00601133"/>
    <w:rsid w:val="006013B1"/>
    <w:rsid w:val="0060184C"/>
    <w:rsid w:val="0060199C"/>
    <w:rsid w:val="00601B57"/>
    <w:rsid w:val="0060250C"/>
    <w:rsid w:val="0060269E"/>
    <w:rsid w:val="00602BCD"/>
    <w:rsid w:val="00602C9E"/>
    <w:rsid w:val="00602CFA"/>
    <w:rsid w:val="00603021"/>
    <w:rsid w:val="006032F4"/>
    <w:rsid w:val="00603337"/>
    <w:rsid w:val="006037FB"/>
    <w:rsid w:val="006038F6"/>
    <w:rsid w:val="00604082"/>
    <w:rsid w:val="00604818"/>
    <w:rsid w:val="00604FBF"/>
    <w:rsid w:val="0060510C"/>
    <w:rsid w:val="00605286"/>
    <w:rsid w:val="0060535F"/>
    <w:rsid w:val="00605B7A"/>
    <w:rsid w:val="00605CE8"/>
    <w:rsid w:val="00605D16"/>
    <w:rsid w:val="00605E29"/>
    <w:rsid w:val="00606495"/>
    <w:rsid w:val="006066F7"/>
    <w:rsid w:val="00606F04"/>
    <w:rsid w:val="00607286"/>
    <w:rsid w:val="00607398"/>
    <w:rsid w:val="00607421"/>
    <w:rsid w:val="0060743E"/>
    <w:rsid w:val="006074D4"/>
    <w:rsid w:val="00607641"/>
    <w:rsid w:val="006079CE"/>
    <w:rsid w:val="00610367"/>
    <w:rsid w:val="00610462"/>
    <w:rsid w:val="006105F5"/>
    <w:rsid w:val="006106B0"/>
    <w:rsid w:val="00610D18"/>
    <w:rsid w:val="006110F0"/>
    <w:rsid w:val="006116F4"/>
    <w:rsid w:val="006118A4"/>
    <w:rsid w:val="00611984"/>
    <w:rsid w:val="00611A18"/>
    <w:rsid w:val="00611D0D"/>
    <w:rsid w:val="00611E41"/>
    <w:rsid w:val="00611F63"/>
    <w:rsid w:val="006120E9"/>
    <w:rsid w:val="0061220F"/>
    <w:rsid w:val="00612524"/>
    <w:rsid w:val="0061260E"/>
    <w:rsid w:val="006127D7"/>
    <w:rsid w:val="006129FD"/>
    <w:rsid w:val="00613038"/>
    <w:rsid w:val="006130A8"/>
    <w:rsid w:val="00613300"/>
    <w:rsid w:val="00613369"/>
    <w:rsid w:val="0061339D"/>
    <w:rsid w:val="00613AFA"/>
    <w:rsid w:val="00613B10"/>
    <w:rsid w:val="00613CA0"/>
    <w:rsid w:val="00613D37"/>
    <w:rsid w:val="00613F31"/>
    <w:rsid w:val="00614091"/>
    <w:rsid w:val="00614154"/>
    <w:rsid w:val="0061415E"/>
    <w:rsid w:val="0061454F"/>
    <w:rsid w:val="006149DF"/>
    <w:rsid w:val="00614C94"/>
    <w:rsid w:val="00615160"/>
    <w:rsid w:val="0061520A"/>
    <w:rsid w:val="00615276"/>
    <w:rsid w:val="006154FA"/>
    <w:rsid w:val="006156D1"/>
    <w:rsid w:val="00615713"/>
    <w:rsid w:val="006157AD"/>
    <w:rsid w:val="00615B23"/>
    <w:rsid w:val="00615DC0"/>
    <w:rsid w:val="006165ED"/>
    <w:rsid w:val="006166EF"/>
    <w:rsid w:val="00616BC8"/>
    <w:rsid w:val="00616E57"/>
    <w:rsid w:val="00616F89"/>
    <w:rsid w:val="00617443"/>
    <w:rsid w:val="0061747A"/>
    <w:rsid w:val="00617713"/>
    <w:rsid w:val="00617B61"/>
    <w:rsid w:val="00617B7C"/>
    <w:rsid w:val="00617CD1"/>
    <w:rsid w:val="00617D4A"/>
    <w:rsid w:val="00617D67"/>
    <w:rsid w:val="00617D79"/>
    <w:rsid w:val="00617DFB"/>
    <w:rsid w:val="00620081"/>
    <w:rsid w:val="00620135"/>
    <w:rsid w:val="00620377"/>
    <w:rsid w:val="006208DE"/>
    <w:rsid w:val="00620CAF"/>
    <w:rsid w:val="00620E8A"/>
    <w:rsid w:val="0062139C"/>
    <w:rsid w:val="00621770"/>
    <w:rsid w:val="00621796"/>
    <w:rsid w:val="006219C7"/>
    <w:rsid w:val="006221CE"/>
    <w:rsid w:val="006221F2"/>
    <w:rsid w:val="00622643"/>
    <w:rsid w:val="00622786"/>
    <w:rsid w:val="006228CA"/>
    <w:rsid w:val="00622B84"/>
    <w:rsid w:val="00622C49"/>
    <w:rsid w:val="00622E9B"/>
    <w:rsid w:val="00623029"/>
    <w:rsid w:val="0062326F"/>
    <w:rsid w:val="006235A9"/>
    <w:rsid w:val="006236B8"/>
    <w:rsid w:val="006236E2"/>
    <w:rsid w:val="00623859"/>
    <w:rsid w:val="00623920"/>
    <w:rsid w:val="00623B02"/>
    <w:rsid w:val="00623CC3"/>
    <w:rsid w:val="00623E34"/>
    <w:rsid w:val="00624139"/>
    <w:rsid w:val="0062413A"/>
    <w:rsid w:val="0062481D"/>
    <w:rsid w:val="00624956"/>
    <w:rsid w:val="00624BB8"/>
    <w:rsid w:val="00624CFE"/>
    <w:rsid w:val="0062509F"/>
    <w:rsid w:val="006252E8"/>
    <w:rsid w:val="006256D7"/>
    <w:rsid w:val="0062574F"/>
    <w:rsid w:val="006257EE"/>
    <w:rsid w:val="00625A0E"/>
    <w:rsid w:val="00625C1D"/>
    <w:rsid w:val="00626175"/>
    <w:rsid w:val="006267CF"/>
    <w:rsid w:val="0062683C"/>
    <w:rsid w:val="00626C96"/>
    <w:rsid w:val="006270A5"/>
    <w:rsid w:val="00627113"/>
    <w:rsid w:val="00627344"/>
    <w:rsid w:val="006303B6"/>
    <w:rsid w:val="00630441"/>
    <w:rsid w:val="00630784"/>
    <w:rsid w:val="0063099B"/>
    <w:rsid w:val="00630D7B"/>
    <w:rsid w:val="00630DE9"/>
    <w:rsid w:val="00630E1B"/>
    <w:rsid w:val="0063105B"/>
    <w:rsid w:val="0063163A"/>
    <w:rsid w:val="00631E4C"/>
    <w:rsid w:val="0063209B"/>
    <w:rsid w:val="00632137"/>
    <w:rsid w:val="00632193"/>
    <w:rsid w:val="00632282"/>
    <w:rsid w:val="00632415"/>
    <w:rsid w:val="0063246E"/>
    <w:rsid w:val="006324C4"/>
    <w:rsid w:val="0063283D"/>
    <w:rsid w:val="00632EE6"/>
    <w:rsid w:val="00633029"/>
    <w:rsid w:val="006334AB"/>
    <w:rsid w:val="006342D7"/>
    <w:rsid w:val="00634812"/>
    <w:rsid w:val="00634B87"/>
    <w:rsid w:val="00634FCB"/>
    <w:rsid w:val="0063516F"/>
    <w:rsid w:val="006352BA"/>
    <w:rsid w:val="00635483"/>
    <w:rsid w:val="0063550D"/>
    <w:rsid w:val="00635512"/>
    <w:rsid w:val="00635533"/>
    <w:rsid w:val="006355A1"/>
    <w:rsid w:val="00635877"/>
    <w:rsid w:val="00635B68"/>
    <w:rsid w:val="00636012"/>
    <w:rsid w:val="006365B6"/>
    <w:rsid w:val="00636743"/>
    <w:rsid w:val="00636765"/>
    <w:rsid w:val="00636F5C"/>
    <w:rsid w:val="00637093"/>
    <w:rsid w:val="0063771E"/>
    <w:rsid w:val="00637EEA"/>
    <w:rsid w:val="00637F67"/>
    <w:rsid w:val="00640240"/>
    <w:rsid w:val="00640610"/>
    <w:rsid w:val="0064073E"/>
    <w:rsid w:val="00640B66"/>
    <w:rsid w:val="00640F45"/>
    <w:rsid w:val="0064146F"/>
    <w:rsid w:val="00641B9F"/>
    <w:rsid w:val="00641E9D"/>
    <w:rsid w:val="0064205C"/>
    <w:rsid w:val="006420E9"/>
    <w:rsid w:val="006421BF"/>
    <w:rsid w:val="006426A1"/>
    <w:rsid w:val="00642E9E"/>
    <w:rsid w:val="006436B9"/>
    <w:rsid w:val="006436FE"/>
    <w:rsid w:val="006439AA"/>
    <w:rsid w:val="00643A76"/>
    <w:rsid w:val="0064440B"/>
    <w:rsid w:val="0064469C"/>
    <w:rsid w:val="006446B7"/>
    <w:rsid w:val="006450AB"/>
    <w:rsid w:val="00645175"/>
    <w:rsid w:val="006453F6"/>
    <w:rsid w:val="00645586"/>
    <w:rsid w:val="006455E9"/>
    <w:rsid w:val="00645BCB"/>
    <w:rsid w:val="0064646C"/>
    <w:rsid w:val="00646525"/>
    <w:rsid w:val="00646597"/>
    <w:rsid w:val="006467C1"/>
    <w:rsid w:val="006469B4"/>
    <w:rsid w:val="00646DF6"/>
    <w:rsid w:val="00646FE6"/>
    <w:rsid w:val="00647BFD"/>
    <w:rsid w:val="00647F17"/>
    <w:rsid w:val="00650451"/>
    <w:rsid w:val="00650CD3"/>
    <w:rsid w:val="00650E2F"/>
    <w:rsid w:val="00651712"/>
    <w:rsid w:val="0065196E"/>
    <w:rsid w:val="00651A43"/>
    <w:rsid w:val="00651E4C"/>
    <w:rsid w:val="0065213D"/>
    <w:rsid w:val="006521C1"/>
    <w:rsid w:val="006521E6"/>
    <w:rsid w:val="00652313"/>
    <w:rsid w:val="00652327"/>
    <w:rsid w:val="00652473"/>
    <w:rsid w:val="0065267F"/>
    <w:rsid w:val="00652740"/>
    <w:rsid w:val="00652ACA"/>
    <w:rsid w:val="00652E0A"/>
    <w:rsid w:val="00652F42"/>
    <w:rsid w:val="0065343E"/>
    <w:rsid w:val="00653822"/>
    <w:rsid w:val="00653C0F"/>
    <w:rsid w:val="00653E37"/>
    <w:rsid w:val="0065417B"/>
    <w:rsid w:val="00654405"/>
    <w:rsid w:val="00654521"/>
    <w:rsid w:val="006546FB"/>
    <w:rsid w:val="00654CB2"/>
    <w:rsid w:val="00654CFB"/>
    <w:rsid w:val="00655047"/>
    <w:rsid w:val="0065504B"/>
    <w:rsid w:val="0065525D"/>
    <w:rsid w:val="006552B9"/>
    <w:rsid w:val="006553E2"/>
    <w:rsid w:val="00655BED"/>
    <w:rsid w:val="00655F01"/>
    <w:rsid w:val="00655F20"/>
    <w:rsid w:val="00656074"/>
    <w:rsid w:val="00656217"/>
    <w:rsid w:val="00656294"/>
    <w:rsid w:val="00656407"/>
    <w:rsid w:val="00656699"/>
    <w:rsid w:val="00656D0A"/>
    <w:rsid w:val="00657BB7"/>
    <w:rsid w:val="00657F26"/>
    <w:rsid w:val="0066065A"/>
    <w:rsid w:val="006606A3"/>
    <w:rsid w:val="00660762"/>
    <w:rsid w:val="006607CE"/>
    <w:rsid w:val="006608BC"/>
    <w:rsid w:val="00660A9B"/>
    <w:rsid w:val="00660B12"/>
    <w:rsid w:val="00661037"/>
    <w:rsid w:val="006613A6"/>
    <w:rsid w:val="00661563"/>
    <w:rsid w:val="0066169D"/>
    <w:rsid w:val="00661BDB"/>
    <w:rsid w:val="00661BF3"/>
    <w:rsid w:val="00661CBE"/>
    <w:rsid w:val="006621D8"/>
    <w:rsid w:val="00662695"/>
    <w:rsid w:val="006628AF"/>
    <w:rsid w:val="00662A2B"/>
    <w:rsid w:val="00662BAE"/>
    <w:rsid w:val="00662FD5"/>
    <w:rsid w:val="0066319D"/>
    <w:rsid w:val="006636AD"/>
    <w:rsid w:val="00663A6F"/>
    <w:rsid w:val="00663AC2"/>
    <w:rsid w:val="00663B53"/>
    <w:rsid w:val="00663DA9"/>
    <w:rsid w:val="00663F2F"/>
    <w:rsid w:val="00664579"/>
    <w:rsid w:val="006647DD"/>
    <w:rsid w:val="00664941"/>
    <w:rsid w:val="00664B35"/>
    <w:rsid w:val="00664BC0"/>
    <w:rsid w:val="00664C0F"/>
    <w:rsid w:val="00664C35"/>
    <w:rsid w:val="00665173"/>
    <w:rsid w:val="0066522D"/>
    <w:rsid w:val="00665884"/>
    <w:rsid w:val="00665C9A"/>
    <w:rsid w:val="00665E5F"/>
    <w:rsid w:val="00665ED3"/>
    <w:rsid w:val="00665EE0"/>
    <w:rsid w:val="0066635D"/>
    <w:rsid w:val="006664BD"/>
    <w:rsid w:val="006675F6"/>
    <w:rsid w:val="006679D1"/>
    <w:rsid w:val="00667BEB"/>
    <w:rsid w:val="00667C25"/>
    <w:rsid w:val="00667C3E"/>
    <w:rsid w:val="00667F83"/>
    <w:rsid w:val="006703B7"/>
    <w:rsid w:val="00670905"/>
    <w:rsid w:val="006710EE"/>
    <w:rsid w:val="006713EB"/>
    <w:rsid w:val="00672478"/>
    <w:rsid w:val="00672A3F"/>
    <w:rsid w:val="00672BAD"/>
    <w:rsid w:val="00672D84"/>
    <w:rsid w:val="00673F1E"/>
    <w:rsid w:val="00674735"/>
    <w:rsid w:val="00674932"/>
    <w:rsid w:val="00674B4F"/>
    <w:rsid w:val="00674B9E"/>
    <w:rsid w:val="00674C6D"/>
    <w:rsid w:val="00674D82"/>
    <w:rsid w:val="00674DFE"/>
    <w:rsid w:val="00674FE5"/>
    <w:rsid w:val="00675589"/>
    <w:rsid w:val="006757A3"/>
    <w:rsid w:val="00675AA3"/>
    <w:rsid w:val="00675EAA"/>
    <w:rsid w:val="00675FD6"/>
    <w:rsid w:val="00676F00"/>
    <w:rsid w:val="00677391"/>
    <w:rsid w:val="006777A8"/>
    <w:rsid w:val="006778A1"/>
    <w:rsid w:val="00677920"/>
    <w:rsid w:val="00677F07"/>
    <w:rsid w:val="00677F47"/>
    <w:rsid w:val="00680081"/>
    <w:rsid w:val="0068016E"/>
    <w:rsid w:val="006802F9"/>
    <w:rsid w:val="0068036F"/>
    <w:rsid w:val="006803F4"/>
    <w:rsid w:val="00680448"/>
    <w:rsid w:val="00680526"/>
    <w:rsid w:val="0068066D"/>
    <w:rsid w:val="00680770"/>
    <w:rsid w:val="00680943"/>
    <w:rsid w:val="00680D7E"/>
    <w:rsid w:val="00680D8E"/>
    <w:rsid w:val="00681104"/>
    <w:rsid w:val="00681388"/>
    <w:rsid w:val="00681F2C"/>
    <w:rsid w:val="006821AE"/>
    <w:rsid w:val="00682531"/>
    <w:rsid w:val="0068292E"/>
    <w:rsid w:val="00683670"/>
    <w:rsid w:val="006836F9"/>
    <w:rsid w:val="00683752"/>
    <w:rsid w:val="006838A0"/>
    <w:rsid w:val="00683C16"/>
    <w:rsid w:val="00683EBD"/>
    <w:rsid w:val="00683F13"/>
    <w:rsid w:val="00683F32"/>
    <w:rsid w:val="00684018"/>
    <w:rsid w:val="00684780"/>
    <w:rsid w:val="006849EB"/>
    <w:rsid w:val="00684BFD"/>
    <w:rsid w:val="00684DB9"/>
    <w:rsid w:val="00684FF6"/>
    <w:rsid w:val="006851E8"/>
    <w:rsid w:val="006851EB"/>
    <w:rsid w:val="00685247"/>
    <w:rsid w:val="00685739"/>
    <w:rsid w:val="006857A4"/>
    <w:rsid w:val="0068592F"/>
    <w:rsid w:val="00685B66"/>
    <w:rsid w:val="00685FFB"/>
    <w:rsid w:val="0068638D"/>
    <w:rsid w:val="006864E2"/>
    <w:rsid w:val="006867E6"/>
    <w:rsid w:val="00686D01"/>
    <w:rsid w:val="00687A46"/>
    <w:rsid w:val="00687C26"/>
    <w:rsid w:val="00687C4B"/>
    <w:rsid w:val="00687C57"/>
    <w:rsid w:val="00687EAC"/>
    <w:rsid w:val="006901C2"/>
    <w:rsid w:val="00690D18"/>
    <w:rsid w:val="00690D23"/>
    <w:rsid w:val="006910B8"/>
    <w:rsid w:val="006910C1"/>
    <w:rsid w:val="006914BE"/>
    <w:rsid w:val="00691D4A"/>
    <w:rsid w:val="00691E80"/>
    <w:rsid w:val="00691ECA"/>
    <w:rsid w:val="00691F1E"/>
    <w:rsid w:val="0069206A"/>
    <w:rsid w:val="0069228E"/>
    <w:rsid w:val="006928E0"/>
    <w:rsid w:val="00692A61"/>
    <w:rsid w:val="00692A66"/>
    <w:rsid w:val="00692AC2"/>
    <w:rsid w:val="0069357E"/>
    <w:rsid w:val="00693618"/>
    <w:rsid w:val="00693775"/>
    <w:rsid w:val="00693843"/>
    <w:rsid w:val="006938BF"/>
    <w:rsid w:val="00693D19"/>
    <w:rsid w:val="00693ED6"/>
    <w:rsid w:val="0069408E"/>
    <w:rsid w:val="006941F0"/>
    <w:rsid w:val="00694307"/>
    <w:rsid w:val="00694520"/>
    <w:rsid w:val="00694900"/>
    <w:rsid w:val="00695013"/>
    <w:rsid w:val="00695101"/>
    <w:rsid w:val="0069523C"/>
    <w:rsid w:val="00695491"/>
    <w:rsid w:val="0069558B"/>
    <w:rsid w:val="006959A2"/>
    <w:rsid w:val="00695B78"/>
    <w:rsid w:val="00695E71"/>
    <w:rsid w:val="00695FD9"/>
    <w:rsid w:val="00696010"/>
    <w:rsid w:val="006965F1"/>
    <w:rsid w:val="00696952"/>
    <w:rsid w:val="00696B2C"/>
    <w:rsid w:val="00696F65"/>
    <w:rsid w:val="00697081"/>
    <w:rsid w:val="00697228"/>
    <w:rsid w:val="0069724D"/>
    <w:rsid w:val="006974EA"/>
    <w:rsid w:val="0069768C"/>
    <w:rsid w:val="006976FB"/>
    <w:rsid w:val="0069783D"/>
    <w:rsid w:val="00697A51"/>
    <w:rsid w:val="00697DDB"/>
    <w:rsid w:val="006A010B"/>
    <w:rsid w:val="006A0B34"/>
    <w:rsid w:val="006A0C6D"/>
    <w:rsid w:val="006A0E6B"/>
    <w:rsid w:val="006A1133"/>
    <w:rsid w:val="006A1259"/>
    <w:rsid w:val="006A1584"/>
    <w:rsid w:val="006A173D"/>
    <w:rsid w:val="006A1757"/>
    <w:rsid w:val="006A19D7"/>
    <w:rsid w:val="006A2480"/>
    <w:rsid w:val="006A2A9D"/>
    <w:rsid w:val="006A2E28"/>
    <w:rsid w:val="006A334F"/>
    <w:rsid w:val="006A3503"/>
    <w:rsid w:val="006A3BBE"/>
    <w:rsid w:val="006A3C5D"/>
    <w:rsid w:val="006A3D70"/>
    <w:rsid w:val="006A3EF2"/>
    <w:rsid w:val="006A403D"/>
    <w:rsid w:val="006A4325"/>
    <w:rsid w:val="006A4537"/>
    <w:rsid w:val="006A4E4E"/>
    <w:rsid w:val="006A5159"/>
    <w:rsid w:val="006A5213"/>
    <w:rsid w:val="006A53BE"/>
    <w:rsid w:val="006A53C9"/>
    <w:rsid w:val="006A54F7"/>
    <w:rsid w:val="006A5521"/>
    <w:rsid w:val="006A5979"/>
    <w:rsid w:val="006A5BEB"/>
    <w:rsid w:val="006A5C5A"/>
    <w:rsid w:val="006A5D17"/>
    <w:rsid w:val="006A603B"/>
    <w:rsid w:val="006A6566"/>
    <w:rsid w:val="006A685C"/>
    <w:rsid w:val="006A6888"/>
    <w:rsid w:val="006A6AF2"/>
    <w:rsid w:val="006A6DA8"/>
    <w:rsid w:val="006A6FBC"/>
    <w:rsid w:val="006A7019"/>
    <w:rsid w:val="006A72A8"/>
    <w:rsid w:val="006A7321"/>
    <w:rsid w:val="006A7E00"/>
    <w:rsid w:val="006B0010"/>
    <w:rsid w:val="006B0CDF"/>
    <w:rsid w:val="006B1172"/>
    <w:rsid w:val="006B1796"/>
    <w:rsid w:val="006B22E5"/>
    <w:rsid w:val="006B2328"/>
    <w:rsid w:val="006B269E"/>
    <w:rsid w:val="006B28BA"/>
    <w:rsid w:val="006B2946"/>
    <w:rsid w:val="006B2B98"/>
    <w:rsid w:val="006B2CD8"/>
    <w:rsid w:val="006B2E18"/>
    <w:rsid w:val="006B2E9F"/>
    <w:rsid w:val="006B35A6"/>
    <w:rsid w:val="006B3857"/>
    <w:rsid w:val="006B3A87"/>
    <w:rsid w:val="006B3ABC"/>
    <w:rsid w:val="006B3EE5"/>
    <w:rsid w:val="006B40DF"/>
    <w:rsid w:val="006B4116"/>
    <w:rsid w:val="006B431B"/>
    <w:rsid w:val="006B4A77"/>
    <w:rsid w:val="006B4B74"/>
    <w:rsid w:val="006B4CE3"/>
    <w:rsid w:val="006B4E53"/>
    <w:rsid w:val="006B6247"/>
    <w:rsid w:val="006B63A5"/>
    <w:rsid w:val="006B6432"/>
    <w:rsid w:val="006B6480"/>
    <w:rsid w:val="006B657B"/>
    <w:rsid w:val="006B6CEE"/>
    <w:rsid w:val="006B6EB4"/>
    <w:rsid w:val="006B70A7"/>
    <w:rsid w:val="006B74D2"/>
    <w:rsid w:val="006B7747"/>
    <w:rsid w:val="006B7AEF"/>
    <w:rsid w:val="006B7D65"/>
    <w:rsid w:val="006B7FB0"/>
    <w:rsid w:val="006C00D5"/>
    <w:rsid w:val="006C019E"/>
    <w:rsid w:val="006C033E"/>
    <w:rsid w:val="006C039A"/>
    <w:rsid w:val="006C04A2"/>
    <w:rsid w:val="006C05F3"/>
    <w:rsid w:val="006C0604"/>
    <w:rsid w:val="006C07CF"/>
    <w:rsid w:val="006C07E9"/>
    <w:rsid w:val="006C0E2E"/>
    <w:rsid w:val="006C0F65"/>
    <w:rsid w:val="006C108D"/>
    <w:rsid w:val="006C1881"/>
    <w:rsid w:val="006C1D31"/>
    <w:rsid w:val="006C2102"/>
    <w:rsid w:val="006C221F"/>
    <w:rsid w:val="006C2588"/>
    <w:rsid w:val="006C25AC"/>
    <w:rsid w:val="006C25B0"/>
    <w:rsid w:val="006C2793"/>
    <w:rsid w:val="006C28A3"/>
    <w:rsid w:val="006C2AC0"/>
    <w:rsid w:val="006C2CEC"/>
    <w:rsid w:val="006C2FE4"/>
    <w:rsid w:val="006C3306"/>
    <w:rsid w:val="006C3461"/>
    <w:rsid w:val="006C39D5"/>
    <w:rsid w:val="006C3AA2"/>
    <w:rsid w:val="006C3D18"/>
    <w:rsid w:val="006C3DB3"/>
    <w:rsid w:val="006C3F55"/>
    <w:rsid w:val="006C3F77"/>
    <w:rsid w:val="006C42CB"/>
    <w:rsid w:val="006C4675"/>
    <w:rsid w:val="006C4C5B"/>
    <w:rsid w:val="006C5179"/>
    <w:rsid w:val="006C58F9"/>
    <w:rsid w:val="006C59BD"/>
    <w:rsid w:val="006C5AD9"/>
    <w:rsid w:val="006C5B0A"/>
    <w:rsid w:val="006C5C16"/>
    <w:rsid w:val="006C5C3A"/>
    <w:rsid w:val="006C5C85"/>
    <w:rsid w:val="006C5DFA"/>
    <w:rsid w:val="006C613F"/>
    <w:rsid w:val="006C6A65"/>
    <w:rsid w:val="006C6B50"/>
    <w:rsid w:val="006C6F11"/>
    <w:rsid w:val="006C72C8"/>
    <w:rsid w:val="006C7B10"/>
    <w:rsid w:val="006C7B98"/>
    <w:rsid w:val="006D008B"/>
    <w:rsid w:val="006D0633"/>
    <w:rsid w:val="006D0909"/>
    <w:rsid w:val="006D0985"/>
    <w:rsid w:val="006D0C47"/>
    <w:rsid w:val="006D114D"/>
    <w:rsid w:val="006D1161"/>
    <w:rsid w:val="006D116E"/>
    <w:rsid w:val="006D17DA"/>
    <w:rsid w:val="006D1935"/>
    <w:rsid w:val="006D195B"/>
    <w:rsid w:val="006D1FE8"/>
    <w:rsid w:val="006D21CA"/>
    <w:rsid w:val="006D21E4"/>
    <w:rsid w:val="006D2346"/>
    <w:rsid w:val="006D240E"/>
    <w:rsid w:val="006D28CE"/>
    <w:rsid w:val="006D29B3"/>
    <w:rsid w:val="006D2A38"/>
    <w:rsid w:val="006D2F0E"/>
    <w:rsid w:val="006D3413"/>
    <w:rsid w:val="006D342D"/>
    <w:rsid w:val="006D36E1"/>
    <w:rsid w:val="006D3956"/>
    <w:rsid w:val="006D3C7F"/>
    <w:rsid w:val="006D4186"/>
    <w:rsid w:val="006D440B"/>
    <w:rsid w:val="006D4423"/>
    <w:rsid w:val="006D4613"/>
    <w:rsid w:val="006D4753"/>
    <w:rsid w:val="006D4780"/>
    <w:rsid w:val="006D4A27"/>
    <w:rsid w:val="006D4BDD"/>
    <w:rsid w:val="006D4CA8"/>
    <w:rsid w:val="006D51D3"/>
    <w:rsid w:val="006D5331"/>
    <w:rsid w:val="006D5503"/>
    <w:rsid w:val="006D58B7"/>
    <w:rsid w:val="006D59AE"/>
    <w:rsid w:val="006D5B8D"/>
    <w:rsid w:val="006D5BCF"/>
    <w:rsid w:val="006D61FA"/>
    <w:rsid w:val="006D64D9"/>
    <w:rsid w:val="006D6521"/>
    <w:rsid w:val="006D6640"/>
    <w:rsid w:val="006D6CB8"/>
    <w:rsid w:val="006D76CA"/>
    <w:rsid w:val="006D785E"/>
    <w:rsid w:val="006D7C6F"/>
    <w:rsid w:val="006D7CF9"/>
    <w:rsid w:val="006E032A"/>
    <w:rsid w:val="006E0A48"/>
    <w:rsid w:val="006E0CE8"/>
    <w:rsid w:val="006E1B45"/>
    <w:rsid w:val="006E21EE"/>
    <w:rsid w:val="006E2E30"/>
    <w:rsid w:val="006E30C4"/>
    <w:rsid w:val="006E367C"/>
    <w:rsid w:val="006E36F3"/>
    <w:rsid w:val="006E3717"/>
    <w:rsid w:val="006E3ACF"/>
    <w:rsid w:val="006E3C43"/>
    <w:rsid w:val="006E3D55"/>
    <w:rsid w:val="006E3E3D"/>
    <w:rsid w:val="006E3F54"/>
    <w:rsid w:val="006E429E"/>
    <w:rsid w:val="006E4BE6"/>
    <w:rsid w:val="006E4CEC"/>
    <w:rsid w:val="006E52BC"/>
    <w:rsid w:val="006E54CE"/>
    <w:rsid w:val="006E54DF"/>
    <w:rsid w:val="006E5560"/>
    <w:rsid w:val="006E5E86"/>
    <w:rsid w:val="006E5FA0"/>
    <w:rsid w:val="006E603A"/>
    <w:rsid w:val="006E6400"/>
    <w:rsid w:val="006E66A6"/>
    <w:rsid w:val="006E67A8"/>
    <w:rsid w:val="006E68B2"/>
    <w:rsid w:val="006E698D"/>
    <w:rsid w:val="006E6DCB"/>
    <w:rsid w:val="006E70D6"/>
    <w:rsid w:val="006E7143"/>
    <w:rsid w:val="006E7239"/>
    <w:rsid w:val="006E728B"/>
    <w:rsid w:val="006E7745"/>
    <w:rsid w:val="006E7F61"/>
    <w:rsid w:val="006F045C"/>
    <w:rsid w:val="006F04DE"/>
    <w:rsid w:val="006F0635"/>
    <w:rsid w:val="006F06DF"/>
    <w:rsid w:val="006F0B1D"/>
    <w:rsid w:val="006F0BE6"/>
    <w:rsid w:val="006F10CD"/>
    <w:rsid w:val="006F1386"/>
    <w:rsid w:val="006F147E"/>
    <w:rsid w:val="006F1708"/>
    <w:rsid w:val="006F1FCE"/>
    <w:rsid w:val="006F2236"/>
    <w:rsid w:val="006F227A"/>
    <w:rsid w:val="006F249C"/>
    <w:rsid w:val="006F24F3"/>
    <w:rsid w:val="006F2508"/>
    <w:rsid w:val="006F25FF"/>
    <w:rsid w:val="006F2A10"/>
    <w:rsid w:val="006F2B81"/>
    <w:rsid w:val="006F2C62"/>
    <w:rsid w:val="006F2C8D"/>
    <w:rsid w:val="006F2C92"/>
    <w:rsid w:val="006F2CA2"/>
    <w:rsid w:val="006F3B30"/>
    <w:rsid w:val="006F3BD5"/>
    <w:rsid w:val="006F3BFF"/>
    <w:rsid w:val="006F3CB8"/>
    <w:rsid w:val="006F3F32"/>
    <w:rsid w:val="006F4145"/>
    <w:rsid w:val="006F4445"/>
    <w:rsid w:val="006F458C"/>
    <w:rsid w:val="006F4A62"/>
    <w:rsid w:val="006F4D09"/>
    <w:rsid w:val="006F50A5"/>
    <w:rsid w:val="006F52CB"/>
    <w:rsid w:val="006F532D"/>
    <w:rsid w:val="006F5344"/>
    <w:rsid w:val="006F54D5"/>
    <w:rsid w:val="006F566D"/>
    <w:rsid w:val="006F5A4E"/>
    <w:rsid w:val="006F5C95"/>
    <w:rsid w:val="006F5E81"/>
    <w:rsid w:val="006F6284"/>
    <w:rsid w:val="006F6B30"/>
    <w:rsid w:val="006F6E72"/>
    <w:rsid w:val="006F700D"/>
    <w:rsid w:val="006F7325"/>
    <w:rsid w:val="006F73DC"/>
    <w:rsid w:val="006F78CA"/>
    <w:rsid w:val="006F7B7E"/>
    <w:rsid w:val="007002FB"/>
    <w:rsid w:val="00700313"/>
    <w:rsid w:val="0070083F"/>
    <w:rsid w:val="00700927"/>
    <w:rsid w:val="00700A18"/>
    <w:rsid w:val="00700A90"/>
    <w:rsid w:val="00700C72"/>
    <w:rsid w:val="00700CB4"/>
    <w:rsid w:val="0070100B"/>
    <w:rsid w:val="007011CF"/>
    <w:rsid w:val="007014DF"/>
    <w:rsid w:val="00701600"/>
    <w:rsid w:val="0070169C"/>
    <w:rsid w:val="0070171B"/>
    <w:rsid w:val="007018EA"/>
    <w:rsid w:val="007019A4"/>
    <w:rsid w:val="00701F1B"/>
    <w:rsid w:val="0070216D"/>
    <w:rsid w:val="00702497"/>
    <w:rsid w:val="00702639"/>
    <w:rsid w:val="00702F49"/>
    <w:rsid w:val="00703183"/>
    <w:rsid w:val="0070339A"/>
    <w:rsid w:val="007033B6"/>
    <w:rsid w:val="007037AB"/>
    <w:rsid w:val="00703A78"/>
    <w:rsid w:val="00704320"/>
    <w:rsid w:val="007043AE"/>
    <w:rsid w:val="00704411"/>
    <w:rsid w:val="00704647"/>
    <w:rsid w:val="00704864"/>
    <w:rsid w:val="00704D74"/>
    <w:rsid w:val="0070548B"/>
    <w:rsid w:val="007058E7"/>
    <w:rsid w:val="00705CDE"/>
    <w:rsid w:val="007063C4"/>
    <w:rsid w:val="00706440"/>
    <w:rsid w:val="00706BAD"/>
    <w:rsid w:val="00706C55"/>
    <w:rsid w:val="007071A8"/>
    <w:rsid w:val="00707255"/>
    <w:rsid w:val="0070735D"/>
    <w:rsid w:val="00707596"/>
    <w:rsid w:val="00707A5B"/>
    <w:rsid w:val="00707F1D"/>
    <w:rsid w:val="0071056D"/>
    <w:rsid w:val="00710588"/>
    <w:rsid w:val="007105E4"/>
    <w:rsid w:val="007105EF"/>
    <w:rsid w:val="007106EE"/>
    <w:rsid w:val="007109E7"/>
    <w:rsid w:val="00710B07"/>
    <w:rsid w:val="00710E10"/>
    <w:rsid w:val="00710FC7"/>
    <w:rsid w:val="00711908"/>
    <w:rsid w:val="00711AAB"/>
    <w:rsid w:val="00711CB9"/>
    <w:rsid w:val="00711E8E"/>
    <w:rsid w:val="007120F7"/>
    <w:rsid w:val="007129D8"/>
    <w:rsid w:val="0071327E"/>
    <w:rsid w:val="00713AA6"/>
    <w:rsid w:val="00713CC2"/>
    <w:rsid w:val="00714BE9"/>
    <w:rsid w:val="00714F45"/>
    <w:rsid w:val="007156DF"/>
    <w:rsid w:val="00715A9C"/>
    <w:rsid w:val="00715E3C"/>
    <w:rsid w:val="00715F3B"/>
    <w:rsid w:val="007163CF"/>
    <w:rsid w:val="0071646D"/>
    <w:rsid w:val="007173A5"/>
    <w:rsid w:val="00720047"/>
    <w:rsid w:val="00720165"/>
    <w:rsid w:val="00720296"/>
    <w:rsid w:val="00720401"/>
    <w:rsid w:val="0072076B"/>
    <w:rsid w:val="00720AA9"/>
    <w:rsid w:val="00721153"/>
    <w:rsid w:val="00721272"/>
    <w:rsid w:val="0072132F"/>
    <w:rsid w:val="00721498"/>
    <w:rsid w:val="007215EA"/>
    <w:rsid w:val="00721828"/>
    <w:rsid w:val="00721B34"/>
    <w:rsid w:val="00721CDC"/>
    <w:rsid w:val="00721D98"/>
    <w:rsid w:val="00721E81"/>
    <w:rsid w:val="00721EBA"/>
    <w:rsid w:val="00721FC6"/>
    <w:rsid w:val="0072217E"/>
    <w:rsid w:val="0072260C"/>
    <w:rsid w:val="007226E9"/>
    <w:rsid w:val="00722752"/>
    <w:rsid w:val="00722A95"/>
    <w:rsid w:val="00722C53"/>
    <w:rsid w:val="007238CC"/>
    <w:rsid w:val="00723949"/>
    <w:rsid w:val="0072396C"/>
    <w:rsid w:val="0072397F"/>
    <w:rsid w:val="00723A0E"/>
    <w:rsid w:val="00723CFA"/>
    <w:rsid w:val="007241A1"/>
    <w:rsid w:val="0072488D"/>
    <w:rsid w:val="0072498D"/>
    <w:rsid w:val="00724B0D"/>
    <w:rsid w:val="00725275"/>
    <w:rsid w:val="00725450"/>
    <w:rsid w:val="007254BE"/>
    <w:rsid w:val="00725714"/>
    <w:rsid w:val="007258D1"/>
    <w:rsid w:val="00725D3B"/>
    <w:rsid w:val="00725F75"/>
    <w:rsid w:val="00725FA6"/>
    <w:rsid w:val="0072681C"/>
    <w:rsid w:val="0072736C"/>
    <w:rsid w:val="007273C9"/>
    <w:rsid w:val="00727926"/>
    <w:rsid w:val="0072793D"/>
    <w:rsid w:val="0073017B"/>
    <w:rsid w:val="007302B4"/>
    <w:rsid w:val="0073048B"/>
    <w:rsid w:val="00730A0E"/>
    <w:rsid w:val="00730A64"/>
    <w:rsid w:val="00730CE7"/>
    <w:rsid w:val="00730E29"/>
    <w:rsid w:val="00730E4F"/>
    <w:rsid w:val="00731482"/>
    <w:rsid w:val="00731687"/>
    <w:rsid w:val="00731836"/>
    <w:rsid w:val="00731FA3"/>
    <w:rsid w:val="00732181"/>
    <w:rsid w:val="00732573"/>
    <w:rsid w:val="0073263B"/>
    <w:rsid w:val="00732BDF"/>
    <w:rsid w:val="00732D4F"/>
    <w:rsid w:val="00733819"/>
    <w:rsid w:val="007339ED"/>
    <w:rsid w:val="00733C5A"/>
    <w:rsid w:val="00733D24"/>
    <w:rsid w:val="00733ECE"/>
    <w:rsid w:val="007348C7"/>
    <w:rsid w:val="00734E51"/>
    <w:rsid w:val="00734F41"/>
    <w:rsid w:val="00734FA2"/>
    <w:rsid w:val="00735152"/>
    <w:rsid w:val="0073535C"/>
    <w:rsid w:val="00735CA5"/>
    <w:rsid w:val="00736024"/>
    <w:rsid w:val="00736226"/>
    <w:rsid w:val="00736CAF"/>
    <w:rsid w:val="00736D75"/>
    <w:rsid w:val="00736FA9"/>
    <w:rsid w:val="00737174"/>
    <w:rsid w:val="00737179"/>
    <w:rsid w:val="007377AF"/>
    <w:rsid w:val="0073786F"/>
    <w:rsid w:val="00737926"/>
    <w:rsid w:val="00737B29"/>
    <w:rsid w:val="00737C15"/>
    <w:rsid w:val="00737D75"/>
    <w:rsid w:val="00737E30"/>
    <w:rsid w:val="0074010D"/>
    <w:rsid w:val="00740648"/>
    <w:rsid w:val="00740815"/>
    <w:rsid w:val="00740B2F"/>
    <w:rsid w:val="00740EA7"/>
    <w:rsid w:val="00741196"/>
    <w:rsid w:val="007411AE"/>
    <w:rsid w:val="00741B91"/>
    <w:rsid w:val="00741C24"/>
    <w:rsid w:val="00741C32"/>
    <w:rsid w:val="00741D36"/>
    <w:rsid w:val="00741D5A"/>
    <w:rsid w:val="007420F3"/>
    <w:rsid w:val="007425F3"/>
    <w:rsid w:val="00742990"/>
    <w:rsid w:val="00742AFE"/>
    <w:rsid w:val="00742D25"/>
    <w:rsid w:val="00742E70"/>
    <w:rsid w:val="00742F52"/>
    <w:rsid w:val="007432DA"/>
    <w:rsid w:val="00743824"/>
    <w:rsid w:val="00743B3B"/>
    <w:rsid w:val="0074425C"/>
    <w:rsid w:val="00744399"/>
    <w:rsid w:val="0074461D"/>
    <w:rsid w:val="00744669"/>
    <w:rsid w:val="00744C44"/>
    <w:rsid w:val="00744EBD"/>
    <w:rsid w:val="00745186"/>
    <w:rsid w:val="007452CD"/>
    <w:rsid w:val="0074549B"/>
    <w:rsid w:val="007454D5"/>
    <w:rsid w:val="007456C4"/>
    <w:rsid w:val="007456FA"/>
    <w:rsid w:val="007459F4"/>
    <w:rsid w:val="00745AF6"/>
    <w:rsid w:val="00745BEA"/>
    <w:rsid w:val="00745F0C"/>
    <w:rsid w:val="00745F76"/>
    <w:rsid w:val="00746136"/>
    <w:rsid w:val="007463B6"/>
    <w:rsid w:val="00746633"/>
    <w:rsid w:val="00746759"/>
    <w:rsid w:val="007469D7"/>
    <w:rsid w:val="007469EF"/>
    <w:rsid w:val="00746A77"/>
    <w:rsid w:val="007470E7"/>
    <w:rsid w:val="00747271"/>
    <w:rsid w:val="00747606"/>
    <w:rsid w:val="00747AF0"/>
    <w:rsid w:val="00747EE4"/>
    <w:rsid w:val="0075012C"/>
    <w:rsid w:val="00750192"/>
    <w:rsid w:val="0075054E"/>
    <w:rsid w:val="00750880"/>
    <w:rsid w:val="0075089F"/>
    <w:rsid w:val="00750974"/>
    <w:rsid w:val="00750C0E"/>
    <w:rsid w:val="0075106F"/>
    <w:rsid w:val="007511BC"/>
    <w:rsid w:val="00751874"/>
    <w:rsid w:val="007518CE"/>
    <w:rsid w:val="00751AEC"/>
    <w:rsid w:val="00751CFB"/>
    <w:rsid w:val="0075206C"/>
    <w:rsid w:val="007520B3"/>
    <w:rsid w:val="00752716"/>
    <w:rsid w:val="00752D3E"/>
    <w:rsid w:val="00753250"/>
    <w:rsid w:val="007534C6"/>
    <w:rsid w:val="0075397B"/>
    <w:rsid w:val="00753C79"/>
    <w:rsid w:val="007542B6"/>
    <w:rsid w:val="00754430"/>
    <w:rsid w:val="007548A5"/>
    <w:rsid w:val="00754A4C"/>
    <w:rsid w:val="00754AE9"/>
    <w:rsid w:val="00754C06"/>
    <w:rsid w:val="00754C0A"/>
    <w:rsid w:val="00754D95"/>
    <w:rsid w:val="0075500D"/>
    <w:rsid w:val="0075500E"/>
    <w:rsid w:val="007552F4"/>
    <w:rsid w:val="00755B03"/>
    <w:rsid w:val="00755B2F"/>
    <w:rsid w:val="00755D1E"/>
    <w:rsid w:val="00755D5D"/>
    <w:rsid w:val="007561AD"/>
    <w:rsid w:val="0075652C"/>
    <w:rsid w:val="0075738D"/>
    <w:rsid w:val="007575A8"/>
    <w:rsid w:val="007575FD"/>
    <w:rsid w:val="0075763B"/>
    <w:rsid w:val="007576EE"/>
    <w:rsid w:val="007578A2"/>
    <w:rsid w:val="007578C5"/>
    <w:rsid w:val="00757B06"/>
    <w:rsid w:val="00757E23"/>
    <w:rsid w:val="0076013E"/>
    <w:rsid w:val="0076037F"/>
    <w:rsid w:val="007603D2"/>
    <w:rsid w:val="0076092F"/>
    <w:rsid w:val="00760955"/>
    <w:rsid w:val="00760CFC"/>
    <w:rsid w:val="00760E03"/>
    <w:rsid w:val="007610A8"/>
    <w:rsid w:val="007618C0"/>
    <w:rsid w:val="00761E3E"/>
    <w:rsid w:val="00761EF5"/>
    <w:rsid w:val="00761FB9"/>
    <w:rsid w:val="007623C6"/>
    <w:rsid w:val="00762701"/>
    <w:rsid w:val="007628BD"/>
    <w:rsid w:val="00762908"/>
    <w:rsid w:val="00762A99"/>
    <w:rsid w:val="00762B2F"/>
    <w:rsid w:val="00762BB7"/>
    <w:rsid w:val="00762E57"/>
    <w:rsid w:val="00763598"/>
    <w:rsid w:val="0076396E"/>
    <w:rsid w:val="007639D0"/>
    <w:rsid w:val="007642C3"/>
    <w:rsid w:val="007644E6"/>
    <w:rsid w:val="0076494D"/>
    <w:rsid w:val="00764CAC"/>
    <w:rsid w:val="007650A4"/>
    <w:rsid w:val="007652B4"/>
    <w:rsid w:val="00765399"/>
    <w:rsid w:val="00765416"/>
    <w:rsid w:val="007654DC"/>
    <w:rsid w:val="007655B5"/>
    <w:rsid w:val="0076567F"/>
    <w:rsid w:val="00765808"/>
    <w:rsid w:val="00765E69"/>
    <w:rsid w:val="00766165"/>
    <w:rsid w:val="0076617F"/>
    <w:rsid w:val="007665EA"/>
    <w:rsid w:val="00766BDA"/>
    <w:rsid w:val="00766FC2"/>
    <w:rsid w:val="00767011"/>
    <w:rsid w:val="00767048"/>
    <w:rsid w:val="00767307"/>
    <w:rsid w:val="00767443"/>
    <w:rsid w:val="00767474"/>
    <w:rsid w:val="0076752D"/>
    <w:rsid w:val="0076789A"/>
    <w:rsid w:val="00767FFA"/>
    <w:rsid w:val="00770011"/>
    <w:rsid w:val="0077093A"/>
    <w:rsid w:val="00770A7B"/>
    <w:rsid w:val="00770B18"/>
    <w:rsid w:val="00770FD3"/>
    <w:rsid w:val="00771424"/>
    <w:rsid w:val="007719F1"/>
    <w:rsid w:val="00772041"/>
    <w:rsid w:val="0077207B"/>
    <w:rsid w:val="0077219A"/>
    <w:rsid w:val="0077238B"/>
    <w:rsid w:val="007724BA"/>
    <w:rsid w:val="00772A90"/>
    <w:rsid w:val="00772BC8"/>
    <w:rsid w:val="00772BD7"/>
    <w:rsid w:val="00772D12"/>
    <w:rsid w:val="00772E1C"/>
    <w:rsid w:val="007731AC"/>
    <w:rsid w:val="0077331F"/>
    <w:rsid w:val="007733D1"/>
    <w:rsid w:val="0077351F"/>
    <w:rsid w:val="00773E9F"/>
    <w:rsid w:val="00774201"/>
    <w:rsid w:val="00774543"/>
    <w:rsid w:val="0077458B"/>
    <w:rsid w:val="007746B0"/>
    <w:rsid w:val="007746F1"/>
    <w:rsid w:val="00774C5F"/>
    <w:rsid w:val="00774D92"/>
    <w:rsid w:val="00775386"/>
    <w:rsid w:val="00775404"/>
    <w:rsid w:val="00775484"/>
    <w:rsid w:val="0077551F"/>
    <w:rsid w:val="00775830"/>
    <w:rsid w:val="00775AF9"/>
    <w:rsid w:val="00776713"/>
    <w:rsid w:val="00776820"/>
    <w:rsid w:val="00776883"/>
    <w:rsid w:val="00776B17"/>
    <w:rsid w:val="00776FFB"/>
    <w:rsid w:val="00777318"/>
    <w:rsid w:val="007775B5"/>
    <w:rsid w:val="00777671"/>
    <w:rsid w:val="0077777E"/>
    <w:rsid w:val="0077786D"/>
    <w:rsid w:val="007800DD"/>
    <w:rsid w:val="00780113"/>
    <w:rsid w:val="007802E9"/>
    <w:rsid w:val="00780903"/>
    <w:rsid w:val="00780A40"/>
    <w:rsid w:val="00780D88"/>
    <w:rsid w:val="00780F17"/>
    <w:rsid w:val="00781411"/>
    <w:rsid w:val="00781823"/>
    <w:rsid w:val="00781843"/>
    <w:rsid w:val="00781BB6"/>
    <w:rsid w:val="00781BF9"/>
    <w:rsid w:val="00781D54"/>
    <w:rsid w:val="00781E1F"/>
    <w:rsid w:val="00781E8D"/>
    <w:rsid w:val="00782168"/>
    <w:rsid w:val="0078272B"/>
    <w:rsid w:val="0078299E"/>
    <w:rsid w:val="00782B56"/>
    <w:rsid w:val="00782DF8"/>
    <w:rsid w:val="007832BF"/>
    <w:rsid w:val="007835E8"/>
    <w:rsid w:val="00783621"/>
    <w:rsid w:val="007847D5"/>
    <w:rsid w:val="0078492E"/>
    <w:rsid w:val="00784B01"/>
    <w:rsid w:val="00785051"/>
    <w:rsid w:val="0078505B"/>
    <w:rsid w:val="0078517D"/>
    <w:rsid w:val="00785190"/>
    <w:rsid w:val="00785578"/>
    <w:rsid w:val="00785863"/>
    <w:rsid w:val="00785868"/>
    <w:rsid w:val="00785BA2"/>
    <w:rsid w:val="00785BE1"/>
    <w:rsid w:val="00785CBF"/>
    <w:rsid w:val="00785CD4"/>
    <w:rsid w:val="00786044"/>
    <w:rsid w:val="00786132"/>
    <w:rsid w:val="007864D7"/>
    <w:rsid w:val="007867FA"/>
    <w:rsid w:val="00786E68"/>
    <w:rsid w:val="007870B1"/>
    <w:rsid w:val="007870BD"/>
    <w:rsid w:val="00787844"/>
    <w:rsid w:val="0078798E"/>
    <w:rsid w:val="00787D09"/>
    <w:rsid w:val="00790674"/>
    <w:rsid w:val="00790ACD"/>
    <w:rsid w:val="00790FD8"/>
    <w:rsid w:val="00791095"/>
    <w:rsid w:val="0079129E"/>
    <w:rsid w:val="0079148D"/>
    <w:rsid w:val="0079198C"/>
    <w:rsid w:val="00791A0F"/>
    <w:rsid w:val="00791AC3"/>
    <w:rsid w:val="00791DB3"/>
    <w:rsid w:val="00791F98"/>
    <w:rsid w:val="00792093"/>
    <w:rsid w:val="00792180"/>
    <w:rsid w:val="007922DA"/>
    <w:rsid w:val="00792915"/>
    <w:rsid w:val="00793382"/>
    <w:rsid w:val="007934E6"/>
    <w:rsid w:val="007935F0"/>
    <w:rsid w:val="00793F0D"/>
    <w:rsid w:val="007940BD"/>
    <w:rsid w:val="0079429F"/>
    <w:rsid w:val="0079467B"/>
    <w:rsid w:val="007947F0"/>
    <w:rsid w:val="00794B17"/>
    <w:rsid w:val="00794FCE"/>
    <w:rsid w:val="00795201"/>
    <w:rsid w:val="00795B7C"/>
    <w:rsid w:val="00796140"/>
    <w:rsid w:val="007965EA"/>
    <w:rsid w:val="007967A3"/>
    <w:rsid w:val="007969CF"/>
    <w:rsid w:val="00796E9A"/>
    <w:rsid w:val="00797125"/>
    <w:rsid w:val="007971E3"/>
    <w:rsid w:val="0079728A"/>
    <w:rsid w:val="00797A54"/>
    <w:rsid w:val="00797AFE"/>
    <w:rsid w:val="00797BE9"/>
    <w:rsid w:val="007A00D7"/>
    <w:rsid w:val="007A00DF"/>
    <w:rsid w:val="007A0396"/>
    <w:rsid w:val="007A08E0"/>
    <w:rsid w:val="007A08EC"/>
    <w:rsid w:val="007A0C09"/>
    <w:rsid w:val="007A11DD"/>
    <w:rsid w:val="007A1206"/>
    <w:rsid w:val="007A1687"/>
    <w:rsid w:val="007A1C82"/>
    <w:rsid w:val="007A20FE"/>
    <w:rsid w:val="007A21E4"/>
    <w:rsid w:val="007A2421"/>
    <w:rsid w:val="007A2522"/>
    <w:rsid w:val="007A2561"/>
    <w:rsid w:val="007A26A5"/>
    <w:rsid w:val="007A2C3B"/>
    <w:rsid w:val="007A2C90"/>
    <w:rsid w:val="007A2CDE"/>
    <w:rsid w:val="007A3364"/>
    <w:rsid w:val="007A3456"/>
    <w:rsid w:val="007A357E"/>
    <w:rsid w:val="007A369E"/>
    <w:rsid w:val="007A36CC"/>
    <w:rsid w:val="007A3F31"/>
    <w:rsid w:val="007A3F4B"/>
    <w:rsid w:val="007A43B8"/>
    <w:rsid w:val="007A45E2"/>
    <w:rsid w:val="007A47AF"/>
    <w:rsid w:val="007A497C"/>
    <w:rsid w:val="007A497F"/>
    <w:rsid w:val="007A5544"/>
    <w:rsid w:val="007A55EB"/>
    <w:rsid w:val="007A57A7"/>
    <w:rsid w:val="007A5A08"/>
    <w:rsid w:val="007A5A45"/>
    <w:rsid w:val="007A5BB9"/>
    <w:rsid w:val="007A5C7B"/>
    <w:rsid w:val="007A5F9E"/>
    <w:rsid w:val="007A5FB0"/>
    <w:rsid w:val="007A686B"/>
    <w:rsid w:val="007A69BF"/>
    <w:rsid w:val="007A6C98"/>
    <w:rsid w:val="007A6F66"/>
    <w:rsid w:val="007A789B"/>
    <w:rsid w:val="007A79F8"/>
    <w:rsid w:val="007B09CC"/>
    <w:rsid w:val="007B0B58"/>
    <w:rsid w:val="007B0D30"/>
    <w:rsid w:val="007B0D6C"/>
    <w:rsid w:val="007B0F48"/>
    <w:rsid w:val="007B1057"/>
    <w:rsid w:val="007B13E9"/>
    <w:rsid w:val="007B1520"/>
    <w:rsid w:val="007B189A"/>
    <w:rsid w:val="007B1D10"/>
    <w:rsid w:val="007B2111"/>
    <w:rsid w:val="007B23E9"/>
    <w:rsid w:val="007B25B4"/>
    <w:rsid w:val="007B2866"/>
    <w:rsid w:val="007B28B3"/>
    <w:rsid w:val="007B2942"/>
    <w:rsid w:val="007B3264"/>
    <w:rsid w:val="007B35C0"/>
    <w:rsid w:val="007B378C"/>
    <w:rsid w:val="007B3A9F"/>
    <w:rsid w:val="007B3CAA"/>
    <w:rsid w:val="007B3DFE"/>
    <w:rsid w:val="007B40CB"/>
    <w:rsid w:val="007B42B7"/>
    <w:rsid w:val="007B42C5"/>
    <w:rsid w:val="007B42E6"/>
    <w:rsid w:val="007B4361"/>
    <w:rsid w:val="007B472A"/>
    <w:rsid w:val="007B505C"/>
    <w:rsid w:val="007B5823"/>
    <w:rsid w:val="007B5AF1"/>
    <w:rsid w:val="007B5B41"/>
    <w:rsid w:val="007B5C72"/>
    <w:rsid w:val="007B5CBC"/>
    <w:rsid w:val="007B5CF1"/>
    <w:rsid w:val="007B5EA3"/>
    <w:rsid w:val="007B64FC"/>
    <w:rsid w:val="007B66A2"/>
    <w:rsid w:val="007B69EB"/>
    <w:rsid w:val="007B6B08"/>
    <w:rsid w:val="007B6C47"/>
    <w:rsid w:val="007B7131"/>
    <w:rsid w:val="007B759A"/>
    <w:rsid w:val="007B7609"/>
    <w:rsid w:val="007B76FF"/>
    <w:rsid w:val="007B7733"/>
    <w:rsid w:val="007B7CF3"/>
    <w:rsid w:val="007C0071"/>
    <w:rsid w:val="007C0329"/>
    <w:rsid w:val="007C05EE"/>
    <w:rsid w:val="007C069C"/>
    <w:rsid w:val="007C0AF2"/>
    <w:rsid w:val="007C0BBB"/>
    <w:rsid w:val="007C0D6E"/>
    <w:rsid w:val="007C0F74"/>
    <w:rsid w:val="007C1628"/>
    <w:rsid w:val="007C18F7"/>
    <w:rsid w:val="007C1CCB"/>
    <w:rsid w:val="007C2419"/>
    <w:rsid w:val="007C2515"/>
    <w:rsid w:val="007C25A6"/>
    <w:rsid w:val="007C2669"/>
    <w:rsid w:val="007C2ABE"/>
    <w:rsid w:val="007C2ACA"/>
    <w:rsid w:val="007C2CF1"/>
    <w:rsid w:val="007C2DFE"/>
    <w:rsid w:val="007C2EDB"/>
    <w:rsid w:val="007C300D"/>
    <w:rsid w:val="007C36FD"/>
    <w:rsid w:val="007C3D09"/>
    <w:rsid w:val="007C3D79"/>
    <w:rsid w:val="007C3F08"/>
    <w:rsid w:val="007C3FE8"/>
    <w:rsid w:val="007C427D"/>
    <w:rsid w:val="007C45BB"/>
    <w:rsid w:val="007C4701"/>
    <w:rsid w:val="007C471E"/>
    <w:rsid w:val="007C473C"/>
    <w:rsid w:val="007C4747"/>
    <w:rsid w:val="007C4C63"/>
    <w:rsid w:val="007C4CCB"/>
    <w:rsid w:val="007C4D55"/>
    <w:rsid w:val="007C4EBB"/>
    <w:rsid w:val="007C5022"/>
    <w:rsid w:val="007C5065"/>
    <w:rsid w:val="007C5198"/>
    <w:rsid w:val="007C5456"/>
    <w:rsid w:val="007C58BA"/>
    <w:rsid w:val="007C5901"/>
    <w:rsid w:val="007C5A19"/>
    <w:rsid w:val="007C5B93"/>
    <w:rsid w:val="007C6780"/>
    <w:rsid w:val="007C6DFA"/>
    <w:rsid w:val="007C7602"/>
    <w:rsid w:val="007C7CA7"/>
    <w:rsid w:val="007C7FF6"/>
    <w:rsid w:val="007D01FE"/>
    <w:rsid w:val="007D0377"/>
    <w:rsid w:val="007D0533"/>
    <w:rsid w:val="007D07E0"/>
    <w:rsid w:val="007D09A3"/>
    <w:rsid w:val="007D0EF7"/>
    <w:rsid w:val="007D108A"/>
    <w:rsid w:val="007D1621"/>
    <w:rsid w:val="007D18D9"/>
    <w:rsid w:val="007D1C94"/>
    <w:rsid w:val="007D1EC3"/>
    <w:rsid w:val="007D1FE2"/>
    <w:rsid w:val="007D2065"/>
    <w:rsid w:val="007D24FB"/>
    <w:rsid w:val="007D264F"/>
    <w:rsid w:val="007D2992"/>
    <w:rsid w:val="007D2C9D"/>
    <w:rsid w:val="007D2CA9"/>
    <w:rsid w:val="007D2D2E"/>
    <w:rsid w:val="007D338C"/>
    <w:rsid w:val="007D3578"/>
    <w:rsid w:val="007D374D"/>
    <w:rsid w:val="007D3AAA"/>
    <w:rsid w:val="007D4252"/>
    <w:rsid w:val="007D4340"/>
    <w:rsid w:val="007D436D"/>
    <w:rsid w:val="007D43A7"/>
    <w:rsid w:val="007D4724"/>
    <w:rsid w:val="007D4CA0"/>
    <w:rsid w:val="007D54F5"/>
    <w:rsid w:val="007D55ED"/>
    <w:rsid w:val="007D57AC"/>
    <w:rsid w:val="007D64A3"/>
    <w:rsid w:val="007D660C"/>
    <w:rsid w:val="007D6771"/>
    <w:rsid w:val="007D6851"/>
    <w:rsid w:val="007D6A35"/>
    <w:rsid w:val="007D6DEB"/>
    <w:rsid w:val="007D6E26"/>
    <w:rsid w:val="007D6E65"/>
    <w:rsid w:val="007D724D"/>
    <w:rsid w:val="007D7466"/>
    <w:rsid w:val="007D74B2"/>
    <w:rsid w:val="007D77AA"/>
    <w:rsid w:val="007D786E"/>
    <w:rsid w:val="007D78EF"/>
    <w:rsid w:val="007D7A67"/>
    <w:rsid w:val="007D7A9C"/>
    <w:rsid w:val="007D7AB7"/>
    <w:rsid w:val="007D7E4F"/>
    <w:rsid w:val="007E043A"/>
    <w:rsid w:val="007E04FD"/>
    <w:rsid w:val="007E0826"/>
    <w:rsid w:val="007E0A45"/>
    <w:rsid w:val="007E0ED2"/>
    <w:rsid w:val="007E0F0C"/>
    <w:rsid w:val="007E1020"/>
    <w:rsid w:val="007E15EC"/>
    <w:rsid w:val="007E1677"/>
    <w:rsid w:val="007E1E03"/>
    <w:rsid w:val="007E2695"/>
    <w:rsid w:val="007E285E"/>
    <w:rsid w:val="007E2C4B"/>
    <w:rsid w:val="007E2D26"/>
    <w:rsid w:val="007E2FA5"/>
    <w:rsid w:val="007E307B"/>
    <w:rsid w:val="007E32AD"/>
    <w:rsid w:val="007E36AC"/>
    <w:rsid w:val="007E36AE"/>
    <w:rsid w:val="007E373E"/>
    <w:rsid w:val="007E391D"/>
    <w:rsid w:val="007E41E2"/>
    <w:rsid w:val="007E49EF"/>
    <w:rsid w:val="007E4AF9"/>
    <w:rsid w:val="007E4B29"/>
    <w:rsid w:val="007E4DBA"/>
    <w:rsid w:val="007E5113"/>
    <w:rsid w:val="007E5206"/>
    <w:rsid w:val="007E5224"/>
    <w:rsid w:val="007E5294"/>
    <w:rsid w:val="007E52F8"/>
    <w:rsid w:val="007E54B3"/>
    <w:rsid w:val="007E56A2"/>
    <w:rsid w:val="007E5F75"/>
    <w:rsid w:val="007E61FB"/>
    <w:rsid w:val="007E64A8"/>
    <w:rsid w:val="007E65B9"/>
    <w:rsid w:val="007E6654"/>
    <w:rsid w:val="007E6BB8"/>
    <w:rsid w:val="007E6EE5"/>
    <w:rsid w:val="007E703E"/>
    <w:rsid w:val="007E71E9"/>
    <w:rsid w:val="007E72A7"/>
    <w:rsid w:val="007E75B2"/>
    <w:rsid w:val="007E7A4F"/>
    <w:rsid w:val="007E7C45"/>
    <w:rsid w:val="007F001D"/>
    <w:rsid w:val="007F01A0"/>
    <w:rsid w:val="007F06B0"/>
    <w:rsid w:val="007F07CF"/>
    <w:rsid w:val="007F0950"/>
    <w:rsid w:val="007F0DD3"/>
    <w:rsid w:val="007F116F"/>
    <w:rsid w:val="007F1675"/>
    <w:rsid w:val="007F1A04"/>
    <w:rsid w:val="007F1BA4"/>
    <w:rsid w:val="007F1C0F"/>
    <w:rsid w:val="007F1CE2"/>
    <w:rsid w:val="007F1D36"/>
    <w:rsid w:val="007F206C"/>
    <w:rsid w:val="007F2753"/>
    <w:rsid w:val="007F2A31"/>
    <w:rsid w:val="007F2FB9"/>
    <w:rsid w:val="007F319E"/>
    <w:rsid w:val="007F36B3"/>
    <w:rsid w:val="007F37C5"/>
    <w:rsid w:val="007F396D"/>
    <w:rsid w:val="007F3CF9"/>
    <w:rsid w:val="007F41D1"/>
    <w:rsid w:val="007F48FF"/>
    <w:rsid w:val="007F53C8"/>
    <w:rsid w:val="007F5494"/>
    <w:rsid w:val="007F57D7"/>
    <w:rsid w:val="007F59FB"/>
    <w:rsid w:val="007F5A01"/>
    <w:rsid w:val="007F5E43"/>
    <w:rsid w:val="007F615F"/>
    <w:rsid w:val="007F66D3"/>
    <w:rsid w:val="007F688B"/>
    <w:rsid w:val="007F68F6"/>
    <w:rsid w:val="007F6E39"/>
    <w:rsid w:val="007F7007"/>
    <w:rsid w:val="007F709E"/>
    <w:rsid w:val="007F719E"/>
    <w:rsid w:val="007F7388"/>
    <w:rsid w:val="007F75FD"/>
    <w:rsid w:val="007F7636"/>
    <w:rsid w:val="007F7BD8"/>
    <w:rsid w:val="007F7FF5"/>
    <w:rsid w:val="008003C9"/>
    <w:rsid w:val="008006C1"/>
    <w:rsid w:val="00800960"/>
    <w:rsid w:val="008012AA"/>
    <w:rsid w:val="008013A1"/>
    <w:rsid w:val="00801872"/>
    <w:rsid w:val="008018CB"/>
    <w:rsid w:val="00801979"/>
    <w:rsid w:val="00801C2C"/>
    <w:rsid w:val="00801CF3"/>
    <w:rsid w:val="00801D71"/>
    <w:rsid w:val="00801F5E"/>
    <w:rsid w:val="00801F91"/>
    <w:rsid w:val="0080209F"/>
    <w:rsid w:val="00802375"/>
    <w:rsid w:val="0080237D"/>
    <w:rsid w:val="008024D1"/>
    <w:rsid w:val="00802788"/>
    <w:rsid w:val="008028B5"/>
    <w:rsid w:val="0080295E"/>
    <w:rsid w:val="00802C44"/>
    <w:rsid w:val="00802D9F"/>
    <w:rsid w:val="00802EA5"/>
    <w:rsid w:val="00803206"/>
    <w:rsid w:val="00803679"/>
    <w:rsid w:val="008037A5"/>
    <w:rsid w:val="0080386E"/>
    <w:rsid w:val="00803885"/>
    <w:rsid w:val="00803DF8"/>
    <w:rsid w:val="00803E54"/>
    <w:rsid w:val="00803EC1"/>
    <w:rsid w:val="00803F75"/>
    <w:rsid w:val="008042A8"/>
    <w:rsid w:val="008044EB"/>
    <w:rsid w:val="00804A58"/>
    <w:rsid w:val="00804D28"/>
    <w:rsid w:val="00805090"/>
    <w:rsid w:val="008050E4"/>
    <w:rsid w:val="00805418"/>
    <w:rsid w:val="00805422"/>
    <w:rsid w:val="00805CA6"/>
    <w:rsid w:val="00806030"/>
    <w:rsid w:val="008062DF"/>
    <w:rsid w:val="008063D4"/>
    <w:rsid w:val="008063E3"/>
    <w:rsid w:val="008064BF"/>
    <w:rsid w:val="008065BD"/>
    <w:rsid w:val="00806808"/>
    <w:rsid w:val="0080726F"/>
    <w:rsid w:val="008073DC"/>
    <w:rsid w:val="00807490"/>
    <w:rsid w:val="00807587"/>
    <w:rsid w:val="008075AF"/>
    <w:rsid w:val="00807865"/>
    <w:rsid w:val="008079C4"/>
    <w:rsid w:val="00807D20"/>
    <w:rsid w:val="00807D32"/>
    <w:rsid w:val="00807D8B"/>
    <w:rsid w:val="00807E8B"/>
    <w:rsid w:val="008104C8"/>
    <w:rsid w:val="008104E6"/>
    <w:rsid w:val="00810A75"/>
    <w:rsid w:val="00810BB9"/>
    <w:rsid w:val="00810C21"/>
    <w:rsid w:val="00810C60"/>
    <w:rsid w:val="00811FF1"/>
    <w:rsid w:val="00812282"/>
    <w:rsid w:val="00812288"/>
    <w:rsid w:val="008126A3"/>
    <w:rsid w:val="008126DD"/>
    <w:rsid w:val="00812A70"/>
    <w:rsid w:val="00812AD8"/>
    <w:rsid w:val="00812D89"/>
    <w:rsid w:val="00812DF7"/>
    <w:rsid w:val="008131FD"/>
    <w:rsid w:val="008142C5"/>
    <w:rsid w:val="0081481D"/>
    <w:rsid w:val="008148A4"/>
    <w:rsid w:val="00814F17"/>
    <w:rsid w:val="00814FB8"/>
    <w:rsid w:val="00815255"/>
    <w:rsid w:val="0081539D"/>
    <w:rsid w:val="008153FD"/>
    <w:rsid w:val="00815732"/>
    <w:rsid w:val="00815733"/>
    <w:rsid w:val="00815759"/>
    <w:rsid w:val="00815A37"/>
    <w:rsid w:val="00815B24"/>
    <w:rsid w:val="00815E12"/>
    <w:rsid w:val="008160E8"/>
    <w:rsid w:val="0081631B"/>
    <w:rsid w:val="00816665"/>
    <w:rsid w:val="00816D58"/>
    <w:rsid w:val="00817055"/>
    <w:rsid w:val="00817197"/>
    <w:rsid w:val="008176D1"/>
    <w:rsid w:val="00817780"/>
    <w:rsid w:val="0081798C"/>
    <w:rsid w:val="00817BE3"/>
    <w:rsid w:val="00817C1C"/>
    <w:rsid w:val="00820119"/>
    <w:rsid w:val="0082027D"/>
    <w:rsid w:val="008202A9"/>
    <w:rsid w:val="00820337"/>
    <w:rsid w:val="008203D1"/>
    <w:rsid w:val="00820400"/>
    <w:rsid w:val="008208B0"/>
    <w:rsid w:val="0082137F"/>
    <w:rsid w:val="0082162F"/>
    <w:rsid w:val="0082170F"/>
    <w:rsid w:val="008217EA"/>
    <w:rsid w:val="00821B6A"/>
    <w:rsid w:val="00821D6B"/>
    <w:rsid w:val="00821DEE"/>
    <w:rsid w:val="008221A5"/>
    <w:rsid w:val="00822525"/>
    <w:rsid w:val="00822624"/>
    <w:rsid w:val="00822C50"/>
    <w:rsid w:val="0082307A"/>
    <w:rsid w:val="00823322"/>
    <w:rsid w:val="0082372D"/>
    <w:rsid w:val="00823AC3"/>
    <w:rsid w:val="00824185"/>
    <w:rsid w:val="00824493"/>
    <w:rsid w:val="0082480F"/>
    <w:rsid w:val="00824AF5"/>
    <w:rsid w:val="00824C74"/>
    <w:rsid w:val="00824CC6"/>
    <w:rsid w:val="00824EB8"/>
    <w:rsid w:val="00825219"/>
    <w:rsid w:val="0082598B"/>
    <w:rsid w:val="00825D58"/>
    <w:rsid w:val="0082618C"/>
    <w:rsid w:val="0082646A"/>
    <w:rsid w:val="008264B8"/>
    <w:rsid w:val="00826668"/>
    <w:rsid w:val="0082669C"/>
    <w:rsid w:val="00826A8E"/>
    <w:rsid w:val="00826AA2"/>
    <w:rsid w:val="00827736"/>
    <w:rsid w:val="00827B1E"/>
    <w:rsid w:val="00827B34"/>
    <w:rsid w:val="00830236"/>
    <w:rsid w:val="00830459"/>
    <w:rsid w:val="00830C47"/>
    <w:rsid w:val="00830E5D"/>
    <w:rsid w:val="00830FB3"/>
    <w:rsid w:val="00830FE7"/>
    <w:rsid w:val="008310E6"/>
    <w:rsid w:val="008315E7"/>
    <w:rsid w:val="00831A76"/>
    <w:rsid w:val="00831E41"/>
    <w:rsid w:val="00832A16"/>
    <w:rsid w:val="00832AF3"/>
    <w:rsid w:val="00832C72"/>
    <w:rsid w:val="0083312C"/>
    <w:rsid w:val="00833219"/>
    <w:rsid w:val="008334B2"/>
    <w:rsid w:val="00833529"/>
    <w:rsid w:val="00833993"/>
    <w:rsid w:val="00833A7A"/>
    <w:rsid w:val="00833B6A"/>
    <w:rsid w:val="00833E11"/>
    <w:rsid w:val="00833E8A"/>
    <w:rsid w:val="00833EBF"/>
    <w:rsid w:val="008343DF"/>
    <w:rsid w:val="008349BB"/>
    <w:rsid w:val="008349DD"/>
    <w:rsid w:val="00834EDB"/>
    <w:rsid w:val="008354A3"/>
    <w:rsid w:val="00835567"/>
    <w:rsid w:val="00835571"/>
    <w:rsid w:val="008355F5"/>
    <w:rsid w:val="008357BE"/>
    <w:rsid w:val="008358CB"/>
    <w:rsid w:val="00835A2D"/>
    <w:rsid w:val="00835AA0"/>
    <w:rsid w:val="00835B15"/>
    <w:rsid w:val="00835B50"/>
    <w:rsid w:val="00835D2A"/>
    <w:rsid w:val="008360A3"/>
    <w:rsid w:val="00836312"/>
    <w:rsid w:val="00836587"/>
    <w:rsid w:val="00836898"/>
    <w:rsid w:val="00836C16"/>
    <w:rsid w:val="00836C1A"/>
    <w:rsid w:val="00837093"/>
    <w:rsid w:val="008372E5"/>
    <w:rsid w:val="008373B2"/>
    <w:rsid w:val="008373DA"/>
    <w:rsid w:val="00837912"/>
    <w:rsid w:val="008379AA"/>
    <w:rsid w:val="00837B6E"/>
    <w:rsid w:val="00837B7F"/>
    <w:rsid w:val="00837BFF"/>
    <w:rsid w:val="00837C5C"/>
    <w:rsid w:val="008402F2"/>
    <w:rsid w:val="008406BD"/>
    <w:rsid w:val="00840837"/>
    <w:rsid w:val="00840BC2"/>
    <w:rsid w:val="008411FB"/>
    <w:rsid w:val="008418AA"/>
    <w:rsid w:val="008419FB"/>
    <w:rsid w:val="00841A8B"/>
    <w:rsid w:val="00841F08"/>
    <w:rsid w:val="008423B7"/>
    <w:rsid w:val="00842575"/>
    <w:rsid w:val="008427A7"/>
    <w:rsid w:val="008428EB"/>
    <w:rsid w:val="00842CF0"/>
    <w:rsid w:val="00842E4F"/>
    <w:rsid w:val="008430C4"/>
    <w:rsid w:val="008434DE"/>
    <w:rsid w:val="00843E49"/>
    <w:rsid w:val="00843FDB"/>
    <w:rsid w:val="0084410A"/>
    <w:rsid w:val="008444E1"/>
    <w:rsid w:val="00844750"/>
    <w:rsid w:val="00844928"/>
    <w:rsid w:val="00844BB8"/>
    <w:rsid w:val="00844D36"/>
    <w:rsid w:val="00844F2A"/>
    <w:rsid w:val="0084501B"/>
    <w:rsid w:val="00845343"/>
    <w:rsid w:val="008456CC"/>
    <w:rsid w:val="00845773"/>
    <w:rsid w:val="0084604D"/>
    <w:rsid w:val="0084649B"/>
    <w:rsid w:val="0084688C"/>
    <w:rsid w:val="00846B6B"/>
    <w:rsid w:val="00846F8A"/>
    <w:rsid w:val="00846FBF"/>
    <w:rsid w:val="008476B7"/>
    <w:rsid w:val="00847704"/>
    <w:rsid w:val="008479BA"/>
    <w:rsid w:val="00847A73"/>
    <w:rsid w:val="00847E5E"/>
    <w:rsid w:val="00850533"/>
    <w:rsid w:val="00850D61"/>
    <w:rsid w:val="008511A6"/>
    <w:rsid w:val="008515FC"/>
    <w:rsid w:val="0085195E"/>
    <w:rsid w:val="00851A5F"/>
    <w:rsid w:val="00851A65"/>
    <w:rsid w:val="0085266A"/>
    <w:rsid w:val="00852959"/>
    <w:rsid w:val="00852A30"/>
    <w:rsid w:val="00852AF6"/>
    <w:rsid w:val="00853293"/>
    <w:rsid w:val="008538E7"/>
    <w:rsid w:val="00853906"/>
    <w:rsid w:val="008539AB"/>
    <w:rsid w:val="00853CE3"/>
    <w:rsid w:val="0085406A"/>
    <w:rsid w:val="00854106"/>
    <w:rsid w:val="0085444E"/>
    <w:rsid w:val="00854580"/>
    <w:rsid w:val="008547B9"/>
    <w:rsid w:val="00854868"/>
    <w:rsid w:val="00854A4D"/>
    <w:rsid w:val="00854C62"/>
    <w:rsid w:val="00854FD3"/>
    <w:rsid w:val="00855054"/>
    <w:rsid w:val="00855116"/>
    <w:rsid w:val="008554A9"/>
    <w:rsid w:val="00856404"/>
    <w:rsid w:val="00856ABD"/>
    <w:rsid w:val="00856BE3"/>
    <w:rsid w:val="008577EB"/>
    <w:rsid w:val="00857C73"/>
    <w:rsid w:val="00860278"/>
    <w:rsid w:val="00860D56"/>
    <w:rsid w:val="00860E15"/>
    <w:rsid w:val="00861165"/>
    <w:rsid w:val="0086144D"/>
    <w:rsid w:val="008615F8"/>
    <w:rsid w:val="008616D7"/>
    <w:rsid w:val="00861A23"/>
    <w:rsid w:val="00861FB2"/>
    <w:rsid w:val="00862242"/>
    <w:rsid w:val="0086271A"/>
    <w:rsid w:val="00862AF5"/>
    <w:rsid w:val="00862CB8"/>
    <w:rsid w:val="00862D82"/>
    <w:rsid w:val="00862E82"/>
    <w:rsid w:val="0086312F"/>
    <w:rsid w:val="008631E3"/>
    <w:rsid w:val="00863203"/>
    <w:rsid w:val="0086350F"/>
    <w:rsid w:val="008637FE"/>
    <w:rsid w:val="0086381F"/>
    <w:rsid w:val="008639C4"/>
    <w:rsid w:val="008643CD"/>
    <w:rsid w:val="00864663"/>
    <w:rsid w:val="0086483F"/>
    <w:rsid w:val="0086493B"/>
    <w:rsid w:val="00864AF3"/>
    <w:rsid w:val="00864EA8"/>
    <w:rsid w:val="00864F80"/>
    <w:rsid w:val="0086575A"/>
    <w:rsid w:val="00865863"/>
    <w:rsid w:val="00865FBD"/>
    <w:rsid w:val="008661B2"/>
    <w:rsid w:val="0086650F"/>
    <w:rsid w:val="00866656"/>
    <w:rsid w:val="008668EF"/>
    <w:rsid w:val="00866FBB"/>
    <w:rsid w:val="00866FD7"/>
    <w:rsid w:val="00867184"/>
    <w:rsid w:val="00867432"/>
    <w:rsid w:val="0086747B"/>
    <w:rsid w:val="008676FD"/>
    <w:rsid w:val="00867B39"/>
    <w:rsid w:val="00867BFE"/>
    <w:rsid w:val="00867C16"/>
    <w:rsid w:val="00867E85"/>
    <w:rsid w:val="0087055C"/>
    <w:rsid w:val="00870564"/>
    <w:rsid w:val="0087068D"/>
    <w:rsid w:val="00870956"/>
    <w:rsid w:val="008709C1"/>
    <w:rsid w:val="00870AF6"/>
    <w:rsid w:val="00870D09"/>
    <w:rsid w:val="0087123A"/>
    <w:rsid w:val="008712C1"/>
    <w:rsid w:val="008713FD"/>
    <w:rsid w:val="008716BA"/>
    <w:rsid w:val="00872036"/>
    <w:rsid w:val="00872189"/>
    <w:rsid w:val="00872392"/>
    <w:rsid w:val="00872874"/>
    <w:rsid w:val="008729E4"/>
    <w:rsid w:val="00872AFB"/>
    <w:rsid w:val="00872B31"/>
    <w:rsid w:val="00872DBA"/>
    <w:rsid w:val="008731AF"/>
    <w:rsid w:val="00873350"/>
    <w:rsid w:val="00873AA7"/>
    <w:rsid w:val="00873FF4"/>
    <w:rsid w:val="0087402F"/>
    <w:rsid w:val="008742D4"/>
    <w:rsid w:val="0087456D"/>
    <w:rsid w:val="008745B7"/>
    <w:rsid w:val="008749D7"/>
    <w:rsid w:val="00874C4E"/>
    <w:rsid w:val="008752CF"/>
    <w:rsid w:val="00875782"/>
    <w:rsid w:val="008758B0"/>
    <w:rsid w:val="00875913"/>
    <w:rsid w:val="00875C18"/>
    <w:rsid w:val="00875C3B"/>
    <w:rsid w:val="00875E48"/>
    <w:rsid w:val="008761EB"/>
    <w:rsid w:val="00876295"/>
    <w:rsid w:val="00876535"/>
    <w:rsid w:val="008766E2"/>
    <w:rsid w:val="00876756"/>
    <w:rsid w:val="00876825"/>
    <w:rsid w:val="00876C5A"/>
    <w:rsid w:val="00876E75"/>
    <w:rsid w:val="00876ECC"/>
    <w:rsid w:val="008771C9"/>
    <w:rsid w:val="00877353"/>
    <w:rsid w:val="008773CB"/>
    <w:rsid w:val="00877A40"/>
    <w:rsid w:val="00877D18"/>
    <w:rsid w:val="008801BA"/>
    <w:rsid w:val="0088022B"/>
    <w:rsid w:val="008803BB"/>
    <w:rsid w:val="008804D9"/>
    <w:rsid w:val="00880760"/>
    <w:rsid w:val="00880ADF"/>
    <w:rsid w:val="00880DE2"/>
    <w:rsid w:val="00881193"/>
    <w:rsid w:val="00881490"/>
    <w:rsid w:val="00881765"/>
    <w:rsid w:val="00881865"/>
    <w:rsid w:val="00881B84"/>
    <w:rsid w:val="00881B95"/>
    <w:rsid w:val="00882263"/>
    <w:rsid w:val="00882362"/>
    <w:rsid w:val="008825F8"/>
    <w:rsid w:val="00882655"/>
    <w:rsid w:val="0088272B"/>
    <w:rsid w:val="0088289B"/>
    <w:rsid w:val="008829C4"/>
    <w:rsid w:val="00882CF8"/>
    <w:rsid w:val="00882F6D"/>
    <w:rsid w:val="0088330E"/>
    <w:rsid w:val="008837F7"/>
    <w:rsid w:val="00883D12"/>
    <w:rsid w:val="00883D19"/>
    <w:rsid w:val="00884269"/>
    <w:rsid w:val="008846C3"/>
    <w:rsid w:val="00884B14"/>
    <w:rsid w:val="00884FD0"/>
    <w:rsid w:val="00885017"/>
    <w:rsid w:val="0088509C"/>
    <w:rsid w:val="008851EA"/>
    <w:rsid w:val="008854D7"/>
    <w:rsid w:val="0088556A"/>
    <w:rsid w:val="00885EA6"/>
    <w:rsid w:val="00885F41"/>
    <w:rsid w:val="0088606A"/>
    <w:rsid w:val="008863B8"/>
    <w:rsid w:val="0088640E"/>
    <w:rsid w:val="00886668"/>
    <w:rsid w:val="008867DE"/>
    <w:rsid w:val="008868A6"/>
    <w:rsid w:val="00886B2F"/>
    <w:rsid w:val="00886F95"/>
    <w:rsid w:val="00887182"/>
    <w:rsid w:val="00887194"/>
    <w:rsid w:val="008872AC"/>
    <w:rsid w:val="00887530"/>
    <w:rsid w:val="00887FCC"/>
    <w:rsid w:val="008902FE"/>
    <w:rsid w:val="0089047F"/>
    <w:rsid w:val="00890574"/>
    <w:rsid w:val="008909A0"/>
    <w:rsid w:val="00890A97"/>
    <w:rsid w:val="00890B15"/>
    <w:rsid w:val="00890B19"/>
    <w:rsid w:val="00890DDF"/>
    <w:rsid w:val="008913B4"/>
    <w:rsid w:val="008914CA"/>
    <w:rsid w:val="0089176D"/>
    <w:rsid w:val="00891C9D"/>
    <w:rsid w:val="00892146"/>
    <w:rsid w:val="008922AA"/>
    <w:rsid w:val="008924D5"/>
    <w:rsid w:val="00892596"/>
    <w:rsid w:val="0089291A"/>
    <w:rsid w:val="00892C99"/>
    <w:rsid w:val="00893388"/>
    <w:rsid w:val="008933DE"/>
    <w:rsid w:val="00893404"/>
    <w:rsid w:val="00893F97"/>
    <w:rsid w:val="008941BC"/>
    <w:rsid w:val="0089440A"/>
    <w:rsid w:val="00894B91"/>
    <w:rsid w:val="00894FC4"/>
    <w:rsid w:val="0089502F"/>
    <w:rsid w:val="0089508A"/>
    <w:rsid w:val="008950CA"/>
    <w:rsid w:val="008951A2"/>
    <w:rsid w:val="008955C5"/>
    <w:rsid w:val="00895B70"/>
    <w:rsid w:val="0089624C"/>
    <w:rsid w:val="0089640C"/>
    <w:rsid w:val="00896771"/>
    <w:rsid w:val="00896844"/>
    <w:rsid w:val="0089689C"/>
    <w:rsid w:val="00896A00"/>
    <w:rsid w:val="00896FEC"/>
    <w:rsid w:val="00897257"/>
    <w:rsid w:val="00897817"/>
    <w:rsid w:val="008979E2"/>
    <w:rsid w:val="00897A3F"/>
    <w:rsid w:val="00897B30"/>
    <w:rsid w:val="00897F37"/>
    <w:rsid w:val="008A0682"/>
    <w:rsid w:val="008A084F"/>
    <w:rsid w:val="008A092F"/>
    <w:rsid w:val="008A0966"/>
    <w:rsid w:val="008A0C96"/>
    <w:rsid w:val="008A0EAC"/>
    <w:rsid w:val="008A0EE2"/>
    <w:rsid w:val="008A0FDE"/>
    <w:rsid w:val="008A11F1"/>
    <w:rsid w:val="008A18B0"/>
    <w:rsid w:val="008A1F21"/>
    <w:rsid w:val="008A22B0"/>
    <w:rsid w:val="008A25D3"/>
    <w:rsid w:val="008A29F1"/>
    <w:rsid w:val="008A29FC"/>
    <w:rsid w:val="008A2AB8"/>
    <w:rsid w:val="008A2DC1"/>
    <w:rsid w:val="008A2EEF"/>
    <w:rsid w:val="008A2F87"/>
    <w:rsid w:val="008A3250"/>
    <w:rsid w:val="008A3299"/>
    <w:rsid w:val="008A35C7"/>
    <w:rsid w:val="008A37C3"/>
    <w:rsid w:val="008A3979"/>
    <w:rsid w:val="008A4267"/>
    <w:rsid w:val="008A4382"/>
    <w:rsid w:val="008A452F"/>
    <w:rsid w:val="008A47F0"/>
    <w:rsid w:val="008A496B"/>
    <w:rsid w:val="008A4D07"/>
    <w:rsid w:val="008A4D96"/>
    <w:rsid w:val="008A4E81"/>
    <w:rsid w:val="008A5358"/>
    <w:rsid w:val="008A543C"/>
    <w:rsid w:val="008A5694"/>
    <w:rsid w:val="008A5821"/>
    <w:rsid w:val="008A58B0"/>
    <w:rsid w:val="008A58F4"/>
    <w:rsid w:val="008A5A37"/>
    <w:rsid w:val="008A5EF6"/>
    <w:rsid w:val="008A646F"/>
    <w:rsid w:val="008A64D1"/>
    <w:rsid w:val="008A6550"/>
    <w:rsid w:val="008A66E3"/>
    <w:rsid w:val="008A6B1E"/>
    <w:rsid w:val="008A7044"/>
    <w:rsid w:val="008A7491"/>
    <w:rsid w:val="008A75A3"/>
    <w:rsid w:val="008A76A4"/>
    <w:rsid w:val="008A771D"/>
    <w:rsid w:val="008A7C2B"/>
    <w:rsid w:val="008A7FD1"/>
    <w:rsid w:val="008B0087"/>
    <w:rsid w:val="008B022D"/>
    <w:rsid w:val="008B059D"/>
    <w:rsid w:val="008B074B"/>
    <w:rsid w:val="008B0F94"/>
    <w:rsid w:val="008B1652"/>
    <w:rsid w:val="008B16E8"/>
    <w:rsid w:val="008B17C6"/>
    <w:rsid w:val="008B1A1E"/>
    <w:rsid w:val="008B1B36"/>
    <w:rsid w:val="008B1B9C"/>
    <w:rsid w:val="008B2315"/>
    <w:rsid w:val="008B2347"/>
    <w:rsid w:val="008B2619"/>
    <w:rsid w:val="008B262D"/>
    <w:rsid w:val="008B2731"/>
    <w:rsid w:val="008B2733"/>
    <w:rsid w:val="008B274E"/>
    <w:rsid w:val="008B27FC"/>
    <w:rsid w:val="008B28A5"/>
    <w:rsid w:val="008B2B74"/>
    <w:rsid w:val="008B2D5D"/>
    <w:rsid w:val="008B2E9E"/>
    <w:rsid w:val="008B3160"/>
    <w:rsid w:val="008B3374"/>
    <w:rsid w:val="008B3895"/>
    <w:rsid w:val="008B397C"/>
    <w:rsid w:val="008B425A"/>
    <w:rsid w:val="008B442E"/>
    <w:rsid w:val="008B48FC"/>
    <w:rsid w:val="008B4993"/>
    <w:rsid w:val="008B56F8"/>
    <w:rsid w:val="008B5CF3"/>
    <w:rsid w:val="008B5D83"/>
    <w:rsid w:val="008B5FF8"/>
    <w:rsid w:val="008B622E"/>
    <w:rsid w:val="008B6364"/>
    <w:rsid w:val="008B6742"/>
    <w:rsid w:val="008B6E65"/>
    <w:rsid w:val="008B7413"/>
    <w:rsid w:val="008B7AD6"/>
    <w:rsid w:val="008C0A21"/>
    <w:rsid w:val="008C0DA0"/>
    <w:rsid w:val="008C122F"/>
    <w:rsid w:val="008C164B"/>
    <w:rsid w:val="008C1BE5"/>
    <w:rsid w:val="008C21C7"/>
    <w:rsid w:val="008C2439"/>
    <w:rsid w:val="008C25D6"/>
    <w:rsid w:val="008C263E"/>
    <w:rsid w:val="008C27CE"/>
    <w:rsid w:val="008C28DA"/>
    <w:rsid w:val="008C2987"/>
    <w:rsid w:val="008C2B55"/>
    <w:rsid w:val="008C2EA2"/>
    <w:rsid w:val="008C2F42"/>
    <w:rsid w:val="008C30D8"/>
    <w:rsid w:val="008C314F"/>
    <w:rsid w:val="008C345A"/>
    <w:rsid w:val="008C38A3"/>
    <w:rsid w:val="008C3D7E"/>
    <w:rsid w:val="008C4005"/>
    <w:rsid w:val="008C41BD"/>
    <w:rsid w:val="008C4568"/>
    <w:rsid w:val="008C45AB"/>
    <w:rsid w:val="008C46DA"/>
    <w:rsid w:val="008C4A59"/>
    <w:rsid w:val="008C4E95"/>
    <w:rsid w:val="008C569C"/>
    <w:rsid w:val="008C59E8"/>
    <w:rsid w:val="008C5DA4"/>
    <w:rsid w:val="008C6058"/>
    <w:rsid w:val="008C61EE"/>
    <w:rsid w:val="008C6380"/>
    <w:rsid w:val="008C6B67"/>
    <w:rsid w:val="008C6BF0"/>
    <w:rsid w:val="008C6C26"/>
    <w:rsid w:val="008C7140"/>
    <w:rsid w:val="008C737B"/>
    <w:rsid w:val="008C7F8D"/>
    <w:rsid w:val="008D0377"/>
    <w:rsid w:val="008D03A9"/>
    <w:rsid w:val="008D081D"/>
    <w:rsid w:val="008D0D90"/>
    <w:rsid w:val="008D0E01"/>
    <w:rsid w:val="008D0E23"/>
    <w:rsid w:val="008D1101"/>
    <w:rsid w:val="008D1138"/>
    <w:rsid w:val="008D1294"/>
    <w:rsid w:val="008D2176"/>
    <w:rsid w:val="008D287B"/>
    <w:rsid w:val="008D2E5C"/>
    <w:rsid w:val="008D2F66"/>
    <w:rsid w:val="008D309B"/>
    <w:rsid w:val="008D3261"/>
    <w:rsid w:val="008D3578"/>
    <w:rsid w:val="008D3846"/>
    <w:rsid w:val="008D3974"/>
    <w:rsid w:val="008D3A55"/>
    <w:rsid w:val="008D3AE6"/>
    <w:rsid w:val="008D3C83"/>
    <w:rsid w:val="008D3DF0"/>
    <w:rsid w:val="008D3FEC"/>
    <w:rsid w:val="008D467A"/>
    <w:rsid w:val="008D47C1"/>
    <w:rsid w:val="008D47CF"/>
    <w:rsid w:val="008D48C4"/>
    <w:rsid w:val="008D4981"/>
    <w:rsid w:val="008D4AAA"/>
    <w:rsid w:val="008D4C59"/>
    <w:rsid w:val="008D5C4C"/>
    <w:rsid w:val="008D61C1"/>
    <w:rsid w:val="008D6749"/>
    <w:rsid w:val="008D680B"/>
    <w:rsid w:val="008D680C"/>
    <w:rsid w:val="008D6D64"/>
    <w:rsid w:val="008D6E42"/>
    <w:rsid w:val="008D71B1"/>
    <w:rsid w:val="008D75FC"/>
    <w:rsid w:val="008D78FB"/>
    <w:rsid w:val="008D79A2"/>
    <w:rsid w:val="008D7C13"/>
    <w:rsid w:val="008E003D"/>
    <w:rsid w:val="008E0396"/>
    <w:rsid w:val="008E0443"/>
    <w:rsid w:val="008E051F"/>
    <w:rsid w:val="008E0AE1"/>
    <w:rsid w:val="008E103C"/>
    <w:rsid w:val="008E128F"/>
    <w:rsid w:val="008E15AD"/>
    <w:rsid w:val="008E15E2"/>
    <w:rsid w:val="008E17EB"/>
    <w:rsid w:val="008E196E"/>
    <w:rsid w:val="008E1FE7"/>
    <w:rsid w:val="008E1FEE"/>
    <w:rsid w:val="008E2051"/>
    <w:rsid w:val="008E226C"/>
    <w:rsid w:val="008E2697"/>
    <w:rsid w:val="008E26E0"/>
    <w:rsid w:val="008E26F3"/>
    <w:rsid w:val="008E3977"/>
    <w:rsid w:val="008E3B74"/>
    <w:rsid w:val="008E3DB9"/>
    <w:rsid w:val="008E3E7F"/>
    <w:rsid w:val="008E3E88"/>
    <w:rsid w:val="008E41F5"/>
    <w:rsid w:val="008E4381"/>
    <w:rsid w:val="008E475C"/>
    <w:rsid w:val="008E4B3E"/>
    <w:rsid w:val="008E4E4A"/>
    <w:rsid w:val="008E4E54"/>
    <w:rsid w:val="008E525E"/>
    <w:rsid w:val="008E568A"/>
    <w:rsid w:val="008E69FF"/>
    <w:rsid w:val="008E6E9D"/>
    <w:rsid w:val="008E7181"/>
    <w:rsid w:val="008E78CC"/>
    <w:rsid w:val="008E7C26"/>
    <w:rsid w:val="008E7E9E"/>
    <w:rsid w:val="008F03AB"/>
    <w:rsid w:val="008F08EC"/>
    <w:rsid w:val="008F0C0A"/>
    <w:rsid w:val="008F1369"/>
    <w:rsid w:val="008F2110"/>
    <w:rsid w:val="008F226B"/>
    <w:rsid w:val="008F234E"/>
    <w:rsid w:val="008F2384"/>
    <w:rsid w:val="008F24CE"/>
    <w:rsid w:val="008F269C"/>
    <w:rsid w:val="008F26B5"/>
    <w:rsid w:val="008F2C75"/>
    <w:rsid w:val="008F3269"/>
    <w:rsid w:val="008F32D5"/>
    <w:rsid w:val="008F3454"/>
    <w:rsid w:val="008F3E58"/>
    <w:rsid w:val="008F43DD"/>
    <w:rsid w:val="008F441B"/>
    <w:rsid w:val="008F488F"/>
    <w:rsid w:val="008F4F91"/>
    <w:rsid w:val="008F5095"/>
    <w:rsid w:val="008F52B0"/>
    <w:rsid w:val="008F5309"/>
    <w:rsid w:val="008F5563"/>
    <w:rsid w:val="008F55F7"/>
    <w:rsid w:val="008F5887"/>
    <w:rsid w:val="008F592F"/>
    <w:rsid w:val="008F5D9D"/>
    <w:rsid w:val="008F5DE4"/>
    <w:rsid w:val="008F5E1A"/>
    <w:rsid w:val="008F6339"/>
    <w:rsid w:val="008F6382"/>
    <w:rsid w:val="008F640B"/>
    <w:rsid w:val="008F6F4C"/>
    <w:rsid w:val="008F743A"/>
    <w:rsid w:val="008F76D6"/>
    <w:rsid w:val="008F789A"/>
    <w:rsid w:val="008F7F2E"/>
    <w:rsid w:val="008F7FE5"/>
    <w:rsid w:val="00900224"/>
    <w:rsid w:val="00900441"/>
    <w:rsid w:val="00900650"/>
    <w:rsid w:val="009008F7"/>
    <w:rsid w:val="00900926"/>
    <w:rsid w:val="00900AB1"/>
    <w:rsid w:val="00900BC7"/>
    <w:rsid w:val="00900D6C"/>
    <w:rsid w:val="00900FD6"/>
    <w:rsid w:val="0090162E"/>
    <w:rsid w:val="00901796"/>
    <w:rsid w:val="00901910"/>
    <w:rsid w:val="00901CA8"/>
    <w:rsid w:val="009021D6"/>
    <w:rsid w:val="0090220A"/>
    <w:rsid w:val="0090226B"/>
    <w:rsid w:val="0090227A"/>
    <w:rsid w:val="009022B4"/>
    <w:rsid w:val="0090252C"/>
    <w:rsid w:val="0090257E"/>
    <w:rsid w:val="00902869"/>
    <w:rsid w:val="00902901"/>
    <w:rsid w:val="0090303B"/>
    <w:rsid w:val="0090303D"/>
    <w:rsid w:val="00903D12"/>
    <w:rsid w:val="009040AD"/>
    <w:rsid w:val="0090455B"/>
    <w:rsid w:val="00904606"/>
    <w:rsid w:val="00904B4A"/>
    <w:rsid w:val="00904CC4"/>
    <w:rsid w:val="00904F1B"/>
    <w:rsid w:val="00904F2F"/>
    <w:rsid w:val="00904FDF"/>
    <w:rsid w:val="009051CA"/>
    <w:rsid w:val="00905294"/>
    <w:rsid w:val="0090541D"/>
    <w:rsid w:val="0090560D"/>
    <w:rsid w:val="0090561D"/>
    <w:rsid w:val="0090584F"/>
    <w:rsid w:val="009058C6"/>
    <w:rsid w:val="00906168"/>
    <w:rsid w:val="00906378"/>
    <w:rsid w:val="00906457"/>
    <w:rsid w:val="00906807"/>
    <w:rsid w:val="00906838"/>
    <w:rsid w:val="00907296"/>
    <w:rsid w:val="0090771B"/>
    <w:rsid w:val="0090786F"/>
    <w:rsid w:val="00907A53"/>
    <w:rsid w:val="00907BB3"/>
    <w:rsid w:val="00907ECD"/>
    <w:rsid w:val="00907F80"/>
    <w:rsid w:val="00910046"/>
    <w:rsid w:val="0091013A"/>
    <w:rsid w:val="00910746"/>
    <w:rsid w:val="00910833"/>
    <w:rsid w:val="00911381"/>
    <w:rsid w:val="00911DC5"/>
    <w:rsid w:val="00912270"/>
    <w:rsid w:val="009134D5"/>
    <w:rsid w:val="00913989"/>
    <w:rsid w:val="00913AAE"/>
    <w:rsid w:val="00913DDB"/>
    <w:rsid w:val="00914214"/>
    <w:rsid w:val="0091442D"/>
    <w:rsid w:val="00914588"/>
    <w:rsid w:val="00914960"/>
    <w:rsid w:val="00914D94"/>
    <w:rsid w:val="00914F6A"/>
    <w:rsid w:val="00915021"/>
    <w:rsid w:val="009150BA"/>
    <w:rsid w:val="009154E8"/>
    <w:rsid w:val="009158EA"/>
    <w:rsid w:val="009163F5"/>
    <w:rsid w:val="0091679A"/>
    <w:rsid w:val="00916F70"/>
    <w:rsid w:val="00917093"/>
    <w:rsid w:val="00917101"/>
    <w:rsid w:val="0091736E"/>
    <w:rsid w:val="00917709"/>
    <w:rsid w:val="00917793"/>
    <w:rsid w:val="009178A2"/>
    <w:rsid w:val="00917977"/>
    <w:rsid w:val="009179B9"/>
    <w:rsid w:val="00917CF9"/>
    <w:rsid w:val="00917D37"/>
    <w:rsid w:val="00917D42"/>
    <w:rsid w:val="00917D47"/>
    <w:rsid w:val="00917E3A"/>
    <w:rsid w:val="00917EDB"/>
    <w:rsid w:val="00920115"/>
    <w:rsid w:val="009202DE"/>
    <w:rsid w:val="0092068C"/>
    <w:rsid w:val="009208E1"/>
    <w:rsid w:val="00920933"/>
    <w:rsid w:val="00920C6A"/>
    <w:rsid w:val="009210B3"/>
    <w:rsid w:val="00921551"/>
    <w:rsid w:val="0092188C"/>
    <w:rsid w:val="00921D81"/>
    <w:rsid w:val="009220D4"/>
    <w:rsid w:val="00922515"/>
    <w:rsid w:val="0092296D"/>
    <w:rsid w:val="00922CA1"/>
    <w:rsid w:val="00922F3F"/>
    <w:rsid w:val="0092308F"/>
    <w:rsid w:val="00923267"/>
    <w:rsid w:val="00923A1F"/>
    <w:rsid w:val="00923AD8"/>
    <w:rsid w:val="00923B4C"/>
    <w:rsid w:val="00923E16"/>
    <w:rsid w:val="0092408E"/>
    <w:rsid w:val="00924183"/>
    <w:rsid w:val="00924404"/>
    <w:rsid w:val="009244CF"/>
    <w:rsid w:val="00924617"/>
    <w:rsid w:val="009248FD"/>
    <w:rsid w:val="00924CB2"/>
    <w:rsid w:val="00924EC1"/>
    <w:rsid w:val="0092517E"/>
    <w:rsid w:val="009251D2"/>
    <w:rsid w:val="00925898"/>
    <w:rsid w:val="00925D46"/>
    <w:rsid w:val="00925F5E"/>
    <w:rsid w:val="00926520"/>
    <w:rsid w:val="00926558"/>
    <w:rsid w:val="00926A3C"/>
    <w:rsid w:val="00926DC6"/>
    <w:rsid w:val="00926E8F"/>
    <w:rsid w:val="00927456"/>
    <w:rsid w:val="00927BD7"/>
    <w:rsid w:val="00927C29"/>
    <w:rsid w:val="00927CF4"/>
    <w:rsid w:val="009300ED"/>
    <w:rsid w:val="0093023C"/>
    <w:rsid w:val="00930496"/>
    <w:rsid w:val="00930C7C"/>
    <w:rsid w:val="00930F73"/>
    <w:rsid w:val="00931416"/>
    <w:rsid w:val="009316C4"/>
    <w:rsid w:val="009318B0"/>
    <w:rsid w:val="00931CC9"/>
    <w:rsid w:val="00931E58"/>
    <w:rsid w:val="00931E63"/>
    <w:rsid w:val="00931E79"/>
    <w:rsid w:val="00931FD0"/>
    <w:rsid w:val="0093211F"/>
    <w:rsid w:val="0093237A"/>
    <w:rsid w:val="009327DE"/>
    <w:rsid w:val="00932DE3"/>
    <w:rsid w:val="00932F1D"/>
    <w:rsid w:val="009332FB"/>
    <w:rsid w:val="00933431"/>
    <w:rsid w:val="00933531"/>
    <w:rsid w:val="00933541"/>
    <w:rsid w:val="00933779"/>
    <w:rsid w:val="009338F7"/>
    <w:rsid w:val="00933922"/>
    <w:rsid w:val="0093394B"/>
    <w:rsid w:val="00933AFA"/>
    <w:rsid w:val="00933D65"/>
    <w:rsid w:val="00934264"/>
    <w:rsid w:val="00934399"/>
    <w:rsid w:val="009349D1"/>
    <w:rsid w:val="00934D13"/>
    <w:rsid w:val="00934D3E"/>
    <w:rsid w:val="00934DFC"/>
    <w:rsid w:val="00934F5D"/>
    <w:rsid w:val="00935191"/>
    <w:rsid w:val="00935434"/>
    <w:rsid w:val="009356EB"/>
    <w:rsid w:val="00935E45"/>
    <w:rsid w:val="00936794"/>
    <w:rsid w:val="00936DA7"/>
    <w:rsid w:val="00937311"/>
    <w:rsid w:val="009377B7"/>
    <w:rsid w:val="009379ED"/>
    <w:rsid w:val="00937C6E"/>
    <w:rsid w:val="00937EBF"/>
    <w:rsid w:val="00937F89"/>
    <w:rsid w:val="009406A7"/>
    <w:rsid w:val="00940ED9"/>
    <w:rsid w:val="00940FA0"/>
    <w:rsid w:val="009411B7"/>
    <w:rsid w:val="00942310"/>
    <w:rsid w:val="0094232B"/>
    <w:rsid w:val="009423A7"/>
    <w:rsid w:val="00942789"/>
    <w:rsid w:val="00942B98"/>
    <w:rsid w:val="00942CCE"/>
    <w:rsid w:val="00942D35"/>
    <w:rsid w:val="00942DF0"/>
    <w:rsid w:val="00942FB1"/>
    <w:rsid w:val="00943A11"/>
    <w:rsid w:val="00943C49"/>
    <w:rsid w:val="00943C82"/>
    <w:rsid w:val="00943DB3"/>
    <w:rsid w:val="009440B3"/>
    <w:rsid w:val="009443CD"/>
    <w:rsid w:val="0094491A"/>
    <w:rsid w:val="00944DFD"/>
    <w:rsid w:val="00944EEE"/>
    <w:rsid w:val="009454C8"/>
    <w:rsid w:val="00945613"/>
    <w:rsid w:val="00945720"/>
    <w:rsid w:val="00945892"/>
    <w:rsid w:val="00945B79"/>
    <w:rsid w:val="00945BC8"/>
    <w:rsid w:val="0094697C"/>
    <w:rsid w:val="00946B3E"/>
    <w:rsid w:val="00946B3F"/>
    <w:rsid w:val="00946D28"/>
    <w:rsid w:val="009470FC"/>
    <w:rsid w:val="0094715F"/>
    <w:rsid w:val="009471CC"/>
    <w:rsid w:val="009471FD"/>
    <w:rsid w:val="0094721A"/>
    <w:rsid w:val="009472A4"/>
    <w:rsid w:val="00947454"/>
    <w:rsid w:val="00947717"/>
    <w:rsid w:val="00947BA2"/>
    <w:rsid w:val="0095036A"/>
    <w:rsid w:val="0095047C"/>
    <w:rsid w:val="009507F3"/>
    <w:rsid w:val="00950AC4"/>
    <w:rsid w:val="00950B0C"/>
    <w:rsid w:val="00950BAD"/>
    <w:rsid w:val="00950CA1"/>
    <w:rsid w:val="00950D48"/>
    <w:rsid w:val="00950EFD"/>
    <w:rsid w:val="009514E2"/>
    <w:rsid w:val="0095154F"/>
    <w:rsid w:val="00951A3C"/>
    <w:rsid w:val="00951F85"/>
    <w:rsid w:val="009521FD"/>
    <w:rsid w:val="009527A7"/>
    <w:rsid w:val="00952824"/>
    <w:rsid w:val="00952915"/>
    <w:rsid w:val="00952B0D"/>
    <w:rsid w:val="00952BCE"/>
    <w:rsid w:val="00952C6F"/>
    <w:rsid w:val="00953132"/>
    <w:rsid w:val="00953605"/>
    <w:rsid w:val="0095379C"/>
    <w:rsid w:val="00953830"/>
    <w:rsid w:val="00954144"/>
    <w:rsid w:val="009545BC"/>
    <w:rsid w:val="009546F0"/>
    <w:rsid w:val="009548BE"/>
    <w:rsid w:val="00954993"/>
    <w:rsid w:val="00954E2D"/>
    <w:rsid w:val="0095551A"/>
    <w:rsid w:val="00955571"/>
    <w:rsid w:val="00955A11"/>
    <w:rsid w:val="00955AA3"/>
    <w:rsid w:val="00955FBB"/>
    <w:rsid w:val="009560A4"/>
    <w:rsid w:val="00956230"/>
    <w:rsid w:val="00956CCD"/>
    <w:rsid w:val="00956D6A"/>
    <w:rsid w:val="00956E13"/>
    <w:rsid w:val="00957112"/>
    <w:rsid w:val="009576C8"/>
    <w:rsid w:val="0095773B"/>
    <w:rsid w:val="00957A26"/>
    <w:rsid w:val="00957AE4"/>
    <w:rsid w:val="00957F6B"/>
    <w:rsid w:val="00957FB4"/>
    <w:rsid w:val="0096006D"/>
    <w:rsid w:val="009601A4"/>
    <w:rsid w:val="009601E8"/>
    <w:rsid w:val="00960390"/>
    <w:rsid w:val="0096052E"/>
    <w:rsid w:val="00960752"/>
    <w:rsid w:val="0096081B"/>
    <w:rsid w:val="00960D1A"/>
    <w:rsid w:val="00961185"/>
    <w:rsid w:val="009611B8"/>
    <w:rsid w:val="009620A9"/>
    <w:rsid w:val="00962319"/>
    <w:rsid w:val="009624B6"/>
    <w:rsid w:val="009627A2"/>
    <w:rsid w:val="00962917"/>
    <w:rsid w:val="00962CF9"/>
    <w:rsid w:val="00962E68"/>
    <w:rsid w:val="00962FA0"/>
    <w:rsid w:val="00962FD4"/>
    <w:rsid w:val="009630FE"/>
    <w:rsid w:val="0096352C"/>
    <w:rsid w:val="00963647"/>
    <w:rsid w:val="0096408E"/>
    <w:rsid w:val="009643EC"/>
    <w:rsid w:val="00964CD3"/>
    <w:rsid w:val="00964F71"/>
    <w:rsid w:val="0096534E"/>
    <w:rsid w:val="00965664"/>
    <w:rsid w:val="00965865"/>
    <w:rsid w:val="009658E2"/>
    <w:rsid w:val="0096598B"/>
    <w:rsid w:val="00965C85"/>
    <w:rsid w:val="00965EF2"/>
    <w:rsid w:val="0096607D"/>
    <w:rsid w:val="009662CA"/>
    <w:rsid w:val="009665B5"/>
    <w:rsid w:val="00966A7B"/>
    <w:rsid w:val="00967106"/>
    <w:rsid w:val="009673A4"/>
    <w:rsid w:val="0096769E"/>
    <w:rsid w:val="009676B9"/>
    <w:rsid w:val="00967760"/>
    <w:rsid w:val="00967795"/>
    <w:rsid w:val="009679F2"/>
    <w:rsid w:val="00967AAA"/>
    <w:rsid w:val="00967B04"/>
    <w:rsid w:val="00967B78"/>
    <w:rsid w:val="00967C69"/>
    <w:rsid w:val="00967DC6"/>
    <w:rsid w:val="00967EB5"/>
    <w:rsid w:val="00967F25"/>
    <w:rsid w:val="0097019A"/>
    <w:rsid w:val="00970385"/>
    <w:rsid w:val="009703A3"/>
    <w:rsid w:val="0097042E"/>
    <w:rsid w:val="009705F5"/>
    <w:rsid w:val="0097080D"/>
    <w:rsid w:val="00970A0D"/>
    <w:rsid w:val="00970C03"/>
    <w:rsid w:val="00970E7F"/>
    <w:rsid w:val="009710B1"/>
    <w:rsid w:val="009716D3"/>
    <w:rsid w:val="0097176C"/>
    <w:rsid w:val="00971F45"/>
    <w:rsid w:val="00971F9D"/>
    <w:rsid w:val="00972172"/>
    <w:rsid w:val="009722FA"/>
    <w:rsid w:val="009725CC"/>
    <w:rsid w:val="00972815"/>
    <w:rsid w:val="00972946"/>
    <w:rsid w:val="00972A3B"/>
    <w:rsid w:val="00972DFC"/>
    <w:rsid w:val="00972E0E"/>
    <w:rsid w:val="00973558"/>
    <w:rsid w:val="009735F2"/>
    <w:rsid w:val="009736EA"/>
    <w:rsid w:val="009739C6"/>
    <w:rsid w:val="00973BB3"/>
    <w:rsid w:val="00973BC0"/>
    <w:rsid w:val="009745C8"/>
    <w:rsid w:val="0097469F"/>
    <w:rsid w:val="0097489E"/>
    <w:rsid w:val="0097497C"/>
    <w:rsid w:val="00974D0A"/>
    <w:rsid w:val="009751C7"/>
    <w:rsid w:val="009756BA"/>
    <w:rsid w:val="009758D3"/>
    <w:rsid w:val="00975BDB"/>
    <w:rsid w:val="00975CD8"/>
    <w:rsid w:val="00975D03"/>
    <w:rsid w:val="00975EE5"/>
    <w:rsid w:val="00975FFE"/>
    <w:rsid w:val="009761E3"/>
    <w:rsid w:val="009762B4"/>
    <w:rsid w:val="00976634"/>
    <w:rsid w:val="00976A3B"/>
    <w:rsid w:val="00976B3C"/>
    <w:rsid w:val="00976CF8"/>
    <w:rsid w:val="00976D35"/>
    <w:rsid w:val="00976EFA"/>
    <w:rsid w:val="0097704C"/>
    <w:rsid w:val="009773F0"/>
    <w:rsid w:val="00977A5B"/>
    <w:rsid w:val="00977C13"/>
    <w:rsid w:val="0098069E"/>
    <w:rsid w:val="00980CA5"/>
    <w:rsid w:val="00981043"/>
    <w:rsid w:val="00981044"/>
    <w:rsid w:val="0098112A"/>
    <w:rsid w:val="009817C0"/>
    <w:rsid w:val="00981A9E"/>
    <w:rsid w:val="00981B16"/>
    <w:rsid w:val="00981DDB"/>
    <w:rsid w:val="00982252"/>
    <w:rsid w:val="00982608"/>
    <w:rsid w:val="00982CF8"/>
    <w:rsid w:val="00982E60"/>
    <w:rsid w:val="00982E79"/>
    <w:rsid w:val="0098318E"/>
    <w:rsid w:val="009833A0"/>
    <w:rsid w:val="009833A8"/>
    <w:rsid w:val="009839FC"/>
    <w:rsid w:val="00983F04"/>
    <w:rsid w:val="0098473C"/>
    <w:rsid w:val="00984825"/>
    <w:rsid w:val="0098484C"/>
    <w:rsid w:val="00984A10"/>
    <w:rsid w:val="00985646"/>
    <w:rsid w:val="00985E12"/>
    <w:rsid w:val="00985E60"/>
    <w:rsid w:val="00985F70"/>
    <w:rsid w:val="0098624C"/>
    <w:rsid w:val="0098648E"/>
    <w:rsid w:val="0098680F"/>
    <w:rsid w:val="0098683F"/>
    <w:rsid w:val="00986A69"/>
    <w:rsid w:val="00986B74"/>
    <w:rsid w:val="00986B9E"/>
    <w:rsid w:val="00986BA4"/>
    <w:rsid w:val="0098726A"/>
    <w:rsid w:val="00987685"/>
    <w:rsid w:val="0098783C"/>
    <w:rsid w:val="00987CBE"/>
    <w:rsid w:val="00987F40"/>
    <w:rsid w:val="00990030"/>
    <w:rsid w:val="009902F6"/>
    <w:rsid w:val="00990471"/>
    <w:rsid w:val="00990684"/>
    <w:rsid w:val="009906AC"/>
    <w:rsid w:val="00990A77"/>
    <w:rsid w:val="00990AB7"/>
    <w:rsid w:val="0099121E"/>
    <w:rsid w:val="009912B2"/>
    <w:rsid w:val="00991BD4"/>
    <w:rsid w:val="00991E72"/>
    <w:rsid w:val="00992109"/>
    <w:rsid w:val="0099213F"/>
    <w:rsid w:val="00992213"/>
    <w:rsid w:val="009926D2"/>
    <w:rsid w:val="009928B4"/>
    <w:rsid w:val="00992A53"/>
    <w:rsid w:val="00992F93"/>
    <w:rsid w:val="00993096"/>
    <w:rsid w:val="009931C5"/>
    <w:rsid w:val="00993802"/>
    <w:rsid w:val="00993A20"/>
    <w:rsid w:val="009945FD"/>
    <w:rsid w:val="00994C1F"/>
    <w:rsid w:val="00994D25"/>
    <w:rsid w:val="00994D45"/>
    <w:rsid w:val="0099526D"/>
    <w:rsid w:val="009954B4"/>
    <w:rsid w:val="009954EE"/>
    <w:rsid w:val="0099570B"/>
    <w:rsid w:val="009959E4"/>
    <w:rsid w:val="00995D49"/>
    <w:rsid w:val="00996161"/>
    <w:rsid w:val="00996336"/>
    <w:rsid w:val="0099636B"/>
    <w:rsid w:val="009963DF"/>
    <w:rsid w:val="00996481"/>
    <w:rsid w:val="009965B9"/>
    <w:rsid w:val="00996600"/>
    <w:rsid w:val="009967C9"/>
    <w:rsid w:val="00996A45"/>
    <w:rsid w:val="00996B5A"/>
    <w:rsid w:val="00996EAE"/>
    <w:rsid w:val="00997142"/>
    <w:rsid w:val="009971F7"/>
    <w:rsid w:val="0099720E"/>
    <w:rsid w:val="0099759A"/>
    <w:rsid w:val="009975F0"/>
    <w:rsid w:val="00997663"/>
    <w:rsid w:val="009976FA"/>
    <w:rsid w:val="009A038D"/>
    <w:rsid w:val="009A03F3"/>
    <w:rsid w:val="009A047B"/>
    <w:rsid w:val="009A0760"/>
    <w:rsid w:val="009A07DF"/>
    <w:rsid w:val="009A0B79"/>
    <w:rsid w:val="009A0CF5"/>
    <w:rsid w:val="009A0F2A"/>
    <w:rsid w:val="009A138E"/>
    <w:rsid w:val="009A1B40"/>
    <w:rsid w:val="009A1D04"/>
    <w:rsid w:val="009A2695"/>
    <w:rsid w:val="009A2731"/>
    <w:rsid w:val="009A283D"/>
    <w:rsid w:val="009A2E12"/>
    <w:rsid w:val="009A2EAA"/>
    <w:rsid w:val="009A313B"/>
    <w:rsid w:val="009A34A1"/>
    <w:rsid w:val="009A37CB"/>
    <w:rsid w:val="009A3950"/>
    <w:rsid w:val="009A3A6E"/>
    <w:rsid w:val="009A3B8B"/>
    <w:rsid w:val="009A3C0E"/>
    <w:rsid w:val="009A4164"/>
    <w:rsid w:val="009A45DC"/>
    <w:rsid w:val="009A4992"/>
    <w:rsid w:val="009A4A5F"/>
    <w:rsid w:val="009A5ECF"/>
    <w:rsid w:val="009A5FDB"/>
    <w:rsid w:val="009A686D"/>
    <w:rsid w:val="009A6C51"/>
    <w:rsid w:val="009A707D"/>
    <w:rsid w:val="009A70BF"/>
    <w:rsid w:val="009A72E5"/>
    <w:rsid w:val="009A76AF"/>
    <w:rsid w:val="009A791D"/>
    <w:rsid w:val="009A7A40"/>
    <w:rsid w:val="009A7F91"/>
    <w:rsid w:val="009A7FF3"/>
    <w:rsid w:val="009B01CE"/>
    <w:rsid w:val="009B01FA"/>
    <w:rsid w:val="009B0745"/>
    <w:rsid w:val="009B0B65"/>
    <w:rsid w:val="009B0E55"/>
    <w:rsid w:val="009B126A"/>
    <w:rsid w:val="009B1421"/>
    <w:rsid w:val="009B1901"/>
    <w:rsid w:val="009B1B5E"/>
    <w:rsid w:val="009B1D24"/>
    <w:rsid w:val="009B1D36"/>
    <w:rsid w:val="009B1EB0"/>
    <w:rsid w:val="009B21B2"/>
    <w:rsid w:val="009B253C"/>
    <w:rsid w:val="009B25D5"/>
    <w:rsid w:val="009B2730"/>
    <w:rsid w:val="009B2812"/>
    <w:rsid w:val="009B297D"/>
    <w:rsid w:val="009B2B20"/>
    <w:rsid w:val="009B2FA2"/>
    <w:rsid w:val="009B318F"/>
    <w:rsid w:val="009B32E0"/>
    <w:rsid w:val="009B359E"/>
    <w:rsid w:val="009B3808"/>
    <w:rsid w:val="009B38FD"/>
    <w:rsid w:val="009B3955"/>
    <w:rsid w:val="009B3987"/>
    <w:rsid w:val="009B3B71"/>
    <w:rsid w:val="009B472A"/>
    <w:rsid w:val="009B4796"/>
    <w:rsid w:val="009B4B14"/>
    <w:rsid w:val="009B4E24"/>
    <w:rsid w:val="009B4F94"/>
    <w:rsid w:val="009B4FEA"/>
    <w:rsid w:val="009B52B3"/>
    <w:rsid w:val="009B530E"/>
    <w:rsid w:val="009B542B"/>
    <w:rsid w:val="009B58D4"/>
    <w:rsid w:val="009B5E0B"/>
    <w:rsid w:val="009B6418"/>
    <w:rsid w:val="009B6421"/>
    <w:rsid w:val="009B6661"/>
    <w:rsid w:val="009B6670"/>
    <w:rsid w:val="009B6B11"/>
    <w:rsid w:val="009B6BD8"/>
    <w:rsid w:val="009B6FEC"/>
    <w:rsid w:val="009B7410"/>
    <w:rsid w:val="009B743F"/>
    <w:rsid w:val="009B7519"/>
    <w:rsid w:val="009B771D"/>
    <w:rsid w:val="009B7E0B"/>
    <w:rsid w:val="009B7FEB"/>
    <w:rsid w:val="009C009C"/>
    <w:rsid w:val="009C030A"/>
    <w:rsid w:val="009C0520"/>
    <w:rsid w:val="009C0584"/>
    <w:rsid w:val="009C1285"/>
    <w:rsid w:val="009C16DE"/>
    <w:rsid w:val="009C18DA"/>
    <w:rsid w:val="009C1BC8"/>
    <w:rsid w:val="009C1E65"/>
    <w:rsid w:val="009C1F91"/>
    <w:rsid w:val="009C20EF"/>
    <w:rsid w:val="009C22FA"/>
    <w:rsid w:val="009C243B"/>
    <w:rsid w:val="009C26C1"/>
    <w:rsid w:val="009C36F9"/>
    <w:rsid w:val="009C37C8"/>
    <w:rsid w:val="009C3A02"/>
    <w:rsid w:val="009C3B42"/>
    <w:rsid w:val="009C3B92"/>
    <w:rsid w:val="009C3C79"/>
    <w:rsid w:val="009C3CDC"/>
    <w:rsid w:val="009C3CF3"/>
    <w:rsid w:val="009C3E9E"/>
    <w:rsid w:val="009C409C"/>
    <w:rsid w:val="009C454C"/>
    <w:rsid w:val="009C4636"/>
    <w:rsid w:val="009C46CF"/>
    <w:rsid w:val="009C4E26"/>
    <w:rsid w:val="009C53B9"/>
    <w:rsid w:val="009C58BB"/>
    <w:rsid w:val="009C5FBC"/>
    <w:rsid w:val="009C65F6"/>
    <w:rsid w:val="009C669F"/>
    <w:rsid w:val="009C68F2"/>
    <w:rsid w:val="009C6A83"/>
    <w:rsid w:val="009C6B2F"/>
    <w:rsid w:val="009C6C1F"/>
    <w:rsid w:val="009C6E5B"/>
    <w:rsid w:val="009C7042"/>
    <w:rsid w:val="009C7131"/>
    <w:rsid w:val="009C739D"/>
    <w:rsid w:val="009C746E"/>
    <w:rsid w:val="009C74D0"/>
    <w:rsid w:val="009C756C"/>
    <w:rsid w:val="009C7ADA"/>
    <w:rsid w:val="009C7BCB"/>
    <w:rsid w:val="009D0334"/>
    <w:rsid w:val="009D056A"/>
    <w:rsid w:val="009D087A"/>
    <w:rsid w:val="009D0EF7"/>
    <w:rsid w:val="009D1150"/>
    <w:rsid w:val="009D13CD"/>
    <w:rsid w:val="009D13FF"/>
    <w:rsid w:val="009D1BF6"/>
    <w:rsid w:val="009D20ED"/>
    <w:rsid w:val="009D3133"/>
    <w:rsid w:val="009D32EB"/>
    <w:rsid w:val="009D3345"/>
    <w:rsid w:val="009D3399"/>
    <w:rsid w:val="009D3570"/>
    <w:rsid w:val="009D3761"/>
    <w:rsid w:val="009D3BC3"/>
    <w:rsid w:val="009D403C"/>
    <w:rsid w:val="009D424F"/>
    <w:rsid w:val="009D4272"/>
    <w:rsid w:val="009D4373"/>
    <w:rsid w:val="009D44B8"/>
    <w:rsid w:val="009D4519"/>
    <w:rsid w:val="009D4530"/>
    <w:rsid w:val="009D47D3"/>
    <w:rsid w:val="009D48C7"/>
    <w:rsid w:val="009D48E1"/>
    <w:rsid w:val="009D4975"/>
    <w:rsid w:val="009D4C6E"/>
    <w:rsid w:val="009D5559"/>
    <w:rsid w:val="009D5634"/>
    <w:rsid w:val="009D568D"/>
    <w:rsid w:val="009D59C9"/>
    <w:rsid w:val="009D5B77"/>
    <w:rsid w:val="009D5DC2"/>
    <w:rsid w:val="009D5F5F"/>
    <w:rsid w:val="009D62D1"/>
    <w:rsid w:val="009D6BA3"/>
    <w:rsid w:val="009D7C9B"/>
    <w:rsid w:val="009D7EE9"/>
    <w:rsid w:val="009E047E"/>
    <w:rsid w:val="009E0722"/>
    <w:rsid w:val="009E0750"/>
    <w:rsid w:val="009E08CD"/>
    <w:rsid w:val="009E0994"/>
    <w:rsid w:val="009E0B38"/>
    <w:rsid w:val="009E0B70"/>
    <w:rsid w:val="009E0B8C"/>
    <w:rsid w:val="009E0FC8"/>
    <w:rsid w:val="009E1108"/>
    <w:rsid w:val="009E115D"/>
    <w:rsid w:val="009E1166"/>
    <w:rsid w:val="009E147F"/>
    <w:rsid w:val="009E1545"/>
    <w:rsid w:val="009E1547"/>
    <w:rsid w:val="009E1553"/>
    <w:rsid w:val="009E18BD"/>
    <w:rsid w:val="009E1D10"/>
    <w:rsid w:val="009E2142"/>
    <w:rsid w:val="009E304D"/>
    <w:rsid w:val="009E3065"/>
    <w:rsid w:val="009E30E5"/>
    <w:rsid w:val="009E31C0"/>
    <w:rsid w:val="009E31E4"/>
    <w:rsid w:val="009E31F7"/>
    <w:rsid w:val="009E347A"/>
    <w:rsid w:val="009E36DA"/>
    <w:rsid w:val="009E3965"/>
    <w:rsid w:val="009E3E90"/>
    <w:rsid w:val="009E404F"/>
    <w:rsid w:val="009E4085"/>
    <w:rsid w:val="009E41AE"/>
    <w:rsid w:val="009E4255"/>
    <w:rsid w:val="009E4279"/>
    <w:rsid w:val="009E44B4"/>
    <w:rsid w:val="009E46AC"/>
    <w:rsid w:val="009E4729"/>
    <w:rsid w:val="009E475C"/>
    <w:rsid w:val="009E4FAD"/>
    <w:rsid w:val="009E4FD6"/>
    <w:rsid w:val="009E506D"/>
    <w:rsid w:val="009E5076"/>
    <w:rsid w:val="009E538C"/>
    <w:rsid w:val="009E5589"/>
    <w:rsid w:val="009E5A74"/>
    <w:rsid w:val="009E5C5E"/>
    <w:rsid w:val="009E5D2C"/>
    <w:rsid w:val="009E5DA0"/>
    <w:rsid w:val="009E60CA"/>
    <w:rsid w:val="009E632A"/>
    <w:rsid w:val="009E64DB"/>
    <w:rsid w:val="009E6663"/>
    <w:rsid w:val="009E672B"/>
    <w:rsid w:val="009E6763"/>
    <w:rsid w:val="009E698D"/>
    <w:rsid w:val="009E6A86"/>
    <w:rsid w:val="009E7013"/>
    <w:rsid w:val="009E7078"/>
    <w:rsid w:val="009E741C"/>
    <w:rsid w:val="009E74F7"/>
    <w:rsid w:val="009E7613"/>
    <w:rsid w:val="009E775F"/>
    <w:rsid w:val="009E79FD"/>
    <w:rsid w:val="009E7A34"/>
    <w:rsid w:val="009E7F15"/>
    <w:rsid w:val="009F0248"/>
    <w:rsid w:val="009F050B"/>
    <w:rsid w:val="009F093B"/>
    <w:rsid w:val="009F0A60"/>
    <w:rsid w:val="009F0C43"/>
    <w:rsid w:val="009F0C5B"/>
    <w:rsid w:val="009F0D5E"/>
    <w:rsid w:val="009F0F04"/>
    <w:rsid w:val="009F0F13"/>
    <w:rsid w:val="009F0F42"/>
    <w:rsid w:val="009F113E"/>
    <w:rsid w:val="009F1336"/>
    <w:rsid w:val="009F1691"/>
    <w:rsid w:val="009F17C1"/>
    <w:rsid w:val="009F19FA"/>
    <w:rsid w:val="009F1A79"/>
    <w:rsid w:val="009F2124"/>
    <w:rsid w:val="009F2406"/>
    <w:rsid w:val="009F2982"/>
    <w:rsid w:val="009F2DA1"/>
    <w:rsid w:val="009F3048"/>
    <w:rsid w:val="009F365E"/>
    <w:rsid w:val="009F37AE"/>
    <w:rsid w:val="009F3A2A"/>
    <w:rsid w:val="009F3A95"/>
    <w:rsid w:val="009F3C7E"/>
    <w:rsid w:val="009F3D6A"/>
    <w:rsid w:val="009F4C02"/>
    <w:rsid w:val="009F5296"/>
    <w:rsid w:val="009F53EB"/>
    <w:rsid w:val="009F5873"/>
    <w:rsid w:val="009F5D25"/>
    <w:rsid w:val="009F5D35"/>
    <w:rsid w:val="009F5E41"/>
    <w:rsid w:val="009F67EC"/>
    <w:rsid w:val="009F69DE"/>
    <w:rsid w:val="009F6F7D"/>
    <w:rsid w:val="009F756B"/>
    <w:rsid w:val="009F7694"/>
    <w:rsid w:val="009F78BF"/>
    <w:rsid w:val="009F79BF"/>
    <w:rsid w:val="009F79DA"/>
    <w:rsid w:val="009F7A0B"/>
    <w:rsid w:val="009F7BD4"/>
    <w:rsid w:val="009F7E85"/>
    <w:rsid w:val="00A00099"/>
    <w:rsid w:val="00A0034A"/>
    <w:rsid w:val="00A0034E"/>
    <w:rsid w:val="00A0045B"/>
    <w:rsid w:val="00A00642"/>
    <w:rsid w:val="00A00B4B"/>
    <w:rsid w:val="00A01101"/>
    <w:rsid w:val="00A01521"/>
    <w:rsid w:val="00A019B4"/>
    <w:rsid w:val="00A01CDA"/>
    <w:rsid w:val="00A01F83"/>
    <w:rsid w:val="00A0211E"/>
    <w:rsid w:val="00A02187"/>
    <w:rsid w:val="00A0252E"/>
    <w:rsid w:val="00A0258A"/>
    <w:rsid w:val="00A0277B"/>
    <w:rsid w:val="00A027A8"/>
    <w:rsid w:val="00A03402"/>
    <w:rsid w:val="00A0348A"/>
    <w:rsid w:val="00A0350D"/>
    <w:rsid w:val="00A03616"/>
    <w:rsid w:val="00A03B5D"/>
    <w:rsid w:val="00A03E95"/>
    <w:rsid w:val="00A03FA0"/>
    <w:rsid w:val="00A041D0"/>
    <w:rsid w:val="00A0431A"/>
    <w:rsid w:val="00A044D9"/>
    <w:rsid w:val="00A04770"/>
    <w:rsid w:val="00A0486E"/>
    <w:rsid w:val="00A04CC7"/>
    <w:rsid w:val="00A04D93"/>
    <w:rsid w:val="00A04EB0"/>
    <w:rsid w:val="00A05189"/>
    <w:rsid w:val="00A0533B"/>
    <w:rsid w:val="00A05A8D"/>
    <w:rsid w:val="00A05AF2"/>
    <w:rsid w:val="00A05EF1"/>
    <w:rsid w:val="00A05FB2"/>
    <w:rsid w:val="00A06209"/>
    <w:rsid w:val="00A067A5"/>
    <w:rsid w:val="00A06837"/>
    <w:rsid w:val="00A06BE8"/>
    <w:rsid w:val="00A07E36"/>
    <w:rsid w:val="00A07E70"/>
    <w:rsid w:val="00A1002A"/>
    <w:rsid w:val="00A104E5"/>
    <w:rsid w:val="00A10787"/>
    <w:rsid w:val="00A10867"/>
    <w:rsid w:val="00A1093A"/>
    <w:rsid w:val="00A10FA6"/>
    <w:rsid w:val="00A11C03"/>
    <w:rsid w:val="00A11C15"/>
    <w:rsid w:val="00A11E02"/>
    <w:rsid w:val="00A12089"/>
    <w:rsid w:val="00A121AD"/>
    <w:rsid w:val="00A1232F"/>
    <w:rsid w:val="00A128EC"/>
    <w:rsid w:val="00A12BC2"/>
    <w:rsid w:val="00A1373E"/>
    <w:rsid w:val="00A13A8C"/>
    <w:rsid w:val="00A13BF7"/>
    <w:rsid w:val="00A13DE7"/>
    <w:rsid w:val="00A13E75"/>
    <w:rsid w:val="00A1415D"/>
    <w:rsid w:val="00A14464"/>
    <w:rsid w:val="00A144C7"/>
    <w:rsid w:val="00A146E7"/>
    <w:rsid w:val="00A147C9"/>
    <w:rsid w:val="00A14818"/>
    <w:rsid w:val="00A14ADD"/>
    <w:rsid w:val="00A15028"/>
    <w:rsid w:val="00A1514A"/>
    <w:rsid w:val="00A1555C"/>
    <w:rsid w:val="00A156BE"/>
    <w:rsid w:val="00A1581E"/>
    <w:rsid w:val="00A1619C"/>
    <w:rsid w:val="00A1625D"/>
    <w:rsid w:val="00A162F6"/>
    <w:rsid w:val="00A16A2C"/>
    <w:rsid w:val="00A172EA"/>
    <w:rsid w:val="00A17610"/>
    <w:rsid w:val="00A177C4"/>
    <w:rsid w:val="00A17F14"/>
    <w:rsid w:val="00A20317"/>
    <w:rsid w:val="00A20436"/>
    <w:rsid w:val="00A20448"/>
    <w:rsid w:val="00A210F2"/>
    <w:rsid w:val="00A213F6"/>
    <w:rsid w:val="00A21E65"/>
    <w:rsid w:val="00A22934"/>
    <w:rsid w:val="00A22982"/>
    <w:rsid w:val="00A234C9"/>
    <w:rsid w:val="00A23BDF"/>
    <w:rsid w:val="00A23CD9"/>
    <w:rsid w:val="00A23E91"/>
    <w:rsid w:val="00A24025"/>
    <w:rsid w:val="00A240B7"/>
    <w:rsid w:val="00A240FE"/>
    <w:rsid w:val="00A249AE"/>
    <w:rsid w:val="00A24BDC"/>
    <w:rsid w:val="00A24CC8"/>
    <w:rsid w:val="00A24D34"/>
    <w:rsid w:val="00A24FA8"/>
    <w:rsid w:val="00A255DA"/>
    <w:rsid w:val="00A2567B"/>
    <w:rsid w:val="00A256CE"/>
    <w:rsid w:val="00A25986"/>
    <w:rsid w:val="00A25A26"/>
    <w:rsid w:val="00A25C92"/>
    <w:rsid w:val="00A25D52"/>
    <w:rsid w:val="00A26016"/>
    <w:rsid w:val="00A262C8"/>
    <w:rsid w:val="00A2662C"/>
    <w:rsid w:val="00A266D0"/>
    <w:rsid w:val="00A26D84"/>
    <w:rsid w:val="00A2702F"/>
    <w:rsid w:val="00A27854"/>
    <w:rsid w:val="00A279D6"/>
    <w:rsid w:val="00A27AC5"/>
    <w:rsid w:val="00A27B00"/>
    <w:rsid w:val="00A27BDE"/>
    <w:rsid w:val="00A30300"/>
    <w:rsid w:val="00A304B2"/>
    <w:rsid w:val="00A30708"/>
    <w:rsid w:val="00A30783"/>
    <w:rsid w:val="00A30798"/>
    <w:rsid w:val="00A3093C"/>
    <w:rsid w:val="00A30AC1"/>
    <w:rsid w:val="00A30B81"/>
    <w:rsid w:val="00A30C01"/>
    <w:rsid w:val="00A31A02"/>
    <w:rsid w:val="00A31CE6"/>
    <w:rsid w:val="00A31FC1"/>
    <w:rsid w:val="00A32000"/>
    <w:rsid w:val="00A324CD"/>
    <w:rsid w:val="00A325A5"/>
    <w:rsid w:val="00A325AA"/>
    <w:rsid w:val="00A32A8B"/>
    <w:rsid w:val="00A32EBC"/>
    <w:rsid w:val="00A330C5"/>
    <w:rsid w:val="00A3344E"/>
    <w:rsid w:val="00A338E2"/>
    <w:rsid w:val="00A33E57"/>
    <w:rsid w:val="00A33EEB"/>
    <w:rsid w:val="00A345B5"/>
    <w:rsid w:val="00A34692"/>
    <w:rsid w:val="00A347F9"/>
    <w:rsid w:val="00A34EAE"/>
    <w:rsid w:val="00A352A6"/>
    <w:rsid w:val="00A357BD"/>
    <w:rsid w:val="00A357C5"/>
    <w:rsid w:val="00A359E5"/>
    <w:rsid w:val="00A362AE"/>
    <w:rsid w:val="00A36482"/>
    <w:rsid w:val="00A3663B"/>
    <w:rsid w:val="00A36756"/>
    <w:rsid w:val="00A36800"/>
    <w:rsid w:val="00A36CD8"/>
    <w:rsid w:val="00A37180"/>
    <w:rsid w:val="00A37348"/>
    <w:rsid w:val="00A37757"/>
    <w:rsid w:val="00A378F2"/>
    <w:rsid w:val="00A37EC6"/>
    <w:rsid w:val="00A401C8"/>
    <w:rsid w:val="00A401E8"/>
    <w:rsid w:val="00A40C27"/>
    <w:rsid w:val="00A40C4F"/>
    <w:rsid w:val="00A40D4F"/>
    <w:rsid w:val="00A40E28"/>
    <w:rsid w:val="00A41090"/>
    <w:rsid w:val="00A410D6"/>
    <w:rsid w:val="00A41266"/>
    <w:rsid w:val="00A41272"/>
    <w:rsid w:val="00A41325"/>
    <w:rsid w:val="00A4170A"/>
    <w:rsid w:val="00A41714"/>
    <w:rsid w:val="00A4175D"/>
    <w:rsid w:val="00A417CC"/>
    <w:rsid w:val="00A41838"/>
    <w:rsid w:val="00A41924"/>
    <w:rsid w:val="00A41D0B"/>
    <w:rsid w:val="00A424B8"/>
    <w:rsid w:val="00A4284B"/>
    <w:rsid w:val="00A42D90"/>
    <w:rsid w:val="00A42DFB"/>
    <w:rsid w:val="00A432D3"/>
    <w:rsid w:val="00A43362"/>
    <w:rsid w:val="00A43776"/>
    <w:rsid w:val="00A43C3B"/>
    <w:rsid w:val="00A43D9E"/>
    <w:rsid w:val="00A43E0E"/>
    <w:rsid w:val="00A43EFB"/>
    <w:rsid w:val="00A44201"/>
    <w:rsid w:val="00A4453C"/>
    <w:rsid w:val="00A4472F"/>
    <w:rsid w:val="00A4499F"/>
    <w:rsid w:val="00A449C6"/>
    <w:rsid w:val="00A44A02"/>
    <w:rsid w:val="00A45A7B"/>
    <w:rsid w:val="00A45FDA"/>
    <w:rsid w:val="00A4602F"/>
    <w:rsid w:val="00A463DB"/>
    <w:rsid w:val="00A46502"/>
    <w:rsid w:val="00A46593"/>
    <w:rsid w:val="00A465DA"/>
    <w:rsid w:val="00A466AA"/>
    <w:rsid w:val="00A46872"/>
    <w:rsid w:val="00A46F54"/>
    <w:rsid w:val="00A473D5"/>
    <w:rsid w:val="00A474EA"/>
    <w:rsid w:val="00A475BA"/>
    <w:rsid w:val="00A4773F"/>
    <w:rsid w:val="00A478C6"/>
    <w:rsid w:val="00A500AA"/>
    <w:rsid w:val="00A5075E"/>
    <w:rsid w:val="00A50F72"/>
    <w:rsid w:val="00A51164"/>
    <w:rsid w:val="00A518D2"/>
    <w:rsid w:val="00A51983"/>
    <w:rsid w:val="00A52183"/>
    <w:rsid w:val="00A5220F"/>
    <w:rsid w:val="00A52DDE"/>
    <w:rsid w:val="00A52E2D"/>
    <w:rsid w:val="00A52ED6"/>
    <w:rsid w:val="00A533DF"/>
    <w:rsid w:val="00A537AE"/>
    <w:rsid w:val="00A5392F"/>
    <w:rsid w:val="00A5394C"/>
    <w:rsid w:val="00A53999"/>
    <w:rsid w:val="00A53B9F"/>
    <w:rsid w:val="00A54694"/>
    <w:rsid w:val="00A549AB"/>
    <w:rsid w:val="00A54AFB"/>
    <w:rsid w:val="00A54DDA"/>
    <w:rsid w:val="00A551F2"/>
    <w:rsid w:val="00A55206"/>
    <w:rsid w:val="00A5549B"/>
    <w:rsid w:val="00A55554"/>
    <w:rsid w:val="00A55B20"/>
    <w:rsid w:val="00A55DE2"/>
    <w:rsid w:val="00A55E8E"/>
    <w:rsid w:val="00A55F58"/>
    <w:rsid w:val="00A55FA2"/>
    <w:rsid w:val="00A56080"/>
    <w:rsid w:val="00A560A4"/>
    <w:rsid w:val="00A5617A"/>
    <w:rsid w:val="00A56212"/>
    <w:rsid w:val="00A5623B"/>
    <w:rsid w:val="00A5639E"/>
    <w:rsid w:val="00A56712"/>
    <w:rsid w:val="00A568F4"/>
    <w:rsid w:val="00A56926"/>
    <w:rsid w:val="00A56EB6"/>
    <w:rsid w:val="00A57216"/>
    <w:rsid w:val="00A5732C"/>
    <w:rsid w:val="00A57380"/>
    <w:rsid w:val="00A574A3"/>
    <w:rsid w:val="00A574BD"/>
    <w:rsid w:val="00A5756D"/>
    <w:rsid w:val="00A575B1"/>
    <w:rsid w:val="00A57A51"/>
    <w:rsid w:val="00A57B70"/>
    <w:rsid w:val="00A57FBA"/>
    <w:rsid w:val="00A600D1"/>
    <w:rsid w:val="00A60341"/>
    <w:rsid w:val="00A60347"/>
    <w:rsid w:val="00A606C2"/>
    <w:rsid w:val="00A60976"/>
    <w:rsid w:val="00A60AC9"/>
    <w:rsid w:val="00A60B4F"/>
    <w:rsid w:val="00A60CD2"/>
    <w:rsid w:val="00A614FF"/>
    <w:rsid w:val="00A615C5"/>
    <w:rsid w:val="00A615DF"/>
    <w:rsid w:val="00A618A1"/>
    <w:rsid w:val="00A61BD2"/>
    <w:rsid w:val="00A61CEA"/>
    <w:rsid w:val="00A61ECE"/>
    <w:rsid w:val="00A6279D"/>
    <w:rsid w:val="00A627D9"/>
    <w:rsid w:val="00A62D1C"/>
    <w:rsid w:val="00A62E7C"/>
    <w:rsid w:val="00A6345C"/>
    <w:rsid w:val="00A63582"/>
    <w:rsid w:val="00A6358E"/>
    <w:rsid w:val="00A635EC"/>
    <w:rsid w:val="00A63CB7"/>
    <w:rsid w:val="00A63CBD"/>
    <w:rsid w:val="00A640DD"/>
    <w:rsid w:val="00A6434F"/>
    <w:rsid w:val="00A64667"/>
    <w:rsid w:val="00A648C8"/>
    <w:rsid w:val="00A652FC"/>
    <w:rsid w:val="00A65609"/>
    <w:rsid w:val="00A659F1"/>
    <w:rsid w:val="00A65D95"/>
    <w:rsid w:val="00A662E6"/>
    <w:rsid w:val="00A665CD"/>
    <w:rsid w:val="00A66652"/>
    <w:rsid w:val="00A6698C"/>
    <w:rsid w:val="00A66AA0"/>
    <w:rsid w:val="00A66C8D"/>
    <w:rsid w:val="00A67AA2"/>
    <w:rsid w:val="00A700B9"/>
    <w:rsid w:val="00A70344"/>
    <w:rsid w:val="00A704B9"/>
    <w:rsid w:val="00A70921"/>
    <w:rsid w:val="00A70946"/>
    <w:rsid w:val="00A70CC6"/>
    <w:rsid w:val="00A70EE0"/>
    <w:rsid w:val="00A71163"/>
    <w:rsid w:val="00A712CD"/>
    <w:rsid w:val="00A7134D"/>
    <w:rsid w:val="00A716F6"/>
    <w:rsid w:val="00A7181E"/>
    <w:rsid w:val="00A71CA6"/>
    <w:rsid w:val="00A71EB1"/>
    <w:rsid w:val="00A71EEA"/>
    <w:rsid w:val="00A72006"/>
    <w:rsid w:val="00A72199"/>
    <w:rsid w:val="00A7220B"/>
    <w:rsid w:val="00A725F7"/>
    <w:rsid w:val="00A72674"/>
    <w:rsid w:val="00A7272B"/>
    <w:rsid w:val="00A728D5"/>
    <w:rsid w:val="00A72B19"/>
    <w:rsid w:val="00A72BB3"/>
    <w:rsid w:val="00A72CB5"/>
    <w:rsid w:val="00A72D40"/>
    <w:rsid w:val="00A730A7"/>
    <w:rsid w:val="00A730B2"/>
    <w:rsid w:val="00A732EB"/>
    <w:rsid w:val="00A736A5"/>
    <w:rsid w:val="00A739FA"/>
    <w:rsid w:val="00A73AFE"/>
    <w:rsid w:val="00A73B85"/>
    <w:rsid w:val="00A73C3B"/>
    <w:rsid w:val="00A73C3D"/>
    <w:rsid w:val="00A741E3"/>
    <w:rsid w:val="00A741F4"/>
    <w:rsid w:val="00A75855"/>
    <w:rsid w:val="00A7594F"/>
    <w:rsid w:val="00A75D36"/>
    <w:rsid w:val="00A7612E"/>
    <w:rsid w:val="00A76262"/>
    <w:rsid w:val="00A766A6"/>
    <w:rsid w:val="00A769F1"/>
    <w:rsid w:val="00A76CD7"/>
    <w:rsid w:val="00A77031"/>
    <w:rsid w:val="00A774A4"/>
    <w:rsid w:val="00A7751B"/>
    <w:rsid w:val="00A77B76"/>
    <w:rsid w:val="00A77CAF"/>
    <w:rsid w:val="00A77D8B"/>
    <w:rsid w:val="00A77F1C"/>
    <w:rsid w:val="00A77F7B"/>
    <w:rsid w:val="00A801A6"/>
    <w:rsid w:val="00A80484"/>
    <w:rsid w:val="00A80B5E"/>
    <w:rsid w:val="00A80DB4"/>
    <w:rsid w:val="00A80E50"/>
    <w:rsid w:val="00A812FF"/>
    <w:rsid w:val="00A81632"/>
    <w:rsid w:val="00A81A59"/>
    <w:rsid w:val="00A81AA9"/>
    <w:rsid w:val="00A81ACA"/>
    <w:rsid w:val="00A81B80"/>
    <w:rsid w:val="00A81DBA"/>
    <w:rsid w:val="00A81FDF"/>
    <w:rsid w:val="00A8246F"/>
    <w:rsid w:val="00A824CC"/>
    <w:rsid w:val="00A82727"/>
    <w:rsid w:val="00A82768"/>
    <w:rsid w:val="00A827EA"/>
    <w:rsid w:val="00A82AE2"/>
    <w:rsid w:val="00A82B3C"/>
    <w:rsid w:val="00A82D90"/>
    <w:rsid w:val="00A83182"/>
    <w:rsid w:val="00A835C6"/>
    <w:rsid w:val="00A8389E"/>
    <w:rsid w:val="00A839DE"/>
    <w:rsid w:val="00A83A7E"/>
    <w:rsid w:val="00A83ABE"/>
    <w:rsid w:val="00A84574"/>
    <w:rsid w:val="00A84A5A"/>
    <w:rsid w:val="00A84B4B"/>
    <w:rsid w:val="00A84C53"/>
    <w:rsid w:val="00A8538B"/>
    <w:rsid w:val="00A8554B"/>
    <w:rsid w:val="00A8572D"/>
    <w:rsid w:val="00A85A2D"/>
    <w:rsid w:val="00A85FB4"/>
    <w:rsid w:val="00A86850"/>
    <w:rsid w:val="00A86CC0"/>
    <w:rsid w:val="00A8776C"/>
    <w:rsid w:val="00A87BDE"/>
    <w:rsid w:val="00A902C9"/>
    <w:rsid w:val="00A9061D"/>
    <w:rsid w:val="00A9076D"/>
    <w:rsid w:val="00A907F8"/>
    <w:rsid w:val="00A90A1B"/>
    <w:rsid w:val="00A90F7A"/>
    <w:rsid w:val="00A910A0"/>
    <w:rsid w:val="00A9191F"/>
    <w:rsid w:val="00A91935"/>
    <w:rsid w:val="00A9248B"/>
    <w:rsid w:val="00A92604"/>
    <w:rsid w:val="00A927DA"/>
    <w:rsid w:val="00A92AEE"/>
    <w:rsid w:val="00A92D7A"/>
    <w:rsid w:val="00A933EC"/>
    <w:rsid w:val="00A9396C"/>
    <w:rsid w:val="00A93983"/>
    <w:rsid w:val="00A93BA3"/>
    <w:rsid w:val="00A93D65"/>
    <w:rsid w:val="00A942B1"/>
    <w:rsid w:val="00A943D5"/>
    <w:rsid w:val="00A946F3"/>
    <w:rsid w:val="00A947BE"/>
    <w:rsid w:val="00A949FA"/>
    <w:rsid w:val="00A950C6"/>
    <w:rsid w:val="00A95140"/>
    <w:rsid w:val="00A95370"/>
    <w:rsid w:val="00A95551"/>
    <w:rsid w:val="00A955D9"/>
    <w:rsid w:val="00A957C7"/>
    <w:rsid w:val="00A95B96"/>
    <w:rsid w:val="00A95BC9"/>
    <w:rsid w:val="00A95C38"/>
    <w:rsid w:val="00A95C64"/>
    <w:rsid w:val="00A95F0E"/>
    <w:rsid w:val="00A95F57"/>
    <w:rsid w:val="00A963E0"/>
    <w:rsid w:val="00A977D5"/>
    <w:rsid w:val="00AA00EA"/>
    <w:rsid w:val="00AA01FC"/>
    <w:rsid w:val="00AA048C"/>
    <w:rsid w:val="00AA0516"/>
    <w:rsid w:val="00AA0A31"/>
    <w:rsid w:val="00AA0B7B"/>
    <w:rsid w:val="00AA0BEB"/>
    <w:rsid w:val="00AA0CA5"/>
    <w:rsid w:val="00AA0E9A"/>
    <w:rsid w:val="00AA104F"/>
    <w:rsid w:val="00AA1072"/>
    <w:rsid w:val="00AA1721"/>
    <w:rsid w:val="00AA1759"/>
    <w:rsid w:val="00AA1792"/>
    <w:rsid w:val="00AA1802"/>
    <w:rsid w:val="00AA1873"/>
    <w:rsid w:val="00AA19DC"/>
    <w:rsid w:val="00AA2592"/>
    <w:rsid w:val="00AA29EB"/>
    <w:rsid w:val="00AA2A15"/>
    <w:rsid w:val="00AA2B27"/>
    <w:rsid w:val="00AA2C89"/>
    <w:rsid w:val="00AA2E59"/>
    <w:rsid w:val="00AA2EE7"/>
    <w:rsid w:val="00AA32BC"/>
    <w:rsid w:val="00AA39CF"/>
    <w:rsid w:val="00AA3C57"/>
    <w:rsid w:val="00AA3CD3"/>
    <w:rsid w:val="00AA3FCA"/>
    <w:rsid w:val="00AA428B"/>
    <w:rsid w:val="00AA4712"/>
    <w:rsid w:val="00AA4A32"/>
    <w:rsid w:val="00AA532A"/>
    <w:rsid w:val="00AA536C"/>
    <w:rsid w:val="00AA6353"/>
    <w:rsid w:val="00AA6548"/>
    <w:rsid w:val="00AA6732"/>
    <w:rsid w:val="00AA6AB4"/>
    <w:rsid w:val="00AA6B0C"/>
    <w:rsid w:val="00AA74CF"/>
    <w:rsid w:val="00AB0347"/>
    <w:rsid w:val="00AB0548"/>
    <w:rsid w:val="00AB0891"/>
    <w:rsid w:val="00AB092D"/>
    <w:rsid w:val="00AB0A16"/>
    <w:rsid w:val="00AB1527"/>
    <w:rsid w:val="00AB1E46"/>
    <w:rsid w:val="00AB271D"/>
    <w:rsid w:val="00AB2725"/>
    <w:rsid w:val="00AB27B0"/>
    <w:rsid w:val="00AB27E3"/>
    <w:rsid w:val="00AB2958"/>
    <w:rsid w:val="00AB29D2"/>
    <w:rsid w:val="00AB3308"/>
    <w:rsid w:val="00AB35F6"/>
    <w:rsid w:val="00AB3723"/>
    <w:rsid w:val="00AB380F"/>
    <w:rsid w:val="00AB3AD2"/>
    <w:rsid w:val="00AB3BB1"/>
    <w:rsid w:val="00AB3E1F"/>
    <w:rsid w:val="00AB3E41"/>
    <w:rsid w:val="00AB4463"/>
    <w:rsid w:val="00AB4501"/>
    <w:rsid w:val="00AB4773"/>
    <w:rsid w:val="00AB48BD"/>
    <w:rsid w:val="00AB4A8A"/>
    <w:rsid w:val="00AB537E"/>
    <w:rsid w:val="00AB53B2"/>
    <w:rsid w:val="00AB57AA"/>
    <w:rsid w:val="00AB5CC6"/>
    <w:rsid w:val="00AB5DB5"/>
    <w:rsid w:val="00AB606F"/>
    <w:rsid w:val="00AB624F"/>
    <w:rsid w:val="00AB67F5"/>
    <w:rsid w:val="00AB6E94"/>
    <w:rsid w:val="00AB72EB"/>
    <w:rsid w:val="00AB7B68"/>
    <w:rsid w:val="00AB7BF6"/>
    <w:rsid w:val="00AC00DC"/>
    <w:rsid w:val="00AC069D"/>
    <w:rsid w:val="00AC09D2"/>
    <w:rsid w:val="00AC09FB"/>
    <w:rsid w:val="00AC0D82"/>
    <w:rsid w:val="00AC0DE9"/>
    <w:rsid w:val="00AC1014"/>
    <w:rsid w:val="00AC1393"/>
    <w:rsid w:val="00AC15BB"/>
    <w:rsid w:val="00AC196A"/>
    <w:rsid w:val="00AC1A16"/>
    <w:rsid w:val="00AC1CCD"/>
    <w:rsid w:val="00AC1D2B"/>
    <w:rsid w:val="00AC1E8C"/>
    <w:rsid w:val="00AC1E93"/>
    <w:rsid w:val="00AC20FE"/>
    <w:rsid w:val="00AC22E2"/>
    <w:rsid w:val="00AC25E1"/>
    <w:rsid w:val="00AC2643"/>
    <w:rsid w:val="00AC3172"/>
    <w:rsid w:val="00AC320B"/>
    <w:rsid w:val="00AC32A4"/>
    <w:rsid w:val="00AC33FE"/>
    <w:rsid w:val="00AC34C5"/>
    <w:rsid w:val="00AC34CF"/>
    <w:rsid w:val="00AC3B30"/>
    <w:rsid w:val="00AC3F96"/>
    <w:rsid w:val="00AC4006"/>
    <w:rsid w:val="00AC4153"/>
    <w:rsid w:val="00AC4268"/>
    <w:rsid w:val="00AC42F7"/>
    <w:rsid w:val="00AC470F"/>
    <w:rsid w:val="00AC4785"/>
    <w:rsid w:val="00AC4914"/>
    <w:rsid w:val="00AC4955"/>
    <w:rsid w:val="00AC4B3E"/>
    <w:rsid w:val="00AC4B81"/>
    <w:rsid w:val="00AC532A"/>
    <w:rsid w:val="00AC5605"/>
    <w:rsid w:val="00AC5B08"/>
    <w:rsid w:val="00AC5B5C"/>
    <w:rsid w:val="00AC6142"/>
    <w:rsid w:val="00AC64E9"/>
    <w:rsid w:val="00AC6B2E"/>
    <w:rsid w:val="00AC75E7"/>
    <w:rsid w:val="00AC784E"/>
    <w:rsid w:val="00AC7862"/>
    <w:rsid w:val="00AC7CD9"/>
    <w:rsid w:val="00AD001C"/>
    <w:rsid w:val="00AD02B4"/>
    <w:rsid w:val="00AD07B4"/>
    <w:rsid w:val="00AD08CB"/>
    <w:rsid w:val="00AD0960"/>
    <w:rsid w:val="00AD1346"/>
    <w:rsid w:val="00AD15AF"/>
    <w:rsid w:val="00AD16D9"/>
    <w:rsid w:val="00AD1B43"/>
    <w:rsid w:val="00AD200E"/>
    <w:rsid w:val="00AD2121"/>
    <w:rsid w:val="00AD22DE"/>
    <w:rsid w:val="00AD2774"/>
    <w:rsid w:val="00AD2821"/>
    <w:rsid w:val="00AD285D"/>
    <w:rsid w:val="00AD2ADE"/>
    <w:rsid w:val="00AD315F"/>
    <w:rsid w:val="00AD3264"/>
    <w:rsid w:val="00AD3498"/>
    <w:rsid w:val="00AD35AA"/>
    <w:rsid w:val="00AD3954"/>
    <w:rsid w:val="00AD3F9F"/>
    <w:rsid w:val="00AD4144"/>
    <w:rsid w:val="00AD45AF"/>
    <w:rsid w:val="00AD4D90"/>
    <w:rsid w:val="00AD4E84"/>
    <w:rsid w:val="00AD4E96"/>
    <w:rsid w:val="00AD53BB"/>
    <w:rsid w:val="00AD561F"/>
    <w:rsid w:val="00AD590E"/>
    <w:rsid w:val="00AD5C67"/>
    <w:rsid w:val="00AD6421"/>
    <w:rsid w:val="00AD6582"/>
    <w:rsid w:val="00AD6706"/>
    <w:rsid w:val="00AD677D"/>
    <w:rsid w:val="00AD6896"/>
    <w:rsid w:val="00AD6B15"/>
    <w:rsid w:val="00AD6CF4"/>
    <w:rsid w:val="00AD7028"/>
    <w:rsid w:val="00AD7086"/>
    <w:rsid w:val="00AD71D5"/>
    <w:rsid w:val="00AD738F"/>
    <w:rsid w:val="00AD761B"/>
    <w:rsid w:val="00AD79AC"/>
    <w:rsid w:val="00AD7B95"/>
    <w:rsid w:val="00AD7C5B"/>
    <w:rsid w:val="00AD7CAD"/>
    <w:rsid w:val="00AE0422"/>
    <w:rsid w:val="00AE0825"/>
    <w:rsid w:val="00AE0A18"/>
    <w:rsid w:val="00AE0C43"/>
    <w:rsid w:val="00AE0D2C"/>
    <w:rsid w:val="00AE158D"/>
    <w:rsid w:val="00AE1610"/>
    <w:rsid w:val="00AE1760"/>
    <w:rsid w:val="00AE179F"/>
    <w:rsid w:val="00AE1D46"/>
    <w:rsid w:val="00AE2061"/>
    <w:rsid w:val="00AE20C3"/>
    <w:rsid w:val="00AE23BA"/>
    <w:rsid w:val="00AE2467"/>
    <w:rsid w:val="00AE2E15"/>
    <w:rsid w:val="00AE3392"/>
    <w:rsid w:val="00AE3A46"/>
    <w:rsid w:val="00AE4071"/>
    <w:rsid w:val="00AE47F1"/>
    <w:rsid w:val="00AE49E2"/>
    <w:rsid w:val="00AE4ACB"/>
    <w:rsid w:val="00AE4ED1"/>
    <w:rsid w:val="00AE50D9"/>
    <w:rsid w:val="00AE526E"/>
    <w:rsid w:val="00AE53AC"/>
    <w:rsid w:val="00AE5A31"/>
    <w:rsid w:val="00AE5E1B"/>
    <w:rsid w:val="00AE60C5"/>
    <w:rsid w:val="00AE694E"/>
    <w:rsid w:val="00AE6BE5"/>
    <w:rsid w:val="00AE6D1C"/>
    <w:rsid w:val="00AE6D6B"/>
    <w:rsid w:val="00AE7319"/>
    <w:rsid w:val="00AE7443"/>
    <w:rsid w:val="00AE74E2"/>
    <w:rsid w:val="00AE7539"/>
    <w:rsid w:val="00AE7F78"/>
    <w:rsid w:val="00AF00DA"/>
    <w:rsid w:val="00AF03F8"/>
    <w:rsid w:val="00AF09FE"/>
    <w:rsid w:val="00AF0E97"/>
    <w:rsid w:val="00AF1393"/>
    <w:rsid w:val="00AF15AC"/>
    <w:rsid w:val="00AF1D3B"/>
    <w:rsid w:val="00AF256C"/>
    <w:rsid w:val="00AF2887"/>
    <w:rsid w:val="00AF2CBA"/>
    <w:rsid w:val="00AF2DC2"/>
    <w:rsid w:val="00AF2FBF"/>
    <w:rsid w:val="00AF30FB"/>
    <w:rsid w:val="00AF3111"/>
    <w:rsid w:val="00AF31A2"/>
    <w:rsid w:val="00AF337B"/>
    <w:rsid w:val="00AF35E3"/>
    <w:rsid w:val="00AF37A5"/>
    <w:rsid w:val="00AF381D"/>
    <w:rsid w:val="00AF3AA3"/>
    <w:rsid w:val="00AF3AAD"/>
    <w:rsid w:val="00AF4542"/>
    <w:rsid w:val="00AF49FB"/>
    <w:rsid w:val="00AF4D2F"/>
    <w:rsid w:val="00AF5760"/>
    <w:rsid w:val="00AF5B58"/>
    <w:rsid w:val="00AF5F83"/>
    <w:rsid w:val="00AF64ED"/>
    <w:rsid w:val="00AF6839"/>
    <w:rsid w:val="00AF6C05"/>
    <w:rsid w:val="00AF6C57"/>
    <w:rsid w:val="00AF6F42"/>
    <w:rsid w:val="00AF7284"/>
    <w:rsid w:val="00AF731F"/>
    <w:rsid w:val="00AF749B"/>
    <w:rsid w:val="00AF773A"/>
    <w:rsid w:val="00AF7C37"/>
    <w:rsid w:val="00AF7D80"/>
    <w:rsid w:val="00AF7F5B"/>
    <w:rsid w:val="00B000BB"/>
    <w:rsid w:val="00B003ED"/>
    <w:rsid w:val="00B005E6"/>
    <w:rsid w:val="00B00C41"/>
    <w:rsid w:val="00B00E29"/>
    <w:rsid w:val="00B00EA9"/>
    <w:rsid w:val="00B00F74"/>
    <w:rsid w:val="00B00F8F"/>
    <w:rsid w:val="00B00FCC"/>
    <w:rsid w:val="00B010E3"/>
    <w:rsid w:val="00B01201"/>
    <w:rsid w:val="00B01491"/>
    <w:rsid w:val="00B01A4D"/>
    <w:rsid w:val="00B01B1F"/>
    <w:rsid w:val="00B01EA4"/>
    <w:rsid w:val="00B01F27"/>
    <w:rsid w:val="00B020AE"/>
    <w:rsid w:val="00B02BEB"/>
    <w:rsid w:val="00B02E2F"/>
    <w:rsid w:val="00B0302A"/>
    <w:rsid w:val="00B030F5"/>
    <w:rsid w:val="00B032BA"/>
    <w:rsid w:val="00B03619"/>
    <w:rsid w:val="00B039DF"/>
    <w:rsid w:val="00B03B0E"/>
    <w:rsid w:val="00B03D06"/>
    <w:rsid w:val="00B04065"/>
    <w:rsid w:val="00B04756"/>
    <w:rsid w:val="00B04D23"/>
    <w:rsid w:val="00B05034"/>
    <w:rsid w:val="00B05BC8"/>
    <w:rsid w:val="00B05CFF"/>
    <w:rsid w:val="00B05D8F"/>
    <w:rsid w:val="00B06A19"/>
    <w:rsid w:val="00B06A22"/>
    <w:rsid w:val="00B06BD3"/>
    <w:rsid w:val="00B06D4B"/>
    <w:rsid w:val="00B07247"/>
    <w:rsid w:val="00B072B1"/>
    <w:rsid w:val="00B0780F"/>
    <w:rsid w:val="00B0790B"/>
    <w:rsid w:val="00B07A14"/>
    <w:rsid w:val="00B07A42"/>
    <w:rsid w:val="00B07AF7"/>
    <w:rsid w:val="00B07FCD"/>
    <w:rsid w:val="00B07FF0"/>
    <w:rsid w:val="00B106C2"/>
    <w:rsid w:val="00B10DE8"/>
    <w:rsid w:val="00B1153F"/>
    <w:rsid w:val="00B11AA9"/>
    <w:rsid w:val="00B11EC9"/>
    <w:rsid w:val="00B11F47"/>
    <w:rsid w:val="00B120D8"/>
    <w:rsid w:val="00B12426"/>
    <w:rsid w:val="00B126DA"/>
    <w:rsid w:val="00B12B6E"/>
    <w:rsid w:val="00B12E36"/>
    <w:rsid w:val="00B1319A"/>
    <w:rsid w:val="00B132C6"/>
    <w:rsid w:val="00B136F8"/>
    <w:rsid w:val="00B1399E"/>
    <w:rsid w:val="00B14297"/>
    <w:rsid w:val="00B147E8"/>
    <w:rsid w:val="00B148CF"/>
    <w:rsid w:val="00B1493D"/>
    <w:rsid w:val="00B15349"/>
    <w:rsid w:val="00B15384"/>
    <w:rsid w:val="00B1545E"/>
    <w:rsid w:val="00B1574D"/>
    <w:rsid w:val="00B1574E"/>
    <w:rsid w:val="00B1585B"/>
    <w:rsid w:val="00B15A3B"/>
    <w:rsid w:val="00B15E95"/>
    <w:rsid w:val="00B15FDA"/>
    <w:rsid w:val="00B1605A"/>
    <w:rsid w:val="00B161E0"/>
    <w:rsid w:val="00B16639"/>
    <w:rsid w:val="00B16B52"/>
    <w:rsid w:val="00B16C42"/>
    <w:rsid w:val="00B16C54"/>
    <w:rsid w:val="00B172A4"/>
    <w:rsid w:val="00B1739A"/>
    <w:rsid w:val="00B173E1"/>
    <w:rsid w:val="00B174B2"/>
    <w:rsid w:val="00B174C8"/>
    <w:rsid w:val="00B1780D"/>
    <w:rsid w:val="00B1782A"/>
    <w:rsid w:val="00B17878"/>
    <w:rsid w:val="00B17B18"/>
    <w:rsid w:val="00B200BA"/>
    <w:rsid w:val="00B20309"/>
    <w:rsid w:val="00B205B9"/>
    <w:rsid w:val="00B2064C"/>
    <w:rsid w:val="00B20929"/>
    <w:rsid w:val="00B20A27"/>
    <w:rsid w:val="00B20B54"/>
    <w:rsid w:val="00B20B72"/>
    <w:rsid w:val="00B20BCF"/>
    <w:rsid w:val="00B20C0E"/>
    <w:rsid w:val="00B20C8E"/>
    <w:rsid w:val="00B20D33"/>
    <w:rsid w:val="00B2106E"/>
    <w:rsid w:val="00B212D5"/>
    <w:rsid w:val="00B2152C"/>
    <w:rsid w:val="00B215AF"/>
    <w:rsid w:val="00B21948"/>
    <w:rsid w:val="00B21F73"/>
    <w:rsid w:val="00B2202B"/>
    <w:rsid w:val="00B223E9"/>
    <w:rsid w:val="00B227C5"/>
    <w:rsid w:val="00B229E0"/>
    <w:rsid w:val="00B22C48"/>
    <w:rsid w:val="00B22DDE"/>
    <w:rsid w:val="00B22FB8"/>
    <w:rsid w:val="00B2321E"/>
    <w:rsid w:val="00B2397C"/>
    <w:rsid w:val="00B23A54"/>
    <w:rsid w:val="00B24274"/>
    <w:rsid w:val="00B242EC"/>
    <w:rsid w:val="00B24E1D"/>
    <w:rsid w:val="00B24E56"/>
    <w:rsid w:val="00B24FC1"/>
    <w:rsid w:val="00B250D2"/>
    <w:rsid w:val="00B252DD"/>
    <w:rsid w:val="00B2578E"/>
    <w:rsid w:val="00B257C6"/>
    <w:rsid w:val="00B25E20"/>
    <w:rsid w:val="00B26631"/>
    <w:rsid w:val="00B267C7"/>
    <w:rsid w:val="00B26D96"/>
    <w:rsid w:val="00B27010"/>
    <w:rsid w:val="00B27145"/>
    <w:rsid w:val="00B27B53"/>
    <w:rsid w:val="00B30110"/>
    <w:rsid w:val="00B30257"/>
    <w:rsid w:val="00B30A3B"/>
    <w:rsid w:val="00B30A42"/>
    <w:rsid w:val="00B30BFB"/>
    <w:rsid w:val="00B30C6E"/>
    <w:rsid w:val="00B30E10"/>
    <w:rsid w:val="00B30E18"/>
    <w:rsid w:val="00B3120C"/>
    <w:rsid w:val="00B312E6"/>
    <w:rsid w:val="00B31608"/>
    <w:rsid w:val="00B31635"/>
    <w:rsid w:val="00B31D83"/>
    <w:rsid w:val="00B32132"/>
    <w:rsid w:val="00B32261"/>
    <w:rsid w:val="00B32269"/>
    <w:rsid w:val="00B32647"/>
    <w:rsid w:val="00B3288F"/>
    <w:rsid w:val="00B328F4"/>
    <w:rsid w:val="00B32A51"/>
    <w:rsid w:val="00B32E08"/>
    <w:rsid w:val="00B32E10"/>
    <w:rsid w:val="00B33065"/>
    <w:rsid w:val="00B3367C"/>
    <w:rsid w:val="00B33E9E"/>
    <w:rsid w:val="00B33F32"/>
    <w:rsid w:val="00B3437D"/>
    <w:rsid w:val="00B34388"/>
    <w:rsid w:val="00B3445F"/>
    <w:rsid w:val="00B348EF"/>
    <w:rsid w:val="00B34F9B"/>
    <w:rsid w:val="00B352A4"/>
    <w:rsid w:val="00B35FD6"/>
    <w:rsid w:val="00B3640E"/>
    <w:rsid w:val="00B3680F"/>
    <w:rsid w:val="00B36B44"/>
    <w:rsid w:val="00B36B63"/>
    <w:rsid w:val="00B36B89"/>
    <w:rsid w:val="00B36D5F"/>
    <w:rsid w:val="00B37376"/>
    <w:rsid w:val="00B374B7"/>
    <w:rsid w:val="00B3788A"/>
    <w:rsid w:val="00B37C87"/>
    <w:rsid w:val="00B407EF"/>
    <w:rsid w:val="00B4080D"/>
    <w:rsid w:val="00B40CB0"/>
    <w:rsid w:val="00B40DB0"/>
    <w:rsid w:val="00B412B2"/>
    <w:rsid w:val="00B41523"/>
    <w:rsid w:val="00B4173D"/>
    <w:rsid w:val="00B41A9D"/>
    <w:rsid w:val="00B41C05"/>
    <w:rsid w:val="00B41F9E"/>
    <w:rsid w:val="00B42046"/>
    <w:rsid w:val="00B420FB"/>
    <w:rsid w:val="00B4239A"/>
    <w:rsid w:val="00B4274E"/>
    <w:rsid w:val="00B42B13"/>
    <w:rsid w:val="00B42BD9"/>
    <w:rsid w:val="00B43076"/>
    <w:rsid w:val="00B4334C"/>
    <w:rsid w:val="00B43360"/>
    <w:rsid w:val="00B43401"/>
    <w:rsid w:val="00B438C5"/>
    <w:rsid w:val="00B438C9"/>
    <w:rsid w:val="00B43A2B"/>
    <w:rsid w:val="00B43DF6"/>
    <w:rsid w:val="00B44233"/>
    <w:rsid w:val="00B44284"/>
    <w:rsid w:val="00B44380"/>
    <w:rsid w:val="00B4451A"/>
    <w:rsid w:val="00B44693"/>
    <w:rsid w:val="00B44716"/>
    <w:rsid w:val="00B44780"/>
    <w:rsid w:val="00B4491F"/>
    <w:rsid w:val="00B44E9B"/>
    <w:rsid w:val="00B45414"/>
    <w:rsid w:val="00B457D2"/>
    <w:rsid w:val="00B45C30"/>
    <w:rsid w:val="00B45E9F"/>
    <w:rsid w:val="00B45FBC"/>
    <w:rsid w:val="00B4629E"/>
    <w:rsid w:val="00B4650A"/>
    <w:rsid w:val="00B468F0"/>
    <w:rsid w:val="00B46AD9"/>
    <w:rsid w:val="00B46DDF"/>
    <w:rsid w:val="00B470B4"/>
    <w:rsid w:val="00B4784B"/>
    <w:rsid w:val="00B47870"/>
    <w:rsid w:val="00B47A50"/>
    <w:rsid w:val="00B47D31"/>
    <w:rsid w:val="00B47F8C"/>
    <w:rsid w:val="00B502FE"/>
    <w:rsid w:val="00B50A52"/>
    <w:rsid w:val="00B51071"/>
    <w:rsid w:val="00B51210"/>
    <w:rsid w:val="00B51308"/>
    <w:rsid w:val="00B51764"/>
    <w:rsid w:val="00B517FD"/>
    <w:rsid w:val="00B51F16"/>
    <w:rsid w:val="00B522C1"/>
    <w:rsid w:val="00B526BC"/>
    <w:rsid w:val="00B526E9"/>
    <w:rsid w:val="00B52E88"/>
    <w:rsid w:val="00B53144"/>
    <w:rsid w:val="00B5327A"/>
    <w:rsid w:val="00B53309"/>
    <w:rsid w:val="00B54278"/>
    <w:rsid w:val="00B545A8"/>
    <w:rsid w:val="00B54B5E"/>
    <w:rsid w:val="00B5510F"/>
    <w:rsid w:val="00B55479"/>
    <w:rsid w:val="00B55666"/>
    <w:rsid w:val="00B55A97"/>
    <w:rsid w:val="00B55B53"/>
    <w:rsid w:val="00B55C2C"/>
    <w:rsid w:val="00B55F33"/>
    <w:rsid w:val="00B561CA"/>
    <w:rsid w:val="00B565CF"/>
    <w:rsid w:val="00B56896"/>
    <w:rsid w:val="00B56933"/>
    <w:rsid w:val="00B569D6"/>
    <w:rsid w:val="00B56C30"/>
    <w:rsid w:val="00B572D0"/>
    <w:rsid w:val="00B5743F"/>
    <w:rsid w:val="00B576DB"/>
    <w:rsid w:val="00B57701"/>
    <w:rsid w:val="00B57D42"/>
    <w:rsid w:val="00B6048E"/>
    <w:rsid w:val="00B60645"/>
    <w:rsid w:val="00B606F4"/>
    <w:rsid w:val="00B60826"/>
    <w:rsid w:val="00B60C79"/>
    <w:rsid w:val="00B60D1F"/>
    <w:rsid w:val="00B60DA9"/>
    <w:rsid w:val="00B6139F"/>
    <w:rsid w:val="00B61403"/>
    <w:rsid w:val="00B6166E"/>
    <w:rsid w:val="00B61973"/>
    <w:rsid w:val="00B619BD"/>
    <w:rsid w:val="00B61B89"/>
    <w:rsid w:val="00B61D48"/>
    <w:rsid w:val="00B61D9B"/>
    <w:rsid w:val="00B61F0D"/>
    <w:rsid w:val="00B62343"/>
    <w:rsid w:val="00B62734"/>
    <w:rsid w:val="00B62857"/>
    <w:rsid w:val="00B62D95"/>
    <w:rsid w:val="00B62FA9"/>
    <w:rsid w:val="00B62FAF"/>
    <w:rsid w:val="00B63346"/>
    <w:rsid w:val="00B634FA"/>
    <w:rsid w:val="00B6369D"/>
    <w:rsid w:val="00B63CCD"/>
    <w:rsid w:val="00B63CE5"/>
    <w:rsid w:val="00B640FB"/>
    <w:rsid w:val="00B64392"/>
    <w:rsid w:val="00B64E41"/>
    <w:rsid w:val="00B652EC"/>
    <w:rsid w:val="00B653E6"/>
    <w:rsid w:val="00B65895"/>
    <w:rsid w:val="00B65D17"/>
    <w:rsid w:val="00B65D36"/>
    <w:rsid w:val="00B65D8D"/>
    <w:rsid w:val="00B66317"/>
    <w:rsid w:val="00B664C6"/>
    <w:rsid w:val="00B667BC"/>
    <w:rsid w:val="00B667F7"/>
    <w:rsid w:val="00B66E5B"/>
    <w:rsid w:val="00B66F91"/>
    <w:rsid w:val="00B6715E"/>
    <w:rsid w:val="00B67A16"/>
    <w:rsid w:val="00B70592"/>
    <w:rsid w:val="00B70619"/>
    <w:rsid w:val="00B707D1"/>
    <w:rsid w:val="00B70D0A"/>
    <w:rsid w:val="00B70E0B"/>
    <w:rsid w:val="00B70FA5"/>
    <w:rsid w:val="00B71496"/>
    <w:rsid w:val="00B71825"/>
    <w:rsid w:val="00B71D1E"/>
    <w:rsid w:val="00B71FEE"/>
    <w:rsid w:val="00B72F76"/>
    <w:rsid w:val="00B73327"/>
    <w:rsid w:val="00B733B4"/>
    <w:rsid w:val="00B73758"/>
    <w:rsid w:val="00B73C30"/>
    <w:rsid w:val="00B740C5"/>
    <w:rsid w:val="00B744C2"/>
    <w:rsid w:val="00B747E8"/>
    <w:rsid w:val="00B74DC8"/>
    <w:rsid w:val="00B7504E"/>
    <w:rsid w:val="00B754FD"/>
    <w:rsid w:val="00B755E8"/>
    <w:rsid w:val="00B756DD"/>
    <w:rsid w:val="00B75799"/>
    <w:rsid w:val="00B75954"/>
    <w:rsid w:val="00B75A96"/>
    <w:rsid w:val="00B75D00"/>
    <w:rsid w:val="00B760DF"/>
    <w:rsid w:val="00B76580"/>
    <w:rsid w:val="00B767DE"/>
    <w:rsid w:val="00B76A1F"/>
    <w:rsid w:val="00B76C91"/>
    <w:rsid w:val="00B76DEF"/>
    <w:rsid w:val="00B76E3F"/>
    <w:rsid w:val="00B76FB5"/>
    <w:rsid w:val="00B770DE"/>
    <w:rsid w:val="00B77136"/>
    <w:rsid w:val="00B772F3"/>
    <w:rsid w:val="00B775CC"/>
    <w:rsid w:val="00B776CF"/>
    <w:rsid w:val="00B778EF"/>
    <w:rsid w:val="00B77C33"/>
    <w:rsid w:val="00B77D57"/>
    <w:rsid w:val="00B77DE4"/>
    <w:rsid w:val="00B77EB7"/>
    <w:rsid w:val="00B77EBF"/>
    <w:rsid w:val="00B77EF5"/>
    <w:rsid w:val="00B801F7"/>
    <w:rsid w:val="00B80407"/>
    <w:rsid w:val="00B80427"/>
    <w:rsid w:val="00B80C9C"/>
    <w:rsid w:val="00B80E79"/>
    <w:rsid w:val="00B80FE8"/>
    <w:rsid w:val="00B811EF"/>
    <w:rsid w:val="00B8176F"/>
    <w:rsid w:val="00B81A29"/>
    <w:rsid w:val="00B81EB6"/>
    <w:rsid w:val="00B81FCC"/>
    <w:rsid w:val="00B82466"/>
    <w:rsid w:val="00B8299C"/>
    <w:rsid w:val="00B82DFB"/>
    <w:rsid w:val="00B82F46"/>
    <w:rsid w:val="00B82F76"/>
    <w:rsid w:val="00B8300C"/>
    <w:rsid w:val="00B831C5"/>
    <w:rsid w:val="00B831DE"/>
    <w:rsid w:val="00B8320C"/>
    <w:rsid w:val="00B832C6"/>
    <w:rsid w:val="00B834D2"/>
    <w:rsid w:val="00B83524"/>
    <w:rsid w:val="00B83896"/>
    <w:rsid w:val="00B83945"/>
    <w:rsid w:val="00B83B14"/>
    <w:rsid w:val="00B83E7A"/>
    <w:rsid w:val="00B845B8"/>
    <w:rsid w:val="00B84DCB"/>
    <w:rsid w:val="00B84F01"/>
    <w:rsid w:val="00B85038"/>
    <w:rsid w:val="00B852B4"/>
    <w:rsid w:val="00B85628"/>
    <w:rsid w:val="00B85C74"/>
    <w:rsid w:val="00B85E07"/>
    <w:rsid w:val="00B86198"/>
    <w:rsid w:val="00B861DB"/>
    <w:rsid w:val="00B863EC"/>
    <w:rsid w:val="00B86419"/>
    <w:rsid w:val="00B866AD"/>
    <w:rsid w:val="00B86785"/>
    <w:rsid w:val="00B870E7"/>
    <w:rsid w:val="00B874D6"/>
    <w:rsid w:val="00B875CE"/>
    <w:rsid w:val="00B87604"/>
    <w:rsid w:val="00B877E2"/>
    <w:rsid w:val="00B87BF9"/>
    <w:rsid w:val="00B87C9C"/>
    <w:rsid w:val="00B87CE1"/>
    <w:rsid w:val="00B87E77"/>
    <w:rsid w:val="00B87F42"/>
    <w:rsid w:val="00B9075D"/>
    <w:rsid w:val="00B90C06"/>
    <w:rsid w:val="00B90EC0"/>
    <w:rsid w:val="00B911E4"/>
    <w:rsid w:val="00B91BA5"/>
    <w:rsid w:val="00B91BFC"/>
    <w:rsid w:val="00B91CEE"/>
    <w:rsid w:val="00B91D1E"/>
    <w:rsid w:val="00B91F82"/>
    <w:rsid w:val="00B920C3"/>
    <w:rsid w:val="00B923E3"/>
    <w:rsid w:val="00B9249F"/>
    <w:rsid w:val="00B9257C"/>
    <w:rsid w:val="00B925AA"/>
    <w:rsid w:val="00B92889"/>
    <w:rsid w:val="00B9293E"/>
    <w:rsid w:val="00B931D3"/>
    <w:rsid w:val="00B93320"/>
    <w:rsid w:val="00B935DD"/>
    <w:rsid w:val="00B93608"/>
    <w:rsid w:val="00B936C1"/>
    <w:rsid w:val="00B937C4"/>
    <w:rsid w:val="00B93815"/>
    <w:rsid w:val="00B93908"/>
    <w:rsid w:val="00B93A77"/>
    <w:rsid w:val="00B93AB4"/>
    <w:rsid w:val="00B93DFF"/>
    <w:rsid w:val="00B94311"/>
    <w:rsid w:val="00B944B7"/>
    <w:rsid w:val="00B94510"/>
    <w:rsid w:val="00B94608"/>
    <w:rsid w:val="00B94642"/>
    <w:rsid w:val="00B94792"/>
    <w:rsid w:val="00B94CBA"/>
    <w:rsid w:val="00B955F7"/>
    <w:rsid w:val="00B95641"/>
    <w:rsid w:val="00B95C06"/>
    <w:rsid w:val="00B95F31"/>
    <w:rsid w:val="00B9612D"/>
    <w:rsid w:val="00B9631F"/>
    <w:rsid w:val="00B964CB"/>
    <w:rsid w:val="00B9655B"/>
    <w:rsid w:val="00B971E3"/>
    <w:rsid w:val="00B97653"/>
    <w:rsid w:val="00B97720"/>
    <w:rsid w:val="00B97C35"/>
    <w:rsid w:val="00B97DB1"/>
    <w:rsid w:val="00B97FE3"/>
    <w:rsid w:val="00BA00A9"/>
    <w:rsid w:val="00BA0264"/>
    <w:rsid w:val="00BA0ABD"/>
    <w:rsid w:val="00BA16F1"/>
    <w:rsid w:val="00BA1D5F"/>
    <w:rsid w:val="00BA1D8A"/>
    <w:rsid w:val="00BA20A4"/>
    <w:rsid w:val="00BA21BD"/>
    <w:rsid w:val="00BA2222"/>
    <w:rsid w:val="00BA2339"/>
    <w:rsid w:val="00BA2668"/>
    <w:rsid w:val="00BA2ED6"/>
    <w:rsid w:val="00BA2F13"/>
    <w:rsid w:val="00BA30C9"/>
    <w:rsid w:val="00BA38E2"/>
    <w:rsid w:val="00BA3B34"/>
    <w:rsid w:val="00BA3D77"/>
    <w:rsid w:val="00BA3DE4"/>
    <w:rsid w:val="00BA3EAA"/>
    <w:rsid w:val="00BA428B"/>
    <w:rsid w:val="00BA4377"/>
    <w:rsid w:val="00BA4587"/>
    <w:rsid w:val="00BA48FD"/>
    <w:rsid w:val="00BA4A2B"/>
    <w:rsid w:val="00BA4B50"/>
    <w:rsid w:val="00BA4B7E"/>
    <w:rsid w:val="00BA50D6"/>
    <w:rsid w:val="00BA51C2"/>
    <w:rsid w:val="00BA56C9"/>
    <w:rsid w:val="00BA59B0"/>
    <w:rsid w:val="00BA5A33"/>
    <w:rsid w:val="00BA5E4B"/>
    <w:rsid w:val="00BA5F20"/>
    <w:rsid w:val="00BA5F29"/>
    <w:rsid w:val="00BA63F6"/>
    <w:rsid w:val="00BA67DE"/>
    <w:rsid w:val="00BA6B0C"/>
    <w:rsid w:val="00BA6BB1"/>
    <w:rsid w:val="00BA6BE8"/>
    <w:rsid w:val="00BA6DEB"/>
    <w:rsid w:val="00BA6E3B"/>
    <w:rsid w:val="00BA6E76"/>
    <w:rsid w:val="00BA7569"/>
    <w:rsid w:val="00BA7583"/>
    <w:rsid w:val="00BA7923"/>
    <w:rsid w:val="00BA7A87"/>
    <w:rsid w:val="00BA7E9B"/>
    <w:rsid w:val="00BA7FF2"/>
    <w:rsid w:val="00BB0502"/>
    <w:rsid w:val="00BB0797"/>
    <w:rsid w:val="00BB07D2"/>
    <w:rsid w:val="00BB0A94"/>
    <w:rsid w:val="00BB0B2D"/>
    <w:rsid w:val="00BB0C7C"/>
    <w:rsid w:val="00BB1050"/>
    <w:rsid w:val="00BB110C"/>
    <w:rsid w:val="00BB18D1"/>
    <w:rsid w:val="00BB1A33"/>
    <w:rsid w:val="00BB1B30"/>
    <w:rsid w:val="00BB1B92"/>
    <w:rsid w:val="00BB1BAE"/>
    <w:rsid w:val="00BB208C"/>
    <w:rsid w:val="00BB22B9"/>
    <w:rsid w:val="00BB2433"/>
    <w:rsid w:val="00BB2434"/>
    <w:rsid w:val="00BB265D"/>
    <w:rsid w:val="00BB26CC"/>
    <w:rsid w:val="00BB2BFA"/>
    <w:rsid w:val="00BB2D02"/>
    <w:rsid w:val="00BB2FD6"/>
    <w:rsid w:val="00BB35DE"/>
    <w:rsid w:val="00BB36E0"/>
    <w:rsid w:val="00BB3840"/>
    <w:rsid w:val="00BB3A12"/>
    <w:rsid w:val="00BB3B3A"/>
    <w:rsid w:val="00BB3B84"/>
    <w:rsid w:val="00BB3CE9"/>
    <w:rsid w:val="00BB3D24"/>
    <w:rsid w:val="00BB43FB"/>
    <w:rsid w:val="00BB450B"/>
    <w:rsid w:val="00BB479F"/>
    <w:rsid w:val="00BB4912"/>
    <w:rsid w:val="00BB4B43"/>
    <w:rsid w:val="00BB505E"/>
    <w:rsid w:val="00BB5113"/>
    <w:rsid w:val="00BB5154"/>
    <w:rsid w:val="00BB515F"/>
    <w:rsid w:val="00BB5369"/>
    <w:rsid w:val="00BB5478"/>
    <w:rsid w:val="00BB54D1"/>
    <w:rsid w:val="00BB628C"/>
    <w:rsid w:val="00BB62DB"/>
    <w:rsid w:val="00BB63B8"/>
    <w:rsid w:val="00BB6542"/>
    <w:rsid w:val="00BB6595"/>
    <w:rsid w:val="00BB6746"/>
    <w:rsid w:val="00BB696E"/>
    <w:rsid w:val="00BB701F"/>
    <w:rsid w:val="00BB702C"/>
    <w:rsid w:val="00BB75B8"/>
    <w:rsid w:val="00BB75F4"/>
    <w:rsid w:val="00BB7964"/>
    <w:rsid w:val="00BB7C19"/>
    <w:rsid w:val="00BB7D3A"/>
    <w:rsid w:val="00BB7D84"/>
    <w:rsid w:val="00BC01C2"/>
    <w:rsid w:val="00BC04A5"/>
    <w:rsid w:val="00BC0582"/>
    <w:rsid w:val="00BC06F2"/>
    <w:rsid w:val="00BC0719"/>
    <w:rsid w:val="00BC072B"/>
    <w:rsid w:val="00BC10F7"/>
    <w:rsid w:val="00BC147E"/>
    <w:rsid w:val="00BC17EE"/>
    <w:rsid w:val="00BC1A90"/>
    <w:rsid w:val="00BC1AB2"/>
    <w:rsid w:val="00BC1AC2"/>
    <w:rsid w:val="00BC1CD1"/>
    <w:rsid w:val="00BC21DF"/>
    <w:rsid w:val="00BC23FA"/>
    <w:rsid w:val="00BC2540"/>
    <w:rsid w:val="00BC277E"/>
    <w:rsid w:val="00BC2A1A"/>
    <w:rsid w:val="00BC2C6E"/>
    <w:rsid w:val="00BC3496"/>
    <w:rsid w:val="00BC3B90"/>
    <w:rsid w:val="00BC3ECD"/>
    <w:rsid w:val="00BC40F9"/>
    <w:rsid w:val="00BC4260"/>
    <w:rsid w:val="00BC428E"/>
    <w:rsid w:val="00BC464F"/>
    <w:rsid w:val="00BC46BB"/>
    <w:rsid w:val="00BC46C2"/>
    <w:rsid w:val="00BC4C76"/>
    <w:rsid w:val="00BC4CCF"/>
    <w:rsid w:val="00BC4D3F"/>
    <w:rsid w:val="00BC4DCB"/>
    <w:rsid w:val="00BC5193"/>
    <w:rsid w:val="00BC52CF"/>
    <w:rsid w:val="00BC556E"/>
    <w:rsid w:val="00BC563C"/>
    <w:rsid w:val="00BC59DA"/>
    <w:rsid w:val="00BC5C94"/>
    <w:rsid w:val="00BC5DE9"/>
    <w:rsid w:val="00BC5F6A"/>
    <w:rsid w:val="00BC62CA"/>
    <w:rsid w:val="00BC6588"/>
    <w:rsid w:val="00BC69C3"/>
    <w:rsid w:val="00BC6B00"/>
    <w:rsid w:val="00BC6CCA"/>
    <w:rsid w:val="00BC73DA"/>
    <w:rsid w:val="00BC746D"/>
    <w:rsid w:val="00BC7872"/>
    <w:rsid w:val="00BC7C3E"/>
    <w:rsid w:val="00BC7FFE"/>
    <w:rsid w:val="00BD0CA5"/>
    <w:rsid w:val="00BD0CAD"/>
    <w:rsid w:val="00BD0F1C"/>
    <w:rsid w:val="00BD155D"/>
    <w:rsid w:val="00BD1584"/>
    <w:rsid w:val="00BD190D"/>
    <w:rsid w:val="00BD19AC"/>
    <w:rsid w:val="00BD19E5"/>
    <w:rsid w:val="00BD24AA"/>
    <w:rsid w:val="00BD3054"/>
    <w:rsid w:val="00BD3599"/>
    <w:rsid w:val="00BD3710"/>
    <w:rsid w:val="00BD3807"/>
    <w:rsid w:val="00BD3CE2"/>
    <w:rsid w:val="00BD3E0A"/>
    <w:rsid w:val="00BD3F15"/>
    <w:rsid w:val="00BD3FA7"/>
    <w:rsid w:val="00BD3FDC"/>
    <w:rsid w:val="00BD44B9"/>
    <w:rsid w:val="00BD459F"/>
    <w:rsid w:val="00BD45AB"/>
    <w:rsid w:val="00BD4DC0"/>
    <w:rsid w:val="00BD5488"/>
    <w:rsid w:val="00BD54D1"/>
    <w:rsid w:val="00BD596F"/>
    <w:rsid w:val="00BD5D1A"/>
    <w:rsid w:val="00BD5DE5"/>
    <w:rsid w:val="00BD5F9D"/>
    <w:rsid w:val="00BD61A7"/>
    <w:rsid w:val="00BD6C6F"/>
    <w:rsid w:val="00BD7137"/>
    <w:rsid w:val="00BD7433"/>
    <w:rsid w:val="00BD753D"/>
    <w:rsid w:val="00BD7776"/>
    <w:rsid w:val="00BE04A7"/>
    <w:rsid w:val="00BE071C"/>
    <w:rsid w:val="00BE096C"/>
    <w:rsid w:val="00BE0D9B"/>
    <w:rsid w:val="00BE15E0"/>
    <w:rsid w:val="00BE1829"/>
    <w:rsid w:val="00BE195F"/>
    <w:rsid w:val="00BE1AA1"/>
    <w:rsid w:val="00BE1F2F"/>
    <w:rsid w:val="00BE2246"/>
    <w:rsid w:val="00BE261F"/>
    <w:rsid w:val="00BE2688"/>
    <w:rsid w:val="00BE2F04"/>
    <w:rsid w:val="00BE3206"/>
    <w:rsid w:val="00BE3209"/>
    <w:rsid w:val="00BE325E"/>
    <w:rsid w:val="00BE33C5"/>
    <w:rsid w:val="00BE35BA"/>
    <w:rsid w:val="00BE37B8"/>
    <w:rsid w:val="00BE3A3D"/>
    <w:rsid w:val="00BE403F"/>
    <w:rsid w:val="00BE4454"/>
    <w:rsid w:val="00BE4484"/>
    <w:rsid w:val="00BE4B60"/>
    <w:rsid w:val="00BE4D7A"/>
    <w:rsid w:val="00BE5005"/>
    <w:rsid w:val="00BE5015"/>
    <w:rsid w:val="00BE526A"/>
    <w:rsid w:val="00BE528B"/>
    <w:rsid w:val="00BE5B49"/>
    <w:rsid w:val="00BE5CF0"/>
    <w:rsid w:val="00BE5DEE"/>
    <w:rsid w:val="00BE5EE9"/>
    <w:rsid w:val="00BE6093"/>
    <w:rsid w:val="00BE6639"/>
    <w:rsid w:val="00BE666A"/>
    <w:rsid w:val="00BE682F"/>
    <w:rsid w:val="00BE6AC2"/>
    <w:rsid w:val="00BE6ACF"/>
    <w:rsid w:val="00BE6E2E"/>
    <w:rsid w:val="00BE6E65"/>
    <w:rsid w:val="00BE6EFB"/>
    <w:rsid w:val="00BE715B"/>
    <w:rsid w:val="00BE7177"/>
    <w:rsid w:val="00BE73BB"/>
    <w:rsid w:val="00BE7412"/>
    <w:rsid w:val="00BE7415"/>
    <w:rsid w:val="00BE7497"/>
    <w:rsid w:val="00BE7600"/>
    <w:rsid w:val="00BE7791"/>
    <w:rsid w:val="00BE79A6"/>
    <w:rsid w:val="00BF000D"/>
    <w:rsid w:val="00BF0520"/>
    <w:rsid w:val="00BF08B1"/>
    <w:rsid w:val="00BF09B9"/>
    <w:rsid w:val="00BF0B87"/>
    <w:rsid w:val="00BF0EC5"/>
    <w:rsid w:val="00BF1C96"/>
    <w:rsid w:val="00BF1DFF"/>
    <w:rsid w:val="00BF24B2"/>
    <w:rsid w:val="00BF24F0"/>
    <w:rsid w:val="00BF2684"/>
    <w:rsid w:val="00BF296C"/>
    <w:rsid w:val="00BF3300"/>
    <w:rsid w:val="00BF38B1"/>
    <w:rsid w:val="00BF3BDA"/>
    <w:rsid w:val="00BF3C01"/>
    <w:rsid w:val="00BF3C75"/>
    <w:rsid w:val="00BF40AE"/>
    <w:rsid w:val="00BF4283"/>
    <w:rsid w:val="00BF4301"/>
    <w:rsid w:val="00BF44B5"/>
    <w:rsid w:val="00BF4635"/>
    <w:rsid w:val="00BF4660"/>
    <w:rsid w:val="00BF46AB"/>
    <w:rsid w:val="00BF495A"/>
    <w:rsid w:val="00BF4CBD"/>
    <w:rsid w:val="00BF4CC3"/>
    <w:rsid w:val="00BF4F07"/>
    <w:rsid w:val="00BF5902"/>
    <w:rsid w:val="00BF59E2"/>
    <w:rsid w:val="00BF5BDF"/>
    <w:rsid w:val="00BF5C37"/>
    <w:rsid w:val="00BF5E9D"/>
    <w:rsid w:val="00BF618A"/>
    <w:rsid w:val="00BF6293"/>
    <w:rsid w:val="00BF6AF4"/>
    <w:rsid w:val="00BF734E"/>
    <w:rsid w:val="00BF787B"/>
    <w:rsid w:val="00BF788D"/>
    <w:rsid w:val="00BF79D6"/>
    <w:rsid w:val="00BF7AFA"/>
    <w:rsid w:val="00BF7B90"/>
    <w:rsid w:val="00BF7C91"/>
    <w:rsid w:val="00BF7DCF"/>
    <w:rsid w:val="00C001BD"/>
    <w:rsid w:val="00C003B8"/>
    <w:rsid w:val="00C004AA"/>
    <w:rsid w:val="00C00664"/>
    <w:rsid w:val="00C00693"/>
    <w:rsid w:val="00C009E4"/>
    <w:rsid w:val="00C00ABB"/>
    <w:rsid w:val="00C00B65"/>
    <w:rsid w:val="00C00DD2"/>
    <w:rsid w:val="00C00FFF"/>
    <w:rsid w:val="00C01365"/>
    <w:rsid w:val="00C01580"/>
    <w:rsid w:val="00C01D9B"/>
    <w:rsid w:val="00C01DFB"/>
    <w:rsid w:val="00C01DFF"/>
    <w:rsid w:val="00C01E2A"/>
    <w:rsid w:val="00C01F19"/>
    <w:rsid w:val="00C0245B"/>
    <w:rsid w:val="00C02B66"/>
    <w:rsid w:val="00C03666"/>
    <w:rsid w:val="00C037CB"/>
    <w:rsid w:val="00C037DE"/>
    <w:rsid w:val="00C03836"/>
    <w:rsid w:val="00C0388F"/>
    <w:rsid w:val="00C03A74"/>
    <w:rsid w:val="00C03AEB"/>
    <w:rsid w:val="00C03E3F"/>
    <w:rsid w:val="00C03EC8"/>
    <w:rsid w:val="00C04255"/>
    <w:rsid w:val="00C0440B"/>
    <w:rsid w:val="00C0440E"/>
    <w:rsid w:val="00C04448"/>
    <w:rsid w:val="00C04760"/>
    <w:rsid w:val="00C04B98"/>
    <w:rsid w:val="00C04D6B"/>
    <w:rsid w:val="00C05085"/>
    <w:rsid w:val="00C052D9"/>
    <w:rsid w:val="00C0545E"/>
    <w:rsid w:val="00C05713"/>
    <w:rsid w:val="00C0572E"/>
    <w:rsid w:val="00C058CA"/>
    <w:rsid w:val="00C06053"/>
    <w:rsid w:val="00C06393"/>
    <w:rsid w:val="00C06417"/>
    <w:rsid w:val="00C065BA"/>
    <w:rsid w:val="00C0660B"/>
    <w:rsid w:val="00C06681"/>
    <w:rsid w:val="00C0678D"/>
    <w:rsid w:val="00C069F2"/>
    <w:rsid w:val="00C06A30"/>
    <w:rsid w:val="00C06FBC"/>
    <w:rsid w:val="00C07064"/>
    <w:rsid w:val="00C0726A"/>
    <w:rsid w:val="00C072C4"/>
    <w:rsid w:val="00C074E3"/>
    <w:rsid w:val="00C078FB"/>
    <w:rsid w:val="00C0791E"/>
    <w:rsid w:val="00C07A3E"/>
    <w:rsid w:val="00C07CA4"/>
    <w:rsid w:val="00C1045B"/>
    <w:rsid w:val="00C10470"/>
    <w:rsid w:val="00C10497"/>
    <w:rsid w:val="00C10720"/>
    <w:rsid w:val="00C10BCA"/>
    <w:rsid w:val="00C10D7B"/>
    <w:rsid w:val="00C10EDE"/>
    <w:rsid w:val="00C1187F"/>
    <w:rsid w:val="00C11BDD"/>
    <w:rsid w:val="00C11F8D"/>
    <w:rsid w:val="00C122D8"/>
    <w:rsid w:val="00C1258F"/>
    <w:rsid w:val="00C12A0C"/>
    <w:rsid w:val="00C12D03"/>
    <w:rsid w:val="00C13314"/>
    <w:rsid w:val="00C13403"/>
    <w:rsid w:val="00C1362B"/>
    <w:rsid w:val="00C136E4"/>
    <w:rsid w:val="00C136F2"/>
    <w:rsid w:val="00C14B2D"/>
    <w:rsid w:val="00C14B5A"/>
    <w:rsid w:val="00C14C07"/>
    <w:rsid w:val="00C14E65"/>
    <w:rsid w:val="00C15274"/>
    <w:rsid w:val="00C15736"/>
    <w:rsid w:val="00C15AD5"/>
    <w:rsid w:val="00C163AC"/>
    <w:rsid w:val="00C16E8E"/>
    <w:rsid w:val="00C16E9C"/>
    <w:rsid w:val="00C16FF6"/>
    <w:rsid w:val="00C172A7"/>
    <w:rsid w:val="00C17676"/>
    <w:rsid w:val="00C17880"/>
    <w:rsid w:val="00C17A75"/>
    <w:rsid w:val="00C17A81"/>
    <w:rsid w:val="00C17B4D"/>
    <w:rsid w:val="00C17BC7"/>
    <w:rsid w:val="00C2001F"/>
    <w:rsid w:val="00C203FA"/>
    <w:rsid w:val="00C20D64"/>
    <w:rsid w:val="00C21515"/>
    <w:rsid w:val="00C21D3A"/>
    <w:rsid w:val="00C21FCB"/>
    <w:rsid w:val="00C21FE1"/>
    <w:rsid w:val="00C220B9"/>
    <w:rsid w:val="00C2238D"/>
    <w:rsid w:val="00C224C2"/>
    <w:rsid w:val="00C22779"/>
    <w:rsid w:val="00C2288A"/>
    <w:rsid w:val="00C230B9"/>
    <w:rsid w:val="00C2330A"/>
    <w:rsid w:val="00C23366"/>
    <w:rsid w:val="00C23555"/>
    <w:rsid w:val="00C2371A"/>
    <w:rsid w:val="00C23C93"/>
    <w:rsid w:val="00C23CE4"/>
    <w:rsid w:val="00C23FB4"/>
    <w:rsid w:val="00C246FF"/>
    <w:rsid w:val="00C2490F"/>
    <w:rsid w:val="00C2493C"/>
    <w:rsid w:val="00C24AD2"/>
    <w:rsid w:val="00C257CA"/>
    <w:rsid w:val="00C259B0"/>
    <w:rsid w:val="00C261DC"/>
    <w:rsid w:val="00C2689E"/>
    <w:rsid w:val="00C26C7B"/>
    <w:rsid w:val="00C2757F"/>
    <w:rsid w:val="00C27BF7"/>
    <w:rsid w:val="00C30044"/>
    <w:rsid w:val="00C30254"/>
    <w:rsid w:val="00C304C9"/>
    <w:rsid w:val="00C30D0F"/>
    <w:rsid w:val="00C30D4C"/>
    <w:rsid w:val="00C30E4A"/>
    <w:rsid w:val="00C30F26"/>
    <w:rsid w:val="00C31326"/>
    <w:rsid w:val="00C315CA"/>
    <w:rsid w:val="00C31958"/>
    <w:rsid w:val="00C319D8"/>
    <w:rsid w:val="00C31A73"/>
    <w:rsid w:val="00C31B20"/>
    <w:rsid w:val="00C31E2D"/>
    <w:rsid w:val="00C3252A"/>
    <w:rsid w:val="00C325E0"/>
    <w:rsid w:val="00C327C0"/>
    <w:rsid w:val="00C3288C"/>
    <w:rsid w:val="00C3291D"/>
    <w:rsid w:val="00C32C89"/>
    <w:rsid w:val="00C32E62"/>
    <w:rsid w:val="00C32EA6"/>
    <w:rsid w:val="00C32F66"/>
    <w:rsid w:val="00C3337F"/>
    <w:rsid w:val="00C33981"/>
    <w:rsid w:val="00C33B15"/>
    <w:rsid w:val="00C34194"/>
    <w:rsid w:val="00C34B4F"/>
    <w:rsid w:val="00C34D9B"/>
    <w:rsid w:val="00C3503A"/>
    <w:rsid w:val="00C3529F"/>
    <w:rsid w:val="00C3535E"/>
    <w:rsid w:val="00C35770"/>
    <w:rsid w:val="00C35850"/>
    <w:rsid w:val="00C35945"/>
    <w:rsid w:val="00C35F48"/>
    <w:rsid w:val="00C36689"/>
    <w:rsid w:val="00C3689F"/>
    <w:rsid w:val="00C369B9"/>
    <w:rsid w:val="00C36BCD"/>
    <w:rsid w:val="00C36CF2"/>
    <w:rsid w:val="00C3724D"/>
    <w:rsid w:val="00C3735E"/>
    <w:rsid w:val="00C401C8"/>
    <w:rsid w:val="00C40507"/>
    <w:rsid w:val="00C406B9"/>
    <w:rsid w:val="00C407A7"/>
    <w:rsid w:val="00C408AA"/>
    <w:rsid w:val="00C408AE"/>
    <w:rsid w:val="00C408AF"/>
    <w:rsid w:val="00C408D1"/>
    <w:rsid w:val="00C40CA6"/>
    <w:rsid w:val="00C412C6"/>
    <w:rsid w:val="00C413FC"/>
    <w:rsid w:val="00C41634"/>
    <w:rsid w:val="00C4179B"/>
    <w:rsid w:val="00C417EB"/>
    <w:rsid w:val="00C41A81"/>
    <w:rsid w:val="00C41E07"/>
    <w:rsid w:val="00C42171"/>
    <w:rsid w:val="00C421ED"/>
    <w:rsid w:val="00C42382"/>
    <w:rsid w:val="00C4248E"/>
    <w:rsid w:val="00C4255C"/>
    <w:rsid w:val="00C4255F"/>
    <w:rsid w:val="00C42622"/>
    <w:rsid w:val="00C42C8A"/>
    <w:rsid w:val="00C42F5A"/>
    <w:rsid w:val="00C431AA"/>
    <w:rsid w:val="00C43243"/>
    <w:rsid w:val="00C4356F"/>
    <w:rsid w:val="00C438C4"/>
    <w:rsid w:val="00C44335"/>
    <w:rsid w:val="00C443D4"/>
    <w:rsid w:val="00C44754"/>
    <w:rsid w:val="00C447A9"/>
    <w:rsid w:val="00C44E3C"/>
    <w:rsid w:val="00C44EBA"/>
    <w:rsid w:val="00C44F1B"/>
    <w:rsid w:val="00C45000"/>
    <w:rsid w:val="00C4513A"/>
    <w:rsid w:val="00C4535C"/>
    <w:rsid w:val="00C45840"/>
    <w:rsid w:val="00C45A37"/>
    <w:rsid w:val="00C45CB3"/>
    <w:rsid w:val="00C46632"/>
    <w:rsid w:val="00C466BE"/>
    <w:rsid w:val="00C46729"/>
    <w:rsid w:val="00C46804"/>
    <w:rsid w:val="00C46C76"/>
    <w:rsid w:val="00C46D4B"/>
    <w:rsid w:val="00C46F64"/>
    <w:rsid w:val="00C47264"/>
    <w:rsid w:val="00C47707"/>
    <w:rsid w:val="00C47762"/>
    <w:rsid w:val="00C4787F"/>
    <w:rsid w:val="00C50049"/>
    <w:rsid w:val="00C501D5"/>
    <w:rsid w:val="00C5074A"/>
    <w:rsid w:val="00C50846"/>
    <w:rsid w:val="00C508F9"/>
    <w:rsid w:val="00C50DBB"/>
    <w:rsid w:val="00C51216"/>
    <w:rsid w:val="00C5144A"/>
    <w:rsid w:val="00C51487"/>
    <w:rsid w:val="00C51906"/>
    <w:rsid w:val="00C51FFF"/>
    <w:rsid w:val="00C522A7"/>
    <w:rsid w:val="00C5241C"/>
    <w:rsid w:val="00C52AA9"/>
    <w:rsid w:val="00C52D83"/>
    <w:rsid w:val="00C52E7C"/>
    <w:rsid w:val="00C5306F"/>
    <w:rsid w:val="00C53284"/>
    <w:rsid w:val="00C53B62"/>
    <w:rsid w:val="00C54157"/>
    <w:rsid w:val="00C54591"/>
    <w:rsid w:val="00C54A07"/>
    <w:rsid w:val="00C54C40"/>
    <w:rsid w:val="00C54EA9"/>
    <w:rsid w:val="00C54F28"/>
    <w:rsid w:val="00C5537F"/>
    <w:rsid w:val="00C559B6"/>
    <w:rsid w:val="00C559F5"/>
    <w:rsid w:val="00C55A59"/>
    <w:rsid w:val="00C55BFC"/>
    <w:rsid w:val="00C55CBC"/>
    <w:rsid w:val="00C55CDE"/>
    <w:rsid w:val="00C55E9F"/>
    <w:rsid w:val="00C55F3B"/>
    <w:rsid w:val="00C55F78"/>
    <w:rsid w:val="00C561C7"/>
    <w:rsid w:val="00C566F7"/>
    <w:rsid w:val="00C5697B"/>
    <w:rsid w:val="00C56D21"/>
    <w:rsid w:val="00C570B7"/>
    <w:rsid w:val="00C5777D"/>
    <w:rsid w:val="00C57AA0"/>
    <w:rsid w:val="00C57AA4"/>
    <w:rsid w:val="00C57C98"/>
    <w:rsid w:val="00C57D49"/>
    <w:rsid w:val="00C60156"/>
    <w:rsid w:val="00C604BA"/>
    <w:rsid w:val="00C60687"/>
    <w:rsid w:val="00C60E2A"/>
    <w:rsid w:val="00C6116B"/>
    <w:rsid w:val="00C617AC"/>
    <w:rsid w:val="00C61874"/>
    <w:rsid w:val="00C61A97"/>
    <w:rsid w:val="00C61B83"/>
    <w:rsid w:val="00C61D41"/>
    <w:rsid w:val="00C61E50"/>
    <w:rsid w:val="00C61E79"/>
    <w:rsid w:val="00C61EC6"/>
    <w:rsid w:val="00C6210E"/>
    <w:rsid w:val="00C6275B"/>
    <w:rsid w:val="00C62CB6"/>
    <w:rsid w:val="00C62ECE"/>
    <w:rsid w:val="00C62FBC"/>
    <w:rsid w:val="00C632DA"/>
    <w:rsid w:val="00C6354E"/>
    <w:rsid w:val="00C63856"/>
    <w:rsid w:val="00C63ACF"/>
    <w:rsid w:val="00C63E1C"/>
    <w:rsid w:val="00C64DD0"/>
    <w:rsid w:val="00C64E3F"/>
    <w:rsid w:val="00C653F0"/>
    <w:rsid w:val="00C65405"/>
    <w:rsid w:val="00C65647"/>
    <w:rsid w:val="00C657E8"/>
    <w:rsid w:val="00C65D54"/>
    <w:rsid w:val="00C65F54"/>
    <w:rsid w:val="00C661EC"/>
    <w:rsid w:val="00C66393"/>
    <w:rsid w:val="00C66574"/>
    <w:rsid w:val="00C6699C"/>
    <w:rsid w:val="00C66B0E"/>
    <w:rsid w:val="00C66DD2"/>
    <w:rsid w:val="00C673C8"/>
    <w:rsid w:val="00C674CA"/>
    <w:rsid w:val="00C675B3"/>
    <w:rsid w:val="00C67638"/>
    <w:rsid w:val="00C67AD1"/>
    <w:rsid w:val="00C67D01"/>
    <w:rsid w:val="00C67D6F"/>
    <w:rsid w:val="00C70242"/>
    <w:rsid w:val="00C70327"/>
    <w:rsid w:val="00C70357"/>
    <w:rsid w:val="00C7038E"/>
    <w:rsid w:val="00C7039A"/>
    <w:rsid w:val="00C70765"/>
    <w:rsid w:val="00C70B7B"/>
    <w:rsid w:val="00C71475"/>
    <w:rsid w:val="00C71843"/>
    <w:rsid w:val="00C718CE"/>
    <w:rsid w:val="00C7197A"/>
    <w:rsid w:val="00C71C5F"/>
    <w:rsid w:val="00C71DE0"/>
    <w:rsid w:val="00C725F1"/>
    <w:rsid w:val="00C7276C"/>
    <w:rsid w:val="00C728C9"/>
    <w:rsid w:val="00C730B7"/>
    <w:rsid w:val="00C733CD"/>
    <w:rsid w:val="00C733DD"/>
    <w:rsid w:val="00C73703"/>
    <w:rsid w:val="00C73826"/>
    <w:rsid w:val="00C73909"/>
    <w:rsid w:val="00C73B80"/>
    <w:rsid w:val="00C73C4B"/>
    <w:rsid w:val="00C73F88"/>
    <w:rsid w:val="00C745B6"/>
    <w:rsid w:val="00C7495C"/>
    <w:rsid w:val="00C74DD4"/>
    <w:rsid w:val="00C75358"/>
    <w:rsid w:val="00C75396"/>
    <w:rsid w:val="00C756A2"/>
    <w:rsid w:val="00C75955"/>
    <w:rsid w:val="00C75DBB"/>
    <w:rsid w:val="00C760F4"/>
    <w:rsid w:val="00C764C1"/>
    <w:rsid w:val="00C7654D"/>
    <w:rsid w:val="00C767E8"/>
    <w:rsid w:val="00C76AE1"/>
    <w:rsid w:val="00C76B4C"/>
    <w:rsid w:val="00C774E5"/>
    <w:rsid w:val="00C7765C"/>
    <w:rsid w:val="00C77A39"/>
    <w:rsid w:val="00C802CD"/>
    <w:rsid w:val="00C8084D"/>
    <w:rsid w:val="00C80886"/>
    <w:rsid w:val="00C80F0D"/>
    <w:rsid w:val="00C80FBE"/>
    <w:rsid w:val="00C80FF8"/>
    <w:rsid w:val="00C8101B"/>
    <w:rsid w:val="00C8108B"/>
    <w:rsid w:val="00C813B0"/>
    <w:rsid w:val="00C815C3"/>
    <w:rsid w:val="00C81927"/>
    <w:rsid w:val="00C81A04"/>
    <w:rsid w:val="00C81BDE"/>
    <w:rsid w:val="00C81EE4"/>
    <w:rsid w:val="00C8265A"/>
    <w:rsid w:val="00C827AE"/>
    <w:rsid w:val="00C82E3C"/>
    <w:rsid w:val="00C830FF"/>
    <w:rsid w:val="00C833AC"/>
    <w:rsid w:val="00C8360E"/>
    <w:rsid w:val="00C83751"/>
    <w:rsid w:val="00C837D4"/>
    <w:rsid w:val="00C83C78"/>
    <w:rsid w:val="00C83E8E"/>
    <w:rsid w:val="00C83F08"/>
    <w:rsid w:val="00C84632"/>
    <w:rsid w:val="00C848C2"/>
    <w:rsid w:val="00C84A0E"/>
    <w:rsid w:val="00C84A4E"/>
    <w:rsid w:val="00C84CB1"/>
    <w:rsid w:val="00C850B9"/>
    <w:rsid w:val="00C85461"/>
    <w:rsid w:val="00C85E5D"/>
    <w:rsid w:val="00C8611D"/>
    <w:rsid w:val="00C8645B"/>
    <w:rsid w:val="00C867A0"/>
    <w:rsid w:val="00C86847"/>
    <w:rsid w:val="00C86854"/>
    <w:rsid w:val="00C868B7"/>
    <w:rsid w:val="00C86B7F"/>
    <w:rsid w:val="00C86F9E"/>
    <w:rsid w:val="00C87134"/>
    <w:rsid w:val="00C874D2"/>
    <w:rsid w:val="00C876D3"/>
    <w:rsid w:val="00C8798F"/>
    <w:rsid w:val="00C87E6E"/>
    <w:rsid w:val="00C90649"/>
    <w:rsid w:val="00C9074A"/>
    <w:rsid w:val="00C90A71"/>
    <w:rsid w:val="00C90D00"/>
    <w:rsid w:val="00C91184"/>
    <w:rsid w:val="00C911F7"/>
    <w:rsid w:val="00C912F1"/>
    <w:rsid w:val="00C91481"/>
    <w:rsid w:val="00C917C9"/>
    <w:rsid w:val="00C9195A"/>
    <w:rsid w:val="00C919DC"/>
    <w:rsid w:val="00C91A1C"/>
    <w:rsid w:val="00C91D46"/>
    <w:rsid w:val="00C9236D"/>
    <w:rsid w:val="00C9265F"/>
    <w:rsid w:val="00C9294F"/>
    <w:rsid w:val="00C92B4C"/>
    <w:rsid w:val="00C92DFC"/>
    <w:rsid w:val="00C92E99"/>
    <w:rsid w:val="00C930BB"/>
    <w:rsid w:val="00C93133"/>
    <w:rsid w:val="00C93247"/>
    <w:rsid w:val="00C93363"/>
    <w:rsid w:val="00C933D3"/>
    <w:rsid w:val="00C9340D"/>
    <w:rsid w:val="00C9380E"/>
    <w:rsid w:val="00C93A4D"/>
    <w:rsid w:val="00C93B8D"/>
    <w:rsid w:val="00C93FDC"/>
    <w:rsid w:val="00C941C0"/>
    <w:rsid w:val="00C941FA"/>
    <w:rsid w:val="00C94361"/>
    <w:rsid w:val="00C9468F"/>
    <w:rsid w:val="00C948C0"/>
    <w:rsid w:val="00C94A05"/>
    <w:rsid w:val="00C94BF7"/>
    <w:rsid w:val="00C94FAE"/>
    <w:rsid w:val="00C954AA"/>
    <w:rsid w:val="00C9596C"/>
    <w:rsid w:val="00C95AE7"/>
    <w:rsid w:val="00C95C43"/>
    <w:rsid w:val="00C95C85"/>
    <w:rsid w:val="00C9600E"/>
    <w:rsid w:val="00C960EF"/>
    <w:rsid w:val="00C96212"/>
    <w:rsid w:val="00C96BC3"/>
    <w:rsid w:val="00C96BF7"/>
    <w:rsid w:val="00C96E60"/>
    <w:rsid w:val="00C96F47"/>
    <w:rsid w:val="00C97080"/>
    <w:rsid w:val="00C9766A"/>
    <w:rsid w:val="00C976DA"/>
    <w:rsid w:val="00C97861"/>
    <w:rsid w:val="00C97D89"/>
    <w:rsid w:val="00CA05DB"/>
    <w:rsid w:val="00CA07C7"/>
    <w:rsid w:val="00CA09E3"/>
    <w:rsid w:val="00CA1338"/>
    <w:rsid w:val="00CA1503"/>
    <w:rsid w:val="00CA1522"/>
    <w:rsid w:val="00CA1687"/>
    <w:rsid w:val="00CA1B2D"/>
    <w:rsid w:val="00CA1B76"/>
    <w:rsid w:val="00CA1D40"/>
    <w:rsid w:val="00CA1F95"/>
    <w:rsid w:val="00CA207C"/>
    <w:rsid w:val="00CA2B70"/>
    <w:rsid w:val="00CA31A7"/>
    <w:rsid w:val="00CA327C"/>
    <w:rsid w:val="00CA341E"/>
    <w:rsid w:val="00CA3498"/>
    <w:rsid w:val="00CA37CD"/>
    <w:rsid w:val="00CA4586"/>
    <w:rsid w:val="00CA4702"/>
    <w:rsid w:val="00CA4A0D"/>
    <w:rsid w:val="00CA4B0B"/>
    <w:rsid w:val="00CA4FA8"/>
    <w:rsid w:val="00CA5218"/>
    <w:rsid w:val="00CA580B"/>
    <w:rsid w:val="00CA5866"/>
    <w:rsid w:val="00CA58E7"/>
    <w:rsid w:val="00CA59CD"/>
    <w:rsid w:val="00CA6AAE"/>
    <w:rsid w:val="00CA7AE5"/>
    <w:rsid w:val="00CA7D9A"/>
    <w:rsid w:val="00CB012F"/>
    <w:rsid w:val="00CB020F"/>
    <w:rsid w:val="00CB0532"/>
    <w:rsid w:val="00CB066E"/>
    <w:rsid w:val="00CB0F39"/>
    <w:rsid w:val="00CB1032"/>
    <w:rsid w:val="00CB12C3"/>
    <w:rsid w:val="00CB1350"/>
    <w:rsid w:val="00CB1400"/>
    <w:rsid w:val="00CB16C7"/>
    <w:rsid w:val="00CB233B"/>
    <w:rsid w:val="00CB261A"/>
    <w:rsid w:val="00CB28D4"/>
    <w:rsid w:val="00CB2C9C"/>
    <w:rsid w:val="00CB2F9D"/>
    <w:rsid w:val="00CB3589"/>
    <w:rsid w:val="00CB3909"/>
    <w:rsid w:val="00CB40A5"/>
    <w:rsid w:val="00CB425B"/>
    <w:rsid w:val="00CB4383"/>
    <w:rsid w:val="00CB4730"/>
    <w:rsid w:val="00CB47EE"/>
    <w:rsid w:val="00CB4833"/>
    <w:rsid w:val="00CB488D"/>
    <w:rsid w:val="00CB4C22"/>
    <w:rsid w:val="00CB4F73"/>
    <w:rsid w:val="00CB5586"/>
    <w:rsid w:val="00CB58FF"/>
    <w:rsid w:val="00CB5A44"/>
    <w:rsid w:val="00CB5F63"/>
    <w:rsid w:val="00CB62C2"/>
    <w:rsid w:val="00CB62C9"/>
    <w:rsid w:val="00CB63F5"/>
    <w:rsid w:val="00CB6526"/>
    <w:rsid w:val="00CB6BAC"/>
    <w:rsid w:val="00CB6C18"/>
    <w:rsid w:val="00CB6C97"/>
    <w:rsid w:val="00CB7B93"/>
    <w:rsid w:val="00CB7EA4"/>
    <w:rsid w:val="00CC0130"/>
    <w:rsid w:val="00CC03BD"/>
    <w:rsid w:val="00CC07F8"/>
    <w:rsid w:val="00CC0B24"/>
    <w:rsid w:val="00CC0DC4"/>
    <w:rsid w:val="00CC0DE1"/>
    <w:rsid w:val="00CC134E"/>
    <w:rsid w:val="00CC161F"/>
    <w:rsid w:val="00CC16AC"/>
    <w:rsid w:val="00CC16BF"/>
    <w:rsid w:val="00CC17B5"/>
    <w:rsid w:val="00CC18F7"/>
    <w:rsid w:val="00CC19F5"/>
    <w:rsid w:val="00CC1BAA"/>
    <w:rsid w:val="00CC1D67"/>
    <w:rsid w:val="00CC1E34"/>
    <w:rsid w:val="00CC1E3D"/>
    <w:rsid w:val="00CC2182"/>
    <w:rsid w:val="00CC2287"/>
    <w:rsid w:val="00CC2378"/>
    <w:rsid w:val="00CC2DAB"/>
    <w:rsid w:val="00CC2F5B"/>
    <w:rsid w:val="00CC305E"/>
    <w:rsid w:val="00CC306E"/>
    <w:rsid w:val="00CC3B24"/>
    <w:rsid w:val="00CC3DC6"/>
    <w:rsid w:val="00CC3F1B"/>
    <w:rsid w:val="00CC409C"/>
    <w:rsid w:val="00CC40B2"/>
    <w:rsid w:val="00CC41C9"/>
    <w:rsid w:val="00CC42B6"/>
    <w:rsid w:val="00CC46E7"/>
    <w:rsid w:val="00CC484D"/>
    <w:rsid w:val="00CC4B6C"/>
    <w:rsid w:val="00CC4DBA"/>
    <w:rsid w:val="00CC511B"/>
    <w:rsid w:val="00CC5234"/>
    <w:rsid w:val="00CC5446"/>
    <w:rsid w:val="00CC567F"/>
    <w:rsid w:val="00CC56C0"/>
    <w:rsid w:val="00CC580C"/>
    <w:rsid w:val="00CC592B"/>
    <w:rsid w:val="00CC5E53"/>
    <w:rsid w:val="00CC5F6F"/>
    <w:rsid w:val="00CC5FCD"/>
    <w:rsid w:val="00CC627A"/>
    <w:rsid w:val="00CC637E"/>
    <w:rsid w:val="00CC687B"/>
    <w:rsid w:val="00CC6D90"/>
    <w:rsid w:val="00CC6F8B"/>
    <w:rsid w:val="00CC71FA"/>
    <w:rsid w:val="00CC726E"/>
    <w:rsid w:val="00CC732E"/>
    <w:rsid w:val="00CC7446"/>
    <w:rsid w:val="00CC74BA"/>
    <w:rsid w:val="00CC7515"/>
    <w:rsid w:val="00CC7626"/>
    <w:rsid w:val="00CC791D"/>
    <w:rsid w:val="00CC7C23"/>
    <w:rsid w:val="00CC7E3D"/>
    <w:rsid w:val="00CC7F0A"/>
    <w:rsid w:val="00CD0306"/>
    <w:rsid w:val="00CD0548"/>
    <w:rsid w:val="00CD077D"/>
    <w:rsid w:val="00CD08F4"/>
    <w:rsid w:val="00CD096F"/>
    <w:rsid w:val="00CD09F4"/>
    <w:rsid w:val="00CD0B5E"/>
    <w:rsid w:val="00CD0B9D"/>
    <w:rsid w:val="00CD10AE"/>
    <w:rsid w:val="00CD11F9"/>
    <w:rsid w:val="00CD143C"/>
    <w:rsid w:val="00CD1870"/>
    <w:rsid w:val="00CD1CA3"/>
    <w:rsid w:val="00CD1EAD"/>
    <w:rsid w:val="00CD1F1B"/>
    <w:rsid w:val="00CD20C7"/>
    <w:rsid w:val="00CD2396"/>
    <w:rsid w:val="00CD2700"/>
    <w:rsid w:val="00CD27DA"/>
    <w:rsid w:val="00CD2A60"/>
    <w:rsid w:val="00CD304F"/>
    <w:rsid w:val="00CD3298"/>
    <w:rsid w:val="00CD3301"/>
    <w:rsid w:val="00CD3381"/>
    <w:rsid w:val="00CD338D"/>
    <w:rsid w:val="00CD3798"/>
    <w:rsid w:val="00CD39D5"/>
    <w:rsid w:val="00CD3B6D"/>
    <w:rsid w:val="00CD3B89"/>
    <w:rsid w:val="00CD3C69"/>
    <w:rsid w:val="00CD4089"/>
    <w:rsid w:val="00CD4648"/>
    <w:rsid w:val="00CD47D3"/>
    <w:rsid w:val="00CD47D8"/>
    <w:rsid w:val="00CD4814"/>
    <w:rsid w:val="00CD4C97"/>
    <w:rsid w:val="00CD4CAA"/>
    <w:rsid w:val="00CD5086"/>
    <w:rsid w:val="00CD5172"/>
    <w:rsid w:val="00CD58E7"/>
    <w:rsid w:val="00CD5A14"/>
    <w:rsid w:val="00CD5B50"/>
    <w:rsid w:val="00CD5F3B"/>
    <w:rsid w:val="00CD5FA7"/>
    <w:rsid w:val="00CD6892"/>
    <w:rsid w:val="00CD68AB"/>
    <w:rsid w:val="00CD6AEA"/>
    <w:rsid w:val="00CD6B2E"/>
    <w:rsid w:val="00CD72A1"/>
    <w:rsid w:val="00CD76CF"/>
    <w:rsid w:val="00CD77AF"/>
    <w:rsid w:val="00CD7827"/>
    <w:rsid w:val="00CD79F5"/>
    <w:rsid w:val="00CD7E41"/>
    <w:rsid w:val="00CE004C"/>
    <w:rsid w:val="00CE0105"/>
    <w:rsid w:val="00CE0B72"/>
    <w:rsid w:val="00CE0F5F"/>
    <w:rsid w:val="00CE15A5"/>
    <w:rsid w:val="00CE15E0"/>
    <w:rsid w:val="00CE19BC"/>
    <w:rsid w:val="00CE1A8A"/>
    <w:rsid w:val="00CE1BF0"/>
    <w:rsid w:val="00CE1D75"/>
    <w:rsid w:val="00CE1F0C"/>
    <w:rsid w:val="00CE1F82"/>
    <w:rsid w:val="00CE20FA"/>
    <w:rsid w:val="00CE26BC"/>
    <w:rsid w:val="00CE28EE"/>
    <w:rsid w:val="00CE2960"/>
    <w:rsid w:val="00CE2E30"/>
    <w:rsid w:val="00CE2FA4"/>
    <w:rsid w:val="00CE3068"/>
    <w:rsid w:val="00CE30D8"/>
    <w:rsid w:val="00CE318B"/>
    <w:rsid w:val="00CE356B"/>
    <w:rsid w:val="00CE37C5"/>
    <w:rsid w:val="00CE38BE"/>
    <w:rsid w:val="00CE3BE7"/>
    <w:rsid w:val="00CE3C6D"/>
    <w:rsid w:val="00CE3E0A"/>
    <w:rsid w:val="00CE3F6E"/>
    <w:rsid w:val="00CE4121"/>
    <w:rsid w:val="00CE458F"/>
    <w:rsid w:val="00CE45D2"/>
    <w:rsid w:val="00CE4807"/>
    <w:rsid w:val="00CE48A5"/>
    <w:rsid w:val="00CE4A4B"/>
    <w:rsid w:val="00CE4A9A"/>
    <w:rsid w:val="00CE4E52"/>
    <w:rsid w:val="00CE5368"/>
    <w:rsid w:val="00CE58D9"/>
    <w:rsid w:val="00CE5A52"/>
    <w:rsid w:val="00CE5E72"/>
    <w:rsid w:val="00CE5F25"/>
    <w:rsid w:val="00CE5F7C"/>
    <w:rsid w:val="00CE6AA7"/>
    <w:rsid w:val="00CE6B2D"/>
    <w:rsid w:val="00CE6B2F"/>
    <w:rsid w:val="00CE6D10"/>
    <w:rsid w:val="00CE6FC5"/>
    <w:rsid w:val="00CE711B"/>
    <w:rsid w:val="00CE72E4"/>
    <w:rsid w:val="00CE77E2"/>
    <w:rsid w:val="00CE7998"/>
    <w:rsid w:val="00CE7AD2"/>
    <w:rsid w:val="00CE7C1B"/>
    <w:rsid w:val="00CF00CE"/>
    <w:rsid w:val="00CF0192"/>
    <w:rsid w:val="00CF025F"/>
    <w:rsid w:val="00CF0454"/>
    <w:rsid w:val="00CF0569"/>
    <w:rsid w:val="00CF06DA"/>
    <w:rsid w:val="00CF07FD"/>
    <w:rsid w:val="00CF09CC"/>
    <w:rsid w:val="00CF0B58"/>
    <w:rsid w:val="00CF10BD"/>
    <w:rsid w:val="00CF1114"/>
    <w:rsid w:val="00CF1236"/>
    <w:rsid w:val="00CF144C"/>
    <w:rsid w:val="00CF1558"/>
    <w:rsid w:val="00CF1627"/>
    <w:rsid w:val="00CF17C7"/>
    <w:rsid w:val="00CF1811"/>
    <w:rsid w:val="00CF1859"/>
    <w:rsid w:val="00CF1902"/>
    <w:rsid w:val="00CF1DFA"/>
    <w:rsid w:val="00CF1E58"/>
    <w:rsid w:val="00CF21BB"/>
    <w:rsid w:val="00CF2802"/>
    <w:rsid w:val="00CF2C77"/>
    <w:rsid w:val="00CF2D56"/>
    <w:rsid w:val="00CF2DDD"/>
    <w:rsid w:val="00CF2F25"/>
    <w:rsid w:val="00CF3188"/>
    <w:rsid w:val="00CF33A8"/>
    <w:rsid w:val="00CF3409"/>
    <w:rsid w:val="00CF3574"/>
    <w:rsid w:val="00CF395E"/>
    <w:rsid w:val="00CF3982"/>
    <w:rsid w:val="00CF3BEE"/>
    <w:rsid w:val="00CF3E4D"/>
    <w:rsid w:val="00CF3E9A"/>
    <w:rsid w:val="00CF4911"/>
    <w:rsid w:val="00CF4B0C"/>
    <w:rsid w:val="00CF4C74"/>
    <w:rsid w:val="00CF4CA9"/>
    <w:rsid w:val="00CF4E27"/>
    <w:rsid w:val="00CF52A7"/>
    <w:rsid w:val="00CF5357"/>
    <w:rsid w:val="00CF59D9"/>
    <w:rsid w:val="00CF5D52"/>
    <w:rsid w:val="00CF5F7E"/>
    <w:rsid w:val="00CF7204"/>
    <w:rsid w:val="00CF7537"/>
    <w:rsid w:val="00CF785C"/>
    <w:rsid w:val="00CF793C"/>
    <w:rsid w:val="00CF79F4"/>
    <w:rsid w:val="00D007ED"/>
    <w:rsid w:val="00D00E95"/>
    <w:rsid w:val="00D00FFA"/>
    <w:rsid w:val="00D01010"/>
    <w:rsid w:val="00D010BA"/>
    <w:rsid w:val="00D01698"/>
    <w:rsid w:val="00D017F3"/>
    <w:rsid w:val="00D01A34"/>
    <w:rsid w:val="00D01E07"/>
    <w:rsid w:val="00D02357"/>
    <w:rsid w:val="00D02385"/>
    <w:rsid w:val="00D026A5"/>
    <w:rsid w:val="00D0286D"/>
    <w:rsid w:val="00D029C2"/>
    <w:rsid w:val="00D03704"/>
    <w:rsid w:val="00D03B37"/>
    <w:rsid w:val="00D04113"/>
    <w:rsid w:val="00D042E5"/>
    <w:rsid w:val="00D04490"/>
    <w:rsid w:val="00D0464D"/>
    <w:rsid w:val="00D046D6"/>
    <w:rsid w:val="00D04898"/>
    <w:rsid w:val="00D04A58"/>
    <w:rsid w:val="00D04EAA"/>
    <w:rsid w:val="00D04F8C"/>
    <w:rsid w:val="00D05682"/>
    <w:rsid w:val="00D05991"/>
    <w:rsid w:val="00D059B0"/>
    <w:rsid w:val="00D05BAF"/>
    <w:rsid w:val="00D05D11"/>
    <w:rsid w:val="00D05D70"/>
    <w:rsid w:val="00D060B2"/>
    <w:rsid w:val="00D06AE5"/>
    <w:rsid w:val="00D06D50"/>
    <w:rsid w:val="00D06EA7"/>
    <w:rsid w:val="00D06FE9"/>
    <w:rsid w:val="00D07583"/>
    <w:rsid w:val="00D0782D"/>
    <w:rsid w:val="00D07889"/>
    <w:rsid w:val="00D07B27"/>
    <w:rsid w:val="00D07D9B"/>
    <w:rsid w:val="00D10B9E"/>
    <w:rsid w:val="00D10D62"/>
    <w:rsid w:val="00D10E31"/>
    <w:rsid w:val="00D11132"/>
    <w:rsid w:val="00D11799"/>
    <w:rsid w:val="00D11938"/>
    <w:rsid w:val="00D12086"/>
    <w:rsid w:val="00D122DF"/>
    <w:rsid w:val="00D12348"/>
    <w:rsid w:val="00D126B2"/>
    <w:rsid w:val="00D1274C"/>
    <w:rsid w:val="00D129AA"/>
    <w:rsid w:val="00D129B1"/>
    <w:rsid w:val="00D12FE3"/>
    <w:rsid w:val="00D1312E"/>
    <w:rsid w:val="00D138C8"/>
    <w:rsid w:val="00D13CBC"/>
    <w:rsid w:val="00D142BB"/>
    <w:rsid w:val="00D146A6"/>
    <w:rsid w:val="00D149A9"/>
    <w:rsid w:val="00D14B07"/>
    <w:rsid w:val="00D14C41"/>
    <w:rsid w:val="00D14D33"/>
    <w:rsid w:val="00D14DF8"/>
    <w:rsid w:val="00D14DFD"/>
    <w:rsid w:val="00D14F04"/>
    <w:rsid w:val="00D14FC0"/>
    <w:rsid w:val="00D1529F"/>
    <w:rsid w:val="00D1535C"/>
    <w:rsid w:val="00D156B8"/>
    <w:rsid w:val="00D1587A"/>
    <w:rsid w:val="00D16193"/>
    <w:rsid w:val="00D168B2"/>
    <w:rsid w:val="00D16AEB"/>
    <w:rsid w:val="00D16D04"/>
    <w:rsid w:val="00D16E7A"/>
    <w:rsid w:val="00D1707B"/>
    <w:rsid w:val="00D171D0"/>
    <w:rsid w:val="00D17BA6"/>
    <w:rsid w:val="00D17CD1"/>
    <w:rsid w:val="00D17E1D"/>
    <w:rsid w:val="00D2001F"/>
    <w:rsid w:val="00D205D6"/>
    <w:rsid w:val="00D2073D"/>
    <w:rsid w:val="00D209FF"/>
    <w:rsid w:val="00D20A74"/>
    <w:rsid w:val="00D20BFC"/>
    <w:rsid w:val="00D20FBF"/>
    <w:rsid w:val="00D210B1"/>
    <w:rsid w:val="00D21187"/>
    <w:rsid w:val="00D215AD"/>
    <w:rsid w:val="00D2192A"/>
    <w:rsid w:val="00D21E19"/>
    <w:rsid w:val="00D21FED"/>
    <w:rsid w:val="00D220A0"/>
    <w:rsid w:val="00D223BD"/>
    <w:rsid w:val="00D22678"/>
    <w:rsid w:val="00D228E4"/>
    <w:rsid w:val="00D22E62"/>
    <w:rsid w:val="00D233B7"/>
    <w:rsid w:val="00D234E1"/>
    <w:rsid w:val="00D23668"/>
    <w:rsid w:val="00D23801"/>
    <w:rsid w:val="00D23B8D"/>
    <w:rsid w:val="00D23C2B"/>
    <w:rsid w:val="00D240CB"/>
    <w:rsid w:val="00D24100"/>
    <w:rsid w:val="00D2429C"/>
    <w:rsid w:val="00D24362"/>
    <w:rsid w:val="00D24FC3"/>
    <w:rsid w:val="00D252A1"/>
    <w:rsid w:val="00D25605"/>
    <w:rsid w:val="00D25C76"/>
    <w:rsid w:val="00D25D4B"/>
    <w:rsid w:val="00D26821"/>
    <w:rsid w:val="00D26BD9"/>
    <w:rsid w:val="00D27241"/>
    <w:rsid w:val="00D274DF"/>
    <w:rsid w:val="00D277AD"/>
    <w:rsid w:val="00D2792C"/>
    <w:rsid w:val="00D279BE"/>
    <w:rsid w:val="00D27F0E"/>
    <w:rsid w:val="00D27F8B"/>
    <w:rsid w:val="00D3013E"/>
    <w:rsid w:val="00D30418"/>
    <w:rsid w:val="00D3041D"/>
    <w:rsid w:val="00D3052B"/>
    <w:rsid w:val="00D308DB"/>
    <w:rsid w:val="00D31356"/>
    <w:rsid w:val="00D31456"/>
    <w:rsid w:val="00D31553"/>
    <w:rsid w:val="00D315D3"/>
    <w:rsid w:val="00D31EAF"/>
    <w:rsid w:val="00D3211E"/>
    <w:rsid w:val="00D322E1"/>
    <w:rsid w:val="00D32304"/>
    <w:rsid w:val="00D3248A"/>
    <w:rsid w:val="00D32CAD"/>
    <w:rsid w:val="00D32EDF"/>
    <w:rsid w:val="00D32EE6"/>
    <w:rsid w:val="00D3369A"/>
    <w:rsid w:val="00D336D2"/>
    <w:rsid w:val="00D33D2B"/>
    <w:rsid w:val="00D33EF9"/>
    <w:rsid w:val="00D33F6D"/>
    <w:rsid w:val="00D341CE"/>
    <w:rsid w:val="00D342A2"/>
    <w:rsid w:val="00D346DC"/>
    <w:rsid w:val="00D34A5D"/>
    <w:rsid w:val="00D34F29"/>
    <w:rsid w:val="00D34FFE"/>
    <w:rsid w:val="00D35210"/>
    <w:rsid w:val="00D35442"/>
    <w:rsid w:val="00D35709"/>
    <w:rsid w:val="00D36060"/>
    <w:rsid w:val="00D360A7"/>
    <w:rsid w:val="00D360BE"/>
    <w:rsid w:val="00D363F2"/>
    <w:rsid w:val="00D3673D"/>
    <w:rsid w:val="00D36776"/>
    <w:rsid w:val="00D369A0"/>
    <w:rsid w:val="00D36CAF"/>
    <w:rsid w:val="00D36CF8"/>
    <w:rsid w:val="00D370EB"/>
    <w:rsid w:val="00D3715F"/>
    <w:rsid w:val="00D379E6"/>
    <w:rsid w:val="00D37F70"/>
    <w:rsid w:val="00D403E9"/>
    <w:rsid w:val="00D40446"/>
    <w:rsid w:val="00D405AE"/>
    <w:rsid w:val="00D409BB"/>
    <w:rsid w:val="00D40EA5"/>
    <w:rsid w:val="00D41061"/>
    <w:rsid w:val="00D4118B"/>
    <w:rsid w:val="00D414B6"/>
    <w:rsid w:val="00D41BA0"/>
    <w:rsid w:val="00D41DCC"/>
    <w:rsid w:val="00D42484"/>
    <w:rsid w:val="00D426F3"/>
    <w:rsid w:val="00D4280B"/>
    <w:rsid w:val="00D42EF9"/>
    <w:rsid w:val="00D432C1"/>
    <w:rsid w:val="00D4372B"/>
    <w:rsid w:val="00D43ACD"/>
    <w:rsid w:val="00D43CD6"/>
    <w:rsid w:val="00D44247"/>
    <w:rsid w:val="00D44A5A"/>
    <w:rsid w:val="00D44A85"/>
    <w:rsid w:val="00D44DB0"/>
    <w:rsid w:val="00D44F6C"/>
    <w:rsid w:val="00D450C0"/>
    <w:rsid w:val="00D45214"/>
    <w:rsid w:val="00D4528D"/>
    <w:rsid w:val="00D452CB"/>
    <w:rsid w:val="00D45491"/>
    <w:rsid w:val="00D455ED"/>
    <w:rsid w:val="00D459A4"/>
    <w:rsid w:val="00D460F0"/>
    <w:rsid w:val="00D465AC"/>
    <w:rsid w:val="00D46615"/>
    <w:rsid w:val="00D4665E"/>
    <w:rsid w:val="00D46A1F"/>
    <w:rsid w:val="00D470BE"/>
    <w:rsid w:val="00D4717C"/>
    <w:rsid w:val="00D4724C"/>
    <w:rsid w:val="00D472DF"/>
    <w:rsid w:val="00D4737A"/>
    <w:rsid w:val="00D47570"/>
    <w:rsid w:val="00D4769C"/>
    <w:rsid w:val="00D4784F"/>
    <w:rsid w:val="00D47944"/>
    <w:rsid w:val="00D47A89"/>
    <w:rsid w:val="00D47AEB"/>
    <w:rsid w:val="00D47CCD"/>
    <w:rsid w:val="00D5032D"/>
    <w:rsid w:val="00D50579"/>
    <w:rsid w:val="00D50E39"/>
    <w:rsid w:val="00D51255"/>
    <w:rsid w:val="00D51F2D"/>
    <w:rsid w:val="00D520E5"/>
    <w:rsid w:val="00D521CD"/>
    <w:rsid w:val="00D523D8"/>
    <w:rsid w:val="00D52701"/>
    <w:rsid w:val="00D52743"/>
    <w:rsid w:val="00D52AC2"/>
    <w:rsid w:val="00D53070"/>
    <w:rsid w:val="00D53578"/>
    <w:rsid w:val="00D548D8"/>
    <w:rsid w:val="00D54CF9"/>
    <w:rsid w:val="00D550E3"/>
    <w:rsid w:val="00D55596"/>
    <w:rsid w:val="00D557BA"/>
    <w:rsid w:val="00D55845"/>
    <w:rsid w:val="00D558F1"/>
    <w:rsid w:val="00D55AA0"/>
    <w:rsid w:val="00D55C8D"/>
    <w:rsid w:val="00D55FBF"/>
    <w:rsid w:val="00D5611B"/>
    <w:rsid w:val="00D5626F"/>
    <w:rsid w:val="00D56430"/>
    <w:rsid w:val="00D56673"/>
    <w:rsid w:val="00D56816"/>
    <w:rsid w:val="00D56B21"/>
    <w:rsid w:val="00D56E4C"/>
    <w:rsid w:val="00D56F13"/>
    <w:rsid w:val="00D573F7"/>
    <w:rsid w:val="00D575A2"/>
    <w:rsid w:val="00D578FC"/>
    <w:rsid w:val="00D57AE3"/>
    <w:rsid w:val="00D6002C"/>
    <w:rsid w:val="00D60428"/>
    <w:rsid w:val="00D606E9"/>
    <w:rsid w:val="00D60785"/>
    <w:rsid w:val="00D60965"/>
    <w:rsid w:val="00D60DDB"/>
    <w:rsid w:val="00D61259"/>
    <w:rsid w:val="00D61AFC"/>
    <w:rsid w:val="00D61C5F"/>
    <w:rsid w:val="00D61EA5"/>
    <w:rsid w:val="00D625B3"/>
    <w:rsid w:val="00D6264A"/>
    <w:rsid w:val="00D627DC"/>
    <w:rsid w:val="00D6281F"/>
    <w:rsid w:val="00D62D27"/>
    <w:rsid w:val="00D62D4F"/>
    <w:rsid w:val="00D62E0D"/>
    <w:rsid w:val="00D63150"/>
    <w:rsid w:val="00D63A1E"/>
    <w:rsid w:val="00D63B91"/>
    <w:rsid w:val="00D63D72"/>
    <w:rsid w:val="00D643E4"/>
    <w:rsid w:val="00D64418"/>
    <w:rsid w:val="00D64BAF"/>
    <w:rsid w:val="00D64C35"/>
    <w:rsid w:val="00D64CC7"/>
    <w:rsid w:val="00D64DD7"/>
    <w:rsid w:val="00D64FD7"/>
    <w:rsid w:val="00D65117"/>
    <w:rsid w:val="00D65262"/>
    <w:rsid w:val="00D65272"/>
    <w:rsid w:val="00D6552E"/>
    <w:rsid w:val="00D65642"/>
    <w:rsid w:val="00D65727"/>
    <w:rsid w:val="00D6576A"/>
    <w:rsid w:val="00D6599F"/>
    <w:rsid w:val="00D65BAF"/>
    <w:rsid w:val="00D65E68"/>
    <w:rsid w:val="00D65F84"/>
    <w:rsid w:val="00D6605D"/>
    <w:rsid w:val="00D667A2"/>
    <w:rsid w:val="00D66E40"/>
    <w:rsid w:val="00D66ECE"/>
    <w:rsid w:val="00D66EE0"/>
    <w:rsid w:val="00D67A93"/>
    <w:rsid w:val="00D67B16"/>
    <w:rsid w:val="00D67C90"/>
    <w:rsid w:val="00D67D1F"/>
    <w:rsid w:val="00D67E52"/>
    <w:rsid w:val="00D7003D"/>
    <w:rsid w:val="00D706BE"/>
    <w:rsid w:val="00D709C4"/>
    <w:rsid w:val="00D70CAC"/>
    <w:rsid w:val="00D71723"/>
    <w:rsid w:val="00D71741"/>
    <w:rsid w:val="00D71B32"/>
    <w:rsid w:val="00D71D34"/>
    <w:rsid w:val="00D720B9"/>
    <w:rsid w:val="00D72384"/>
    <w:rsid w:val="00D723BE"/>
    <w:rsid w:val="00D72495"/>
    <w:rsid w:val="00D72987"/>
    <w:rsid w:val="00D73327"/>
    <w:rsid w:val="00D73665"/>
    <w:rsid w:val="00D73712"/>
    <w:rsid w:val="00D73A97"/>
    <w:rsid w:val="00D73BCD"/>
    <w:rsid w:val="00D73C8C"/>
    <w:rsid w:val="00D73D46"/>
    <w:rsid w:val="00D73F3E"/>
    <w:rsid w:val="00D73F86"/>
    <w:rsid w:val="00D74215"/>
    <w:rsid w:val="00D74226"/>
    <w:rsid w:val="00D7435F"/>
    <w:rsid w:val="00D745BA"/>
    <w:rsid w:val="00D74642"/>
    <w:rsid w:val="00D74B14"/>
    <w:rsid w:val="00D74CA3"/>
    <w:rsid w:val="00D7518A"/>
    <w:rsid w:val="00D7529B"/>
    <w:rsid w:val="00D75499"/>
    <w:rsid w:val="00D75730"/>
    <w:rsid w:val="00D75892"/>
    <w:rsid w:val="00D75AC1"/>
    <w:rsid w:val="00D76160"/>
    <w:rsid w:val="00D761BC"/>
    <w:rsid w:val="00D76419"/>
    <w:rsid w:val="00D764D9"/>
    <w:rsid w:val="00D76765"/>
    <w:rsid w:val="00D7678A"/>
    <w:rsid w:val="00D76A6B"/>
    <w:rsid w:val="00D76E4C"/>
    <w:rsid w:val="00D77384"/>
    <w:rsid w:val="00D775DC"/>
    <w:rsid w:val="00D775E7"/>
    <w:rsid w:val="00D77647"/>
    <w:rsid w:val="00D776D8"/>
    <w:rsid w:val="00D77AC0"/>
    <w:rsid w:val="00D77D99"/>
    <w:rsid w:val="00D77DD2"/>
    <w:rsid w:val="00D77EA1"/>
    <w:rsid w:val="00D800E5"/>
    <w:rsid w:val="00D80144"/>
    <w:rsid w:val="00D80684"/>
    <w:rsid w:val="00D80B14"/>
    <w:rsid w:val="00D80FC6"/>
    <w:rsid w:val="00D81094"/>
    <w:rsid w:val="00D8129E"/>
    <w:rsid w:val="00D815C0"/>
    <w:rsid w:val="00D816B6"/>
    <w:rsid w:val="00D81ECE"/>
    <w:rsid w:val="00D820CA"/>
    <w:rsid w:val="00D82207"/>
    <w:rsid w:val="00D8234A"/>
    <w:rsid w:val="00D824C9"/>
    <w:rsid w:val="00D825D5"/>
    <w:rsid w:val="00D82E27"/>
    <w:rsid w:val="00D83271"/>
    <w:rsid w:val="00D8366B"/>
    <w:rsid w:val="00D836A5"/>
    <w:rsid w:val="00D836A9"/>
    <w:rsid w:val="00D83829"/>
    <w:rsid w:val="00D83C0C"/>
    <w:rsid w:val="00D84104"/>
    <w:rsid w:val="00D842EB"/>
    <w:rsid w:val="00D84564"/>
    <w:rsid w:val="00D8458C"/>
    <w:rsid w:val="00D846B4"/>
    <w:rsid w:val="00D84E2E"/>
    <w:rsid w:val="00D85738"/>
    <w:rsid w:val="00D8576C"/>
    <w:rsid w:val="00D8599F"/>
    <w:rsid w:val="00D85F44"/>
    <w:rsid w:val="00D860E8"/>
    <w:rsid w:val="00D86232"/>
    <w:rsid w:val="00D863A8"/>
    <w:rsid w:val="00D865DE"/>
    <w:rsid w:val="00D868AD"/>
    <w:rsid w:val="00D86A69"/>
    <w:rsid w:val="00D86A7E"/>
    <w:rsid w:val="00D86D93"/>
    <w:rsid w:val="00D86F75"/>
    <w:rsid w:val="00D86FCC"/>
    <w:rsid w:val="00D87613"/>
    <w:rsid w:val="00D877AE"/>
    <w:rsid w:val="00D877D3"/>
    <w:rsid w:val="00D879E9"/>
    <w:rsid w:val="00D87A04"/>
    <w:rsid w:val="00D87A7C"/>
    <w:rsid w:val="00D87ACB"/>
    <w:rsid w:val="00D87B44"/>
    <w:rsid w:val="00D9012C"/>
    <w:rsid w:val="00D90283"/>
    <w:rsid w:val="00D9089B"/>
    <w:rsid w:val="00D90C2E"/>
    <w:rsid w:val="00D90ED5"/>
    <w:rsid w:val="00D90F9C"/>
    <w:rsid w:val="00D90FB9"/>
    <w:rsid w:val="00D91304"/>
    <w:rsid w:val="00D914C9"/>
    <w:rsid w:val="00D91F9D"/>
    <w:rsid w:val="00D9216F"/>
    <w:rsid w:val="00D92F73"/>
    <w:rsid w:val="00D93081"/>
    <w:rsid w:val="00D939F8"/>
    <w:rsid w:val="00D93BF0"/>
    <w:rsid w:val="00D93E64"/>
    <w:rsid w:val="00D9415A"/>
    <w:rsid w:val="00D9416C"/>
    <w:rsid w:val="00D94428"/>
    <w:rsid w:val="00D944FD"/>
    <w:rsid w:val="00D94C9F"/>
    <w:rsid w:val="00D94CEA"/>
    <w:rsid w:val="00D94E30"/>
    <w:rsid w:val="00D9507B"/>
    <w:rsid w:val="00D95097"/>
    <w:rsid w:val="00D950C5"/>
    <w:rsid w:val="00D95C7A"/>
    <w:rsid w:val="00D95F0E"/>
    <w:rsid w:val="00D95F59"/>
    <w:rsid w:val="00D960B5"/>
    <w:rsid w:val="00D965CD"/>
    <w:rsid w:val="00D96A30"/>
    <w:rsid w:val="00D96D03"/>
    <w:rsid w:val="00D96D9E"/>
    <w:rsid w:val="00D96ECC"/>
    <w:rsid w:val="00D97372"/>
    <w:rsid w:val="00D9746C"/>
    <w:rsid w:val="00D97820"/>
    <w:rsid w:val="00D97C1A"/>
    <w:rsid w:val="00D97EBC"/>
    <w:rsid w:val="00DA002F"/>
    <w:rsid w:val="00DA01F8"/>
    <w:rsid w:val="00DA0352"/>
    <w:rsid w:val="00DA0409"/>
    <w:rsid w:val="00DA0C17"/>
    <w:rsid w:val="00DA119A"/>
    <w:rsid w:val="00DA14F4"/>
    <w:rsid w:val="00DA15A3"/>
    <w:rsid w:val="00DA15CD"/>
    <w:rsid w:val="00DA1683"/>
    <w:rsid w:val="00DA175C"/>
    <w:rsid w:val="00DA19D2"/>
    <w:rsid w:val="00DA1B1F"/>
    <w:rsid w:val="00DA1CB8"/>
    <w:rsid w:val="00DA1CFD"/>
    <w:rsid w:val="00DA1E22"/>
    <w:rsid w:val="00DA2065"/>
    <w:rsid w:val="00DA2B38"/>
    <w:rsid w:val="00DA2D74"/>
    <w:rsid w:val="00DA2F5A"/>
    <w:rsid w:val="00DA302C"/>
    <w:rsid w:val="00DA343F"/>
    <w:rsid w:val="00DA3452"/>
    <w:rsid w:val="00DA3BFD"/>
    <w:rsid w:val="00DA40AE"/>
    <w:rsid w:val="00DA4521"/>
    <w:rsid w:val="00DA464A"/>
    <w:rsid w:val="00DA4A03"/>
    <w:rsid w:val="00DA4CEE"/>
    <w:rsid w:val="00DA4F71"/>
    <w:rsid w:val="00DA52E1"/>
    <w:rsid w:val="00DA55FD"/>
    <w:rsid w:val="00DA5C3A"/>
    <w:rsid w:val="00DA5D1D"/>
    <w:rsid w:val="00DA631C"/>
    <w:rsid w:val="00DA65F7"/>
    <w:rsid w:val="00DA681F"/>
    <w:rsid w:val="00DA6A7D"/>
    <w:rsid w:val="00DA6B2A"/>
    <w:rsid w:val="00DA6B36"/>
    <w:rsid w:val="00DA6B70"/>
    <w:rsid w:val="00DA6C5A"/>
    <w:rsid w:val="00DA6C5B"/>
    <w:rsid w:val="00DB0187"/>
    <w:rsid w:val="00DB04B8"/>
    <w:rsid w:val="00DB0586"/>
    <w:rsid w:val="00DB0AAE"/>
    <w:rsid w:val="00DB0B3C"/>
    <w:rsid w:val="00DB1087"/>
    <w:rsid w:val="00DB15A6"/>
    <w:rsid w:val="00DB1A70"/>
    <w:rsid w:val="00DB1B6D"/>
    <w:rsid w:val="00DB1D82"/>
    <w:rsid w:val="00DB2214"/>
    <w:rsid w:val="00DB23AC"/>
    <w:rsid w:val="00DB25E8"/>
    <w:rsid w:val="00DB27F1"/>
    <w:rsid w:val="00DB28FC"/>
    <w:rsid w:val="00DB2C7A"/>
    <w:rsid w:val="00DB3030"/>
    <w:rsid w:val="00DB322D"/>
    <w:rsid w:val="00DB379C"/>
    <w:rsid w:val="00DB3AD6"/>
    <w:rsid w:val="00DB3C87"/>
    <w:rsid w:val="00DB3EA3"/>
    <w:rsid w:val="00DB413A"/>
    <w:rsid w:val="00DB421B"/>
    <w:rsid w:val="00DB454F"/>
    <w:rsid w:val="00DB46A5"/>
    <w:rsid w:val="00DB477D"/>
    <w:rsid w:val="00DB4A7C"/>
    <w:rsid w:val="00DB4AC2"/>
    <w:rsid w:val="00DB4DA0"/>
    <w:rsid w:val="00DB4F5D"/>
    <w:rsid w:val="00DB538F"/>
    <w:rsid w:val="00DB5469"/>
    <w:rsid w:val="00DB57F9"/>
    <w:rsid w:val="00DB5A77"/>
    <w:rsid w:val="00DB5C00"/>
    <w:rsid w:val="00DB5F81"/>
    <w:rsid w:val="00DB60DC"/>
    <w:rsid w:val="00DB624A"/>
    <w:rsid w:val="00DB69DA"/>
    <w:rsid w:val="00DB6BBE"/>
    <w:rsid w:val="00DB714A"/>
    <w:rsid w:val="00DB7408"/>
    <w:rsid w:val="00DB7787"/>
    <w:rsid w:val="00DB785D"/>
    <w:rsid w:val="00DB7BD9"/>
    <w:rsid w:val="00DC0019"/>
    <w:rsid w:val="00DC0077"/>
    <w:rsid w:val="00DC099C"/>
    <w:rsid w:val="00DC0E43"/>
    <w:rsid w:val="00DC0F41"/>
    <w:rsid w:val="00DC13FD"/>
    <w:rsid w:val="00DC146C"/>
    <w:rsid w:val="00DC1998"/>
    <w:rsid w:val="00DC19CA"/>
    <w:rsid w:val="00DC1BAC"/>
    <w:rsid w:val="00DC1DCB"/>
    <w:rsid w:val="00DC1F7E"/>
    <w:rsid w:val="00DC1FAE"/>
    <w:rsid w:val="00DC23A7"/>
    <w:rsid w:val="00DC2F4A"/>
    <w:rsid w:val="00DC3047"/>
    <w:rsid w:val="00DC3320"/>
    <w:rsid w:val="00DC35AF"/>
    <w:rsid w:val="00DC36AE"/>
    <w:rsid w:val="00DC3A25"/>
    <w:rsid w:val="00DC3AF5"/>
    <w:rsid w:val="00DC3C89"/>
    <w:rsid w:val="00DC3D4D"/>
    <w:rsid w:val="00DC4135"/>
    <w:rsid w:val="00DC4282"/>
    <w:rsid w:val="00DC4410"/>
    <w:rsid w:val="00DC467F"/>
    <w:rsid w:val="00DC46A8"/>
    <w:rsid w:val="00DC4779"/>
    <w:rsid w:val="00DC494D"/>
    <w:rsid w:val="00DC4D8A"/>
    <w:rsid w:val="00DC4EEA"/>
    <w:rsid w:val="00DC517E"/>
    <w:rsid w:val="00DC5223"/>
    <w:rsid w:val="00DC54A5"/>
    <w:rsid w:val="00DC5797"/>
    <w:rsid w:val="00DC5D93"/>
    <w:rsid w:val="00DC5EAC"/>
    <w:rsid w:val="00DC6445"/>
    <w:rsid w:val="00DC6999"/>
    <w:rsid w:val="00DC6E91"/>
    <w:rsid w:val="00DC7329"/>
    <w:rsid w:val="00DC748A"/>
    <w:rsid w:val="00DC74EA"/>
    <w:rsid w:val="00DC7803"/>
    <w:rsid w:val="00DC7BBE"/>
    <w:rsid w:val="00DC7C33"/>
    <w:rsid w:val="00DC7F3D"/>
    <w:rsid w:val="00DC7F7E"/>
    <w:rsid w:val="00DD0001"/>
    <w:rsid w:val="00DD0306"/>
    <w:rsid w:val="00DD04CA"/>
    <w:rsid w:val="00DD0513"/>
    <w:rsid w:val="00DD0805"/>
    <w:rsid w:val="00DD0D72"/>
    <w:rsid w:val="00DD0F51"/>
    <w:rsid w:val="00DD1B5A"/>
    <w:rsid w:val="00DD1C6E"/>
    <w:rsid w:val="00DD1D8F"/>
    <w:rsid w:val="00DD26B4"/>
    <w:rsid w:val="00DD27FA"/>
    <w:rsid w:val="00DD28A2"/>
    <w:rsid w:val="00DD2B9D"/>
    <w:rsid w:val="00DD2D3F"/>
    <w:rsid w:val="00DD2D88"/>
    <w:rsid w:val="00DD2E6F"/>
    <w:rsid w:val="00DD3302"/>
    <w:rsid w:val="00DD3584"/>
    <w:rsid w:val="00DD3807"/>
    <w:rsid w:val="00DD3A87"/>
    <w:rsid w:val="00DD3C47"/>
    <w:rsid w:val="00DD3D3C"/>
    <w:rsid w:val="00DD3D61"/>
    <w:rsid w:val="00DD3E2B"/>
    <w:rsid w:val="00DD3FC3"/>
    <w:rsid w:val="00DD3FCF"/>
    <w:rsid w:val="00DD4190"/>
    <w:rsid w:val="00DD4437"/>
    <w:rsid w:val="00DD4550"/>
    <w:rsid w:val="00DD47F1"/>
    <w:rsid w:val="00DD51CB"/>
    <w:rsid w:val="00DD53C2"/>
    <w:rsid w:val="00DD557D"/>
    <w:rsid w:val="00DD5794"/>
    <w:rsid w:val="00DD5844"/>
    <w:rsid w:val="00DD5F24"/>
    <w:rsid w:val="00DD5FA0"/>
    <w:rsid w:val="00DD636C"/>
    <w:rsid w:val="00DD66CF"/>
    <w:rsid w:val="00DD68F4"/>
    <w:rsid w:val="00DD70E4"/>
    <w:rsid w:val="00DD75C8"/>
    <w:rsid w:val="00DD77CB"/>
    <w:rsid w:val="00DD77F6"/>
    <w:rsid w:val="00DD798D"/>
    <w:rsid w:val="00DD7EF4"/>
    <w:rsid w:val="00DE042F"/>
    <w:rsid w:val="00DE04E0"/>
    <w:rsid w:val="00DE0533"/>
    <w:rsid w:val="00DE0826"/>
    <w:rsid w:val="00DE0869"/>
    <w:rsid w:val="00DE0943"/>
    <w:rsid w:val="00DE09EF"/>
    <w:rsid w:val="00DE0DF2"/>
    <w:rsid w:val="00DE0F46"/>
    <w:rsid w:val="00DE1302"/>
    <w:rsid w:val="00DE1475"/>
    <w:rsid w:val="00DE1781"/>
    <w:rsid w:val="00DE1B46"/>
    <w:rsid w:val="00DE2004"/>
    <w:rsid w:val="00DE2B27"/>
    <w:rsid w:val="00DE3102"/>
    <w:rsid w:val="00DE3414"/>
    <w:rsid w:val="00DE35C9"/>
    <w:rsid w:val="00DE372B"/>
    <w:rsid w:val="00DE3829"/>
    <w:rsid w:val="00DE39D9"/>
    <w:rsid w:val="00DE3B40"/>
    <w:rsid w:val="00DE3B97"/>
    <w:rsid w:val="00DE3FB3"/>
    <w:rsid w:val="00DE41CE"/>
    <w:rsid w:val="00DE4C9F"/>
    <w:rsid w:val="00DE4D31"/>
    <w:rsid w:val="00DE4D5D"/>
    <w:rsid w:val="00DE5201"/>
    <w:rsid w:val="00DE54BB"/>
    <w:rsid w:val="00DE54F9"/>
    <w:rsid w:val="00DE5F39"/>
    <w:rsid w:val="00DE6233"/>
    <w:rsid w:val="00DE6275"/>
    <w:rsid w:val="00DE652F"/>
    <w:rsid w:val="00DE6939"/>
    <w:rsid w:val="00DE6AFF"/>
    <w:rsid w:val="00DE6B73"/>
    <w:rsid w:val="00DE6EA4"/>
    <w:rsid w:val="00DE7814"/>
    <w:rsid w:val="00DE7883"/>
    <w:rsid w:val="00DE78E7"/>
    <w:rsid w:val="00DE7DEF"/>
    <w:rsid w:val="00DF00E1"/>
    <w:rsid w:val="00DF0D77"/>
    <w:rsid w:val="00DF0E1C"/>
    <w:rsid w:val="00DF0FF7"/>
    <w:rsid w:val="00DF115D"/>
    <w:rsid w:val="00DF1261"/>
    <w:rsid w:val="00DF1387"/>
    <w:rsid w:val="00DF15D1"/>
    <w:rsid w:val="00DF1634"/>
    <w:rsid w:val="00DF1A4B"/>
    <w:rsid w:val="00DF1BC8"/>
    <w:rsid w:val="00DF1C75"/>
    <w:rsid w:val="00DF1ECA"/>
    <w:rsid w:val="00DF25FC"/>
    <w:rsid w:val="00DF2A63"/>
    <w:rsid w:val="00DF2B75"/>
    <w:rsid w:val="00DF2C29"/>
    <w:rsid w:val="00DF2F1A"/>
    <w:rsid w:val="00DF2F32"/>
    <w:rsid w:val="00DF2F6B"/>
    <w:rsid w:val="00DF32B5"/>
    <w:rsid w:val="00DF3679"/>
    <w:rsid w:val="00DF3D0C"/>
    <w:rsid w:val="00DF3D9C"/>
    <w:rsid w:val="00DF3EEB"/>
    <w:rsid w:val="00DF4066"/>
    <w:rsid w:val="00DF441D"/>
    <w:rsid w:val="00DF45D1"/>
    <w:rsid w:val="00DF4867"/>
    <w:rsid w:val="00DF4A67"/>
    <w:rsid w:val="00DF4AA5"/>
    <w:rsid w:val="00DF4F50"/>
    <w:rsid w:val="00DF4FC1"/>
    <w:rsid w:val="00DF5968"/>
    <w:rsid w:val="00DF6024"/>
    <w:rsid w:val="00DF64D5"/>
    <w:rsid w:val="00DF65E0"/>
    <w:rsid w:val="00DF66C3"/>
    <w:rsid w:val="00DF6789"/>
    <w:rsid w:val="00DF68FE"/>
    <w:rsid w:val="00DF6A06"/>
    <w:rsid w:val="00DF7198"/>
    <w:rsid w:val="00DF71FD"/>
    <w:rsid w:val="00DF72AF"/>
    <w:rsid w:val="00DF7898"/>
    <w:rsid w:val="00E00183"/>
    <w:rsid w:val="00E00271"/>
    <w:rsid w:val="00E004FF"/>
    <w:rsid w:val="00E00591"/>
    <w:rsid w:val="00E00811"/>
    <w:rsid w:val="00E00BD8"/>
    <w:rsid w:val="00E00C0E"/>
    <w:rsid w:val="00E00C66"/>
    <w:rsid w:val="00E00D08"/>
    <w:rsid w:val="00E00D39"/>
    <w:rsid w:val="00E0139A"/>
    <w:rsid w:val="00E01856"/>
    <w:rsid w:val="00E01C4D"/>
    <w:rsid w:val="00E01EDD"/>
    <w:rsid w:val="00E022AB"/>
    <w:rsid w:val="00E025D5"/>
    <w:rsid w:val="00E02DD0"/>
    <w:rsid w:val="00E03269"/>
    <w:rsid w:val="00E034E8"/>
    <w:rsid w:val="00E0373E"/>
    <w:rsid w:val="00E0395D"/>
    <w:rsid w:val="00E03B1C"/>
    <w:rsid w:val="00E03D51"/>
    <w:rsid w:val="00E0459C"/>
    <w:rsid w:val="00E04756"/>
    <w:rsid w:val="00E0498C"/>
    <w:rsid w:val="00E04A78"/>
    <w:rsid w:val="00E052DC"/>
    <w:rsid w:val="00E053F4"/>
    <w:rsid w:val="00E054FB"/>
    <w:rsid w:val="00E055BE"/>
    <w:rsid w:val="00E05728"/>
    <w:rsid w:val="00E05D0F"/>
    <w:rsid w:val="00E06173"/>
    <w:rsid w:val="00E064FB"/>
    <w:rsid w:val="00E0683E"/>
    <w:rsid w:val="00E0695A"/>
    <w:rsid w:val="00E06A10"/>
    <w:rsid w:val="00E073A5"/>
    <w:rsid w:val="00E073B2"/>
    <w:rsid w:val="00E07534"/>
    <w:rsid w:val="00E0792B"/>
    <w:rsid w:val="00E07A64"/>
    <w:rsid w:val="00E07AAC"/>
    <w:rsid w:val="00E07ABF"/>
    <w:rsid w:val="00E07D61"/>
    <w:rsid w:val="00E07E63"/>
    <w:rsid w:val="00E07F97"/>
    <w:rsid w:val="00E07FE9"/>
    <w:rsid w:val="00E10024"/>
    <w:rsid w:val="00E10710"/>
    <w:rsid w:val="00E10813"/>
    <w:rsid w:val="00E10879"/>
    <w:rsid w:val="00E10B71"/>
    <w:rsid w:val="00E10E1E"/>
    <w:rsid w:val="00E10EEF"/>
    <w:rsid w:val="00E10FE9"/>
    <w:rsid w:val="00E11645"/>
    <w:rsid w:val="00E11C11"/>
    <w:rsid w:val="00E122F8"/>
    <w:rsid w:val="00E12375"/>
    <w:rsid w:val="00E12379"/>
    <w:rsid w:val="00E12599"/>
    <w:rsid w:val="00E12A3B"/>
    <w:rsid w:val="00E13255"/>
    <w:rsid w:val="00E13263"/>
    <w:rsid w:val="00E13476"/>
    <w:rsid w:val="00E13C57"/>
    <w:rsid w:val="00E140E1"/>
    <w:rsid w:val="00E143A4"/>
    <w:rsid w:val="00E1478C"/>
    <w:rsid w:val="00E149D7"/>
    <w:rsid w:val="00E14C33"/>
    <w:rsid w:val="00E15019"/>
    <w:rsid w:val="00E150AA"/>
    <w:rsid w:val="00E152DB"/>
    <w:rsid w:val="00E15359"/>
    <w:rsid w:val="00E159E7"/>
    <w:rsid w:val="00E15E63"/>
    <w:rsid w:val="00E1605E"/>
    <w:rsid w:val="00E160A4"/>
    <w:rsid w:val="00E163DB"/>
    <w:rsid w:val="00E164EE"/>
    <w:rsid w:val="00E16925"/>
    <w:rsid w:val="00E16E3F"/>
    <w:rsid w:val="00E179D1"/>
    <w:rsid w:val="00E17AE1"/>
    <w:rsid w:val="00E17B19"/>
    <w:rsid w:val="00E17E0D"/>
    <w:rsid w:val="00E200F3"/>
    <w:rsid w:val="00E20715"/>
    <w:rsid w:val="00E20AB8"/>
    <w:rsid w:val="00E20BFB"/>
    <w:rsid w:val="00E20D2C"/>
    <w:rsid w:val="00E211A0"/>
    <w:rsid w:val="00E21433"/>
    <w:rsid w:val="00E2144D"/>
    <w:rsid w:val="00E215F7"/>
    <w:rsid w:val="00E21DCA"/>
    <w:rsid w:val="00E2251B"/>
    <w:rsid w:val="00E228C3"/>
    <w:rsid w:val="00E22F34"/>
    <w:rsid w:val="00E23108"/>
    <w:rsid w:val="00E23113"/>
    <w:rsid w:val="00E232CF"/>
    <w:rsid w:val="00E23646"/>
    <w:rsid w:val="00E23A6E"/>
    <w:rsid w:val="00E23C17"/>
    <w:rsid w:val="00E23C1B"/>
    <w:rsid w:val="00E23CE5"/>
    <w:rsid w:val="00E24A2D"/>
    <w:rsid w:val="00E24B39"/>
    <w:rsid w:val="00E24F38"/>
    <w:rsid w:val="00E24F55"/>
    <w:rsid w:val="00E25011"/>
    <w:rsid w:val="00E25036"/>
    <w:rsid w:val="00E2540E"/>
    <w:rsid w:val="00E256F8"/>
    <w:rsid w:val="00E25BA6"/>
    <w:rsid w:val="00E25CB8"/>
    <w:rsid w:val="00E26503"/>
    <w:rsid w:val="00E268DF"/>
    <w:rsid w:val="00E26AF0"/>
    <w:rsid w:val="00E26E36"/>
    <w:rsid w:val="00E2708A"/>
    <w:rsid w:val="00E27199"/>
    <w:rsid w:val="00E2733E"/>
    <w:rsid w:val="00E27623"/>
    <w:rsid w:val="00E277AA"/>
    <w:rsid w:val="00E27A38"/>
    <w:rsid w:val="00E3022D"/>
    <w:rsid w:val="00E30AFA"/>
    <w:rsid w:val="00E30E5F"/>
    <w:rsid w:val="00E30F65"/>
    <w:rsid w:val="00E311E9"/>
    <w:rsid w:val="00E31216"/>
    <w:rsid w:val="00E31286"/>
    <w:rsid w:val="00E3133E"/>
    <w:rsid w:val="00E31549"/>
    <w:rsid w:val="00E31C65"/>
    <w:rsid w:val="00E31CBC"/>
    <w:rsid w:val="00E31F6E"/>
    <w:rsid w:val="00E32278"/>
    <w:rsid w:val="00E329B9"/>
    <w:rsid w:val="00E32D66"/>
    <w:rsid w:val="00E32F52"/>
    <w:rsid w:val="00E32F85"/>
    <w:rsid w:val="00E3343C"/>
    <w:rsid w:val="00E33650"/>
    <w:rsid w:val="00E33D6D"/>
    <w:rsid w:val="00E33D78"/>
    <w:rsid w:val="00E33D84"/>
    <w:rsid w:val="00E3444F"/>
    <w:rsid w:val="00E344C9"/>
    <w:rsid w:val="00E34D75"/>
    <w:rsid w:val="00E35404"/>
    <w:rsid w:val="00E3584C"/>
    <w:rsid w:val="00E35927"/>
    <w:rsid w:val="00E359F8"/>
    <w:rsid w:val="00E35A00"/>
    <w:rsid w:val="00E35D8E"/>
    <w:rsid w:val="00E35EEC"/>
    <w:rsid w:val="00E3618D"/>
    <w:rsid w:val="00E36262"/>
    <w:rsid w:val="00E362DA"/>
    <w:rsid w:val="00E36331"/>
    <w:rsid w:val="00E36334"/>
    <w:rsid w:val="00E36394"/>
    <w:rsid w:val="00E36705"/>
    <w:rsid w:val="00E36A1D"/>
    <w:rsid w:val="00E371FA"/>
    <w:rsid w:val="00E37204"/>
    <w:rsid w:val="00E37219"/>
    <w:rsid w:val="00E372AC"/>
    <w:rsid w:val="00E37445"/>
    <w:rsid w:val="00E37669"/>
    <w:rsid w:val="00E37742"/>
    <w:rsid w:val="00E37B01"/>
    <w:rsid w:val="00E37BE3"/>
    <w:rsid w:val="00E4008F"/>
    <w:rsid w:val="00E40151"/>
    <w:rsid w:val="00E404A2"/>
    <w:rsid w:val="00E406A3"/>
    <w:rsid w:val="00E40721"/>
    <w:rsid w:val="00E40A1A"/>
    <w:rsid w:val="00E40B54"/>
    <w:rsid w:val="00E40D6A"/>
    <w:rsid w:val="00E40E3C"/>
    <w:rsid w:val="00E410BD"/>
    <w:rsid w:val="00E41B03"/>
    <w:rsid w:val="00E41E6C"/>
    <w:rsid w:val="00E421DB"/>
    <w:rsid w:val="00E42286"/>
    <w:rsid w:val="00E429BE"/>
    <w:rsid w:val="00E42AD4"/>
    <w:rsid w:val="00E431A0"/>
    <w:rsid w:val="00E437DB"/>
    <w:rsid w:val="00E43FEE"/>
    <w:rsid w:val="00E441FB"/>
    <w:rsid w:val="00E4449A"/>
    <w:rsid w:val="00E44B7E"/>
    <w:rsid w:val="00E44B93"/>
    <w:rsid w:val="00E44CC6"/>
    <w:rsid w:val="00E44ECA"/>
    <w:rsid w:val="00E45336"/>
    <w:rsid w:val="00E4553F"/>
    <w:rsid w:val="00E4638E"/>
    <w:rsid w:val="00E466BB"/>
    <w:rsid w:val="00E46A03"/>
    <w:rsid w:val="00E46A89"/>
    <w:rsid w:val="00E46D8F"/>
    <w:rsid w:val="00E47259"/>
    <w:rsid w:val="00E47390"/>
    <w:rsid w:val="00E47A80"/>
    <w:rsid w:val="00E47DC2"/>
    <w:rsid w:val="00E47EDD"/>
    <w:rsid w:val="00E50911"/>
    <w:rsid w:val="00E50BA8"/>
    <w:rsid w:val="00E50E4D"/>
    <w:rsid w:val="00E50E63"/>
    <w:rsid w:val="00E51077"/>
    <w:rsid w:val="00E51096"/>
    <w:rsid w:val="00E511DA"/>
    <w:rsid w:val="00E51221"/>
    <w:rsid w:val="00E512EB"/>
    <w:rsid w:val="00E52D98"/>
    <w:rsid w:val="00E52DC5"/>
    <w:rsid w:val="00E52EFB"/>
    <w:rsid w:val="00E53062"/>
    <w:rsid w:val="00E5312F"/>
    <w:rsid w:val="00E534BB"/>
    <w:rsid w:val="00E5388A"/>
    <w:rsid w:val="00E54210"/>
    <w:rsid w:val="00E544E4"/>
    <w:rsid w:val="00E54930"/>
    <w:rsid w:val="00E54AFF"/>
    <w:rsid w:val="00E54D3B"/>
    <w:rsid w:val="00E55409"/>
    <w:rsid w:val="00E5564B"/>
    <w:rsid w:val="00E556E2"/>
    <w:rsid w:val="00E557ED"/>
    <w:rsid w:val="00E557F6"/>
    <w:rsid w:val="00E55ED9"/>
    <w:rsid w:val="00E55EEF"/>
    <w:rsid w:val="00E562E2"/>
    <w:rsid w:val="00E56467"/>
    <w:rsid w:val="00E565BE"/>
    <w:rsid w:val="00E56CFC"/>
    <w:rsid w:val="00E56E4E"/>
    <w:rsid w:val="00E571B8"/>
    <w:rsid w:val="00E57326"/>
    <w:rsid w:val="00E573BA"/>
    <w:rsid w:val="00E57B0E"/>
    <w:rsid w:val="00E60702"/>
    <w:rsid w:val="00E6071D"/>
    <w:rsid w:val="00E60779"/>
    <w:rsid w:val="00E60841"/>
    <w:rsid w:val="00E60B02"/>
    <w:rsid w:val="00E60C9F"/>
    <w:rsid w:val="00E60EBB"/>
    <w:rsid w:val="00E6135F"/>
    <w:rsid w:val="00E618A1"/>
    <w:rsid w:val="00E6190B"/>
    <w:rsid w:val="00E61A91"/>
    <w:rsid w:val="00E61B9E"/>
    <w:rsid w:val="00E61C07"/>
    <w:rsid w:val="00E61C39"/>
    <w:rsid w:val="00E61C96"/>
    <w:rsid w:val="00E61F5A"/>
    <w:rsid w:val="00E62000"/>
    <w:rsid w:val="00E6225E"/>
    <w:rsid w:val="00E623C4"/>
    <w:rsid w:val="00E629D9"/>
    <w:rsid w:val="00E62A18"/>
    <w:rsid w:val="00E62AC2"/>
    <w:rsid w:val="00E63AC7"/>
    <w:rsid w:val="00E63DA1"/>
    <w:rsid w:val="00E644A3"/>
    <w:rsid w:val="00E647B4"/>
    <w:rsid w:val="00E64837"/>
    <w:rsid w:val="00E648F3"/>
    <w:rsid w:val="00E649EA"/>
    <w:rsid w:val="00E64B15"/>
    <w:rsid w:val="00E64DEF"/>
    <w:rsid w:val="00E652F1"/>
    <w:rsid w:val="00E658DE"/>
    <w:rsid w:val="00E65C2A"/>
    <w:rsid w:val="00E660F2"/>
    <w:rsid w:val="00E6610D"/>
    <w:rsid w:val="00E66741"/>
    <w:rsid w:val="00E6686E"/>
    <w:rsid w:val="00E66A5B"/>
    <w:rsid w:val="00E66A7E"/>
    <w:rsid w:val="00E66E93"/>
    <w:rsid w:val="00E670F0"/>
    <w:rsid w:val="00E67749"/>
    <w:rsid w:val="00E67997"/>
    <w:rsid w:val="00E67C6B"/>
    <w:rsid w:val="00E701BA"/>
    <w:rsid w:val="00E70AE1"/>
    <w:rsid w:val="00E7166D"/>
    <w:rsid w:val="00E71EC7"/>
    <w:rsid w:val="00E72376"/>
    <w:rsid w:val="00E728EE"/>
    <w:rsid w:val="00E73088"/>
    <w:rsid w:val="00E7323E"/>
    <w:rsid w:val="00E7334F"/>
    <w:rsid w:val="00E738C1"/>
    <w:rsid w:val="00E7396D"/>
    <w:rsid w:val="00E73973"/>
    <w:rsid w:val="00E73A4C"/>
    <w:rsid w:val="00E73BDC"/>
    <w:rsid w:val="00E73BFB"/>
    <w:rsid w:val="00E73D1A"/>
    <w:rsid w:val="00E73E80"/>
    <w:rsid w:val="00E73F7D"/>
    <w:rsid w:val="00E74136"/>
    <w:rsid w:val="00E741B2"/>
    <w:rsid w:val="00E745CE"/>
    <w:rsid w:val="00E74729"/>
    <w:rsid w:val="00E75225"/>
    <w:rsid w:val="00E752A2"/>
    <w:rsid w:val="00E752F7"/>
    <w:rsid w:val="00E757CE"/>
    <w:rsid w:val="00E75821"/>
    <w:rsid w:val="00E75861"/>
    <w:rsid w:val="00E75C3C"/>
    <w:rsid w:val="00E76043"/>
    <w:rsid w:val="00E76119"/>
    <w:rsid w:val="00E762EE"/>
    <w:rsid w:val="00E76499"/>
    <w:rsid w:val="00E76566"/>
    <w:rsid w:val="00E7682D"/>
    <w:rsid w:val="00E769FD"/>
    <w:rsid w:val="00E76A81"/>
    <w:rsid w:val="00E77038"/>
    <w:rsid w:val="00E770E3"/>
    <w:rsid w:val="00E771FD"/>
    <w:rsid w:val="00E7782C"/>
    <w:rsid w:val="00E7784E"/>
    <w:rsid w:val="00E77A89"/>
    <w:rsid w:val="00E77B69"/>
    <w:rsid w:val="00E77C04"/>
    <w:rsid w:val="00E77DD5"/>
    <w:rsid w:val="00E80019"/>
    <w:rsid w:val="00E8013E"/>
    <w:rsid w:val="00E805FB"/>
    <w:rsid w:val="00E80DB8"/>
    <w:rsid w:val="00E81025"/>
    <w:rsid w:val="00E810C2"/>
    <w:rsid w:val="00E8121F"/>
    <w:rsid w:val="00E812F1"/>
    <w:rsid w:val="00E816CC"/>
    <w:rsid w:val="00E81850"/>
    <w:rsid w:val="00E81D2D"/>
    <w:rsid w:val="00E81F11"/>
    <w:rsid w:val="00E82648"/>
    <w:rsid w:val="00E82A8B"/>
    <w:rsid w:val="00E82E4D"/>
    <w:rsid w:val="00E83150"/>
    <w:rsid w:val="00E838F3"/>
    <w:rsid w:val="00E84091"/>
    <w:rsid w:val="00E84231"/>
    <w:rsid w:val="00E84374"/>
    <w:rsid w:val="00E843C1"/>
    <w:rsid w:val="00E847AD"/>
    <w:rsid w:val="00E85028"/>
    <w:rsid w:val="00E85072"/>
    <w:rsid w:val="00E85653"/>
    <w:rsid w:val="00E858FC"/>
    <w:rsid w:val="00E85C97"/>
    <w:rsid w:val="00E85FCF"/>
    <w:rsid w:val="00E86576"/>
    <w:rsid w:val="00E8667A"/>
    <w:rsid w:val="00E86C5D"/>
    <w:rsid w:val="00E87280"/>
    <w:rsid w:val="00E87331"/>
    <w:rsid w:val="00E87B66"/>
    <w:rsid w:val="00E87E32"/>
    <w:rsid w:val="00E90398"/>
    <w:rsid w:val="00E905EB"/>
    <w:rsid w:val="00E90771"/>
    <w:rsid w:val="00E90834"/>
    <w:rsid w:val="00E908AC"/>
    <w:rsid w:val="00E90DF0"/>
    <w:rsid w:val="00E912AD"/>
    <w:rsid w:val="00E91484"/>
    <w:rsid w:val="00E91B3C"/>
    <w:rsid w:val="00E91C5D"/>
    <w:rsid w:val="00E91FD8"/>
    <w:rsid w:val="00E9204A"/>
    <w:rsid w:val="00E92063"/>
    <w:rsid w:val="00E92B57"/>
    <w:rsid w:val="00E92EA2"/>
    <w:rsid w:val="00E9318C"/>
    <w:rsid w:val="00E9334D"/>
    <w:rsid w:val="00E936F5"/>
    <w:rsid w:val="00E937F1"/>
    <w:rsid w:val="00E93A65"/>
    <w:rsid w:val="00E93A6D"/>
    <w:rsid w:val="00E93F46"/>
    <w:rsid w:val="00E94010"/>
    <w:rsid w:val="00E94345"/>
    <w:rsid w:val="00E9472B"/>
    <w:rsid w:val="00E9482D"/>
    <w:rsid w:val="00E94857"/>
    <w:rsid w:val="00E950FF"/>
    <w:rsid w:val="00E9530F"/>
    <w:rsid w:val="00E953A1"/>
    <w:rsid w:val="00E95416"/>
    <w:rsid w:val="00E95625"/>
    <w:rsid w:val="00E95945"/>
    <w:rsid w:val="00E95A61"/>
    <w:rsid w:val="00E95AB7"/>
    <w:rsid w:val="00E95ED4"/>
    <w:rsid w:val="00E95FE4"/>
    <w:rsid w:val="00E9604F"/>
    <w:rsid w:val="00E963A1"/>
    <w:rsid w:val="00E9646E"/>
    <w:rsid w:val="00E96495"/>
    <w:rsid w:val="00E964E1"/>
    <w:rsid w:val="00E9651A"/>
    <w:rsid w:val="00E96855"/>
    <w:rsid w:val="00E96949"/>
    <w:rsid w:val="00E97032"/>
    <w:rsid w:val="00E970E7"/>
    <w:rsid w:val="00E97817"/>
    <w:rsid w:val="00E97A81"/>
    <w:rsid w:val="00E97A96"/>
    <w:rsid w:val="00EA0265"/>
    <w:rsid w:val="00EA0E7C"/>
    <w:rsid w:val="00EA0F2A"/>
    <w:rsid w:val="00EA0F81"/>
    <w:rsid w:val="00EA1089"/>
    <w:rsid w:val="00EA16DA"/>
    <w:rsid w:val="00EA188B"/>
    <w:rsid w:val="00EA1CA4"/>
    <w:rsid w:val="00EA214E"/>
    <w:rsid w:val="00EA239D"/>
    <w:rsid w:val="00EA257D"/>
    <w:rsid w:val="00EA257E"/>
    <w:rsid w:val="00EA25F8"/>
    <w:rsid w:val="00EA2A4C"/>
    <w:rsid w:val="00EA305A"/>
    <w:rsid w:val="00EA3C0B"/>
    <w:rsid w:val="00EA4044"/>
    <w:rsid w:val="00EA4056"/>
    <w:rsid w:val="00EA433E"/>
    <w:rsid w:val="00EA4343"/>
    <w:rsid w:val="00EA48BE"/>
    <w:rsid w:val="00EA4952"/>
    <w:rsid w:val="00EA4965"/>
    <w:rsid w:val="00EA4AF9"/>
    <w:rsid w:val="00EA4CFC"/>
    <w:rsid w:val="00EA4FFF"/>
    <w:rsid w:val="00EA529A"/>
    <w:rsid w:val="00EA54A5"/>
    <w:rsid w:val="00EA5811"/>
    <w:rsid w:val="00EA5848"/>
    <w:rsid w:val="00EA5FEE"/>
    <w:rsid w:val="00EA6BE8"/>
    <w:rsid w:val="00EA6CF0"/>
    <w:rsid w:val="00EA6F2F"/>
    <w:rsid w:val="00EA721F"/>
    <w:rsid w:val="00EA7A5F"/>
    <w:rsid w:val="00EB02FE"/>
    <w:rsid w:val="00EB0382"/>
    <w:rsid w:val="00EB03A6"/>
    <w:rsid w:val="00EB03C0"/>
    <w:rsid w:val="00EB072D"/>
    <w:rsid w:val="00EB0862"/>
    <w:rsid w:val="00EB0B7B"/>
    <w:rsid w:val="00EB0C34"/>
    <w:rsid w:val="00EB1577"/>
    <w:rsid w:val="00EB1845"/>
    <w:rsid w:val="00EB1956"/>
    <w:rsid w:val="00EB1BB3"/>
    <w:rsid w:val="00EB1DAE"/>
    <w:rsid w:val="00EB1DD9"/>
    <w:rsid w:val="00EB2186"/>
    <w:rsid w:val="00EB21B2"/>
    <w:rsid w:val="00EB2C5F"/>
    <w:rsid w:val="00EB33B3"/>
    <w:rsid w:val="00EB45DE"/>
    <w:rsid w:val="00EB4771"/>
    <w:rsid w:val="00EB4E57"/>
    <w:rsid w:val="00EB4FEC"/>
    <w:rsid w:val="00EB5179"/>
    <w:rsid w:val="00EB52A2"/>
    <w:rsid w:val="00EB5565"/>
    <w:rsid w:val="00EB5901"/>
    <w:rsid w:val="00EB59DB"/>
    <w:rsid w:val="00EB5AFE"/>
    <w:rsid w:val="00EB5E33"/>
    <w:rsid w:val="00EB6424"/>
    <w:rsid w:val="00EB6577"/>
    <w:rsid w:val="00EB665D"/>
    <w:rsid w:val="00EB68F4"/>
    <w:rsid w:val="00EB6C96"/>
    <w:rsid w:val="00EB6CC8"/>
    <w:rsid w:val="00EB6DC0"/>
    <w:rsid w:val="00EB705C"/>
    <w:rsid w:val="00EB7741"/>
    <w:rsid w:val="00EB7963"/>
    <w:rsid w:val="00EC059F"/>
    <w:rsid w:val="00EC0A45"/>
    <w:rsid w:val="00EC0A4B"/>
    <w:rsid w:val="00EC0E20"/>
    <w:rsid w:val="00EC0F09"/>
    <w:rsid w:val="00EC0FF5"/>
    <w:rsid w:val="00EC1199"/>
    <w:rsid w:val="00EC128A"/>
    <w:rsid w:val="00EC141B"/>
    <w:rsid w:val="00EC18FD"/>
    <w:rsid w:val="00EC1900"/>
    <w:rsid w:val="00EC1BA3"/>
    <w:rsid w:val="00EC1CF0"/>
    <w:rsid w:val="00EC1E92"/>
    <w:rsid w:val="00EC1F83"/>
    <w:rsid w:val="00EC21A9"/>
    <w:rsid w:val="00EC21EB"/>
    <w:rsid w:val="00EC2461"/>
    <w:rsid w:val="00EC292B"/>
    <w:rsid w:val="00EC2B81"/>
    <w:rsid w:val="00EC2BB4"/>
    <w:rsid w:val="00EC2C76"/>
    <w:rsid w:val="00EC2CDC"/>
    <w:rsid w:val="00EC2DEB"/>
    <w:rsid w:val="00EC3253"/>
    <w:rsid w:val="00EC3444"/>
    <w:rsid w:val="00EC35AB"/>
    <w:rsid w:val="00EC3645"/>
    <w:rsid w:val="00EC36F3"/>
    <w:rsid w:val="00EC375F"/>
    <w:rsid w:val="00EC3D8A"/>
    <w:rsid w:val="00EC4090"/>
    <w:rsid w:val="00EC415D"/>
    <w:rsid w:val="00EC41DA"/>
    <w:rsid w:val="00EC45D1"/>
    <w:rsid w:val="00EC4F39"/>
    <w:rsid w:val="00EC4FEB"/>
    <w:rsid w:val="00EC5566"/>
    <w:rsid w:val="00EC5680"/>
    <w:rsid w:val="00EC59CB"/>
    <w:rsid w:val="00EC5BD6"/>
    <w:rsid w:val="00EC5C6C"/>
    <w:rsid w:val="00EC6293"/>
    <w:rsid w:val="00EC682A"/>
    <w:rsid w:val="00EC7587"/>
    <w:rsid w:val="00EC7654"/>
    <w:rsid w:val="00EC782B"/>
    <w:rsid w:val="00EC794D"/>
    <w:rsid w:val="00EC7A1C"/>
    <w:rsid w:val="00EC7D04"/>
    <w:rsid w:val="00EC7F3E"/>
    <w:rsid w:val="00EC7FBF"/>
    <w:rsid w:val="00ED08B7"/>
    <w:rsid w:val="00ED0C0A"/>
    <w:rsid w:val="00ED1115"/>
    <w:rsid w:val="00ED12AB"/>
    <w:rsid w:val="00ED131D"/>
    <w:rsid w:val="00ED1327"/>
    <w:rsid w:val="00ED133B"/>
    <w:rsid w:val="00ED15AB"/>
    <w:rsid w:val="00ED189A"/>
    <w:rsid w:val="00ED199B"/>
    <w:rsid w:val="00ED1DFB"/>
    <w:rsid w:val="00ED208A"/>
    <w:rsid w:val="00ED22D6"/>
    <w:rsid w:val="00ED26E2"/>
    <w:rsid w:val="00ED27A7"/>
    <w:rsid w:val="00ED2A68"/>
    <w:rsid w:val="00ED3C04"/>
    <w:rsid w:val="00ED3DCA"/>
    <w:rsid w:val="00ED3DF3"/>
    <w:rsid w:val="00ED3FD7"/>
    <w:rsid w:val="00ED4C6E"/>
    <w:rsid w:val="00ED4D7B"/>
    <w:rsid w:val="00ED55F9"/>
    <w:rsid w:val="00ED5A19"/>
    <w:rsid w:val="00ED5A51"/>
    <w:rsid w:val="00ED5ADB"/>
    <w:rsid w:val="00ED5FC0"/>
    <w:rsid w:val="00ED630E"/>
    <w:rsid w:val="00ED6544"/>
    <w:rsid w:val="00ED693D"/>
    <w:rsid w:val="00ED6C80"/>
    <w:rsid w:val="00ED7157"/>
    <w:rsid w:val="00ED753E"/>
    <w:rsid w:val="00ED765E"/>
    <w:rsid w:val="00ED7A4E"/>
    <w:rsid w:val="00EE0255"/>
    <w:rsid w:val="00EE0273"/>
    <w:rsid w:val="00EE04C1"/>
    <w:rsid w:val="00EE0565"/>
    <w:rsid w:val="00EE0976"/>
    <w:rsid w:val="00EE0A92"/>
    <w:rsid w:val="00EE0F42"/>
    <w:rsid w:val="00EE11F8"/>
    <w:rsid w:val="00EE16A6"/>
    <w:rsid w:val="00EE1740"/>
    <w:rsid w:val="00EE178A"/>
    <w:rsid w:val="00EE17CD"/>
    <w:rsid w:val="00EE1E16"/>
    <w:rsid w:val="00EE20F7"/>
    <w:rsid w:val="00EE212E"/>
    <w:rsid w:val="00EE21D5"/>
    <w:rsid w:val="00EE2321"/>
    <w:rsid w:val="00EE23FA"/>
    <w:rsid w:val="00EE2570"/>
    <w:rsid w:val="00EE26F1"/>
    <w:rsid w:val="00EE2835"/>
    <w:rsid w:val="00EE286F"/>
    <w:rsid w:val="00EE2DBB"/>
    <w:rsid w:val="00EE2E41"/>
    <w:rsid w:val="00EE31CF"/>
    <w:rsid w:val="00EE3361"/>
    <w:rsid w:val="00EE34DA"/>
    <w:rsid w:val="00EE36B2"/>
    <w:rsid w:val="00EE3830"/>
    <w:rsid w:val="00EE3A3B"/>
    <w:rsid w:val="00EE3B4A"/>
    <w:rsid w:val="00EE3C18"/>
    <w:rsid w:val="00EE3C99"/>
    <w:rsid w:val="00EE3DFA"/>
    <w:rsid w:val="00EE4873"/>
    <w:rsid w:val="00EE49CF"/>
    <w:rsid w:val="00EE4C19"/>
    <w:rsid w:val="00EE5050"/>
    <w:rsid w:val="00EE5073"/>
    <w:rsid w:val="00EE526D"/>
    <w:rsid w:val="00EE5320"/>
    <w:rsid w:val="00EE5609"/>
    <w:rsid w:val="00EE570A"/>
    <w:rsid w:val="00EE5BAA"/>
    <w:rsid w:val="00EE5BC8"/>
    <w:rsid w:val="00EE5F1D"/>
    <w:rsid w:val="00EE6052"/>
    <w:rsid w:val="00EE61B2"/>
    <w:rsid w:val="00EE626C"/>
    <w:rsid w:val="00EE6785"/>
    <w:rsid w:val="00EE69A4"/>
    <w:rsid w:val="00EE6D7D"/>
    <w:rsid w:val="00EE6DF4"/>
    <w:rsid w:val="00EE6E6D"/>
    <w:rsid w:val="00EE6FF9"/>
    <w:rsid w:val="00EE77DC"/>
    <w:rsid w:val="00EE7B7B"/>
    <w:rsid w:val="00EE7D2C"/>
    <w:rsid w:val="00EF016A"/>
    <w:rsid w:val="00EF034A"/>
    <w:rsid w:val="00EF03AD"/>
    <w:rsid w:val="00EF1201"/>
    <w:rsid w:val="00EF1478"/>
    <w:rsid w:val="00EF15B7"/>
    <w:rsid w:val="00EF1AA0"/>
    <w:rsid w:val="00EF1CF9"/>
    <w:rsid w:val="00EF1D96"/>
    <w:rsid w:val="00EF1E12"/>
    <w:rsid w:val="00EF2152"/>
    <w:rsid w:val="00EF255B"/>
    <w:rsid w:val="00EF2598"/>
    <w:rsid w:val="00EF2D36"/>
    <w:rsid w:val="00EF31F6"/>
    <w:rsid w:val="00EF3648"/>
    <w:rsid w:val="00EF3CA7"/>
    <w:rsid w:val="00EF3CAB"/>
    <w:rsid w:val="00EF4647"/>
    <w:rsid w:val="00EF51EF"/>
    <w:rsid w:val="00EF5274"/>
    <w:rsid w:val="00EF5746"/>
    <w:rsid w:val="00EF5F08"/>
    <w:rsid w:val="00EF6470"/>
    <w:rsid w:val="00EF69E7"/>
    <w:rsid w:val="00EF6C98"/>
    <w:rsid w:val="00EF6D1D"/>
    <w:rsid w:val="00EF6DB6"/>
    <w:rsid w:val="00EF7063"/>
    <w:rsid w:val="00EF71DA"/>
    <w:rsid w:val="00EF7416"/>
    <w:rsid w:val="00EF77AC"/>
    <w:rsid w:val="00EF77D3"/>
    <w:rsid w:val="00EF783C"/>
    <w:rsid w:val="00EF7C83"/>
    <w:rsid w:val="00F0001D"/>
    <w:rsid w:val="00F00256"/>
    <w:rsid w:val="00F002A2"/>
    <w:rsid w:val="00F002AA"/>
    <w:rsid w:val="00F002AE"/>
    <w:rsid w:val="00F0035C"/>
    <w:rsid w:val="00F0047E"/>
    <w:rsid w:val="00F00718"/>
    <w:rsid w:val="00F0090A"/>
    <w:rsid w:val="00F009F5"/>
    <w:rsid w:val="00F010A1"/>
    <w:rsid w:val="00F0124F"/>
    <w:rsid w:val="00F013F8"/>
    <w:rsid w:val="00F016A2"/>
    <w:rsid w:val="00F01B84"/>
    <w:rsid w:val="00F01BC1"/>
    <w:rsid w:val="00F02478"/>
    <w:rsid w:val="00F0252F"/>
    <w:rsid w:val="00F027D3"/>
    <w:rsid w:val="00F0284C"/>
    <w:rsid w:val="00F02C7A"/>
    <w:rsid w:val="00F02F4E"/>
    <w:rsid w:val="00F03B18"/>
    <w:rsid w:val="00F03B53"/>
    <w:rsid w:val="00F03EEB"/>
    <w:rsid w:val="00F040C6"/>
    <w:rsid w:val="00F04565"/>
    <w:rsid w:val="00F046D8"/>
    <w:rsid w:val="00F0491F"/>
    <w:rsid w:val="00F04CDD"/>
    <w:rsid w:val="00F05240"/>
    <w:rsid w:val="00F057C5"/>
    <w:rsid w:val="00F05C6E"/>
    <w:rsid w:val="00F05D50"/>
    <w:rsid w:val="00F064CA"/>
    <w:rsid w:val="00F068F8"/>
    <w:rsid w:val="00F06BBE"/>
    <w:rsid w:val="00F06BDE"/>
    <w:rsid w:val="00F06CA0"/>
    <w:rsid w:val="00F06F52"/>
    <w:rsid w:val="00F073BF"/>
    <w:rsid w:val="00F07AEA"/>
    <w:rsid w:val="00F07DD3"/>
    <w:rsid w:val="00F1026C"/>
    <w:rsid w:val="00F10523"/>
    <w:rsid w:val="00F10691"/>
    <w:rsid w:val="00F107C8"/>
    <w:rsid w:val="00F107F6"/>
    <w:rsid w:val="00F10B86"/>
    <w:rsid w:val="00F10C02"/>
    <w:rsid w:val="00F10CF0"/>
    <w:rsid w:val="00F10DEB"/>
    <w:rsid w:val="00F11049"/>
    <w:rsid w:val="00F11468"/>
    <w:rsid w:val="00F114DB"/>
    <w:rsid w:val="00F11593"/>
    <w:rsid w:val="00F117C1"/>
    <w:rsid w:val="00F117C6"/>
    <w:rsid w:val="00F119A1"/>
    <w:rsid w:val="00F119B9"/>
    <w:rsid w:val="00F11BC7"/>
    <w:rsid w:val="00F11C02"/>
    <w:rsid w:val="00F11F1B"/>
    <w:rsid w:val="00F122E2"/>
    <w:rsid w:val="00F1232B"/>
    <w:rsid w:val="00F12430"/>
    <w:rsid w:val="00F12B6A"/>
    <w:rsid w:val="00F12B6D"/>
    <w:rsid w:val="00F12C91"/>
    <w:rsid w:val="00F13058"/>
    <w:rsid w:val="00F130BD"/>
    <w:rsid w:val="00F132FE"/>
    <w:rsid w:val="00F13463"/>
    <w:rsid w:val="00F135E8"/>
    <w:rsid w:val="00F13903"/>
    <w:rsid w:val="00F13E2D"/>
    <w:rsid w:val="00F140A0"/>
    <w:rsid w:val="00F141D0"/>
    <w:rsid w:val="00F149AF"/>
    <w:rsid w:val="00F149F5"/>
    <w:rsid w:val="00F14C0E"/>
    <w:rsid w:val="00F153E5"/>
    <w:rsid w:val="00F158F6"/>
    <w:rsid w:val="00F15DE8"/>
    <w:rsid w:val="00F15FD7"/>
    <w:rsid w:val="00F16332"/>
    <w:rsid w:val="00F163AE"/>
    <w:rsid w:val="00F16B5E"/>
    <w:rsid w:val="00F16B6C"/>
    <w:rsid w:val="00F16E06"/>
    <w:rsid w:val="00F173E2"/>
    <w:rsid w:val="00F17434"/>
    <w:rsid w:val="00F17B63"/>
    <w:rsid w:val="00F17FEF"/>
    <w:rsid w:val="00F20136"/>
    <w:rsid w:val="00F20184"/>
    <w:rsid w:val="00F20198"/>
    <w:rsid w:val="00F20298"/>
    <w:rsid w:val="00F20868"/>
    <w:rsid w:val="00F20907"/>
    <w:rsid w:val="00F2157F"/>
    <w:rsid w:val="00F215E3"/>
    <w:rsid w:val="00F21BB3"/>
    <w:rsid w:val="00F22178"/>
    <w:rsid w:val="00F22203"/>
    <w:rsid w:val="00F22665"/>
    <w:rsid w:val="00F22781"/>
    <w:rsid w:val="00F22BB5"/>
    <w:rsid w:val="00F22C1F"/>
    <w:rsid w:val="00F22D38"/>
    <w:rsid w:val="00F2332A"/>
    <w:rsid w:val="00F23418"/>
    <w:rsid w:val="00F2364A"/>
    <w:rsid w:val="00F236CA"/>
    <w:rsid w:val="00F23E2C"/>
    <w:rsid w:val="00F23E51"/>
    <w:rsid w:val="00F24021"/>
    <w:rsid w:val="00F2421D"/>
    <w:rsid w:val="00F242A5"/>
    <w:rsid w:val="00F2448B"/>
    <w:rsid w:val="00F24A35"/>
    <w:rsid w:val="00F24CA7"/>
    <w:rsid w:val="00F25105"/>
    <w:rsid w:val="00F2517F"/>
    <w:rsid w:val="00F2522F"/>
    <w:rsid w:val="00F255E7"/>
    <w:rsid w:val="00F2563F"/>
    <w:rsid w:val="00F25EBA"/>
    <w:rsid w:val="00F261EC"/>
    <w:rsid w:val="00F2625A"/>
    <w:rsid w:val="00F262DC"/>
    <w:rsid w:val="00F26382"/>
    <w:rsid w:val="00F266C9"/>
    <w:rsid w:val="00F30455"/>
    <w:rsid w:val="00F3070E"/>
    <w:rsid w:val="00F307BB"/>
    <w:rsid w:val="00F30931"/>
    <w:rsid w:val="00F30A56"/>
    <w:rsid w:val="00F30BEC"/>
    <w:rsid w:val="00F30EA5"/>
    <w:rsid w:val="00F30EB1"/>
    <w:rsid w:val="00F31000"/>
    <w:rsid w:val="00F310CB"/>
    <w:rsid w:val="00F31289"/>
    <w:rsid w:val="00F313FF"/>
    <w:rsid w:val="00F31403"/>
    <w:rsid w:val="00F314E0"/>
    <w:rsid w:val="00F316EA"/>
    <w:rsid w:val="00F31878"/>
    <w:rsid w:val="00F3209C"/>
    <w:rsid w:val="00F320B8"/>
    <w:rsid w:val="00F32113"/>
    <w:rsid w:val="00F321AE"/>
    <w:rsid w:val="00F32618"/>
    <w:rsid w:val="00F32897"/>
    <w:rsid w:val="00F32949"/>
    <w:rsid w:val="00F33C95"/>
    <w:rsid w:val="00F33DEE"/>
    <w:rsid w:val="00F3400B"/>
    <w:rsid w:val="00F344BC"/>
    <w:rsid w:val="00F3482C"/>
    <w:rsid w:val="00F34A04"/>
    <w:rsid w:val="00F34B84"/>
    <w:rsid w:val="00F34D7E"/>
    <w:rsid w:val="00F359B4"/>
    <w:rsid w:val="00F35A11"/>
    <w:rsid w:val="00F35AF9"/>
    <w:rsid w:val="00F35C80"/>
    <w:rsid w:val="00F36285"/>
    <w:rsid w:val="00F3628C"/>
    <w:rsid w:val="00F3637F"/>
    <w:rsid w:val="00F3658B"/>
    <w:rsid w:val="00F36606"/>
    <w:rsid w:val="00F36B08"/>
    <w:rsid w:val="00F36BCE"/>
    <w:rsid w:val="00F36FD0"/>
    <w:rsid w:val="00F37276"/>
    <w:rsid w:val="00F37592"/>
    <w:rsid w:val="00F37784"/>
    <w:rsid w:val="00F37881"/>
    <w:rsid w:val="00F37917"/>
    <w:rsid w:val="00F37933"/>
    <w:rsid w:val="00F37A35"/>
    <w:rsid w:val="00F37F83"/>
    <w:rsid w:val="00F402B7"/>
    <w:rsid w:val="00F407A1"/>
    <w:rsid w:val="00F407DC"/>
    <w:rsid w:val="00F4085E"/>
    <w:rsid w:val="00F40998"/>
    <w:rsid w:val="00F409E8"/>
    <w:rsid w:val="00F40AE2"/>
    <w:rsid w:val="00F41364"/>
    <w:rsid w:val="00F41791"/>
    <w:rsid w:val="00F417F3"/>
    <w:rsid w:val="00F41A86"/>
    <w:rsid w:val="00F41F28"/>
    <w:rsid w:val="00F424FE"/>
    <w:rsid w:val="00F42A2B"/>
    <w:rsid w:val="00F42C1F"/>
    <w:rsid w:val="00F43478"/>
    <w:rsid w:val="00F43532"/>
    <w:rsid w:val="00F43EFE"/>
    <w:rsid w:val="00F43F3B"/>
    <w:rsid w:val="00F443E0"/>
    <w:rsid w:val="00F44420"/>
    <w:rsid w:val="00F4442A"/>
    <w:rsid w:val="00F447C2"/>
    <w:rsid w:val="00F448D3"/>
    <w:rsid w:val="00F4503D"/>
    <w:rsid w:val="00F45ECF"/>
    <w:rsid w:val="00F45F32"/>
    <w:rsid w:val="00F4626D"/>
    <w:rsid w:val="00F4644F"/>
    <w:rsid w:val="00F46866"/>
    <w:rsid w:val="00F468C5"/>
    <w:rsid w:val="00F4699D"/>
    <w:rsid w:val="00F469D2"/>
    <w:rsid w:val="00F46B03"/>
    <w:rsid w:val="00F46F09"/>
    <w:rsid w:val="00F474A8"/>
    <w:rsid w:val="00F475C2"/>
    <w:rsid w:val="00F47902"/>
    <w:rsid w:val="00F47C79"/>
    <w:rsid w:val="00F502FB"/>
    <w:rsid w:val="00F5032A"/>
    <w:rsid w:val="00F5037B"/>
    <w:rsid w:val="00F5077A"/>
    <w:rsid w:val="00F50899"/>
    <w:rsid w:val="00F50C95"/>
    <w:rsid w:val="00F50D8B"/>
    <w:rsid w:val="00F5130A"/>
    <w:rsid w:val="00F51355"/>
    <w:rsid w:val="00F5142D"/>
    <w:rsid w:val="00F5190E"/>
    <w:rsid w:val="00F52122"/>
    <w:rsid w:val="00F522BE"/>
    <w:rsid w:val="00F529B0"/>
    <w:rsid w:val="00F529C7"/>
    <w:rsid w:val="00F52ECA"/>
    <w:rsid w:val="00F5301E"/>
    <w:rsid w:val="00F5325F"/>
    <w:rsid w:val="00F5352E"/>
    <w:rsid w:val="00F53531"/>
    <w:rsid w:val="00F53983"/>
    <w:rsid w:val="00F541DB"/>
    <w:rsid w:val="00F54562"/>
    <w:rsid w:val="00F546C8"/>
    <w:rsid w:val="00F54C34"/>
    <w:rsid w:val="00F54CAE"/>
    <w:rsid w:val="00F54D83"/>
    <w:rsid w:val="00F55078"/>
    <w:rsid w:val="00F556C4"/>
    <w:rsid w:val="00F55772"/>
    <w:rsid w:val="00F55D06"/>
    <w:rsid w:val="00F55EA5"/>
    <w:rsid w:val="00F56342"/>
    <w:rsid w:val="00F5663F"/>
    <w:rsid w:val="00F56762"/>
    <w:rsid w:val="00F568C9"/>
    <w:rsid w:val="00F56990"/>
    <w:rsid w:val="00F5717E"/>
    <w:rsid w:val="00F5776A"/>
    <w:rsid w:val="00F57788"/>
    <w:rsid w:val="00F5798D"/>
    <w:rsid w:val="00F57A11"/>
    <w:rsid w:val="00F57E1E"/>
    <w:rsid w:val="00F57FA7"/>
    <w:rsid w:val="00F604FC"/>
    <w:rsid w:val="00F60A98"/>
    <w:rsid w:val="00F60ABA"/>
    <w:rsid w:val="00F61038"/>
    <w:rsid w:val="00F61390"/>
    <w:rsid w:val="00F613A4"/>
    <w:rsid w:val="00F61836"/>
    <w:rsid w:val="00F61F45"/>
    <w:rsid w:val="00F620C8"/>
    <w:rsid w:val="00F622C7"/>
    <w:rsid w:val="00F628F8"/>
    <w:rsid w:val="00F62ADD"/>
    <w:rsid w:val="00F62B5D"/>
    <w:rsid w:val="00F62FC7"/>
    <w:rsid w:val="00F632BA"/>
    <w:rsid w:val="00F63419"/>
    <w:rsid w:val="00F63624"/>
    <w:rsid w:val="00F636D6"/>
    <w:rsid w:val="00F639B7"/>
    <w:rsid w:val="00F63BD2"/>
    <w:rsid w:val="00F64311"/>
    <w:rsid w:val="00F643A7"/>
    <w:rsid w:val="00F64403"/>
    <w:rsid w:val="00F6471A"/>
    <w:rsid w:val="00F6489F"/>
    <w:rsid w:val="00F64A6C"/>
    <w:rsid w:val="00F64A7B"/>
    <w:rsid w:val="00F64A7E"/>
    <w:rsid w:val="00F64B34"/>
    <w:rsid w:val="00F64BB9"/>
    <w:rsid w:val="00F64C9F"/>
    <w:rsid w:val="00F64E5E"/>
    <w:rsid w:val="00F64FA4"/>
    <w:rsid w:val="00F64FFE"/>
    <w:rsid w:val="00F65029"/>
    <w:rsid w:val="00F653B0"/>
    <w:rsid w:val="00F65B71"/>
    <w:rsid w:val="00F65CCA"/>
    <w:rsid w:val="00F65E37"/>
    <w:rsid w:val="00F660D5"/>
    <w:rsid w:val="00F66B64"/>
    <w:rsid w:val="00F66EB6"/>
    <w:rsid w:val="00F673C9"/>
    <w:rsid w:val="00F674A8"/>
    <w:rsid w:val="00F67532"/>
    <w:rsid w:val="00F67A39"/>
    <w:rsid w:val="00F67B99"/>
    <w:rsid w:val="00F67CEF"/>
    <w:rsid w:val="00F70853"/>
    <w:rsid w:val="00F70A77"/>
    <w:rsid w:val="00F70AB9"/>
    <w:rsid w:val="00F7112A"/>
    <w:rsid w:val="00F712A1"/>
    <w:rsid w:val="00F71349"/>
    <w:rsid w:val="00F7155C"/>
    <w:rsid w:val="00F715D8"/>
    <w:rsid w:val="00F71ACF"/>
    <w:rsid w:val="00F71E6E"/>
    <w:rsid w:val="00F72562"/>
    <w:rsid w:val="00F726DF"/>
    <w:rsid w:val="00F72843"/>
    <w:rsid w:val="00F72D89"/>
    <w:rsid w:val="00F72DA4"/>
    <w:rsid w:val="00F73873"/>
    <w:rsid w:val="00F739DA"/>
    <w:rsid w:val="00F73BFD"/>
    <w:rsid w:val="00F73C01"/>
    <w:rsid w:val="00F7403B"/>
    <w:rsid w:val="00F7405E"/>
    <w:rsid w:val="00F74167"/>
    <w:rsid w:val="00F7445C"/>
    <w:rsid w:val="00F74538"/>
    <w:rsid w:val="00F74598"/>
    <w:rsid w:val="00F7505E"/>
    <w:rsid w:val="00F75E63"/>
    <w:rsid w:val="00F7623A"/>
    <w:rsid w:val="00F76561"/>
    <w:rsid w:val="00F7740A"/>
    <w:rsid w:val="00F777EA"/>
    <w:rsid w:val="00F77B1F"/>
    <w:rsid w:val="00F77B64"/>
    <w:rsid w:val="00F77BEF"/>
    <w:rsid w:val="00F77E38"/>
    <w:rsid w:val="00F80150"/>
    <w:rsid w:val="00F804EB"/>
    <w:rsid w:val="00F80506"/>
    <w:rsid w:val="00F805B4"/>
    <w:rsid w:val="00F80652"/>
    <w:rsid w:val="00F806FA"/>
    <w:rsid w:val="00F80737"/>
    <w:rsid w:val="00F8099A"/>
    <w:rsid w:val="00F80FFA"/>
    <w:rsid w:val="00F811D4"/>
    <w:rsid w:val="00F811DB"/>
    <w:rsid w:val="00F812AB"/>
    <w:rsid w:val="00F8154A"/>
    <w:rsid w:val="00F818AE"/>
    <w:rsid w:val="00F81A80"/>
    <w:rsid w:val="00F81B75"/>
    <w:rsid w:val="00F81C68"/>
    <w:rsid w:val="00F82026"/>
    <w:rsid w:val="00F82101"/>
    <w:rsid w:val="00F8251F"/>
    <w:rsid w:val="00F82741"/>
    <w:rsid w:val="00F82830"/>
    <w:rsid w:val="00F82E49"/>
    <w:rsid w:val="00F82FBC"/>
    <w:rsid w:val="00F83281"/>
    <w:rsid w:val="00F832D2"/>
    <w:rsid w:val="00F834F7"/>
    <w:rsid w:val="00F837D6"/>
    <w:rsid w:val="00F83B01"/>
    <w:rsid w:val="00F83CA3"/>
    <w:rsid w:val="00F83D11"/>
    <w:rsid w:val="00F8407A"/>
    <w:rsid w:val="00F84500"/>
    <w:rsid w:val="00F84775"/>
    <w:rsid w:val="00F84837"/>
    <w:rsid w:val="00F84951"/>
    <w:rsid w:val="00F849EF"/>
    <w:rsid w:val="00F84C32"/>
    <w:rsid w:val="00F84DC9"/>
    <w:rsid w:val="00F84F21"/>
    <w:rsid w:val="00F85396"/>
    <w:rsid w:val="00F85CB8"/>
    <w:rsid w:val="00F85E45"/>
    <w:rsid w:val="00F85FE3"/>
    <w:rsid w:val="00F8620C"/>
    <w:rsid w:val="00F8661C"/>
    <w:rsid w:val="00F86754"/>
    <w:rsid w:val="00F8694D"/>
    <w:rsid w:val="00F86A0C"/>
    <w:rsid w:val="00F86EB5"/>
    <w:rsid w:val="00F874AD"/>
    <w:rsid w:val="00F879AF"/>
    <w:rsid w:val="00F879FB"/>
    <w:rsid w:val="00F902DA"/>
    <w:rsid w:val="00F90324"/>
    <w:rsid w:val="00F9090E"/>
    <w:rsid w:val="00F909F6"/>
    <w:rsid w:val="00F90B3D"/>
    <w:rsid w:val="00F90F20"/>
    <w:rsid w:val="00F90F83"/>
    <w:rsid w:val="00F91083"/>
    <w:rsid w:val="00F916E2"/>
    <w:rsid w:val="00F9197D"/>
    <w:rsid w:val="00F919AA"/>
    <w:rsid w:val="00F91ED5"/>
    <w:rsid w:val="00F9214F"/>
    <w:rsid w:val="00F92348"/>
    <w:rsid w:val="00F92603"/>
    <w:rsid w:val="00F92651"/>
    <w:rsid w:val="00F92742"/>
    <w:rsid w:val="00F927FB"/>
    <w:rsid w:val="00F92AD5"/>
    <w:rsid w:val="00F92BF0"/>
    <w:rsid w:val="00F92C78"/>
    <w:rsid w:val="00F92F73"/>
    <w:rsid w:val="00F930BF"/>
    <w:rsid w:val="00F93516"/>
    <w:rsid w:val="00F93603"/>
    <w:rsid w:val="00F93861"/>
    <w:rsid w:val="00F93B3B"/>
    <w:rsid w:val="00F93CA2"/>
    <w:rsid w:val="00F9403B"/>
    <w:rsid w:val="00F94F44"/>
    <w:rsid w:val="00F956BD"/>
    <w:rsid w:val="00F957BE"/>
    <w:rsid w:val="00F95BFC"/>
    <w:rsid w:val="00F95D6B"/>
    <w:rsid w:val="00F961D5"/>
    <w:rsid w:val="00F9628E"/>
    <w:rsid w:val="00F9657B"/>
    <w:rsid w:val="00F96644"/>
    <w:rsid w:val="00F96A78"/>
    <w:rsid w:val="00F96C30"/>
    <w:rsid w:val="00F96D7E"/>
    <w:rsid w:val="00F9720A"/>
    <w:rsid w:val="00F973C5"/>
    <w:rsid w:val="00F97594"/>
    <w:rsid w:val="00F977A9"/>
    <w:rsid w:val="00F97D02"/>
    <w:rsid w:val="00F97F10"/>
    <w:rsid w:val="00FA020A"/>
    <w:rsid w:val="00FA034B"/>
    <w:rsid w:val="00FA06CC"/>
    <w:rsid w:val="00FA0E16"/>
    <w:rsid w:val="00FA12F1"/>
    <w:rsid w:val="00FA1361"/>
    <w:rsid w:val="00FA160A"/>
    <w:rsid w:val="00FA1927"/>
    <w:rsid w:val="00FA1BE1"/>
    <w:rsid w:val="00FA1C5B"/>
    <w:rsid w:val="00FA1CA9"/>
    <w:rsid w:val="00FA2066"/>
    <w:rsid w:val="00FA2153"/>
    <w:rsid w:val="00FA215D"/>
    <w:rsid w:val="00FA2228"/>
    <w:rsid w:val="00FA2643"/>
    <w:rsid w:val="00FA287E"/>
    <w:rsid w:val="00FA291C"/>
    <w:rsid w:val="00FA2D09"/>
    <w:rsid w:val="00FA2DB2"/>
    <w:rsid w:val="00FA2FAB"/>
    <w:rsid w:val="00FA30F2"/>
    <w:rsid w:val="00FA3949"/>
    <w:rsid w:val="00FA3C74"/>
    <w:rsid w:val="00FA423E"/>
    <w:rsid w:val="00FA4242"/>
    <w:rsid w:val="00FA430D"/>
    <w:rsid w:val="00FA453F"/>
    <w:rsid w:val="00FA4754"/>
    <w:rsid w:val="00FA4D52"/>
    <w:rsid w:val="00FA520C"/>
    <w:rsid w:val="00FA538F"/>
    <w:rsid w:val="00FA5F59"/>
    <w:rsid w:val="00FA60B5"/>
    <w:rsid w:val="00FA636B"/>
    <w:rsid w:val="00FA67DF"/>
    <w:rsid w:val="00FA6A5F"/>
    <w:rsid w:val="00FA6C3F"/>
    <w:rsid w:val="00FA7379"/>
    <w:rsid w:val="00FA76F6"/>
    <w:rsid w:val="00FA777F"/>
    <w:rsid w:val="00FA7CE2"/>
    <w:rsid w:val="00FA7DDA"/>
    <w:rsid w:val="00FA7E90"/>
    <w:rsid w:val="00FB0289"/>
    <w:rsid w:val="00FB0589"/>
    <w:rsid w:val="00FB0A8B"/>
    <w:rsid w:val="00FB0B3D"/>
    <w:rsid w:val="00FB1003"/>
    <w:rsid w:val="00FB14F1"/>
    <w:rsid w:val="00FB18D9"/>
    <w:rsid w:val="00FB1A8A"/>
    <w:rsid w:val="00FB2077"/>
    <w:rsid w:val="00FB2C6D"/>
    <w:rsid w:val="00FB2CC8"/>
    <w:rsid w:val="00FB3096"/>
    <w:rsid w:val="00FB3932"/>
    <w:rsid w:val="00FB3A1F"/>
    <w:rsid w:val="00FB3AF5"/>
    <w:rsid w:val="00FB3C69"/>
    <w:rsid w:val="00FB3E6C"/>
    <w:rsid w:val="00FB45F1"/>
    <w:rsid w:val="00FB4DA4"/>
    <w:rsid w:val="00FB4DAF"/>
    <w:rsid w:val="00FB4FDA"/>
    <w:rsid w:val="00FB5227"/>
    <w:rsid w:val="00FB5278"/>
    <w:rsid w:val="00FB5324"/>
    <w:rsid w:val="00FB5A28"/>
    <w:rsid w:val="00FB66CC"/>
    <w:rsid w:val="00FB69BC"/>
    <w:rsid w:val="00FB6DA8"/>
    <w:rsid w:val="00FB7702"/>
    <w:rsid w:val="00FB7FD1"/>
    <w:rsid w:val="00FC0631"/>
    <w:rsid w:val="00FC08AE"/>
    <w:rsid w:val="00FC08BF"/>
    <w:rsid w:val="00FC0E56"/>
    <w:rsid w:val="00FC1515"/>
    <w:rsid w:val="00FC1ABA"/>
    <w:rsid w:val="00FC1AEE"/>
    <w:rsid w:val="00FC1EAF"/>
    <w:rsid w:val="00FC26B4"/>
    <w:rsid w:val="00FC292C"/>
    <w:rsid w:val="00FC2DA7"/>
    <w:rsid w:val="00FC2E3B"/>
    <w:rsid w:val="00FC2F12"/>
    <w:rsid w:val="00FC2F90"/>
    <w:rsid w:val="00FC36DB"/>
    <w:rsid w:val="00FC3875"/>
    <w:rsid w:val="00FC3D7F"/>
    <w:rsid w:val="00FC3E21"/>
    <w:rsid w:val="00FC44B3"/>
    <w:rsid w:val="00FC4593"/>
    <w:rsid w:val="00FC4664"/>
    <w:rsid w:val="00FC4F79"/>
    <w:rsid w:val="00FC5037"/>
    <w:rsid w:val="00FC50B3"/>
    <w:rsid w:val="00FC5447"/>
    <w:rsid w:val="00FC5829"/>
    <w:rsid w:val="00FC59EB"/>
    <w:rsid w:val="00FC5E47"/>
    <w:rsid w:val="00FC6B19"/>
    <w:rsid w:val="00FC6E66"/>
    <w:rsid w:val="00FC7512"/>
    <w:rsid w:val="00FC75C7"/>
    <w:rsid w:val="00FC760A"/>
    <w:rsid w:val="00FC77D8"/>
    <w:rsid w:val="00FC7B9C"/>
    <w:rsid w:val="00FC7BA7"/>
    <w:rsid w:val="00FC7D4F"/>
    <w:rsid w:val="00FC7E72"/>
    <w:rsid w:val="00FC7F7C"/>
    <w:rsid w:val="00FD0318"/>
    <w:rsid w:val="00FD0447"/>
    <w:rsid w:val="00FD0512"/>
    <w:rsid w:val="00FD084B"/>
    <w:rsid w:val="00FD0876"/>
    <w:rsid w:val="00FD08BB"/>
    <w:rsid w:val="00FD097A"/>
    <w:rsid w:val="00FD0CAA"/>
    <w:rsid w:val="00FD0E8E"/>
    <w:rsid w:val="00FD150B"/>
    <w:rsid w:val="00FD1D68"/>
    <w:rsid w:val="00FD1D6E"/>
    <w:rsid w:val="00FD1F4D"/>
    <w:rsid w:val="00FD2244"/>
    <w:rsid w:val="00FD27F5"/>
    <w:rsid w:val="00FD2EBC"/>
    <w:rsid w:val="00FD3480"/>
    <w:rsid w:val="00FD34AC"/>
    <w:rsid w:val="00FD3700"/>
    <w:rsid w:val="00FD3831"/>
    <w:rsid w:val="00FD3D18"/>
    <w:rsid w:val="00FD4645"/>
    <w:rsid w:val="00FD4946"/>
    <w:rsid w:val="00FD4C58"/>
    <w:rsid w:val="00FD4C6D"/>
    <w:rsid w:val="00FD4FE6"/>
    <w:rsid w:val="00FD5C07"/>
    <w:rsid w:val="00FD5D88"/>
    <w:rsid w:val="00FD6039"/>
    <w:rsid w:val="00FD6118"/>
    <w:rsid w:val="00FD61E8"/>
    <w:rsid w:val="00FD6D5A"/>
    <w:rsid w:val="00FD6F65"/>
    <w:rsid w:val="00FD7676"/>
    <w:rsid w:val="00FD7F6E"/>
    <w:rsid w:val="00FE1007"/>
    <w:rsid w:val="00FE10B2"/>
    <w:rsid w:val="00FE1DE8"/>
    <w:rsid w:val="00FE23A4"/>
    <w:rsid w:val="00FE266C"/>
    <w:rsid w:val="00FE28A1"/>
    <w:rsid w:val="00FE2C11"/>
    <w:rsid w:val="00FE2C2D"/>
    <w:rsid w:val="00FE34A9"/>
    <w:rsid w:val="00FE3B62"/>
    <w:rsid w:val="00FE3C26"/>
    <w:rsid w:val="00FE3CFA"/>
    <w:rsid w:val="00FE42C9"/>
    <w:rsid w:val="00FE4715"/>
    <w:rsid w:val="00FE48EA"/>
    <w:rsid w:val="00FE4993"/>
    <w:rsid w:val="00FE4A43"/>
    <w:rsid w:val="00FE4BEA"/>
    <w:rsid w:val="00FE4DD2"/>
    <w:rsid w:val="00FE4FC9"/>
    <w:rsid w:val="00FE5011"/>
    <w:rsid w:val="00FE513A"/>
    <w:rsid w:val="00FE51CB"/>
    <w:rsid w:val="00FE5E3F"/>
    <w:rsid w:val="00FE674A"/>
    <w:rsid w:val="00FE6A7E"/>
    <w:rsid w:val="00FE6ABD"/>
    <w:rsid w:val="00FE6B7E"/>
    <w:rsid w:val="00FE7580"/>
    <w:rsid w:val="00FE78A8"/>
    <w:rsid w:val="00FE791A"/>
    <w:rsid w:val="00FE7BF9"/>
    <w:rsid w:val="00FF0483"/>
    <w:rsid w:val="00FF0553"/>
    <w:rsid w:val="00FF05A3"/>
    <w:rsid w:val="00FF08B6"/>
    <w:rsid w:val="00FF093F"/>
    <w:rsid w:val="00FF0FD4"/>
    <w:rsid w:val="00FF1826"/>
    <w:rsid w:val="00FF1FDF"/>
    <w:rsid w:val="00FF2620"/>
    <w:rsid w:val="00FF2804"/>
    <w:rsid w:val="00FF294B"/>
    <w:rsid w:val="00FF2B0A"/>
    <w:rsid w:val="00FF2B5D"/>
    <w:rsid w:val="00FF2C38"/>
    <w:rsid w:val="00FF2DD1"/>
    <w:rsid w:val="00FF329A"/>
    <w:rsid w:val="00FF3389"/>
    <w:rsid w:val="00FF34F6"/>
    <w:rsid w:val="00FF3766"/>
    <w:rsid w:val="00FF38D5"/>
    <w:rsid w:val="00FF39C7"/>
    <w:rsid w:val="00FF3B86"/>
    <w:rsid w:val="00FF3E30"/>
    <w:rsid w:val="00FF3F0E"/>
    <w:rsid w:val="00FF3F69"/>
    <w:rsid w:val="00FF3F71"/>
    <w:rsid w:val="00FF4135"/>
    <w:rsid w:val="00FF41FD"/>
    <w:rsid w:val="00FF49A5"/>
    <w:rsid w:val="00FF4B0D"/>
    <w:rsid w:val="00FF4B2F"/>
    <w:rsid w:val="00FF4C60"/>
    <w:rsid w:val="00FF5615"/>
    <w:rsid w:val="00FF57BC"/>
    <w:rsid w:val="00FF59A0"/>
    <w:rsid w:val="00FF60E6"/>
    <w:rsid w:val="00FF63CD"/>
    <w:rsid w:val="00FF66A3"/>
    <w:rsid w:val="00FF6770"/>
    <w:rsid w:val="00FF6A3B"/>
    <w:rsid w:val="00FF6B7C"/>
    <w:rsid w:val="00FF6B8B"/>
    <w:rsid w:val="00FF6BC4"/>
    <w:rsid w:val="00FF703A"/>
    <w:rsid w:val="00FF7292"/>
    <w:rsid w:val="00FF7BC2"/>
    <w:rsid w:val="06848BBB"/>
    <w:rsid w:val="0C6150C6"/>
    <w:rsid w:val="11AE48D6"/>
    <w:rsid w:val="19C01951"/>
    <w:rsid w:val="340E9523"/>
    <w:rsid w:val="3F3CA761"/>
    <w:rsid w:val="434D501D"/>
    <w:rsid w:val="4438296B"/>
    <w:rsid w:val="4C059A6F"/>
    <w:rsid w:val="4CE72571"/>
    <w:rsid w:val="4D2D4B50"/>
    <w:rsid w:val="4E51979A"/>
    <w:rsid w:val="50039B00"/>
    <w:rsid w:val="51927B15"/>
    <w:rsid w:val="5690B572"/>
    <w:rsid w:val="59B1D259"/>
    <w:rsid w:val="5E3FB610"/>
    <w:rsid w:val="79B96400"/>
    <w:rsid w:val="7BE1C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511D"/>
  <w15:chartTrackingRefBased/>
  <w15:docId w15:val="{777B321B-38E9-479B-9335-26C11306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BD7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4F79C1"/>
    <w:pPr>
      <w:outlineLvl w:val="1"/>
    </w:pPr>
    <w:rPr>
      <w:color w:val="FF0000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F79C1"/>
    <w:pPr>
      <w:numPr>
        <w:ilvl w:val="0"/>
        <w:numId w:val="0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Odrážka v KP,Akapit z listą1,Dot pt,F5 List Paragraph,Kolorowa lista — akcent 11,List Paragraph (Czech Tourism),List Paragraph Char Char Char,List Paragraph à moi,List Paragraph1,List Paragraph_0,Nad,Nadpis pro KZ,No Spacing1,2"/>
    <w:basedOn w:val="Normln"/>
    <w:link w:val="OdstavecseseznamemChar"/>
    <w:uiPriority w:val="34"/>
    <w:qFormat/>
    <w:rsid w:val="008A6550"/>
    <w:pPr>
      <w:numPr>
        <w:ilvl w:val="1"/>
        <w:numId w:val="2"/>
      </w:numPr>
      <w:spacing w:after="120" w:line="240" w:lineRule="auto"/>
    </w:pPr>
    <w:rPr>
      <w:rFonts w:asciiTheme="minorHAnsi" w:eastAsia="Times New Roman" w:hAnsiTheme="minorHAnsi"/>
      <w:lang w:eastAsia="cs-CZ"/>
    </w:rPr>
  </w:style>
  <w:style w:type="character" w:customStyle="1" w:styleId="OdstavecseseznamemChar">
    <w:name w:val="Odstavec se seznamem Char"/>
    <w:aliases w:val="Odrážka v KP Char,Akapit z listą1 Char,Dot pt Char,F5 List Paragraph Char,Kolorowa lista — akcent 11 Char,List Paragraph (Czech Tourism) Char,List Paragraph Char Char Char Char,List Paragraph à moi Char,List Paragraph1 Char"/>
    <w:link w:val="Odstavecseseznamem"/>
    <w:uiPriority w:val="34"/>
    <w:qFormat/>
    <w:rsid w:val="008A6550"/>
    <w:rPr>
      <w:rFonts w:asciiTheme="minorHAnsi" w:eastAsia="Times New Roman" w:hAnsiTheme="minorHAnsi"/>
      <w:lang w:eastAsia="cs-CZ"/>
    </w:rPr>
  </w:style>
  <w:style w:type="paragraph" w:customStyle="1" w:styleId="NormlnKZ">
    <w:name w:val="Normální KZ"/>
    <w:basedOn w:val="Normln"/>
    <w:rsid w:val="00214123"/>
    <w:pPr>
      <w:spacing w:after="120" w:line="240" w:lineRule="auto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F79C1"/>
    <w:rPr>
      <w:rFonts w:asciiTheme="minorHAnsi" w:eastAsia="Times New Roman" w:hAnsiTheme="minorHAnsi"/>
      <w:b/>
      <w:color w:val="FF0000"/>
      <w:lang w:eastAsia="cs-CZ"/>
    </w:rPr>
  </w:style>
  <w:style w:type="paragraph" w:customStyle="1" w:styleId="ACpZkladntext">
    <w:name w:val="ACp Základní text"/>
    <w:basedOn w:val="KP-normlntext"/>
    <w:qFormat/>
    <w:rsid w:val="00960D1A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Footnote Text Char,Char1,Char,Text pozn. pod čarou1"/>
    <w:basedOn w:val="Normln"/>
    <w:link w:val="TextpoznpodarouChar"/>
    <w:uiPriority w:val="99"/>
    <w:unhideWhenUsed/>
    <w:qFormat/>
    <w:rsid w:val="0021412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214123"/>
    <w:rPr>
      <w:rFonts w:ascii="Calibri" w:eastAsia="Times New Roman" w:hAnsi="Calibri" w:cs="Times New Roman"/>
      <w:color w:val="000000" w:themeColor="text1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eastAsiaTheme="majorEastAsia"/>
      <w:b/>
    </w:rPr>
  </w:style>
  <w:style w:type="paragraph" w:styleId="Zhlav">
    <w:name w:val="header"/>
    <w:basedOn w:val="Normln"/>
    <w:link w:val="Zhlav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 w:line="240" w:lineRule="auto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90D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15524F"/>
  </w:style>
  <w:style w:type="character" w:customStyle="1" w:styleId="KP-normlntextChar">
    <w:name w:val="KP-normální text Char"/>
    <w:link w:val="KP-normlntext"/>
    <w:rsid w:val="0069768C"/>
    <w:rPr>
      <w:rFonts w:asciiTheme="minorHAnsi" w:eastAsia="Times New Roman" w:hAnsiTheme="min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 w:line="240" w:lineRule="auto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79C1"/>
    <w:rPr>
      <w:rFonts w:asciiTheme="minorHAnsi" w:eastAsia="Times New Roman" w:hAnsiTheme="min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tabulka-tlo">
    <w:name w:val="tabulka - tělo"/>
    <w:basedOn w:val="KP-normlntext"/>
    <w:rsid w:val="00C136F2"/>
    <w:pPr>
      <w:spacing w:after="0"/>
    </w:pPr>
    <w:rPr>
      <w:sz w:val="20"/>
      <w:szCs w:val="20"/>
    </w:rPr>
  </w:style>
  <w:style w:type="character" w:styleId="Zdraznnjemn">
    <w:name w:val="Subtle Emphasis"/>
    <w:aliases w:val="Odrážka"/>
    <w:uiPriority w:val="19"/>
    <w:qFormat/>
    <w:rsid w:val="00A13E75"/>
  </w:style>
  <w:style w:type="paragraph" w:customStyle="1" w:styleId="Odrky">
    <w:name w:val="Odrážky"/>
    <w:basedOn w:val="Normln"/>
    <w:qFormat/>
    <w:rsid w:val="0077207B"/>
    <w:pPr>
      <w:numPr>
        <w:numId w:val="4"/>
      </w:numPr>
      <w:spacing w:after="120" w:line="240" w:lineRule="auto"/>
      <w:ind w:left="924" w:hanging="357"/>
      <w:contextualSpacing/>
    </w:pPr>
  </w:style>
  <w:style w:type="paragraph" w:customStyle="1" w:styleId="Popisektabulky">
    <w:name w:val="Popisek tabulky"/>
    <w:basedOn w:val="Normln"/>
    <w:link w:val="PopisektabulkyChar"/>
    <w:qFormat/>
    <w:rsid w:val="002A3187"/>
    <w:pPr>
      <w:spacing w:after="120" w:line="240" w:lineRule="auto"/>
    </w:pPr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character" w:customStyle="1" w:styleId="PopisektabulkyChar">
    <w:name w:val="Popisek tabulky Char"/>
    <w:basedOn w:val="Standardnpsmoodstavce"/>
    <w:link w:val="Popisektabulky"/>
    <w:rsid w:val="002A3187"/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1A07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3988"/>
    <w:rPr>
      <w:color w:val="605E5C"/>
      <w:shd w:val="clear" w:color="auto" w:fill="E1DFDD"/>
    </w:rPr>
  </w:style>
  <w:style w:type="paragraph" w:customStyle="1" w:styleId="Bullet-odstavec">
    <w:name w:val="Bullet-odstavec"/>
    <w:basedOn w:val="Normln"/>
    <w:link w:val="Bullet-odstavecChar"/>
    <w:qFormat/>
    <w:rsid w:val="00603337"/>
    <w:pPr>
      <w:numPr>
        <w:numId w:val="5"/>
      </w:numPr>
      <w:spacing w:after="200" w:line="240" w:lineRule="auto"/>
      <w:ind w:left="908" w:hanging="454"/>
      <w:contextualSpacing/>
    </w:pPr>
    <w:rPr>
      <w:rFonts w:eastAsia="Times New Roman" w:cs="Times New Roman"/>
      <w:color w:val="auto"/>
    </w:rPr>
  </w:style>
  <w:style w:type="character" w:customStyle="1" w:styleId="Bullet-odstavecChar">
    <w:name w:val="Bullet-odstavec Char"/>
    <w:basedOn w:val="Standardnpsmoodstavce"/>
    <w:link w:val="Bullet-odstavec"/>
    <w:rsid w:val="00603337"/>
    <w:rPr>
      <w:rFonts w:eastAsia="Times New Roman" w:cs="Times New Roman"/>
      <w:color w:val="auto"/>
    </w:rPr>
  </w:style>
  <w:style w:type="paragraph" w:customStyle="1" w:styleId="Nadpistabulky">
    <w:name w:val="Nadpis tabulky"/>
    <w:basedOn w:val="Normlnweb"/>
    <w:qFormat/>
    <w:rsid w:val="004042BA"/>
    <w:pPr>
      <w:keepNext/>
      <w:spacing w:before="0" w:beforeAutospacing="0" w:after="120" w:afterAutospacing="0"/>
      <w:jc w:val="both"/>
    </w:pPr>
    <w:rPr>
      <w:rFonts w:asciiTheme="minorHAnsi" w:eastAsia="Times New Roman" w:hAnsiTheme="minorHAnsi" w:cstheme="minorHAnsi"/>
      <w:color w:val="auto"/>
      <w:sz w:val="20"/>
      <w:szCs w:val="20"/>
      <w:lang w:eastAsia="en-US"/>
    </w:rPr>
  </w:style>
  <w:style w:type="paragraph" w:customStyle="1" w:styleId="Popispodtabulkou">
    <w:name w:val="Popis pod tabulkou"/>
    <w:basedOn w:val="Normlnweb"/>
    <w:qFormat/>
    <w:rsid w:val="004042BA"/>
    <w:pPr>
      <w:spacing w:before="0" w:beforeAutospacing="0" w:after="120" w:afterAutospacing="0"/>
      <w:jc w:val="both"/>
    </w:pPr>
    <w:rPr>
      <w:rFonts w:asciiTheme="minorHAnsi" w:eastAsia="Times New Roman" w:hAnsiTheme="minorHAnsi" w:cstheme="minorHAnsi"/>
      <w:i/>
      <w:color w:val="auto"/>
      <w:sz w:val="18"/>
      <w:szCs w:val="18"/>
      <w:lang w:eastAsia="en-US"/>
    </w:rPr>
  </w:style>
  <w:style w:type="paragraph" w:customStyle="1" w:styleId="gmail-msolistparagraph">
    <w:name w:val="gmail-msolistparagraph"/>
    <w:basedOn w:val="Normln"/>
    <w:rsid w:val="003770CB"/>
    <w:pPr>
      <w:spacing w:before="100" w:beforeAutospacing="1" w:after="100" w:afterAutospacing="1" w:line="240" w:lineRule="auto"/>
      <w:jc w:val="left"/>
    </w:pPr>
    <w:rPr>
      <w:rFonts w:cs="Calibri"/>
      <w:color w:val="auto"/>
      <w:sz w:val="22"/>
      <w:szCs w:val="22"/>
      <w:lang w:eastAsia="cs-CZ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B71FEE"/>
    <w:pPr>
      <w:spacing w:line="240" w:lineRule="auto"/>
    </w:pPr>
    <w:rPr>
      <w:rFonts w:asciiTheme="minorHAnsi" w:hAnsiTheme="minorHAnsi" w:cstheme="minorBidi"/>
      <w:color w:val="auto"/>
      <w:kern w:val="2"/>
      <w:sz w:val="20"/>
      <w:szCs w:val="20"/>
      <w14:ligatures w14:val="standardContextual"/>
    </w:rPr>
  </w:style>
  <w:style w:type="table" w:customStyle="1" w:styleId="Mkatabulky2">
    <w:name w:val="Mřížka tabulky2"/>
    <w:basedOn w:val="Normlntabulka"/>
    <w:next w:val="Mkatabulky"/>
    <w:uiPriority w:val="39"/>
    <w:rsid w:val="00D13CBC"/>
    <w:pPr>
      <w:spacing w:after="0" w:line="240" w:lineRule="auto"/>
    </w:pPr>
    <w:rPr>
      <w:rFonts w:ascii="Aptos" w:hAnsi="Aptos" w:cs="Times New Roman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591890"/>
    <w:pPr>
      <w:spacing w:after="0" w:line="240" w:lineRule="auto"/>
    </w:pPr>
    <w:rPr>
      <w:rFonts w:cs="Times New Roman"/>
      <w:color w:val="aut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21">
    <w:name w:val="Prostá tabulka 21"/>
    <w:basedOn w:val="Normlntabulka"/>
    <w:next w:val="Prosttabulka2"/>
    <w:uiPriority w:val="42"/>
    <w:rsid w:val="00591890"/>
    <w:pPr>
      <w:spacing w:after="0" w:line="240" w:lineRule="auto"/>
    </w:pPr>
    <w:rPr>
      <w:rFonts w:cs="Times New Roman"/>
      <w:color w:val="auto"/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rosttabulka2">
    <w:name w:val="Plain Table 2"/>
    <w:basedOn w:val="Normlntabulka"/>
    <w:uiPriority w:val="42"/>
    <w:rsid w:val="00A838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1\KROPACEK\Plocha\viz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Žádosti o schengenská víza</c:v>
                </c:pt>
              </c:strCache>
            </c:strRef>
          </c:tx>
          <c:spPr>
            <a:solidFill>
              <a:srgbClr val="AF1953"/>
            </a:solidFill>
            <a:ln>
              <a:solidFill>
                <a:srgbClr val="AF1953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F1953"/>
              </a:solidFill>
              <a:ln>
                <a:solidFill>
                  <a:srgbClr val="AF195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37-47C3-8060-471BE83FF812}"/>
              </c:ext>
            </c:extLst>
          </c:dPt>
          <c:dLbls>
            <c:numFmt formatCode="#,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List1!$B$1:$J$1</c:f>
              <c:numCache>
                <c:formatCode>@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List1!$B$2:$J$2</c:f>
              <c:numCache>
                <c:formatCode>_-* #\ ##0\ _K_č_-;\-* #\ ##0\ _K_č_-;_-* "-"??\ _K_č_-;_-@_-</c:formatCode>
                <c:ptCount val="9"/>
                <c:pt idx="0">
                  <c:v>489920</c:v>
                </c:pt>
                <c:pt idx="1">
                  <c:v>623255</c:v>
                </c:pt>
                <c:pt idx="2">
                  <c:v>662902</c:v>
                </c:pt>
                <c:pt idx="3">
                  <c:v>739818</c:v>
                </c:pt>
                <c:pt idx="4">
                  <c:v>183801</c:v>
                </c:pt>
                <c:pt idx="5">
                  <c:v>207470</c:v>
                </c:pt>
                <c:pt idx="6">
                  <c:v>117624</c:v>
                </c:pt>
                <c:pt idx="7">
                  <c:v>138840</c:v>
                </c:pt>
                <c:pt idx="8">
                  <c:v>150629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37-47C3-8060-471BE83FF812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Žádosti o dlouhodobá víza</c:v>
                </c:pt>
              </c:strCache>
            </c:strRef>
          </c:tx>
          <c:spPr>
            <a:solidFill>
              <a:srgbClr val="2EB3A1"/>
            </a:solidFill>
            <a:ln>
              <a:solidFill>
                <a:srgbClr val="00ADDB"/>
              </a:solidFill>
            </a:ln>
            <a:effectLst/>
          </c:spPr>
          <c:invertIfNegative val="0"/>
          <c:dLbls>
            <c:numFmt formatCode="#,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List1!$B$1:$J$1</c:f>
              <c:numCache>
                <c:formatCode>@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List1!$B$3:$J$3</c:f>
              <c:numCache>
                <c:formatCode>_-* #\ ##0\ _K_č_-;\-* #\ ##0\ _K_č_-;_-* "-"??\ _K_č_-;_-@_-</c:formatCode>
                <c:ptCount val="9"/>
                <c:pt idx="0">
                  <c:v>17547</c:v>
                </c:pt>
                <c:pt idx="1">
                  <c:v>18979</c:v>
                </c:pt>
                <c:pt idx="2">
                  <c:v>21494</c:v>
                </c:pt>
                <c:pt idx="3">
                  <c:v>24108</c:v>
                </c:pt>
                <c:pt idx="4">
                  <c:v>13348</c:v>
                </c:pt>
                <c:pt idx="5">
                  <c:v>21910</c:v>
                </c:pt>
                <c:pt idx="6">
                  <c:v>15124</c:v>
                </c:pt>
                <c:pt idx="7">
                  <c:v>14198</c:v>
                </c:pt>
                <c:pt idx="8">
                  <c:v>13431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37-47C3-8060-471BE83FF812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Žádosti o povolení k dlouhodobému pobytu</c:v>
                </c:pt>
              </c:strCache>
            </c:strRef>
          </c:tx>
          <c:spPr>
            <a:solidFill>
              <a:srgbClr val="FDC300"/>
            </a:solidFill>
            <a:ln>
              <a:solidFill>
                <a:srgbClr val="FDC300"/>
              </a:solidFill>
            </a:ln>
            <a:effectLst/>
          </c:spPr>
          <c:invertIfNegative val="0"/>
          <c:dLbls>
            <c:numFmt formatCode="#,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List1!$B$1:$J$1</c:f>
              <c:numCache>
                <c:formatCode>@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List1!$B$4:$J$4</c:f>
              <c:numCache>
                <c:formatCode>_-* #\ ##0\ _K_č_-;\-* #\ ##0\ _K_č_-;_-* "-"??\ _K_č_-;_-@_-</c:formatCode>
                <c:ptCount val="9"/>
                <c:pt idx="0">
                  <c:v>13896</c:v>
                </c:pt>
                <c:pt idx="1">
                  <c:v>24098</c:v>
                </c:pt>
                <c:pt idx="2">
                  <c:v>37069</c:v>
                </c:pt>
                <c:pt idx="3">
                  <c:v>48416</c:v>
                </c:pt>
                <c:pt idx="4">
                  <c:v>31115</c:v>
                </c:pt>
                <c:pt idx="5">
                  <c:v>46731</c:v>
                </c:pt>
                <c:pt idx="6">
                  <c:v>21866</c:v>
                </c:pt>
                <c:pt idx="7">
                  <c:v>17610</c:v>
                </c:pt>
                <c:pt idx="8">
                  <c:v>21350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37-47C3-8060-471BE83FF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961170895"/>
        <c:axId val="1964583423"/>
      </c:barChart>
      <c:catAx>
        <c:axId val="1961170895"/>
        <c:scaling>
          <c:orientation val="minMax"/>
        </c:scaling>
        <c:delete val="0"/>
        <c:axPos val="b"/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64583423"/>
        <c:crosses val="autoZero"/>
        <c:auto val="1"/>
        <c:lblAlgn val="ctr"/>
        <c:lblOffset val="100"/>
        <c:noMultiLvlLbl val="0"/>
      </c:catAx>
      <c:valAx>
        <c:axId val="1964583423"/>
        <c:scaling>
          <c:orientation val="minMax"/>
          <c:max val="800000"/>
        </c:scaling>
        <c:delete val="1"/>
        <c:axPos val="l"/>
        <c:numFmt formatCode="_-* #\ ##0\ _K_č_-;\-* #\ ##0\ _K_č_-;_-* &quot;-&quot;??\ _K_č_-;_-@_-" sourceLinked="1"/>
        <c:majorTickMark val="out"/>
        <c:minorTickMark val="none"/>
        <c:tickLblPos val="nextTo"/>
        <c:crossAx val="196117089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List1!$G$20</c:f>
              <c:strCache>
                <c:ptCount val="1"/>
                <c:pt idx="0">
                  <c:v>Vízové poplatky</c:v>
                </c:pt>
              </c:strCache>
            </c:strRef>
          </c:tx>
          <c:spPr>
            <a:solidFill>
              <a:srgbClr val="AF1953"/>
            </a:solidFill>
            <a:ln>
              <a:solidFill>
                <a:srgbClr val="AF1953"/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List1!$A$21:$A$29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List1!$G$21:$G$29</c:f>
              <c:numCache>
                <c:formatCode>0.00</c:formatCode>
                <c:ptCount val="9"/>
                <c:pt idx="0">
                  <c:v>515.94481038000004</c:v>
                </c:pt>
                <c:pt idx="1">
                  <c:v>707.11414037999998</c:v>
                </c:pt>
                <c:pt idx="2">
                  <c:v>750.80129102000001</c:v>
                </c:pt>
                <c:pt idx="3">
                  <c:v>869.89140858000007</c:v>
                </c:pt>
                <c:pt idx="4">
                  <c:v>420.55528217300002</c:v>
                </c:pt>
                <c:pt idx="5">
                  <c:v>402.68119898999998</c:v>
                </c:pt>
                <c:pt idx="6">
                  <c:v>314.41470162000002</c:v>
                </c:pt>
                <c:pt idx="7">
                  <c:v>314.32491502275002</c:v>
                </c:pt>
                <c:pt idx="8">
                  <c:v>371.35336836499999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C-406B-BCBF-2B78B8FCC6B2}"/>
            </c:ext>
          </c:extLst>
        </c:ser>
        <c:ser>
          <c:idx val="0"/>
          <c:order val="1"/>
          <c:tx>
            <c:strRef>
              <c:f>List1!$D$20</c:f>
              <c:strCache>
                <c:ptCount val="1"/>
                <c:pt idx="0">
                  <c:v>Konzulární poplatky</c:v>
                </c:pt>
              </c:strCache>
            </c:strRef>
          </c:tx>
          <c:spPr>
            <a:solidFill>
              <a:srgbClr val="2EB3A1"/>
            </a:solidFill>
            <a:ln>
              <a:solidFill>
                <a:srgbClr val="2EB3A1"/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List1!$A$21:$A$29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List1!$D$21:$D$29</c:f>
              <c:numCache>
                <c:formatCode>0.00</c:formatCode>
                <c:ptCount val="9"/>
                <c:pt idx="0">
                  <c:v>49.578901280000004</c:v>
                </c:pt>
                <c:pt idx="1">
                  <c:v>55.564551990000005</c:v>
                </c:pt>
                <c:pt idx="2">
                  <c:v>63.585941320000003</c:v>
                </c:pt>
                <c:pt idx="3">
                  <c:v>58.211285029999999</c:v>
                </c:pt>
                <c:pt idx="4">
                  <c:v>52.606945680000003</c:v>
                </c:pt>
                <c:pt idx="5">
                  <c:v>115.45975924</c:v>
                </c:pt>
                <c:pt idx="6">
                  <c:v>137.0292982</c:v>
                </c:pt>
                <c:pt idx="7">
                  <c:v>139.51557237</c:v>
                </c:pt>
                <c:pt idx="8">
                  <c:v>163.01036765000001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0C-406B-BCBF-2B78B8FCC6B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100"/>
        <c:axId val="1190803504"/>
        <c:axId val="782881920"/>
      </c:barChart>
      <c:catAx>
        <c:axId val="119080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2881920"/>
        <c:crosses val="autoZero"/>
        <c:auto val="1"/>
        <c:lblAlgn val="ctr"/>
        <c:lblOffset val="100"/>
        <c:noMultiLvlLbl val="0"/>
      </c:catAx>
      <c:valAx>
        <c:axId val="782881920"/>
        <c:scaling>
          <c:orientation val="minMax"/>
          <c:max val="95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Příjmy státního rozpočtu v mil. Kč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out"/>
        <c:minorTickMark val="none"/>
        <c:tickLblPos val="nextTo"/>
        <c:crossAx val="11908035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Vlastní 1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E5F1FF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7E25174692744A0C9EECE1C095287" ma:contentTypeVersion="1" ma:contentTypeDescription="Vytvoří nový dokument" ma:contentTypeScope="" ma:versionID="68f7157bdecf36135f282bef4b90a0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9cdfe26ab6c9807cb3501d717c5ea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54489-A84D-437A-816B-3182BCB6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8C32B-44A8-4BFF-A0B7-89974D111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D4FF5-7EAF-403C-BDDB-727D79D4DD0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10FC73-6058-4387-8812-E25A04F66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7472</Words>
  <Characters>42670</Characters>
  <Application>Microsoft Office Word</Application>
  <DocSecurity>0</DocSecurity>
  <Lines>992</Lines>
  <Paragraphs>482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24/26 - Peněžní prostředky související s informační podporou vízových služeb a dalších konzulárních činností</vt:lpstr>
      <vt:lpstr/>
    </vt:vector>
  </TitlesOfParts>
  <Company/>
  <LinksUpToDate>false</LinksUpToDate>
  <CharactersWithSpaces>49660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24/26 - Peněžní prostředky související s informační podporou vízových služeb a dalších konzulárních činností</dc:title>
  <dc:subject>Kontrolní závěr z kontrolní akce NKÚ č. 24/26 - Peněžní prostředky související s informační podporou vízových služeb a dalších konzulárních činností</dc:subject>
  <dc:creator>nku@NKU.cz</dc:creator>
  <cp:keywords>kontrolní závěr; vízové služby; víza; konzulární činnosti; konzuláty</cp:keywords>
  <dc:description/>
  <cp:lastModifiedBy>KOKRDA Daniel</cp:lastModifiedBy>
  <cp:revision>5</cp:revision>
  <cp:lastPrinted>2025-11-20T06:45:00Z</cp:lastPrinted>
  <dcterms:created xsi:type="dcterms:W3CDTF">2025-11-20T06:41:00Z</dcterms:created>
  <dcterms:modified xsi:type="dcterms:W3CDTF">2025-11-20T06:45:00Z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45031514,51f3e1af,518eea5e,55fe1232</vt:lpwstr>
  </property>
  <property fmtid="{D5CDD505-2E9C-101B-9397-08002B2CF9AE}" pid="3" name="ClassificationContentMarkingFooterFontProps">
    <vt:lpwstr>#828282,12,Aptos</vt:lpwstr>
  </property>
  <property fmtid="{D5CDD505-2E9C-101B-9397-08002B2CF9AE}" pid="4" name="ClassificationContentMarkingFooterText">
    <vt:lpwstr>TLP:CLEAR</vt:lpwstr>
  </property>
  <property fmtid="{D5CDD505-2E9C-101B-9397-08002B2CF9AE}" pid="5" name="ContentTypeId">
    <vt:lpwstr>0x0101004277E25174692744A0C9EECE1C095287</vt:lpwstr>
  </property>
  <property fmtid="{D5CDD505-2E9C-101B-9397-08002B2CF9AE}" pid="6" name="MSIP_Label_2a5ca00b-f9dd-452b-9d75-e1b2c69cf7c5_Enabled">
    <vt:lpwstr>true</vt:lpwstr>
  </property>
  <property fmtid="{D5CDD505-2E9C-101B-9397-08002B2CF9AE}" pid="7" name="MSIP_Label_2a5ca00b-f9dd-452b-9d75-e1b2c69cf7c5_SetDate">
    <vt:lpwstr>2025-11-20T06:41:32Z</vt:lpwstr>
  </property>
  <property fmtid="{D5CDD505-2E9C-101B-9397-08002B2CF9AE}" pid="8" name="MSIP_Label_2a5ca00b-f9dd-452b-9d75-e1b2c69cf7c5_Method">
    <vt:lpwstr>Privileged</vt:lpwstr>
  </property>
  <property fmtid="{D5CDD505-2E9C-101B-9397-08002B2CF9AE}" pid="9" name="MSIP_Label_2a5ca00b-f9dd-452b-9d75-e1b2c69cf7c5_Name">
    <vt:lpwstr>Nízká</vt:lpwstr>
  </property>
  <property fmtid="{D5CDD505-2E9C-101B-9397-08002B2CF9AE}" pid="10" name="MSIP_Label_2a5ca00b-f9dd-452b-9d75-e1b2c69cf7c5_SiteId">
    <vt:lpwstr>e6d36204-fa0a-4bdb-9b60-80f84bb090cf</vt:lpwstr>
  </property>
  <property fmtid="{D5CDD505-2E9C-101B-9397-08002B2CF9AE}" pid="11" name="MSIP_Label_2a5ca00b-f9dd-452b-9d75-e1b2c69cf7c5_ActionId">
    <vt:lpwstr>0ab0659d-e76e-4f13-9143-a1d4c37a0f2c</vt:lpwstr>
  </property>
  <property fmtid="{D5CDD505-2E9C-101B-9397-08002B2CF9AE}" pid="12" name="MSIP_Label_2a5ca00b-f9dd-452b-9d75-e1b2c69cf7c5_ContentBits">
    <vt:lpwstr>2</vt:lpwstr>
  </property>
  <property fmtid="{D5CDD505-2E9C-101B-9397-08002B2CF9AE}" pid="13" name="MSIP_Label_2a5ca00b-f9dd-452b-9d75-e1b2c69cf7c5_Tag">
    <vt:lpwstr>10, 0, 1, 1</vt:lpwstr>
  </property>
</Properties>
</file>