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72F5" w14:textId="0AF89704" w:rsidR="00DA49C3" w:rsidRPr="00FE76A7" w:rsidRDefault="00FE76A7" w:rsidP="00525DD0">
      <w:pPr>
        <w:pStyle w:val="Nadpis1"/>
        <w:jc w:val="center"/>
        <w:rPr>
          <w:rFonts w:ascii="Calibri" w:hAnsi="Calibri" w:cs="Calibri"/>
          <w:b/>
          <w:bCs/>
          <w:color w:val="auto"/>
          <w:sz w:val="28"/>
          <w:szCs w:val="28"/>
        </w:rPr>
      </w:pPr>
      <w:r w:rsidRPr="00FE76A7">
        <w:rPr>
          <w:rFonts w:ascii="Calibri" w:eastAsia="Times New Roman" w:hAnsi="Calibri" w:cs="Calibri"/>
          <w:b/>
          <w:noProof/>
          <w:color w:val="auto"/>
          <w:sz w:val="24"/>
          <w:szCs w:val="28"/>
          <w:highlight w:val="yellow"/>
          <w:lang w:eastAsia="cs-CZ"/>
        </w:rPr>
        <w:drawing>
          <wp:inline distT="0" distB="0" distL="0" distR="0" wp14:anchorId="214347B1" wp14:editId="5256BF38">
            <wp:extent cx="828000" cy="71398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914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713988"/>
                    </a:xfrm>
                    <a:prstGeom prst="rect">
                      <a:avLst/>
                    </a:prstGeom>
                    <a:noFill/>
                  </pic:spPr>
                </pic:pic>
              </a:graphicData>
            </a:graphic>
          </wp:inline>
        </w:drawing>
      </w:r>
    </w:p>
    <w:p w14:paraId="1B531E87" w14:textId="582CDE62" w:rsidR="00DA49C3" w:rsidRDefault="00DA49C3" w:rsidP="00FE76A7">
      <w:pPr>
        <w:rPr>
          <w:rFonts w:cstheme="minorHAnsi"/>
          <w:b/>
          <w:sz w:val="28"/>
          <w:szCs w:val="28"/>
        </w:rPr>
      </w:pPr>
    </w:p>
    <w:p w14:paraId="4C5C2DA4" w14:textId="77777777" w:rsidR="00525DD0" w:rsidRDefault="00525DD0" w:rsidP="00FE76A7">
      <w:pPr>
        <w:rPr>
          <w:rFonts w:cstheme="minorHAnsi"/>
          <w:b/>
          <w:sz w:val="28"/>
          <w:szCs w:val="28"/>
        </w:rPr>
      </w:pPr>
    </w:p>
    <w:p w14:paraId="353D3783" w14:textId="77777777" w:rsidR="00DA49C3" w:rsidRPr="007D0CC0" w:rsidRDefault="00DA49C3" w:rsidP="00DA49C3">
      <w:pPr>
        <w:jc w:val="center"/>
        <w:rPr>
          <w:rFonts w:ascii="Calibri" w:hAnsi="Calibri" w:cs="Calibri"/>
          <w:b/>
          <w:sz w:val="32"/>
          <w:szCs w:val="32"/>
        </w:rPr>
      </w:pPr>
      <w:r w:rsidRPr="007D0CC0">
        <w:rPr>
          <w:rFonts w:ascii="Calibri" w:hAnsi="Calibri" w:cs="Calibri"/>
          <w:b/>
          <w:sz w:val="28"/>
          <w:szCs w:val="28"/>
        </w:rPr>
        <w:t>Kontrolní závěr z kontrolní akce</w:t>
      </w:r>
    </w:p>
    <w:p w14:paraId="08877349" w14:textId="77777777" w:rsidR="00DA49C3" w:rsidRPr="007D0CC0" w:rsidRDefault="00DA49C3" w:rsidP="00DA49C3">
      <w:pPr>
        <w:jc w:val="center"/>
        <w:rPr>
          <w:rFonts w:ascii="Calibri" w:hAnsi="Calibri" w:cs="Calibri"/>
        </w:rPr>
      </w:pPr>
    </w:p>
    <w:p w14:paraId="4F5E7110" w14:textId="1982E35E" w:rsidR="00DA49C3" w:rsidRPr="007D0CC0" w:rsidRDefault="00DA49C3" w:rsidP="00DA49C3">
      <w:pPr>
        <w:jc w:val="center"/>
        <w:rPr>
          <w:rFonts w:ascii="Calibri" w:hAnsi="Calibri" w:cs="Calibri"/>
          <w:b/>
          <w:sz w:val="28"/>
          <w:szCs w:val="28"/>
        </w:rPr>
      </w:pPr>
      <w:r w:rsidRPr="007D0CC0">
        <w:rPr>
          <w:rFonts w:ascii="Calibri" w:hAnsi="Calibri" w:cs="Calibri"/>
          <w:b/>
          <w:sz w:val="28"/>
          <w:szCs w:val="28"/>
        </w:rPr>
        <w:t>24/13</w:t>
      </w:r>
    </w:p>
    <w:p w14:paraId="75245FD5" w14:textId="77777777" w:rsidR="00DA49C3" w:rsidRPr="00DA49C3" w:rsidRDefault="00DA49C3" w:rsidP="00DA49C3">
      <w:pPr>
        <w:jc w:val="center"/>
        <w:rPr>
          <w:rFonts w:ascii="Calibri" w:hAnsi="Calibri" w:cs="Calibri"/>
        </w:rPr>
      </w:pPr>
    </w:p>
    <w:p w14:paraId="0F7D533C" w14:textId="27CD2874" w:rsidR="00DA49C3" w:rsidRPr="00DA49C3" w:rsidRDefault="00DA49C3" w:rsidP="00DA49C3">
      <w:pPr>
        <w:jc w:val="center"/>
        <w:rPr>
          <w:rFonts w:ascii="Calibri" w:hAnsi="Calibri" w:cs="Calibri"/>
          <w:b/>
          <w:sz w:val="28"/>
          <w:szCs w:val="28"/>
        </w:rPr>
      </w:pPr>
      <w:r w:rsidRPr="00DA49C3">
        <w:rPr>
          <w:rFonts w:ascii="Calibri" w:hAnsi="Calibri" w:cs="Calibri"/>
          <w:b/>
          <w:sz w:val="28"/>
          <w:szCs w:val="28"/>
        </w:rPr>
        <w:t xml:space="preserve">Peněžní prostředky určené na </w:t>
      </w:r>
      <w:r>
        <w:rPr>
          <w:rFonts w:ascii="Calibri" w:hAnsi="Calibri" w:cs="Calibri"/>
          <w:b/>
          <w:sz w:val="28"/>
          <w:szCs w:val="28"/>
        </w:rPr>
        <w:t xml:space="preserve">rozvoj a obnovu materiálně technické základny veřejných vysokých škol </w:t>
      </w:r>
    </w:p>
    <w:p w14:paraId="55EEEB27" w14:textId="77777777" w:rsidR="00DA49C3" w:rsidRPr="00EC3A0D" w:rsidRDefault="00DA49C3" w:rsidP="00DA49C3">
      <w:pPr>
        <w:jc w:val="center"/>
        <w:rPr>
          <w:rFonts w:cstheme="minorHAnsi"/>
          <w:b/>
          <w:sz w:val="28"/>
          <w:szCs w:val="28"/>
        </w:rPr>
      </w:pPr>
    </w:p>
    <w:p w14:paraId="49C02683" w14:textId="77777777" w:rsidR="00DA49C3" w:rsidRDefault="00DA49C3" w:rsidP="00DA49C3">
      <w:pPr>
        <w:pStyle w:val="KPnormalni"/>
      </w:pPr>
    </w:p>
    <w:p w14:paraId="6B924648" w14:textId="77777777" w:rsidR="00DA49C3" w:rsidRPr="004F2B40" w:rsidRDefault="00DA49C3" w:rsidP="00DA49C3">
      <w:pPr>
        <w:pStyle w:val="KPnormalni"/>
      </w:pPr>
    </w:p>
    <w:p w14:paraId="659F1810" w14:textId="0AC7BDA5" w:rsidR="00DA49C3" w:rsidRPr="00F7347A" w:rsidRDefault="00DA49C3" w:rsidP="00DA49C3">
      <w:pPr>
        <w:pStyle w:val="KPnormalni"/>
      </w:pPr>
      <w:r w:rsidRPr="00F7347A">
        <w:t xml:space="preserve">Kontrolní akce byla zařazena do plánu kontrolní činnosti Nejvyššího kontrolního úřadu </w:t>
      </w:r>
      <w:r w:rsidR="00BD478E">
        <w:br/>
      </w:r>
      <w:r w:rsidRPr="00F7347A">
        <w:t>(dále</w:t>
      </w:r>
      <w:r w:rsidR="00BD478E">
        <w:t xml:space="preserve"> </w:t>
      </w:r>
      <w:r w:rsidRPr="00F7347A">
        <w:t>t</w:t>
      </w:r>
      <w:r w:rsidR="00EC0580">
        <w:t>aké</w:t>
      </w:r>
      <w:r w:rsidRPr="00F7347A">
        <w:t xml:space="preserve"> „NKÚ“) na rok 202</w:t>
      </w:r>
      <w:r>
        <w:t>4</w:t>
      </w:r>
      <w:r w:rsidRPr="00F7347A">
        <w:t xml:space="preserve"> pod číslem 2</w:t>
      </w:r>
      <w:r>
        <w:t>4</w:t>
      </w:r>
      <w:r w:rsidRPr="00F7347A">
        <w:t>/1</w:t>
      </w:r>
      <w:r>
        <w:t>3</w:t>
      </w:r>
      <w:r w:rsidRPr="00F7347A">
        <w:t>. Kontrolní akci řídil a kontrolní závěr vypracoval člen NKÚ Ing. </w:t>
      </w:r>
      <w:r>
        <w:t>Adolf Beznoska</w:t>
      </w:r>
      <w:r w:rsidRPr="00F7347A">
        <w:t>.</w:t>
      </w:r>
    </w:p>
    <w:p w14:paraId="236B0AD6" w14:textId="77777777" w:rsidR="00DA49C3" w:rsidRPr="00F7347A" w:rsidRDefault="00DA49C3" w:rsidP="00DA49C3">
      <w:pPr>
        <w:pStyle w:val="KPnormalni"/>
      </w:pPr>
    </w:p>
    <w:p w14:paraId="6CAA2E01" w14:textId="4DE19378" w:rsidR="00DA49C3" w:rsidRPr="00DA49C3" w:rsidRDefault="00DA49C3" w:rsidP="00DA49C3">
      <w:pPr>
        <w:pStyle w:val="KP-normlnbezodsazen"/>
        <w:rPr>
          <w:rFonts w:ascii="Calibri" w:hAnsi="Calibri" w:cs="Calibri"/>
        </w:rPr>
      </w:pPr>
      <w:r w:rsidRPr="00DA49C3">
        <w:rPr>
          <w:rFonts w:ascii="Calibri" w:hAnsi="Calibri" w:cs="Calibri"/>
          <w:color w:val="000000"/>
        </w:rPr>
        <w:t xml:space="preserve">Cílem kontrolní akce bylo prověřit, </w:t>
      </w:r>
      <w:r w:rsidRPr="00DA49C3">
        <w:rPr>
          <w:rFonts w:ascii="Calibri" w:hAnsi="Calibri" w:cs="Calibri"/>
        </w:rPr>
        <w:t>zda byly peněžní prostředky poskytované Ministerstvem školství, mládeže a tělovýchovy na rozvoj a obnovu materiálně technické základny veřejných vysokých škol vynakládány účelně, hospodárně a v souladu s právními předpisy.</w:t>
      </w:r>
    </w:p>
    <w:p w14:paraId="655BB017" w14:textId="77777777" w:rsidR="00DA49C3" w:rsidRPr="00F7347A" w:rsidRDefault="00DA49C3" w:rsidP="00DA49C3">
      <w:pPr>
        <w:pStyle w:val="KP-normlnbezodsazen"/>
        <w:rPr>
          <w:rFonts w:ascii="Calibri" w:hAnsi="Calibri" w:cs="Calibri"/>
          <w:bCs/>
        </w:rPr>
      </w:pPr>
    </w:p>
    <w:p w14:paraId="57B3BDC5" w14:textId="77777777" w:rsidR="00DA49C3" w:rsidRPr="00F7347A" w:rsidRDefault="00DA49C3" w:rsidP="00DA49C3">
      <w:pPr>
        <w:jc w:val="both"/>
        <w:rPr>
          <w:rFonts w:ascii="Calibri" w:hAnsi="Calibri" w:cs="Calibri"/>
          <w:b/>
        </w:rPr>
      </w:pPr>
      <w:r w:rsidRPr="00F7347A">
        <w:rPr>
          <w:rFonts w:ascii="Calibri" w:hAnsi="Calibri" w:cs="Calibri"/>
          <w:b/>
        </w:rPr>
        <w:t>Kontrolované osoby:</w:t>
      </w:r>
    </w:p>
    <w:p w14:paraId="25840D81" w14:textId="1AEC0D1E" w:rsidR="00DA49C3" w:rsidRPr="00844756" w:rsidRDefault="00DA49C3" w:rsidP="00DA49C3">
      <w:pPr>
        <w:pStyle w:val="KPodrazka1"/>
        <w:rPr>
          <w:spacing w:val="2"/>
        </w:rPr>
      </w:pPr>
      <w:r w:rsidRPr="00844756">
        <w:rPr>
          <w:spacing w:val="2"/>
        </w:rPr>
        <w:t>Ministerstvo školství, mládeže a tělovýchovy (dále t</w:t>
      </w:r>
      <w:r w:rsidR="005B5C90" w:rsidRPr="00844756">
        <w:rPr>
          <w:spacing w:val="2"/>
        </w:rPr>
        <w:t>aké</w:t>
      </w:r>
      <w:r w:rsidRPr="00844756">
        <w:rPr>
          <w:spacing w:val="2"/>
        </w:rPr>
        <w:t xml:space="preserve"> „MŠMT“);</w:t>
      </w:r>
    </w:p>
    <w:p w14:paraId="053A0D7E" w14:textId="43AC2FB3" w:rsidR="00DA49C3" w:rsidRPr="001B33A5" w:rsidRDefault="00DA49C3">
      <w:pPr>
        <w:pStyle w:val="Odstavecseseznamem"/>
        <w:numPr>
          <w:ilvl w:val="0"/>
          <w:numId w:val="4"/>
        </w:numPr>
        <w:autoSpaceDE w:val="0"/>
        <w:autoSpaceDN w:val="0"/>
        <w:adjustRightInd w:val="0"/>
        <w:jc w:val="both"/>
        <w:rPr>
          <w:rFonts w:ascii="Calibri" w:hAnsi="Calibri" w:cs="Calibri"/>
          <w:lang w:eastAsia="cs-CZ"/>
        </w:rPr>
      </w:pPr>
      <w:r w:rsidRPr="00844756">
        <w:rPr>
          <w:rFonts w:ascii="Calibri" w:hAnsi="Calibri" w:cs="Calibri"/>
          <w:spacing w:val="2"/>
        </w:rPr>
        <w:t xml:space="preserve">vybrané veřejné vysoké školy: </w:t>
      </w:r>
      <w:r w:rsidRPr="00844756">
        <w:rPr>
          <w:rFonts w:ascii="Calibri" w:hAnsi="Calibri" w:cs="Calibri"/>
          <w:spacing w:val="2"/>
          <w:lang w:eastAsia="cs-CZ"/>
        </w:rPr>
        <w:t xml:space="preserve">Ostravská univerzita (dále také „OU“), Univerzita </w:t>
      </w:r>
      <w:r w:rsidR="001B33A5" w:rsidRPr="00844756">
        <w:rPr>
          <w:rFonts w:ascii="Calibri" w:hAnsi="Calibri" w:cs="Calibri"/>
          <w:spacing w:val="2"/>
          <w:lang w:eastAsia="cs-CZ"/>
        </w:rPr>
        <w:br/>
      </w:r>
      <w:r w:rsidRPr="00844756">
        <w:rPr>
          <w:rFonts w:ascii="Calibri" w:hAnsi="Calibri" w:cs="Calibri"/>
          <w:spacing w:val="2"/>
          <w:lang w:eastAsia="cs-CZ"/>
        </w:rPr>
        <w:t xml:space="preserve">Jana Evangelisty Purkyně v Ústí nad Labem (dále také „UJEP“) a Vysoká škola </w:t>
      </w:r>
      <w:r w:rsidR="001B33A5" w:rsidRPr="00844756">
        <w:rPr>
          <w:rFonts w:ascii="Calibri" w:hAnsi="Calibri" w:cs="Calibri"/>
          <w:spacing w:val="2"/>
          <w:lang w:eastAsia="cs-CZ"/>
        </w:rPr>
        <w:br/>
      </w:r>
      <w:r w:rsidRPr="00844756">
        <w:rPr>
          <w:rFonts w:ascii="Calibri" w:hAnsi="Calibri" w:cs="Calibri"/>
          <w:spacing w:val="2"/>
          <w:lang w:eastAsia="cs-CZ"/>
        </w:rPr>
        <w:t>báňská – Technická univerzita Ostrava (dále také „VŠB</w:t>
      </w:r>
      <w:r w:rsidR="00BD478E" w:rsidRPr="00844756">
        <w:rPr>
          <w:rFonts w:ascii="Calibri" w:hAnsi="Calibri" w:cs="Calibri"/>
          <w:spacing w:val="2"/>
          <w:lang w:eastAsia="cs-CZ"/>
        </w:rPr>
        <w:t>-</w:t>
      </w:r>
      <w:r w:rsidRPr="00844756">
        <w:rPr>
          <w:rFonts w:ascii="Calibri" w:hAnsi="Calibri" w:cs="Calibri"/>
          <w:spacing w:val="2"/>
          <w:lang w:eastAsia="cs-CZ"/>
        </w:rPr>
        <w:t>TUO“)</w:t>
      </w:r>
      <w:r w:rsidRPr="001B33A5">
        <w:rPr>
          <w:rFonts w:ascii="Calibri" w:hAnsi="Calibri" w:cs="Calibri"/>
          <w:lang w:eastAsia="cs-CZ"/>
        </w:rPr>
        <w:t>.</w:t>
      </w:r>
    </w:p>
    <w:p w14:paraId="5D000F18" w14:textId="1F2454B2" w:rsidR="00DA49C3" w:rsidRDefault="00DA49C3" w:rsidP="00DA49C3">
      <w:pPr>
        <w:pStyle w:val="KPodrazka1"/>
        <w:numPr>
          <w:ilvl w:val="0"/>
          <w:numId w:val="0"/>
        </w:numPr>
        <w:ind w:left="720"/>
      </w:pPr>
    </w:p>
    <w:p w14:paraId="664FF36B" w14:textId="262AC22F" w:rsidR="00DA49C3" w:rsidRPr="004F2B40" w:rsidRDefault="00DA49C3" w:rsidP="00DA49C3">
      <w:pPr>
        <w:pStyle w:val="KPnormalni"/>
      </w:pPr>
      <w:r w:rsidRPr="004F2B40">
        <w:t xml:space="preserve">Kontrolováno bylo období </w:t>
      </w:r>
      <w:r>
        <w:t>od roku 2017 do roku 2023</w:t>
      </w:r>
      <w:r w:rsidRPr="004F2B40">
        <w:t>, v případě věcných souvislostí i období předcházející a</w:t>
      </w:r>
      <w:r>
        <w:t> </w:t>
      </w:r>
      <w:r w:rsidRPr="004F2B40">
        <w:t>následující.</w:t>
      </w:r>
    </w:p>
    <w:p w14:paraId="243A38B3" w14:textId="77777777" w:rsidR="00DA49C3" w:rsidRPr="004F2B40" w:rsidRDefault="00DA49C3" w:rsidP="00DA49C3">
      <w:pPr>
        <w:pStyle w:val="KPnormalni"/>
      </w:pPr>
    </w:p>
    <w:p w14:paraId="689DE2EC" w14:textId="7241E9D1" w:rsidR="00DA49C3" w:rsidRPr="004F2B40" w:rsidRDefault="00DA49C3" w:rsidP="00DA49C3">
      <w:pPr>
        <w:pStyle w:val="KPnormalni"/>
      </w:pPr>
      <w:r w:rsidRPr="004F2B40">
        <w:t xml:space="preserve">Kontrola byla prováděna u kontrolovaných osob v době </w:t>
      </w:r>
      <w:r w:rsidRPr="00656227">
        <w:t>od</w:t>
      </w:r>
      <w:r>
        <w:t xml:space="preserve"> června 2024 </w:t>
      </w:r>
      <w:r w:rsidRPr="00656227">
        <w:t xml:space="preserve">do </w:t>
      </w:r>
      <w:r>
        <w:t xml:space="preserve">ledna </w:t>
      </w:r>
      <w:r w:rsidRPr="00C066B9">
        <w:t>202</w:t>
      </w:r>
      <w:r>
        <w:t>5</w:t>
      </w:r>
      <w:r w:rsidRPr="00C066B9">
        <w:t>.</w:t>
      </w:r>
    </w:p>
    <w:p w14:paraId="0C1764E9" w14:textId="77777777" w:rsidR="00DA49C3" w:rsidRPr="004F2B40" w:rsidRDefault="00DA49C3" w:rsidP="00DA49C3">
      <w:pPr>
        <w:pStyle w:val="KPnormalni"/>
      </w:pPr>
    </w:p>
    <w:p w14:paraId="7886E4B4" w14:textId="78E20C23" w:rsidR="00DA49C3" w:rsidRPr="00DA49C3" w:rsidRDefault="00DA49C3" w:rsidP="00DA49C3">
      <w:pPr>
        <w:jc w:val="both"/>
        <w:rPr>
          <w:rFonts w:ascii="Calibri" w:hAnsi="Calibri" w:cs="Calibri"/>
        </w:rPr>
      </w:pPr>
      <w:r w:rsidRPr="00FE76A7">
        <w:rPr>
          <w:rFonts w:ascii="Calibri" w:hAnsi="Calibri" w:cs="Calibri"/>
          <w:b/>
          <w:bCs/>
          <w:i/>
          <w:iCs/>
          <w:spacing w:val="60"/>
        </w:rPr>
        <w:t>Kolegium</w:t>
      </w:r>
      <w:r w:rsidRPr="00FE76A7">
        <w:rPr>
          <w:rFonts w:ascii="Calibri" w:hAnsi="Calibri" w:cs="Calibri"/>
          <w:b/>
          <w:bCs/>
          <w:i/>
          <w:iCs/>
        </w:rPr>
        <w:t xml:space="preserve">   </w:t>
      </w:r>
      <w:r w:rsidRPr="00FE76A7">
        <w:rPr>
          <w:rFonts w:ascii="Calibri" w:hAnsi="Calibri" w:cs="Calibri"/>
          <w:b/>
          <w:bCs/>
          <w:i/>
          <w:iCs/>
          <w:spacing w:val="60"/>
        </w:rPr>
        <w:t>NKÚ</w:t>
      </w:r>
      <w:r w:rsidRPr="00FE76A7">
        <w:rPr>
          <w:rFonts w:ascii="Calibri" w:hAnsi="Calibri" w:cs="Calibri"/>
        </w:rPr>
        <w:t xml:space="preserve">   na svém </w:t>
      </w:r>
      <w:r w:rsidR="00FE76A7" w:rsidRPr="00FE76A7">
        <w:rPr>
          <w:rFonts w:ascii="Calibri" w:hAnsi="Calibri" w:cs="Calibri"/>
        </w:rPr>
        <w:t>VI</w:t>
      </w:r>
      <w:r w:rsidRPr="00FE76A7">
        <w:rPr>
          <w:rFonts w:ascii="Calibri" w:hAnsi="Calibri" w:cs="Calibri"/>
        </w:rPr>
        <w:t xml:space="preserve">. jednání, které se konalo dne </w:t>
      </w:r>
      <w:r w:rsidR="00FE76A7" w:rsidRPr="00FE76A7">
        <w:rPr>
          <w:rFonts w:ascii="Calibri" w:hAnsi="Calibri" w:cs="Calibri"/>
        </w:rPr>
        <w:t>14</w:t>
      </w:r>
      <w:r w:rsidRPr="00FE76A7">
        <w:rPr>
          <w:rFonts w:ascii="Calibri" w:hAnsi="Calibri" w:cs="Calibri"/>
        </w:rPr>
        <w:t>.</w:t>
      </w:r>
      <w:r w:rsidR="00FE76A7" w:rsidRPr="00FE76A7">
        <w:rPr>
          <w:rFonts w:ascii="Calibri" w:hAnsi="Calibri" w:cs="Calibri"/>
        </w:rPr>
        <w:t xml:space="preserve"> dubna</w:t>
      </w:r>
      <w:r w:rsidRPr="00FE76A7">
        <w:rPr>
          <w:rFonts w:ascii="Calibri" w:hAnsi="Calibri" w:cs="Calibri"/>
        </w:rPr>
        <w:t xml:space="preserve"> 2025</w:t>
      </w:r>
      <w:r w:rsidRPr="00DA49C3">
        <w:rPr>
          <w:rFonts w:ascii="Calibri" w:hAnsi="Calibri" w:cs="Calibri"/>
        </w:rPr>
        <w:t>,</w:t>
      </w:r>
    </w:p>
    <w:p w14:paraId="0D57F67A" w14:textId="77777777" w:rsidR="00DA49C3" w:rsidRDefault="00DA49C3" w:rsidP="00DA49C3">
      <w:pPr>
        <w:jc w:val="both"/>
        <w:rPr>
          <w:rFonts w:ascii="Calibri" w:hAnsi="Calibri" w:cs="Calibri"/>
          <w:b/>
          <w:bCs/>
          <w:i/>
          <w:iCs/>
          <w:spacing w:val="60"/>
        </w:rPr>
      </w:pPr>
    </w:p>
    <w:p w14:paraId="6A00D815" w14:textId="6AABD04E" w:rsidR="00DA49C3" w:rsidRPr="00DA49C3" w:rsidRDefault="00DA49C3" w:rsidP="00DA49C3">
      <w:pPr>
        <w:jc w:val="both"/>
        <w:rPr>
          <w:rFonts w:ascii="Calibri" w:hAnsi="Calibri" w:cs="Calibri"/>
        </w:rPr>
      </w:pPr>
      <w:r w:rsidRPr="00DA49C3">
        <w:rPr>
          <w:rFonts w:ascii="Calibri" w:hAnsi="Calibri" w:cs="Calibri"/>
          <w:b/>
          <w:bCs/>
          <w:i/>
          <w:iCs/>
          <w:spacing w:val="60"/>
        </w:rPr>
        <w:t>schválilo</w:t>
      </w:r>
      <w:r w:rsidRPr="00DA49C3">
        <w:rPr>
          <w:rFonts w:ascii="Calibri" w:hAnsi="Calibri" w:cs="Calibri"/>
        </w:rPr>
        <w:t xml:space="preserve">   usnesení</w:t>
      </w:r>
      <w:r w:rsidRPr="00FE76A7">
        <w:rPr>
          <w:rFonts w:ascii="Calibri" w:hAnsi="Calibri" w:cs="Calibri"/>
        </w:rPr>
        <w:t xml:space="preserve">m č. </w:t>
      </w:r>
      <w:r w:rsidR="00DB7FF3">
        <w:rPr>
          <w:rFonts w:ascii="Calibri" w:hAnsi="Calibri" w:cs="Calibri"/>
        </w:rPr>
        <w:t>5</w:t>
      </w:r>
      <w:r w:rsidRPr="00FE76A7">
        <w:rPr>
          <w:rFonts w:ascii="Calibri" w:hAnsi="Calibri" w:cs="Calibri"/>
        </w:rPr>
        <w:t>/</w:t>
      </w:r>
      <w:r w:rsidR="00FE76A7" w:rsidRPr="00FE76A7">
        <w:rPr>
          <w:rFonts w:ascii="Calibri" w:hAnsi="Calibri" w:cs="Calibri"/>
        </w:rPr>
        <w:t>VI</w:t>
      </w:r>
      <w:r w:rsidRPr="00FE76A7">
        <w:rPr>
          <w:rFonts w:ascii="Calibri" w:hAnsi="Calibri" w:cs="Calibri"/>
        </w:rPr>
        <w:t>/2025</w:t>
      </w:r>
    </w:p>
    <w:p w14:paraId="06EECFA9" w14:textId="77777777" w:rsidR="00DA49C3" w:rsidRDefault="00DA49C3" w:rsidP="00DA49C3">
      <w:pPr>
        <w:rPr>
          <w:rFonts w:ascii="Calibri" w:hAnsi="Calibri" w:cs="Calibri"/>
          <w:b/>
          <w:bCs/>
          <w:i/>
          <w:iCs/>
          <w:spacing w:val="60"/>
        </w:rPr>
      </w:pPr>
    </w:p>
    <w:p w14:paraId="3D6E7FDC" w14:textId="029771A1" w:rsidR="00DA49C3" w:rsidRDefault="00DA49C3" w:rsidP="00DA49C3">
      <w:pPr>
        <w:rPr>
          <w:rFonts w:ascii="Calibri" w:hAnsi="Calibri" w:cs="Calibri"/>
        </w:rPr>
      </w:pPr>
      <w:r w:rsidRPr="00DA49C3">
        <w:rPr>
          <w:rFonts w:ascii="Calibri" w:hAnsi="Calibri" w:cs="Calibri"/>
          <w:b/>
          <w:bCs/>
          <w:i/>
          <w:iCs/>
          <w:spacing w:val="60"/>
        </w:rPr>
        <w:t>kontrolní</w:t>
      </w:r>
      <w:r w:rsidRPr="00DA49C3">
        <w:rPr>
          <w:rFonts w:ascii="Calibri" w:hAnsi="Calibri" w:cs="Calibri"/>
          <w:b/>
          <w:bCs/>
          <w:i/>
          <w:iCs/>
        </w:rPr>
        <w:t xml:space="preserve">   </w:t>
      </w:r>
      <w:r w:rsidRPr="00DA49C3">
        <w:rPr>
          <w:rFonts w:ascii="Calibri" w:hAnsi="Calibri" w:cs="Calibri"/>
          <w:b/>
          <w:bCs/>
          <w:i/>
          <w:iCs/>
          <w:spacing w:val="60"/>
        </w:rPr>
        <w:t>závěr</w:t>
      </w:r>
      <w:r w:rsidRPr="00DA49C3">
        <w:rPr>
          <w:rFonts w:ascii="Calibri" w:hAnsi="Calibri" w:cs="Calibri"/>
        </w:rPr>
        <w:t xml:space="preserve">   v tomto znění:</w:t>
      </w:r>
    </w:p>
    <w:p w14:paraId="1EE9D182" w14:textId="77777777" w:rsidR="00DA49C3" w:rsidRDefault="00DA49C3" w:rsidP="00DA49C3">
      <w:pPr>
        <w:rPr>
          <w:rFonts w:ascii="Calibri" w:hAnsi="Calibri" w:cs="Calibri"/>
        </w:rPr>
      </w:pPr>
    </w:p>
    <w:p w14:paraId="1551633B" w14:textId="77777777" w:rsidR="00DA49C3" w:rsidRDefault="00DA49C3" w:rsidP="00DA49C3">
      <w:pPr>
        <w:rPr>
          <w:rFonts w:ascii="Calibri" w:hAnsi="Calibri" w:cs="Calibri"/>
        </w:rPr>
      </w:pPr>
    </w:p>
    <w:p w14:paraId="57063C16" w14:textId="77777777" w:rsidR="00DA49C3" w:rsidRDefault="00DA49C3" w:rsidP="00DA49C3">
      <w:pPr>
        <w:rPr>
          <w:rFonts w:ascii="Calibri" w:hAnsi="Calibri" w:cs="Calibri"/>
        </w:rPr>
      </w:pPr>
    </w:p>
    <w:p w14:paraId="0BCF9AFB" w14:textId="77777777" w:rsidR="00DA49C3" w:rsidRPr="00DA49C3" w:rsidRDefault="00DA49C3" w:rsidP="00DA49C3">
      <w:pPr>
        <w:rPr>
          <w:rFonts w:ascii="Calibri" w:hAnsi="Calibri" w:cs="Calibri"/>
        </w:rPr>
      </w:pPr>
    </w:p>
    <w:p w14:paraId="0561477B" w14:textId="77777777" w:rsidR="00DA49C3" w:rsidRPr="00DA49C3" w:rsidRDefault="00DA49C3" w:rsidP="00DA49C3">
      <w:pPr>
        <w:jc w:val="center"/>
        <w:rPr>
          <w:rFonts w:ascii="Calibri" w:hAnsi="Calibri" w:cs="Calibri"/>
          <w:b/>
          <w:bCs/>
          <w:sz w:val="28"/>
          <w:szCs w:val="28"/>
        </w:rPr>
      </w:pPr>
      <w:r w:rsidRPr="00DA49C3">
        <w:rPr>
          <w:rFonts w:ascii="Calibri" w:hAnsi="Calibri" w:cs="Calibri"/>
          <w:b/>
          <w:bCs/>
          <w:sz w:val="28"/>
          <w:szCs w:val="28"/>
        </w:rPr>
        <w:lastRenderedPageBreak/>
        <w:t>Peněžní prostředky určené na rozvoj a obnovu materiálně technické základny veřejných vysokých škol</w:t>
      </w:r>
    </w:p>
    <w:p w14:paraId="64586691" w14:textId="77777777" w:rsidR="00DA49C3" w:rsidRDefault="00DA49C3" w:rsidP="00DA49C3">
      <w:pPr>
        <w:jc w:val="center"/>
        <w:rPr>
          <w:rFonts w:ascii="Calibri" w:hAnsi="Calibri" w:cs="Calibri"/>
          <w:b/>
          <w:bCs/>
          <w:sz w:val="28"/>
          <w:szCs w:val="28"/>
        </w:rPr>
      </w:pPr>
    </w:p>
    <w:p w14:paraId="571AF51B" w14:textId="77777777" w:rsidR="00DA49C3" w:rsidRPr="00DA49C3" w:rsidRDefault="00DA49C3" w:rsidP="00DA49C3">
      <w:pPr>
        <w:jc w:val="center"/>
        <w:rPr>
          <w:rFonts w:ascii="Calibri" w:hAnsi="Calibri" w:cs="Calibri"/>
          <w:b/>
          <w:bCs/>
          <w:sz w:val="28"/>
          <w:szCs w:val="28"/>
        </w:rPr>
      </w:pPr>
    </w:p>
    <w:p w14:paraId="7FFFE404" w14:textId="15D80AC7" w:rsidR="00DA49C3" w:rsidRPr="00DA49C3" w:rsidRDefault="00DA49C3" w:rsidP="00DA49C3">
      <w:pPr>
        <w:tabs>
          <w:tab w:val="left" w:pos="1115"/>
        </w:tabs>
        <w:ind w:left="1416" w:hanging="1416"/>
        <w:jc w:val="center"/>
        <w:rPr>
          <w:rFonts w:ascii="Calibri" w:hAnsi="Calibri" w:cs="Calibri"/>
          <w:caps/>
        </w:rPr>
      </w:pPr>
      <w:r w:rsidRPr="00DA49C3">
        <w:rPr>
          <w:rFonts w:ascii="Calibri" w:hAnsi="Calibri" w:cs="Calibri"/>
          <w:noProof/>
          <w:sz w:val="28"/>
          <w:lang w:eastAsia="cs-CZ"/>
        </w:rPr>
        <mc:AlternateContent>
          <mc:Choice Requires="wps">
            <w:drawing>
              <wp:anchor distT="0" distB="0" distL="114300" distR="114300" simplePos="0" relativeHeight="251660288" behindDoc="0" locked="0" layoutInCell="1" allowOverlap="1" wp14:anchorId="69F463DB" wp14:editId="0583EEFA">
                <wp:simplePos x="0" y="0"/>
                <wp:positionH relativeFrom="margin">
                  <wp:posOffset>3435350</wp:posOffset>
                </wp:positionH>
                <wp:positionV relativeFrom="paragraph">
                  <wp:posOffset>163195</wp:posOffset>
                </wp:positionV>
                <wp:extent cx="2305050" cy="0"/>
                <wp:effectExtent l="0" t="0" r="19050" b="19050"/>
                <wp:wrapNone/>
                <wp:docPr id="7" name="Přímá spojnice 7"/>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142F261F" id="Přímá spojnice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0.5pt,12.85pt" to="4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" strokecolor="black [3213]" strokeweight=".5pt">
                <v:stroke joinstyle="miter"/>
                <w10:wrap anchorx="margin"/>
              </v:line>
            </w:pict>
          </mc:Fallback>
        </mc:AlternateContent>
      </w:r>
      <w:r w:rsidRPr="00DA49C3">
        <w:rPr>
          <w:rFonts w:ascii="Calibri" w:hAnsi="Calibri" w:cs="Calibri"/>
          <w:noProof/>
          <w:sz w:val="28"/>
          <w:lang w:eastAsia="cs-CZ"/>
        </w:rPr>
        <mc:AlternateContent>
          <mc:Choice Requires="wps">
            <w:drawing>
              <wp:anchor distT="0" distB="0" distL="114300" distR="114300" simplePos="0" relativeHeight="251659264" behindDoc="0" locked="0" layoutInCell="1" allowOverlap="1" wp14:anchorId="3EC8A0D0" wp14:editId="6D5EB6AF">
                <wp:simplePos x="0" y="0"/>
                <wp:positionH relativeFrom="column">
                  <wp:posOffset>-29845</wp:posOffset>
                </wp:positionH>
                <wp:positionV relativeFrom="paragraph">
                  <wp:posOffset>149860</wp:posOffset>
                </wp:positionV>
                <wp:extent cx="2305050" cy="0"/>
                <wp:effectExtent l="0" t="0" r="19050" b="19050"/>
                <wp:wrapNone/>
                <wp:docPr id="8" name="Přímá spojnice 8"/>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62132C0E" id="Přímá spojnic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1.8pt" to="179.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" strokecolor="black [3213]" strokeweight=".5pt">
                <v:stroke joinstyle="miter"/>
              </v:line>
            </w:pict>
          </mc:Fallback>
        </mc:AlternateContent>
      </w:r>
      <w:r w:rsidR="00663E36">
        <w:rPr>
          <w:rFonts w:ascii="Calibri" w:hAnsi="Calibri" w:cs="Calibri"/>
          <w:caps/>
        </w:rPr>
        <w:t>KLÍČOVÁ</w:t>
      </w:r>
      <w:r w:rsidRPr="00DA49C3">
        <w:rPr>
          <w:rFonts w:ascii="Calibri" w:hAnsi="Calibri" w:cs="Calibri"/>
          <w:caps/>
        </w:rPr>
        <w:t xml:space="preserve"> fakta </w:t>
      </w:r>
    </w:p>
    <w:tbl>
      <w:tblPr>
        <w:tblW w:w="9072" w:type="dxa"/>
        <w:jc w:val="center"/>
        <w:shd w:val="clear" w:color="auto" w:fill="FFFFFF" w:themeFill="background1"/>
        <w:tblLayout w:type="fixed"/>
        <w:tblCellMar>
          <w:bottom w:w="57" w:type="dxa"/>
        </w:tblCellMar>
        <w:tblLook w:val="04A0" w:firstRow="1" w:lastRow="0" w:firstColumn="1" w:lastColumn="0" w:noHBand="0" w:noVBand="1"/>
      </w:tblPr>
      <w:tblGrid>
        <w:gridCol w:w="3024"/>
        <w:gridCol w:w="3024"/>
        <w:gridCol w:w="3024"/>
      </w:tblGrid>
      <w:tr w:rsidR="00DA49C3" w:rsidRPr="00DA49C3" w14:paraId="01A9C94F" w14:textId="77777777" w:rsidTr="00471FA4">
        <w:trPr>
          <w:trHeight w:val="475"/>
          <w:jc w:val="center"/>
        </w:trPr>
        <w:tc>
          <w:tcPr>
            <w:tcW w:w="3024" w:type="dxa"/>
            <w:shd w:val="clear" w:color="auto" w:fill="FFFFFF" w:themeFill="background1"/>
            <w:vAlign w:val="center"/>
            <w:hideMark/>
          </w:tcPr>
          <w:p w14:paraId="1C480CFC" w14:textId="77777777" w:rsidR="00DA49C3" w:rsidRDefault="00DA49C3" w:rsidP="00DB7FF3">
            <w:pPr>
              <w:pStyle w:val="Pa18"/>
              <w:spacing w:line="240" w:lineRule="auto"/>
              <w:jc w:val="center"/>
              <w:rPr>
                <w:rFonts w:cs="Calibri"/>
                <w:b/>
                <w:sz w:val="40"/>
                <w:szCs w:val="52"/>
              </w:rPr>
            </w:pPr>
            <w:bookmarkStart w:id="0" w:name="_Hlk145416707"/>
          </w:p>
          <w:p w14:paraId="16DB5F59" w14:textId="0FF5FAC4" w:rsidR="00DA49C3" w:rsidRPr="00DA49C3" w:rsidRDefault="00DA49C3" w:rsidP="00DB7FF3">
            <w:pPr>
              <w:pStyle w:val="Pa18"/>
              <w:spacing w:line="240" w:lineRule="auto"/>
              <w:jc w:val="center"/>
              <w:rPr>
                <w:rFonts w:cs="Calibri"/>
                <w:b/>
                <w:sz w:val="40"/>
                <w:szCs w:val="52"/>
              </w:rPr>
            </w:pPr>
            <w:r w:rsidRPr="00DA49C3">
              <w:rPr>
                <w:rFonts w:cs="Calibri"/>
                <w:b/>
                <w:sz w:val="40"/>
                <w:szCs w:val="52"/>
              </w:rPr>
              <w:t>30</w:t>
            </w:r>
            <w:r w:rsidR="00A91AF4">
              <w:rPr>
                <w:rFonts w:cs="Calibri"/>
                <w:b/>
                <w:sz w:val="40"/>
                <w:szCs w:val="52"/>
              </w:rPr>
              <w:t>,</w:t>
            </w:r>
            <w:r w:rsidR="008E4902">
              <w:rPr>
                <w:rFonts w:cs="Calibri"/>
                <w:b/>
                <w:sz w:val="40"/>
                <w:szCs w:val="52"/>
              </w:rPr>
              <w:t>26</w:t>
            </w:r>
            <w:r w:rsidRPr="00DA49C3">
              <w:rPr>
                <w:rFonts w:cs="Calibri"/>
                <w:b/>
                <w:sz w:val="40"/>
                <w:szCs w:val="52"/>
              </w:rPr>
              <w:t xml:space="preserve"> m</w:t>
            </w:r>
            <w:r w:rsidR="00E77823">
              <w:rPr>
                <w:rFonts w:cs="Calibri"/>
                <w:b/>
                <w:sz w:val="40"/>
                <w:szCs w:val="52"/>
              </w:rPr>
              <w:t>l</w:t>
            </w:r>
            <w:r w:rsidR="00A91AF4">
              <w:rPr>
                <w:rFonts w:cs="Calibri"/>
                <w:b/>
                <w:sz w:val="40"/>
                <w:szCs w:val="52"/>
              </w:rPr>
              <w:t>d</w:t>
            </w:r>
            <w:r w:rsidR="00E77823">
              <w:rPr>
                <w:rFonts w:cs="Calibri"/>
                <w:b/>
                <w:sz w:val="40"/>
                <w:szCs w:val="52"/>
              </w:rPr>
              <w:t>.</w:t>
            </w:r>
            <w:r w:rsidRPr="00DA49C3">
              <w:rPr>
                <w:rFonts w:cs="Calibri"/>
                <w:b/>
                <w:sz w:val="40"/>
                <w:szCs w:val="52"/>
              </w:rPr>
              <w:t xml:space="preserve"> Kč</w:t>
            </w:r>
            <w:r w:rsidR="00634B30" w:rsidRPr="00833B22">
              <w:rPr>
                <w:rStyle w:val="Znakapoznpodarou"/>
                <w:rFonts w:cs="Calibri"/>
                <w:bCs/>
                <w:sz w:val="40"/>
                <w:szCs w:val="52"/>
              </w:rPr>
              <w:footnoteReference w:id="1"/>
            </w:r>
          </w:p>
        </w:tc>
        <w:tc>
          <w:tcPr>
            <w:tcW w:w="3024" w:type="dxa"/>
            <w:shd w:val="clear" w:color="auto" w:fill="FFFFFF" w:themeFill="background1"/>
            <w:vAlign w:val="center"/>
            <w:hideMark/>
          </w:tcPr>
          <w:p w14:paraId="545D74A2" w14:textId="77777777" w:rsidR="00DA49C3" w:rsidRDefault="00DA49C3" w:rsidP="00DB7FF3">
            <w:pPr>
              <w:pStyle w:val="Pa18"/>
              <w:spacing w:line="240" w:lineRule="auto"/>
              <w:jc w:val="center"/>
              <w:rPr>
                <w:rStyle w:val="A14"/>
                <w:rFonts w:cs="Calibri"/>
                <w:bCs/>
                <w:sz w:val="40"/>
                <w:szCs w:val="52"/>
              </w:rPr>
            </w:pPr>
          </w:p>
          <w:p w14:paraId="78E59067" w14:textId="3D99F888" w:rsidR="00DA49C3" w:rsidRPr="00DA49C3" w:rsidRDefault="00DA49C3" w:rsidP="00DB7FF3">
            <w:pPr>
              <w:pStyle w:val="Pa18"/>
              <w:spacing w:line="240" w:lineRule="auto"/>
              <w:jc w:val="center"/>
              <w:rPr>
                <w:rStyle w:val="A14"/>
                <w:rFonts w:cs="Calibri"/>
                <w:bCs/>
                <w:sz w:val="40"/>
                <w:szCs w:val="52"/>
              </w:rPr>
            </w:pPr>
            <w:r w:rsidRPr="00DA49C3">
              <w:rPr>
                <w:rStyle w:val="A14"/>
                <w:rFonts w:cs="Calibri"/>
                <w:bCs/>
                <w:sz w:val="40"/>
                <w:szCs w:val="52"/>
              </w:rPr>
              <w:t>600</w:t>
            </w:r>
            <w:r w:rsidR="00C451CC" w:rsidRPr="00833B22">
              <w:rPr>
                <w:rStyle w:val="Znakapoznpodarou"/>
                <w:rFonts w:cs="Calibri"/>
                <w:color w:val="000000"/>
                <w:sz w:val="40"/>
                <w:szCs w:val="52"/>
              </w:rPr>
              <w:footnoteReference w:id="2"/>
            </w:r>
          </w:p>
        </w:tc>
        <w:tc>
          <w:tcPr>
            <w:tcW w:w="3024" w:type="dxa"/>
            <w:shd w:val="clear" w:color="auto" w:fill="FFFFFF" w:themeFill="background1"/>
            <w:vAlign w:val="center"/>
            <w:hideMark/>
          </w:tcPr>
          <w:p w14:paraId="454ACABC" w14:textId="77777777" w:rsidR="00DA49C3" w:rsidRDefault="00DA49C3" w:rsidP="00DB7FF3">
            <w:pPr>
              <w:pStyle w:val="Pa18"/>
              <w:spacing w:line="240" w:lineRule="auto"/>
              <w:jc w:val="center"/>
              <w:rPr>
                <w:rFonts w:cs="Calibri"/>
                <w:b/>
                <w:sz w:val="40"/>
                <w:szCs w:val="52"/>
              </w:rPr>
            </w:pPr>
          </w:p>
          <w:p w14:paraId="19E1ACAB" w14:textId="205057F3" w:rsidR="00DA49C3" w:rsidRPr="00DA49C3" w:rsidRDefault="00DA49C3" w:rsidP="00DB7FF3">
            <w:pPr>
              <w:pStyle w:val="Pa18"/>
              <w:spacing w:line="240" w:lineRule="auto"/>
              <w:jc w:val="center"/>
              <w:rPr>
                <w:rFonts w:cs="Calibri"/>
                <w:b/>
                <w:sz w:val="40"/>
                <w:szCs w:val="52"/>
              </w:rPr>
            </w:pPr>
            <w:r w:rsidRPr="00DA49C3">
              <w:rPr>
                <w:rFonts w:cs="Calibri"/>
                <w:b/>
                <w:sz w:val="40"/>
                <w:szCs w:val="52"/>
              </w:rPr>
              <w:t>26</w:t>
            </w:r>
          </w:p>
        </w:tc>
      </w:tr>
      <w:tr w:rsidR="00DA49C3" w:rsidRPr="00DA49C3" w14:paraId="3B0E7AD3" w14:textId="77777777" w:rsidTr="00471FA4">
        <w:trPr>
          <w:trHeight w:val="745"/>
          <w:jc w:val="center"/>
        </w:trPr>
        <w:tc>
          <w:tcPr>
            <w:tcW w:w="3024" w:type="dxa"/>
            <w:shd w:val="clear" w:color="auto" w:fill="FFFFFF" w:themeFill="background1"/>
            <w:vAlign w:val="center"/>
            <w:hideMark/>
          </w:tcPr>
          <w:p w14:paraId="699C7D1D" w14:textId="000F39A8" w:rsidR="00DA49C3" w:rsidRPr="00DA49C3" w:rsidRDefault="00DA49C3" w:rsidP="00473E0A">
            <w:pPr>
              <w:pStyle w:val="Pa19"/>
              <w:spacing w:before="20" w:after="20" w:line="240" w:lineRule="auto"/>
              <w:jc w:val="center"/>
              <w:rPr>
                <w:rFonts w:cs="Calibri"/>
                <w:szCs w:val="22"/>
              </w:rPr>
            </w:pPr>
            <w:r w:rsidRPr="00DA49C3">
              <w:rPr>
                <w:rFonts w:cs="Calibri"/>
                <w:szCs w:val="22"/>
              </w:rPr>
              <w:t xml:space="preserve">Peněžní prostředky poskytnuté </w:t>
            </w:r>
            <w:r w:rsidR="006035E5">
              <w:rPr>
                <w:rFonts w:cs="Calibri"/>
                <w:szCs w:val="22"/>
              </w:rPr>
              <w:t xml:space="preserve">MŠMT </w:t>
            </w:r>
            <w:r w:rsidRPr="00DA49C3">
              <w:rPr>
                <w:rFonts w:cs="Calibri"/>
                <w:szCs w:val="22"/>
              </w:rPr>
              <w:t xml:space="preserve">na </w:t>
            </w:r>
            <w:r w:rsidR="00EC0580">
              <w:rPr>
                <w:rFonts w:cs="Calibri"/>
                <w:szCs w:val="22"/>
              </w:rPr>
              <w:t xml:space="preserve">rozvoj a </w:t>
            </w:r>
            <w:r w:rsidRPr="00DA49C3">
              <w:rPr>
                <w:rFonts w:cs="Calibri"/>
                <w:szCs w:val="22"/>
              </w:rPr>
              <w:t>obnovu materiálně technické základny</w:t>
            </w:r>
            <w:r w:rsidR="006035E5">
              <w:rPr>
                <w:rFonts w:cs="Calibri"/>
                <w:szCs w:val="22"/>
              </w:rPr>
              <w:t xml:space="preserve"> VVŠ</w:t>
            </w:r>
            <w:r w:rsidR="006035E5">
              <w:rPr>
                <w:rStyle w:val="Znakapoznpodarou"/>
                <w:rFonts w:cs="Calibri"/>
                <w:szCs w:val="22"/>
              </w:rPr>
              <w:footnoteReference w:id="3"/>
            </w:r>
            <w:r w:rsidRPr="00DA49C3">
              <w:rPr>
                <w:rFonts w:cs="Calibri"/>
                <w:szCs w:val="22"/>
              </w:rPr>
              <w:t xml:space="preserve"> </w:t>
            </w:r>
          </w:p>
        </w:tc>
        <w:tc>
          <w:tcPr>
            <w:tcW w:w="3024" w:type="dxa"/>
            <w:shd w:val="clear" w:color="auto" w:fill="FFFFFF" w:themeFill="background1"/>
            <w:vAlign w:val="center"/>
            <w:hideMark/>
          </w:tcPr>
          <w:p w14:paraId="7839E180" w14:textId="77777777" w:rsidR="00473E0A" w:rsidRDefault="00DA49C3" w:rsidP="00DB7FF3">
            <w:pPr>
              <w:pStyle w:val="Pa19"/>
              <w:spacing w:before="20" w:after="20" w:line="240" w:lineRule="auto"/>
              <w:jc w:val="center"/>
              <w:rPr>
                <w:rFonts w:cs="Calibri"/>
                <w:szCs w:val="22"/>
              </w:rPr>
            </w:pPr>
            <w:r w:rsidRPr="00DA49C3">
              <w:rPr>
                <w:rFonts w:cs="Calibri"/>
                <w:szCs w:val="22"/>
              </w:rPr>
              <w:t xml:space="preserve">Počet </w:t>
            </w:r>
          </w:p>
          <w:p w14:paraId="36981E48" w14:textId="77777777" w:rsidR="00473E0A" w:rsidRDefault="00DA49C3" w:rsidP="00DB7FF3">
            <w:pPr>
              <w:pStyle w:val="Pa19"/>
              <w:spacing w:before="20" w:after="20" w:line="240" w:lineRule="auto"/>
              <w:jc w:val="center"/>
              <w:rPr>
                <w:rFonts w:cs="Calibri"/>
                <w:szCs w:val="22"/>
              </w:rPr>
            </w:pPr>
            <w:r w:rsidRPr="00DA49C3">
              <w:rPr>
                <w:rFonts w:cs="Calibri"/>
                <w:szCs w:val="22"/>
              </w:rPr>
              <w:t xml:space="preserve">podpořených </w:t>
            </w:r>
          </w:p>
          <w:p w14:paraId="3378C230" w14:textId="75A784A1" w:rsidR="00DA49C3" w:rsidRPr="00DA49C3" w:rsidRDefault="00DA49C3" w:rsidP="00DB7FF3">
            <w:pPr>
              <w:pStyle w:val="Pa19"/>
              <w:spacing w:before="20" w:after="20" w:line="240" w:lineRule="auto"/>
              <w:jc w:val="center"/>
              <w:rPr>
                <w:rFonts w:cs="Calibri"/>
                <w:szCs w:val="22"/>
              </w:rPr>
            </w:pPr>
            <w:r w:rsidRPr="00DA49C3">
              <w:rPr>
                <w:rFonts w:cs="Calibri"/>
                <w:szCs w:val="22"/>
              </w:rPr>
              <w:t xml:space="preserve">projektů </w:t>
            </w:r>
          </w:p>
        </w:tc>
        <w:tc>
          <w:tcPr>
            <w:tcW w:w="3024" w:type="dxa"/>
            <w:shd w:val="clear" w:color="auto" w:fill="FFFFFF" w:themeFill="background1"/>
            <w:vAlign w:val="center"/>
            <w:hideMark/>
          </w:tcPr>
          <w:p w14:paraId="3ABE8C05" w14:textId="680DA1DC" w:rsidR="00DA49C3" w:rsidRPr="00DA49C3" w:rsidRDefault="00DA49C3" w:rsidP="00DB7FF3">
            <w:pPr>
              <w:pStyle w:val="Pa19"/>
              <w:spacing w:before="20" w:after="20" w:line="240" w:lineRule="auto"/>
              <w:jc w:val="center"/>
              <w:rPr>
                <w:rFonts w:cs="Calibri"/>
                <w:szCs w:val="22"/>
              </w:rPr>
            </w:pPr>
            <w:r w:rsidRPr="00DA49C3">
              <w:rPr>
                <w:rFonts w:cs="Calibri"/>
                <w:szCs w:val="22"/>
              </w:rPr>
              <w:t xml:space="preserve">Počet </w:t>
            </w:r>
            <w:r w:rsidR="00B17F9C">
              <w:rPr>
                <w:rFonts w:cs="Calibri"/>
                <w:szCs w:val="22"/>
              </w:rPr>
              <w:t>VVŠ</w:t>
            </w:r>
            <w:r w:rsidRPr="00DA49C3">
              <w:rPr>
                <w:rFonts w:cs="Calibri"/>
                <w:szCs w:val="22"/>
              </w:rPr>
              <w:t xml:space="preserve"> podpořených v rámci 600 projektů</w:t>
            </w:r>
          </w:p>
        </w:tc>
      </w:tr>
      <w:bookmarkEnd w:id="0"/>
    </w:tbl>
    <w:p w14:paraId="358AD6C8" w14:textId="77777777" w:rsidR="00DA49C3" w:rsidRDefault="00DA49C3" w:rsidP="00DA49C3">
      <w:pPr>
        <w:jc w:val="both"/>
        <w:rPr>
          <w:rFonts w:ascii="Calibri" w:hAnsi="Calibri" w:cs="Calibri"/>
        </w:rPr>
      </w:pPr>
    </w:p>
    <w:p w14:paraId="2A5E803D" w14:textId="447DE150" w:rsidR="00DA49C3" w:rsidRDefault="00DA49C3" w:rsidP="00DA49C3">
      <w:pPr>
        <w:tabs>
          <w:tab w:val="left" w:pos="1747"/>
          <w:tab w:val="center" w:pos="4536"/>
        </w:tabs>
        <w:rPr>
          <w:rFonts w:ascii="Calibri" w:hAnsi="Calibri" w:cs="Calibri"/>
          <w:caps/>
        </w:rPr>
      </w:pPr>
    </w:p>
    <w:p w14:paraId="392AE83C" w14:textId="77777777" w:rsidR="00CC3F48" w:rsidRDefault="00CC3F48" w:rsidP="00DA49C3">
      <w:pPr>
        <w:tabs>
          <w:tab w:val="left" w:pos="1747"/>
          <w:tab w:val="center" w:pos="4536"/>
        </w:tabs>
        <w:rPr>
          <w:rFonts w:ascii="Calibri" w:hAnsi="Calibri" w:cs="Calibri"/>
          <w:caps/>
        </w:rPr>
      </w:pPr>
    </w:p>
    <w:p w14:paraId="58555D9E" w14:textId="77777777" w:rsidR="00CC3F48" w:rsidRPr="00DA49C3" w:rsidRDefault="00CC3F48" w:rsidP="00DA49C3">
      <w:pPr>
        <w:tabs>
          <w:tab w:val="left" w:pos="1747"/>
          <w:tab w:val="center" w:pos="4536"/>
        </w:tabs>
        <w:rPr>
          <w:rFonts w:ascii="Calibri" w:hAnsi="Calibri" w:cs="Calibri"/>
          <w:caps/>
        </w:rPr>
      </w:pPr>
    </w:p>
    <w:tbl>
      <w:tblPr>
        <w:tblStyle w:val="Mkatabulky"/>
        <w:tblW w:w="0" w:type="auto"/>
        <w:jc w:val="right"/>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3089"/>
        <w:gridCol w:w="283"/>
        <w:gridCol w:w="5638"/>
      </w:tblGrid>
      <w:tr w:rsidR="008E4902" w:rsidRPr="00DA49C3" w14:paraId="3B5CE5B6" w14:textId="77777777" w:rsidTr="00471FA4">
        <w:trPr>
          <w:trHeight w:val="1133"/>
          <w:jc w:val="right"/>
        </w:trPr>
        <w:tc>
          <w:tcPr>
            <w:tcW w:w="3089" w:type="dxa"/>
            <w:shd w:val="clear" w:color="auto" w:fill="auto"/>
            <w:vAlign w:val="center"/>
          </w:tcPr>
          <w:p w14:paraId="48B5664B" w14:textId="3CA60CD5" w:rsidR="008E4902" w:rsidRPr="00471FA4" w:rsidDel="008E4902" w:rsidRDefault="008E4902" w:rsidP="00DB7FF3">
            <w:pPr>
              <w:jc w:val="center"/>
              <w:rPr>
                <w:rFonts w:ascii="Calibri" w:hAnsi="Calibri" w:cs="Calibri"/>
                <w:b/>
              </w:rPr>
            </w:pPr>
            <w:bookmarkStart w:id="1" w:name="_Hlk154057051"/>
            <w:r w:rsidRPr="00471FA4">
              <w:rPr>
                <w:rFonts w:ascii="Calibri" w:hAnsi="Calibri" w:cs="Calibri"/>
                <w:b/>
              </w:rPr>
              <w:t>69 %</w:t>
            </w:r>
          </w:p>
        </w:tc>
        <w:tc>
          <w:tcPr>
            <w:tcW w:w="283" w:type="dxa"/>
          </w:tcPr>
          <w:p w14:paraId="72222B9A" w14:textId="77777777" w:rsidR="008E4902" w:rsidRPr="00DA49C3" w:rsidRDefault="008E4902" w:rsidP="00DB7FF3">
            <w:pPr>
              <w:jc w:val="center"/>
              <w:rPr>
                <w:rFonts w:ascii="Calibri" w:hAnsi="Calibri" w:cs="Calibri"/>
              </w:rPr>
            </w:pPr>
          </w:p>
        </w:tc>
        <w:tc>
          <w:tcPr>
            <w:tcW w:w="5638" w:type="dxa"/>
            <w:vAlign w:val="center"/>
          </w:tcPr>
          <w:p w14:paraId="23EFA36A" w14:textId="4CCFA3DC" w:rsidR="008E4902" w:rsidRPr="00DA49C3" w:rsidDel="008E4902" w:rsidRDefault="008E4902" w:rsidP="0057218D">
            <w:pPr>
              <w:rPr>
                <w:rFonts w:ascii="Calibri" w:hAnsi="Calibri" w:cs="Calibri"/>
                <w:lang w:eastAsia="cs-CZ"/>
              </w:rPr>
            </w:pPr>
            <w:r>
              <w:rPr>
                <w:rFonts w:ascii="Calibri" w:hAnsi="Calibri" w:cs="Calibri"/>
                <w:lang w:eastAsia="cs-CZ"/>
              </w:rPr>
              <w:t xml:space="preserve">VVŠ u devíti </w:t>
            </w:r>
            <w:r w:rsidR="007F6DD2">
              <w:rPr>
                <w:rFonts w:ascii="Calibri" w:hAnsi="Calibri" w:cs="Calibri"/>
                <w:lang w:eastAsia="cs-CZ"/>
              </w:rPr>
              <w:t>z</w:t>
            </w:r>
            <w:r w:rsidR="005C33B8">
              <w:rPr>
                <w:rFonts w:ascii="Calibri" w:hAnsi="Calibri" w:cs="Calibri"/>
                <w:lang w:eastAsia="cs-CZ"/>
              </w:rPr>
              <w:t xml:space="preserve"> </w:t>
            </w:r>
            <w:r w:rsidR="007F6DD2">
              <w:rPr>
                <w:rFonts w:ascii="Calibri" w:hAnsi="Calibri" w:cs="Calibri"/>
                <w:lang w:eastAsia="cs-CZ"/>
              </w:rPr>
              <w:t xml:space="preserve">13 </w:t>
            </w:r>
            <w:r>
              <w:rPr>
                <w:rFonts w:ascii="Calibri" w:hAnsi="Calibri" w:cs="Calibri"/>
                <w:lang w:eastAsia="cs-CZ"/>
              </w:rPr>
              <w:t xml:space="preserve">kontrolovaných projektů porušily </w:t>
            </w:r>
            <w:r w:rsidR="005C33B8">
              <w:rPr>
                <w:rFonts w:ascii="Calibri" w:hAnsi="Calibri" w:cs="Calibri"/>
                <w:lang w:eastAsia="cs-CZ"/>
              </w:rPr>
              <w:t>r</w:t>
            </w:r>
            <w:r>
              <w:rPr>
                <w:rFonts w:ascii="Calibri" w:hAnsi="Calibri" w:cs="Calibri"/>
                <w:lang w:eastAsia="cs-CZ"/>
              </w:rPr>
              <w:t>ozhodnutí o poskytnutí dotace</w:t>
            </w:r>
            <w:r>
              <w:rPr>
                <w:rStyle w:val="Znakapoznpodarou"/>
                <w:rFonts w:ascii="Calibri" w:hAnsi="Calibri" w:cs="Calibri"/>
                <w:lang w:eastAsia="cs-CZ"/>
              </w:rPr>
              <w:footnoteReference w:id="4"/>
            </w:r>
            <w:r>
              <w:rPr>
                <w:rFonts w:ascii="Calibri" w:hAnsi="Calibri" w:cs="Calibri"/>
                <w:lang w:eastAsia="cs-CZ"/>
              </w:rPr>
              <w:t>.</w:t>
            </w:r>
          </w:p>
        </w:tc>
      </w:tr>
      <w:tr w:rsidR="00DA49C3" w:rsidRPr="00DA49C3" w14:paraId="7A7AF7AC" w14:textId="77777777" w:rsidTr="00471FA4">
        <w:trPr>
          <w:trHeight w:val="901"/>
          <w:jc w:val="right"/>
        </w:trPr>
        <w:tc>
          <w:tcPr>
            <w:tcW w:w="3089" w:type="dxa"/>
            <w:shd w:val="clear" w:color="auto" w:fill="auto"/>
            <w:vAlign w:val="center"/>
            <w:hideMark/>
          </w:tcPr>
          <w:p w14:paraId="15DA7322" w14:textId="77777777" w:rsidR="00DA49C3" w:rsidRPr="00471FA4" w:rsidRDefault="00DA49C3" w:rsidP="00DB7FF3">
            <w:pPr>
              <w:jc w:val="center"/>
              <w:rPr>
                <w:rFonts w:ascii="Calibri" w:hAnsi="Calibri" w:cs="Calibri"/>
                <w:b/>
              </w:rPr>
            </w:pPr>
            <w:r w:rsidRPr="00471FA4">
              <w:rPr>
                <w:rFonts w:ascii="Calibri" w:hAnsi="Calibri" w:cs="Calibri"/>
                <w:b/>
              </w:rPr>
              <w:t xml:space="preserve">54 % </w:t>
            </w:r>
          </w:p>
        </w:tc>
        <w:tc>
          <w:tcPr>
            <w:tcW w:w="283" w:type="dxa"/>
          </w:tcPr>
          <w:p w14:paraId="787FA482" w14:textId="77777777" w:rsidR="00DA49C3" w:rsidRPr="00DA49C3" w:rsidRDefault="00DA49C3" w:rsidP="00DB7FF3">
            <w:pPr>
              <w:jc w:val="center"/>
              <w:rPr>
                <w:rFonts w:ascii="Calibri" w:hAnsi="Calibri" w:cs="Calibri"/>
              </w:rPr>
            </w:pPr>
          </w:p>
        </w:tc>
        <w:tc>
          <w:tcPr>
            <w:tcW w:w="5638" w:type="dxa"/>
            <w:vAlign w:val="center"/>
          </w:tcPr>
          <w:p w14:paraId="53D7022A" w14:textId="1C7300E3" w:rsidR="00DA49C3" w:rsidRPr="00DA49C3" w:rsidRDefault="00A91AF4" w:rsidP="0057218D">
            <w:pPr>
              <w:rPr>
                <w:rFonts w:ascii="Calibri" w:hAnsi="Calibri" w:cs="Calibri"/>
              </w:rPr>
            </w:pPr>
            <w:r>
              <w:rPr>
                <w:rFonts w:ascii="Calibri" w:hAnsi="Calibri" w:cs="Calibri"/>
              </w:rPr>
              <w:t>NKÚ u s</w:t>
            </w:r>
            <w:r w:rsidR="00DA49C3" w:rsidRPr="00DA49C3">
              <w:rPr>
                <w:rFonts w:ascii="Calibri" w:hAnsi="Calibri" w:cs="Calibri"/>
              </w:rPr>
              <w:t>edm</w:t>
            </w:r>
            <w:r>
              <w:rPr>
                <w:rFonts w:ascii="Calibri" w:hAnsi="Calibri" w:cs="Calibri"/>
              </w:rPr>
              <w:t>i</w:t>
            </w:r>
            <w:r w:rsidR="00DA49C3" w:rsidRPr="00DA49C3">
              <w:rPr>
                <w:rFonts w:ascii="Calibri" w:hAnsi="Calibri" w:cs="Calibri"/>
              </w:rPr>
              <w:t xml:space="preserve"> z 13 kontrolovaných projektů</w:t>
            </w:r>
            <w:r>
              <w:rPr>
                <w:rFonts w:ascii="Calibri" w:hAnsi="Calibri" w:cs="Calibri"/>
              </w:rPr>
              <w:t xml:space="preserve"> VVŠ </w:t>
            </w:r>
            <w:r w:rsidR="00FC432A">
              <w:rPr>
                <w:rFonts w:ascii="Calibri" w:hAnsi="Calibri" w:cs="Calibri"/>
              </w:rPr>
              <w:t>konstatoval</w:t>
            </w:r>
            <w:r w:rsidR="00DA49C3" w:rsidRPr="00DA49C3">
              <w:rPr>
                <w:rFonts w:ascii="Calibri" w:hAnsi="Calibri" w:cs="Calibri"/>
              </w:rPr>
              <w:t xml:space="preserve"> účelnost vynaložených peněžních prostředků</w:t>
            </w:r>
            <w:r w:rsidR="00FC432A">
              <w:rPr>
                <w:rFonts w:ascii="Calibri" w:hAnsi="Calibri" w:cs="Calibri"/>
              </w:rPr>
              <w:t xml:space="preserve"> s mírnými nedostatky</w:t>
            </w:r>
            <w:r w:rsidR="00DA49C3" w:rsidRPr="00DA49C3">
              <w:rPr>
                <w:rFonts w:ascii="Calibri" w:hAnsi="Calibri" w:cs="Calibri"/>
              </w:rPr>
              <w:t>.</w:t>
            </w:r>
          </w:p>
        </w:tc>
      </w:tr>
      <w:tr w:rsidR="00DA49C3" w:rsidRPr="00DA49C3" w14:paraId="30A84612" w14:textId="77777777" w:rsidTr="00471FA4">
        <w:trPr>
          <w:trHeight w:val="901"/>
          <w:jc w:val="right"/>
        </w:trPr>
        <w:tc>
          <w:tcPr>
            <w:tcW w:w="3089" w:type="dxa"/>
            <w:shd w:val="clear" w:color="auto" w:fill="auto"/>
            <w:vAlign w:val="center"/>
          </w:tcPr>
          <w:p w14:paraId="5A7C6955" w14:textId="01D17291" w:rsidR="00DA49C3" w:rsidRPr="00471FA4" w:rsidRDefault="002D3A60" w:rsidP="00DB7FF3">
            <w:pPr>
              <w:jc w:val="center"/>
              <w:rPr>
                <w:rFonts w:ascii="Calibri" w:hAnsi="Calibri" w:cs="Calibri"/>
                <w:b/>
              </w:rPr>
            </w:pPr>
            <w:r w:rsidRPr="00471FA4">
              <w:rPr>
                <w:rFonts w:ascii="Calibri" w:hAnsi="Calibri" w:cs="Calibri"/>
                <w:b/>
              </w:rPr>
              <w:t>38</w:t>
            </w:r>
            <w:r w:rsidR="00DA49C3" w:rsidRPr="00471FA4">
              <w:rPr>
                <w:rFonts w:ascii="Calibri" w:hAnsi="Calibri" w:cs="Calibri"/>
                <w:b/>
              </w:rPr>
              <w:t xml:space="preserve"> %</w:t>
            </w:r>
          </w:p>
        </w:tc>
        <w:tc>
          <w:tcPr>
            <w:tcW w:w="283" w:type="dxa"/>
          </w:tcPr>
          <w:p w14:paraId="71E1D8CA" w14:textId="77777777" w:rsidR="00DA49C3" w:rsidRPr="00DA49C3" w:rsidRDefault="00DA49C3" w:rsidP="00DB7FF3">
            <w:pPr>
              <w:jc w:val="center"/>
              <w:rPr>
                <w:rFonts w:ascii="Calibri" w:hAnsi="Calibri" w:cs="Calibri"/>
              </w:rPr>
            </w:pPr>
          </w:p>
        </w:tc>
        <w:tc>
          <w:tcPr>
            <w:tcW w:w="5638" w:type="dxa"/>
            <w:vAlign w:val="center"/>
          </w:tcPr>
          <w:p w14:paraId="0046A157" w14:textId="411BF878" w:rsidR="00DA49C3" w:rsidRPr="00DA49C3" w:rsidRDefault="002D3A60" w:rsidP="0057218D">
            <w:pPr>
              <w:rPr>
                <w:rFonts w:ascii="Calibri" w:hAnsi="Calibri" w:cs="Calibri"/>
              </w:rPr>
            </w:pPr>
            <w:r>
              <w:rPr>
                <w:rFonts w:ascii="Calibri" w:hAnsi="Calibri" w:cs="Calibri"/>
              </w:rPr>
              <w:t>Pět</w:t>
            </w:r>
            <w:r w:rsidR="00FE6093">
              <w:rPr>
                <w:rFonts w:ascii="Calibri" w:hAnsi="Calibri" w:cs="Calibri"/>
              </w:rPr>
              <w:t xml:space="preserve"> </w:t>
            </w:r>
            <w:r w:rsidR="00DA49C3" w:rsidRPr="005E1D3C">
              <w:rPr>
                <w:rFonts w:ascii="Calibri" w:hAnsi="Calibri" w:cs="Calibri"/>
              </w:rPr>
              <w:t>z</w:t>
            </w:r>
            <w:r w:rsidR="00DA49C3" w:rsidRPr="00DA49C3">
              <w:rPr>
                <w:rFonts w:ascii="Calibri" w:hAnsi="Calibri" w:cs="Calibri"/>
              </w:rPr>
              <w:t xml:space="preserve"> 13 kontrolovaných projektů </w:t>
            </w:r>
            <w:r w:rsidR="00A91AF4">
              <w:rPr>
                <w:rFonts w:ascii="Calibri" w:hAnsi="Calibri" w:cs="Calibri"/>
              </w:rPr>
              <w:t xml:space="preserve">VVŠ </w:t>
            </w:r>
            <w:r w:rsidR="00FE6093">
              <w:rPr>
                <w:rFonts w:ascii="Calibri" w:hAnsi="Calibri" w:cs="Calibri"/>
              </w:rPr>
              <w:t>nemělo konkrétně definované cíle</w:t>
            </w:r>
            <w:r w:rsidR="00DA49C3" w:rsidRPr="00DA49C3">
              <w:rPr>
                <w:rFonts w:ascii="Calibri" w:hAnsi="Calibri" w:cs="Calibri"/>
              </w:rPr>
              <w:t>.</w:t>
            </w:r>
          </w:p>
        </w:tc>
      </w:tr>
      <w:tr w:rsidR="00DA49C3" w:rsidRPr="00DA49C3" w14:paraId="278032E4" w14:textId="77777777" w:rsidTr="00471FA4">
        <w:trPr>
          <w:trHeight w:val="1133"/>
          <w:jc w:val="right"/>
        </w:trPr>
        <w:tc>
          <w:tcPr>
            <w:tcW w:w="3089" w:type="dxa"/>
            <w:shd w:val="clear" w:color="auto" w:fill="auto"/>
            <w:vAlign w:val="center"/>
          </w:tcPr>
          <w:p w14:paraId="4294F49C" w14:textId="5983C5F9" w:rsidR="00DA49C3" w:rsidRPr="00471FA4" w:rsidRDefault="005E1D3C" w:rsidP="00DB7FF3">
            <w:pPr>
              <w:jc w:val="center"/>
              <w:rPr>
                <w:rFonts w:ascii="Calibri" w:hAnsi="Calibri" w:cs="Calibri"/>
                <w:b/>
              </w:rPr>
            </w:pPr>
            <w:r w:rsidRPr="00471FA4">
              <w:rPr>
                <w:rFonts w:ascii="Calibri" w:hAnsi="Calibri" w:cs="Calibri"/>
                <w:b/>
              </w:rPr>
              <w:t>31</w:t>
            </w:r>
            <w:r w:rsidR="00DA49C3" w:rsidRPr="00471FA4">
              <w:rPr>
                <w:rFonts w:ascii="Calibri" w:hAnsi="Calibri" w:cs="Calibri"/>
                <w:b/>
              </w:rPr>
              <w:t xml:space="preserve"> %</w:t>
            </w:r>
          </w:p>
        </w:tc>
        <w:tc>
          <w:tcPr>
            <w:tcW w:w="283" w:type="dxa"/>
          </w:tcPr>
          <w:p w14:paraId="6778E541" w14:textId="77777777" w:rsidR="00DA49C3" w:rsidRPr="00DA49C3" w:rsidRDefault="00DA49C3" w:rsidP="00DB7FF3">
            <w:pPr>
              <w:rPr>
                <w:rFonts w:ascii="Calibri" w:hAnsi="Calibri" w:cs="Calibri"/>
              </w:rPr>
            </w:pPr>
          </w:p>
        </w:tc>
        <w:tc>
          <w:tcPr>
            <w:tcW w:w="5638" w:type="dxa"/>
            <w:vAlign w:val="center"/>
          </w:tcPr>
          <w:p w14:paraId="23FFCDA0" w14:textId="2C84E8FE" w:rsidR="00DA49C3" w:rsidRPr="00DA49C3" w:rsidRDefault="00FE6093" w:rsidP="0057218D">
            <w:pPr>
              <w:rPr>
                <w:rFonts w:ascii="Calibri" w:hAnsi="Calibri" w:cs="Calibri"/>
              </w:rPr>
            </w:pPr>
            <w:r>
              <w:rPr>
                <w:rFonts w:ascii="Calibri" w:hAnsi="Calibri" w:cs="Calibri"/>
              </w:rPr>
              <w:t>VVŠ</w:t>
            </w:r>
            <w:r w:rsidR="00A91AF4">
              <w:rPr>
                <w:rFonts w:ascii="Calibri" w:hAnsi="Calibri" w:cs="Calibri"/>
              </w:rPr>
              <w:t xml:space="preserve"> u č</w:t>
            </w:r>
            <w:r w:rsidR="005E1D3C">
              <w:rPr>
                <w:rFonts w:ascii="Calibri" w:hAnsi="Calibri" w:cs="Calibri"/>
              </w:rPr>
              <w:t>tyř</w:t>
            </w:r>
            <w:r w:rsidR="00DA49C3" w:rsidRPr="00DA49C3">
              <w:rPr>
                <w:rFonts w:ascii="Calibri" w:hAnsi="Calibri" w:cs="Calibri"/>
              </w:rPr>
              <w:t xml:space="preserve"> z 13 kontrolovaných projektů nenaplnily cílov</w:t>
            </w:r>
            <w:r w:rsidR="00EA1672">
              <w:rPr>
                <w:rFonts w:ascii="Calibri" w:hAnsi="Calibri" w:cs="Calibri"/>
              </w:rPr>
              <w:t>é</w:t>
            </w:r>
            <w:r w:rsidR="00DA49C3" w:rsidRPr="00DA49C3">
              <w:rPr>
                <w:rFonts w:ascii="Calibri" w:hAnsi="Calibri" w:cs="Calibri"/>
              </w:rPr>
              <w:t xml:space="preserve"> hodnot</w:t>
            </w:r>
            <w:r w:rsidR="00EA1672">
              <w:rPr>
                <w:rFonts w:ascii="Calibri" w:hAnsi="Calibri" w:cs="Calibri"/>
              </w:rPr>
              <w:t>y</w:t>
            </w:r>
            <w:r w:rsidR="00DA49C3" w:rsidRPr="00DA49C3">
              <w:rPr>
                <w:rFonts w:ascii="Calibri" w:hAnsi="Calibri" w:cs="Calibri"/>
              </w:rPr>
              <w:t xml:space="preserve"> stanovených indikátorů</w:t>
            </w:r>
            <w:r w:rsidR="009E0B8B">
              <w:rPr>
                <w:rFonts w:ascii="Calibri" w:hAnsi="Calibri" w:cs="Calibri"/>
              </w:rPr>
              <w:t xml:space="preserve"> a parametrů</w:t>
            </w:r>
            <w:r w:rsidR="00DA49C3" w:rsidRPr="00DA49C3">
              <w:rPr>
                <w:rFonts w:ascii="Calibri" w:hAnsi="Calibri" w:cs="Calibri"/>
              </w:rPr>
              <w:t>.</w:t>
            </w:r>
          </w:p>
        </w:tc>
      </w:tr>
      <w:bookmarkEnd w:id="1"/>
    </w:tbl>
    <w:p w14:paraId="7C2D1E68" w14:textId="77777777" w:rsidR="00DA49C3" w:rsidRPr="00092416" w:rsidRDefault="00DA49C3" w:rsidP="00DA49C3">
      <w:pPr>
        <w:ind w:left="2124" w:hanging="2124"/>
        <w:rPr>
          <w:rFonts w:ascii="Calibri" w:hAnsi="Calibri" w:cs="Calibri"/>
          <w:sz w:val="28"/>
          <w:szCs w:val="28"/>
        </w:rPr>
      </w:pPr>
    </w:p>
    <w:p w14:paraId="47B28683" w14:textId="77777777" w:rsidR="00127AE4" w:rsidRPr="00127AE4" w:rsidRDefault="00127AE4" w:rsidP="00127AE4"/>
    <w:p w14:paraId="70D8AFF8" w14:textId="3457ECB3" w:rsidR="00CB1596" w:rsidRPr="00C54F34" w:rsidRDefault="00CB1596" w:rsidP="00C54F34">
      <w:pPr>
        <w:pStyle w:val="Nadpis1"/>
        <w:spacing w:before="0" w:after="120"/>
        <w:jc w:val="center"/>
        <w:rPr>
          <w:rFonts w:ascii="Calibri" w:hAnsi="Calibri" w:cs="Calibri"/>
          <w:b/>
          <w:bCs/>
          <w:color w:val="auto"/>
          <w:sz w:val="28"/>
          <w:szCs w:val="28"/>
        </w:rPr>
      </w:pPr>
      <w:r w:rsidRPr="00CB1596">
        <w:rPr>
          <w:rFonts w:ascii="Calibri" w:hAnsi="Calibri" w:cs="Calibri"/>
          <w:b/>
          <w:bCs/>
          <w:color w:val="auto"/>
          <w:sz w:val="28"/>
          <w:szCs w:val="28"/>
        </w:rPr>
        <w:lastRenderedPageBreak/>
        <w:t>I. Shrnutí a vyhodnocení</w:t>
      </w:r>
    </w:p>
    <w:p w14:paraId="12AEAB7D" w14:textId="348ACBDF" w:rsidR="00CB1596" w:rsidRPr="00CC3F48" w:rsidRDefault="00CB1596" w:rsidP="000B3228">
      <w:pPr>
        <w:pStyle w:val="JK1"/>
        <w:numPr>
          <w:ilvl w:val="0"/>
          <w:numId w:val="0"/>
        </w:numPr>
        <w:spacing w:before="0" w:after="120"/>
        <w:rPr>
          <w:color w:val="auto"/>
        </w:rPr>
      </w:pPr>
      <w:r w:rsidRPr="005F17A2">
        <w:t>NKÚ provedl</w:t>
      </w:r>
      <w:r w:rsidRPr="009750E3">
        <w:t xml:space="preserve"> kontrolu peněžních prostředků státního rozpočtu (dále t</w:t>
      </w:r>
      <w:r w:rsidR="005B5C90">
        <w:t>aké</w:t>
      </w:r>
      <w:r w:rsidRPr="009750E3">
        <w:t xml:space="preserve"> „SR“) a Evropské unie (dále t</w:t>
      </w:r>
      <w:r w:rsidR="005B5C90">
        <w:t>aké</w:t>
      </w:r>
      <w:r w:rsidRPr="009750E3">
        <w:t xml:space="preserve"> „EU“) vynakládaných v rámci </w:t>
      </w:r>
      <w:r w:rsidR="00DC62FA">
        <w:t>p</w:t>
      </w:r>
      <w:r w:rsidRPr="00CB1596">
        <w:t>rogram</w:t>
      </w:r>
      <w:r w:rsidR="005B5C90">
        <w:t>ů</w:t>
      </w:r>
      <w:r w:rsidRPr="00CB1596">
        <w:t xml:space="preserve"> </w:t>
      </w:r>
      <w:r w:rsidRPr="00844756">
        <w:rPr>
          <w:i/>
          <w:iCs/>
        </w:rPr>
        <w:t>133 210</w:t>
      </w:r>
      <w:r w:rsidRPr="00CB1596">
        <w:t xml:space="preserve"> </w:t>
      </w:r>
      <w:r w:rsidRPr="00844756">
        <w:rPr>
          <w:i/>
          <w:iCs/>
        </w:rPr>
        <w:t>Rozvoj a obnova materiálně technické základny veřejných vysokých škol</w:t>
      </w:r>
      <w:r w:rsidRPr="00CB1596">
        <w:t xml:space="preserve"> (dále také „program 133 210“) a</w:t>
      </w:r>
      <w:r w:rsidR="00C54F34">
        <w:t> </w:t>
      </w:r>
      <w:r w:rsidRPr="00844756">
        <w:rPr>
          <w:i/>
          <w:iCs/>
        </w:rPr>
        <w:t>133 220 Rozvoj a</w:t>
      </w:r>
      <w:r w:rsidR="0055713E">
        <w:rPr>
          <w:i/>
          <w:iCs/>
        </w:rPr>
        <w:t> </w:t>
      </w:r>
      <w:r w:rsidRPr="00844756">
        <w:rPr>
          <w:i/>
          <w:iCs/>
        </w:rPr>
        <w:t>obnova materiálně technické základny veřejných vysokých škol</w:t>
      </w:r>
      <w:r w:rsidRPr="00CB1596">
        <w:t xml:space="preserve"> (dále také „program 133 220“)</w:t>
      </w:r>
      <w:r>
        <w:t xml:space="preserve"> a </w:t>
      </w:r>
      <w:r w:rsidR="00830B3B">
        <w:t>o</w:t>
      </w:r>
      <w:r w:rsidRPr="00CB1596">
        <w:t xml:space="preserve">peračního programu </w:t>
      </w:r>
      <w:r w:rsidRPr="00844756">
        <w:rPr>
          <w:i/>
          <w:iCs/>
        </w:rPr>
        <w:t>Výzkum, vývoj a vzdělávání</w:t>
      </w:r>
      <w:r w:rsidRPr="00CB1596">
        <w:t xml:space="preserve"> (dále také „OP VVV“)</w:t>
      </w:r>
      <w:r>
        <w:t xml:space="preserve"> </w:t>
      </w:r>
      <w:r w:rsidRPr="009750E3">
        <w:t xml:space="preserve">na </w:t>
      </w:r>
      <w:r>
        <w:t xml:space="preserve">rozvoj </w:t>
      </w:r>
      <w:bookmarkStart w:id="2" w:name="_GoBack"/>
      <w:bookmarkEnd w:id="2"/>
      <w:r>
        <w:t>a obnovu materiálně technické základny (dále také „MTZ</w:t>
      </w:r>
      <w:r w:rsidR="002D3A60">
        <w:rPr>
          <w:rStyle w:val="Znakapoznpodarou"/>
        </w:rPr>
        <w:footnoteReference w:id="5"/>
      </w:r>
      <w:r>
        <w:t>“) veřejných vysokých škol</w:t>
      </w:r>
      <w:r w:rsidRPr="009750E3">
        <w:t xml:space="preserve">. </w:t>
      </w:r>
      <w:r w:rsidRPr="00CC3F48">
        <w:rPr>
          <w:color w:val="auto"/>
        </w:rPr>
        <w:t xml:space="preserve">V rámci programů byla vydána </w:t>
      </w:r>
      <w:r w:rsidR="00830B3B">
        <w:rPr>
          <w:color w:val="auto"/>
        </w:rPr>
        <w:t>r</w:t>
      </w:r>
      <w:r w:rsidRPr="00CC3F48">
        <w:rPr>
          <w:color w:val="auto"/>
        </w:rPr>
        <w:t>ozhodnutí o</w:t>
      </w:r>
      <w:r w:rsidR="00C077D2" w:rsidRPr="00CC3F48">
        <w:rPr>
          <w:color w:val="auto"/>
        </w:rPr>
        <w:t> </w:t>
      </w:r>
      <w:r w:rsidRPr="00CC3F48">
        <w:rPr>
          <w:color w:val="auto"/>
        </w:rPr>
        <w:t xml:space="preserve">poskytnutí dotace ve výši </w:t>
      </w:r>
      <w:r w:rsidR="00CC3F48" w:rsidRPr="00CC3F48">
        <w:rPr>
          <w:color w:val="auto"/>
        </w:rPr>
        <w:t>30,</w:t>
      </w:r>
      <w:r w:rsidR="00C87080">
        <w:rPr>
          <w:color w:val="auto"/>
        </w:rPr>
        <w:t>26</w:t>
      </w:r>
      <w:r w:rsidRPr="00CC3F48">
        <w:rPr>
          <w:color w:val="auto"/>
        </w:rPr>
        <w:t xml:space="preserve"> </w:t>
      </w:r>
      <w:r w:rsidR="000B3228" w:rsidRPr="00CC3F48">
        <w:rPr>
          <w:color w:val="auto"/>
        </w:rPr>
        <w:t xml:space="preserve">mld. </w:t>
      </w:r>
      <w:r w:rsidR="00D217CD" w:rsidRPr="00CC3F48">
        <w:rPr>
          <w:color w:val="auto"/>
        </w:rPr>
        <w:t>Kč, celkový</w:t>
      </w:r>
      <w:r w:rsidR="00B204D4">
        <w:rPr>
          <w:color w:val="auto"/>
        </w:rPr>
        <w:t xml:space="preserve"> objem peněžních prostředků čerpaných příjemci </w:t>
      </w:r>
      <w:r w:rsidR="00E665C5">
        <w:rPr>
          <w:color w:val="auto"/>
        </w:rPr>
        <w:t>podpory</w:t>
      </w:r>
      <w:r w:rsidR="00B204D4">
        <w:rPr>
          <w:color w:val="auto"/>
        </w:rPr>
        <w:t xml:space="preserve"> činil </w:t>
      </w:r>
      <w:r w:rsidR="00C87080">
        <w:rPr>
          <w:color w:val="auto"/>
        </w:rPr>
        <w:t>29</w:t>
      </w:r>
      <w:r w:rsidR="00CC3F48" w:rsidRPr="00CC3F48">
        <w:rPr>
          <w:color w:val="auto"/>
        </w:rPr>
        <w:t>,</w:t>
      </w:r>
      <w:r w:rsidR="00C87080">
        <w:rPr>
          <w:color w:val="auto"/>
        </w:rPr>
        <w:t>52</w:t>
      </w:r>
      <w:r w:rsidRPr="00CC3F48">
        <w:rPr>
          <w:color w:val="auto"/>
        </w:rPr>
        <w:t xml:space="preserve"> mld. Kč.</w:t>
      </w:r>
    </w:p>
    <w:p w14:paraId="4FB36F38" w14:textId="460D80B8" w:rsidR="00822958" w:rsidRPr="00CC3F48" w:rsidRDefault="00CB1596" w:rsidP="000B3228">
      <w:pPr>
        <w:pStyle w:val="JK1"/>
        <w:numPr>
          <w:ilvl w:val="0"/>
          <w:numId w:val="0"/>
        </w:numPr>
        <w:spacing w:before="0" w:after="120"/>
        <w:rPr>
          <w:b/>
          <w:color w:val="auto"/>
        </w:rPr>
      </w:pPr>
      <w:r w:rsidRPr="009750E3">
        <w:t xml:space="preserve">Cílem kontroly bylo prověřit, zda byly peněžní prostředky </w:t>
      </w:r>
      <w:r w:rsidRPr="00CB1596">
        <w:t>poskytované Ministerstvem školství, mládeže a tělovýchovy na rozvoj a obnovu materiálně technické základny veřejných vysokých škol vynakládány účelně, hospodárně a v souladu s právními předpisy.</w:t>
      </w:r>
      <w:r w:rsidRPr="009750E3">
        <w:t xml:space="preserve"> Kontrola byla provedena u </w:t>
      </w:r>
      <w:r>
        <w:t>MŠMT</w:t>
      </w:r>
      <w:r w:rsidRPr="009750E3">
        <w:t>, kde se zaměřila na jeho činnost v pozici řídicího orgánu OP</w:t>
      </w:r>
      <w:r>
        <w:t xml:space="preserve"> VVV a správce </w:t>
      </w:r>
      <w:r w:rsidR="00603955">
        <w:t>p</w:t>
      </w:r>
      <w:r>
        <w:t>rogramů 133 210 a 133 220</w:t>
      </w:r>
      <w:r w:rsidRPr="009750E3">
        <w:t xml:space="preserve"> a poskytovatele podpory, a rovněž u </w:t>
      </w:r>
      <w:r w:rsidR="000B3228">
        <w:t>tří</w:t>
      </w:r>
      <w:r w:rsidRPr="009750E3">
        <w:t xml:space="preserve"> </w:t>
      </w:r>
      <w:r>
        <w:t>VVŠ</w:t>
      </w:r>
      <w:r w:rsidR="00BF5479">
        <w:t xml:space="preserve"> (příjemců podpory)</w:t>
      </w:r>
      <w:r w:rsidRPr="009750E3">
        <w:t>, u nichž byl</w:t>
      </w:r>
      <w:r w:rsidR="000B3228">
        <w:t>o ke kontrole vybráno</w:t>
      </w:r>
      <w:r w:rsidRPr="009750E3">
        <w:t xml:space="preserve"> 1</w:t>
      </w:r>
      <w:r>
        <w:t>3</w:t>
      </w:r>
      <w:r w:rsidRPr="009750E3">
        <w:t xml:space="preserve"> projektů. Kontrolovaný objem </w:t>
      </w:r>
      <w:r w:rsidR="00603955">
        <w:t xml:space="preserve">peněžních prostředků </w:t>
      </w:r>
      <w:r w:rsidR="00CC3F48">
        <w:t xml:space="preserve">činil </w:t>
      </w:r>
      <w:r w:rsidRPr="009750E3">
        <w:t xml:space="preserve">u </w:t>
      </w:r>
      <w:r w:rsidR="005E1D3C">
        <w:t>MŠMT</w:t>
      </w:r>
      <w:r w:rsidR="00CC3F48">
        <w:t xml:space="preserve"> 30,26 mld. Kč</w:t>
      </w:r>
      <w:r w:rsidR="00CC3F48">
        <w:rPr>
          <w:rStyle w:val="Znakapoznpodarou"/>
        </w:rPr>
        <w:footnoteReference w:id="6"/>
      </w:r>
      <w:r w:rsidRPr="009750E3">
        <w:t xml:space="preserve"> a</w:t>
      </w:r>
      <w:r>
        <w:t> </w:t>
      </w:r>
      <w:r w:rsidRPr="009750E3">
        <w:t>u</w:t>
      </w:r>
      <w:r>
        <w:t> </w:t>
      </w:r>
      <w:r w:rsidR="00B204D4">
        <w:t xml:space="preserve">vybraných </w:t>
      </w:r>
      <w:r w:rsidRPr="009750E3">
        <w:t xml:space="preserve">příjemců činil </w:t>
      </w:r>
      <w:r w:rsidR="00603955">
        <w:t xml:space="preserve">celkem </w:t>
      </w:r>
      <w:r w:rsidR="00CC3F48">
        <w:t>3,</w:t>
      </w:r>
      <w:r w:rsidR="00CC3F48" w:rsidRPr="00CC3F48">
        <w:rPr>
          <w:color w:val="auto"/>
        </w:rPr>
        <w:t>28</w:t>
      </w:r>
      <w:r w:rsidRPr="00CC3F48">
        <w:rPr>
          <w:color w:val="auto"/>
        </w:rPr>
        <w:t xml:space="preserve"> ml</w:t>
      </w:r>
      <w:r w:rsidR="000B3228" w:rsidRPr="00CC3F48">
        <w:rPr>
          <w:color w:val="auto"/>
        </w:rPr>
        <w:t>d</w:t>
      </w:r>
      <w:r w:rsidRPr="00CC3F48">
        <w:rPr>
          <w:color w:val="auto"/>
        </w:rPr>
        <w:t>. Kč</w:t>
      </w:r>
      <w:r w:rsidR="00CC3F48">
        <w:rPr>
          <w:rStyle w:val="Znakapoznpodarou"/>
          <w:color w:val="auto"/>
        </w:rPr>
        <w:footnoteReference w:id="7"/>
      </w:r>
      <w:r w:rsidR="00AF69CD" w:rsidRPr="00CC3F48">
        <w:rPr>
          <w:color w:val="auto"/>
        </w:rPr>
        <w:t>.</w:t>
      </w:r>
    </w:p>
    <w:p w14:paraId="3C54E1FB" w14:textId="2147AB83" w:rsidR="00C01D32" w:rsidRDefault="003400D6" w:rsidP="0054573E">
      <w:pPr>
        <w:pStyle w:val="JK1"/>
        <w:numPr>
          <w:ilvl w:val="0"/>
          <w:numId w:val="0"/>
        </w:numPr>
        <w:spacing w:before="0" w:after="120"/>
        <w:rPr>
          <w:b/>
          <w:color w:val="auto"/>
        </w:rPr>
      </w:pPr>
      <w:bookmarkStart w:id="3" w:name="_Hlk170296464"/>
      <w:r w:rsidRPr="00F26025">
        <w:rPr>
          <w:b/>
          <w:color w:val="auto"/>
        </w:rPr>
        <w:t xml:space="preserve">MŠMT </w:t>
      </w:r>
      <w:r w:rsidR="000B3228">
        <w:rPr>
          <w:b/>
          <w:color w:val="auto"/>
        </w:rPr>
        <w:t>poskyt</w:t>
      </w:r>
      <w:r w:rsidR="00837D71">
        <w:rPr>
          <w:b/>
          <w:color w:val="auto"/>
        </w:rPr>
        <w:t>ova</w:t>
      </w:r>
      <w:r w:rsidR="000B3228">
        <w:rPr>
          <w:b/>
          <w:color w:val="auto"/>
        </w:rPr>
        <w:t>lo</w:t>
      </w:r>
      <w:r w:rsidRPr="00F26025">
        <w:rPr>
          <w:b/>
          <w:color w:val="auto"/>
        </w:rPr>
        <w:t xml:space="preserve"> </w:t>
      </w:r>
      <w:r w:rsidR="00837D71">
        <w:rPr>
          <w:b/>
          <w:color w:val="auto"/>
        </w:rPr>
        <w:t xml:space="preserve">příjemcům </w:t>
      </w:r>
      <w:r w:rsidRPr="00F26025">
        <w:rPr>
          <w:b/>
          <w:color w:val="auto"/>
        </w:rPr>
        <w:t xml:space="preserve">peněžní prostředky </w:t>
      </w:r>
      <w:r w:rsidR="000B3228">
        <w:rPr>
          <w:b/>
          <w:color w:val="auto"/>
        </w:rPr>
        <w:t xml:space="preserve">z programů určených na rozvoj a obnovu MTZ </w:t>
      </w:r>
      <w:r w:rsidR="003F2C64">
        <w:rPr>
          <w:b/>
          <w:color w:val="auto"/>
        </w:rPr>
        <w:t xml:space="preserve">VVŠ </w:t>
      </w:r>
      <w:r w:rsidR="000B3228">
        <w:rPr>
          <w:b/>
          <w:color w:val="auto"/>
        </w:rPr>
        <w:t>v souladu s</w:t>
      </w:r>
      <w:r w:rsidR="00837D71">
        <w:rPr>
          <w:b/>
          <w:color w:val="auto"/>
        </w:rPr>
        <w:t> </w:t>
      </w:r>
      <w:r w:rsidR="000B3228">
        <w:rPr>
          <w:b/>
          <w:color w:val="auto"/>
        </w:rPr>
        <w:t>podmínkami</w:t>
      </w:r>
      <w:r w:rsidR="00837D71">
        <w:rPr>
          <w:b/>
          <w:color w:val="auto"/>
        </w:rPr>
        <w:t xml:space="preserve"> programov</w:t>
      </w:r>
      <w:r w:rsidR="0007755C">
        <w:rPr>
          <w:b/>
          <w:color w:val="auto"/>
        </w:rPr>
        <w:t>ých</w:t>
      </w:r>
      <w:r w:rsidR="00837D71">
        <w:rPr>
          <w:b/>
          <w:color w:val="auto"/>
        </w:rPr>
        <w:t xml:space="preserve"> dokumentac</w:t>
      </w:r>
      <w:r w:rsidR="0007755C">
        <w:rPr>
          <w:b/>
          <w:color w:val="auto"/>
        </w:rPr>
        <w:t>í</w:t>
      </w:r>
      <w:r w:rsidR="000B3228">
        <w:rPr>
          <w:b/>
          <w:color w:val="auto"/>
        </w:rPr>
        <w:t xml:space="preserve">. </w:t>
      </w:r>
    </w:p>
    <w:p w14:paraId="135C404C" w14:textId="4BBBE6DA" w:rsidR="002F25D2" w:rsidRPr="002F25D2" w:rsidRDefault="002F25D2" w:rsidP="0054573E">
      <w:pPr>
        <w:pStyle w:val="JK1"/>
        <w:numPr>
          <w:ilvl w:val="0"/>
          <w:numId w:val="0"/>
        </w:numPr>
        <w:spacing w:before="0" w:after="120"/>
        <w:rPr>
          <w:b/>
          <w:bCs/>
        </w:rPr>
      </w:pPr>
      <w:r w:rsidRPr="002F25D2">
        <w:rPr>
          <w:b/>
          <w:bCs/>
        </w:rPr>
        <w:t xml:space="preserve">MŠMT sledovalo a vyhodnocovalo programy </w:t>
      </w:r>
      <w:r w:rsidR="006279F3">
        <w:rPr>
          <w:b/>
          <w:bCs/>
        </w:rPr>
        <w:t>pouze</w:t>
      </w:r>
      <w:r w:rsidRPr="002F25D2">
        <w:rPr>
          <w:b/>
          <w:bCs/>
        </w:rPr>
        <w:t xml:space="preserve"> z</w:t>
      </w:r>
      <w:r w:rsidR="00830B3B">
        <w:rPr>
          <w:b/>
          <w:bCs/>
        </w:rPr>
        <w:t xml:space="preserve"> </w:t>
      </w:r>
      <w:r w:rsidRPr="002F25D2">
        <w:rPr>
          <w:b/>
          <w:bCs/>
        </w:rPr>
        <w:t>hlediska naplnění indikátorů a závazných parametrů</w:t>
      </w:r>
      <w:r w:rsidR="00B204D4">
        <w:rPr>
          <w:b/>
          <w:bCs/>
        </w:rPr>
        <w:t>.</w:t>
      </w:r>
      <w:r w:rsidRPr="002F25D2">
        <w:rPr>
          <w:b/>
          <w:bCs/>
        </w:rPr>
        <w:t xml:space="preserve"> </w:t>
      </w:r>
    </w:p>
    <w:p w14:paraId="1977F08F" w14:textId="31DDA67C" w:rsidR="00D16BF3" w:rsidRPr="0054573E" w:rsidRDefault="00D16BF3" w:rsidP="0054573E">
      <w:pPr>
        <w:pStyle w:val="JK1"/>
        <w:numPr>
          <w:ilvl w:val="0"/>
          <w:numId w:val="0"/>
        </w:numPr>
        <w:spacing w:before="0" w:after="120"/>
        <w:rPr>
          <w:b/>
        </w:rPr>
      </w:pPr>
      <w:r>
        <w:rPr>
          <w:b/>
        </w:rPr>
        <w:t xml:space="preserve">MŠMT při přípravě strategických </w:t>
      </w:r>
      <w:r w:rsidRPr="00D83F93">
        <w:rPr>
          <w:b/>
        </w:rPr>
        <w:t xml:space="preserve">dokumentů </w:t>
      </w:r>
      <w:r w:rsidR="00AC491E" w:rsidRPr="00D83F93">
        <w:rPr>
          <w:b/>
        </w:rPr>
        <w:t xml:space="preserve">a programu </w:t>
      </w:r>
      <w:r w:rsidR="00D54E96" w:rsidRPr="00D83F93">
        <w:rPr>
          <w:b/>
        </w:rPr>
        <w:t>na rozvoj a obnovu MTZ</w:t>
      </w:r>
      <w:r w:rsidR="003F2C64">
        <w:rPr>
          <w:b/>
        </w:rPr>
        <w:t xml:space="preserve"> VVŠ </w:t>
      </w:r>
      <w:r>
        <w:rPr>
          <w:b/>
        </w:rPr>
        <w:t>nepostupovalo v souladu s právním předpis</w:t>
      </w:r>
      <w:r w:rsidR="00DB73FF">
        <w:rPr>
          <w:b/>
        </w:rPr>
        <w:t>em.</w:t>
      </w:r>
    </w:p>
    <w:p w14:paraId="2F5187D5" w14:textId="2FF9A2AA" w:rsidR="00A01361" w:rsidRDefault="0054573E" w:rsidP="00C54F34">
      <w:pPr>
        <w:pStyle w:val="JK1"/>
        <w:numPr>
          <w:ilvl w:val="0"/>
          <w:numId w:val="0"/>
        </w:numPr>
        <w:spacing w:before="0" w:after="120"/>
        <w:rPr>
          <w:b/>
        </w:rPr>
      </w:pPr>
      <w:r>
        <w:rPr>
          <w:b/>
        </w:rPr>
        <w:t>N</w:t>
      </w:r>
      <w:r w:rsidR="005E1D3C">
        <w:rPr>
          <w:b/>
        </w:rPr>
        <w:t xml:space="preserve">KÚ </w:t>
      </w:r>
      <w:r w:rsidR="00830B3B">
        <w:rPr>
          <w:b/>
        </w:rPr>
        <w:t>z</w:t>
      </w:r>
      <w:r w:rsidR="00A01361">
        <w:rPr>
          <w:b/>
        </w:rPr>
        <w:t>kontroloval</w:t>
      </w:r>
      <w:r w:rsidR="003400D6" w:rsidRPr="00C51CDB">
        <w:rPr>
          <w:b/>
        </w:rPr>
        <w:t xml:space="preserve"> 1</w:t>
      </w:r>
      <w:r w:rsidR="003400D6">
        <w:rPr>
          <w:b/>
        </w:rPr>
        <w:t>3</w:t>
      </w:r>
      <w:r w:rsidR="003400D6" w:rsidRPr="00C51CDB">
        <w:rPr>
          <w:b/>
        </w:rPr>
        <w:t xml:space="preserve"> projektů</w:t>
      </w:r>
      <w:r w:rsidR="003400D6">
        <w:rPr>
          <w:b/>
        </w:rPr>
        <w:t xml:space="preserve"> </w:t>
      </w:r>
      <w:r w:rsidR="00A01361">
        <w:rPr>
          <w:b/>
        </w:rPr>
        <w:t xml:space="preserve">VVŠ a </w:t>
      </w:r>
      <w:r w:rsidR="003400D6">
        <w:rPr>
          <w:b/>
        </w:rPr>
        <w:t>u sedmi</w:t>
      </w:r>
      <w:r w:rsidR="00A01361">
        <w:rPr>
          <w:b/>
        </w:rPr>
        <w:t xml:space="preserve"> z nich zjistil</w:t>
      </w:r>
      <w:r w:rsidR="003400D6">
        <w:rPr>
          <w:b/>
        </w:rPr>
        <w:t xml:space="preserve"> dílčí nedostatky, vynaložen</w:t>
      </w:r>
      <w:r w:rsidR="00FC432A">
        <w:rPr>
          <w:b/>
        </w:rPr>
        <w:t>é</w:t>
      </w:r>
      <w:r w:rsidR="003400D6">
        <w:rPr>
          <w:b/>
        </w:rPr>
        <w:t xml:space="preserve"> </w:t>
      </w:r>
      <w:r w:rsidR="00EC0580">
        <w:rPr>
          <w:b/>
        </w:rPr>
        <w:t xml:space="preserve">peněžní </w:t>
      </w:r>
      <w:r w:rsidR="003400D6">
        <w:rPr>
          <w:b/>
        </w:rPr>
        <w:t>prostředk</w:t>
      </w:r>
      <w:r w:rsidR="00FC432A">
        <w:rPr>
          <w:b/>
        </w:rPr>
        <w:t xml:space="preserve">y </w:t>
      </w:r>
      <w:r w:rsidR="00D1719C">
        <w:rPr>
          <w:b/>
        </w:rPr>
        <w:t xml:space="preserve">na realizaci projektů </w:t>
      </w:r>
      <w:r w:rsidR="00FC432A">
        <w:rPr>
          <w:b/>
        </w:rPr>
        <w:t>tak byly účelné s mírnými nedostatky</w:t>
      </w:r>
      <w:r w:rsidR="005E1D3C">
        <w:rPr>
          <w:b/>
        </w:rPr>
        <w:t>.</w:t>
      </w:r>
      <w:r w:rsidR="00282CD3">
        <w:rPr>
          <w:b/>
        </w:rPr>
        <w:t xml:space="preserve"> </w:t>
      </w:r>
      <w:r w:rsidR="00B204D4">
        <w:rPr>
          <w:b/>
        </w:rPr>
        <w:t xml:space="preserve">NKÚ kontrolou projektů nezjistil nehospodárné vynaložení peněžních prostředků. </w:t>
      </w:r>
    </w:p>
    <w:bookmarkEnd w:id="3"/>
    <w:p w14:paraId="33F636ED" w14:textId="47667634" w:rsidR="00EF687D" w:rsidRPr="00D60DDB" w:rsidRDefault="00A01361" w:rsidP="00A01361">
      <w:pPr>
        <w:pStyle w:val="JK1"/>
        <w:numPr>
          <w:ilvl w:val="0"/>
          <w:numId w:val="0"/>
        </w:numPr>
        <w:spacing w:before="0" w:after="120"/>
        <w:rPr>
          <w:b/>
          <w:bCs/>
        </w:rPr>
      </w:pPr>
      <w:r w:rsidRPr="00D60DDB">
        <w:rPr>
          <w:b/>
          <w:bCs/>
        </w:rPr>
        <w:t>C</w:t>
      </w:r>
      <w:r w:rsidR="00EF687D" w:rsidRPr="00D60DDB">
        <w:rPr>
          <w:b/>
          <w:bCs/>
        </w:rPr>
        <w:t xml:space="preserve">elkové vyhodnocení vyplývá z následujících zjištění: </w:t>
      </w:r>
    </w:p>
    <w:p w14:paraId="7114EE24" w14:textId="66AB4902" w:rsidR="00C01D32" w:rsidRPr="0054573E" w:rsidRDefault="00531D4A" w:rsidP="00C01D32">
      <w:pPr>
        <w:pStyle w:val="JK1"/>
        <w:numPr>
          <w:ilvl w:val="0"/>
          <w:numId w:val="28"/>
        </w:numPr>
        <w:spacing w:before="0" w:after="120"/>
        <w:rPr>
          <w:rFonts w:cs="Calibri"/>
          <w:bCs/>
        </w:rPr>
      </w:pPr>
      <w:r>
        <w:t>MŠMT při přípravě strategických dokumentů nevycházelo z metodiky přípravy veřejných strategií</w:t>
      </w:r>
      <w:r w:rsidR="001943F0">
        <w:rPr>
          <w:rStyle w:val="Znakapoznpodarou"/>
          <w:rFonts w:cs="Calibri"/>
          <w:bCs/>
        </w:rPr>
        <w:footnoteReference w:id="8"/>
      </w:r>
      <w:r w:rsidR="00C01D32">
        <w:rPr>
          <w:rFonts w:cs="Calibri"/>
          <w:bCs/>
        </w:rPr>
        <w:t xml:space="preserve"> (viz bod 4.1).</w:t>
      </w:r>
    </w:p>
    <w:p w14:paraId="42D8B846" w14:textId="1FCDE3C8" w:rsidR="00C01D32" w:rsidRDefault="00C01D32" w:rsidP="00C01D32">
      <w:pPr>
        <w:pStyle w:val="JK1"/>
        <w:numPr>
          <w:ilvl w:val="0"/>
          <w:numId w:val="28"/>
        </w:numPr>
        <w:spacing w:before="0" w:after="120"/>
        <w:rPr>
          <w:rFonts w:cs="Calibri"/>
          <w:bCs/>
        </w:rPr>
      </w:pPr>
      <w:r w:rsidRPr="0054573E">
        <w:rPr>
          <w:rFonts w:cs="Calibri"/>
          <w:bCs/>
        </w:rPr>
        <w:t xml:space="preserve">MŠMT </w:t>
      </w:r>
      <w:r w:rsidR="00830B3B">
        <w:rPr>
          <w:rFonts w:cs="Calibri"/>
          <w:bCs/>
        </w:rPr>
        <w:t>u</w:t>
      </w:r>
      <w:r w:rsidRPr="0054573E">
        <w:rPr>
          <w:rFonts w:cs="Calibri"/>
          <w:bCs/>
        </w:rPr>
        <w:t xml:space="preserve"> programu 133 220 ne</w:t>
      </w:r>
      <w:r>
        <w:rPr>
          <w:rFonts w:cs="Calibri"/>
          <w:bCs/>
        </w:rPr>
        <w:t>nastavilo</w:t>
      </w:r>
      <w:r w:rsidRPr="0054573E">
        <w:rPr>
          <w:rFonts w:cs="Calibri"/>
          <w:bCs/>
        </w:rPr>
        <w:t xml:space="preserve"> indikátory tak, aby měly vypovídací schopnost kvalitativního </w:t>
      </w:r>
      <w:r w:rsidR="00EC0580">
        <w:rPr>
          <w:rFonts w:cs="Calibri"/>
          <w:bCs/>
        </w:rPr>
        <w:t>ukazatele</w:t>
      </w:r>
      <w:r w:rsidRPr="0054573E">
        <w:rPr>
          <w:rFonts w:cs="Calibri"/>
          <w:bCs/>
        </w:rPr>
        <w:t xml:space="preserve"> ve vztahu k nastaveným cílům (viz bod 4.2). </w:t>
      </w:r>
    </w:p>
    <w:p w14:paraId="4A9DAFF0" w14:textId="431DAAB0" w:rsidR="002547F7" w:rsidRDefault="00D43CDA" w:rsidP="0054573E">
      <w:pPr>
        <w:pStyle w:val="JK1"/>
        <w:numPr>
          <w:ilvl w:val="0"/>
          <w:numId w:val="28"/>
        </w:numPr>
        <w:spacing w:before="0" w:after="120"/>
      </w:pPr>
      <w:r w:rsidRPr="00471FA4">
        <w:t>MŠMT sledovalo a vyhodnocovalo programy pouze z hlediska naplnění indikátorů a závazných parametrů</w:t>
      </w:r>
      <w:r w:rsidRPr="005D0D86" w:rsidDel="00D43CDA">
        <w:t xml:space="preserve"> </w:t>
      </w:r>
      <w:r w:rsidR="00AF69CD">
        <w:t>(</w:t>
      </w:r>
      <w:r w:rsidR="00AF69CD" w:rsidRPr="00BF4BAD">
        <w:t xml:space="preserve">viz </w:t>
      </w:r>
      <w:r w:rsidR="0054573E">
        <w:t>bod</w:t>
      </w:r>
      <w:r w:rsidR="00AF69CD" w:rsidRPr="00BF4BAD">
        <w:t xml:space="preserve"> 4.</w:t>
      </w:r>
      <w:r w:rsidR="00C01D32">
        <w:t>3</w:t>
      </w:r>
      <w:r w:rsidR="00AF69CD" w:rsidRPr="00BF4BAD">
        <w:t>)</w:t>
      </w:r>
      <w:r w:rsidR="00AF69CD">
        <w:t>.</w:t>
      </w:r>
      <w:r w:rsidR="00AF69CD" w:rsidRPr="00641492">
        <w:t xml:space="preserve"> </w:t>
      </w:r>
    </w:p>
    <w:p w14:paraId="6049C047" w14:textId="79735E0C" w:rsidR="00EF687D" w:rsidRDefault="00B27834" w:rsidP="0054573E">
      <w:pPr>
        <w:pStyle w:val="JK1"/>
        <w:numPr>
          <w:ilvl w:val="0"/>
          <w:numId w:val="28"/>
        </w:numPr>
        <w:spacing w:before="0" w:after="120"/>
      </w:pPr>
      <w:r>
        <w:rPr>
          <w:rFonts w:cs="Calibri"/>
          <w:color w:val="auto"/>
        </w:rPr>
        <w:lastRenderedPageBreak/>
        <w:t>VVŠ</w:t>
      </w:r>
      <w:r w:rsidR="00AF69CD" w:rsidRPr="000E0BA4">
        <w:rPr>
          <w:rFonts w:cs="Calibri"/>
          <w:color w:val="auto"/>
        </w:rPr>
        <w:t xml:space="preserve"> </w:t>
      </w:r>
      <w:r w:rsidR="00502A26">
        <w:rPr>
          <w:rFonts w:cs="Calibri"/>
          <w:color w:val="auto"/>
        </w:rPr>
        <w:t xml:space="preserve">u pěti projektů </w:t>
      </w:r>
      <w:r w:rsidR="00AF69CD" w:rsidRPr="000E0BA4">
        <w:rPr>
          <w:rFonts w:cs="Calibri"/>
          <w:color w:val="auto"/>
        </w:rPr>
        <w:t xml:space="preserve">OP </w:t>
      </w:r>
      <w:r w:rsidR="00D217CD" w:rsidRPr="000E0BA4">
        <w:rPr>
          <w:rFonts w:cs="Calibri"/>
          <w:color w:val="auto"/>
        </w:rPr>
        <w:t xml:space="preserve">VVV </w:t>
      </w:r>
      <w:r w:rsidR="00D217CD">
        <w:rPr>
          <w:rFonts w:cs="Calibri"/>
          <w:color w:val="auto"/>
        </w:rPr>
        <w:t>nestanovily</w:t>
      </w:r>
      <w:r>
        <w:rPr>
          <w:rFonts w:cs="Calibri"/>
          <w:color w:val="auto"/>
        </w:rPr>
        <w:t xml:space="preserve"> konkrétní cíle</w:t>
      </w:r>
      <w:r w:rsidR="005A5B26">
        <w:rPr>
          <w:rFonts w:cs="Calibri"/>
          <w:color w:val="auto"/>
        </w:rPr>
        <w:t>, v důsledku čehož</w:t>
      </w:r>
      <w:r>
        <w:rPr>
          <w:rFonts w:cs="Calibri"/>
          <w:color w:val="auto"/>
        </w:rPr>
        <w:t xml:space="preserve"> nemohl být</w:t>
      </w:r>
      <w:r w:rsidR="00B307CB">
        <w:rPr>
          <w:rFonts w:cs="Calibri"/>
          <w:color w:val="auto"/>
        </w:rPr>
        <w:t xml:space="preserve"> </w:t>
      </w:r>
      <w:r>
        <w:rPr>
          <w:rFonts w:cs="Calibri"/>
          <w:color w:val="auto"/>
        </w:rPr>
        <w:t>vyhodnocen jejich přínos</w:t>
      </w:r>
      <w:r w:rsidR="00B307CB">
        <w:rPr>
          <w:rFonts w:cs="Calibri"/>
          <w:color w:val="auto"/>
        </w:rPr>
        <w:t xml:space="preserve"> ke zkvalitnění vzdělávací infrastruktury</w:t>
      </w:r>
      <w:r w:rsidR="005A0900">
        <w:rPr>
          <w:rStyle w:val="Znakapoznpodarou"/>
          <w:rFonts w:cs="Calibri"/>
          <w:color w:val="auto"/>
        </w:rPr>
        <w:footnoteReference w:id="9"/>
      </w:r>
      <w:r w:rsidR="00134E29" w:rsidRPr="000E0BA4">
        <w:rPr>
          <w:rFonts w:cs="Calibri"/>
          <w:iCs/>
          <w:color w:val="auto"/>
        </w:rPr>
        <w:t xml:space="preserve"> </w:t>
      </w:r>
      <w:r w:rsidR="00E3675D">
        <w:t>(</w:t>
      </w:r>
      <w:r w:rsidR="00E3675D" w:rsidRPr="00BF4BAD">
        <w:t xml:space="preserve">viz </w:t>
      </w:r>
      <w:r w:rsidR="007F03F1">
        <w:t>bod</w:t>
      </w:r>
      <w:r w:rsidR="0057218D">
        <w:t> </w:t>
      </w:r>
      <w:r w:rsidR="00E3675D" w:rsidRPr="00BF4BAD">
        <w:t>4.</w:t>
      </w:r>
      <w:r w:rsidR="00741C05">
        <w:t>4</w:t>
      </w:r>
      <w:r>
        <w:t>)</w:t>
      </w:r>
      <w:r w:rsidR="00E3675D">
        <w:t>.</w:t>
      </w:r>
    </w:p>
    <w:p w14:paraId="676A006A" w14:textId="54BC00ED" w:rsidR="00EF687D" w:rsidRDefault="00B307CB" w:rsidP="0054573E">
      <w:pPr>
        <w:pStyle w:val="JK1"/>
        <w:numPr>
          <w:ilvl w:val="0"/>
          <w:numId w:val="28"/>
        </w:numPr>
        <w:spacing w:before="0" w:after="120"/>
        <w:rPr>
          <w:rFonts w:cs="Calibri"/>
          <w:bCs/>
        </w:rPr>
      </w:pPr>
      <w:r>
        <w:rPr>
          <w:rFonts w:cs="Calibri"/>
        </w:rPr>
        <w:t xml:space="preserve">VVŠ u </w:t>
      </w:r>
      <w:r w:rsidR="00010371">
        <w:rPr>
          <w:rFonts w:cs="Calibri"/>
        </w:rPr>
        <w:t>šesti</w:t>
      </w:r>
      <w:r>
        <w:rPr>
          <w:rFonts w:cs="Calibri"/>
        </w:rPr>
        <w:t xml:space="preserve"> projektů</w:t>
      </w:r>
      <w:r w:rsidR="00AF69CD" w:rsidRPr="00E3675D">
        <w:rPr>
          <w:rFonts w:cs="Calibri"/>
        </w:rPr>
        <w:t xml:space="preserve"> realizovaných v rámci OP VVV nedostatečně </w:t>
      </w:r>
      <w:r w:rsidR="00AF69CD" w:rsidRPr="001E0A0C">
        <w:rPr>
          <w:rFonts w:cs="Calibri"/>
        </w:rPr>
        <w:t>zdůvod</w:t>
      </w:r>
      <w:r>
        <w:rPr>
          <w:rFonts w:cs="Calibri"/>
        </w:rPr>
        <w:t>nily</w:t>
      </w:r>
      <w:r w:rsidR="00AF69CD" w:rsidRPr="001E0A0C">
        <w:rPr>
          <w:rFonts w:cs="Calibri"/>
        </w:rPr>
        <w:t xml:space="preserve"> </w:t>
      </w:r>
      <w:r w:rsidR="001E0A0C" w:rsidRPr="001E0A0C">
        <w:rPr>
          <w:rFonts w:cstheme="minorHAnsi"/>
        </w:rPr>
        <w:t>potřebnost výstavby</w:t>
      </w:r>
      <w:r>
        <w:rPr>
          <w:rFonts w:cstheme="minorHAnsi"/>
        </w:rPr>
        <w:t xml:space="preserve"> a využití</w:t>
      </w:r>
      <w:r w:rsidR="001E0A0C" w:rsidRPr="001E0A0C">
        <w:rPr>
          <w:rFonts w:cstheme="minorHAnsi"/>
        </w:rPr>
        <w:t xml:space="preserve"> nových </w:t>
      </w:r>
      <w:r>
        <w:rPr>
          <w:rFonts w:cstheme="minorHAnsi"/>
        </w:rPr>
        <w:t>kapacit</w:t>
      </w:r>
      <w:r w:rsidR="001E0A0C" w:rsidRPr="001E0A0C">
        <w:rPr>
          <w:rFonts w:cstheme="minorHAnsi"/>
        </w:rPr>
        <w:t xml:space="preserve"> nebo </w:t>
      </w:r>
      <w:r w:rsidR="00AF69CD" w:rsidRPr="00E3675D">
        <w:rPr>
          <w:rFonts w:cs="Calibri"/>
        </w:rPr>
        <w:t>poř</w:t>
      </w:r>
      <w:r>
        <w:rPr>
          <w:rFonts w:cs="Calibri"/>
        </w:rPr>
        <w:t>í</w:t>
      </w:r>
      <w:r w:rsidR="00AF69CD" w:rsidRPr="00E3675D">
        <w:rPr>
          <w:rFonts w:cs="Calibri"/>
        </w:rPr>
        <w:t>z</w:t>
      </w:r>
      <w:r>
        <w:rPr>
          <w:rFonts w:cs="Calibri"/>
        </w:rPr>
        <w:t>ení</w:t>
      </w:r>
      <w:r w:rsidR="00AF69CD" w:rsidRPr="00E3675D">
        <w:rPr>
          <w:rFonts w:cs="Calibri"/>
        </w:rPr>
        <w:t xml:space="preserve"> přístrojů </w:t>
      </w:r>
      <w:r>
        <w:rPr>
          <w:rFonts w:cs="Calibri"/>
        </w:rPr>
        <w:t>pro výuku</w:t>
      </w:r>
      <w:r w:rsidR="00E3675D">
        <w:rPr>
          <w:rFonts w:cs="Calibri"/>
        </w:rPr>
        <w:t xml:space="preserve"> </w:t>
      </w:r>
      <w:r w:rsidR="00E3675D">
        <w:t>(</w:t>
      </w:r>
      <w:r w:rsidR="00E3675D" w:rsidRPr="00BF4BAD">
        <w:t xml:space="preserve">viz </w:t>
      </w:r>
      <w:r w:rsidR="007F03F1">
        <w:t>bod</w:t>
      </w:r>
      <w:r w:rsidR="00E3675D" w:rsidRPr="00BF4BAD">
        <w:t xml:space="preserve"> 4.</w:t>
      </w:r>
      <w:r w:rsidR="00741C05">
        <w:t>5</w:t>
      </w:r>
      <w:r w:rsidR="00E3675D" w:rsidRPr="00BF4BAD">
        <w:t>)</w:t>
      </w:r>
      <w:r w:rsidR="00E3675D">
        <w:t>.</w:t>
      </w:r>
    </w:p>
    <w:p w14:paraId="778C1979" w14:textId="77A81A1F" w:rsidR="008F5D20" w:rsidRPr="00C54F34" w:rsidRDefault="008F5D20" w:rsidP="0054573E">
      <w:pPr>
        <w:pStyle w:val="JK1"/>
        <w:numPr>
          <w:ilvl w:val="0"/>
          <w:numId w:val="28"/>
        </w:numPr>
        <w:spacing w:before="0" w:after="120"/>
        <w:rPr>
          <w:rFonts w:cs="Calibri"/>
          <w:bCs/>
        </w:rPr>
      </w:pPr>
      <w:r w:rsidRPr="00EF687D">
        <w:rPr>
          <w:rFonts w:cs="Calibri"/>
          <w:bCs/>
        </w:rPr>
        <w:t xml:space="preserve">VVŠ u </w:t>
      </w:r>
      <w:r w:rsidR="000E0BA4">
        <w:rPr>
          <w:rFonts w:cs="Calibri"/>
          <w:bCs/>
        </w:rPr>
        <w:t>devíti</w:t>
      </w:r>
      <w:r w:rsidRPr="00EF687D">
        <w:rPr>
          <w:rFonts w:cs="Calibri"/>
          <w:bCs/>
        </w:rPr>
        <w:t xml:space="preserve"> kontrolovaných projektů </w:t>
      </w:r>
      <w:r>
        <w:rPr>
          <w:rFonts w:cs="Calibri"/>
          <w:bCs/>
        </w:rPr>
        <w:t xml:space="preserve">porušily </w:t>
      </w:r>
      <w:r w:rsidR="005A5B26">
        <w:rPr>
          <w:rFonts w:cs="Calibri"/>
          <w:bCs/>
        </w:rPr>
        <w:t>r</w:t>
      </w:r>
      <w:r w:rsidR="00EC0580">
        <w:rPr>
          <w:rFonts w:cs="Calibri"/>
          <w:bCs/>
        </w:rPr>
        <w:t>ozhodnutí o poskytnutí dotace</w:t>
      </w:r>
      <w:r>
        <w:rPr>
          <w:rFonts w:cs="Calibri"/>
          <w:bCs/>
        </w:rPr>
        <w:t xml:space="preserve"> </w:t>
      </w:r>
      <w:r w:rsidRPr="00EF687D">
        <w:rPr>
          <w:rFonts w:cs="Calibri"/>
        </w:rPr>
        <w:t xml:space="preserve">(viz </w:t>
      </w:r>
      <w:r w:rsidR="007F03F1">
        <w:rPr>
          <w:rFonts w:cs="Calibri"/>
        </w:rPr>
        <w:t>bod</w:t>
      </w:r>
      <w:r w:rsidRPr="00EF687D">
        <w:rPr>
          <w:rFonts w:cs="Calibri"/>
        </w:rPr>
        <w:t xml:space="preserve"> 4.</w:t>
      </w:r>
      <w:r w:rsidR="00741C05">
        <w:rPr>
          <w:rFonts w:cs="Calibri"/>
        </w:rPr>
        <w:t>6</w:t>
      </w:r>
      <w:r w:rsidRPr="00EF687D">
        <w:rPr>
          <w:rFonts w:cs="Calibri"/>
        </w:rPr>
        <w:t>).</w:t>
      </w:r>
      <w:r>
        <w:rPr>
          <w:rFonts w:cs="Calibri"/>
        </w:rPr>
        <w:t xml:space="preserve"> </w:t>
      </w:r>
    </w:p>
    <w:p w14:paraId="77C827FF" w14:textId="4C9C56F2" w:rsidR="002547F7" w:rsidRPr="00141700" w:rsidRDefault="005A5B26" w:rsidP="0054573E">
      <w:pPr>
        <w:pStyle w:val="JK1"/>
        <w:numPr>
          <w:ilvl w:val="0"/>
          <w:numId w:val="28"/>
        </w:numPr>
        <w:spacing w:before="0" w:after="120"/>
        <w:rPr>
          <w:rFonts w:cs="Calibri"/>
          <w:bCs/>
        </w:rPr>
      </w:pPr>
      <w:r w:rsidRPr="0054573E">
        <w:rPr>
          <w:bCs/>
        </w:rPr>
        <w:t xml:space="preserve">NKÚ </w:t>
      </w:r>
      <w:r>
        <w:rPr>
          <w:bCs/>
        </w:rPr>
        <w:t>u</w:t>
      </w:r>
      <w:r w:rsidR="0054573E" w:rsidRPr="0054573E">
        <w:rPr>
          <w:bCs/>
        </w:rPr>
        <w:t xml:space="preserve"> sedmi </w:t>
      </w:r>
      <w:r w:rsidR="00921E23">
        <w:rPr>
          <w:bCs/>
        </w:rPr>
        <w:t>ze 13</w:t>
      </w:r>
      <w:r w:rsidR="002D243C">
        <w:rPr>
          <w:bCs/>
        </w:rPr>
        <w:t xml:space="preserve"> </w:t>
      </w:r>
      <w:r w:rsidR="0054573E" w:rsidRPr="0054573E">
        <w:rPr>
          <w:bCs/>
        </w:rPr>
        <w:t xml:space="preserve">kontrolovaných projektů </w:t>
      </w:r>
      <w:r w:rsidR="002D243C">
        <w:rPr>
          <w:bCs/>
        </w:rPr>
        <w:t xml:space="preserve">VVŠ </w:t>
      </w:r>
      <w:r w:rsidR="0054573E" w:rsidRPr="0054573E">
        <w:rPr>
          <w:bCs/>
        </w:rPr>
        <w:t xml:space="preserve">zjistil </w:t>
      </w:r>
      <w:r w:rsidR="00D217CD" w:rsidRPr="0054573E">
        <w:rPr>
          <w:bCs/>
        </w:rPr>
        <w:t xml:space="preserve">nedostatky, </w:t>
      </w:r>
      <w:r w:rsidR="00EC0580">
        <w:rPr>
          <w:bCs/>
        </w:rPr>
        <w:t xml:space="preserve">peněžní </w:t>
      </w:r>
      <w:r w:rsidR="0054573E" w:rsidRPr="0054573E">
        <w:rPr>
          <w:bCs/>
        </w:rPr>
        <w:t>prostředk</w:t>
      </w:r>
      <w:r w:rsidR="00FC432A">
        <w:rPr>
          <w:bCs/>
        </w:rPr>
        <w:t xml:space="preserve">y </w:t>
      </w:r>
      <w:r w:rsidRPr="0054573E">
        <w:rPr>
          <w:bCs/>
        </w:rPr>
        <w:t xml:space="preserve">vynaložené </w:t>
      </w:r>
      <w:r w:rsidR="003F1972">
        <w:rPr>
          <w:bCs/>
        </w:rPr>
        <w:t xml:space="preserve">na realizaci těchto projektů </w:t>
      </w:r>
      <w:r w:rsidR="00FC432A">
        <w:rPr>
          <w:bCs/>
        </w:rPr>
        <w:t>tak byly účelné s mírnými nedostatky</w:t>
      </w:r>
      <w:r w:rsidR="0054573E">
        <w:rPr>
          <w:b/>
        </w:rPr>
        <w:t xml:space="preserve"> </w:t>
      </w:r>
      <w:r w:rsidR="00E3675D">
        <w:t>(</w:t>
      </w:r>
      <w:r w:rsidR="00E3675D" w:rsidRPr="00BF4BAD">
        <w:t xml:space="preserve">viz </w:t>
      </w:r>
      <w:r w:rsidR="0054573E">
        <w:t>b</w:t>
      </w:r>
      <w:r w:rsidR="00E3675D" w:rsidRPr="00BF4BAD">
        <w:t>od 4.</w:t>
      </w:r>
      <w:r w:rsidR="00741C05">
        <w:t>7</w:t>
      </w:r>
      <w:r w:rsidR="00E3675D" w:rsidRPr="00BF4BAD">
        <w:t>)</w:t>
      </w:r>
      <w:r w:rsidR="00E3675D">
        <w:t>.</w:t>
      </w:r>
    </w:p>
    <w:p w14:paraId="2A003F10" w14:textId="4FFEA87E" w:rsidR="00C54F34" w:rsidRDefault="00502A26" w:rsidP="007B3E7F">
      <w:pPr>
        <w:pStyle w:val="JK1"/>
        <w:numPr>
          <w:ilvl w:val="0"/>
          <w:numId w:val="28"/>
        </w:numPr>
        <w:spacing w:before="0" w:after="120"/>
        <w:rPr>
          <w:rFonts w:cs="Calibri"/>
          <w:bCs/>
        </w:rPr>
      </w:pPr>
      <w:r w:rsidRPr="00471FA4">
        <w:rPr>
          <w:bCs/>
        </w:rPr>
        <w:t>NKÚ kontrolou projektů nezjistil nehospodárné vynaložení peněžních prostředků</w:t>
      </w:r>
      <w:r w:rsidDel="00502A26">
        <w:rPr>
          <w:rFonts w:cs="Calibri"/>
          <w:bCs/>
        </w:rPr>
        <w:t xml:space="preserve"> </w:t>
      </w:r>
      <w:r w:rsidR="00141700">
        <w:rPr>
          <w:rFonts w:cs="Calibri"/>
          <w:bCs/>
        </w:rPr>
        <w:t>(viz bod 4.</w:t>
      </w:r>
      <w:r w:rsidR="00741C05">
        <w:rPr>
          <w:rFonts w:cs="Calibri"/>
          <w:bCs/>
        </w:rPr>
        <w:t>8</w:t>
      </w:r>
      <w:r w:rsidR="00141700">
        <w:rPr>
          <w:rFonts w:cs="Calibri"/>
          <w:bCs/>
        </w:rPr>
        <w:t>).</w:t>
      </w:r>
    </w:p>
    <w:p w14:paraId="57F386D7" w14:textId="77777777" w:rsidR="007B3E7F" w:rsidRPr="007B3E7F" w:rsidRDefault="007B3E7F" w:rsidP="007B3E7F">
      <w:pPr>
        <w:pStyle w:val="JK1"/>
        <w:numPr>
          <w:ilvl w:val="0"/>
          <w:numId w:val="0"/>
        </w:numPr>
        <w:spacing w:before="0" w:after="120"/>
        <w:ind w:left="1234"/>
        <w:rPr>
          <w:rFonts w:cs="Calibri"/>
          <w:bCs/>
        </w:rPr>
      </w:pPr>
    </w:p>
    <w:p w14:paraId="2675DC71" w14:textId="5F59E5B0" w:rsidR="002547F7" w:rsidRPr="00092416" w:rsidRDefault="00DA49C3" w:rsidP="00C54F34">
      <w:pPr>
        <w:pStyle w:val="Nadpis1"/>
        <w:spacing w:before="0" w:after="120"/>
        <w:jc w:val="center"/>
        <w:rPr>
          <w:color w:val="auto"/>
        </w:rPr>
      </w:pPr>
      <w:r w:rsidRPr="00092416">
        <w:rPr>
          <w:rFonts w:ascii="Calibri" w:hAnsi="Calibri" w:cs="Calibri"/>
          <w:b/>
          <w:bCs/>
          <w:color w:val="auto"/>
          <w:sz w:val="28"/>
          <w:szCs w:val="28"/>
        </w:rPr>
        <w:t>II. Informace o kontrolované oblasti</w:t>
      </w:r>
    </w:p>
    <w:p w14:paraId="2BE14D6C" w14:textId="7D1EA43E" w:rsidR="002629BF" w:rsidRDefault="002629BF" w:rsidP="0054573E">
      <w:pPr>
        <w:pStyle w:val="JK2"/>
        <w:numPr>
          <w:ilvl w:val="0"/>
          <w:numId w:val="0"/>
        </w:numPr>
        <w:spacing w:before="0"/>
        <w:rPr>
          <w:rFonts w:cs="Calibri"/>
        </w:rPr>
      </w:pPr>
      <w:r w:rsidRPr="002629BF">
        <w:rPr>
          <w:rFonts w:cs="Calibri"/>
        </w:rPr>
        <w:t xml:space="preserve">MŠMT je správcem </w:t>
      </w:r>
      <w:r w:rsidR="00603955">
        <w:rPr>
          <w:rFonts w:cs="Calibri"/>
        </w:rPr>
        <w:t>p</w:t>
      </w:r>
      <w:r w:rsidRPr="002629BF">
        <w:rPr>
          <w:rFonts w:cs="Calibri"/>
        </w:rPr>
        <w:t xml:space="preserve">rogramů 133 210 a 133 220, ze kterých byly na rozvoj a obnovu MTZ vybraných VVŠ vynaloženy peněžní prostředky státního rozpočtu. </w:t>
      </w:r>
    </w:p>
    <w:p w14:paraId="7B39D830" w14:textId="24C062A6" w:rsidR="004C287F" w:rsidRPr="004E4457" w:rsidRDefault="004C287F" w:rsidP="004C287F">
      <w:pPr>
        <w:jc w:val="both"/>
        <w:rPr>
          <w:rFonts w:ascii="Calibri" w:hAnsi="Calibri" w:cs="Calibri"/>
          <w:noProof/>
        </w:rPr>
      </w:pPr>
      <w:r w:rsidRPr="004E4457">
        <w:rPr>
          <w:rFonts w:ascii="Calibri" w:hAnsi="Calibri" w:cs="Calibri"/>
          <w:noProof/>
        </w:rPr>
        <w:t>Cíle</w:t>
      </w:r>
      <w:r>
        <w:rPr>
          <w:rFonts w:ascii="Calibri" w:hAnsi="Calibri" w:cs="Calibri"/>
          <w:noProof/>
        </w:rPr>
        <w:t>m</w:t>
      </w:r>
      <w:r w:rsidRPr="004E4457">
        <w:rPr>
          <w:rFonts w:ascii="Calibri" w:hAnsi="Calibri" w:cs="Calibri"/>
          <w:noProof/>
        </w:rPr>
        <w:t xml:space="preserve"> programu 133 210 byl</w:t>
      </w:r>
      <w:r w:rsidR="00D06AC3">
        <w:rPr>
          <w:rFonts w:ascii="Calibri" w:hAnsi="Calibri" w:cs="Calibri"/>
          <w:noProof/>
        </w:rPr>
        <w:t>y</w:t>
      </w:r>
      <w:r w:rsidRPr="004E4457">
        <w:rPr>
          <w:rFonts w:ascii="Calibri" w:hAnsi="Calibri" w:cs="Calibri"/>
          <w:noProof/>
        </w:rPr>
        <w:t>:</w:t>
      </w:r>
    </w:p>
    <w:p w14:paraId="7527A01F" w14:textId="1F4447DE" w:rsidR="004C287F" w:rsidRPr="00CD7E45" w:rsidRDefault="00D06AC3" w:rsidP="00CD7E45">
      <w:pPr>
        <w:jc w:val="both"/>
        <w:rPr>
          <w:rFonts w:ascii="Calibri" w:hAnsi="Calibri" w:cs="Calibri"/>
          <w:noProof/>
        </w:rPr>
      </w:pPr>
      <w:r w:rsidRPr="00CD7E45">
        <w:rPr>
          <w:rFonts w:ascii="Calibri" w:hAnsi="Calibri" w:cs="Calibri"/>
          <w:noProof/>
        </w:rPr>
        <w:t>o</w:t>
      </w:r>
      <w:r w:rsidR="004C287F" w:rsidRPr="00CD7E45">
        <w:rPr>
          <w:rFonts w:ascii="Calibri" w:hAnsi="Calibri" w:cs="Calibri"/>
          <w:noProof/>
        </w:rPr>
        <w:t>bnova a rozvoj vysokoškolské infrastruktury podporující zkvalitnění výuky, výzkumu a kultury akademického prostředí</w:t>
      </w:r>
      <w:r w:rsidR="008E2DB8">
        <w:rPr>
          <w:rFonts w:ascii="Calibri" w:hAnsi="Calibri" w:cs="Calibri"/>
          <w:noProof/>
        </w:rPr>
        <w:t>:</w:t>
      </w:r>
    </w:p>
    <w:p w14:paraId="0C36BAAE" w14:textId="77777777" w:rsidR="004C287F" w:rsidRPr="004E4457" w:rsidRDefault="004C287F" w:rsidP="004C287F">
      <w:pPr>
        <w:numPr>
          <w:ilvl w:val="0"/>
          <w:numId w:val="53"/>
        </w:numPr>
        <w:jc w:val="both"/>
        <w:rPr>
          <w:rFonts w:ascii="Calibri" w:hAnsi="Calibri" w:cs="Calibri"/>
          <w:noProof/>
        </w:rPr>
      </w:pPr>
      <w:r w:rsidRPr="004E4457">
        <w:rPr>
          <w:rFonts w:ascii="Calibri" w:hAnsi="Calibri" w:cs="Calibri"/>
          <w:noProof/>
        </w:rPr>
        <w:t>zajištění potřebných standardů materiálně technických podmínek rekonstrukcemi a</w:t>
      </w:r>
      <w:r>
        <w:rPr>
          <w:rFonts w:ascii="Calibri" w:hAnsi="Calibri" w:cs="Calibri"/>
          <w:noProof/>
        </w:rPr>
        <w:t> </w:t>
      </w:r>
      <w:r w:rsidRPr="004E4457">
        <w:rPr>
          <w:rFonts w:ascii="Calibri" w:hAnsi="Calibri" w:cs="Calibri"/>
          <w:noProof/>
        </w:rPr>
        <w:t xml:space="preserve">obnovou stávajících ploch, </w:t>
      </w:r>
    </w:p>
    <w:p w14:paraId="2AA44A9A" w14:textId="77777777" w:rsidR="004C287F" w:rsidRPr="00844756" w:rsidRDefault="004C287F" w:rsidP="004C287F">
      <w:pPr>
        <w:numPr>
          <w:ilvl w:val="0"/>
          <w:numId w:val="53"/>
        </w:numPr>
        <w:jc w:val="both"/>
        <w:rPr>
          <w:rFonts w:ascii="Calibri" w:hAnsi="Calibri" w:cs="Calibri"/>
          <w:noProof/>
        </w:rPr>
      </w:pPr>
      <w:r w:rsidRPr="004E4457">
        <w:rPr>
          <w:rFonts w:ascii="Calibri" w:hAnsi="Calibri" w:cs="Calibri"/>
          <w:noProof/>
        </w:rPr>
        <w:t xml:space="preserve">rozšíření materiálně technické základny získáním nových ploch výstavbou, nákupem nebo obnovou jiných ploch, </w:t>
      </w:r>
    </w:p>
    <w:p w14:paraId="7BCEC1EB" w14:textId="77777777" w:rsidR="004C287F" w:rsidRPr="004E4457" w:rsidRDefault="004C287F" w:rsidP="004C287F">
      <w:pPr>
        <w:numPr>
          <w:ilvl w:val="0"/>
          <w:numId w:val="53"/>
        </w:numPr>
        <w:jc w:val="both"/>
        <w:rPr>
          <w:rFonts w:ascii="Calibri" w:hAnsi="Calibri" w:cs="Calibri"/>
          <w:noProof/>
        </w:rPr>
      </w:pPr>
      <w:r w:rsidRPr="004E4457">
        <w:rPr>
          <w:rFonts w:ascii="Calibri" w:hAnsi="Calibri" w:cs="Calibri"/>
          <w:noProof/>
        </w:rPr>
        <w:t>podpora realizace opatření vyplývajících ze zpracovaných energetických auditů, vedoucích k úsporám energií,</w:t>
      </w:r>
    </w:p>
    <w:p w14:paraId="45F25B9E" w14:textId="0FE7225A" w:rsidR="004C287F" w:rsidRPr="004E4457" w:rsidRDefault="004C287F" w:rsidP="004C287F">
      <w:pPr>
        <w:numPr>
          <w:ilvl w:val="0"/>
          <w:numId w:val="53"/>
        </w:numPr>
        <w:spacing w:after="120"/>
        <w:ind w:left="714" w:hanging="357"/>
        <w:jc w:val="both"/>
        <w:rPr>
          <w:rFonts w:ascii="Calibri" w:hAnsi="Calibri" w:cs="Calibri"/>
          <w:noProof/>
        </w:rPr>
      </w:pPr>
      <w:r w:rsidRPr="004E4457">
        <w:rPr>
          <w:rFonts w:ascii="Calibri" w:hAnsi="Calibri" w:cs="Calibri"/>
          <w:noProof/>
        </w:rPr>
        <w:t>zkvalitnění procesu řízení a výuky rozvojem a zaváděním systémů informačních a</w:t>
      </w:r>
      <w:r>
        <w:rPr>
          <w:rFonts w:ascii="Calibri" w:hAnsi="Calibri" w:cs="Calibri"/>
          <w:noProof/>
        </w:rPr>
        <w:t> </w:t>
      </w:r>
      <w:r w:rsidRPr="004E4457">
        <w:rPr>
          <w:rFonts w:ascii="Calibri" w:hAnsi="Calibri" w:cs="Calibri"/>
          <w:noProof/>
        </w:rPr>
        <w:t>komunikačních technologií a pořízení strojního a přístrojového vybavení.</w:t>
      </w:r>
    </w:p>
    <w:p w14:paraId="304FFC92" w14:textId="3D5F791B" w:rsidR="004C287F" w:rsidRPr="0045445F" w:rsidRDefault="004C287F" w:rsidP="004C287F">
      <w:pPr>
        <w:jc w:val="both"/>
        <w:rPr>
          <w:rFonts w:ascii="Calibri" w:hAnsi="Calibri" w:cs="Calibri"/>
          <w:bCs/>
        </w:rPr>
      </w:pPr>
      <w:r w:rsidRPr="0045445F">
        <w:rPr>
          <w:rFonts w:ascii="Calibri" w:hAnsi="Calibri" w:cs="Calibri"/>
          <w:bCs/>
        </w:rPr>
        <w:t>Cílem programu 133 220 byla:</w:t>
      </w:r>
    </w:p>
    <w:p w14:paraId="079935CC" w14:textId="09C0AE14" w:rsidR="004C287F" w:rsidRPr="0045445F" w:rsidRDefault="00D06AC3" w:rsidP="004C287F">
      <w:pPr>
        <w:jc w:val="both"/>
        <w:rPr>
          <w:rFonts w:ascii="Calibri" w:hAnsi="Calibri" w:cs="Calibri"/>
          <w:bCs/>
        </w:rPr>
      </w:pPr>
      <w:r>
        <w:rPr>
          <w:rFonts w:ascii="Calibri" w:hAnsi="Calibri" w:cs="Calibri"/>
          <w:bCs/>
        </w:rPr>
        <w:t>p</w:t>
      </w:r>
      <w:r w:rsidR="004C287F" w:rsidRPr="0045445F">
        <w:rPr>
          <w:rFonts w:ascii="Calibri" w:hAnsi="Calibri" w:cs="Calibri"/>
          <w:bCs/>
        </w:rPr>
        <w:t>odpora obnovy a modernizace prostorového, materiálního, přístrojového zabezpečení</w:t>
      </w:r>
      <w:r w:rsidR="00E665C5">
        <w:rPr>
          <w:rFonts w:ascii="Calibri" w:hAnsi="Calibri" w:cs="Calibri"/>
          <w:bCs/>
        </w:rPr>
        <w:t xml:space="preserve"> </w:t>
      </w:r>
      <w:r w:rsidR="004C287F" w:rsidRPr="0045445F">
        <w:rPr>
          <w:rFonts w:ascii="Calibri" w:hAnsi="Calibri" w:cs="Calibri"/>
          <w:bCs/>
        </w:rPr>
        <w:t>vzdělávací, výzkumné, umělecké a další tvůrčí činnosti veřejných vysokých škol</w:t>
      </w:r>
      <w:r>
        <w:rPr>
          <w:rFonts w:ascii="Calibri" w:hAnsi="Calibri" w:cs="Calibri"/>
          <w:bCs/>
        </w:rPr>
        <w:t>; tato podpora byla zacílena</w:t>
      </w:r>
      <w:r w:rsidR="004C287F" w:rsidRPr="0045445F">
        <w:rPr>
          <w:rFonts w:ascii="Calibri" w:hAnsi="Calibri" w:cs="Calibri"/>
          <w:bCs/>
        </w:rPr>
        <w:t xml:space="preserve"> především na:</w:t>
      </w:r>
    </w:p>
    <w:p w14:paraId="1BB194E6" w14:textId="4BEB1C84" w:rsidR="004C287F" w:rsidRPr="0045445F" w:rsidRDefault="00D06AC3" w:rsidP="004C287F">
      <w:pPr>
        <w:pStyle w:val="Odstavecseseznamem"/>
        <w:numPr>
          <w:ilvl w:val="0"/>
          <w:numId w:val="55"/>
        </w:numPr>
        <w:jc w:val="both"/>
        <w:rPr>
          <w:rFonts w:ascii="Calibri" w:hAnsi="Calibri" w:cs="Calibri"/>
          <w:bCs/>
        </w:rPr>
      </w:pPr>
      <w:r>
        <w:rPr>
          <w:rFonts w:ascii="Calibri" w:hAnsi="Calibri" w:cs="Calibri"/>
          <w:bCs/>
        </w:rPr>
        <w:t>s</w:t>
      </w:r>
      <w:r w:rsidR="004C287F" w:rsidRPr="0045445F">
        <w:rPr>
          <w:rFonts w:ascii="Calibri" w:hAnsi="Calibri" w:cs="Calibri"/>
          <w:bCs/>
        </w:rPr>
        <w:t>tav a potenciál rozvoje veřejného vysokého školství ve vazbě na potřebnou kvalitu inf</w:t>
      </w:r>
      <w:r>
        <w:rPr>
          <w:rFonts w:ascii="Calibri" w:hAnsi="Calibri" w:cs="Calibri"/>
          <w:bCs/>
        </w:rPr>
        <w:t>r</w:t>
      </w:r>
      <w:r w:rsidR="004C287F" w:rsidRPr="0045445F">
        <w:rPr>
          <w:rFonts w:ascii="Calibri" w:hAnsi="Calibri" w:cs="Calibri"/>
          <w:bCs/>
        </w:rPr>
        <w:t>astruktury a její dlouhodobou provozní udržitelnost, zejména</w:t>
      </w:r>
      <w:r>
        <w:rPr>
          <w:rFonts w:ascii="Calibri" w:hAnsi="Calibri" w:cs="Calibri"/>
          <w:bCs/>
        </w:rPr>
        <w:t xml:space="preserve"> při</w:t>
      </w:r>
      <w:r w:rsidR="004C287F" w:rsidRPr="0045445F">
        <w:rPr>
          <w:rFonts w:ascii="Calibri" w:hAnsi="Calibri" w:cs="Calibri"/>
          <w:bCs/>
        </w:rPr>
        <w:t xml:space="preserve"> zohlednění demografického vývoje, potřeby společnosti, regionů a schopnosti sdílení prostorových, přístrojových i lidských zdrojů, profilaci studijních programů v souvislosti </w:t>
      </w:r>
      <w:r w:rsidR="00CD7E45">
        <w:rPr>
          <w:rFonts w:ascii="Calibri" w:hAnsi="Calibri" w:cs="Calibri"/>
          <w:bCs/>
        </w:rPr>
        <w:br/>
      </w:r>
      <w:r w:rsidR="004C287F" w:rsidRPr="0045445F">
        <w:rPr>
          <w:rFonts w:ascii="Calibri" w:hAnsi="Calibri" w:cs="Calibri"/>
          <w:bCs/>
        </w:rPr>
        <w:t>s</w:t>
      </w:r>
      <w:r w:rsidR="00CD7E45">
        <w:rPr>
          <w:rFonts w:ascii="Calibri" w:hAnsi="Calibri" w:cs="Calibri"/>
          <w:bCs/>
        </w:rPr>
        <w:t xml:space="preserve"> </w:t>
      </w:r>
      <w:r w:rsidR="004C287F" w:rsidRPr="0045445F">
        <w:rPr>
          <w:rFonts w:ascii="Calibri" w:hAnsi="Calibri" w:cs="Calibri"/>
          <w:bCs/>
        </w:rPr>
        <w:t>revizí systému akreditací a se zavedením institucionální akreditace a zavedením systémů vnitřního hodnocení kvality</w:t>
      </w:r>
      <w:r>
        <w:rPr>
          <w:rFonts w:ascii="Calibri" w:hAnsi="Calibri" w:cs="Calibri"/>
          <w:bCs/>
        </w:rPr>
        <w:t>;</w:t>
      </w:r>
      <w:r w:rsidR="004C287F" w:rsidRPr="0045445F">
        <w:rPr>
          <w:rFonts w:ascii="Calibri" w:hAnsi="Calibri" w:cs="Calibri"/>
          <w:bCs/>
        </w:rPr>
        <w:t xml:space="preserve"> </w:t>
      </w:r>
    </w:p>
    <w:p w14:paraId="06AA0177" w14:textId="748E35B9" w:rsidR="004C287F" w:rsidRPr="0045445F" w:rsidRDefault="00D06AC3" w:rsidP="004C287F">
      <w:pPr>
        <w:pStyle w:val="Odstavecseseznamem"/>
        <w:numPr>
          <w:ilvl w:val="0"/>
          <w:numId w:val="55"/>
        </w:numPr>
        <w:jc w:val="both"/>
        <w:rPr>
          <w:rFonts w:ascii="Calibri" w:hAnsi="Calibri" w:cs="Calibri"/>
          <w:bCs/>
        </w:rPr>
      </w:pPr>
      <w:r>
        <w:rPr>
          <w:rFonts w:ascii="Calibri" w:hAnsi="Calibri" w:cs="Calibri"/>
          <w:bCs/>
        </w:rPr>
        <w:t>v</w:t>
      </w:r>
      <w:r w:rsidR="004C287F" w:rsidRPr="0045445F">
        <w:rPr>
          <w:rFonts w:ascii="Calibri" w:hAnsi="Calibri" w:cs="Calibri"/>
          <w:bCs/>
        </w:rPr>
        <w:t>ytváření kvalitního zázemí pro studenty i pracovníky vysokých škol, které zahrnuje rovněž stravovací a ubytovací služby, možnosti pro trávení jejich volného času a sportovní aktivity</w:t>
      </w:r>
      <w:r>
        <w:rPr>
          <w:rFonts w:ascii="Calibri" w:hAnsi="Calibri" w:cs="Calibri"/>
          <w:bCs/>
        </w:rPr>
        <w:t>;</w:t>
      </w:r>
    </w:p>
    <w:p w14:paraId="4306F7C4" w14:textId="7EEF54C9" w:rsidR="004C287F" w:rsidRPr="0045445F" w:rsidRDefault="00D06AC3" w:rsidP="004C287F">
      <w:pPr>
        <w:pStyle w:val="Odstavecseseznamem"/>
        <w:numPr>
          <w:ilvl w:val="0"/>
          <w:numId w:val="55"/>
        </w:numPr>
        <w:jc w:val="both"/>
        <w:rPr>
          <w:rFonts w:ascii="Calibri" w:hAnsi="Calibri" w:cs="Calibri"/>
          <w:bCs/>
        </w:rPr>
      </w:pPr>
      <w:r>
        <w:rPr>
          <w:rFonts w:ascii="Calibri" w:hAnsi="Calibri" w:cs="Calibri"/>
          <w:bCs/>
        </w:rPr>
        <w:lastRenderedPageBreak/>
        <w:t>v</w:t>
      </w:r>
      <w:r w:rsidR="004C287F" w:rsidRPr="0045445F">
        <w:rPr>
          <w:rFonts w:ascii="Calibri" w:hAnsi="Calibri" w:cs="Calibri"/>
          <w:bCs/>
        </w:rPr>
        <w:t>ětší otevřenost akademického prostředí a motivaci zapojit do činnosti vysokých škol i odborníky ze zahraničí (ve větší míře podporován</w:t>
      </w:r>
      <w:r>
        <w:rPr>
          <w:rFonts w:ascii="Calibri" w:hAnsi="Calibri" w:cs="Calibri"/>
          <w:bCs/>
        </w:rPr>
        <w:t>o</w:t>
      </w:r>
      <w:r w:rsidR="004C287F" w:rsidRPr="0045445F">
        <w:rPr>
          <w:rFonts w:ascii="Calibri" w:hAnsi="Calibri" w:cs="Calibri"/>
          <w:bCs/>
        </w:rPr>
        <w:t xml:space="preserve"> z operačních programů EU)</w:t>
      </w:r>
      <w:r>
        <w:rPr>
          <w:rFonts w:ascii="Calibri" w:hAnsi="Calibri" w:cs="Calibri"/>
          <w:bCs/>
        </w:rPr>
        <w:t>;</w:t>
      </w:r>
    </w:p>
    <w:p w14:paraId="7D5BE341" w14:textId="3E94A16D" w:rsidR="004C287F" w:rsidRPr="0045445F" w:rsidRDefault="00D06AC3" w:rsidP="004C287F">
      <w:pPr>
        <w:pStyle w:val="Odstavecseseznamem"/>
        <w:numPr>
          <w:ilvl w:val="0"/>
          <w:numId w:val="55"/>
        </w:numPr>
        <w:spacing w:after="120"/>
        <w:ind w:left="714" w:hanging="357"/>
        <w:jc w:val="both"/>
        <w:rPr>
          <w:rFonts w:ascii="Calibri" w:hAnsi="Calibri" w:cs="Calibri"/>
          <w:bCs/>
        </w:rPr>
      </w:pPr>
      <w:r>
        <w:rPr>
          <w:rFonts w:ascii="Calibri" w:hAnsi="Calibri" w:cs="Calibri"/>
          <w:bCs/>
        </w:rPr>
        <w:t>p</w:t>
      </w:r>
      <w:r w:rsidR="004C287F" w:rsidRPr="0045445F">
        <w:rPr>
          <w:rFonts w:ascii="Calibri" w:hAnsi="Calibri" w:cs="Calibri"/>
          <w:bCs/>
        </w:rPr>
        <w:t xml:space="preserve">řizpůsobení infrastruktury studentům se specifickými potřebami (vč. </w:t>
      </w:r>
      <w:r w:rsidR="003E6F12">
        <w:rPr>
          <w:rFonts w:ascii="Calibri" w:hAnsi="Calibri" w:cs="Calibri"/>
          <w:bCs/>
        </w:rPr>
        <w:t>z</w:t>
      </w:r>
      <w:r w:rsidR="004C287F" w:rsidRPr="0045445F">
        <w:rPr>
          <w:rFonts w:ascii="Calibri" w:hAnsi="Calibri" w:cs="Calibri"/>
          <w:bCs/>
        </w:rPr>
        <w:t>ázemí) i pracovníkům se speciálními potřebami.</w:t>
      </w:r>
    </w:p>
    <w:p w14:paraId="3E5F15C3" w14:textId="01B2D8BE" w:rsidR="00056644" w:rsidRPr="0072716E" w:rsidRDefault="00296A0E" w:rsidP="0072716E">
      <w:pPr>
        <w:pStyle w:val="JK2"/>
        <w:numPr>
          <w:ilvl w:val="0"/>
          <w:numId w:val="0"/>
        </w:numPr>
        <w:spacing w:before="0"/>
      </w:pPr>
      <w:r w:rsidRPr="001D0730">
        <w:t>Program</w:t>
      </w:r>
      <w:r>
        <w:t>y</w:t>
      </w:r>
      <w:r w:rsidRPr="001D0730">
        <w:t xml:space="preserve"> 133 210 </w:t>
      </w:r>
      <w:r>
        <w:t xml:space="preserve">a 133 220 </w:t>
      </w:r>
      <w:r w:rsidR="0072716E">
        <w:t xml:space="preserve">se členily na podprogramy </w:t>
      </w:r>
      <w:r w:rsidR="00220CED">
        <w:t xml:space="preserve">dle </w:t>
      </w:r>
      <w:r w:rsidR="0072716E">
        <w:t xml:space="preserve">jednotlivých VVŠ. V podprogramech byly uvedeny </w:t>
      </w:r>
      <w:r w:rsidRPr="001D0730">
        <w:t>jmenovitě určen</w:t>
      </w:r>
      <w:r w:rsidR="0072716E">
        <w:t>é</w:t>
      </w:r>
      <w:r w:rsidRPr="001D0730">
        <w:t xml:space="preserve"> akc</w:t>
      </w:r>
      <w:r w:rsidR="0072716E">
        <w:t>e</w:t>
      </w:r>
      <w:r w:rsidR="007E49FE">
        <w:t xml:space="preserve">, které </w:t>
      </w:r>
      <w:r w:rsidR="007E49FE" w:rsidRPr="00056644">
        <w:rPr>
          <w:rFonts w:cs="Calibri"/>
        </w:rPr>
        <w:t>vycházel</w:t>
      </w:r>
      <w:r w:rsidR="007E49FE">
        <w:rPr>
          <w:rFonts w:cs="Calibri"/>
        </w:rPr>
        <w:t>y</w:t>
      </w:r>
      <w:r w:rsidR="007E49FE" w:rsidRPr="00056644">
        <w:rPr>
          <w:rFonts w:cs="Calibri"/>
        </w:rPr>
        <w:t xml:space="preserve"> ze strategických záměrů jednotlivých VVŠ (</w:t>
      </w:r>
      <w:r w:rsidR="00D06AC3">
        <w:rPr>
          <w:rFonts w:cs="Calibri"/>
        </w:rPr>
        <w:t>tj. z p</w:t>
      </w:r>
      <w:r w:rsidR="007E49FE" w:rsidRPr="00056644">
        <w:rPr>
          <w:rFonts w:cs="Calibri"/>
        </w:rPr>
        <w:t>lán</w:t>
      </w:r>
      <w:r w:rsidR="00D06AC3">
        <w:rPr>
          <w:rFonts w:cs="Calibri"/>
        </w:rPr>
        <w:t>ů</w:t>
      </w:r>
      <w:r w:rsidR="007E49FE" w:rsidRPr="00056644">
        <w:rPr>
          <w:rFonts w:cs="Calibri"/>
        </w:rPr>
        <w:t xml:space="preserve"> investičních aktivit). </w:t>
      </w:r>
      <w:r w:rsidR="00056644" w:rsidRPr="00056644">
        <w:rPr>
          <w:rFonts w:cs="Calibri"/>
        </w:rPr>
        <w:t>MŠMT před vyhlášením programů i</w:t>
      </w:r>
      <w:r w:rsidR="0072716E">
        <w:rPr>
          <w:rFonts w:cs="Calibri"/>
        </w:rPr>
        <w:t> </w:t>
      </w:r>
      <w:r w:rsidR="00056644">
        <w:rPr>
          <w:rFonts w:cs="Calibri"/>
        </w:rPr>
        <w:t xml:space="preserve">jednotlivých </w:t>
      </w:r>
      <w:r w:rsidR="00056644" w:rsidRPr="00056644">
        <w:rPr>
          <w:rFonts w:cs="Calibri"/>
        </w:rPr>
        <w:t xml:space="preserve">výzev jednalo se zástupci VVŠ ohledně zacílení výzev i jejich alokací. </w:t>
      </w:r>
      <w:r w:rsidR="0072716E">
        <w:rPr>
          <w:rFonts w:cs="Calibri"/>
        </w:rPr>
        <w:t xml:space="preserve">Při </w:t>
      </w:r>
      <w:r w:rsidR="00D06AC3">
        <w:rPr>
          <w:rFonts w:cs="Calibri"/>
        </w:rPr>
        <w:t>stanovování</w:t>
      </w:r>
      <w:r w:rsidR="00056644" w:rsidRPr="00056644">
        <w:rPr>
          <w:rFonts w:cs="Calibri"/>
        </w:rPr>
        <w:t xml:space="preserve"> alokace </w:t>
      </w:r>
      <w:r w:rsidR="00D06AC3">
        <w:rPr>
          <w:rFonts w:cs="Calibri"/>
        </w:rPr>
        <w:t xml:space="preserve">ze </w:t>
      </w:r>
      <w:r w:rsidR="00056644" w:rsidRPr="00056644">
        <w:rPr>
          <w:rFonts w:cs="Calibri"/>
        </w:rPr>
        <w:t xml:space="preserve">státního rozpočtu pro jednotlivé VVŠ </w:t>
      </w:r>
      <w:r w:rsidR="007E49FE">
        <w:rPr>
          <w:rFonts w:cs="Calibri"/>
        </w:rPr>
        <w:t xml:space="preserve">zohledňovalo </w:t>
      </w:r>
      <w:r w:rsidR="0072716E">
        <w:rPr>
          <w:rFonts w:cs="Calibri"/>
        </w:rPr>
        <w:t xml:space="preserve">MŠMT </w:t>
      </w:r>
      <w:r w:rsidR="007E49FE">
        <w:rPr>
          <w:rFonts w:cs="Calibri"/>
        </w:rPr>
        <w:t xml:space="preserve">počet studentů, </w:t>
      </w:r>
      <w:r w:rsidR="0026120C">
        <w:rPr>
          <w:rFonts w:cs="Calibri"/>
        </w:rPr>
        <w:t>plochu</w:t>
      </w:r>
      <w:r w:rsidR="007E49FE">
        <w:rPr>
          <w:rFonts w:cs="Calibri"/>
        </w:rPr>
        <w:t xml:space="preserve"> budov a </w:t>
      </w:r>
      <w:r w:rsidR="00056644" w:rsidRPr="00056644">
        <w:rPr>
          <w:rFonts w:cs="Calibri"/>
        </w:rPr>
        <w:t xml:space="preserve">počet pracovníků </w:t>
      </w:r>
      <w:r w:rsidR="007E49FE">
        <w:rPr>
          <w:rFonts w:cs="Calibri"/>
        </w:rPr>
        <w:t xml:space="preserve">jednotlivých </w:t>
      </w:r>
      <w:r w:rsidR="00056644" w:rsidRPr="00056644">
        <w:rPr>
          <w:rFonts w:cs="Calibri"/>
        </w:rPr>
        <w:t>VVŠ</w:t>
      </w:r>
      <w:r w:rsidR="0072716E">
        <w:rPr>
          <w:rFonts w:cs="Calibri"/>
        </w:rPr>
        <w:t>.</w:t>
      </w:r>
    </w:p>
    <w:p w14:paraId="11C9BF6F" w14:textId="4D14C825" w:rsidR="008F4E71" w:rsidRPr="00D16BF3" w:rsidRDefault="008F4E71" w:rsidP="008F4E71">
      <w:pPr>
        <w:pStyle w:val="JK2"/>
        <w:numPr>
          <w:ilvl w:val="0"/>
          <w:numId w:val="0"/>
        </w:numPr>
        <w:spacing w:before="0"/>
      </w:pPr>
      <w:r w:rsidRPr="001D0730">
        <w:t xml:space="preserve">MŠMT je </w:t>
      </w:r>
      <w:r>
        <w:t>ř</w:t>
      </w:r>
      <w:r w:rsidRPr="001D0730">
        <w:t>íd</w:t>
      </w:r>
      <w:r w:rsidR="00744F8E">
        <w:t>i</w:t>
      </w:r>
      <w:r w:rsidRPr="001D0730">
        <w:t>cím orgánem OP VVV</w:t>
      </w:r>
      <w:r>
        <w:t xml:space="preserve">, </w:t>
      </w:r>
      <w:r w:rsidR="00970023">
        <w:t>z něhož</w:t>
      </w:r>
      <w:r w:rsidRPr="001D0730">
        <w:t xml:space="preserve"> byly na rozvoj a obnovu </w:t>
      </w:r>
      <w:r>
        <w:t>MTZ</w:t>
      </w:r>
      <w:r w:rsidRPr="001D0730">
        <w:t xml:space="preserve"> vybraných VVŠ vyna</w:t>
      </w:r>
      <w:r w:rsidR="00970023">
        <w:t>kládány</w:t>
      </w:r>
      <w:r w:rsidRPr="001D0730">
        <w:t xml:space="preserve"> peněžní prostředky </w:t>
      </w:r>
      <w:r>
        <w:t>státního rozpočtu a EU.</w:t>
      </w:r>
    </w:p>
    <w:p w14:paraId="09677769" w14:textId="1F3BAC04" w:rsidR="00296A0E" w:rsidRPr="00296A0E" w:rsidRDefault="00296A0E" w:rsidP="0054573E">
      <w:pPr>
        <w:pStyle w:val="JK2"/>
        <w:numPr>
          <w:ilvl w:val="0"/>
          <w:numId w:val="0"/>
        </w:numPr>
        <w:spacing w:before="0"/>
        <w:rPr>
          <w:rFonts w:cs="Calibri"/>
        </w:rPr>
      </w:pPr>
      <w:r w:rsidRPr="00296A0E">
        <w:rPr>
          <w:rFonts w:cs="Calibri"/>
        </w:rPr>
        <w:t xml:space="preserve">V rámci OP VVV </w:t>
      </w:r>
      <w:r>
        <w:rPr>
          <w:rFonts w:cs="Calibri"/>
        </w:rPr>
        <w:t>byl</w:t>
      </w:r>
      <w:r w:rsidR="00476C2C">
        <w:rPr>
          <w:rFonts w:cs="Calibri"/>
        </w:rPr>
        <w:t>a</w:t>
      </w:r>
      <w:r>
        <w:rPr>
          <w:rFonts w:cs="Calibri"/>
        </w:rPr>
        <w:t xml:space="preserve"> </w:t>
      </w:r>
      <w:r w:rsidR="00476C2C">
        <w:rPr>
          <w:rFonts w:cs="Calibri"/>
        </w:rPr>
        <w:t xml:space="preserve">na MTZ VVŠ </w:t>
      </w:r>
      <w:r w:rsidR="00D217CD">
        <w:rPr>
          <w:rFonts w:cs="Calibri"/>
        </w:rPr>
        <w:t xml:space="preserve">zaměřena </w:t>
      </w:r>
      <w:r w:rsidR="00D217CD" w:rsidRPr="00296A0E">
        <w:rPr>
          <w:rFonts w:cs="Calibri"/>
        </w:rPr>
        <w:t>prioritní</w:t>
      </w:r>
      <w:r w:rsidRPr="00296A0E">
        <w:rPr>
          <w:rFonts w:cs="Calibri"/>
        </w:rPr>
        <w:t xml:space="preserve"> os</w:t>
      </w:r>
      <w:r w:rsidR="00476C2C">
        <w:rPr>
          <w:rFonts w:cs="Calibri"/>
        </w:rPr>
        <w:t>a</w:t>
      </w:r>
      <w:r w:rsidRPr="00296A0E">
        <w:rPr>
          <w:rFonts w:cs="Calibri"/>
        </w:rPr>
        <w:t xml:space="preserve"> 2</w:t>
      </w:r>
      <w:r w:rsidR="00210001">
        <w:rPr>
          <w:rFonts w:cs="Calibri"/>
        </w:rPr>
        <w:t>:</w:t>
      </w:r>
      <w:r w:rsidR="00656583">
        <w:rPr>
          <w:rFonts w:cs="Calibri"/>
        </w:rPr>
        <w:t xml:space="preserve"> </w:t>
      </w:r>
      <w:r w:rsidR="00210001" w:rsidRPr="00844756">
        <w:rPr>
          <w:rFonts w:cs="Calibri"/>
          <w:i/>
          <w:iCs/>
        </w:rPr>
        <w:t>Rozvoj vysokých škol a lidských zdrojů pro výzkum a vývoj</w:t>
      </w:r>
      <w:r w:rsidR="00210001">
        <w:rPr>
          <w:rFonts w:cs="Calibri"/>
        </w:rPr>
        <w:t xml:space="preserve"> </w:t>
      </w:r>
      <w:r w:rsidR="00656583">
        <w:rPr>
          <w:rFonts w:cs="Calibri"/>
        </w:rPr>
        <w:t>(dále také „PO2“)</w:t>
      </w:r>
      <w:r w:rsidR="00476C2C">
        <w:rPr>
          <w:rFonts w:cs="Calibri"/>
        </w:rPr>
        <w:t xml:space="preserve">, </w:t>
      </w:r>
      <w:r w:rsidR="00210001">
        <w:rPr>
          <w:rFonts w:cs="Calibri"/>
        </w:rPr>
        <w:t xml:space="preserve">jejíž součástí byla </w:t>
      </w:r>
      <w:r w:rsidR="00476C2C">
        <w:rPr>
          <w:rFonts w:cs="Calibri"/>
        </w:rPr>
        <w:t xml:space="preserve">investiční priorita </w:t>
      </w:r>
      <w:r w:rsidR="00D217CD">
        <w:rPr>
          <w:rFonts w:cs="Calibri"/>
        </w:rPr>
        <w:t xml:space="preserve">2.2 </w:t>
      </w:r>
      <w:r w:rsidRPr="00296A0E">
        <w:rPr>
          <w:rFonts w:cs="Calibri"/>
        </w:rPr>
        <w:t>zaměřen</w:t>
      </w:r>
      <w:r w:rsidR="00210001">
        <w:rPr>
          <w:rFonts w:cs="Calibri"/>
        </w:rPr>
        <w:t>á</w:t>
      </w:r>
      <w:r w:rsidRPr="00296A0E">
        <w:rPr>
          <w:rFonts w:cs="Calibri"/>
        </w:rPr>
        <w:t xml:space="preserve"> </w:t>
      </w:r>
      <w:r w:rsidR="00210001" w:rsidRPr="00296A0E">
        <w:rPr>
          <w:rFonts w:cs="Calibri"/>
        </w:rPr>
        <w:t>(</w:t>
      </w:r>
      <w:r w:rsidR="00210001">
        <w:rPr>
          <w:rFonts w:cs="Calibri"/>
        </w:rPr>
        <w:t xml:space="preserve">s přispěním prostředků </w:t>
      </w:r>
      <w:r w:rsidR="00210001" w:rsidRPr="00296A0E">
        <w:rPr>
          <w:rFonts w:cs="Calibri"/>
        </w:rPr>
        <w:t xml:space="preserve">EFRR/ESF) </w:t>
      </w:r>
      <w:r w:rsidRPr="00296A0E">
        <w:rPr>
          <w:rFonts w:cs="Calibri"/>
        </w:rPr>
        <w:t>na zkvalitnění a otevřenost vzdělávání na vysokých školách společně se zkvalitněním strategického řízení vysokých škol, rozvoj lidských zdrojů pro výzkum a vývoj, včetně podpory výuky spojené s</w:t>
      </w:r>
      <w:r w:rsidR="00D217CD">
        <w:rPr>
          <w:rFonts w:cs="Calibri"/>
        </w:rPr>
        <w:t> </w:t>
      </w:r>
      <w:r w:rsidRPr="00296A0E">
        <w:rPr>
          <w:rFonts w:cs="Calibri"/>
        </w:rPr>
        <w:t>výzkumem, zkvalitnění infrastrukturních podmínek pro zkvalitnění a</w:t>
      </w:r>
      <w:r w:rsidR="00090509">
        <w:rPr>
          <w:rFonts w:cs="Calibri"/>
        </w:rPr>
        <w:t> </w:t>
      </w:r>
      <w:r w:rsidRPr="00296A0E">
        <w:rPr>
          <w:rFonts w:cs="Calibri"/>
        </w:rPr>
        <w:t xml:space="preserve">otevřenost vzdělávání na vysokých školách. </w:t>
      </w:r>
    </w:p>
    <w:p w14:paraId="7DCD9C3D" w14:textId="4E42CCBC" w:rsidR="006A561F" w:rsidRDefault="00E620D5" w:rsidP="005A0900">
      <w:pPr>
        <w:pStyle w:val="JK2"/>
        <w:numPr>
          <w:ilvl w:val="0"/>
          <w:numId w:val="0"/>
        </w:numPr>
        <w:spacing w:before="0"/>
        <w:rPr>
          <w:rFonts w:cs="Calibri"/>
        </w:rPr>
      </w:pPr>
      <w:r w:rsidRPr="00E620D5">
        <w:rPr>
          <w:rFonts w:cs="Calibri"/>
        </w:rPr>
        <w:t xml:space="preserve">Prioritní osa 2 OP VVV měla naplňovat tematický cíl č. 10 </w:t>
      </w:r>
      <w:r w:rsidR="00210001">
        <w:rPr>
          <w:rFonts w:cs="Calibri"/>
        </w:rPr>
        <w:t>e</w:t>
      </w:r>
      <w:r w:rsidRPr="00E620D5">
        <w:rPr>
          <w:rFonts w:cs="Calibri"/>
        </w:rPr>
        <w:t>vropských strukturálních a investičních fondů</w:t>
      </w:r>
      <w:r w:rsidR="00210001">
        <w:rPr>
          <w:rFonts w:cs="Calibri"/>
        </w:rPr>
        <w:t>:</w:t>
      </w:r>
      <w:r w:rsidRPr="00E620D5">
        <w:rPr>
          <w:rFonts w:cs="Calibri"/>
        </w:rPr>
        <w:t xml:space="preserve"> </w:t>
      </w:r>
      <w:r w:rsidRPr="00844756">
        <w:rPr>
          <w:rFonts w:cs="Calibri"/>
        </w:rPr>
        <w:t>„</w:t>
      </w:r>
      <w:r w:rsidRPr="005B5C90">
        <w:rPr>
          <w:rFonts w:cs="Calibri"/>
          <w:i/>
          <w:iCs/>
        </w:rPr>
        <w:t>(10) Investice do vzdělávání, odborné přípravy a odborného výcviku k získávání dovedností a do celoživotního učení</w:t>
      </w:r>
      <w:r w:rsidRPr="00844756">
        <w:rPr>
          <w:rFonts w:cs="Calibri"/>
        </w:rPr>
        <w:t>“.</w:t>
      </w:r>
      <w:r w:rsidRPr="00E620D5">
        <w:rPr>
          <w:rFonts w:cs="Calibri"/>
        </w:rPr>
        <w:t xml:space="preserve"> </w:t>
      </w:r>
      <w:r w:rsidR="00476C2C">
        <w:rPr>
          <w:rFonts w:cs="Calibri"/>
        </w:rPr>
        <w:t xml:space="preserve">Na </w:t>
      </w:r>
      <w:r w:rsidRPr="00E620D5">
        <w:rPr>
          <w:rFonts w:cs="Calibri"/>
        </w:rPr>
        <w:t>investiční priorit</w:t>
      </w:r>
      <w:r w:rsidR="00476C2C">
        <w:rPr>
          <w:rFonts w:cs="Calibri"/>
        </w:rPr>
        <w:t>u</w:t>
      </w:r>
      <w:r w:rsidRPr="00E620D5">
        <w:rPr>
          <w:rFonts w:cs="Calibri"/>
        </w:rPr>
        <w:t xml:space="preserve"> </w:t>
      </w:r>
      <w:r w:rsidR="00476C2C">
        <w:rPr>
          <w:rFonts w:cs="Calibri"/>
        </w:rPr>
        <w:t xml:space="preserve">2.2 </w:t>
      </w:r>
      <w:r w:rsidRPr="00844756">
        <w:rPr>
          <w:rFonts w:cs="Calibri"/>
          <w:i/>
          <w:iCs/>
        </w:rPr>
        <w:t>Investice do vzdělávání, odborného vzdělávání a odborné přípravy pro získání dovedností a do celoživotního učení rozvíjením infrastruktury pro vzdělávání a odbornou přípravu</w:t>
      </w:r>
      <w:r w:rsidR="00D217CD" w:rsidRPr="00E620D5">
        <w:rPr>
          <w:rFonts w:cs="Calibri"/>
        </w:rPr>
        <w:t xml:space="preserve"> bylo</w:t>
      </w:r>
      <w:r w:rsidRPr="00E620D5">
        <w:rPr>
          <w:rFonts w:cs="Calibri"/>
        </w:rPr>
        <w:t xml:space="preserve"> vyčleněno cca 15</w:t>
      </w:r>
      <w:r w:rsidR="00210001">
        <w:rPr>
          <w:rFonts w:cs="Calibri"/>
        </w:rPr>
        <w:t> </w:t>
      </w:r>
      <w:r w:rsidRPr="00E620D5">
        <w:rPr>
          <w:rFonts w:cs="Calibri"/>
        </w:rPr>
        <w:t>% peněžních prostředků z celkové finanční alokace OP VVV.</w:t>
      </w:r>
    </w:p>
    <w:p w14:paraId="38966B6D" w14:textId="368FBB14" w:rsidR="00745403" w:rsidRDefault="00E620D5" w:rsidP="005A0900">
      <w:pPr>
        <w:pStyle w:val="JK2"/>
        <w:numPr>
          <w:ilvl w:val="0"/>
          <w:numId w:val="0"/>
        </w:numPr>
        <w:spacing w:before="0"/>
        <w:rPr>
          <w:rFonts w:cs="Calibri"/>
        </w:rPr>
      </w:pPr>
      <w:r w:rsidRPr="00E620D5">
        <w:rPr>
          <w:rFonts w:cs="Calibri"/>
        </w:rPr>
        <w:t xml:space="preserve">Pro naplnění </w:t>
      </w:r>
      <w:r w:rsidR="00E665C5">
        <w:rPr>
          <w:rFonts w:cs="Calibri"/>
        </w:rPr>
        <w:t xml:space="preserve">investiční </w:t>
      </w:r>
      <w:r w:rsidR="00B445D3">
        <w:rPr>
          <w:rFonts w:cs="Calibri"/>
        </w:rPr>
        <w:t>priority</w:t>
      </w:r>
      <w:r w:rsidR="00B445D3" w:rsidRPr="00E620D5">
        <w:rPr>
          <w:rFonts w:cs="Calibri"/>
        </w:rPr>
        <w:t xml:space="preserve"> </w:t>
      </w:r>
      <w:r w:rsidRPr="00E620D5">
        <w:rPr>
          <w:rFonts w:cs="Calibri"/>
        </w:rPr>
        <w:t>2.2 byl v rámci OP VVV vytvořen specifick</w:t>
      </w:r>
      <w:r w:rsidR="00FD61C1">
        <w:rPr>
          <w:rFonts w:cs="Calibri"/>
        </w:rPr>
        <w:t>ý</w:t>
      </w:r>
      <w:r w:rsidRPr="00E620D5">
        <w:rPr>
          <w:rFonts w:cs="Calibri"/>
        </w:rPr>
        <w:t xml:space="preserve"> cíl 2.2.1 </w:t>
      </w:r>
      <w:r w:rsidRPr="00844756">
        <w:rPr>
          <w:rFonts w:cs="Calibri"/>
          <w:i/>
          <w:iCs/>
        </w:rPr>
        <w:t>Zkvalitnění vzdělávací infrastruktury na vysokých školách za účelem zajištění vysoké kvality výuky, zlepšení přístupu znevýhodněných skupin a zvýšení otevřenosti vysokých škol</w:t>
      </w:r>
      <w:r w:rsidRPr="00E620D5">
        <w:rPr>
          <w:rFonts w:cs="Calibri"/>
        </w:rPr>
        <w:t>.</w:t>
      </w:r>
    </w:p>
    <w:p w14:paraId="0DC240ED" w14:textId="7FA14135" w:rsidR="002629BF" w:rsidRPr="00C5017A" w:rsidRDefault="002629BF" w:rsidP="0054573E">
      <w:pPr>
        <w:pStyle w:val="JK2"/>
        <w:numPr>
          <w:ilvl w:val="0"/>
          <w:numId w:val="0"/>
        </w:numPr>
        <w:spacing w:before="0"/>
      </w:pPr>
      <w:r w:rsidRPr="00C5017A">
        <w:t xml:space="preserve">Žadateli o podporu byly především </w:t>
      </w:r>
      <w:r w:rsidR="00E620D5">
        <w:t xml:space="preserve">VVŠ, ale i státní vysoké školy a soukromé vysoké školy. </w:t>
      </w:r>
    </w:p>
    <w:p w14:paraId="4318E50F" w14:textId="26753BBB" w:rsidR="00BA54B4" w:rsidRDefault="002629BF" w:rsidP="0054573E">
      <w:pPr>
        <w:pStyle w:val="JK2"/>
        <w:numPr>
          <w:ilvl w:val="0"/>
          <w:numId w:val="0"/>
        </w:numPr>
        <w:spacing w:before="0"/>
      </w:pPr>
      <w:r w:rsidRPr="00C5017A">
        <w:t>Cílov</w:t>
      </w:r>
      <w:r w:rsidR="00D50D85">
        <w:t>ými</w:t>
      </w:r>
      <w:r w:rsidRPr="00C5017A">
        <w:t xml:space="preserve"> skupinami </w:t>
      </w:r>
      <w:r w:rsidR="00E620D5">
        <w:t>b</w:t>
      </w:r>
      <w:r w:rsidRPr="00C5017A">
        <w:t>yl</w:t>
      </w:r>
      <w:r w:rsidR="00485248">
        <w:t>i</w:t>
      </w:r>
      <w:r w:rsidRPr="00C5017A">
        <w:t xml:space="preserve"> </w:t>
      </w:r>
      <w:r w:rsidR="00E620D5">
        <w:t>studenti vysokých škol, žáci středních škol</w:t>
      </w:r>
      <w:r w:rsidR="00D50D85">
        <w:t>,</w:t>
      </w:r>
      <w:r w:rsidR="00E620D5">
        <w:t xml:space="preserve"> zájemci o</w:t>
      </w:r>
      <w:r w:rsidR="00970023">
        <w:t xml:space="preserve"> </w:t>
      </w:r>
      <w:r w:rsidR="00E620D5">
        <w:t>studium na vysoké škole a akademičtí a ostatní pracovníci vysokých škol.</w:t>
      </w:r>
      <w:r w:rsidR="005D436D">
        <w:t xml:space="preserve"> </w:t>
      </w:r>
      <w:r w:rsidRPr="00C5017A">
        <w:t>Podporované aktivity byly vždy specifikovány v daných výzvách, primárně se jednalo o</w:t>
      </w:r>
      <w:r w:rsidR="00B445D3">
        <w:t xml:space="preserve"> </w:t>
      </w:r>
      <w:r w:rsidR="00056A75">
        <w:t xml:space="preserve">rekonstrukce a úpravy prostor pro výuku a </w:t>
      </w:r>
      <w:r w:rsidR="00B445D3">
        <w:t>o nákupy</w:t>
      </w:r>
      <w:r w:rsidR="00056A75">
        <w:t xml:space="preserve"> vybavení.</w:t>
      </w:r>
    </w:p>
    <w:p w14:paraId="4E288103" w14:textId="2DCB5A02" w:rsidR="00BA54B4" w:rsidRPr="00BA54B4" w:rsidRDefault="00BA54B4" w:rsidP="0054573E">
      <w:pPr>
        <w:pStyle w:val="JK2"/>
        <w:numPr>
          <w:ilvl w:val="0"/>
          <w:numId w:val="0"/>
        </w:numPr>
        <w:spacing w:before="0"/>
      </w:pPr>
      <w:r>
        <w:t xml:space="preserve">V rámci programu 133 210 bylo realizováno celkem 337 akcí, na které byly vynaloženy peněžní prostředky státního rozpočtu v celkové výši 12 176 785 326,39 Kč. </w:t>
      </w:r>
    </w:p>
    <w:p w14:paraId="5D15B8A6" w14:textId="7E91AF72" w:rsidR="00BA54B4" w:rsidRPr="00BA54B4" w:rsidRDefault="00BA54B4" w:rsidP="0054573E">
      <w:pPr>
        <w:pStyle w:val="JK2"/>
        <w:numPr>
          <w:ilvl w:val="0"/>
          <w:numId w:val="0"/>
        </w:numPr>
        <w:spacing w:before="0"/>
        <w:rPr>
          <w:rFonts w:cs="Calibri"/>
        </w:rPr>
      </w:pPr>
      <w:r w:rsidRPr="00BA54B4">
        <w:rPr>
          <w:rFonts w:cs="Calibri"/>
        </w:rPr>
        <w:t xml:space="preserve">V rámci programu 133 220 bylo </w:t>
      </w:r>
      <w:r w:rsidRPr="00BA54B4">
        <w:rPr>
          <w:rFonts w:cs="Calibri"/>
          <w:bCs/>
        </w:rPr>
        <w:t xml:space="preserve">vydáno celkem 154 </w:t>
      </w:r>
      <w:proofErr w:type="spellStart"/>
      <w:r w:rsidR="00745403">
        <w:rPr>
          <w:rFonts w:cs="Calibri"/>
          <w:bCs/>
        </w:rPr>
        <w:t>R</w:t>
      </w:r>
      <w:r w:rsidRPr="00BA54B4">
        <w:rPr>
          <w:rFonts w:cs="Calibri"/>
          <w:bCs/>
        </w:rPr>
        <w:t>o</w:t>
      </w:r>
      <w:r w:rsidR="00B445D3">
        <w:rPr>
          <w:rFonts w:cs="Calibri"/>
          <w:bCs/>
        </w:rPr>
        <w:t>PD</w:t>
      </w:r>
      <w:proofErr w:type="spellEnd"/>
      <w:r w:rsidRPr="00BA54B4">
        <w:rPr>
          <w:rFonts w:cs="Calibri"/>
          <w:bCs/>
        </w:rPr>
        <w:t xml:space="preserve"> </w:t>
      </w:r>
      <w:r w:rsidR="00B445D3">
        <w:rPr>
          <w:rFonts w:cs="Calibri"/>
          <w:bCs/>
        </w:rPr>
        <w:t xml:space="preserve">na prostředky </w:t>
      </w:r>
      <w:r>
        <w:rPr>
          <w:rFonts w:cs="Calibri"/>
          <w:bCs/>
        </w:rPr>
        <w:t xml:space="preserve">ze státního rozpočtu </w:t>
      </w:r>
      <w:r w:rsidRPr="00BA54B4">
        <w:rPr>
          <w:rFonts w:cs="Calibri"/>
          <w:bCs/>
        </w:rPr>
        <w:t>v</w:t>
      </w:r>
      <w:r>
        <w:rPr>
          <w:rFonts w:cs="Calibri"/>
          <w:bCs/>
        </w:rPr>
        <w:t xml:space="preserve"> celkové </w:t>
      </w:r>
      <w:r w:rsidRPr="00BA54B4">
        <w:rPr>
          <w:rFonts w:cs="Calibri"/>
          <w:bCs/>
        </w:rPr>
        <w:t xml:space="preserve">výši 6 437 432 427,45 </w:t>
      </w:r>
      <w:r w:rsidR="00D217CD" w:rsidRPr="00BA54B4">
        <w:rPr>
          <w:rFonts w:cs="Calibri"/>
          <w:bCs/>
        </w:rPr>
        <w:t>Kč</w:t>
      </w:r>
      <w:r w:rsidR="00D217CD">
        <w:rPr>
          <w:rFonts w:cs="Calibri"/>
          <w:bCs/>
        </w:rPr>
        <w:t xml:space="preserve">, </w:t>
      </w:r>
      <w:r w:rsidR="00B445D3">
        <w:rPr>
          <w:rFonts w:cs="Calibri"/>
          <w:bCs/>
        </w:rPr>
        <w:t>skutečné čerpání</w:t>
      </w:r>
      <w:r w:rsidR="00220CED">
        <w:rPr>
          <w:rFonts w:cs="Calibri"/>
          <w:bCs/>
        </w:rPr>
        <w:t xml:space="preserve"> činil</w:t>
      </w:r>
      <w:r w:rsidR="00B445D3">
        <w:rPr>
          <w:rFonts w:cs="Calibri"/>
          <w:bCs/>
        </w:rPr>
        <w:t>o</w:t>
      </w:r>
      <w:r w:rsidR="00220CED">
        <w:rPr>
          <w:rFonts w:cs="Calibri"/>
          <w:bCs/>
        </w:rPr>
        <w:t xml:space="preserve"> 5 695 575 652,44 Kč.</w:t>
      </w:r>
    </w:p>
    <w:p w14:paraId="4683C5BF" w14:textId="0F3E4F4C" w:rsidR="00056A75" w:rsidRDefault="00056A75" w:rsidP="0054573E">
      <w:pPr>
        <w:pStyle w:val="JK2"/>
        <w:numPr>
          <w:ilvl w:val="0"/>
          <w:numId w:val="0"/>
        </w:numPr>
        <w:spacing w:before="0"/>
      </w:pPr>
      <w:r w:rsidRPr="00E972CF">
        <w:t>V</w:t>
      </w:r>
      <w:r w:rsidR="000100E2">
        <w:t xml:space="preserve"> </w:t>
      </w:r>
      <w:r w:rsidR="00E665C5">
        <w:t xml:space="preserve">kontrolované oblasti </w:t>
      </w:r>
      <w:r w:rsidRPr="00E972CF">
        <w:t xml:space="preserve">OP VVV </w:t>
      </w:r>
      <w:r w:rsidR="00D217CD">
        <w:t xml:space="preserve">bylo </w:t>
      </w:r>
      <w:r w:rsidRPr="00E972CF">
        <w:t xml:space="preserve">přijato celkem 150 </w:t>
      </w:r>
      <w:r w:rsidR="00B445D3">
        <w:t>ž</w:t>
      </w:r>
      <w:r w:rsidRPr="00E972CF">
        <w:t>ádostí</w:t>
      </w:r>
      <w:r w:rsidR="00745403">
        <w:t xml:space="preserve"> o</w:t>
      </w:r>
      <w:r w:rsidR="00B445D3">
        <w:t xml:space="preserve"> </w:t>
      </w:r>
      <w:r w:rsidR="00745403">
        <w:t>podporu</w:t>
      </w:r>
      <w:r w:rsidRPr="00E972CF">
        <w:t>.</w:t>
      </w:r>
      <w:r>
        <w:t xml:space="preserve"> </w:t>
      </w:r>
      <w:r w:rsidRPr="00E972CF">
        <w:t>Z</w:t>
      </w:r>
      <w:r w:rsidR="000100E2">
        <w:t xml:space="preserve"> </w:t>
      </w:r>
      <w:r w:rsidRPr="00E972CF">
        <w:t xml:space="preserve">celkového </w:t>
      </w:r>
      <w:r w:rsidR="000100E2">
        <w:br/>
      </w:r>
      <w:r w:rsidRPr="00E972CF">
        <w:t>počtu</w:t>
      </w:r>
      <w:r w:rsidR="000100E2">
        <w:t xml:space="preserve"> </w:t>
      </w:r>
      <w:r w:rsidRPr="00E972CF">
        <w:t xml:space="preserve">podaných </w:t>
      </w:r>
      <w:r w:rsidR="00B445D3">
        <w:t>ž</w:t>
      </w:r>
      <w:r w:rsidRPr="00E972CF">
        <w:t xml:space="preserve">ádostí o </w:t>
      </w:r>
      <w:r w:rsidR="00315F5E">
        <w:t>podpor</w:t>
      </w:r>
      <w:r w:rsidR="00745403">
        <w:t>u</w:t>
      </w:r>
      <w:r w:rsidRPr="00E972CF">
        <w:t xml:space="preserve"> bylo vydáno celkem 109 </w:t>
      </w:r>
      <w:r w:rsidR="00B445D3">
        <w:t>r</w:t>
      </w:r>
      <w:r w:rsidRPr="00E972CF">
        <w:t>ozhodnutí o</w:t>
      </w:r>
      <w:r w:rsidR="00315F5E">
        <w:t> </w:t>
      </w:r>
      <w:r w:rsidRPr="00E972CF">
        <w:t>poskytnutí dotace ve</w:t>
      </w:r>
      <w:r w:rsidR="00B445D3">
        <w:t xml:space="preserve"> </w:t>
      </w:r>
      <w:r w:rsidRPr="00E972CF">
        <w:t>výši</w:t>
      </w:r>
      <w:r w:rsidR="00B445D3">
        <w:t xml:space="preserve"> </w:t>
      </w:r>
      <w:r w:rsidRPr="00E972CF">
        <w:t>1</w:t>
      </w:r>
      <w:r w:rsidR="00BA54B4">
        <w:t>1</w:t>
      </w:r>
      <w:r w:rsidR="00B445D3">
        <w:t xml:space="preserve"> </w:t>
      </w:r>
      <w:r w:rsidR="00BA54B4">
        <w:t>646</w:t>
      </w:r>
      <w:r w:rsidR="00B445D3">
        <w:t xml:space="preserve"> </w:t>
      </w:r>
      <w:r w:rsidR="00BA54B4">
        <w:t>883</w:t>
      </w:r>
      <w:r w:rsidR="00B445D3">
        <w:t xml:space="preserve"> </w:t>
      </w:r>
      <w:r w:rsidR="00BA54B4">
        <w:t>181,62</w:t>
      </w:r>
      <w:r w:rsidRPr="00E972CF">
        <w:t xml:space="preserve"> Kč</w:t>
      </w:r>
      <w:r w:rsidR="00BA54B4">
        <w:t xml:space="preserve"> (z toho 10</w:t>
      </w:r>
      <w:r w:rsidR="00B445D3">
        <w:t xml:space="preserve"> </w:t>
      </w:r>
      <w:r w:rsidR="00BA54B4">
        <w:t>054</w:t>
      </w:r>
      <w:r w:rsidR="00B445D3">
        <w:t xml:space="preserve"> </w:t>
      </w:r>
      <w:r w:rsidR="00BA54B4">
        <w:t>303</w:t>
      </w:r>
      <w:r w:rsidR="00B445D3">
        <w:t xml:space="preserve"> </w:t>
      </w:r>
      <w:r w:rsidR="00BA54B4">
        <w:t xml:space="preserve">665,79 </w:t>
      </w:r>
      <w:r w:rsidR="00282CD3">
        <w:t xml:space="preserve">Kč </w:t>
      </w:r>
      <w:r w:rsidR="00B445D3">
        <w:t xml:space="preserve">tvořily </w:t>
      </w:r>
      <w:r w:rsidR="00BA54B4">
        <w:t>prostředk</w:t>
      </w:r>
      <w:r w:rsidR="00B445D3">
        <w:t>y</w:t>
      </w:r>
      <w:r w:rsidR="00BA54B4">
        <w:t xml:space="preserve"> EU a</w:t>
      </w:r>
      <w:r w:rsidR="00F539AD">
        <w:t> </w:t>
      </w:r>
      <w:r w:rsidR="00BA54B4">
        <w:t>1 592 579 515,83</w:t>
      </w:r>
      <w:r w:rsidR="00B445D3">
        <w:t> </w:t>
      </w:r>
      <w:r w:rsidR="00BA54B4">
        <w:t>Kč prostředk</w:t>
      </w:r>
      <w:r w:rsidR="00B445D3">
        <w:t>y</w:t>
      </w:r>
      <w:r w:rsidR="00BA54B4">
        <w:t xml:space="preserve"> SR)</w:t>
      </w:r>
      <w:r w:rsidRPr="00E972CF">
        <w:t xml:space="preserve">. </w:t>
      </w:r>
    </w:p>
    <w:p w14:paraId="7D7D757B" w14:textId="77777777" w:rsidR="007B3E7F" w:rsidRDefault="007B3E7F" w:rsidP="0054573E">
      <w:pPr>
        <w:pStyle w:val="JK2"/>
        <w:numPr>
          <w:ilvl w:val="0"/>
          <w:numId w:val="0"/>
        </w:numPr>
        <w:spacing w:before="0"/>
      </w:pPr>
    </w:p>
    <w:p w14:paraId="2FF38648" w14:textId="77777777" w:rsidR="002629BF" w:rsidRPr="002629BF" w:rsidRDefault="002629BF" w:rsidP="00C54F34">
      <w:pPr>
        <w:pStyle w:val="Nadpis1"/>
        <w:spacing w:before="0" w:after="120"/>
        <w:jc w:val="center"/>
        <w:rPr>
          <w:rFonts w:ascii="Calibri" w:hAnsi="Calibri" w:cs="Calibri"/>
          <w:b/>
          <w:bCs/>
          <w:color w:val="auto"/>
          <w:sz w:val="28"/>
          <w:szCs w:val="28"/>
        </w:rPr>
      </w:pPr>
      <w:bookmarkStart w:id="4" w:name="_Hlk97728594"/>
      <w:r w:rsidRPr="002629BF">
        <w:rPr>
          <w:rFonts w:ascii="Calibri" w:hAnsi="Calibri" w:cs="Calibri"/>
          <w:b/>
          <w:bCs/>
          <w:color w:val="auto"/>
          <w:sz w:val="28"/>
          <w:szCs w:val="28"/>
        </w:rPr>
        <w:lastRenderedPageBreak/>
        <w:t>III. Rozsah kontroly</w:t>
      </w:r>
    </w:p>
    <w:p w14:paraId="09131B6C" w14:textId="77777777" w:rsidR="00BA54B4" w:rsidRPr="00BA54B4" w:rsidRDefault="002629BF" w:rsidP="00574D8A">
      <w:pPr>
        <w:pStyle w:val="JK3"/>
      </w:pPr>
      <w:r w:rsidRPr="00BA54B4">
        <w:t xml:space="preserve">Cílem kontrolní akce bylo prověřit, </w:t>
      </w:r>
      <w:r w:rsidR="00BA54B4" w:rsidRPr="00BA54B4">
        <w:t>zda peněžní prostředky poskytované Ministerstvem školství, mládeže a tělovýchovy na rozvoj a obnovu materiálně technické základny veřejných vysokých škol byly vynakládány účelně, hospodárně a v souladu s právními předpisy.</w:t>
      </w:r>
    </w:p>
    <w:p w14:paraId="10399272" w14:textId="2FF8C0CF" w:rsidR="00C01D32" w:rsidRDefault="00C01D32" w:rsidP="00574D8A">
      <w:pPr>
        <w:pStyle w:val="JK3"/>
      </w:pPr>
      <w:r w:rsidRPr="00C5017A">
        <w:t>NKÚ provedl kontrolu u M</w:t>
      </w:r>
      <w:r>
        <w:t>ŠMT</w:t>
      </w:r>
      <w:r w:rsidRPr="00C5017A">
        <w:t xml:space="preserve"> jako </w:t>
      </w:r>
      <w:r>
        <w:t xml:space="preserve">správce programů 133 210 a 133 220 a </w:t>
      </w:r>
      <w:r w:rsidRPr="00C5017A">
        <w:t>řídicího orgánu OP</w:t>
      </w:r>
      <w:r w:rsidR="00002A4A">
        <w:t> </w:t>
      </w:r>
      <w:r>
        <w:t xml:space="preserve">VVV a </w:t>
      </w:r>
      <w:r w:rsidR="00002A4A">
        <w:t xml:space="preserve">kontrolu </w:t>
      </w:r>
      <w:r w:rsidRPr="00C5017A">
        <w:t xml:space="preserve">u vybraných </w:t>
      </w:r>
      <w:r>
        <w:t>VVŠ</w:t>
      </w:r>
      <w:r w:rsidRPr="00C5017A">
        <w:t xml:space="preserve">. </w:t>
      </w:r>
    </w:p>
    <w:p w14:paraId="2538728E" w14:textId="6672C8C7" w:rsidR="00476C2C" w:rsidRPr="00E620D5" w:rsidRDefault="00476C2C" w:rsidP="00476C2C">
      <w:pPr>
        <w:pStyle w:val="JK2"/>
        <w:numPr>
          <w:ilvl w:val="0"/>
          <w:numId w:val="0"/>
        </w:numPr>
        <w:spacing w:before="0" w:after="0"/>
        <w:rPr>
          <w:rFonts w:cs="Calibri"/>
        </w:rPr>
      </w:pPr>
      <w:r>
        <w:rPr>
          <w:rFonts w:cs="Calibri"/>
        </w:rPr>
        <w:t>V rámci OP VVV se k</w:t>
      </w:r>
      <w:r w:rsidRPr="00E620D5">
        <w:rPr>
          <w:rFonts w:cs="Calibri"/>
        </w:rPr>
        <w:t>ontrola NKÚ zaměřila na tři výzvy, jednalo se o výzvy č.:</w:t>
      </w:r>
    </w:p>
    <w:p w14:paraId="018F8609" w14:textId="131289E4" w:rsidR="00476C2C" w:rsidRPr="00E620D5" w:rsidRDefault="00476C2C" w:rsidP="00476C2C">
      <w:pPr>
        <w:pStyle w:val="JK2"/>
        <w:numPr>
          <w:ilvl w:val="0"/>
          <w:numId w:val="7"/>
        </w:numPr>
        <w:spacing w:before="0" w:after="0"/>
        <w:rPr>
          <w:rFonts w:cs="Calibri"/>
        </w:rPr>
      </w:pPr>
      <w:r w:rsidRPr="00E620D5">
        <w:rPr>
          <w:rFonts w:cs="Calibri"/>
        </w:rPr>
        <w:t xml:space="preserve">02_16_016 </w:t>
      </w:r>
      <w:r w:rsidR="000100E2">
        <w:rPr>
          <w:rFonts w:cs="Calibri"/>
        </w:rPr>
        <w:t xml:space="preserve">- </w:t>
      </w:r>
      <w:r w:rsidRPr="000100E2">
        <w:rPr>
          <w:rFonts w:cs="Calibri"/>
          <w:i/>
        </w:rPr>
        <w:t>ERDF</w:t>
      </w:r>
      <w:r w:rsidRPr="00E620D5">
        <w:rPr>
          <w:rStyle w:val="Znakapoznpodarou"/>
          <w:rFonts w:cs="Calibri"/>
        </w:rPr>
        <w:footnoteReference w:id="10"/>
      </w:r>
      <w:r w:rsidRPr="00E620D5">
        <w:rPr>
          <w:rFonts w:cs="Calibri"/>
        </w:rPr>
        <w:t xml:space="preserve"> </w:t>
      </w:r>
      <w:r w:rsidRPr="00844756">
        <w:rPr>
          <w:rFonts w:cs="Calibri"/>
        </w:rPr>
        <w:t>v</w:t>
      </w:r>
      <w:r w:rsidRPr="00844756">
        <w:rPr>
          <w:rFonts w:cs="Calibri"/>
          <w:i/>
          <w:iCs/>
        </w:rPr>
        <w:t>ýzva pro vysoké školy</w:t>
      </w:r>
      <w:r w:rsidRPr="00E620D5">
        <w:rPr>
          <w:rFonts w:cs="Calibri"/>
        </w:rPr>
        <w:t xml:space="preserve"> (dále také „Výzva 16“), </w:t>
      </w:r>
    </w:p>
    <w:p w14:paraId="7A15BB14" w14:textId="05822643" w:rsidR="00476C2C" w:rsidRPr="00E620D5" w:rsidRDefault="00476C2C" w:rsidP="00476C2C">
      <w:pPr>
        <w:pStyle w:val="JK2"/>
        <w:numPr>
          <w:ilvl w:val="0"/>
          <w:numId w:val="7"/>
        </w:numPr>
        <w:spacing w:before="0" w:after="0"/>
        <w:rPr>
          <w:rFonts w:cs="Calibri"/>
        </w:rPr>
      </w:pPr>
      <w:r w:rsidRPr="00E620D5">
        <w:rPr>
          <w:rFonts w:cs="Calibri"/>
        </w:rPr>
        <w:t xml:space="preserve">02_18_057 </w:t>
      </w:r>
      <w:r w:rsidRPr="00844756">
        <w:rPr>
          <w:rFonts w:cs="Calibri"/>
          <w:i/>
          <w:iCs/>
        </w:rPr>
        <w:t>ERDF výzva pro vysoké školy II</w:t>
      </w:r>
      <w:r w:rsidRPr="00E620D5">
        <w:rPr>
          <w:rFonts w:cs="Calibri"/>
        </w:rPr>
        <w:t xml:space="preserve"> (dále také „Výzva 57“), </w:t>
      </w:r>
    </w:p>
    <w:p w14:paraId="71C009FB" w14:textId="14AC6EC2" w:rsidR="00476C2C" w:rsidRPr="00C5017A" w:rsidRDefault="00476C2C" w:rsidP="00090509">
      <w:pPr>
        <w:pStyle w:val="JK2"/>
        <w:numPr>
          <w:ilvl w:val="0"/>
          <w:numId w:val="7"/>
        </w:numPr>
        <w:spacing w:before="0"/>
        <w:ind w:left="714" w:hanging="357"/>
      </w:pPr>
      <w:r w:rsidRPr="00E620D5">
        <w:rPr>
          <w:rFonts w:cs="Calibri"/>
        </w:rPr>
        <w:t xml:space="preserve">02_18_059 </w:t>
      </w:r>
      <w:r w:rsidR="00002A4A">
        <w:rPr>
          <w:rFonts w:cs="Calibri"/>
        </w:rPr>
        <w:t xml:space="preserve">- </w:t>
      </w:r>
      <w:r w:rsidRPr="00844756">
        <w:rPr>
          <w:rFonts w:cs="Calibri"/>
          <w:i/>
          <w:iCs/>
        </w:rPr>
        <w:t>ERDF výzva pro vysoké školy – Strukturálně postižené regiony</w:t>
      </w:r>
      <w:r w:rsidRPr="00E620D5">
        <w:rPr>
          <w:rFonts w:cs="Calibri"/>
        </w:rPr>
        <w:t xml:space="preserve"> (dále také „Výzva 59“)</w:t>
      </w:r>
      <w:r>
        <w:rPr>
          <w:rFonts w:cs="Calibri"/>
        </w:rPr>
        <w:t>.</w:t>
      </w:r>
    </w:p>
    <w:p w14:paraId="61AE768D" w14:textId="51A8A348" w:rsidR="00C01D32" w:rsidRPr="00C5017A" w:rsidRDefault="003F1B68" w:rsidP="00574D8A">
      <w:pPr>
        <w:pStyle w:val="JK3"/>
      </w:pPr>
      <w:r>
        <w:t>NKÚ při kontrole</w:t>
      </w:r>
      <w:r w:rsidR="00C01D32">
        <w:t xml:space="preserve"> prověř</w:t>
      </w:r>
      <w:r>
        <w:t>il</w:t>
      </w:r>
      <w:r w:rsidR="00C01D32">
        <w:t xml:space="preserve">, zda </w:t>
      </w:r>
      <w:r>
        <w:t xml:space="preserve">MŠMT </w:t>
      </w:r>
      <w:r w:rsidR="00C01D32" w:rsidRPr="00C5017A">
        <w:t>nastavilo cíle</w:t>
      </w:r>
      <w:r>
        <w:t>,</w:t>
      </w:r>
      <w:r w:rsidR="00C01D32" w:rsidRPr="00C5017A">
        <w:t xml:space="preserve"> indikátory </w:t>
      </w:r>
      <w:r w:rsidR="00EC0580">
        <w:t xml:space="preserve">a parametry </w:t>
      </w:r>
      <w:r w:rsidR="00C01D32" w:rsidRPr="00C5017A">
        <w:t>tak, aby bylo možné sledovat a hodnotit míru jejich naplnění a</w:t>
      </w:r>
      <w:r w:rsidR="000100E2">
        <w:t xml:space="preserve"> </w:t>
      </w:r>
      <w:r w:rsidR="00C01D32" w:rsidRPr="00C5017A">
        <w:t>prokázat jejich splnění</w:t>
      </w:r>
      <w:r w:rsidR="00D1719C">
        <w:t>,</w:t>
      </w:r>
      <w:r w:rsidR="00C01D32" w:rsidRPr="00C5017A">
        <w:t xml:space="preserve"> </w:t>
      </w:r>
      <w:r>
        <w:t xml:space="preserve">a </w:t>
      </w:r>
      <w:r w:rsidR="00C01D32" w:rsidRPr="00C5017A">
        <w:t>zda M</w:t>
      </w:r>
      <w:r w:rsidR="00C01D32">
        <w:t>ŠMT</w:t>
      </w:r>
      <w:r w:rsidR="00C01D32" w:rsidRPr="00C5017A">
        <w:t xml:space="preserve"> stanovilo alokaci výzev na základě relevantních analýz a</w:t>
      </w:r>
      <w:r>
        <w:t xml:space="preserve"> </w:t>
      </w:r>
      <w:r w:rsidR="00C01D32" w:rsidRPr="00C5017A">
        <w:t xml:space="preserve">dle aktuálního vývoje </w:t>
      </w:r>
      <w:r w:rsidR="00EC0580">
        <w:t>programů</w:t>
      </w:r>
      <w:r w:rsidR="00C01D32">
        <w:t xml:space="preserve">. </w:t>
      </w:r>
      <w:r w:rsidR="00C01D32" w:rsidRPr="00C5017A">
        <w:t>Dále</w:t>
      </w:r>
      <w:r w:rsidR="00C01D32">
        <w:t xml:space="preserve"> </w:t>
      </w:r>
      <w:r w:rsidR="00C01D32" w:rsidRPr="00C5017A">
        <w:t>NKÚ</w:t>
      </w:r>
      <w:r w:rsidR="00C01D32">
        <w:t xml:space="preserve"> </w:t>
      </w:r>
      <w:r w:rsidR="00C01D32" w:rsidRPr="00C5017A">
        <w:t xml:space="preserve">prověřoval </w:t>
      </w:r>
      <w:r w:rsidR="00C01D32">
        <w:t xml:space="preserve">proces </w:t>
      </w:r>
      <w:r w:rsidR="00C01D32" w:rsidRPr="00C5017A">
        <w:t xml:space="preserve">hodnocení a výběru </w:t>
      </w:r>
      <w:r w:rsidR="00C01D32">
        <w:t xml:space="preserve">projektů a </w:t>
      </w:r>
      <w:r w:rsidR="00C01D32" w:rsidRPr="00C5017A">
        <w:t>kontrolní činnost M</w:t>
      </w:r>
      <w:r w:rsidR="00C01D32">
        <w:t>ŠMT</w:t>
      </w:r>
      <w:r w:rsidR="00C01D32" w:rsidRPr="00C5017A">
        <w:t xml:space="preserve"> ve vztahu k</w:t>
      </w:r>
      <w:r w:rsidR="00C01D32">
        <w:t> těmto projektům.</w:t>
      </w:r>
    </w:p>
    <w:p w14:paraId="5E112A24" w14:textId="40ACED12" w:rsidR="00BA54B4" w:rsidRPr="00614EBA" w:rsidRDefault="00BA54B4" w:rsidP="00574D8A">
      <w:pPr>
        <w:pStyle w:val="JK3"/>
        <w:rPr>
          <w:sz w:val="22"/>
          <w:szCs w:val="22"/>
        </w:rPr>
      </w:pPr>
      <w:r w:rsidRPr="00E620D5">
        <w:t xml:space="preserve">Kontrolní akce byla zaměřena na </w:t>
      </w:r>
      <w:r w:rsidR="00476C2C">
        <w:t>poskyt</w:t>
      </w:r>
      <w:r w:rsidR="003F1B68">
        <w:t>ování</w:t>
      </w:r>
      <w:r w:rsidR="00476C2C">
        <w:t xml:space="preserve"> peněžních prostředků </w:t>
      </w:r>
      <w:proofErr w:type="gramStart"/>
      <w:r w:rsidR="003F1B68">
        <w:t>veřejným</w:t>
      </w:r>
      <w:proofErr w:type="gramEnd"/>
      <w:r w:rsidR="003F1B68">
        <w:t xml:space="preserve"> vysokým školám</w:t>
      </w:r>
      <w:r w:rsidRPr="00E620D5">
        <w:t xml:space="preserve"> ve strukturálně postižených regionech ČR v</w:t>
      </w:r>
      <w:r w:rsidR="003F1B68">
        <w:t xml:space="preserve"> </w:t>
      </w:r>
      <w:r w:rsidRPr="00E620D5">
        <w:t xml:space="preserve">rámci naplňování </w:t>
      </w:r>
      <w:r w:rsidRPr="00844756">
        <w:rPr>
          <w:i/>
          <w:iCs/>
        </w:rPr>
        <w:t>Strategického rámce hospodářské restrukturalizace Ústeckého, Moravskoslezského a Karlovarského kraje</w:t>
      </w:r>
      <w:r w:rsidRPr="00E620D5">
        <w:t xml:space="preserve"> a v rámci naplňování opatření </w:t>
      </w:r>
      <w:r w:rsidRPr="00844756">
        <w:rPr>
          <w:i/>
          <w:iCs/>
        </w:rPr>
        <w:t>Souhrnného akčního plánu Strategie</w:t>
      </w:r>
      <w:r w:rsidRPr="00A91CC8">
        <w:t xml:space="preserve"> </w:t>
      </w:r>
      <w:r w:rsidRPr="00844756">
        <w:rPr>
          <w:i/>
          <w:iCs/>
        </w:rPr>
        <w:t xml:space="preserve">restrukturalizace </w:t>
      </w:r>
      <w:r w:rsidR="003F1B68" w:rsidRPr="00844756">
        <w:rPr>
          <w:i/>
          <w:iCs/>
        </w:rPr>
        <w:t>Ústeckého, Moravskoslezského a Karlovarského kraje</w:t>
      </w:r>
      <w:r w:rsidRPr="00E620D5">
        <w:t>.</w:t>
      </w:r>
      <w:r w:rsidR="000E0BA4">
        <w:t xml:space="preserve"> Srovnání základních informací </w:t>
      </w:r>
      <w:r w:rsidR="007D47A2">
        <w:t>o</w:t>
      </w:r>
      <w:r w:rsidR="00574D8A">
        <w:t> </w:t>
      </w:r>
      <w:r w:rsidR="000E0BA4">
        <w:t>vybraných VVŠ je uvedeno v </w:t>
      </w:r>
      <w:r w:rsidR="000E0BA4" w:rsidRPr="00614EBA">
        <w:t xml:space="preserve">příloze č. </w:t>
      </w:r>
      <w:r w:rsidR="00887B5F" w:rsidRPr="00614EBA">
        <w:t>1</w:t>
      </w:r>
      <w:r w:rsidR="000E0BA4" w:rsidRPr="00614EBA">
        <w:t xml:space="preserve"> </w:t>
      </w:r>
      <w:r w:rsidR="007D47A2">
        <w:t xml:space="preserve">tohoto </w:t>
      </w:r>
      <w:r w:rsidR="000E0BA4" w:rsidRPr="00614EBA">
        <w:t>kontrolního závěru (dále také „KZ“).</w:t>
      </w:r>
      <w:r w:rsidRPr="00614EBA">
        <w:t xml:space="preserve"> </w:t>
      </w:r>
    </w:p>
    <w:p w14:paraId="1AD4945B" w14:textId="0E81B6B4" w:rsidR="00C01D32" w:rsidRPr="00614EBA" w:rsidRDefault="00C01D32" w:rsidP="00574D8A">
      <w:pPr>
        <w:pStyle w:val="JK3"/>
      </w:pPr>
      <w:r w:rsidRPr="00614EBA">
        <w:t>U vybraných VVŠ prověřoval NKÚ, zda použily peněžní prostředky určené na realizaci projektů účelně, hospodárně a v souladu s právními pře</w:t>
      </w:r>
      <w:r w:rsidR="008F4E71">
        <w:t>d</w:t>
      </w:r>
      <w:r w:rsidRPr="00614EBA">
        <w:t>pisy a stanovenými podmínkami podpory.</w:t>
      </w:r>
    </w:p>
    <w:p w14:paraId="408CADE1" w14:textId="307173E8" w:rsidR="00BA54B4" w:rsidRPr="00C01D32" w:rsidRDefault="00C01D32" w:rsidP="00574D8A">
      <w:pPr>
        <w:pStyle w:val="JK3"/>
      </w:pPr>
      <w:r w:rsidRPr="00614EBA">
        <w:t>Ke kontrole byl vybrán vzorek 13 projektů</w:t>
      </w:r>
      <w:r w:rsidR="00EC0580" w:rsidRPr="00614EBA">
        <w:t xml:space="preserve">, jejichž realizace byla ukončena. Dalším kritériem pro výběr projektů byla </w:t>
      </w:r>
      <w:r w:rsidR="00970023">
        <w:t xml:space="preserve">jejich </w:t>
      </w:r>
      <w:r w:rsidR="00EC0580" w:rsidRPr="00614EBA">
        <w:t xml:space="preserve">finanční významnost. </w:t>
      </w:r>
      <w:r w:rsidRPr="00614EBA">
        <w:t xml:space="preserve">Na </w:t>
      </w:r>
      <w:r w:rsidR="00970023">
        <w:t xml:space="preserve">tomto vzorku </w:t>
      </w:r>
      <w:r w:rsidRPr="00614EBA">
        <w:t xml:space="preserve">prověřil </w:t>
      </w:r>
      <w:r w:rsidR="00970023" w:rsidRPr="00614EBA">
        <w:t xml:space="preserve">NKÚ </w:t>
      </w:r>
      <w:r w:rsidRPr="00614EBA">
        <w:t xml:space="preserve">dodržování podmínek realizace </w:t>
      </w:r>
      <w:r w:rsidR="00970023">
        <w:t>a u</w:t>
      </w:r>
      <w:r w:rsidRPr="00614EBA">
        <w:t xml:space="preserve"> každého projektu vyhodnotil na základě zjištěných skutečností účelnost a</w:t>
      </w:r>
      <w:r w:rsidR="004F41DA">
        <w:t xml:space="preserve"> </w:t>
      </w:r>
      <w:r w:rsidRPr="00614EBA">
        <w:t xml:space="preserve">hospodárnost vynaložených peněžních prostředků. </w:t>
      </w:r>
      <w:r w:rsidR="00BA54B4" w:rsidRPr="00614EBA">
        <w:t>Kompletní</w:t>
      </w:r>
      <w:r w:rsidR="004F41DA">
        <w:t xml:space="preserve"> </w:t>
      </w:r>
      <w:r w:rsidR="00BA54B4" w:rsidRPr="00614EBA">
        <w:t>přehled projektů</w:t>
      </w:r>
      <w:r w:rsidR="00EB4AA1" w:rsidRPr="00614EBA">
        <w:t xml:space="preserve"> vybraných</w:t>
      </w:r>
      <w:r w:rsidR="00BA54B4" w:rsidRPr="00614EBA">
        <w:t xml:space="preserve"> </w:t>
      </w:r>
      <w:r w:rsidR="0030247C" w:rsidRPr="00614EBA">
        <w:t xml:space="preserve">ke kontrole </w:t>
      </w:r>
      <w:r w:rsidR="00BA54B4" w:rsidRPr="00614EBA">
        <w:t>je uveden v</w:t>
      </w:r>
      <w:r w:rsidR="0056005A" w:rsidRPr="00614EBA">
        <w:t xml:space="preserve"> příloze </w:t>
      </w:r>
      <w:r w:rsidR="00BA54B4" w:rsidRPr="00614EBA">
        <w:t xml:space="preserve">č. </w:t>
      </w:r>
      <w:r w:rsidR="00887B5F" w:rsidRPr="00614EBA">
        <w:t>2</w:t>
      </w:r>
      <w:r w:rsidR="00BA54B4" w:rsidRPr="00614EBA">
        <w:t xml:space="preserve"> </w:t>
      </w:r>
      <w:r w:rsidR="000E0BA4" w:rsidRPr="00614EBA">
        <w:t>KZ</w:t>
      </w:r>
      <w:r w:rsidR="00BA54B4" w:rsidRPr="00614EBA">
        <w:t>.</w:t>
      </w:r>
      <w:r w:rsidR="00BA54B4" w:rsidRPr="00BA54B4">
        <w:t xml:space="preserve"> </w:t>
      </w:r>
    </w:p>
    <w:p w14:paraId="43A9FA09" w14:textId="3AC4C357" w:rsidR="002629BF" w:rsidRPr="00004962" w:rsidRDefault="002629BF" w:rsidP="00574D8A">
      <w:pPr>
        <w:pStyle w:val="JK3"/>
      </w:pPr>
      <w:r w:rsidRPr="00004962">
        <w:t>Za účelné bylo považováno takové použití peněžních prostředků, které zajistí optimální</w:t>
      </w:r>
      <w:r w:rsidR="0054573E">
        <w:t xml:space="preserve"> </w:t>
      </w:r>
      <w:r w:rsidRPr="00004962">
        <w:t>míru dosažení cílů při plnění stanovených úkolů.</w:t>
      </w:r>
      <w:r w:rsidRPr="00004962">
        <w:rPr>
          <w:vertAlign w:val="superscript"/>
        </w:rPr>
        <w:footnoteReference w:id="11"/>
      </w:r>
    </w:p>
    <w:p w14:paraId="3FE7DF71" w14:textId="0B491EB1" w:rsidR="0095628D" w:rsidRPr="00C54F34" w:rsidRDefault="0095628D" w:rsidP="0095628D">
      <w:pPr>
        <w:pStyle w:val="JK4"/>
        <w:numPr>
          <w:ilvl w:val="0"/>
          <w:numId w:val="0"/>
        </w:numPr>
        <w:spacing w:before="0" w:after="0"/>
        <w:rPr>
          <w:rFonts w:cs="Calibri"/>
        </w:rPr>
      </w:pPr>
      <w:r w:rsidRPr="00C54F34">
        <w:rPr>
          <w:rFonts w:cs="Calibri"/>
        </w:rPr>
        <w:t xml:space="preserve">NKÚ účelnost peněžních prostředků vynaložených na třináct kontrolovaných projektů v rámci programů 133 210, 133 220 </w:t>
      </w:r>
      <w:r>
        <w:rPr>
          <w:rFonts w:cs="Calibri"/>
        </w:rPr>
        <w:t xml:space="preserve">a </w:t>
      </w:r>
      <w:r w:rsidRPr="00C54F34">
        <w:rPr>
          <w:rFonts w:cs="Calibri"/>
        </w:rPr>
        <w:t xml:space="preserve">OP VVV posuzoval z hlediska: </w:t>
      </w:r>
    </w:p>
    <w:p w14:paraId="3D73CD04" w14:textId="05A282D0"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stanovených cílů</w:t>
      </w:r>
      <w:r w:rsidR="00D1719C">
        <w:rPr>
          <w:rFonts w:ascii="Calibri" w:hAnsi="Calibri" w:cs="Calibri"/>
        </w:rPr>
        <w:t>,</w:t>
      </w:r>
    </w:p>
    <w:p w14:paraId="1E8CD990" w14:textId="707AACAC"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 xml:space="preserve">návaznosti </w:t>
      </w:r>
      <w:r w:rsidR="000C6959">
        <w:rPr>
          <w:rFonts w:ascii="Calibri" w:hAnsi="Calibri" w:cs="Calibri"/>
        </w:rPr>
        <w:t xml:space="preserve">klíčových </w:t>
      </w:r>
      <w:r w:rsidRPr="00C54F34">
        <w:rPr>
          <w:rFonts w:ascii="Calibri" w:hAnsi="Calibri" w:cs="Calibri"/>
        </w:rPr>
        <w:t xml:space="preserve">aktivit projektu na </w:t>
      </w:r>
      <w:r w:rsidR="004F41DA">
        <w:rPr>
          <w:rFonts w:ascii="Calibri" w:hAnsi="Calibri" w:cs="Calibri"/>
        </w:rPr>
        <w:t>s</w:t>
      </w:r>
      <w:r w:rsidRPr="00C54F34">
        <w:rPr>
          <w:rFonts w:ascii="Calibri" w:hAnsi="Calibri" w:cs="Calibri"/>
        </w:rPr>
        <w:t>trategické dokumenty VVŠ</w:t>
      </w:r>
      <w:r w:rsidR="00D1719C">
        <w:rPr>
          <w:rFonts w:ascii="Calibri" w:hAnsi="Calibri" w:cs="Calibri"/>
        </w:rPr>
        <w:t>,</w:t>
      </w:r>
    </w:p>
    <w:p w14:paraId="75A5F2F9" w14:textId="3BA21FC9" w:rsidR="00D1719C" w:rsidRPr="00D1719C" w:rsidRDefault="0095628D" w:rsidP="00D1719C">
      <w:pPr>
        <w:pStyle w:val="Odstavecseseznamem"/>
        <w:numPr>
          <w:ilvl w:val="0"/>
          <w:numId w:val="12"/>
        </w:numPr>
        <w:spacing w:after="120"/>
        <w:ind w:left="284" w:hanging="284"/>
        <w:jc w:val="both"/>
        <w:rPr>
          <w:rFonts w:ascii="Calibri" w:hAnsi="Calibri" w:cs="Calibri"/>
        </w:rPr>
      </w:pPr>
      <w:r w:rsidRPr="00C54F34">
        <w:rPr>
          <w:rFonts w:ascii="Calibri" w:hAnsi="Calibri" w:cs="Calibri"/>
        </w:rPr>
        <w:t>realizace (dosažení) stanovených cílů (účelu projektu) a dosažení parametrů akce nebo hodnot indikátorů</w:t>
      </w:r>
      <w:r w:rsidR="00D1719C">
        <w:rPr>
          <w:rFonts w:ascii="Calibri" w:hAnsi="Calibri" w:cs="Calibri"/>
        </w:rPr>
        <w:t>,</w:t>
      </w:r>
    </w:p>
    <w:p w14:paraId="6F1F0A18" w14:textId="7C885275"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realizace klíčových aktivit a očekávaných přínosů projektu pro cílovou skupinu (dosažení očekávané změny)</w:t>
      </w:r>
      <w:r w:rsidR="00D1719C">
        <w:rPr>
          <w:rFonts w:ascii="Calibri" w:hAnsi="Calibri" w:cs="Calibri"/>
        </w:rPr>
        <w:t>,</w:t>
      </w:r>
    </w:p>
    <w:p w14:paraId="14D31E60" w14:textId="13F99E6C"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 xml:space="preserve">přínosu projektu pro naplnění specifického cíle </w:t>
      </w:r>
      <w:r w:rsidR="002A01C7">
        <w:rPr>
          <w:rFonts w:ascii="Calibri" w:hAnsi="Calibri" w:cs="Calibri"/>
        </w:rPr>
        <w:t>2.2.1</w:t>
      </w:r>
      <w:r w:rsidRPr="00C54F34">
        <w:rPr>
          <w:rFonts w:ascii="Calibri" w:hAnsi="Calibri" w:cs="Calibri"/>
        </w:rPr>
        <w:t xml:space="preserve"> OP VVV a příslušné výzvy</w:t>
      </w:r>
      <w:r w:rsidR="00D1719C">
        <w:rPr>
          <w:rFonts w:ascii="Calibri" w:hAnsi="Calibri" w:cs="Calibri"/>
        </w:rPr>
        <w:t>,</w:t>
      </w:r>
    </w:p>
    <w:p w14:paraId="024112D5" w14:textId="19D51448"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lastRenderedPageBreak/>
        <w:t>přínosu projektu i po skončení jeho realizace</w:t>
      </w:r>
      <w:r w:rsidR="00D1719C">
        <w:rPr>
          <w:rFonts w:ascii="Calibri" w:hAnsi="Calibri" w:cs="Calibri"/>
        </w:rPr>
        <w:t>,</w:t>
      </w:r>
    </w:p>
    <w:p w14:paraId="157C3393" w14:textId="75C1B933"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 xml:space="preserve">míry využitelnosti </w:t>
      </w:r>
      <w:r w:rsidR="00D50D85">
        <w:rPr>
          <w:rFonts w:ascii="Calibri" w:hAnsi="Calibri" w:cs="Calibri"/>
        </w:rPr>
        <w:t>budov a přístrojů</w:t>
      </w:r>
      <w:r w:rsidR="00D1719C">
        <w:rPr>
          <w:rFonts w:ascii="Calibri" w:hAnsi="Calibri" w:cs="Calibri"/>
        </w:rPr>
        <w:t>,</w:t>
      </w:r>
    </w:p>
    <w:p w14:paraId="58D338BD" w14:textId="7CE1E7DB"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dodržování podmínek stanovených v</w:t>
      </w:r>
      <w:r w:rsidR="004F41DA">
        <w:rPr>
          <w:rFonts w:ascii="Calibri" w:hAnsi="Calibri" w:cs="Calibri"/>
        </w:rPr>
        <w:t xml:space="preserve"> r</w:t>
      </w:r>
      <w:r w:rsidRPr="00C54F34">
        <w:rPr>
          <w:rFonts w:ascii="Calibri" w:hAnsi="Calibri" w:cs="Calibri"/>
        </w:rPr>
        <w:t>ozhodnutí</w:t>
      </w:r>
      <w:r w:rsidR="004F41DA">
        <w:rPr>
          <w:rFonts w:ascii="Calibri" w:hAnsi="Calibri" w:cs="Calibri"/>
        </w:rPr>
        <w:t>ch</w:t>
      </w:r>
      <w:r w:rsidRPr="00C54F34">
        <w:rPr>
          <w:rFonts w:ascii="Calibri" w:hAnsi="Calibri" w:cs="Calibri"/>
        </w:rPr>
        <w:t xml:space="preserve"> o poskytnutí dotace, </w:t>
      </w:r>
      <w:r w:rsidR="004F41DA">
        <w:rPr>
          <w:rFonts w:ascii="Calibri" w:hAnsi="Calibri" w:cs="Calibri"/>
        </w:rPr>
        <w:t>d</w:t>
      </w:r>
      <w:r w:rsidRPr="00C54F34">
        <w:rPr>
          <w:rFonts w:ascii="Calibri" w:hAnsi="Calibri" w:cs="Calibri"/>
        </w:rPr>
        <w:t>okumentac</w:t>
      </w:r>
      <w:r w:rsidR="004F41DA">
        <w:rPr>
          <w:rFonts w:ascii="Calibri" w:hAnsi="Calibri" w:cs="Calibri"/>
        </w:rPr>
        <w:t>ích</w:t>
      </w:r>
      <w:r w:rsidRPr="00C54F34">
        <w:rPr>
          <w:rFonts w:ascii="Calibri" w:hAnsi="Calibri" w:cs="Calibri"/>
        </w:rPr>
        <w:t xml:space="preserve"> programů 133 210 a 133 220, </w:t>
      </w:r>
      <w:r w:rsidR="004F41DA">
        <w:rPr>
          <w:rFonts w:ascii="Calibri" w:hAnsi="Calibri" w:cs="Calibri"/>
        </w:rPr>
        <w:t>p</w:t>
      </w:r>
      <w:r w:rsidRPr="00C54F34">
        <w:rPr>
          <w:rFonts w:ascii="Calibri" w:hAnsi="Calibri" w:cs="Calibri"/>
        </w:rPr>
        <w:t>ravidlech OP VVV a příslušných výzvách.</w:t>
      </w:r>
    </w:p>
    <w:p w14:paraId="3A348D31" w14:textId="0188B473" w:rsidR="0095628D" w:rsidRPr="00C54F34" w:rsidRDefault="0095628D" w:rsidP="0095628D">
      <w:pPr>
        <w:pStyle w:val="JK4"/>
        <w:numPr>
          <w:ilvl w:val="0"/>
          <w:numId w:val="0"/>
        </w:numPr>
        <w:spacing w:before="0" w:after="0"/>
        <w:rPr>
          <w:rFonts w:cs="Calibri"/>
        </w:rPr>
      </w:pPr>
      <w:r w:rsidRPr="00C54F34">
        <w:rPr>
          <w:rFonts w:cs="Calibri"/>
        </w:rPr>
        <w:t xml:space="preserve">Pro účely vyhodnocení stanovil </w:t>
      </w:r>
      <w:r w:rsidR="004F41DA" w:rsidRPr="00C54F34">
        <w:rPr>
          <w:rFonts w:cs="Calibri"/>
        </w:rPr>
        <w:t xml:space="preserve">NKÚ </w:t>
      </w:r>
      <w:r w:rsidRPr="00C54F34">
        <w:rPr>
          <w:rFonts w:cs="Calibri"/>
        </w:rPr>
        <w:t>tři stupně účelnosti:</w:t>
      </w:r>
    </w:p>
    <w:p w14:paraId="0D19652C" w14:textId="77777777"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účelné vynaložení peněžních prostředků,</w:t>
      </w:r>
    </w:p>
    <w:p w14:paraId="224B10B1" w14:textId="77777777"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účelné vynaložení peněžních prostředků s mírnými nedostatky,</w:t>
      </w:r>
    </w:p>
    <w:p w14:paraId="34CC299F" w14:textId="77777777" w:rsidR="0095628D" w:rsidRPr="00C54F34" w:rsidRDefault="0095628D" w:rsidP="0095628D">
      <w:pPr>
        <w:pStyle w:val="Odstavecseseznamem"/>
        <w:numPr>
          <w:ilvl w:val="0"/>
          <w:numId w:val="12"/>
        </w:numPr>
        <w:spacing w:after="120"/>
        <w:ind w:left="284" w:hanging="284"/>
        <w:jc w:val="both"/>
        <w:rPr>
          <w:rFonts w:ascii="Calibri" w:hAnsi="Calibri" w:cs="Calibri"/>
        </w:rPr>
      </w:pPr>
      <w:r w:rsidRPr="00C54F34">
        <w:rPr>
          <w:rFonts w:ascii="Calibri" w:hAnsi="Calibri" w:cs="Calibri"/>
        </w:rPr>
        <w:t>neúčelné vynaložení peněžních prostředků.</w:t>
      </w:r>
    </w:p>
    <w:p w14:paraId="2E949E1B" w14:textId="6BB1E62B" w:rsidR="0056005A" w:rsidRPr="00092416" w:rsidRDefault="00B802E2" w:rsidP="00574D8A">
      <w:pPr>
        <w:pStyle w:val="JK3"/>
      </w:pPr>
      <w:r w:rsidRPr="00004962">
        <w:t xml:space="preserve">Za hospodárné bylo považováno takové použití peněžních prostředků, které </w:t>
      </w:r>
      <w:r w:rsidR="00004962" w:rsidRPr="00004962">
        <w:rPr>
          <w:shd w:val="clear" w:color="auto" w:fill="FFFFFF"/>
        </w:rPr>
        <w:t xml:space="preserve">zajistí stanovené úkoly s co nejnižším vynaložením těchto prostředků, a to při dodržení odpovídající kvality </w:t>
      </w:r>
      <w:r w:rsidR="00004962" w:rsidRPr="00092416">
        <w:rPr>
          <w:shd w:val="clear" w:color="auto" w:fill="FFFFFF"/>
        </w:rPr>
        <w:t>plněných úkolů</w:t>
      </w:r>
      <w:r w:rsidR="00004962" w:rsidRPr="00092416">
        <w:rPr>
          <w:rStyle w:val="Znakapoznpodarou"/>
          <w:shd w:val="clear" w:color="auto" w:fill="FFFFFF"/>
        </w:rPr>
        <w:footnoteReference w:id="12"/>
      </w:r>
      <w:r w:rsidR="00004962" w:rsidRPr="00092416">
        <w:rPr>
          <w:shd w:val="clear" w:color="auto" w:fill="FFFFFF"/>
        </w:rPr>
        <w:t>.</w:t>
      </w:r>
    </w:p>
    <w:p w14:paraId="6BD15CAB" w14:textId="77777777" w:rsidR="00141700" w:rsidRPr="00633F88" w:rsidRDefault="00141700" w:rsidP="00012751">
      <w:pPr>
        <w:pStyle w:val="JK4"/>
        <w:numPr>
          <w:ilvl w:val="0"/>
          <w:numId w:val="0"/>
        </w:numPr>
        <w:spacing w:before="0" w:after="0"/>
        <w:rPr>
          <w:rFonts w:cs="Calibri"/>
        </w:rPr>
      </w:pPr>
      <w:r>
        <w:rPr>
          <w:rFonts w:cs="Calibri"/>
        </w:rPr>
        <w:t xml:space="preserve">NKÚ hospodárnost peněžních prostředků vynaložených </w:t>
      </w:r>
      <w:r w:rsidRPr="00C54F34">
        <w:rPr>
          <w:rFonts w:cs="Calibri"/>
        </w:rPr>
        <w:t xml:space="preserve">na třináct kontrolovaných projektů v rámci programů 133 210, 133 220 </w:t>
      </w:r>
      <w:r>
        <w:rPr>
          <w:rFonts w:cs="Calibri"/>
        </w:rPr>
        <w:t xml:space="preserve">a </w:t>
      </w:r>
      <w:r w:rsidRPr="00C54F34">
        <w:rPr>
          <w:rFonts w:cs="Calibri"/>
        </w:rPr>
        <w:t>OP VVV</w:t>
      </w:r>
      <w:r>
        <w:rPr>
          <w:rFonts w:cs="Calibri"/>
        </w:rPr>
        <w:t xml:space="preserve"> posuzoval z hlediska:</w:t>
      </w:r>
    </w:p>
    <w:p w14:paraId="59DCF9F7" w14:textId="0FD9CFC5" w:rsidR="00141700" w:rsidRPr="0091344F" w:rsidRDefault="00141700" w:rsidP="00141700">
      <w:pPr>
        <w:pStyle w:val="Odstavecseseznamem"/>
        <w:numPr>
          <w:ilvl w:val="0"/>
          <w:numId w:val="12"/>
        </w:numPr>
        <w:spacing w:after="120"/>
        <w:ind w:left="284" w:hanging="284"/>
        <w:jc w:val="both"/>
        <w:rPr>
          <w:rFonts w:ascii="Calibri" w:hAnsi="Calibri" w:cs="Calibri"/>
        </w:rPr>
      </w:pPr>
      <w:r w:rsidRPr="0091344F">
        <w:rPr>
          <w:rFonts w:ascii="Calibri" w:hAnsi="Calibri" w:cs="Calibri"/>
        </w:rPr>
        <w:t>potřebnosti pořízení infrastrukturního vybavení, vybudování nových budov nebo rekonstrukce stávajících budov</w:t>
      </w:r>
      <w:r w:rsidR="00D1719C">
        <w:rPr>
          <w:rFonts w:ascii="Calibri" w:hAnsi="Calibri" w:cs="Calibri"/>
        </w:rPr>
        <w:t>,</w:t>
      </w:r>
    </w:p>
    <w:p w14:paraId="0D6E5DAA" w14:textId="6EC2FE64" w:rsidR="00141700" w:rsidRPr="0091344F" w:rsidRDefault="00141700" w:rsidP="00141700">
      <w:pPr>
        <w:pStyle w:val="Odstavecseseznamem"/>
        <w:numPr>
          <w:ilvl w:val="0"/>
          <w:numId w:val="12"/>
        </w:numPr>
        <w:spacing w:after="120"/>
        <w:ind w:left="284" w:hanging="284"/>
        <w:jc w:val="both"/>
        <w:rPr>
          <w:rFonts w:ascii="Calibri" w:hAnsi="Calibri" w:cs="Calibri"/>
        </w:rPr>
      </w:pPr>
      <w:r w:rsidRPr="0091344F">
        <w:rPr>
          <w:rFonts w:ascii="Calibri" w:hAnsi="Calibri" w:cs="Calibri"/>
        </w:rPr>
        <w:t>pořízení výstupů projektu za ekonomicky nejvýhodnější cenu</w:t>
      </w:r>
      <w:r w:rsidR="00D1719C">
        <w:rPr>
          <w:rFonts w:ascii="Calibri" w:hAnsi="Calibri" w:cs="Calibri"/>
        </w:rPr>
        <w:t>,</w:t>
      </w:r>
    </w:p>
    <w:p w14:paraId="0A0C6354" w14:textId="08BF4F5D" w:rsidR="00141700" w:rsidRPr="0091344F" w:rsidRDefault="00141700" w:rsidP="00141700">
      <w:pPr>
        <w:pStyle w:val="Odstavecseseznamem"/>
        <w:numPr>
          <w:ilvl w:val="0"/>
          <w:numId w:val="12"/>
        </w:numPr>
        <w:spacing w:after="120"/>
        <w:ind w:left="284" w:hanging="284"/>
        <w:jc w:val="both"/>
        <w:rPr>
          <w:rFonts w:ascii="Calibri" w:hAnsi="Calibri" w:cs="Calibri"/>
        </w:rPr>
      </w:pPr>
      <w:r w:rsidRPr="0091344F">
        <w:rPr>
          <w:rFonts w:ascii="Calibri" w:hAnsi="Calibri" w:cs="Calibri"/>
        </w:rPr>
        <w:t>použití dotace pouze na úhradu způsobilých výdajů projektu</w:t>
      </w:r>
      <w:r w:rsidR="00D1719C">
        <w:rPr>
          <w:rFonts w:ascii="Calibri" w:hAnsi="Calibri" w:cs="Calibri"/>
        </w:rPr>
        <w:t>,</w:t>
      </w:r>
    </w:p>
    <w:p w14:paraId="184B4677" w14:textId="7BF38870" w:rsidR="00141700" w:rsidRPr="0091344F" w:rsidRDefault="00141700" w:rsidP="00141700">
      <w:pPr>
        <w:pStyle w:val="Odstavecseseznamem"/>
        <w:numPr>
          <w:ilvl w:val="0"/>
          <w:numId w:val="12"/>
        </w:numPr>
        <w:spacing w:after="120"/>
        <w:ind w:left="284" w:hanging="284"/>
        <w:jc w:val="both"/>
        <w:rPr>
          <w:rFonts w:ascii="Calibri" w:hAnsi="Calibri" w:cs="Calibri"/>
        </w:rPr>
      </w:pPr>
      <w:r w:rsidRPr="0091344F">
        <w:rPr>
          <w:rFonts w:ascii="Calibri" w:hAnsi="Calibri" w:cs="Calibri"/>
        </w:rPr>
        <w:t>dodržování podmínek stanovených v</w:t>
      </w:r>
      <w:r w:rsidR="004F41DA">
        <w:rPr>
          <w:rFonts w:ascii="Calibri" w:hAnsi="Calibri" w:cs="Calibri"/>
        </w:rPr>
        <w:t xml:space="preserve"> r</w:t>
      </w:r>
      <w:r w:rsidRPr="0091344F">
        <w:rPr>
          <w:rFonts w:ascii="Calibri" w:hAnsi="Calibri" w:cs="Calibri"/>
        </w:rPr>
        <w:t>ozhodnutí</w:t>
      </w:r>
      <w:r w:rsidR="004F41DA">
        <w:rPr>
          <w:rFonts w:ascii="Calibri" w:hAnsi="Calibri" w:cs="Calibri"/>
        </w:rPr>
        <w:t>ch</w:t>
      </w:r>
      <w:r w:rsidRPr="0091344F">
        <w:rPr>
          <w:rFonts w:ascii="Calibri" w:hAnsi="Calibri" w:cs="Calibri"/>
        </w:rPr>
        <w:t xml:space="preserve"> o poskytnutí dotace a dokumentac</w:t>
      </w:r>
      <w:r w:rsidR="004F41DA">
        <w:rPr>
          <w:rFonts w:ascii="Calibri" w:hAnsi="Calibri" w:cs="Calibri"/>
        </w:rPr>
        <w:t>ích</w:t>
      </w:r>
      <w:r w:rsidRPr="0091344F">
        <w:rPr>
          <w:rFonts w:ascii="Calibri" w:hAnsi="Calibri" w:cs="Calibri"/>
        </w:rPr>
        <w:t xml:space="preserve"> programů zejména v souvislosti s financováním akce</w:t>
      </w:r>
      <w:r w:rsidR="00D1719C">
        <w:rPr>
          <w:rFonts w:ascii="Calibri" w:hAnsi="Calibri" w:cs="Calibri"/>
        </w:rPr>
        <w:t>,</w:t>
      </w:r>
    </w:p>
    <w:p w14:paraId="1ADAF882" w14:textId="75D80D8C" w:rsidR="00141700" w:rsidRPr="0091344F" w:rsidRDefault="00141700" w:rsidP="00141700">
      <w:pPr>
        <w:pStyle w:val="Odstavecseseznamem"/>
        <w:numPr>
          <w:ilvl w:val="0"/>
          <w:numId w:val="12"/>
        </w:numPr>
        <w:spacing w:after="120"/>
        <w:ind w:left="284" w:hanging="284"/>
        <w:jc w:val="both"/>
        <w:rPr>
          <w:rFonts w:ascii="Calibri" w:hAnsi="Calibri" w:cs="Calibri"/>
        </w:rPr>
      </w:pPr>
      <w:r w:rsidRPr="0091344F">
        <w:rPr>
          <w:rFonts w:ascii="Calibri" w:hAnsi="Calibri" w:cs="Calibri"/>
        </w:rPr>
        <w:t>vytvoření smluvních podmínek pro řízení dodavatelských vztahů včetně aktivního řízení těchto vztahů</w:t>
      </w:r>
      <w:r>
        <w:rPr>
          <w:rFonts w:ascii="Calibri" w:hAnsi="Calibri" w:cs="Calibri"/>
        </w:rPr>
        <w:t xml:space="preserve"> i v průběhu realizace veřejných zakázek.</w:t>
      </w:r>
    </w:p>
    <w:p w14:paraId="11236DC4" w14:textId="175F01C5" w:rsidR="002629BF" w:rsidRDefault="00603955" w:rsidP="00574D8A">
      <w:pPr>
        <w:pStyle w:val="JK3"/>
      </w:pPr>
      <w:r w:rsidRPr="00880A5D">
        <w:t xml:space="preserve">Peněžní </w:t>
      </w:r>
      <w:r w:rsidR="002629BF" w:rsidRPr="00880A5D">
        <w:t xml:space="preserve">objem kontrolovaných projektů činil </w:t>
      </w:r>
      <w:r w:rsidR="0056005A" w:rsidRPr="00880A5D">
        <w:t>3,</w:t>
      </w:r>
      <w:r w:rsidR="00813B18">
        <w:t>61</w:t>
      </w:r>
      <w:r w:rsidR="002629BF" w:rsidRPr="00880A5D">
        <w:t xml:space="preserve"> ml</w:t>
      </w:r>
      <w:r w:rsidR="00282CD3" w:rsidRPr="00880A5D">
        <w:t>d</w:t>
      </w:r>
      <w:r w:rsidR="002629BF" w:rsidRPr="00880A5D">
        <w:t xml:space="preserve">. Kč, z toho </w:t>
      </w:r>
      <w:r w:rsidR="0056005A" w:rsidRPr="00880A5D">
        <w:t>2,1</w:t>
      </w:r>
      <w:r w:rsidR="00FC16D4">
        <w:t>0</w:t>
      </w:r>
      <w:r w:rsidR="002629BF" w:rsidRPr="00880A5D">
        <w:t xml:space="preserve"> ml</w:t>
      </w:r>
      <w:r w:rsidR="00282CD3" w:rsidRPr="00880A5D">
        <w:t>d</w:t>
      </w:r>
      <w:r w:rsidR="002629BF" w:rsidRPr="00880A5D">
        <w:t xml:space="preserve">. Kč činil příspěvek z rozpočtu EU a </w:t>
      </w:r>
      <w:r w:rsidR="0056005A" w:rsidRPr="00880A5D">
        <w:t>1</w:t>
      </w:r>
      <w:r w:rsidR="002629BF" w:rsidRPr="00880A5D">
        <w:t>,</w:t>
      </w:r>
      <w:r w:rsidR="0056005A" w:rsidRPr="00880A5D">
        <w:t>1</w:t>
      </w:r>
      <w:r w:rsidR="00485248" w:rsidRPr="00880A5D">
        <w:t>8</w:t>
      </w:r>
      <w:r w:rsidR="002629BF" w:rsidRPr="00880A5D">
        <w:t xml:space="preserve"> ml</w:t>
      </w:r>
      <w:r w:rsidR="00282CD3" w:rsidRPr="00880A5D">
        <w:t>d</w:t>
      </w:r>
      <w:r w:rsidR="002629BF" w:rsidRPr="00880A5D">
        <w:t>. Kč činily zdroje SR</w:t>
      </w:r>
      <w:r w:rsidR="00813B18">
        <w:t xml:space="preserve"> (dalších 0,33 mld. Kč činily vlastní zdroje VVŠ).</w:t>
      </w:r>
    </w:p>
    <w:p w14:paraId="2384CD54" w14:textId="18F37925" w:rsidR="00141700" w:rsidRPr="00880A5D" w:rsidRDefault="00141700" w:rsidP="00574D8A">
      <w:pPr>
        <w:pStyle w:val="JK3"/>
      </w:pPr>
      <w:r>
        <w:t xml:space="preserve">Objem kontrolovaných veřejných zakázek podle </w:t>
      </w:r>
      <w:proofErr w:type="spellStart"/>
      <w:r>
        <w:t>vysoutěžených</w:t>
      </w:r>
      <w:proofErr w:type="spellEnd"/>
      <w:r>
        <w:t xml:space="preserve"> cen činil celkem 3,05 mld. Kč včetně DPH.</w:t>
      </w:r>
    </w:p>
    <w:p w14:paraId="127AA6E8" w14:textId="48C62906" w:rsidR="002629BF" w:rsidRPr="00880A5D" w:rsidRDefault="002629BF" w:rsidP="00574D8A">
      <w:pPr>
        <w:pStyle w:val="JK3"/>
      </w:pPr>
      <w:r w:rsidRPr="00880A5D">
        <w:t>Kontrolovaným obdobím bylo období let 201</w:t>
      </w:r>
      <w:r w:rsidR="0056005A" w:rsidRPr="00880A5D">
        <w:t>7</w:t>
      </w:r>
      <w:r w:rsidRPr="00880A5D">
        <w:t xml:space="preserve"> až 2023, v případě věcných souvislostí i období předcházející a následující.</w:t>
      </w:r>
    </w:p>
    <w:p w14:paraId="5424F10C" w14:textId="2896269D" w:rsidR="00C54F34" w:rsidRPr="00844756" w:rsidRDefault="002629BF" w:rsidP="00844756">
      <w:pPr>
        <w:pStyle w:val="KP-normlnbezodsazen"/>
        <w:spacing w:after="120"/>
        <w:ind w:left="567" w:hanging="567"/>
        <w:rPr>
          <w:rFonts w:ascii="Calibri" w:hAnsi="Calibri" w:cs="Calibri"/>
          <w:sz w:val="20"/>
        </w:rPr>
      </w:pPr>
      <w:r w:rsidRPr="00844756">
        <w:rPr>
          <w:rFonts w:ascii="Calibri" w:hAnsi="Calibri" w:cs="Calibri"/>
          <w:b/>
          <w:color w:val="000000" w:themeColor="text1"/>
          <w:sz w:val="20"/>
        </w:rPr>
        <w:t>Pozn.:</w:t>
      </w:r>
      <w:r w:rsidRPr="00844756">
        <w:rPr>
          <w:rFonts w:ascii="Calibri" w:hAnsi="Calibri" w:cs="Calibri"/>
          <w:color w:val="000000" w:themeColor="text1"/>
          <w:sz w:val="20"/>
        </w:rPr>
        <w:t xml:space="preserve"> </w:t>
      </w:r>
      <w:r w:rsidR="009B15E1" w:rsidRPr="00844756">
        <w:rPr>
          <w:rFonts w:ascii="Calibri" w:hAnsi="Calibri" w:cs="Calibri"/>
          <w:color w:val="000000" w:themeColor="text1"/>
          <w:sz w:val="20"/>
        </w:rPr>
        <w:tab/>
      </w:r>
      <w:r w:rsidRPr="00844756">
        <w:rPr>
          <w:rFonts w:ascii="Calibri" w:hAnsi="Calibri" w:cs="Calibri"/>
          <w:color w:val="000000" w:themeColor="text1"/>
          <w:sz w:val="20"/>
        </w:rPr>
        <w:t xml:space="preserve">Právní </w:t>
      </w:r>
      <w:r w:rsidRPr="00844756">
        <w:rPr>
          <w:rFonts w:ascii="Calibri" w:hAnsi="Calibri" w:cs="Calibri"/>
          <w:sz w:val="20"/>
        </w:rPr>
        <w:t>předpisy uvedené v tomto kontrolním závěru jsou aplikovány ve znění účinném pro kontrolované období.</w:t>
      </w:r>
      <w:bookmarkEnd w:id="4"/>
    </w:p>
    <w:p w14:paraId="0E6B9045" w14:textId="77777777" w:rsidR="007B3E7F" w:rsidRPr="00C22658" w:rsidRDefault="007B3E7F" w:rsidP="00C54F34">
      <w:pPr>
        <w:pStyle w:val="KP-normlnbezodsazen"/>
        <w:spacing w:after="120"/>
        <w:rPr>
          <w:sz w:val="20"/>
        </w:rPr>
      </w:pPr>
    </w:p>
    <w:p w14:paraId="3A438262" w14:textId="763E4172" w:rsidR="002629BF" w:rsidRPr="00C54F34" w:rsidRDefault="002629BF" w:rsidP="00C54F34">
      <w:pPr>
        <w:pStyle w:val="Nadpis1"/>
        <w:spacing w:before="0" w:after="120"/>
        <w:jc w:val="center"/>
        <w:rPr>
          <w:rFonts w:ascii="Calibri" w:hAnsi="Calibri" w:cs="Calibri"/>
          <w:b/>
          <w:bCs/>
          <w:color w:val="auto"/>
          <w:sz w:val="28"/>
          <w:szCs w:val="28"/>
        </w:rPr>
      </w:pPr>
      <w:r w:rsidRPr="002629BF">
        <w:rPr>
          <w:rFonts w:ascii="Calibri" w:hAnsi="Calibri" w:cs="Calibri"/>
          <w:b/>
          <w:bCs/>
          <w:color w:val="auto"/>
          <w:sz w:val="28"/>
          <w:szCs w:val="28"/>
        </w:rPr>
        <w:t>IV. Podrobné skutečnosti zjištěné kontrolou</w:t>
      </w:r>
    </w:p>
    <w:p w14:paraId="0FC30835" w14:textId="0C29A2A6" w:rsidR="00C01D32" w:rsidRPr="00D16BF3" w:rsidRDefault="0054573E" w:rsidP="00C01D32">
      <w:pPr>
        <w:pStyle w:val="JK1"/>
        <w:numPr>
          <w:ilvl w:val="0"/>
          <w:numId w:val="0"/>
        </w:numPr>
        <w:spacing w:before="0" w:after="120"/>
        <w:ind w:hanging="11"/>
        <w:rPr>
          <w:rFonts w:cs="Calibri"/>
          <w:b/>
          <w:bCs/>
        </w:rPr>
      </w:pPr>
      <w:r>
        <w:rPr>
          <w:rFonts w:cs="Calibri"/>
          <w:b/>
          <w:bCs/>
        </w:rPr>
        <w:t xml:space="preserve">4.1 </w:t>
      </w:r>
      <w:r w:rsidR="00230FC4" w:rsidRPr="00D43B7A">
        <w:rPr>
          <w:b/>
        </w:rPr>
        <w:t>MŠMT při přípravě strategických dokumentů nevycházelo z metodiky přípravy veřejných strategií</w:t>
      </w:r>
    </w:p>
    <w:p w14:paraId="57B62BD8" w14:textId="7AF6BCBE" w:rsidR="00C01D32" w:rsidRDefault="00C01D32" w:rsidP="00C01D32">
      <w:pPr>
        <w:autoSpaceDE w:val="0"/>
        <w:autoSpaceDN w:val="0"/>
        <w:adjustRightInd w:val="0"/>
        <w:spacing w:after="120"/>
        <w:jc w:val="both"/>
        <w:rPr>
          <w:rFonts w:ascii="Calibri" w:eastAsiaTheme="minorHAnsi" w:hAnsi="Calibri" w:cs="Calibri"/>
          <w14:ligatures w14:val="standardContextual"/>
        </w:rPr>
      </w:pPr>
      <w:r w:rsidRPr="005546EF">
        <w:rPr>
          <w:rFonts w:ascii="Calibri" w:eastAsiaTheme="minorHAnsi" w:hAnsi="Calibri" w:cs="Calibri"/>
          <w14:ligatures w14:val="standardContextual"/>
        </w:rPr>
        <w:t xml:space="preserve">MŠMT </w:t>
      </w:r>
      <w:r w:rsidR="004F41DA">
        <w:rPr>
          <w:rFonts w:ascii="Calibri" w:eastAsiaTheme="minorHAnsi" w:hAnsi="Calibri" w:cs="Calibri"/>
          <w14:ligatures w14:val="standardContextual"/>
        </w:rPr>
        <w:t>vy</w:t>
      </w:r>
      <w:r w:rsidRPr="005546EF">
        <w:rPr>
          <w:rFonts w:ascii="Calibri" w:eastAsiaTheme="minorHAnsi" w:hAnsi="Calibri" w:cs="Calibri"/>
          <w14:ligatures w14:val="standardContextual"/>
        </w:rPr>
        <w:t>pracovalo klíčové strategické dokumenty vymezující priority a</w:t>
      </w:r>
      <w:r w:rsidR="009B15E1">
        <w:rPr>
          <w:rFonts w:ascii="Calibri" w:eastAsiaTheme="minorHAnsi" w:hAnsi="Calibri" w:cs="Calibri"/>
          <w14:ligatures w14:val="standardContextual"/>
        </w:rPr>
        <w:t xml:space="preserve"> </w:t>
      </w:r>
      <w:r w:rsidRPr="005546EF">
        <w:rPr>
          <w:rFonts w:ascii="Calibri" w:eastAsiaTheme="minorHAnsi" w:hAnsi="Calibri" w:cs="Calibri"/>
          <w14:ligatures w14:val="standardContextual"/>
        </w:rPr>
        <w:t>hlavní plánovaná opatření v oblasti vysokoškolské politiky, např. Dlouhodobý záměr</w:t>
      </w:r>
      <w:r w:rsidR="00E665C5">
        <w:rPr>
          <w:rStyle w:val="Znakapoznpodarou"/>
          <w:rFonts w:ascii="Calibri" w:eastAsiaTheme="minorHAnsi" w:hAnsi="Calibri" w:cs="Calibri"/>
          <w14:ligatures w14:val="standardContextual"/>
        </w:rPr>
        <w:footnoteReference w:id="13"/>
      </w:r>
      <w:r w:rsidRPr="005546EF">
        <w:rPr>
          <w:rFonts w:ascii="Calibri" w:eastAsiaTheme="minorHAnsi" w:hAnsi="Calibri" w:cs="Calibri"/>
          <w14:ligatures w14:val="standardContextual"/>
        </w:rPr>
        <w:t xml:space="preserve"> </w:t>
      </w:r>
      <w:r>
        <w:rPr>
          <w:rFonts w:ascii="Calibri" w:eastAsiaTheme="minorHAnsi" w:hAnsi="Calibri" w:cs="Calibri"/>
          <w14:ligatures w14:val="standardContextual"/>
        </w:rPr>
        <w:t>a</w:t>
      </w:r>
      <w:r w:rsidRPr="005546EF">
        <w:rPr>
          <w:rFonts w:ascii="Calibri" w:eastAsiaTheme="minorHAnsi" w:hAnsi="Calibri" w:cs="Calibri"/>
          <w14:ligatures w14:val="standardContextual"/>
        </w:rPr>
        <w:t xml:space="preserve"> Strategický záměr</w:t>
      </w:r>
      <w:r w:rsidR="00E665C5">
        <w:rPr>
          <w:rStyle w:val="Znakapoznpodarou"/>
          <w:rFonts w:ascii="Calibri" w:eastAsiaTheme="minorHAnsi" w:hAnsi="Calibri" w:cs="Calibri"/>
          <w14:ligatures w14:val="standardContextual"/>
        </w:rPr>
        <w:footnoteReference w:id="14"/>
      </w:r>
      <w:r w:rsidRPr="005546EF">
        <w:rPr>
          <w:rFonts w:ascii="Calibri" w:eastAsiaTheme="minorHAnsi" w:hAnsi="Calibri" w:cs="Calibri"/>
          <w14:ligatures w14:val="standardContextual"/>
        </w:rPr>
        <w:t>.</w:t>
      </w:r>
      <w:r>
        <w:rPr>
          <w:rFonts w:ascii="Calibri" w:eastAsiaTheme="minorHAnsi" w:hAnsi="Calibri" w:cs="Calibri"/>
          <w14:ligatures w14:val="standardContextual"/>
        </w:rPr>
        <w:t xml:space="preserve"> </w:t>
      </w:r>
    </w:p>
    <w:p w14:paraId="109F69D7" w14:textId="7DB2E75C" w:rsidR="007D0CC0" w:rsidRPr="00D54E96" w:rsidRDefault="007D0CC0" w:rsidP="007D0CC0">
      <w:pPr>
        <w:autoSpaceDE w:val="0"/>
        <w:autoSpaceDN w:val="0"/>
        <w:adjustRightInd w:val="0"/>
        <w:spacing w:after="120"/>
        <w:jc w:val="both"/>
        <w:rPr>
          <w:rFonts w:ascii="Calibri" w:hAnsi="Calibri" w:cs="Calibri"/>
        </w:rPr>
      </w:pPr>
      <w:r w:rsidRPr="00DF0994">
        <w:rPr>
          <w:rFonts w:ascii="Calibri" w:hAnsi="Calibri" w:cs="Calibri"/>
          <w:b/>
          <w:bCs/>
          <w:lang w:eastAsia="cs-CZ"/>
        </w:rPr>
        <w:t xml:space="preserve">MŠMT nenastavilo ve svých strategických a koncepčních dokumentech konkrétní, relevantní, měřitelné a časově vymezené cíle. </w:t>
      </w:r>
      <w:r w:rsidRPr="00D54E96">
        <w:rPr>
          <w:rFonts w:ascii="Calibri" w:hAnsi="Calibri" w:cs="Calibri"/>
        </w:rPr>
        <w:t xml:space="preserve">Cíle nejsou definovány v souladu s principy </w:t>
      </w:r>
      <w:r w:rsidRPr="00D54E96">
        <w:rPr>
          <w:rFonts w:ascii="Calibri" w:hAnsi="Calibri" w:cs="Calibri"/>
        </w:rPr>
        <w:lastRenderedPageBreak/>
        <w:t>SMART</w:t>
      </w:r>
      <w:r w:rsidR="00D217CD">
        <w:rPr>
          <w:rStyle w:val="Znakapoznpodarou"/>
          <w:rFonts w:ascii="Calibri" w:hAnsi="Calibri" w:cs="Calibri"/>
        </w:rPr>
        <w:footnoteReference w:id="15"/>
      </w:r>
      <w:r w:rsidRPr="00D54E96">
        <w:rPr>
          <w:rFonts w:ascii="Calibri" w:hAnsi="Calibri" w:cs="Calibri"/>
        </w:rPr>
        <w:t>. Navrhované cíle jsou obecné, nejsou přesně popsané</w:t>
      </w:r>
      <w:r w:rsidR="004F41DA">
        <w:rPr>
          <w:rFonts w:ascii="Calibri" w:hAnsi="Calibri" w:cs="Calibri"/>
        </w:rPr>
        <w:t xml:space="preserve"> </w:t>
      </w:r>
      <w:r w:rsidR="004F41DA" w:rsidRPr="00D54E96">
        <w:rPr>
          <w:rFonts w:ascii="Calibri" w:hAnsi="Calibri" w:cs="Calibri"/>
        </w:rPr>
        <w:t>a</w:t>
      </w:r>
      <w:r w:rsidR="004F41DA">
        <w:rPr>
          <w:rFonts w:ascii="Calibri" w:hAnsi="Calibri" w:cs="Calibri"/>
        </w:rPr>
        <w:t xml:space="preserve"> </w:t>
      </w:r>
      <w:r w:rsidR="004F41DA" w:rsidRPr="00D54E96">
        <w:rPr>
          <w:rFonts w:ascii="Calibri" w:hAnsi="Calibri" w:cs="Calibri"/>
        </w:rPr>
        <w:t>nejsou časově ohraničené</w:t>
      </w:r>
      <w:r w:rsidRPr="00D54E96">
        <w:rPr>
          <w:rFonts w:ascii="Calibri" w:hAnsi="Calibri" w:cs="Calibri"/>
        </w:rPr>
        <w:t>; dosažení stanovených cílů není měřitelné.</w:t>
      </w:r>
    </w:p>
    <w:p w14:paraId="03C423F9" w14:textId="7F418DDE" w:rsidR="009967F9" w:rsidRDefault="009967F9" w:rsidP="00C01D32">
      <w:pPr>
        <w:autoSpaceDE w:val="0"/>
        <w:autoSpaceDN w:val="0"/>
        <w:adjustRightInd w:val="0"/>
        <w:spacing w:after="120"/>
        <w:jc w:val="both"/>
        <w:rPr>
          <w:rFonts w:ascii="Calibri" w:hAnsi="Calibri" w:cs="Calibri"/>
          <w:lang w:eastAsia="cs-CZ"/>
        </w:rPr>
      </w:pPr>
      <w:r w:rsidRPr="009967F9">
        <w:rPr>
          <w:rFonts w:ascii="Calibri" w:hAnsi="Calibri" w:cs="Calibri"/>
          <w:lang w:eastAsia="cs-CZ"/>
        </w:rPr>
        <w:t xml:space="preserve">Ve strategických dokumentech MŠMT </w:t>
      </w:r>
      <w:r w:rsidRPr="00D54E96">
        <w:rPr>
          <w:rFonts w:ascii="Calibri" w:hAnsi="Calibri" w:cs="Calibri"/>
          <w:b/>
          <w:bCs/>
          <w:lang w:eastAsia="cs-CZ"/>
        </w:rPr>
        <w:t>nebyla nastavena soustava indikátorů</w:t>
      </w:r>
      <w:r w:rsidRPr="009967F9">
        <w:rPr>
          <w:rFonts w:ascii="Calibri" w:hAnsi="Calibri" w:cs="Calibri"/>
          <w:lang w:eastAsia="cs-CZ"/>
        </w:rPr>
        <w:t xml:space="preserve"> </w:t>
      </w:r>
      <w:r w:rsidR="004F41DA">
        <w:rPr>
          <w:rFonts w:ascii="Calibri" w:hAnsi="Calibri" w:cs="Calibri"/>
          <w:lang w:eastAsia="cs-CZ"/>
        </w:rPr>
        <w:t>(</w:t>
      </w:r>
      <w:r w:rsidRPr="009967F9">
        <w:rPr>
          <w:rFonts w:ascii="Calibri" w:hAnsi="Calibri" w:cs="Calibri"/>
          <w:lang w:eastAsia="cs-CZ"/>
        </w:rPr>
        <w:t>ukazatelů</w:t>
      </w:r>
      <w:r w:rsidR="004F41DA">
        <w:rPr>
          <w:rFonts w:ascii="Calibri" w:hAnsi="Calibri" w:cs="Calibri"/>
          <w:lang w:eastAsia="cs-CZ"/>
        </w:rPr>
        <w:t>)</w:t>
      </w:r>
      <w:r w:rsidRPr="009967F9">
        <w:rPr>
          <w:rFonts w:ascii="Calibri" w:hAnsi="Calibri" w:cs="Calibri"/>
          <w:lang w:eastAsia="cs-CZ"/>
        </w:rPr>
        <w:t xml:space="preserve"> sledujících stav plnění jednotlivých stanovených cílů a nebyly stanoveny výchozí a</w:t>
      </w:r>
      <w:r w:rsidR="004F41DA">
        <w:rPr>
          <w:rFonts w:ascii="Calibri" w:hAnsi="Calibri" w:cs="Calibri"/>
          <w:lang w:eastAsia="cs-CZ"/>
        </w:rPr>
        <w:t>ni</w:t>
      </w:r>
      <w:r w:rsidRPr="009967F9">
        <w:rPr>
          <w:rFonts w:ascii="Calibri" w:hAnsi="Calibri" w:cs="Calibri"/>
          <w:lang w:eastAsia="cs-CZ"/>
        </w:rPr>
        <w:t xml:space="preserve"> cílové hodnoty indikátorů. Tím, že stanovené cíle nebyly pokryty </w:t>
      </w:r>
      <w:r w:rsidR="004F41DA">
        <w:rPr>
          <w:rFonts w:ascii="Calibri" w:hAnsi="Calibri" w:cs="Calibri"/>
          <w:lang w:eastAsia="cs-CZ"/>
        </w:rPr>
        <w:t>některým z</w:t>
      </w:r>
      <w:r w:rsidR="004F41DA" w:rsidRPr="009967F9">
        <w:rPr>
          <w:rFonts w:ascii="Calibri" w:hAnsi="Calibri" w:cs="Calibri"/>
          <w:lang w:eastAsia="cs-CZ"/>
        </w:rPr>
        <w:t xml:space="preserve"> </w:t>
      </w:r>
      <w:r w:rsidRPr="009967F9">
        <w:rPr>
          <w:rFonts w:ascii="Calibri" w:hAnsi="Calibri" w:cs="Calibri"/>
          <w:lang w:eastAsia="cs-CZ"/>
        </w:rPr>
        <w:t>indikátor</w:t>
      </w:r>
      <w:r w:rsidR="004F41DA">
        <w:rPr>
          <w:rFonts w:ascii="Calibri" w:hAnsi="Calibri" w:cs="Calibri"/>
          <w:lang w:eastAsia="cs-CZ"/>
        </w:rPr>
        <w:t>ů</w:t>
      </w:r>
      <w:r w:rsidRPr="009967F9">
        <w:rPr>
          <w:rFonts w:ascii="Calibri" w:hAnsi="Calibri" w:cs="Calibri"/>
          <w:lang w:eastAsia="cs-CZ"/>
        </w:rPr>
        <w:t xml:space="preserve">, není možné sledovat pokrok plnění daného cíle ani vyhodnotit jeho naplnění po skončení implementace strategie. Podobně jako samotné cíle </w:t>
      </w:r>
      <w:r w:rsidR="004F41DA">
        <w:rPr>
          <w:rFonts w:ascii="Calibri" w:hAnsi="Calibri" w:cs="Calibri"/>
          <w:lang w:eastAsia="cs-CZ"/>
        </w:rPr>
        <w:t>an</w:t>
      </w:r>
      <w:r w:rsidRPr="009967F9">
        <w:rPr>
          <w:rFonts w:ascii="Calibri" w:hAnsi="Calibri" w:cs="Calibri"/>
          <w:lang w:eastAsia="cs-CZ"/>
        </w:rPr>
        <w:t>i indikátory nebyly definovány v souladu s principy SMART.</w:t>
      </w:r>
    </w:p>
    <w:p w14:paraId="24BBDF6C" w14:textId="2756665A" w:rsidR="00C01D32" w:rsidRDefault="00C01D32" w:rsidP="00C01D32">
      <w:pPr>
        <w:autoSpaceDE w:val="0"/>
        <w:autoSpaceDN w:val="0"/>
        <w:adjustRightInd w:val="0"/>
        <w:spacing w:after="120"/>
        <w:jc w:val="both"/>
        <w:rPr>
          <w:rFonts w:ascii="Calibri" w:hAnsi="Calibri" w:cs="Calibri"/>
        </w:rPr>
      </w:pPr>
      <w:r w:rsidRPr="008B0D83">
        <w:rPr>
          <w:rFonts w:ascii="Calibri" w:hAnsi="Calibri" w:cs="Calibri"/>
          <w:b/>
          <w:bCs/>
        </w:rPr>
        <w:t>MŠMT nestanovilo</w:t>
      </w:r>
      <w:r w:rsidRPr="005546EF">
        <w:rPr>
          <w:rFonts w:ascii="Calibri" w:hAnsi="Calibri" w:cs="Calibri"/>
        </w:rPr>
        <w:t xml:space="preserve"> </w:t>
      </w:r>
      <w:r w:rsidRPr="008B0D83">
        <w:rPr>
          <w:rFonts w:ascii="Calibri" w:hAnsi="Calibri" w:cs="Calibri"/>
          <w:b/>
          <w:bCs/>
        </w:rPr>
        <w:t>cíle</w:t>
      </w:r>
      <w:r w:rsidRPr="005546EF">
        <w:rPr>
          <w:rFonts w:ascii="Calibri" w:hAnsi="Calibri" w:cs="Calibri"/>
        </w:rPr>
        <w:t xml:space="preserve"> Dlouhodobého záměru a Strategického záměru v souladu s požadavky na tvorbu strategických dokumentů a tyto cíle tak nebyly v souladu s </w:t>
      </w:r>
      <w:r w:rsidRPr="00844756">
        <w:rPr>
          <w:rFonts w:ascii="Calibri" w:hAnsi="Calibri" w:cs="Calibri"/>
          <w:i/>
          <w:iCs/>
        </w:rPr>
        <w:t>Metodikou přípravy veřejných strategií</w:t>
      </w:r>
      <w:r w:rsidR="00A217BA">
        <w:rPr>
          <w:rFonts w:ascii="Calibri" w:hAnsi="Calibri" w:cs="Calibri"/>
        </w:rPr>
        <w:t>. U</w:t>
      </w:r>
      <w:r w:rsidR="00A04265" w:rsidRPr="00D16BF3">
        <w:rPr>
          <w:rFonts w:ascii="Calibri" w:hAnsi="Calibri" w:cs="Calibri"/>
        </w:rPr>
        <w:t>snesením vlády ČR ze dne 2. května 2013 č.</w:t>
      </w:r>
      <w:r w:rsidR="00887B5F">
        <w:rPr>
          <w:rFonts w:ascii="Calibri" w:hAnsi="Calibri" w:cs="Calibri"/>
        </w:rPr>
        <w:t> </w:t>
      </w:r>
      <w:r w:rsidR="00A04265" w:rsidRPr="00D16BF3">
        <w:rPr>
          <w:rFonts w:ascii="Calibri" w:hAnsi="Calibri" w:cs="Calibri"/>
        </w:rPr>
        <w:t>318</w:t>
      </w:r>
      <w:r w:rsidR="00D54E96">
        <w:rPr>
          <w:rStyle w:val="Znakapoznpodarou"/>
          <w:rFonts w:ascii="Calibri" w:hAnsi="Calibri" w:cs="Calibri"/>
        </w:rPr>
        <w:footnoteReference w:id="16"/>
      </w:r>
      <w:r w:rsidR="00A217BA">
        <w:rPr>
          <w:rFonts w:ascii="Calibri" w:hAnsi="Calibri" w:cs="Calibri"/>
        </w:rPr>
        <w:t xml:space="preserve"> bylo </w:t>
      </w:r>
      <w:r w:rsidR="00A217BA" w:rsidRPr="00A217BA">
        <w:rPr>
          <w:rFonts w:ascii="Calibri" w:hAnsi="Calibri" w:cs="Calibri"/>
        </w:rPr>
        <w:t>členům vlády a</w:t>
      </w:r>
      <w:r w:rsidR="00A217BA">
        <w:rPr>
          <w:rFonts w:ascii="Calibri" w:hAnsi="Calibri" w:cs="Calibri"/>
        </w:rPr>
        <w:t> </w:t>
      </w:r>
      <w:r w:rsidR="00A217BA" w:rsidRPr="00A217BA">
        <w:rPr>
          <w:rFonts w:ascii="Calibri" w:hAnsi="Calibri" w:cs="Calibri"/>
        </w:rPr>
        <w:t xml:space="preserve">vedoucím ostatních ústředních správních úřadů </w:t>
      </w:r>
      <w:r w:rsidR="00A217BA">
        <w:rPr>
          <w:rFonts w:ascii="Calibri" w:hAnsi="Calibri" w:cs="Calibri"/>
        </w:rPr>
        <w:t xml:space="preserve">uloženo </w:t>
      </w:r>
      <w:r w:rsidR="00A217BA" w:rsidRPr="00A217BA">
        <w:rPr>
          <w:rFonts w:ascii="Calibri" w:hAnsi="Calibri" w:cs="Calibri"/>
        </w:rPr>
        <w:t xml:space="preserve">vycházet z </w:t>
      </w:r>
      <w:r w:rsidR="00A217BA" w:rsidRPr="00844756">
        <w:rPr>
          <w:rFonts w:ascii="Calibri" w:hAnsi="Calibri" w:cs="Calibri"/>
          <w:i/>
          <w:iCs/>
        </w:rPr>
        <w:t xml:space="preserve">Metodiky </w:t>
      </w:r>
      <w:r w:rsidR="008F4E71" w:rsidRPr="00844756">
        <w:rPr>
          <w:rFonts w:ascii="Calibri" w:hAnsi="Calibri" w:cs="Calibri"/>
          <w:i/>
          <w:iCs/>
        </w:rPr>
        <w:t xml:space="preserve">přípravy veřejných strategií </w:t>
      </w:r>
      <w:r w:rsidR="00A217BA" w:rsidRPr="00A217BA">
        <w:rPr>
          <w:rFonts w:ascii="Calibri" w:hAnsi="Calibri" w:cs="Calibri"/>
        </w:rPr>
        <w:t>při přípravě strategických dokumentů</w:t>
      </w:r>
      <w:r w:rsidR="00A217BA">
        <w:rPr>
          <w:rFonts w:ascii="Calibri" w:hAnsi="Calibri" w:cs="Calibri"/>
        </w:rPr>
        <w:t>.</w:t>
      </w:r>
      <w:r w:rsidR="00D54E96">
        <w:rPr>
          <w:rFonts w:ascii="Calibri" w:hAnsi="Calibri" w:cs="Calibri"/>
        </w:rPr>
        <w:t xml:space="preserve"> </w:t>
      </w:r>
    </w:p>
    <w:p w14:paraId="069D3813" w14:textId="5622BAB6" w:rsidR="00C01D32" w:rsidRDefault="00C01D32" w:rsidP="00C01D32">
      <w:pPr>
        <w:autoSpaceDE w:val="0"/>
        <w:autoSpaceDN w:val="0"/>
        <w:adjustRightInd w:val="0"/>
        <w:spacing w:after="120"/>
        <w:jc w:val="both"/>
        <w:rPr>
          <w:rFonts w:ascii="Calibri" w:hAnsi="Calibri" w:cs="Calibri"/>
        </w:rPr>
      </w:pPr>
      <w:r w:rsidRPr="00D16BF3">
        <w:rPr>
          <w:rFonts w:ascii="Calibri" w:hAnsi="Calibri" w:cs="Calibri"/>
        </w:rPr>
        <w:t xml:space="preserve">MŠMT </w:t>
      </w:r>
      <w:r w:rsidR="009967F9">
        <w:rPr>
          <w:rFonts w:ascii="Calibri" w:hAnsi="Calibri" w:cs="Calibri"/>
        </w:rPr>
        <w:t xml:space="preserve">tak </w:t>
      </w:r>
      <w:r w:rsidRPr="00D16BF3">
        <w:rPr>
          <w:rFonts w:ascii="Calibri" w:hAnsi="Calibri" w:cs="Calibri"/>
        </w:rPr>
        <w:t>při přípravě</w:t>
      </w:r>
      <w:r w:rsidRPr="005546EF">
        <w:rPr>
          <w:rFonts w:ascii="Calibri" w:hAnsi="Calibri" w:cs="Calibri"/>
        </w:rPr>
        <w:t xml:space="preserve"> Dlouhodobého záměru a</w:t>
      </w:r>
      <w:r w:rsidR="006548D4">
        <w:rPr>
          <w:rFonts w:ascii="Calibri" w:hAnsi="Calibri" w:cs="Calibri"/>
        </w:rPr>
        <w:t xml:space="preserve"> </w:t>
      </w:r>
      <w:r w:rsidRPr="005546EF">
        <w:rPr>
          <w:rFonts w:ascii="Calibri" w:hAnsi="Calibri" w:cs="Calibri"/>
        </w:rPr>
        <w:t xml:space="preserve">Strategického záměru </w:t>
      </w:r>
      <w:r w:rsidR="009967F9">
        <w:rPr>
          <w:rFonts w:ascii="Calibri" w:hAnsi="Calibri" w:cs="Calibri"/>
        </w:rPr>
        <w:t>porušilo</w:t>
      </w:r>
      <w:r w:rsidR="006548D4">
        <w:rPr>
          <w:rFonts w:ascii="Calibri" w:hAnsi="Calibri" w:cs="Calibri"/>
        </w:rPr>
        <w:t xml:space="preserve"> </w:t>
      </w:r>
      <w:r w:rsidRPr="005546EF">
        <w:rPr>
          <w:rFonts w:ascii="Calibri" w:hAnsi="Calibri" w:cs="Calibri"/>
        </w:rPr>
        <w:t xml:space="preserve">ustanovení </w:t>
      </w:r>
      <w:r w:rsidR="008110AF">
        <w:rPr>
          <w:rFonts w:ascii="Calibri" w:hAnsi="Calibri" w:cs="Calibri"/>
        </w:rPr>
        <w:br/>
      </w:r>
      <w:r w:rsidRPr="005546EF">
        <w:rPr>
          <w:rFonts w:ascii="Calibri" w:hAnsi="Calibri" w:cs="Calibri"/>
        </w:rPr>
        <w:t>§</w:t>
      </w:r>
      <w:r w:rsidR="008110AF">
        <w:rPr>
          <w:rFonts w:ascii="Calibri" w:hAnsi="Calibri" w:cs="Calibri"/>
        </w:rPr>
        <w:t xml:space="preserve"> </w:t>
      </w:r>
      <w:r w:rsidRPr="005546EF">
        <w:rPr>
          <w:rFonts w:ascii="Calibri" w:hAnsi="Calibri" w:cs="Calibri"/>
        </w:rPr>
        <w:t>21 zákona č. 2/1969 Sb</w:t>
      </w:r>
      <w:r w:rsidR="009537C1">
        <w:rPr>
          <w:rFonts w:ascii="Calibri" w:hAnsi="Calibri" w:cs="Calibri"/>
        </w:rPr>
        <w:t>.</w:t>
      </w:r>
      <w:r w:rsidR="003447DB">
        <w:rPr>
          <w:rStyle w:val="Znakapoznpodarou"/>
          <w:rFonts w:ascii="Calibri" w:hAnsi="Calibri" w:cs="Calibri"/>
        </w:rPr>
        <w:footnoteReference w:id="17"/>
      </w:r>
      <w:r w:rsidR="009967F9">
        <w:rPr>
          <w:rFonts w:ascii="Calibri" w:hAnsi="Calibri" w:cs="Calibri"/>
        </w:rPr>
        <w:t xml:space="preserve"> tím, že při přípravě </w:t>
      </w:r>
      <w:r w:rsidR="004F41DA">
        <w:rPr>
          <w:rFonts w:ascii="Calibri" w:hAnsi="Calibri" w:cs="Calibri"/>
        </w:rPr>
        <w:t xml:space="preserve">těchto </w:t>
      </w:r>
      <w:r w:rsidR="009967F9">
        <w:rPr>
          <w:rFonts w:ascii="Calibri" w:hAnsi="Calibri" w:cs="Calibri"/>
        </w:rPr>
        <w:t>strategických dokumentů nepostupovalo v souladu s usnesením vlády.</w:t>
      </w:r>
    </w:p>
    <w:p w14:paraId="1A7D7535" w14:textId="7C0A081B" w:rsidR="00F96014" w:rsidRPr="0054573E" w:rsidRDefault="0054573E" w:rsidP="00C54F34">
      <w:pPr>
        <w:spacing w:after="120"/>
        <w:jc w:val="both"/>
        <w:rPr>
          <w:rFonts w:ascii="Calibri" w:hAnsi="Calibri" w:cs="Calibri"/>
          <w:b/>
          <w:bCs/>
        </w:rPr>
      </w:pPr>
      <w:r w:rsidRPr="0054573E">
        <w:rPr>
          <w:rFonts w:ascii="Calibri" w:hAnsi="Calibri" w:cs="Calibri"/>
          <w:b/>
          <w:bCs/>
        </w:rPr>
        <w:t xml:space="preserve">4.2 </w:t>
      </w:r>
      <w:r w:rsidR="00056644" w:rsidRPr="00056644">
        <w:rPr>
          <w:rFonts w:ascii="Calibri" w:hAnsi="Calibri" w:cs="Calibri"/>
          <w:b/>
          <w:bCs/>
        </w:rPr>
        <w:t xml:space="preserve">MŠMT </w:t>
      </w:r>
      <w:r w:rsidR="006548D4">
        <w:rPr>
          <w:rFonts w:ascii="Calibri" w:hAnsi="Calibri" w:cs="Calibri"/>
          <w:b/>
          <w:bCs/>
        </w:rPr>
        <w:t>u</w:t>
      </w:r>
      <w:r w:rsidR="00056644" w:rsidRPr="00056644">
        <w:rPr>
          <w:rFonts w:ascii="Calibri" w:hAnsi="Calibri" w:cs="Calibri"/>
          <w:b/>
          <w:bCs/>
        </w:rPr>
        <w:t xml:space="preserve"> programu 133 220 ne</w:t>
      </w:r>
      <w:r w:rsidR="00012E31">
        <w:rPr>
          <w:rFonts w:ascii="Calibri" w:hAnsi="Calibri" w:cs="Calibri"/>
          <w:b/>
          <w:bCs/>
        </w:rPr>
        <w:t>nastavilo</w:t>
      </w:r>
      <w:r w:rsidR="00056644" w:rsidRPr="00056644">
        <w:rPr>
          <w:rFonts w:ascii="Calibri" w:hAnsi="Calibri" w:cs="Calibri"/>
          <w:b/>
          <w:bCs/>
        </w:rPr>
        <w:t xml:space="preserve"> indikátory tak, aby měly vypovídací schopnost kvalitativního </w:t>
      </w:r>
      <w:r w:rsidR="00EC0580">
        <w:rPr>
          <w:rFonts w:ascii="Calibri" w:hAnsi="Calibri" w:cs="Calibri"/>
          <w:b/>
          <w:bCs/>
        </w:rPr>
        <w:t>ukazatele</w:t>
      </w:r>
      <w:r w:rsidR="00056644" w:rsidRPr="00056644">
        <w:rPr>
          <w:rFonts w:ascii="Calibri" w:hAnsi="Calibri" w:cs="Calibri"/>
          <w:b/>
          <w:bCs/>
        </w:rPr>
        <w:t xml:space="preserve"> ve vztahu k nastaveným cílům</w:t>
      </w:r>
      <w:r w:rsidR="00056644" w:rsidRPr="0054573E">
        <w:rPr>
          <w:rFonts w:ascii="Calibri" w:hAnsi="Calibri" w:cs="Calibri"/>
          <w:b/>
          <w:bCs/>
        </w:rPr>
        <w:t xml:space="preserve"> </w:t>
      </w:r>
    </w:p>
    <w:p w14:paraId="38B29662" w14:textId="0F9A7BD7" w:rsidR="00090509" w:rsidRDefault="00090509" w:rsidP="00090509">
      <w:pPr>
        <w:pStyle w:val="JK4"/>
        <w:numPr>
          <w:ilvl w:val="0"/>
          <w:numId w:val="0"/>
        </w:numPr>
        <w:spacing w:before="0"/>
        <w:rPr>
          <w:rFonts w:cs="Calibri"/>
        </w:rPr>
      </w:pPr>
      <w:r>
        <w:rPr>
          <w:rFonts w:cs="Calibri"/>
        </w:rPr>
        <w:t>MŠMT u programu 133 210 nenastavilo indikátory, ale základní technické parametry, které neměly vypovídací schopnost kvalitativního ukazatele, jak definuje vyhláška č. 560/2006 Sb.</w:t>
      </w:r>
      <w:r w:rsidRPr="001A3419">
        <w:rPr>
          <w:rStyle w:val="Znakapoznpodarou"/>
          <w:rFonts w:cs="Calibri"/>
        </w:rPr>
        <w:footnoteReference w:id="18"/>
      </w:r>
      <w:r w:rsidRPr="001A3419">
        <w:rPr>
          <w:rFonts w:cs="Calibri"/>
        </w:rPr>
        <w:t xml:space="preserve"> </w:t>
      </w:r>
      <w:r>
        <w:rPr>
          <w:rFonts w:cs="Calibri"/>
        </w:rPr>
        <w:t>v ustanovení § 2 písm. c).</w:t>
      </w:r>
      <w:r>
        <w:rPr>
          <w:rStyle w:val="Znakapoznpodarou"/>
          <w:rFonts w:eastAsiaTheme="majorEastAsia" w:cs="Calibri"/>
        </w:rPr>
        <w:footnoteReference w:id="19"/>
      </w:r>
      <w:r>
        <w:rPr>
          <w:rFonts w:cs="Calibri"/>
        </w:rPr>
        <w:t xml:space="preserve"> MŠMT v programu 133 210 použilo pouze kvantitativní parametry</w:t>
      </w:r>
      <w:r w:rsidR="0067600B">
        <w:rPr>
          <w:rFonts w:cs="Calibri"/>
        </w:rPr>
        <w:t>,</w:t>
      </w:r>
      <w:r>
        <w:rPr>
          <w:rFonts w:cs="Calibri"/>
        </w:rPr>
        <w:t xml:space="preserve"> což </w:t>
      </w:r>
      <w:r w:rsidR="006548D4">
        <w:rPr>
          <w:rFonts w:cs="Calibri"/>
        </w:rPr>
        <w:t xml:space="preserve">NKÚ </w:t>
      </w:r>
      <w:r>
        <w:rPr>
          <w:rFonts w:cs="Calibri"/>
        </w:rPr>
        <w:t xml:space="preserve">konstatoval </w:t>
      </w:r>
      <w:r w:rsidR="006548D4">
        <w:rPr>
          <w:rFonts w:cs="Calibri"/>
        </w:rPr>
        <w:t xml:space="preserve">již </w:t>
      </w:r>
      <w:r>
        <w:rPr>
          <w:rFonts w:cs="Calibri"/>
        </w:rPr>
        <w:t>v</w:t>
      </w:r>
      <w:r w:rsidR="0067600B">
        <w:rPr>
          <w:rFonts w:cs="Calibri"/>
        </w:rPr>
        <w:t> KZ</w:t>
      </w:r>
      <w:r>
        <w:rPr>
          <w:rFonts w:cs="Calibri"/>
        </w:rPr>
        <w:t xml:space="preserve"> č. 16/31. </w:t>
      </w:r>
    </w:p>
    <w:p w14:paraId="472FC130" w14:textId="07B1AEDB" w:rsidR="003F1972" w:rsidRPr="004D3217" w:rsidRDefault="006A561F" w:rsidP="0067600B">
      <w:pPr>
        <w:autoSpaceDE w:val="0"/>
        <w:autoSpaceDN w:val="0"/>
        <w:adjustRightInd w:val="0"/>
        <w:jc w:val="both"/>
        <w:rPr>
          <w:rFonts w:ascii="Calibri" w:hAnsi="Calibri" w:cs="Calibri"/>
        </w:rPr>
      </w:pPr>
      <w:r>
        <w:rPr>
          <w:rFonts w:ascii="Calibri" w:hAnsi="Calibri" w:cs="Calibri"/>
        </w:rPr>
        <w:t>N</w:t>
      </w:r>
      <w:r w:rsidR="003F1972" w:rsidRPr="004D3217">
        <w:rPr>
          <w:rFonts w:ascii="Calibri" w:hAnsi="Calibri" w:cs="Calibri"/>
        </w:rPr>
        <w:t xml:space="preserve">a základě zjištěných nedostatků přijalo </w:t>
      </w:r>
      <w:r w:rsidR="0067600B">
        <w:rPr>
          <w:rFonts w:ascii="Calibri" w:hAnsi="Calibri" w:cs="Calibri"/>
        </w:rPr>
        <w:t xml:space="preserve">MŠMT v </w:t>
      </w:r>
      <w:r w:rsidR="0067600B" w:rsidRPr="004D3217">
        <w:rPr>
          <w:rFonts w:ascii="Calibri" w:hAnsi="Calibri" w:cs="Calibri"/>
        </w:rPr>
        <w:t xml:space="preserve">dokumentaci programu 133 220 </w:t>
      </w:r>
      <w:r w:rsidR="003F1972" w:rsidRPr="004D3217">
        <w:rPr>
          <w:rFonts w:ascii="Calibri" w:hAnsi="Calibri" w:cs="Calibri"/>
        </w:rPr>
        <w:t xml:space="preserve">následující </w:t>
      </w:r>
      <w:r w:rsidR="003F1972">
        <w:rPr>
          <w:rFonts w:ascii="Calibri" w:hAnsi="Calibri" w:cs="Calibri"/>
        </w:rPr>
        <w:t xml:space="preserve">nápravná </w:t>
      </w:r>
      <w:r w:rsidR="003F1972" w:rsidRPr="004D3217">
        <w:rPr>
          <w:rFonts w:ascii="Calibri" w:hAnsi="Calibri" w:cs="Calibri"/>
        </w:rPr>
        <w:t>opatření:</w:t>
      </w:r>
    </w:p>
    <w:p w14:paraId="0E131B78" w14:textId="5AB25C9B" w:rsidR="003F1972" w:rsidRPr="004D3217" w:rsidRDefault="006548D4" w:rsidP="003F1972">
      <w:pPr>
        <w:pStyle w:val="Odstavecseseznamem"/>
        <w:numPr>
          <w:ilvl w:val="0"/>
          <w:numId w:val="4"/>
        </w:numPr>
        <w:autoSpaceDE w:val="0"/>
        <w:autoSpaceDN w:val="0"/>
        <w:adjustRightInd w:val="0"/>
        <w:jc w:val="both"/>
        <w:rPr>
          <w:rFonts w:ascii="Calibri" w:hAnsi="Calibri" w:cs="Calibri"/>
        </w:rPr>
      </w:pPr>
      <w:r>
        <w:rPr>
          <w:rFonts w:ascii="Calibri" w:hAnsi="Calibri" w:cs="Calibri"/>
        </w:rPr>
        <w:t xml:space="preserve">zavedlo </w:t>
      </w:r>
      <w:r w:rsidR="003F1972" w:rsidRPr="004D3217">
        <w:rPr>
          <w:rFonts w:ascii="Calibri" w:hAnsi="Calibri" w:cs="Calibri"/>
        </w:rPr>
        <w:t>časové milníky realizace programu, v </w:t>
      </w:r>
      <w:proofErr w:type="gramStart"/>
      <w:r w:rsidR="007B7AB2" w:rsidRPr="004D3217">
        <w:rPr>
          <w:rFonts w:ascii="Calibri" w:hAnsi="Calibri" w:cs="Calibri"/>
        </w:rPr>
        <w:t>rámci</w:t>
      </w:r>
      <w:proofErr w:type="gramEnd"/>
      <w:r w:rsidR="003F1972" w:rsidRPr="004D3217">
        <w:rPr>
          <w:rFonts w:ascii="Calibri" w:hAnsi="Calibri" w:cs="Calibri"/>
        </w:rPr>
        <w:t xml:space="preserve"> kterých dojde k vyhodnocení dílčí fáze realizace a</w:t>
      </w:r>
      <w:r>
        <w:rPr>
          <w:rFonts w:ascii="Calibri" w:hAnsi="Calibri" w:cs="Calibri"/>
        </w:rPr>
        <w:t xml:space="preserve"> </w:t>
      </w:r>
      <w:r w:rsidR="003F1972" w:rsidRPr="004D3217">
        <w:rPr>
          <w:rFonts w:ascii="Calibri" w:hAnsi="Calibri" w:cs="Calibri"/>
        </w:rPr>
        <w:t>popř. k aktualizaci dokumentace programu v</w:t>
      </w:r>
      <w:r>
        <w:rPr>
          <w:rFonts w:ascii="Calibri" w:hAnsi="Calibri" w:cs="Calibri"/>
        </w:rPr>
        <w:t xml:space="preserve"> </w:t>
      </w:r>
      <w:r w:rsidR="003F1972" w:rsidRPr="004D3217">
        <w:rPr>
          <w:rFonts w:ascii="Calibri" w:hAnsi="Calibri" w:cs="Calibri"/>
        </w:rPr>
        <w:t>případě, že z odůvodněných příčin dojde k revizi investičního plánu</w:t>
      </w:r>
      <w:r>
        <w:rPr>
          <w:rFonts w:ascii="Calibri" w:hAnsi="Calibri" w:cs="Calibri"/>
        </w:rPr>
        <w:t>;</w:t>
      </w:r>
      <w:r w:rsidR="003F1972" w:rsidRPr="004D3217">
        <w:rPr>
          <w:rFonts w:ascii="Calibri" w:hAnsi="Calibri" w:cs="Calibri"/>
        </w:rPr>
        <w:t xml:space="preserve"> </w:t>
      </w:r>
    </w:p>
    <w:p w14:paraId="0E117395" w14:textId="07978B51" w:rsidR="003F1972" w:rsidRPr="004D3217" w:rsidRDefault="006548D4" w:rsidP="003F1972">
      <w:pPr>
        <w:pStyle w:val="Odstavecseseznamem"/>
        <w:numPr>
          <w:ilvl w:val="0"/>
          <w:numId w:val="4"/>
        </w:numPr>
        <w:autoSpaceDE w:val="0"/>
        <w:autoSpaceDN w:val="0"/>
        <w:adjustRightInd w:val="0"/>
        <w:jc w:val="both"/>
        <w:rPr>
          <w:rFonts w:ascii="Calibri" w:hAnsi="Calibri" w:cs="Calibri"/>
        </w:rPr>
      </w:pPr>
      <w:r>
        <w:rPr>
          <w:rFonts w:ascii="Calibri" w:hAnsi="Calibri" w:cs="Calibri"/>
        </w:rPr>
        <w:t xml:space="preserve">stanovilo </w:t>
      </w:r>
      <w:r w:rsidR="003F1972" w:rsidRPr="004D3217">
        <w:rPr>
          <w:rFonts w:ascii="Calibri" w:hAnsi="Calibri" w:cs="Calibri"/>
        </w:rPr>
        <w:t>podmínky, které mají zajistit efektivní čerpání prostředků státního rozpočtu</w:t>
      </w:r>
      <w:r>
        <w:rPr>
          <w:rFonts w:ascii="Calibri" w:hAnsi="Calibri" w:cs="Calibri"/>
        </w:rPr>
        <w:t>;</w:t>
      </w:r>
    </w:p>
    <w:p w14:paraId="4E8BDC51" w14:textId="5BC85035" w:rsidR="003F1972" w:rsidRPr="004D3217" w:rsidRDefault="006548D4" w:rsidP="003F1972">
      <w:pPr>
        <w:pStyle w:val="Odstavecseseznamem"/>
        <w:numPr>
          <w:ilvl w:val="0"/>
          <w:numId w:val="4"/>
        </w:numPr>
        <w:autoSpaceDE w:val="0"/>
        <w:autoSpaceDN w:val="0"/>
        <w:adjustRightInd w:val="0"/>
        <w:jc w:val="both"/>
        <w:rPr>
          <w:rFonts w:ascii="Calibri" w:hAnsi="Calibri" w:cs="Calibri"/>
        </w:rPr>
      </w:pPr>
      <w:r>
        <w:rPr>
          <w:rFonts w:ascii="Calibri" w:hAnsi="Calibri" w:cs="Calibri"/>
        </w:rPr>
        <w:t xml:space="preserve">určilo </w:t>
      </w:r>
      <w:r w:rsidR="003F1972" w:rsidRPr="004D3217">
        <w:rPr>
          <w:rFonts w:ascii="Calibri" w:hAnsi="Calibri" w:cs="Calibri"/>
        </w:rPr>
        <w:t>jednotkové ceny závazných technických parametrů</w:t>
      </w:r>
      <w:r>
        <w:rPr>
          <w:rFonts w:ascii="Calibri" w:hAnsi="Calibri" w:cs="Calibri"/>
        </w:rPr>
        <w:t>;</w:t>
      </w:r>
      <w:r w:rsidR="003F1972" w:rsidRPr="004D3217">
        <w:rPr>
          <w:rFonts w:ascii="Calibri" w:hAnsi="Calibri" w:cs="Calibri"/>
        </w:rPr>
        <w:t xml:space="preserve"> </w:t>
      </w:r>
    </w:p>
    <w:p w14:paraId="668FEA50" w14:textId="4AF091B4" w:rsidR="003F1972" w:rsidRPr="004D3217" w:rsidRDefault="006548D4" w:rsidP="003F1972">
      <w:pPr>
        <w:pStyle w:val="Odstavecseseznamem"/>
        <w:numPr>
          <w:ilvl w:val="0"/>
          <w:numId w:val="4"/>
        </w:numPr>
        <w:autoSpaceDE w:val="0"/>
        <w:autoSpaceDN w:val="0"/>
        <w:adjustRightInd w:val="0"/>
        <w:jc w:val="both"/>
        <w:rPr>
          <w:rFonts w:ascii="Calibri" w:hAnsi="Calibri" w:cs="Calibri"/>
        </w:rPr>
      </w:pPr>
      <w:r>
        <w:rPr>
          <w:rFonts w:ascii="Calibri" w:hAnsi="Calibri" w:cs="Calibri"/>
        </w:rPr>
        <w:t xml:space="preserve">specifikovalo </w:t>
      </w:r>
      <w:r w:rsidR="003F1972" w:rsidRPr="004D3217">
        <w:rPr>
          <w:rFonts w:ascii="Calibri" w:hAnsi="Calibri" w:cs="Calibri"/>
        </w:rPr>
        <w:t xml:space="preserve">podmínky, </w:t>
      </w:r>
      <w:r>
        <w:rPr>
          <w:rFonts w:ascii="Calibri" w:hAnsi="Calibri" w:cs="Calibri"/>
        </w:rPr>
        <w:t>za nichž</w:t>
      </w:r>
      <w:r w:rsidR="003F1972" w:rsidRPr="004D3217">
        <w:rPr>
          <w:rFonts w:ascii="Calibri" w:hAnsi="Calibri" w:cs="Calibri"/>
        </w:rPr>
        <w:t xml:space="preserve"> může být účastník programu vyzván k</w:t>
      </w:r>
      <w:r>
        <w:rPr>
          <w:rFonts w:ascii="Calibri" w:hAnsi="Calibri" w:cs="Calibri"/>
        </w:rPr>
        <w:t xml:space="preserve"> </w:t>
      </w:r>
      <w:r w:rsidR="003F1972" w:rsidRPr="004D3217">
        <w:rPr>
          <w:rFonts w:ascii="Calibri" w:hAnsi="Calibri" w:cs="Calibri"/>
        </w:rPr>
        <w:t>doložení znaleckého posudku vypracovan</w:t>
      </w:r>
      <w:r w:rsidR="003F1972">
        <w:rPr>
          <w:rFonts w:ascii="Calibri" w:hAnsi="Calibri" w:cs="Calibri"/>
        </w:rPr>
        <w:t>ého</w:t>
      </w:r>
      <w:r w:rsidR="003F1972" w:rsidRPr="004D3217">
        <w:rPr>
          <w:rFonts w:ascii="Calibri" w:hAnsi="Calibri" w:cs="Calibri"/>
        </w:rPr>
        <w:t xml:space="preserve"> soudním znalcem</w:t>
      </w:r>
      <w:r>
        <w:rPr>
          <w:rFonts w:ascii="Calibri" w:hAnsi="Calibri" w:cs="Calibri"/>
        </w:rPr>
        <w:t>;</w:t>
      </w:r>
    </w:p>
    <w:p w14:paraId="379028EC" w14:textId="382EE939" w:rsidR="003F1972" w:rsidRPr="00D217CD" w:rsidRDefault="006548D4" w:rsidP="00D217CD">
      <w:pPr>
        <w:pStyle w:val="Odstavecseseznamem"/>
        <w:numPr>
          <w:ilvl w:val="0"/>
          <w:numId w:val="4"/>
        </w:numPr>
        <w:autoSpaceDE w:val="0"/>
        <w:autoSpaceDN w:val="0"/>
        <w:adjustRightInd w:val="0"/>
        <w:spacing w:after="120"/>
        <w:ind w:left="714" w:hanging="357"/>
        <w:jc w:val="both"/>
        <w:rPr>
          <w:rFonts w:ascii="Calibri" w:hAnsi="Calibri" w:cs="Calibri"/>
        </w:rPr>
      </w:pPr>
      <w:r>
        <w:rPr>
          <w:rFonts w:ascii="Calibri" w:hAnsi="Calibri" w:cs="Calibri"/>
        </w:rPr>
        <w:t xml:space="preserve">zavedlo </w:t>
      </w:r>
      <w:r w:rsidR="003F1972" w:rsidRPr="004D3217">
        <w:rPr>
          <w:rFonts w:ascii="Calibri" w:hAnsi="Calibri" w:cs="Calibri"/>
        </w:rPr>
        <w:t>vzor investičního záměru, který může být dle specifických podmínek zacílení výzev doplňován nebo upravován. Závazná struktura investičního záměru byla součástí jednotlivých výzev</w:t>
      </w:r>
      <w:r w:rsidR="003F1972">
        <w:rPr>
          <w:rFonts w:ascii="Calibri" w:hAnsi="Calibri" w:cs="Calibri"/>
        </w:rPr>
        <w:t>.</w:t>
      </w:r>
    </w:p>
    <w:p w14:paraId="7306C75B" w14:textId="46877FA2" w:rsidR="00A807D6" w:rsidRPr="001A3419" w:rsidRDefault="001A3419" w:rsidP="00844756">
      <w:pPr>
        <w:keepNext/>
        <w:keepLines/>
        <w:spacing w:after="120"/>
        <w:jc w:val="both"/>
        <w:rPr>
          <w:rFonts w:ascii="Calibri" w:eastAsiaTheme="minorHAnsi" w:hAnsi="Calibri" w:cs="Calibri"/>
          <w:lang w:eastAsia="cs-CZ"/>
        </w:rPr>
      </w:pPr>
      <w:r w:rsidRPr="001A3419">
        <w:rPr>
          <w:rFonts w:ascii="Calibri" w:hAnsi="Calibri" w:cs="Calibri"/>
        </w:rPr>
        <w:lastRenderedPageBreak/>
        <w:t xml:space="preserve">MŠMT v programu 133 220 nastavilo základní technické parametry a indikátory, které byly pouze kvantitativní. </w:t>
      </w:r>
      <w:r w:rsidR="00287053" w:rsidRPr="001A3419">
        <w:rPr>
          <w:rFonts w:ascii="Calibri" w:hAnsi="Calibri" w:cs="Calibri"/>
        </w:rPr>
        <w:t xml:space="preserve">Mezi </w:t>
      </w:r>
      <w:r w:rsidR="00287053" w:rsidRPr="001A3419">
        <w:rPr>
          <w:rFonts w:ascii="Calibri" w:hAnsi="Calibri" w:cs="Calibri"/>
          <w:b/>
          <w:bCs/>
        </w:rPr>
        <w:t>indikátory programu</w:t>
      </w:r>
      <w:r w:rsidR="00287053" w:rsidRPr="001A3419">
        <w:rPr>
          <w:rFonts w:ascii="Calibri" w:hAnsi="Calibri" w:cs="Calibri"/>
        </w:rPr>
        <w:t xml:space="preserve"> 133 220 patřily </w:t>
      </w:r>
      <w:r w:rsidR="000C6959" w:rsidRPr="001A3419">
        <w:rPr>
          <w:rFonts w:ascii="Calibri" w:hAnsi="Calibri" w:cs="Calibri"/>
        </w:rPr>
        <w:t>např</w:t>
      </w:r>
      <w:r w:rsidR="00C00A98">
        <w:rPr>
          <w:rFonts w:ascii="Calibri" w:hAnsi="Calibri" w:cs="Calibri"/>
        </w:rPr>
        <w:t>íklad</w:t>
      </w:r>
      <w:r w:rsidR="000C6959" w:rsidRPr="001A3419">
        <w:rPr>
          <w:rFonts w:ascii="Calibri" w:hAnsi="Calibri" w:cs="Calibri"/>
        </w:rPr>
        <w:t xml:space="preserve"> </w:t>
      </w:r>
      <w:r w:rsidR="00287053" w:rsidRPr="001A3419">
        <w:rPr>
          <w:rFonts w:ascii="Calibri" w:hAnsi="Calibri" w:cs="Calibri"/>
        </w:rPr>
        <w:t xml:space="preserve">počty nově vybudovaných/rekonstruovaných objektů </w:t>
      </w:r>
      <w:r w:rsidR="00C00A98">
        <w:rPr>
          <w:rFonts w:ascii="Calibri" w:hAnsi="Calibri" w:cs="Calibri"/>
        </w:rPr>
        <w:t>(</w:t>
      </w:r>
      <w:r w:rsidR="00287053" w:rsidRPr="001A3419">
        <w:rPr>
          <w:rFonts w:ascii="Calibri" w:hAnsi="Calibri" w:cs="Calibri"/>
        </w:rPr>
        <w:t>včetně objektů s</w:t>
      </w:r>
      <w:r w:rsidR="00C00A98">
        <w:rPr>
          <w:rFonts w:ascii="Calibri" w:hAnsi="Calibri" w:cs="Calibri"/>
        </w:rPr>
        <w:t xml:space="preserve"> </w:t>
      </w:r>
      <w:r w:rsidR="00287053" w:rsidRPr="001A3419">
        <w:rPr>
          <w:rFonts w:ascii="Calibri" w:hAnsi="Calibri" w:cs="Calibri"/>
        </w:rPr>
        <w:t>realizovaným opatřením vedoucím k energetickým úsporám</w:t>
      </w:r>
      <w:r w:rsidR="00C00A98">
        <w:rPr>
          <w:rFonts w:ascii="Calibri" w:hAnsi="Calibri" w:cs="Calibri"/>
        </w:rPr>
        <w:t>)</w:t>
      </w:r>
      <w:r w:rsidR="00287053" w:rsidRPr="001A3419">
        <w:rPr>
          <w:rFonts w:ascii="Calibri" w:hAnsi="Calibri" w:cs="Calibri"/>
        </w:rPr>
        <w:t xml:space="preserve">, učeben, laboratoří a kanceláří, a to s rozlišením objektů na stavby pro výuku, stavby pro ubytování nebo stravování. Indikátory pro ubytování nebo stravování zahrnovaly počty lůžek nebo vydaných jídel. </w:t>
      </w:r>
    </w:p>
    <w:p w14:paraId="32591969" w14:textId="5EC2469A" w:rsidR="00FC432A" w:rsidRPr="001A3419" w:rsidRDefault="00FC432A" w:rsidP="00FC432A">
      <w:pPr>
        <w:pStyle w:val="JK4"/>
        <w:numPr>
          <w:ilvl w:val="0"/>
          <w:numId w:val="0"/>
        </w:numPr>
        <w:spacing w:before="0"/>
        <w:rPr>
          <w:rFonts w:cs="Calibri"/>
        </w:rPr>
      </w:pPr>
      <w:r w:rsidRPr="001A3419">
        <w:rPr>
          <w:rFonts w:cs="Calibri"/>
        </w:rPr>
        <w:t xml:space="preserve">Žádný z indikátorů programu 133 220 neměl </w:t>
      </w:r>
      <w:r w:rsidRPr="001A3419">
        <w:rPr>
          <w:rFonts w:cs="Calibri"/>
          <w:b/>
          <w:bCs/>
        </w:rPr>
        <w:t>vypovídací schopnost kvalitativního ukazatele</w:t>
      </w:r>
      <w:r w:rsidRPr="001A3419">
        <w:rPr>
          <w:rFonts w:cs="Calibri"/>
        </w:rPr>
        <w:t xml:space="preserve"> </w:t>
      </w:r>
      <w:r w:rsidR="00C00A98">
        <w:rPr>
          <w:rFonts w:cs="Calibri"/>
        </w:rPr>
        <w:t xml:space="preserve">ve smyslu </w:t>
      </w:r>
      <w:r w:rsidR="00C00A98" w:rsidRPr="001A3419">
        <w:rPr>
          <w:rFonts w:cs="Calibri"/>
        </w:rPr>
        <w:t>§ 2 písm. c)</w:t>
      </w:r>
      <w:r w:rsidRPr="001A3419">
        <w:rPr>
          <w:rFonts w:cs="Calibri"/>
        </w:rPr>
        <w:t xml:space="preserve"> vyhlášk</w:t>
      </w:r>
      <w:r w:rsidR="00C00A98">
        <w:rPr>
          <w:rFonts w:cs="Calibri"/>
        </w:rPr>
        <w:t>y</w:t>
      </w:r>
      <w:r w:rsidRPr="001A3419">
        <w:rPr>
          <w:rFonts w:cs="Calibri"/>
        </w:rPr>
        <w:t xml:space="preserve"> č. 560/2006 Sb.</w:t>
      </w:r>
    </w:p>
    <w:p w14:paraId="310383D5" w14:textId="11A2DD86" w:rsidR="00AC491E" w:rsidRPr="00AC491E" w:rsidRDefault="00824175" w:rsidP="004D3217">
      <w:pPr>
        <w:shd w:val="clear" w:color="auto" w:fill="FFFFFF" w:themeFill="background1"/>
        <w:spacing w:after="120"/>
        <w:jc w:val="both"/>
        <w:rPr>
          <w:rFonts w:ascii="Calibri" w:hAnsi="Calibri" w:cs="Calibri"/>
        </w:rPr>
      </w:pPr>
      <w:r>
        <w:rPr>
          <w:rFonts w:ascii="Calibri" w:hAnsi="Calibri" w:cs="Calibri"/>
        </w:rPr>
        <w:t>Takto nastavené i</w:t>
      </w:r>
      <w:r w:rsidR="00AC491E" w:rsidRPr="00AC491E">
        <w:rPr>
          <w:rFonts w:ascii="Calibri" w:hAnsi="Calibri" w:cs="Calibri"/>
        </w:rPr>
        <w:t xml:space="preserve">ndikátory </w:t>
      </w:r>
      <w:r w:rsidR="008B0D83" w:rsidRPr="00887B5F">
        <w:rPr>
          <w:rFonts w:ascii="Calibri" w:hAnsi="Calibri" w:cs="Calibri"/>
          <w:b/>
          <w:bCs/>
        </w:rPr>
        <w:t>ne</w:t>
      </w:r>
      <w:r w:rsidR="00AC491E" w:rsidRPr="00887B5F">
        <w:rPr>
          <w:rFonts w:ascii="Calibri" w:hAnsi="Calibri" w:cs="Calibri"/>
          <w:b/>
          <w:bCs/>
        </w:rPr>
        <w:t xml:space="preserve">umožňovaly objektivní, věrohodné a průběžné sledování </w:t>
      </w:r>
      <w:r w:rsidR="00AC491E" w:rsidRPr="00AC491E">
        <w:rPr>
          <w:rFonts w:ascii="Calibri" w:hAnsi="Calibri" w:cs="Calibri"/>
        </w:rPr>
        <w:t xml:space="preserve">plnění cílů a dopadů programu 133 220. </w:t>
      </w:r>
    </w:p>
    <w:p w14:paraId="14CC4415" w14:textId="5F712095" w:rsidR="00EC0580" w:rsidRPr="00875E07" w:rsidRDefault="00EC0580" w:rsidP="00875E07">
      <w:pPr>
        <w:pStyle w:val="JK4"/>
        <w:numPr>
          <w:ilvl w:val="0"/>
          <w:numId w:val="0"/>
        </w:numPr>
        <w:spacing w:before="0"/>
        <w:rPr>
          <w:rFonts w:cs="Calibri"/>
        </w:rPr>
      </w:pPr>
      <w:r w:rsidRPr="00824175">
        <w:rPr>
          <w:rFonts w:cs="Calibri"/>
          <w:b/>
          <w:bCs/>
        </w:rPr>
        <w:t>MŠMT jako správce programu 133 220 nenastavilo ukazatele</w:t>
      </w:r>
      <w:r w:rsidR="007624A2">
        <w:rPr>
          <w:rFonts w:cs="Calibri"/>
          <w:b/>
          <w:bCs/>
        </w:rPr>
        <w:t xml:space="preserve"> (</w:t>
      </w:r>
      <w:r w:rsidR="007624A2" w:rsidRPr="00824175">
        <w:rPr>
          <w:rFonts w:cs="Calibri"/>
          <w:b/>
          <w:bCs/>
        </w:rPr>
        <w:t>projektů, resp. program</w:t>
      </w:r>
      <w:r w:rsidR="007624A2">
        <w:rPr>
          <w:rFonts w:cs="Calibri"/>
          <w:b/>
          <w:bCs/>
        </w:rPr>
        <w:t>u 133 220)</w:t>
      </w:r>
      <w:r w:rsidRPr="00824175">
        <w:rPr>
          <w:rFonts w:cs="Calibri"/>
          <w:b/>
          <w:bCs/>
        </w:rPr>
        <w:t xml:space="preserve">, které by </w:t>
      </w:r>
      <w:r w:rsidR="00D217CD" w:rsidRPr="00824175">
        <w:rPr>
          <w:rFonts w:cs="Calibri"/>
          <w:b/>
          <w:bCs/>
        </w:rPr>
        <w:t>sledovaly</w:t>
      </w:r>
      <w:r w:rsidR="003F5266">
        <w:rPr>
          <w:rFonts w:cs="Calibri"/>
          <w:b/>
          <w:bCs/>
        </w:rPr>
        <w:t>,</w:t>
      </w:r>
      <w:r w:rsidRPr="00824175">
        <w:rPr>
          <w:rFonts w:cs="Calibri"/>
          <w:b/>
          <w:bCs/>
        </w:rPr>
        <w:t xml:space="preserve"> </w:t>
      </w:r>
      <w:r>
        <w:rPr>
          <w:rFonts w:cs="Calibri"/>
        </w:rPr>
        <w:t>s jakým výsledkem došlo k</w:t>
      </w:r>
      <w:r w:rsidR="00844756">
        <w:rPr>
          <w:rFonts w:cs="Calibri"/>
        </w:rPr>
        <w:t> </w:t>
      </w:r>
      <w:r>
        <w:rPr>
          <w:rFonts w:cs="Calibri"/>
        </w:rPr>
        <w:t>roz</w:t>
      </w:r>
      <w:r w:rsidR="00844756">
        <w:rPr>
          <w:rFonts w:cs="Calibri"/>
        </w:rPr>
        <w:t xml:space="preserve">voji </w:t>
      </w:r>
      <w:r>
        <w:rPr>
          <w:rFonts w:cs="Calibri"/>
        </w:rPr>
        <w:t>MTZ</w:t>
      </w:r>
      <w:r w:rsidR="003F2C64">
        <w:rPr>
          <w:rFonts w:cs="Calibri"/>
        </w:rPr>
        <w:t xml:space="preserve"> VVŠ</w:t>
      </w:r>
      <w:r>
        <w:rPr>
          <w:rFonts w:cs="Calibri"/>
        </w:rPr>
        <w:t>.</w:t>
      </w:r>
    </w:p>
    <w:p w14:paraId="228D0F96" w14:textId="2E96CC8C" w:rsidR="00EF1A67" w:rsidRDefault="00D16BF3" w:rsidP="007B7AB2">
      <w:pPr>
        <w:spacing w:after="120"/>
        <w:jc w:val="both"/>
        <w:rPr>
          <w:rFonts w:ascii="Calibri" w:hAnsi="Calibri" w:cs="Calibri"/>
        </w:rPr>
      </w:pPr>
      <w:r w:rsidRPr="009967F9">
        <w:rPr>
          <w:rFonts w:ascii="Calibri" w:hAnsi="Calibri" w:cs="Calibri"/>
          <w:b/>
          <w:bCs/>
        </w:rPr>
        <w:t>4.3</w:t>
      </w:r>
      <w:r w:rsidRPr="00D16BF3">
        <w:rPr>
          <w:rFonts w:cs="Calibri"/>
          <w:b/>
          <w:bCs/>
        </w:rPr>
        <w:t xml:space="preserve"> </w:t>
      </w:r>
      <w:r w:rsidR="00C01D32" w:rsidRPr="0054573E">
        <w:rPr>
          <w:rFonts w:ascii="Calibri" w:hAnsi="Calibri" w:cs="Calibri"/>
          <w:b/>
          <w:bCs/>
        </w:rPr>
        <w:t>MŠMT</w:t>
      </w:r>
      <w:r w:rsidR="00C01D32">
        <w:rPr>
          <w:rFonts w:ascii="Calibri" w:hAnsi="Calibri" w:cs="Calibri"/>
          <w:b/>
          <w:bCs/>
        </w:rPr>
        <w:t xml:space="preserve"> </w:t>
      </w:r>
      <w:r w:rsidR="00D43CDA" w:rsidRPr="00471FA4">
        <w:rPr>
          <w:rFonts w:ascii="Calibri" w:hAnsi="Calibri" w:cs="Calibri"/>
          <w:b/>
          <w:bCs/>
        </w:rPr>
        <w:t>sledovalo a vyhodnocovalo programy pouze z</w:t>
      </w:r>
      <w:r w:rsidR="00973609">
        <w:rPr>
          <w:rFonts w:ascii="Calibri" w:hAnsi="Calibri" w:cs="Calibri"/>
          <w:b/>
          <w:bCs/>
        </w:rPr>
        <w:t xml:space="preserve"> </w:t>
      </w:r>
      <w:r w:rsidR="00D43CDA" w:rsidRPr="00471FA4">
        <w:rPr>
          <w:rFonts w:ascii="Calibri" w:hAnsi="Calibri" w:cs="Calibri"/>
          <w:b/>
          <w:bCs/>
        </w:rPr>
        <w:t>hlediska naplnění indikátorů a závazných parametrů</w:t>
      </w:r>
      <w:r w:rsidR="00D43CDA" w:rsidRPr="00471FA4" w:rsidDel="00D43CDA">
        <w:rPr>
          <w:rFonts w:ascii="Calibri" w:hAnsi="Calibri" w:cs="Calibri"/>
          <w:b/>
          <w:bCs/>
        </w:rPr>
        <w:t xml:space="preserve"> </w:t>
      </w:r>
    </w:p>
    <w:p w14:paraId="0B71CB74" w14:textId="6EECC4FA" w:rsidR="00277B38" w:rsidRDefault="00EF1A67" w:rsidP="00262D9F">
      <w:pPr>
        <w:jc w:val="both"/>
        <w:rPr>
          <w:rFonts w:ascii="Calibri" w:hAnsi="Calibri" w:cs="Calibri"/>
        </w:rPr>
      </w:pPr>
      <w:r>
        <w:rPr>
          <w:rFonts w:ascii="Calibri" w:hAnsi="Calibri" w:cs="Calibri"/>
        </w:rPr>
        <w:t>MŠMT vyhodnotilo program 133 210 (základní cíle a ukazatele) v</w:t>
      </w:r>
      <w:r w:rsidR="008110AF">
        <w:rPr>
          <w:rFonts w:ascii="Calibri" w:hAnsi="Calibri" w:cs="Calibri"/>
        </w:rPr>
        <w:t xml:space="preserve"> </w:t>
      </w:r>
      <w:r w:rsidR="00C00A98">
        <w:rPr>
          <w:rFonts w:ascii="Calibri" w:hAnsi="Calibri" w:cs="Calibri"/>
        </w:rPr>
        <w:t xml:space="preserve">tzv. </w:t>
      </w:r>
      <w:r>
        <w:rPr>
          <w:rFonts w:ascii="Calibri" w:hAnsi="Calibri" w:cs="Calibri"/>
        </w:rPr>
        <w:t>„</w:t>
      </w:r>
      <w:r w:rsidR="00C00A98">
        <w:rPr>
          <w:rFonts w:ascii="Calibri" w:hAnsi="Calibri" w:cs="Calibri"/>
        </w:rPr>
        <w:t>z</w:t>
      </w:r>
      <w:r>
        <w:rPr>
          <w:rFonts w:ascii="Calibri" w:hAnsi="Calibri" w:cs="Calibri"/>
        </w:rPr>
        <w:t xml:space="preserve">ávěrečném vyhodnocení programu“. </w:t>
      </w:r>
      <w:r w:rsidR="00277B38" w:rsidRPr="00471FA4">
        <w:rPr>
          <w:rFonts w:ascii="Calibri" w:hAnsi="Calibri" w:cs="Calibri"/>
        </w:rPr>
        <w:t xml:space="preserve">Závaznými </w:t>
      </w:r>
      <w:r w:rsidR="0067600B">
        <w:rPr>
          <w:rFonts w:ascii="Calibri" w:hAnsi="Calibri" w:cs="Calibri"/>
        </w:rPr>
        <w:t xml:space="preserve">byly </w:t>
      </w:r>
      <w:r w:rsidR="00277B38" w:rsidRPr="00471FA4">
        <w:rPr>
          <w:rFonts w:ascii="Calibri" w:hAnsi="Calibri" w:cs="Calibri"/>
        </w:rPr>
        <w:t>ukazatel</w:t>
      </w:r>
      <w:r w:rsidR="0067600B">
        <w:rPr>
          <w:rFonts w:ascii="Calibri" w:hAnsi="Calibri" w:cs="Calibri"/>
        </w:rPr>
        <w:t>e</w:t>
      </w:r>
      <w:r w:rsidR="00277B38" w:rsidRPr="00471FA4">
        <w:rPr>
          <w:rFonts w:ascii="Calibri" w:hAnsi="Calibri" w:cs="Calibri"/>
        </w:rPr>
        <w:t xml:space="preserve">: </w:t>
      </w:r>
    </w:p>
    <w:p w14:paraId="15719ADA" w14:textId="0A24BC66" w:rsidR="00277B38" w:rsidRPr="00471FA4" w:rsidRDefault="00277B38" w:rsidP="00471FA4">
      <w:pPr>
        <w:pStyle w:val="Odstavecseseznamem"/>
        <w:numPr>
          <w:ilvl w:val="0"/>
          <w:numId w:val="50"/>
        </w:numPr>
        <w:jc w:val="both"/>
        <w:rPr>
          <w:rFonts w:ascii="Calibri" w:hAnsi="Calibri" w:cs="Calibri"/>
        </w:rPr>
      </w:pPr>
      <w:r w:rsidRPr="00471FA4">
        <w:rPr>
          <w:rFonts w:ascii="Calibri" w:hAnsi="Calibri" w:cs="Calibri"/>
        </w:rPr>
        <w:t xml:space="preserve">časové – termín ukončení realizace projektu a předložení dokumentace závěrečného vyhodnocení projektu (akce), </w:t>
      </w:r>
    </w:p>
    <w:p w14:paraId="209860B6" w14:textId="26F14329" w:rsidR="00277B38" w:rsidRPr="00471FA4" w:rsidRDefault="00277B38" w:rsidP="00471FA4">
      <w:pPr>
        <w:pStyle w:val="Odstavecseseznamem"/>
        <w:numPr>
          <w:ilvl w:val="0"/>
          <w:numId w:val="50"/>
        </w:numPr>
        <w:jc w:val="both"/>
        <w:rPr>
          <w:rFonts w:ascii="Calibri" w:hAnsi="Calibri" w:cs="Calibri"/>
        </w:rPr>
      </w:pPr>
      <w:r w:rsidRPr="00471FA4">
        <w:rPr>
          <w:rFonts w:ascii="Calibri" w:hAnsi="Calibri" w:cs="Calibri"/>
        </w:rPr>
        <w:t>technické parametry stanovené v rozhodnutí o poskytnutí dotace na základě schváleného investičního záměru</w:t>
      </w:r>
      <w:r w:rsidR="007B7AB2">
        <w:rPr>
          <w:rFonts w:ascii="Calibri" w:hAnsi="Calibri" w:cs="Calibri"/>
        </w:rPr>
        <w:t xml:space="preserve"> (např. obestavěný prostor, plocha užitková celkem</w:t>
      </w:r>
      <w:r w:rsidRPr="00471FA4">
        <w:rPr>
          <w:rFonts w:ascii="Calibri" w:hAnsi="Calibri" w:cs="Calibri"/>
        </w:rPr>
        <w:t>,</w:t>
      </w:r>
      <w:r w:rsidR="007B7AB2">
        <w:rPr>
          <w:rFonts w:ascii="Calibri" w:hAnsi="Calibri" w:cs="Calibri"/>
        </w:rPr>
        <w:t xml:space="preserve"> zateplovaná plocha objektů),</w:t>
      </w:r>
      <w:r w:rsidRPr="00471FA4">
        <w:rPr>
          <w:rFonts w:ascii="Calibri" w:hAnsi="Calibri" w:cs="Calibri"/>
        </w:rPr>
        <w:t xml:space="preserve"> </w:t>
      </w:r>
    </w:p>
    <w:p w14:paraId="6C7BE54D" w14:textId="168C4B00" w:rsidR="00EF1A67" w:rsidRPr="00D217CD" w:rsidRDefault="00277B38" w:rsidP="00D217CD">
      <w:pPr>
        <w:pStyle w:val="Odstavecseseznamem"/>
        <w:numPr>
          <w:ilvl w:val="0"/>
          <w:numId w:val="50"/>
        </w:numPr>
        <w:spacing w:after="120"/>
        <w:ind w:left="714" w:hanging="357"/>
        <w:jc w:val="both"/>
        <w:rPr>
          <w:rFonts w:ascii="Calibri" w:hAnsi="Calibri" w:cs="Calibri"/>
        </w:rPr>
      </w:pPr>
      <w:r w:rsidRPr="00471FA4">
        <w:rPr>
          <w:rFonts w:ascii="Calibri" w:hAnsi="Calibri" w:cs="Calibri"/>
        </w:rPr>
        <w:t>finanční, tj. maximální objem účasti státního rozpočtu a</w:t>
      </w:r>
      <w:r w:rsidR="00C00A98">
        <w:rPr>
          <w:rFonts w:ascii="Calibri" w:hAnsi="Calibri" w:cs="Calibri"/>
        </w:rPr>
        <w:t xml:space="preserve"> </w:t>
      </w:r>
      <w:r w:rsidRPr="00471FA4">
        <w:rPr>
          <w:rFonts w:ascii="Calibri" w:hAnsi="Calibri" w:cs="Calibri"/>
        </w:rPr>
        <w:t xml:space="preserve">minimální objem vlastních zdrojů </w:t>
      </w:r>
      <w:r w:rsidR="00C00A98">
        <w:rPr>
          <w:rFonts w:ascii="Calibri" w:hAnsi="Calibri" w:cs="Calibri"/>
        </w:rPr>
        <w:t xml:space="preserve">VVŠ </w:t>
      </w:r>
      <w:r w:rsidRPr="00471FA4">
        <w:rPr>
          <w:rFonts w:ascii="Calibri" w:hAnsi="Calibri" w:cs="Calibri"/>
        </w:rPr>
        <w:t>na financování projektu.</w:t>
      </w:r>
    </w:p>
    <w:p w14:paraId="52427F55" w14:textId="41F12DC7" w:rsidR="00E86D72" w:rsidRPr="00471FA4" w:rsidRDefault="00277B38" w:rsidP="00471FA4">
      <w:pPr>
        <w:jc w:val="both"/>
        <w:rPr>
          <w:rFonts w:ascii="Calibri" w:hAnsi="Calibri" w:cs="Calibri"/>
        </w:rPr>
      </w:pPr>
      <w:r>
        <w:rPr>
          <w:rFonts w:ascii="Calibri" w:hAnsi="Calibri" w:cs="Calibri"/>
        </w:rPr>
        <w:t>Program 133</w:t>
      </w:r>
      <w:r w:rsidR="003F5266">
        <w:rPr>
          <w:rFonts w:ascii="Calibri" w:hAnsi="Calibri" w:cs="Calibri"/>
        </w:rPr>
        <w:t> </w:t>
      </w:r>
      <w:r>
        <w:rPr>
          <w:rFonts w:ascii="Calibri" w:hAnsi="Calibri" w:cs="Calibri"/>
        </w:rPr>
        <w:t xml:space="preserve">220 </w:t>
      </w:r>
      <w:r w:rsidR="003F5266">
        <w:rPr>
          <w:rFonts w:ascii="Calibri" w:hAnsi="Calibri" w:cs="Calibri"/>
        </w:rPr>
        <w:t xml:space="preserve">vyhodnocuje </w:t>
      </w:r>
      <w:r>
        <w:rPr>
          <w:rFonts w:ascii="Calibri" w:hAnsi="Calibri" w:cs="Calibri"/>
        </w:rPr>
        <w:t>MŠMT průběžně prostřednictvím plánovaných milníků</w:t>
      </w:r>
      <w:r w:rsidR="00E86D72">
        <w:rPr>
          <w:rFonts w:ascii="Calibri" w:hAnsi="Calibri" w:cs="Calibri"/>
        </w:rPr>
        <w:t xml:space="preserve">, </w:t>
      </w:r>
      <w:r w:rsidR="006138C3">
        <w:rPr>
          <w:rFonts w:ascii="Calibri" w:hAnsi="Calibri" w:cs="Calibri"/>
        </w:rPr>
        <w:t>s </w:t>
      </w:r>
      <w:r w:rsidR="00C00A98">
        <w:rPr>
          <w:rFonts w:ascii="Calibri" w:hAnsi="Calibri" w:cs="Calibri"/>
        </w:rPr>
        <w:t>jejichž pomocí</w:t>
      </w:r>
      <w:r w:rsidR="00E86D72">
        <w:rPr>
          <w:rFonts w:ascii="Calibri" w:hAnsi="Calibri" w:cs="Calibri"/>
        </w:rPr>
        <w:t xml:space="preserve"> sleduje zejména naplnění indikátorů a technických parametrů. </w:t>
      </w:r>
      <w:r w:rsidR="00E86D72" w:rsidRPr="00471FA4">
        <w:rPr>
          <w:rFonts w:ascii="Calibri" w:hAnsi="Calibri" w:cs="Calibri"/>
        </w:rPr>
        <w:t xml:space="preserve">Závěrečné vyhodnocení bude obsahovat: </w:t>
      </w:r>
    </w:p>
    <w:p w14:paraId="5C1BB140" w14:textId="77777777" w:rsidR="00E86D72" w:rsidRPr="00471FA4" w:rsidRDefault="00E86D72" w:rsidP="00471FA4">
      <w:pPr>
        <w:pStyle w:val="Odstavecseseznamem"/>
        <w:numPr>
          <w:ilvl w:val="0"/>
          <w:numId w:val="52"/>
        </w:numPr>
        <w:jc w:val="both"/>
        <w:rPr>
          <w:rFonts w:ascii="Calibri" w:hAnsi="Calibri" w:cs="Calibri"/>
        </w:rPr>
      </w:pPr>
      <w:r w:rsidRPr="00471FA4">
        <w:rPr>
          <w:rFonts w:ascii="Calibri" w:hAnsi="Calibri" w:cs="Calibri"/>
        </w:rPr>
        <w:t xml:space="preserve">přehled o čerpání prostředků státního rozpočtu na financování programu, </w:t>
      </w:r>
    </w:p>
    <w:p w14:paraId="2D6BC822" w14:textId="77777777" w:rsidR="00E86D72" w:rsidRPr="00471FA4" w:rsidRDefault="00E86D72" w:rsidP="00471FA4">
      <w:pPr>
        <w:pStyle w:val="Odstavecseseznamem"/>
        <w:numPr>
          <w:ilvl w:val="0"/>
          <w:numId w:val="52"/>
        </w:numPr>
        <w:jc w:val="both"/>
        <w:rPr>
          <w:rFonts w:ascii="Calibri" w:hAnsi="Calibri" w:cs="Calibri"/>
        </w:rPr>
      </w:pPr>
      <w:r w:rsidRPr="00471FA4">
        <w:rPr>
          <w:rFonts w:ascii="Calibri" w:hAnsi="Calibri" w:cs="Calibri"/>
        </w:rPr>
        <w:t xml:space="preserve">zprávu o plnění cílů programu stanovených v dokumentaci programu, </w:t>
      </w:r>
    </w:p>
    <w:p w14:paraId="1AE978B3" w14:textId="371CF61C" w:rsidR="00E86D72" w:rsidRPr="00471FA4" w:rsidRDefault="00E86D72" w:rsidP="00471FA4">
      <w:pPr>
        <w:pStyle w:val="Odstavecseseznamem"/>
        <w:numPr>
          <w:ilvl w:val="0"/>
          <w:numId w:val="52"/>
        </w:numPr>
        <w:jc w:val="both"/>
        <w:rPr>
          <w:rFonts w:ascii="Calibri" w:hAnsi="Calibri" w:cs="Calibri"/>
        </w:rPr>
      </w:pPr>
      <w:r w:rsidRPr="00471FA4">
        <w:rPr>
          <w:rFonts w:ascii="Calibri" w:hAnsi="Calibri" w:cs="Calibri"/>
        </w:rPr>
        <w:t>dosažené absolutní hodnoty stanovených parametrů/indikátorů (absolutní navýšení),</w:t>
      </w:r>
    </w:p>
    <w:p w14:paraId="0DBA4A3B" w14:textId="22E0BAA2" w:rsidR="00E86D72" w:rsidRPr="00D217CD" w:rsidRDefault="00E86D72" w:rsidP="00D217CD">
      <w:pPr>
        <w:pStyle w:val="Odstavecseseznamem"/>
        <w:numPr>
          <w:ilvl w:val="0"/>
          <w:numId w:val="52"/>
        </w:numPr>
        <w:spacing w:after="120"/>
        <w:ind w:left="714" w:hanging="357"/>
        <w:jc w:val="both"/>
        <w:rPr>
          <w:rFonts w:ascii="Calibri" w:hAnsi="Calibri" w:cs="Calibri"/>
        </w:rPr>
      </w:pPr>
      <w:r w:rsidRPr="00471FA4">
        <w:rPr>
          <w:rFonts w:ascii="Calibri" w:hAnsi="Calibri" w:cs="Calibri"/>
        </w:rPr>
        <w:t xml:space="preserve">řádné odůvodnění odchylek od cílů a parametrů stanovených v dokumentaci programu. </w:t>
      </w:r>
    </w:p>
    <w:p w14:paraId="1E0F5180" w14:textId="3DA7F8C6" w:rsidR="00E86D72" w:rsidRPr="00471FA4" w:rsidRDefault="00E86D72" w:rsidP="00471FA4">
      <w:pPr>
        <w:jc w:val="both"/>
        <w:rPr>
          <w:rFonts w:ascii="Calibri" w:hAnsi="Calibri" w:cs="Calibri"/>
        </w:rPr>
      </w:pPr>
      <w:r>
        <w:rPr>
          <w:rFonts w:ascii="Calibri" w:hAnsi="Calibri" w:cs="Calibri"/>
        </w:rPr>
        <w:t xml:space="preserve">Plnění OP VVV monitorovalo </w:t>
      </w:r>
      <w:r w:rsidR="003F5266">
        <w:rPr>
          <w:rFonts w:ascii="Calibri" w:hAnsi="Calibri" w:cs="Calibri"/>
        </w:rPr>
        <w:t xml:space="preserve">MŠMT </w:t>
      </w:r>
      <w:r>
        <w:rPr>
          <w:rFonts w:ascii="Calibri" w:hAnsi="Calibri" w:cs="Calibri"/>
        </w:rPr>
        <w:t>prostřednictvím výročních a evaluačních zpráv a</w:t>
      </w:r>
      <w:r w:rsidR="00D217CD">
        <w:rPr>
          <w:rFonts w:ascii="Calibri" w:hAnsi="Calibri" w:cs="Calibri"/>
        </w:rPr>
        <w:t> </w:t>
      </w:r>
      <w:r>
        <w:rPr>
          <w:rFonts w:ascii="Calibri" w:hAnsi="Calibri" w:cs="Calibri"/>
        </w:rPr>
        <w:t xml:space="preserve">strategických realizačních plánů. </w:t>
      </w:r>
    </w:p>
    <w:p w14:paraId="6E02513D" w14:textId="231D37E9" w:rsidR="00C11B5E" w:rsidRDefault="00C11B5E" w:rsidP="00262D9F">
      <w:pPr>
        <w:jc w:val="both"/>
        <w:rPr>
          <w:rFonts w:ascii="Calibri" w:hAnsi="Calibri" w:cs="Calibri"/>
        </w:rPr>
      </w:pPr>
      <w:r>
        <w:rPr>
          <w:rFonts w:ascii="Calibri" w:hAnsi="Calibri" w:cs="Calibri"/>
        </w:rPr>
        <w:t>U PO2 sledovalo a vyhodnocovalo MŠMT následující výkonnostní indikátory:</w:t>
      </w:r>
    </w:p>
    <w:p w14:paraId="4DB2BFCE" w14:textId="6FFF8FD4" w:rsidR="00C11B5E" w:rsidRPr="00262D9F" w:rsidRDefault="006138C3" w:rsidP="00C11B5E">
      <w:pPr>
        <w:pStyle w:val="Odstavecseseznamem"/>
        <w:numPr>
          <w:ilvl w:val="0"/>
          <w:numId w:val="46"/>
        </w:numPr>
        <w:jc w:val="both"/>
        <w:rPr>
          <w:rFonts w:ascii="Calibri" w:hAnsi="Calibri" w:cs="Calibri"/>
        </w:rPr>
      </w:pPr>
      <w:r>
        <w:rPr>
          <w:rFonts w:ascii="Calibri" w:hAnsi="Calibri" w:cs="Calibri"/>
        </w:rPr>
        <w:t>p</w:t>
      </w:r>
      <w:r w:rsidR="00C11B5E" w:rsidRPr="00262D9F">
        <w:rPr>
          <w:rFonts w:ascii="Calibri" w:hAnsi="Calibri" w:cs="Calibri"/>
        </w:rPr>
        <w:t>ořízené informační zdroje</w:t>
      </w:r>
      <w:r w:rsidR="00C11B5E">
        <w:rPr>
          <w:rFonts w:ascii="Calibri" w:hAnsi="Calibri" w:cs="Calibri"/>
        </w:rPr>
        <w:t>,</w:t>
      </w:r>
    </w:p>
    <w:p w14:paraId="706812F2" w14:textId="6CD3EDE2" w:rsidR="00277B38" w:rsidRPr="00D217CD" w:rsidRDefault="006138C3" w:rsidP="00D217CD">
      <w:pPr>
        <w:pStyle w:val="Odstavecseseznamem"/>
        <w:numPr>
          <w:ilvl w:val="0"/>
          <w:numId w:val="46"/>
        </w:numPr>
        <w:spacing w:after="120"/>
        <w:ind w:left="714" w:hanging="357"/>
        <w:jc w:val="both"/>
        <w:rPr>
          <w:rFonts w:ascii="Calibri" w:hAnsi="Calibri" w:cs="Calibri"/>
        </w:rPr>
      </w:pPr>
      <w:r>
        <w:rPr>
          <w:rFonts w:ascii="Calibri" w:hAnsi="Calibri" w:cs="Calibri"/>
        </w:rPr>
        <w:t>p</w:t>
      </w:r>
      <w:r w:rsidR="00C11B5E" w:rsidRPr="00262D9F">
        <w:rPr>
          <w:rFonts w:ascii="Calibri" w:hAnsi="Calibri" w:cs="Calibri"/>
        </w:rPr>
        <w:t>očet studentů, kteří využívají nově vybudovanou, rozšířenou či modernizovanou infrastrukturu, mimo infrastruktur</w:t>
      </w:r>
      <w:r>
        <w:rPr>
          <w:rFonts w:ascii="Calibri" w:hAnsi="Calibri" w:cs="Calibri"/>
        </w:rPr>
        <w:t>y</w:t>
      </w:r>
      <w:r w:rsidR="00C11B5E" w:rsidRPr="00262D9F">
        <w:rPr>
          <w:rFonts w:ascii="Calibri" w:hAnsi="Calibri" w:cs="Calibri"/>
        </w:rPr>
        <w:t xml:space="preserve"> pro výuku spojenou s</w:t>
      </w:r>
      <w:r w:rsidR="00C11B5E">
        <w:rPr>
          <w:rFonts w:ascii="Calibri" w:hAnsi="Calibri" w:cs="Calibri"/>
        </w:rPr>
        <w:t> </w:t>
      </w:r>
      <w:r w:rsidR="00C11B5E" w:rsidRPr="00262D9F">
        <w:rPr>
          <w:rFonts w:ascii="Calibri" w:hAnsi="Calibri" w:cs="Calibri"/>
        </w:rPr>
        <w:t>výzkumem</w:t>
      </w:r>
      <w:r w:rsidR="00C11B5E">
        <w:rPr>
          <w:rFonts w:ascii="Calibri" w:hAnsi="Calibri" w:cs="Calibri"/>
        </w:rPr>
        <w:t>.</w:t>
      </w:r>
    </w:p>
    <w:p w14:paraId="3FC925DA" w14:textId="795DCC4D" w:rsidR="00987AD2" w:rsidRDefault="00C11B5E" w:rsidP="00987AD2">
      <w:pPr>
        <w:spacing w:after="120"/>
        <w:jc w:val="both"/>
        <w:rPr>
          <w:rFonts w:ascii="Calibri" w:hAnsi="Calibri" w:cs="Calibri"/>
          <w:bCs/>
        </w:rPr>
      </w:pPr>
      <w:r>
        <w:rPr>
          <w:rFonts w:ascii="Calibri" w:hAnsi="Calibri" w:cs="Calibri"/>
        </w:rPr>
        <w:t>MŠMT vyhodnocovalo programy pouze z hlediska naplnění indikátorů a závazných parametrů.</w:t>
      </w:r>
      <w:r w:rsidR="00987AD2" w:rsidRPr="00987AD2">
        <w:rPr>
          <w:rFonts w:ascii="Calibri" w:hAnsi="Calibri" w:cs="Calibri"/>
          <w:bCs/>
        </w:rPr>
        <w:t xml:space="preserve"> </w:t>
      </w:r>
      <w:r w:rsidR="00987AD2">
        <w:rPr>
          <w:rFonts w:ascii="Calibri" w:hAnsi="Calibri" w:cs="Calibri"/>
          <w:bCs/>
        </w:rPr>
        <w:t xml:space="preserve">Dále průběžně vyhodnocovalo a aktualizovalo </w:t>
      </w:r>
      <w:r w:rsidR="00987AD2" w:rsidRPr="00596EC5">
        <w:rPr>
          <w:rFonts w:ascii="Calibri" w:hAnsi="Calibri" w:cs="Calibri"/>
          <w:bCs/>
        </w:rPr>
        <w:t>nastavenou alokaci peněžních prostředků na jednotlivé programy.</w:t>
      </w:r>
    </w:p>
    <w:p w14:paraId="393041A7" w14:textId="2ECBB78A" w:rsidR="001A3419" w:rsidRDefault="004A02B7" w:rsidP="008036EA">
      <w:pPr>
        <w:pStyle w:val="JK4"/>
        <w:numPr>
          <w:ilvl w:val="0"/>
          <w:numId w:val="0"/>
        </w:numPr>
        <w:spacing w:before="0"/>
        <w:rPr>
          <w:rFonts w:cs="Calibri"/>
          <w:b/>
          <w:iCs/>
          <w:noProof/>
        </w:rPr>
      </w:pPr>
      <w:r w:rsidRPr="004A02B7">
        <w:rPr>
          <w:rFonts w:cs="Calibri"/>
          <w:b/>
          <w:iCs/>
          <w:noProof/>
        </w:rPr>
        <w:t>Ú</w:t>
      </w:r>
      <w:r w:rsidR="00C01D32" w:rsidRPr="004A02B7">
        <w:rPr>
          <w:rFonts w:cs="Calibri"/>
          <w:b/>
          <w:iCs/>
          <w:noProof/>
        </w:rPr>
        <w:t>čelnost</w:t>
      </w:r>
      <w:r>
        <w:rPr>
          <w:rFonts w:cs="Calibri"/>
          <w:b/>
          <w:iCs/>
          <w:noProof/>
        </w:rPr>
        <w:t xml:space="preserve"> </w:t>
      </w:r>
      <w:r w:rsidR="00C01D32" w:rsidRPr="004A02B7">
        <w:rPr>
          <w:rFonts w:cs="Calibri"/>
          <w:b/>
          <w:iCs/>
          <w:noProof/>
        </w:rPr>
        <w:t>a hospodárnost</w:t>
      </w:r>
      <w:r w:rsidR="00C01D32" w:rsidRPr="00C54F34">
        <w:rPr>
          <w:rFonts w:cs="Calibri"/>
          <w:bCs/>
          <w:iCs/>
          <w:noProof/>
        </w:rPr>
        <w:t xml:space="preserve"> výdajů vynaložených na </w:t>
      </w:r>
      <w:r w:rsidR="006138C3">
        <w:rPr>
          <w:rFonts w:cs="Calibri"/>
          <w:bCs/>
          <w:iCs/>
          <w:noProof/>
        </w:rPr>
        <w:t>kontrolované</w:t>
      </w:r>
      <w:r w:rsidR="00C01D32" w:rsidRPr="00C54F34">
        <w:rPr>
          <w:rFonts w:cs="Calibri"/>
          <w:bCs/>
          <w:iCs/>
          <w:noProof/>
        </w:rPr>
        <w:t xml:space="preserve"> program</w:t>
      </w:r>
      <w:r>
        <w:rPr>
          <w:rFonts w:cs="Calibri"/>
          <w:bCs/>
          <w:iCs/>
          <w:noProof/>
        </w:rPr>
        <w:t>y</w:t>
      </w:r>
      <w:r w:rsidR="00C01D32" w:rsidRPr="00C54F34">
        <w:rPr>
          <w:rFonts w:cs="Calibri"/>
          <w:bCs/>
          <w:iCs/>
          <w:noProof/>
        </w:rPr>
        <w:t xml:space="preserve"> </w:t>
      </w:r>
      <w:r w:rsidR="006138C3" w:rsidRPr="00844756">
        <w:rPr>
          <w:rFonts w:cs="Calibri"/>
          <w:b/>
          <w:iCs/>
          <w:noProof/>
        </w:rPr>
        <w:t>Ministerstvo školství, mládeže a tělovýchovy</w:t>
      </w:r>
      <w:r w:rsidR="00C01D32" w:rsidRPr="004A02B7">
        <w:rPr>
          <w:rFonts w:cs="Calibri"/>
          <w:b/>
          <w:iCs/>
          <w:noProof/>
        </w:rPr>
        <w:t xml:space="preserve"> nesledovalo a</w:t>
      </w:r>
      <w:r w:rsidR="007D0CC0" w:rsidRPr="004A02B7">
        <w:rPr>
          <w:rFonts w:cs="Calibri"/>
          <w:b/>
          <w:iCs/>
          <w:noProof/>
        </w:rPr>
        <w:t> </w:t>
      </w:r>
      <w:r w:rsidR="00C01D32" w:rsidRPr="004A02B7">
        <w:rPr>
          <w:rFonts w:cs="Calibri"/>
          <w:b/>
          <w:iCs/>
          <w:noProof/>
        </w:rPr>
        <w:t>nevyhodnocovalo.</w:t>
      </w:r>
    </w:p>
    <w:p w14:paraId="604A1BB8" w14:textId="54C2A794" w:rsidR="001B0F47" w:rsidRPr="0054573E" w:rsidRDefault="00D217CD" w:rsidP="00C54F34">
      <w:pPr>
        <w:spacing w:after="120"/>
        <w:jc w:val="both"/>
        <w:rPr>
          <w:rFonts w:ascii="Calibri" w:hAnsi="Calibri" w:cs="Calibri"/>
          <w:b/>
          <w:bCs/>
        </w:rPr>
      </w:pPr>
      <w:r w:rsidRPr="0054573E">
        <w:rPr>
          <w:rFonts w:ascii="Calibri" w:hAnsi="Calibri" w:cs="Calibri"/>
          <w:b/>
          <w:bCs/>
        </w:rPr>
        <w:lastRenderedPageBreak/>
        <w:t>4.</w:t>
      </w:r>
      <w:r>
        <w:rPr>
          <w:rFonts w:ascii="Calibri" w:hAnsi="Calibri" w:cs="Calibri"/>
          <w:b/>
          <w:bCs/>
        </w:rPr>
        <w:t>4</w:t>
      </w:r>
      <w:r w:rsidRPr="0054573E">
        <w:rPr>
          <w:rFonts w:ascii="Calibri" w:hAnsi="Calibri" w:cs="Calibri"/>
          <w:b/>
          <w:bCs/>
        </w:rPr>
        <w:t xml:space="preserve"> </w:t>
      </w:r>
      <w:r w:rsidRPr="00056644">
        <w:rPr>
          <w:rFonts w:ascii="Calibri" w:hAnsi="Calibri" w:cs="Calibri"/>
          <w:b/>
          <w:bCs/>
        </w:rPr>
        <w:t>VVŠ</w:t>
      </w:r>
      <w:r w:rsidR="00056644" w:rsidRPr="00056644">
        <w:rPr>
          <w:rFonts w:ascii="Calibri" w:hAnsi="Calibri" w:cs="Calibri"/>
          <w:b/>
          <w:bCs/>
        </w:rPr>
        <w:t xml:space="preserve"> </w:t>
      </w:r>
      <w:r w:rsidR="002E71AF">
        <w:rPr>
          <w:rFonts w:ascii="Calibri" w:hAnsi="Calibri" w:cs="Calibri"/>
          <w:b/>
          <w:bCs/>
        </w:rPr>
        <w:t xml:space="preserve">u pěti projektů </w:t>
      </w:r>
      <w:r w:rsidR="00056644" w:rsidRPr="00056644">
        <w:rPr>
          <w:rFonts w:ascii="Calibri" w:hAnsi="Calibri" w:cs="Calibri"/>
          <w:b/>
          <w:bCs/>
        </w:rPr>
        <w:t xml:space="preserve">OP </w:t>
      </w:r>
      <w:r w:rsidRPr="00056644">
        <w:rPr>
          <w:rFonts w:ascii="Calibri" w:hAnsi="Calibri" w:cs="Calibri"/>
          <w:b/>
          <w:bCs/>
        </w:rPr>
        <w:t>VVV nestanovily</w:t>
      </w:r>
      <w:r w:rsidR="00056644" w:rsidRPr="00056644">
        <w:rPr>
          <w:rFonts w:ascii="Calibri" w:hAnsi="Calibri" w:cs="Calibri"/>
          <w:b/>
          <w:bCs/>
        </w:rPr>
        <w:t xml:space="preserve"> konkrétní cíle</w:t>
      </w:r>
      <w:r w:rsidR="00BF2902">
        <w:rPr>
          <w:rFonts w:ascii="Calibri" w:hAnsi="Calibri" w:cs="Calibri"/>
          <w:b/>
          <w:bCs/>
        </w:rPr>
        <w:t>, v důsledku čehož</w:t>
      </w:r>
      <w:r w:rsidR="00056644" w:rsidRPr="00056644">
        <w:rPr>
          <w:rFonts w:ascii="Calibri" w:hAnsi="Calibri" w:cs="Calibri"/>
          <w:b/>
          <w:bCs/>
        </w:rPr>
        <w:t xml:space="preserve"> nemohl být vyhodnocen jejich přínos ke zkvalitnění vzdělávací infrastruktury </w:t>
      </w:r>
    </w:p>
    <w:p w14:paraId="634BCB50" w14:textId="35889CD6" w:rsidR="004C287F" w:rsidRPr="00012751" w:rsidRDefault="00D74787" w:rsidP="00A46982">
      <w:pPr>
        <w:pStyle w:val="JK4"/>
        <w:numPr>
          <w:ilvl w:val="0"/>
          <w:numId w:val="0"/>
        </w:numPr>
        <w:spacing w:before="0"/>
        <w:rPr>
          <w:rFonts w:cs="Calibri"/>
          <w:bCs/>
        </w:rPr>
      </w:pPr>
      <w:r w:rsidRPr="00062224">
        <w:rPr>
          <w:rFonts w:cs="Calibri"/>
          <w:b/>
        </w:rPr>
        <w:t xml:space="preserve">Hlavní </w:t>
      </w:r>
      <w:r w:rsidRPr="00D54624">
        <w:rPr>
          <w:rFonts w:cs="Calibri"/>
          <w:b/>
        </w:rPr>
        <w:t xml:space="preserve">cíle projektů č. </w:t>
      </w:r>
      <w:r w:rsidR="00012E31" w:rsidRPr="00D54624">
        <w:rPr>
          <w:rFonts w:cs="Calibri"/>
          <w:b/>
        </w:rPr>
        <w:t>8</w:t>
      </w:r>
      <w:r w:rsidRPr="00D54624">
        <w:rPr>
          <w:rFonts w:cs="Calibri"/>
          <w:b/>
          <w:lang w:eastAsia="x-none"/>
        </w:rPr>
        <w:t xml:space="preserve"> a č. </w:t>
      </w:r>
      <w:r w:rsidR="00012E31" w:rsidRPr="00D54624">
        <w:rPr>
          <w:rFonts w:cs="Calibri"/>
          <w:b/>
          <w:lang w:eastAsia="x-none"/>
        </w:rPr>
        <w:t>9</w:t>
      </w:r>
      <w:r w:rsidRPr="00D54624">
        <w:rPr>
          <w:rFonts w:cs="Calibri"/>
          <w:b/>
          <w:lang w:eastAsia="x-none"/>
        </w:rPr>
        <w:t xml:space="preserve"> </w:t>
      </w:r>
      <w:r w:rsidR="001921F8" w:rsidRPr="00824175">
        <w:rPr>
          <w:rFonts w:cs="Calibri"/>
          <w:bCs/>
          <w:lang w:eastAsia="x-none"/>
        </w:rPr>
        <w:t xml:space="preserve">(viz příloha č. </w:t>
      </w:r>
      <w:r w:rsidR="00887B5F" w:rsidRPr="00824175">
        <w:rPr>
          <w:rFonts w:cs="Calibri"/>
          <w:bCs/>
          <w:lang w:eastAsia="x-none"/>
        </w:rPr>
        <w:t>2</w:t>
      </w:r>
      <w:r w:rsidR="002E71AF">
        <w:rPr>
          <w:rFonts w:cs="Calibri"/>
          <w:bCs/>
          <w:lang w:eastAsia="x-none"/>
        </w:rPr>
        <w:t xml:space="preserve"> KZ</w:t>
      </w:r>
      <w:r w:rsidR="001921F8" w:rsidRPr="00824175">
        <w:rPr>
          <w:rFonts w:cs="Calibri"/>
          <w:bCs/>
          <w:lang w:eastAsia="x-none"/>
        </w:rPr>
        <w:t>)</w:t>
      </w:r>
      <w:r w:rsidR="001921F8" w:rsidRPr="00D54624">
        <w:rPr>
          <w:rFonts w:cs="Calibri"/>
          <w:b/>
          <w:lang w:eastAsia="x-none"/>
        </w:rPr>
        <w:t xml:space="preserve"> </w:t>
      </w:r>
      <w:r w:rsidRPr="00D54624">
        <w:rPr>
          <w:rFonts w:cs="Calibri"/>
          <w:b/>
        </w:rPr>
        <w:t xml:space="preserve">nebyly v </w:t>
      </w:r>
      <w:r w:rsidR="00BF2902">
        <w:rPr>
          <w:rFonts w:cs="Calibri"/>
          <w:b/>
        </w:rPr>
        <w:t>ž</w:t>
      </w:r>
      <w:r w:rsidRPr="00D54624">
        <w:rPr>
          <w:rFonts w:cs="Calibri"/>
          <w:b/>
        </w:rPr>
        <w:t>ádost</w:t>
      </w:r>
      <w:r w:rsidR="00BF2902">
        <w:rPr>
          <w:rFonts w:cs="Calibri"/>
          <w:b/>
        </w:rPr>
        <w:t>ech</w:t>
      </w:r>
      <w:r w:rsidRPr="00D54624">
        <w:rPr>
          <w:rFonts w:cs="Calibri"/>
          <w:b/>
        </w:rPr>
        <w:t xml:space="preserve"> o podporu stanoven</w:t>
      </w:r>
      <w:r w:rsidR="00433112" w:rsidRPr="00D54624">
        <w:rPr>
          <w:rFonts w:cs="Calibri"/>
          <w:b/>
        </w:rPr>
        <w:t>y</w:t>
      </w:r>
      <w:r w:rsidRPr="00D54624">
        <w:rPr>
          <w:rFonts w:cs="Calibri"/>
          <w:b/>
        </w:rPr>
        <w:t xml:space="preserve"> dostatečně konkrétním způsobem</w:t>
      </w:r>
      <w:r w:rsidRPr="00844756">
        <w:rPr>
          <w:rFonts w:cs="Calibri"/>
          <w:b/>
        </w:rPr>
        <w:t>,</w:t>
      </w:r>
      <w:r w:rsidRPr="00C54F34">
        <w:rPr>
          <w:rFonts w:cs="Calibri"/>
          <w:bCs/>
        </w:rPr>
        <w:t xml:space="preserve"> cíl</w:t>
      </w:r>
      <w:r w:rsidR="00BF2902">
        <w:rPr>
          <w:rFonts w:cs="Calibri"/>
          <w:bCs/>
        </w:rPr>
        <w:t>e</w:t>
      </w:r>
      <w:r w:rsidRPr="00C54F34">
        <w:rPr>
          <w:rFonts w:cs="Calibri"/>
          <w:bCs/>
        </w:rPr>
        <w:t xml:space="preserve"> podpory nebyl</w:t>
      </w:r>
      <w:r w:rsidR="00BF2902">
        <w:rPr>
          <w:rFonts w:cs="Calibri"/>
          <w:bCs/>
        </w:rPr>
        <w:t>y</w:t>
      </w:r>
      <w:r w:rsidRPr="00C54F34">
        <w:rPr>
          <w:rFonts w:cs="Calibri"/>
          <w:bCs/>
        </w:rPr>
        <w:t xml:space="preserve"> stanoven</w:t>
      </w:r>
      <w:r w:rsidR="00BF2902">
        <w:rPr>
          <w:rFonts w:cs="Calibri"/>
          <w:bCs/>
        </w:rPr>
        <w:t>y</w:t>
      </w:r>
      <w:r w:rsidRPr="00C54F34">
        <w:rPr>
          <w:rFonts w:cs="Calibri"/>
          <w:bCs/>
        </w:rPr>
        <w:t xml:space="preserve"> tak, aby bylo možné je</w:t>
      </w:r>
      <w:r w:rsidR="00BF2902">
        <w:rPr>
          <w:rFonts w:cs="Calibri"/>
          <w:bCs/>
        </w:rPr>
        <w:t>jich</w:t>
      </w:r>
      <w:r w:rsidRPr="00C54F34">
        <w:rPr>
          <w:rFonts w:cs="Calibri"/>
          <w:bCs/>
        </w:rPr>
        <w:t xml:space="preserve"> dosažení změřit a </w:t>
      </w:r>
      <w:r w:rsidR="001921F8">
        <w:rPr>
          <w:rFonts w:cs="Calibri"/>
          <w:bCs/>
        </w:rPr>
        <w:t>vy</w:t>
      </w:r>
      <w:r w:rsidRPr="00C54F34">
        <w:rPr>
          <w:rFonts w:cs="Calibri"/>
          <w:bCs/>
        </w:rPr>
        <w:t>hodnotit</w:t>
      </w:r>
      <w:r w:rsidR="001921F8">
        <w:rPr>
          <w:rFonts w:cs="Calibri"/>
          <w:bCs/>
        </w:rPr>
        <w:t xml:space="preserve">. </w:t>
      </w:r>
    </w:p>
    <w:tbl>
      <w:tblPr>
        <w:tblStyle w:val="Mkatabulky"/>
        <w:tblW w:w="0" w:type="auto"/>
        <w:tblLook w:val="04A0" w:firstRow="1" w:lastRow="0" w:firstColumn="1" w:lastColumn="0" w:noHBand="0" w:noVBand="1"/>
      </w:tblPr>
      <w:tblGrid>
        <w:gridCol w:w="9062"/>
      </w:tblGrid>
      <w:tr w:rsidR="00A46982" w14:paraId="5339F6E9" w14:textId="77777777" w:rsidTr="00A46982">
        <w:tc>
          <w:tcPr>
            <w:tcW w:w="9062" w:type="dxa"/>
          </w:tcPr>
          <w:p w14:paraId="67C32E85" w14:textId="09A2EA7B" w:rsidR="00A46982" w:rsidRPr="00C54F34" w:rsidRDefault="00A46982" w:rsidP="00A46982">
            <w:pPr>
              <w:jc w:val="both"/>
              <w:rPr>
                <w:rFonts w:ascii="Calibri" w:hAnsi="Calibri" w:cs="Calibri"/>
                <w:bCs/>
                <w:iCs/>
              </w:rPr>
            </w:pPr>
            <w:r>
              <w:rPr>
                <w:rFonts w:ascii="Calibri" w:hAnsi="Calibri" w:cs="Calibri"/>
                <w:bCs/>
                <w:iCs/>
              </w:rPr>
              <w:t>P</w:t>
            </w:r>
            <w:r w:rsidRPr="00C54F34">
              <w:rPr>
                <w:rFonts w:ascii="Calibri" w:hAnsi="Calibri" w:cs="Calibri"/>
                <w:bCs/>
                <w:iCs/>
              </w:rPr>
              <w:t xml:space="preserve">říklad č. </w:t>
            </w:r>
            <w:r w:rsidR="00887B5F">
              <w:rPr>
                <w:rFonts w:ascii="Calibri" w:hAnsi="Calibri" w:cs="Calibri"/>
                <w:bCs/>
                <w:iCs/>
              </w:rPr>
              <w:t>1</w:t>
            </w:r>
          </w:p>
          <w:p w14:paraId="16764B78" w14:textId="401B198C" w:rsidR="00A46982" w:rsidRPr="00A46982" w:rsidRDefault="00EC0580" w:rsidP="00A46982">
            <w:pPr>
              <w:ind w:left="-6"/>
              <w:jc w:val="both"/>
              <w:rPr>
                <w:rFonts w:ascii="Calibri" w:hAnsi="Calibri" w:cs="Calibri"/>
                <w:bCs/>
                <w:lang w:eastAsia="x-none"/>
              </w:rPr>
            </w:pPr>
            <w:r>
              <w:rPr>
                <w:rFonts w:ascii="Calibri" w:hAnsi="Calibri" w:cs="Calibri"/>
                <w:bCs/>
              </w:rPr>
              <w:t>Hlavní c</w:t>
            </w:r>
            <w:r w:rsidR="00A46982" w:rsidRPr="00C54F34">
              <w:rPr>
                <w:rFonts w:ascii="Calibri" w:hAnsi="Calibri" w:cs="Calibri"/>
                <w:bCs/>
              </w:rPr>
              <w:t xml:space="preserve">íl projektu </w:t>
            </w:r>
            <w:r w:rsidR="00A46982">
              <w:rPr>
                <w:rFonts w:ascii="Calibri" w:hAnsi="Calibri" w:cs="Calibri"/>
                <w:bCs/>
              </w:rPr>
              <w:t>č. 8</w:t>
            </w:r>
            <w:r w:rsidR="00A46982" w:rsidRPr="00C54F34">
              <w:rPr>
                <w:rFonts w:ascii="Calibri" w:hAnsi="Calibri" w:cs="Calibri"/>
                <w:bCs/>
                <w:lang w:eastAsia="x-none"/>
              </w:rPr>
              <w:t xml:space="preserve"> </w:t>
            </w:r>
            <w:r w:rsidR="00BF2902" w:rsidRPr="00C54F34">
              <w:rPr>
                <w:rFonts w:ascii="Calibri" w:hAnsi="Calibri" w:cs="Calibri"/>
                <w:bCs/>
              </w:rPr>
              <w:t>specifikoval</w:t>
            </w:r>
            <w:r w:rsidR="00BF2902">
              <w:rPr>
                <w:rFonts w:ascii="Calibri" w:hAnsi="Calibri" w:cs="Calibri"/>
                <w:bCs/>
              </w:rPr>
              <w:t>a</w:t>
            </w:r>
            <w:r w:rsidR="00BF2902" w:rsidRPr="00C54F34">
              <w:rPr>
                <w:rFonts w:ascii="Calibri" w:hAnsi="Calibri" w:cs="Calibri"/>
                <w:bCs/>
              </w:rPr>
              <w:t xml:space="preserve"> </w:t>
            </w:r>
            <w:r w:rsidR="00A46982" w:rsidRPr="00C54F34">
              <w:rPr>
                <w:rFonts w:ascii="Calibri" w:hAnsi="Calibri" w:cs="Calibri"/>
                <w:bCs/>
                <w:lang w:eastAsia="x-none"/>
              </w:rPr>
              <w:t>V</w:t>
            </w:r>
            <w:r w:rsidR="00A46982">
              <w:rPr>
                <w:rFonts w:ascii="Calibri" w:hAnsi="Calibri" w:cs="Calibri"/>
                <w:bCs/>
                <w:lang w:eastAsia="x-none"/>
              </w:rPr>
              <w:t>V</w:t>
            </w:r>
            <w:r w:rsidR="00A46982" w:rsidRPr="00C54F34">
              <w:rPr>
                <w:rFonts w:ascii="Calibri" w:hAnsi="Calibri" w:cs="Calibri"/>
                <w:bCs/>
                <w:lang w:eastAsia="x-none"/>
              </w:rPr>
              <w:t xml:space="preserve">Š </w:t>
            </w:r>
            <w:r w:rsidR="00A46982" w:rsidRPr="00C54F34">
              <w:rPr>
                <w:rFonts w:ascii="Calibri" w:hAnsi="Calibri" w:cs="Calibri"/>
                <w:bCs/>
              </w:rPr>
              <w:t>v </w:t>
            </w:r>
            <w:r w:rsidR="00BF2902">
              <w:rPr>
                <w:rFonts w:ascii="Calibri" w:hAnsi="Calibri" w:cs="Calibri"/>
                <w:bCs/>
              </w:rPr>
              <w:t>ž</w:t>
            </w:r>
            <w:r w:rsidR="00A46982" w:rsidRPr="00C54F34">
              <w:rPr>
                <w:rFonts w:ascii="Calibri" w:hAnsi="Calibri" w:cs="Calibri"/>
                <w:bCs/>
              </w:rPr>
              <w:t xml:space="preserve">ádosti </w:t>
            </w:r>
            <w:r w:rsidR="00D007EA">
              <w:rPr>
                <w:rFonts w:ascii="Calibri" w:hAnsi="Calibri" w:cs="Calibri"/>
                <w:bCs/>
              </w:rPr>
              <w:t xml:space="preserve">o podporu </w:t>
            </w:r>
            <w:r w:rsidR="00A46982" w:rsidRPr="00C54F34">
              <w:rPr>
                <w:rFonts w:ascii="Calibri" w:hAnsi="Calibri" w:cs="Calibri"/>
                <w:bCs/>
              </w:rPr>
              <w:t>takto: „</w:t>
            </w:r>
            <w:r w:rsidR="00A46982" w:rsidRPr="00C54F34">
              <w:rPr>
                <w:rFonts w:ascii="Calibri" w:hAnsi="Calibri" w:cs="Calibri"/>
                <w:bCs/>
                <w:i/>
              </w:rPr>
              <w:t>Cílem předkládaného projektu je připravit vzdělávací infrastrukturu V</w:t>
            </w:r>
            <w:r w:rsidR="00A46982">
              <w:rPr>
                <w:rFonts w:ascii="Calibri" w:hAnsi="Calibri" w:cs="Calibri"/>
                <w:bCs/>
                <w:i/>
              </w:rPr>
              <w:t>V</w:t>
            </w:r>
            <w:r w:rsidR="00A46982" w:rsidRPr="00C54F34">
              <w:rPr>
                <w:rFonts w:ascii="Calibri" w:hAnsi="Calibri" w:cs="Calibri"/>
                <w:bCs/>
                <w:i/>
              </w:rPr>
              <w:t>Š pro zahájení výuky devíti nových, resp. modernizovaných, studijních programů.</w:t>
            </w:r>
            <w:r w:rsidR="00A46982" w:rsidRPr="00844756">
              <w:rPr>
                <w:rFonts w:ascii="Calibri" w:hAnsi="Calibri" w:cs="Calibri"/>
                <w:bCs/>
                <w:iCs/>
              </w:rPr>
              <w:t>“</w:t>
            </w:r>
          </w:p>
        </w:tc>
      </w:tr>
    </w:tbl>
    <w:p w14:paraId="285A265B" w14:textId="77777777" w:rsidR="00D217CD" w:rsidRDefault="00D217CD" w:rsidP="00A46982">
      <w:pPr>
        <w:jc w:val="both"/>
        <w:rPr>
          <w:rFonts w:ascii="Calibri" w:hAnsi="Calibri" w:cs="Calibri"/>
          <w:bCs/>
          <w:iCs/>
        </w:rPr>
      </w:pPr>
    </w:p>
    <w:tbl>
      <w:tblPr>
        <w:tblStyle w:val="Mkatabulky"/>
        <w:tblW w:w="0" w:type="auto"/>
        <w:tblLook w:val="04A0" w:firstRow="1" w:lastRow="0" w:firstColumn="1" w:lastColumn="0" w:noHBand="0" w:noVBand="1"/>
      </w:tblPr>
      <w:tblGrid>
        <w:gridCol w:w="9062"/>
      </w:tblGrid>
      <w:tr w:rsidR="00A46982" w14:paraId="781C32E2" w14:textId="77777777" w:rsidTr="00A46982">
        <w:tc>
          <w:tcPr>
            <w:tcW w:w="9062" w:type="dxa"/>
          </w:tcPr>
          <w:p w14:paraId="16E914E8" w14:textId="02B54396" w:rsidR="00A46982" w:rsidRPr="00C54F34" w:rsidRDefault="00A46982" w:rsidP="00A46982">
            <w:pPr>
              <w:jc w:val="both"/>
              <w:rPr>
                <w:rFonts w:ascii="Calibri" w:hAnsi="Calibri" w:cs="Calibri"/>
                <w:bCs/>
                <w:iCs/>
              </w:rPr>
            </w:pPr>
            <w:r w:rsidRPr="00C54F34">
              <w:rPr>
                <w:rFonts w:ascii="Calibri" w:hAnsi="Calibri" w:cs="Calibri"/>
                <w:bCs/>
                <w:iCs/>
              </w:rPr>
              <w:t xml:space="preserve">Příklad č. </w:t>
            </w:r>
            <w:r w:rsidR="00887B5F">
              <w:rPr>
                <w:rFonts w:ascii="Calibri" w:hAnsi="Calibri" w:cs="Calibri"/>
                <w:bCs/>
                <w:iCs/>
              </w:rPr>
              <w:t>2</w:t>
            </w:r>
          </w:p>
          <w:p w14:paraId="25639372" w14:textId="7650B525" w:rsidR="00A46982" w:rsidRPr="00A46982" w:rsidRDefault="00EC0580" w:rsidP="00092416">
            <w:pPr>
              <w:pStyle w:val="JK4"/>
              <w:numPr>
                <w:ilvl w:val="0"/>
                <w:numId w:val="0"/>
              </w:numPr>
              <w:spacing w:before="0"/>
              <w:rPr>
                <w:rFonts w:cs="Calibri"/>
                <w:bCs/>
                <w:iCs/>
                <w:highlight w:val="yellow"/>
              </w:rPr>
            </w:pPr>
            <w:r>
              <w:rPr>
                <w:rFonts w:cs="Calibri"/>
                <w:bCs/>
              </w:rPr>
              <w:t>Hlavní c</w:t>
            </w:r>
            <w:r w:rsidR="00A46982" w:rsidRPr="00C54F34">
              <w:rPr>
                <w:rFonts w:cs="Calibri"/>
                <w:bCs/>
              </w:rPr>
              <w:t xml:space="preserve">íl projektu </w:t>
            </w:r>
            <w:r w:rsidR="00A46982">
              <w:rPr>
                <w:rFonts w:cs="Calibri"/>
                <w:bCs/>
              </w:rPr>
              <w:t>č. 9</w:t>
            </w:r>
            <w:r w:rsidR="00A46982" w:rsidRPr="00C54F34">
              <w:rPr>
                <w:rFonts w:cs="Calibri"/>
                <w:bCs/>
                <w:lang w:eastAsia="x-none"/>
              </w:rPr>
              <w:t xml:space="preserve"> </w:t>
            </w:r>
            <w:r w:rsidR="00BF2902" w:rsidRPr="00C54F34">
              <w:rPr>
                <w:rFonts w:cs="Calibri"/>
                <w:bCs/>
              </w:rPr>
              <w:t>specifikoval</w:t>
            </w:r>
            <w:r w:rsidR="00BF2902">
              <w:rPr>
                <w:rFonts w:cs="Calibri"/>
                <w:bCs/>
              </w:rPr>
              <w:t>a</w:t>
            </w:r>
            <w:r w:rsidR="00BF2902" w:rsidRPr="00C54F34">
              <w:rPr>
                <w:rFonts w:cs="Calibri"/>
                <w:bCs/>
              </w:rPr>
              <w:t xml:space="preserve"> </w:t>
            </w:r>
            <w:r w:rsidR="00A46982" w:rsidRPr="00C54F34">
              <w:rPr>
                <w:rFonts w:cs="Calibri"/>
                <w:bCs/>
                <w:lang w:eastAsia="x-none"/>
              </w:rPr>
              <w:t>V</w:t>
            </w:r>
            <w:r w:rsidR="00A46982">
              <w:rPr>
                <w:rFonts w:cs="Calibri"/>
                <w:bCs/>
                <w:lang w:eastAsia="x-none"/>
              </w:rPr>
              <w:t>V</w:t>
            </w:r>
            <w:r w:rsidR="00A46982" w:rsidRPr="00C54F34">
              <w:rPr>
                <w:rFonts w:cs="Calibri"/>
                <w:bCs/>
                <w:lang w:eastAsia="x-none"/>
              </w:rPr>
              <w:t>Š</w:t>
            </w:r>
            <w:r w:rsidR="00A46982" w:rsidRPr="00C54F34">
              <w:rPr>
                <w:rFonts w:cs="Calibri"/>
                <w:bCs/>
              </w:rPr>
              <w:t xml:space="preserve"> v </w:t>
            </w:r>
            <w:r w:rsidR="00BF2902">
              <w:rPr>
                <w:rFonts w:cs="Calibri"/>
                <w:bCs/>
              </w:rPr>
              <w:t>ž</w:t>
            </w:r>
            <w:r w:rsidR="00A46982" w:rsidRPr="00C54F34">
              <w:rPr>
                <w:rFonts w:cs="Calibri"/>
                <w:bCs/>
              </w:rPr>
              <w:t>ádosti o podporu takto: „</w:t>
            </w:r>
            <w:r w:rsidR="00A46982" w:rsidRPr="00C54F34">
              <w:rPr>
                <w:rFonts w:cs="Calibri"/>
                <w:bCs/>
                <w:i/>
              </w:rPr>
              <w:t>Cílem předkládaného projektu je zkvalitnění vzdělávací infrastruktury V</w:t>
            </w:r>
            <w:r w:rsidR="00A46982">
              <w:rPr>
                <w:rFonts w:cs="Calibri"/>
                <w:bCs/>
                <w:i/>
              </w:rPr>
              <w:t>V</w:t>
            </w:r>
            <w:r w:rsidR="00A46982" w:rsidRPr="00C54F34">
              <w:rPr>
                <w:rFonts w:cs="Calibri"/>
                <w:bCs/>
                <w:i/>
              </w:rPr>
              <w:t>Š za účelem zajištění vysoké kvality výuky a zvýšení kompetencí studentů pro praxi.</w:t>
            </w:r>
            <w:r w:rsidR="00A46982" w:rsidRPr="00844756">
              <w:rPr>
                <w:rFonts w:cs="Calibri"/>
                <w:bCs/>
                <w:iCs/>
              </w:rPr>
              <w:t>“</w:t>
            </w:r>
            <w:r w:rsidR="00A46982" w:rsidRPr="00C54F34">
              <w:rPr>
                <w:rFonts w:cs="Calibri"/>
                <w:bCs/>
              </w:rPr>
              <w:t xml:space="preserve"> </w:t>
            </w:r>
          </w:p>
        </w:tc>
      </w:tr>
    </w:tbl>
    <w:p w14:paraId="5AD3B37E" w14:textId="0F848457" w:rsidR="009F2B61" w:rsidRPr="00D217CD" w:rsidRDefault="009546B0" w:rsidP="00887B5F">
      <w:pPr>
        <w:pStyle w:val="JK4"/>
        <w:numPr>
          <w:ilvl w:val="0"/>
          <w:numId w:val="0"/>
        </w:numPr>
        <w:rPr>
          <w:rFonts w:cs="Calibri"/>
          <w:bCs/>
          <w:iCs/>
        </w:rPr>
      </w:pPr>
      <w:r>
        <w:rPr>
          <w:rFonts w:cs="Calibri"/>
          <w:bCs/>
          <w:iCs/>
        </w:rPr>
        <w:t xml:space="preserve">VVŠ </w:t>
      </w:r>
      <w:r w:rsidRPr="00C54F34">
        <w:rPr>
          <w:rFonts w:cs="Calibri"/>
          <w:bCs/>
          <w:iCs/>
        </w:rPr>
        <w:t xml:space="preserve">u projektů č. </w:t>
      </w:r>
      <w:r w:rsidR="007849BA">
        <w:rPr>
          <w:rFonts w:cs="Calibri"/>
          <w:bCs/>
          <w:iCs/>
        </w:rPr>
        <w:t>7</w:t>
      </w:r>
      <w:r w:rsidRPr="00C54F34">
        <w:rPr>
          <w:rFonts w:cs="Calibri"/>
          <w:bCs/>
          <w:iCs/>
        </w:rPr>
        <w:t>, č.</w:t>
      </w:r>
      <w:r w:rsidR="00C077D2">
        <w:rPr>
          <w:rFonts w:cs="Calibri"/>
          <w:bCs/>
          <w:iCs/>
        </w:rPr>
        <w:t> </w:t>
      </w:r>
      <w:r w:rsidR="007849BA">
        <w:rPr>
          <w:rFonts w:cs="Calibri"/>
          <w:bCs/>
          <w:iCs/>
        </w:rPr>
        <w:t>12</w:t>
      </w:r>
      <w:r w:rsidRPr="00C54F34">
        <w:rPr>
          <w:rFonts w:cs="Calibri"/>
          <w:bCs/>
          <w:lang w:eastAsia="x-none"/>
        </w:rPr>
        <w:t xml:space="preserve"> a č. </w:t>
      </w:r>
      <w:r w:rsidR="007849BA">
        <w:rPr>
          <w:rFonts w:cs="Calibri"/>
          <w:bCs/>
          <w:lang w:eastAsia="x-none"/>
        </w:rPr>
        <w:t>13</w:t>
      </w:r>
      <w:r w:rsidRPr="00C54F34">
        <w:rPr>
          <w:rFonts w:cs="Calibri"/>
          <w:bCs/>
          <w:lang w:eastAsia="x-none"/>
        </w:rPr>
        <w:t xml:space="preserve"> v</w:t>
      </w:r>
      <w:r w:rsidR="00BF2902">
        <w:rPr>
          <w:rFonts w:cs="Calibri"/>
          <w:bCs/>
          <w:lang w:eastAsia="x-none"/>
        </w:rPr>
        <w:t xml:space="preserve"> </w:t>
      </w:r>
      <w:r w:rsidR="00BF2902">
        <w:rPr>
          <w:rFonts w:cs="Calibri"/>
          <w:bCs/>
          <w:iCs/>
        </w:rPr>
        <w:t>ž</w:t>
      </w:r>
      <w:r w:rsidRPr="00C54F34">
        <w:rPr>
          <w:rFonts w:cs="Calibri"/>
          <w:bCs/>
          <w:iCs/>
        </w:rPr>
        <w:t>ádost</w:t>
      </w:r>
      <w:r w:rsidR="00BF2902">
        <w:rPr>
          <w:rFonts w:cs="Calibri"/>
          <w:bCs/>
          <w:iCs/>
        </w:rPr>
        <w:t>ech</w:t>
      </w:r>
      <w:r w:rsidRPr="00C54F34">
        <w:rPr>
          <w:rFonts w:cs="Calibri"/>
          <w:bCs/>
          <w:iCs/>
        </w:rPr>
        <w:t xml:space="preserve"> </w:t>
      </w:r>
      <w:r w:rsidR="00062224">
        <w:rPr>
          <w:rFonts w:cs="Calibri"/>
          <w:bCs/>
          <w:iCs/>
        </w:rPr>
        <w:t xml:space="preserve">o podporu </w:t>
      </w:r>
      <w:r w:rsidRPr="00C54F34">
        <w:rPr>
          <w:rFonts w:cs="Calibri"/>
          <w:bCs/>
          <w:iCs/>
        </w:rPr>
        <w:t xml:space="preserve">stanovila </w:t>
      </w:r>
      <w:r w:rsidRPr="00062224">
        <w:rPr>
          <w:rFonts w:cs="Calibri"/>
          <w:b/>
          <w:iCs/>
        </w:rPr>
        <w:t>dílčí cíle</w:t>
      </w:r>
      <w:r w:rsidRPr="00844756">
        <w:rPr>
          <w:rFonts w:cs="Calibri"/>
          <w:b/>
          <w:iCs/>
        </w:rPr>
        <w:t>,</w:t>
      </w:r>
      <w:r w:rsidRPr="00C54F34">
        <w:rPr>
          <w:rFonts w:cs="Calibri"/>
          <w:bCs/>
          <w:iCs/>
        </w:rPr>
        <w:t xml:space="preserve"> které </w:t>
      </w:r>
      <w:r w:rsidRPr="00D54624">
        <w:rPr>
          <w:rFonts w:cs="Calibri"/>
          <w:b/>
          <w:iCs/>
        </w:rPr>
        <w:t>nejsou měřitelné</w:t>
      </w:r>
      <w:r w:rsidRPr="00C54F34">
        <w:rPr>
          <w:rFonts w:cs="Calibri"/>
          <w:bCs/>
          <w:iCs/>
        </w:rPr>
        <w:t xml:space="preserve"> </w:t>
      </w:r>
      <w:r w:rsidRPr="00D54624">
        <w:rPr>
          <w:rFonts w:cs="Calibri"/>
          <w:b/>
          <w:iCs/>
        </w:rPr>
        <w:t xml:space="preserve">a nelze vyhodnotit jejich </w:t>
      </w:r>
      <w:r w:rsidR="008F4E71">
        <w:rPr>
          <w:rFonts w:cs="Calibri"/>
          <w:b/>
          <w:iCs/>
        </w:rPr>
        <w:t xml:space="preserve">naplnění </w:t>
      </w:r>
      <w:r w:rsidR="00815FA4">
        <w:rPr>
          <w:rFonts w:cs="Calibri"/>
          <w:b/>
          <w:iCs/>
        </w:rPr>
        <w:t>ani jejich přínos</w:t>
      </w:r>
      <w:r w:rsidRPr="00844756">
        <w:rPr>
          <w:rFonts w:cs="Calibri"/>
          <w:b/>
          <w:iCs/>
        </w:rPr>
        <w:t>.</w:t>
      </w:r>
      <w:r w:rsidRPr="00C54F34">
        <w:rPr>
          <w:rFonts w:cs="Calibri"/>
          <w:bCs/>
          <w:iCs/>
        </w:rPr>
        <w:t xml:space="preserve"> </w:t>
      </w:r>
    </w:p>
    <w:tbl>
      <w:tblPr>
        <w:tblStyle w:val="Mkatabulky"/>
        <w:tblW w:w="0" w:type="auto"/>
        <w:tblLook w:val="04A0" w:firstRow="1" w:lastRow="0" w:firstColumn="1" w:lastColumn="0" w:noHBand="0" w:noVBand="1"/>
      </w:tblPr>
      <w:tblGrid>
        <w:gridCol w:w="9062"/>
      </w:tblGrid>
      <w:tr w:rsidR="00A46982" w14:paraId="124CFB92" w14:textId="77777777" w:rsidTr="00A46982">
        <w:tc>
          <w:tcPr>
            <w:tcW w:w="9062" w:type="dxa"/>
          </w:tcPr>
          <w:p w14:paraId="307A317F" w14:textId="2083E35B" w:rsidR="00A46982" w:rsidRPr="00C54F34" w:rsidRDefault="00A46982" w:rsidP="00A46982">
            <w:pPr>
              <w:jc w:val="both"/>
              <w:rPr>
                <w:rFonts w:ascii="Calibri" w:hAnsi="Calibri" w:cs="Calibri"/>
                <w:bCs/>
              </w:rPr>
            </w:pPr>
            <w:r w:rsidRPr="00C54F34">
              <w:rPr>
                <w:rFonts w:ascii="Calibri" w:hAnsi="Calibri" w:cs="Calibri"/>
                <w:bCs/>
              </w:rPr>
              <w:t xml:space="preserve">Příklad č. </w:t>
            </w:r>
            <w:r w:rsidR="00887B5F">
              <w:rPr>
                <w:rFonts w:ascii="Calibri" w:hAnsi="Calibri" w:cs="Calibri"/>
                <w:bCs/>
              </w:rPr>
              <w:t>3</w:t>
            </w:r>
          </w:p>
          <w:p w14:paraId="320C05F3" w14:textId="65A40A72" w:rsidR="00A46982" w:rsidRPr="00A46982" w:rsidRDefault="00A46982" w:rsidP="00A46982">
            <w:pPr>
              <w:spacing w:after="120"/>
              <w:jc w:val="both"/>
              <w:rPr>
                <w:rFonts w:ascii="Calibri" w:hAnsi="Calibri" w:cs="Calibri"/>
                <w:bCs/>
                <w:iCs/>
              </w:rPr>
            </w:pPr>
            <w:r w:rsidRPr="00C54F34">
              <w:rPr>
                <w:rFonts w:ascii="Calibri" w:hAnsi="Calibri" w:cs="Calibri"/>
                <w:bCs/>
              </w:rPr>
              <w:t xml:space="preserve">Dílčí cíl projektu č. </w:t>
            </w:r>
            <w:r>
              <w:rPr>
                <w:rFonts w:ascii="Calibri" w:hAnsi="Calibri" w:cs="Calibri"/>
                <w:bCs/>
              </w:rPr>
              <w:t>7</w:t>
            </w:r>
            <w:r w:rsidR="00EC0580">
              <w:rPr>
                <w:rFonts w:ascii="Calibri" w:hAnsi="Calibri" w:cs="Calibri"/>
                <w:bCs/>
              </w:rPr>
              <w:t xml:space="preserve"> </w:t>
            </w:r>
            <w:r w:rsidR="00BF2902">
              <w:rPr>
                <w:rFonts w:ascii="Calibri" w:hAnsi="Calibri" w:cs="Calibri"/>
                <w:bCs/>
              </w:rPr>
              <w:t xml:space="preserve">specifikovala </w:t>
            </w:r>
            <w:r w:rsidR="00EC0580">
              <w:rPr>
                <w:rFonts w:ascii="Calibri" w:hAnsi="Calibri" w:cs="Calibri"/>
                <w:bCs/>
              </w:rPr>
              <w:t>VVŠ v </w:t>
            </w:r>
            <w:r w:rsidR="00BF2902">
              <w:rPr>
                <w:rFonts w:ascii="Calibri" w:hAnsi="Calibri" w:cs="Calibri"/>
                <w:bCs/>
              </w:rPr>
              <w:t>ž</w:t>
            </w:r>
            <w:r w:rsidR="00EC0580">
              <w:rPr>
                <w:rFonts w:ascii="Calibri" w:hAnsi="Calibri" w:cs="Calibri"/>
                <w:bCs/>
              </w:rPr>
              <w:t>ádosti o podporu takto</w:t>
            </w:r>
            <w:r w:rsidRPr="00C54F34">
              <w:rPr>
                <w:rFonts w:ascii="Calibri" w:hAnsi="Calibri" w:cs="Calibri"/>
                <w:bCs/>
                <w:iCs/>
              </w:rPr>
              <w:t xml:space="preserve">: </w:t>
            </w:r>
            <w:r w:rsidRPr="00C54F34">
              <w:rPr>
                <w:rFonts w:ascii="Calibri" w:hAnsi="Calibri" w:cs="Calibri"/>
                <w:bCs/>
              </w:rPr>
              <w:t>„</w:t>
            </w:r>
            <w:r w:rsidR="00A217BA">
              <w:rPr>
                <w:rFonts w:ascii="Calibri" w:hAnsi="Calibri" w:cs="Calibri"/>
                <w:bCs/>
              </w:rPr>
              <w:t>…</w:t>
            </w:r>
            <w:r w:rsidR="003F5266">
              <w:rPr>
                <w:rFonts w:ascii="Calibri" w:hAnsi="Calibri" w:cs="Calibri"/>
                <w:bCs/>
              </w:rPr>
              <w:t xml:space="preserve"> </w:t>
            </w:r>
            <w:r w:rsidRPr="00C54F34">
              <w:rPr>
                <w:rFonts w:ascii="Calibri" w:hAnsi="Calibri" w:cs="Calibri"/>
                <w:bCs/>
                <w:i/>
                <w:iCs/>
              </w:rPr>
              <w:t>vybudovat prostor, který bude sloužit jako katalyzátor, ideální prostředí, které povede k zakládání a podpoře nových malých inovačních firem a zejména studentských start</w:t>
            </w:r>
            <w:r w:rsidR="00D03E33">
              <w:rPr>
                <w:rFonts w:ascii="Calibri" w:hAnsi="Calibri" w:cs="Calibri"/>
                <w:bCs/>
                <w:i/>
                <w:iCs/>
              </w:rPr>
              <w:t>-</w:t>
            </w:r>
            <w:proofErr w:type="spellStart"/>
            <w:r w:rsidRPr="00C54F34">
              <w:rPr>
                <w:rFonts w:ascii="Calibri" w:hAnsi="Calibri" w:cs="Calibri"/>
                <w:bCs/>
                <w:i/>
                <w:iCs/>
              </w:rPr>
              <w:t>upů</w:t>
            </w:r>
            <w:proofErr w:type="spellEnd"/>
            <w:r w:rsidR="003F5266" w:rsidRPr="00844756">
              <w:rPr>
                <w:rFonts w:ascii="Calibri" w:hAnsi="Calibri" w:cs="Calibri"/>
                <w:bCs/>
                <w:iCs/>
              </w:rPr>
              <w:t>“</w:t>
            </w:r>
            <w:r w:rsidRPr="004C763E">
              <w:rPr>
                <w:rFonts w:ascii="Calibri" w:hAnsi="Calibri" w:cs="Calibri"/>
                <w:bCs/>
              </w:rPr>
              <w:t>.</w:t>
            </w:r>
            <w:r w:rsidRPr="00C54F34">
              <w:rPr>
                <w:rFonts w:ascii="Calibri" w:hAnsi="Calibri" w:cs="Calibri"/>
                <w:bCs/>
              </w:rPr>
              <w:t xml:space="preserve"> Dle předložené dokumentace a odpovědi nedisponuje </w:t>
            </w:r>
            <w:r>
              <w:rPr>
                <w:rFonts w:ascii="Calibri" w:hAnsi="Calibri" w:cs="Calibri"/>
                <w:bCs/>
              </w:rPr>
              <w:t>VVŠ</w:t>
            </w:r>
            <w:r w:rsidRPr="00C54F34">
              <w:rPr>
                <w:rFonts w:ascii="Calibri" w:hAnsi="Calibri" w:cs="Calibri"/>
                <w:bCs/>
              </w:rPr>
              <w:t xml:space="preserve"> monitorovacím systémem, který by byl schopen sledovat, kolik nových firem vzniklo v přímé vazbě na existenci prostoru nebo konkrétního projektu.</w:t>
            </w:r>
          </w:p>
        </w:tc>
      </w:tr>
    </w:tbl>
    <w:p w14:paraId="7AA10316" w14:textId="3EA3A34D" w:rsidR="000E0BA4" w:rsidRPr="0054573E" w:rsidRDefault="0054573E" w:rsidP="00887B5F">
      <w:pPr>
        <w:spacing w:before="120" w:after="120"/>
        <w:jc w:val="both"/>
        <w:rPr>
          <w:rFonts w:ascii="Calibri" w:hAnsi="Calibri" w:cs="Calibri"/>
          <w:b/>
          <w:bCs/>
        </w:rPr>
      </w:pPr>
      <w:r w:rsidRPr="0054573E">
        <w:rPr>
          <w:rFonts w:ascii="Calibri" w:hAnsi="Calibri" w:cs="Calibri"/>
          <w:b/>
          <w:bCs/>
        </w:rPr>
        <w:t>4.</w:t>
      </w:r>
      <w:r w:rsidR="002E71AF">
        <w:rPr>
          <w:rFonts w:ascii="Calibri" w:hAnsi="Calibri" w:cs="Calibri"/>
          <w:b/>
          <w:bCs/>
        </w:rPr>
        <w:t>5</w:t>
      </w:r>
      <w:r w:rsidRPr="0054573E">
        <w:rPr>
          <w:rFonts w:ascii="Calibri" w:hAnsi="Calibri" w:cs="Calibri"/>
          <w:b/>
          <w:bCs/>
        </w:rPr>
        <w:t xml:space="preserve"> </w:t>
      </w:r>
      <w:r w:rsidR="00056644" w:rsidRPr="00056644">
        <w:rPr>
          <w:rFonts w:ascii="Calibri" w:hAnsi="Calibri" w:cs="Calibri"/>
          <w:b/>
          <w:bCs/>
        </w:rPr>
        <w:t xml:space="preserve">VVŠ u </w:t>
      </w:r>
      <w:r w:rsidR="002E71AF">
        <w:rPr>
          <w:rFonts w:ascii="Calibri" w:hAnsi="Calibri" w:cs="Calibri"/>
          <w:b/>
          <w:bCs/>
        </w:rPr>
        <w:t>šesti</w:t>
      </w:r>
      <w:r w:rsidR="00056644" w:rsidRPr="00056644">
        <w:rPr>
          <w:rFonts w:ascii="Calibri" w:hAnsi="Calibri" w:cs="Calibri"/>
          <w:b/>
          <w:bCs/>
        </w:rPr>
        <w:t xml:space="preserve"> projektů realizovaných v rámci OP VVV nedostatečně zdůvodnily potřebnost výstavby a využití nových kapacit nebo pořízení přístrojů pro výuku </w:t>
      </w:r>
    </w:p>
    <w:p w14:paraId="11BEAD8B" w14:textId="7D797BAB" w:rsidR="00B0098E" w:rsidRPr="00B0098E" w:rsidRDefault="00EC7FCD" w:rsidP="00B0098E">
      <w:pPr>
        <w:autoSpaceDE w:val="0"/>
        <w:autoSpaceDN w:val="0"/>
        <w:adjustRightInd w:val="0"/>
        <w:jc w:val="both"/>
        <w:rPr>
          <w:rFonts w:ascii="Calibri" w:hAnsi="Calibri" w:cs="Calibri"/>
          <w:bCs/>
          <w:iCs/>
        </w:rPr>
      </w:pPr>
      <w:r w:rsidRPr="00B0098E">
        <w:rPr>
          <w:rFonts w:ascii="Calibri" w:hAnsi="Calibri" w:cs="Calibri"/>
          <w:bCs/>
          <w:iCs/>
        </w:rPr>
        <w:t>V</w:t>
      </w:r>
      <w:r w:rsidR="00B0098E" w:rsidRPr="00B0098E">
        <w:rPr>
          <w:rFonts w:ascii="Calibri" w:hAnsi="Calibri" w:cs="Calibri"/>
          <w:bCs/>
          <w:iCs/>
        </w:rPr>
        <w:t xml:space="preserve"> </w:t>
      </w:r>
      <w:r w:rsidR="00F8318F">
        <w:rPr>
          <w:rFonts w:ascii="Calibri" w:hAnsi="Calibri" w:cs="Calibri"/>
          <w:bCs/>
          <w:iCs/>
        </w:rPr>
        <w:t>ž</w:t>
      </w:r>
      <w:r w:rsidRPr="00B0098E">
        <w:rPr>
          <w:rFonts w:ascii="Calibri" w:hAnsi="Calibri" w:cs="Calibri"/>
          <w:bCs/>
          <w:iCs/>
        </w:rPr>
        <w:t>ádost</w:t>
      </w:r>
      <w:r w:rsidR="00F8318F">
        <w:rPr>
          <w:rFonts w:ascii="Calibri" w:hAnsi="Calibri" w:cs="Calibri"/>
          <w:bCs/>
          <w:iCs/>
        </w:rPr>
        <w:t>ech</w:t>
      </w:r>
      <w:r w:rsidRPr="00B0098E">
        <w:rPr>
          <w:rFonts w:ascii="Calibri" w:hAnsi="Calibri" w:cs="Calibri"/>
          <w:bCs/>
          <w:iCs/>
        </w:rPr>
        <w:t xml:space="preserve"> </w:t>
      </w:r>
      <w:r w:rsidR="00315F5E">
        <w:rPr>
          <w:rFonts w:ascii="Calibri" w:hAnsi="Calibri" w:cs="Calibri"/>
          <w:bCs/>
          <w:iCs/>
        </w:rPr>
        <w:t>o podporu</w:t>
      </w:r>
      <w:r w:rsidR="00B0098E" w:rsidRPr="00B0098E">
        <w:rPr>
          <w:rFonts w:ascii="Calibri" w:hAnsi="Calibri" w:cs="Calibri"/>
          <w:bCs/>
          <w:iCs/>
        </w:rPr>
        <w:t>:</w:t>
      </w:r>
    </w:p>
    <w:p w14:paraId="388ED09B" w14:textId="388A4608" w:rsidR="00B0098E" w:rsidRPr="00B0098E" w:rsidRDefault="00F8318F" w:rsidP="00B0098E">
      <w:pPr>
        <w:pStyle w:val="Odstavecseseznamem"/>
        <w:numPr>
          <w:ilvl w:val="0"/>
          <w:numId w:val="4"/>
        </w:numPr>
        <w:autoSpaceDE w:val="0"/>
        <w:autoSpaceDN w:val="0"/>
        <w:adjustRightInd w:val="0"/>
        <w:spacing w:after="120"/>
        <w:ind w:left="714" w:hanging="357"/>
        <w:jc w:val="both"/>
        <w:rPr>
          <w:rFonts w:ascii="Calibri" w:hAnsi="Calibri" w:cs="Calibri"/>
          <w:bCs/>
          <w:iCs/>
        </w:rPr>
      </w:pPr>
      <w:r>
        <w:rPr>
          <w:rFonts w:ascii="Calibri" w:hAnsi="Calibri" w:cs="Calibri"/>
          <w:bCs/>
          <w:iCs/>
        </w:rPr>
        <w:t xml:space="preserve">jedna VVŠ </w:t>
      </w:r>
      <w:r w:rsidR="00EC7FCD" w:rsidRPr="00B0098E">
        <w:rPr>
          <w:rFonts w:ascii="Calibri" w:hAnsi="Calibri" w:cs="Calibri"/>
          <w:bCs/>
          <w:iCs/>
        </w:rPr>
        <w:t>nestanovil</w:t>
      </w:r>
      <w:r>
        <w:rPr>
          <w:rFonts w:ascii="Calibri" w:hAnsi="Calibri" w:cs="Calibri"/>
          <w:bCs/>
          <w:iCs/>
        </w:rPr>
        <w:t>a</w:t>
      </w:r>
      <w:r w:rsidR="00EC7FCD" w:rsidRPr="00B0098E">
        <w:rPr>
          <w:rFonts w:ascii="Calibri" w:hAnsi="Calibri" w:cs="Calibri"/>
          <w:bCs/>
          <w:iCs/>
        </w:rPr>
        <w:t xml:space="preserve"> u jednotlivých přístrojů jejich plánovanou </w:t>
      </w:r>
      <w:r w:rsidR="00EC7FCD" w:rsidRPr="00887B5F">
        <w:rPr>
          <w:rFonts w:ascii="Calibri" w:hAnsi="Calibri" w:cs="Calibri"/>
          <w:b/>
          <w:iCs/>
        </w:rPr>
        <w:t>míru využitelnosti</w:t>
      </w:r>
      <w:r w:rsidR="00EC7FCD" w:rsidRPr="00B0098E">
        <w:rPr>
          <w:rFonts w:ascii="Calibri" w:hAnsi="Calibri" w:cs="Calibri"/>
          <w:bCs/>
          <w:iCs/>
        </w:rPr>
        <w:t xml:space="preserve"> ve vazbě na cílovou skupinu</w:t>
      </w:r>
      <w:r w:rsidR="00B0098E" w:rsidRPr="00B0098E">
        <w:rPr>
          <w:rFonts w:ascii="Calibri" w:hAnsi="Calibri" w:cs="Calibri"/>
          <w:bCs/>
          <w:iCs/>
        </w:rPr>
        <w:t xml:space="preserve"> (</w:t>
      </w:r>
      <w:r w:rsidR="00A217BA">
        <w:rPr>
          <w:rFonts w:ascii="Calibri" w:hAnsi="Calibri" w:cs="Calibri"/>
          <w:bCs/>
          <w:iCs/>
        </w:rPr>
        <w:t xml:space="preserve">projekty </w:t>
      </w:r>
      <w:r w:rsidR="00B0098E" w:rsidRPr="00B0098E">
        <w:rPr>
          <w:rFonts w:ascii="Calibri" w:hAnsi="Calibri" w:cs="Calibri"/>
          <w:bCs/>
          <w:iCs/>
        </w:rPr>
        <w:t>č. 8 a č. 9)</w:t>
      </w:r>
      <w:r w:rsidR="00EC7FCD" w:rsidRPr="00B0098E">
        <w:rPr>
          <w:rFonts w:ascii="Calibri" w:hAnsi="Calibri" w:cs="Calibri"/>
          <w:bCs/>
          <w:iCs/>
        </w:rPr>
        <w:t xml:space="preserve">; </w:t>
      </w:r>
    </w:p>
    <w:p w14:paraId="59D2BF09" w14:textId="359FDA63" w:rsidR="00EC7FCD" w:rsidRPr="00B0098E" w:rsidRDefault="00F8318F" w:rsidP="00B0098E">
      <w:pPr>
        <w:pStyle w:val="Odstavecseseznamem"/>
        <w:numPr>
          <w:ilvl w:val="0"/>
          <w:numId w:val="4"/>
        </w:numPr>
        <w:autoSpaceDE w:val="0"/>
        <w:autoSpaceDN w:val="0"/>
        <w:adjustRightInd w:val="0"/>
        <w:spacing w:after="120"/>
        <w:ind w:left="714" w:hanging="357"/>
        <w:jc w:val="both"/>
        <w:rPr>
          <w:rFonts w:ascii="Calibri" w:hAnsi="Calibri" w:cs="Calibri"/>
          <w:bCs/>
          <w:iCs/>
        </w:rPr>
      </w:pPr>
      <w:r>
        <w:rPr>
          <w:rFonts w:ascii="Calibri" w:hAnsi="Calibri" w:cs="Calibri"/>
          <w:bCs/>
          <w:iCs/>
        </w:rPr>
        <w:t xml:space="preserve">dvě VVŠ </w:t>
      </w:r>
      <w:r w:rsidR="00EC7FCD" w:rsidRPr="00B0098E">
        <w:rPr>
          <w:rFonts w:ascii="Calibri" w:hAnsi="Calibri" w:cs="Calibri"/>
          <w:bCs/>
          <w:iCs/>
        </w:rPr>
        <w:t>nestanovil</w:t>
      </w:r>
      <w:r w:rsidR="00B0098E">
        <w:rPr>
          <w:rFonts w:ascii="Calibri" w:hAnsi="Calibri" w:cs="Calibri"/>
          <w:bCs/>
          <w:iCs/>
        </w:rPr>
        <w:t>y</w:t>
      </w:r>
      <w:r w:rsidR="00EC7FCD" w:rsidRPr="00B0098E">
        <w:rPr>
          <w:rFonts w:ascii="Calibri" w:hAnsi="Calibri" w:cs="Calibri"/>
          <w:bCs/>
          <w:iCs/>
        </w:rPr>
        <w:t xml:space="preserve"> předpokládaný </w:t>
      </w:r>
      <w:r w:rsidR="00EC7FCD" w:rsidRPr="00887B5F">
        <w:rPr>
          <w:rFonts w:ascii="Calibri" w:hAnsi="Calibri" w:cs="Calibri"/>
          <w:b/>
          <w:iCs/>
        </w:rPr>
        <w:t>počet studentů</w:t>
      </w:r>
      <w:r w:rsidR="00EC7FCD" w:rsidRPr="00B0098E">
        <w:rPr>
          <w:rFonts w:ascii="Calibri" w:hAnsi="Calibri" w:cs="Calibri"/>
          <w:bCs/>
          <w:iCs/>
        </w:rPr>
        <w:t xml:space="preserve"> a</w:t>
      </w:r>
      <w:r w:rsidR="000E0BA4" w:rsidRPr="00B0098E">
        <w:rPr>
          <w:rFonts w:ascii="Calibri" w:hAnsi="Calibri" w:cs="Calibri"/>
          <w:bCs/>
          <w:iCs/>
        </w:rPr>
        <w:t> </w:t>
      </w:r>
      <w:r w:rsidR="00EC7FCD" w:rsidRPr="00B0098E">
        <w:rPr>
          <w:rFonts w:ascii="Calibri" w:hAnsi="Calibri" w:cs="Calibri"/>
          <w:bCs/>
          <w:iCs/>
        </w:rPr>
        <w:t>akademických pracovníků, kteří měli dané vybavení využívat</w:t>
      </w:r>
      <w:r w:rsidR="00B0098E" w:rsidRPr="00B0098E">
        <w:rPr>
          <w:rFonts w:ascii="Calibri" w:hAnsi="Calibri" w:cs="Calibri"/>
          <w:bCs/>
          <w:iCs/>
        </w:rPr>
        <w:t xml:space="preserve"> (</w:t>
      </w:r>
      <w:r w:rsidR="00A217BA">
        <w:rPr>
          <w:rFonts w:ascii="Calibri" w:hAnsi="Calibri" w:cs="Calibri"/>
          <w:bCs/>
          <w:iCs/>
        </w:rPr>
        <w:t xml:space="preserve">projekty </w:t>
      </w:r>
      <w:r w:rsidR="00B0098E" w:rsidRPr="00B0098E">
        <w:rPr>
          <w:rFonts w:ascii="Calibri" w:hAnsi="Calibri" w:cs="Calibri"/>
          <w:bCs/>
          <w:iCs/>
        </w:rPr>
        <w:t>č. </w:t>
      </w:r>
      <w:r w:rsidR="00B0098E">
        <w:rPr>
          <w:rFonts w:ascii="Calibri" w:hAnsi="Calibri" w:cs="Calibri"/>
          <w:bCs/>
          <w:iCs/>
        </w:rPr>
        <w:t xml:space="preserve">6, č. 7 a č. </w:t>
      </w:r>
      <w:r w:rsidR="00B0098E" w:rsidRPr="00B0098E">
        <w:rPr>
          <w:rFonts w:ascii="Calibri" w:hAnsi="Calibri" w:cs="Calibri"/>
          <w:bCs/>
          <w:iCs/>
        </w:rPr>
        <w:t>9)</w:t>
      </w:r>
      <w:r w:rsidR="00B0098E">
        <w:rPr>
          <w:rFonts w:ascii="Calibri" w:hAnsi="Calibri" w:cs="Calibri"/>
          <w:bCs/>
          <w:iCs/>
        </w:rPr>
        <w:t>;</w:t>
      </w:r>
      <w:r w:rsidR="00062224" w:rsidRPr="00B0098E">
        <w:rPr>
          <w:rFonts w:ascii="Calibri" w:hAnsi="Calibri" w:cs="Calibri"/>
          <w:bCs/>
          <w:iCs/>
        </w:rPr>
        <w:t xml:space="preserve"> </w:t>
      </w:r>
    </w:p>
    <w:p w14:paraId="1CD318D0" w14:textId="2BAD84F0" w:rsidR="00B0098E" w:rsidRPr="00E97690" w:rsidRDefault="00F8318F" w:rsidP="00E97690">
      <w:pPr>
        <w:pStyle w:val="Odstavecseseznamem"/>
        <w:numPr>
          <w:ilvl w:val="0"/>
          <w:numId w:val="4"/>
        </w:numPr>
        <w:autoSpaceDE w:val="0"/>
        <w:autoSpaceDN w:val="0"/>
        <w:adjustRightInd w:val="0"/>
        <w:spacing w:after="120"/>
        <w:ind w:left="714" w:hanging="357"/>
        <w:jc w:val="both"/>
        <w:rPr>
          <w:rFonts w:ascii="Calibri" w:hAnsi="Calibri" w:cs="Calibri"/>
          <w:bCs/>
          <w:iCs/>
        </w:rPr>
      </w:pPr>
      <w:r>
        <w:rPr>
          <w:rFonts w:ascii="Calibri" w:hAnsi="Calibri" w:cs="Calibri"/>
          <w:bCs/>
          <w:iCs/>
        </w:rPr>
        <w:t xml:space="preserve">jedna VVŠ </w:t>
      </w:r>
      <w:r w:rsidR="00EC7FCD" w:rsidRPr="00B0098E">
        <w:rPr>
          <w:rFonts w:ascii="Calibri" w:hAnsi="Calibri" w:cs="Calibri"/>
          <w:bCs/>
          <w:iCs/>
        </w:rPr>
        <w:t>neuvedl</w:t>
      </w:r>
      <w:r>
        <w:rPr>
          <w:rFonts w:ascii="Calibri" w:hAnsi="Calibri" w:cs="Calibri"/>
          <w:bCs/>
          <w:iCs/>
        </w:rPr>
        <w:t>a</w:t>
      </w:r>
      <w:r w:rsidR="00EC7FCD" w:rsidRPr="00B0098E">
        <w:rPr>
          <w:rFonts w:ascii="Calibri" w:hAnsi="Calibri" w:cs="Calibri"/>
          <w:bCs/>
          <w:iCs/>
        </w:rPr>
        <w:t xml:space="preserve"> </w:t>
      </w:r>
      <w:r w:rsidR="00EC7FCD" w:rsidRPr="00887B5F">
        <w:rPr>
          <w:rFonts w:ascii="Calibri" w:hAnsi="Calibri" w:cs="Calibri"/>
          <w:b/>
          <w:iCs/>
        </w:rPr>
        <w:t>zdůvodnění potřebnosti</w:t>
      </w:r>
      <w:r w:rsidR="00EC7FCD" w:rsidRPr="00B0098E">
        <w:rPr>
          <w:rFonts w:ascii="Calibri" w:hAnsi="Calibri" w:cs="Calibri"/>
          <w:bCs/>
          <w:iCs/>
        </w:rPr>
        <w:t xml:space="preserve"> pořízení </w:t>
      </w:r>
      <w:r w:rsidR="009F2B61">
        <w:rPr>
          <w:rFonts w:ascii="Calibri" w:hAnsi="Calibri" w:cs="Calibri"/>
          <w:bCs/>
          <w:iCs/>
        </w:rPr>
        <w:t>konkrétního</w:t>
      </w:r>
      <w:r w:rsidR="00EC7FCD" w:rsidRPr="00B0098E">
        <w:rPr>
          <w:rFonts w:ascii="Calibri" w:hAnsi="Calibri" w:cs="Calibri"/>
          <w:bCs/>
          <w:iCs/>
        </w:rPr>
        <w:t xml:space="preserve"> vybavení v daném počtu a</w:t>
      </w:r>
      <w:r w:rsidR="009F2B61">
        <w:rPr>
          <w:rFonts w:ascii="Calibri" w:hAnsi="Calibri" w:cs="Calibri"/>
          <w:bCs/>
          <w:iCs/>
        </w:rPr>
        <w:t> </w:t>
      </w:r>
      <w:r w:rsidR="00EC7FCD" w:rsidRPr="00B0098E">
        <w:rPr>
          <w:rFonts w:ascii="Calibri" w:hAnsi="Calibri" w:cs="Calibri"/>
          <w:bCs/>
          <w:iCs/>
        </w:rPr>
        <w:t>kvalitě s ohledem na cíle projektu a přínos pro cílovou skupinu</w:t>
      </w:r>
      <w:r w:rsidR="00B0098E" w:rsidRPr="00B0098E">
        <w:rPr>
          <w:rFonts w:ascii="Calibri" w:hAnsi="Calibri" w:cs="Calibri"/>
          <w:bCs/>
          <w:iCs/>
        </w:rPr>
        <w:t xml:space="preserve"> (</w:t>
      </w:r>
      <w:r w:rsidR="00A217BA">
        <w:rPr>
          <w:rFonts w:ascii="Calibri" w:hAnsi="Calibri" w:cs="Calibri"/>
          <w:bCs/>
          <w:iCs/>
        </w:rPr>
        <w:t xml:space="preserve">projekty </w:t>
      </w:r>
      <w:r w:rsidR="00B0098E" w:rsidRPr="00B0098E">
        <w:rPr>
          <w:rFonts w:ascii="Calibri" w:hAnsi="Calibri" w:cs="Calibri"/>
          <w:bCs/>
          <w:iCs/>
        </w:rPr>
        <w:t>č. 12 a č. 13)</w:t>
      </w:r>
      <w:r w:rsidR="00012E31" w:rsidRPr="00B0098E">
        <w:rPr>
          <w:rFonts w:ascii="Calibri" w:hAnsi="Calibri" w:cs="Calibri"/>
          <w:bCs/>
          <w:iCs/>
        </w:rPr>
        <w:t>;</w:t>
      </w:r>
      <w:r w:rsidR="00EC7FCD" w:rsidRPr="00B0098E">
        <w:rPr>
          <w:rFonts w:ascii="Calibri" w:hAnsi="Calibri" w:cs="Calibri"/>
          <w:bCs/>
          <w:iCs/>
        </w:rPr>
        <w:t xml:space="preserve"> </w:t>
      </w:r>
    </w:p>
    <w:tbl>
      <w:tblPr>
        <w:tblStyle w:val="Mkatabulky"/>
        <w:tblW w:w="0" w:type="auto"/>
        <w:tblLook w:val="04A0" w:firstRow="1" w:lastRow="0" w:firstColumn="1" w:lastColumn="0" w:noHBand="0" w:noVBand="1"/>
      </w:tblPr>
      <w:tblGrid>
        <w:gridCol w:w="9062"/>
      </w:tblGrid>
      <w:tr w:rsidR="00B0098E" w14:paraId="017FE098" w14:textId="77777777" w:rsidTr="00B0098E">
        <w:tc>
          <w:tcPr>
            <w:tcW w:w="9062" w:type="dxa"/>
          </w:tcPr>
          <w:p w14:paraId="5ACB6D2F" w14:textId="008CC413" w:rsidR="00B0098E" w:rsidRDefault="00B0098E" w:rsidP="00B0098E">
            <w:pPr>
              <w:pStyle w:val="JK4"/>
              <w:numPr>
                <w:ilvl w:val="0"/>
                <w:numId w:val="0"/>
              </w:numPr>
              <w:spacing w:before="0" w:after="0"/>
              <w:rPr>
                <w:rFonts w:cs="Calibri"/>
                <w:bCs/>
                <w:iCs/>
              </w:rPr>
            </w:pPr>
            <w:r w:rsidRPr="00C54F34">
              <w:rPr>
                <w:rFonts w:cs="Calibri"/>
                <w:bCs/>
                <w:iCs/>
              </w:rPr>
              <w:t xml:space="preserve">Příklad č. </w:t>
            </w:r>
            <w:r w:rsidR="00887B5F">
              <w:rPr>
                <w:rFonts w:cs="Calibri"/>
                <w:bCs/>
                <w:iCs/>
              </w:rPr>
              <w:t>4</w:t>
            </w:r>
          </w:p>
          <w:p w14:paraId="602834D6" w14:textId="65EAB38E" w:rsidR="00B0098E" w:rsidRDefault="00B0098E" w:rsidP="00B0098E">
            <w:pPr>
              <w:pStyle w:val="JK4"/>
              <w:numPr>
                <w:ilvl w:val="0"/>
                <w:numId w:val="0"/>
              </w:numPr>
              <w:spacing w:before="0"/>
              <w:rPr>
                <w:rFonts w:cs="Calibri"/>
                <w:bCs/>
                <w:iCs/>
              </w:rPr>
            </w:pPr>
            <w:r>
              <w:rPr>
                <w:rFonts w:cs="Calibri"/>
                <w:iCs/>
              </w:rPr>
              <w:t xml:space="preserve">VVŠ </w:t>
            </w:r>
            <w:r w:rsidR="00F8318F">
              <w:rPr>
                <w:rFonts w:cs="Calibri"/>
              </w:rPr>
              <w:t>u</w:t>
            </w:r>
            <w:r>
              <w:rPr>
                <w:rFonts w:cs="Calibri"/>
              </w:rPr>
              <w:t xml:space="preserve"> </w:t>
            </w:r>
            <w:r w:rsidRPr="00C54F34">
              <w:rPr>
                <w:rFonts w:cs="Calibri"/>
              </w:rPr>
              <w:t xml:space="preserve">projektu </w:t>
            </w:r>
            <w:r w:rsidRPr="00C54F34">
              <w:rPr>
                <w:rFonts w:cs="Calibri"/>
                <w:iCs/>
              </w:rPr>
              <w:t>č.</w:t>
            </w:r>
            <w:r w:rsidR="00F8318F">
              <w:rPr>
                <w:rFonts w:cs="Calibri"/>
                <w:iCs/>
              </w:rPr>
              <w:t xml:space="preserve"> </w:t>
            </w:r>
            <w:r>
              <w:rPr>
                <w:rFonts w:cs="Calibri"/>
                <w:iCs/>
              </w:rPr>
              <w:t xml:space="preserve">12 uvedla </w:t>
            </w:r>
            <w:r w:rsidR="00D1719C">
              <w:rPr>
                <w:rFonts w:cs="Calibri"/>
                <w:iCs/>
              </w:rPr>
              <w:t>v</w:t>
            </w:r>
            <w:r w:rsidR="00F8318F">
              <w:rPr>
                <w:rFonts w:cs="Calibri"/>
                <w:iCs/>
              </w:rPr>
              <w:t xml:space="preserve"> ž</w:t>
            </w:r>
            <w:r w:rsidR="00D1719C">
              <w:rPr>
                <w:rFonts w:cs="Calibri"/>
                <w:iCs/>
              </w:rPr>
              <w:t xml:space="preserve">ádosti o podporu </w:t>
            </w:r>
            <w:r>
              <w:rPr>
                <w:rFonts w:cs="Calibri"/>
                <w:iCs/>
              </w:rPr>
              <w:t xml:space="preserve">ve </w:t>
            </w:r>
            <w:r w:rsidR="00F8318F">
              <w:rPr>
                <w:rFonts w:cs="Calibri"/>
                <w:iCs/>
              </w:rPr>
              <w:t>„</w:t>
            </w:r>
            <w:r>
              <w:rPr>
                <w:rFonts w:cs="Calibri"/>
                <w:iCs/>
              </w:rPr>
              <w:t>zdůvodnění potřebnosti</w:t>
            </w:r>
            <w:r w:rsidR="00F8318F">
              <w:rPr>
                <w:rFonts w:cs="Calibri"/>
                <w:iCs/>
              </w:rPr>
              <w:t>“</w:t>
            </w:r>
            <w:r w:rsidRPr="00C54F34">
              <w:rPr>
                <w:rFonts w:cs="Calibri"/>
              </w:rPr>
              <w:t xml:space="preserve"> </w:t>
            </w:r>
            <w:r>
              <w:rPr>
                <w:rFonts w:cs="Calibri"/>
                <w:iCs/>
              </w:rPr>
              <w:t>u</w:t>
            </w:r>
            <w:r w:rsidR="00F8318F">
              <w:rPr>
                <w:rFonts w:cs="Calibri"/>
                <w:iCs/>
              </w:rPr>
              <w:t xml:space="preserve"> </w:t>
            </w:r>
            <w:r>
              <w:rPr>
                <w:rFonts w:cs="Calibri"/>
                <w:iCs/>
              </w:rPr>
              <w:t xml:space="preserve">zařízení </w:t>
            </w:r>
            <w:r w:rsidR="000C6959">
              <w:rPr>
                <w:rFonts w:cs="Calibri"/>
                <w:iCs/>
              </w:rPr>
              <w:t>„</w:t>
            </w:r>
            <w:r w:rsidR="00F8318F">
              <w:rPr>
                <w:bCs/>
              </w:rPr>
              <w:t>s</w:t>
            </w:r>
            <w:r w:rsidRPr="001E70B4">
              <w:rPr>
                <w:bCs/>
              </w:rPr>
              <w:t>imulační platforma sonografie</w:t>
            </w:r>
            <w:r w:rsidR="000C6959">
              <w:rPr>
                <w:bCs/>
              </w:rPr>
              <w:t>“</w:t>
            </w:r>
            <w:r w:rsidRPr="001E70B4">
              <w:rPr>
                <w:bCs/>
              </w:rPr>
              <w:t xml:space="preserve">, </w:t>
            </w:r>
            <w:r w:rsidR="000C6959">
              <w:rPr>
                <w:bCs/>
              </w:rPr>
              <w:t>„</w:t>
            </w:r>
            <w:r w:rsidR="00F8318F">
              <w:rPr>
                <w:bCs/>
              </w:rPr>
              <w:t>f</w:t>
            </w:r>
            <w:r w:rsidRPr="001E70B4">
              <w:rPr>
                <w:bCs/>
              </w:rPr>
              <w:t>igurína pro polohování k radiografickému vyšetření</w:t>
            </w:r>
            <w:r w:rsidR="000C6959">
              <w:rPr>
                <w:bCs/>
              </w:rPr>
              <w:t>“</w:t>
            </w:r>
            <w:r w:rsidR="00DF2CE6">
              <w:rPr>
                <w:bCs/>
              </w:rPr>
              <w:t xml:space="preserve"> a </w:t>
            </w:r>
            <w:r w:rsidR="000C6959">
              <w:rPr>
                <w:bCs/>
              </w:rPr>
              <w:t>„</w:t>
            </w:r>
            <w:r w:rsidR="00F8318F">
              <w:rPr>
                <w:bCs/>
              </w:rPr>
              <w:t>p</w:t>
            </w:r>
            <w:r w:rsidRPr="001E70B4">
              <w:rPr>
                <w:bCs/>
              </w:rPr>
              <w:t>lně vybavený sanitní vůz</w:t>
            </w:r>
            <w:r w:rsidR="000C6959">
              <w:rPr>
                <w:bCs/>
              </w:rPr>
              <w:t>“</w:t>
            </w:r>
            <w:r>
              <w:rPr>
                <w:bCs/>
              </w:rPr>
              <w:t>,</w:t>
            </w:r>
            <w:r w:rsidRPr="001E70B4">
              <w:rPr>
                <w:bCs/>
              </w:rPr>
              <w:t xml:space="preserve"> </w:t>
            </w:r>
            <w:r>
              <w:rPr>
                <w:bCs/>
              </w:rPr>
              <w:t xml:space="preserve">že </w:t>
            </w:r>
            <w:r w:rsidRPr="00844756">
              <w:rPr>
                <w:bCs/>
                <w:iCs/>
              </w:rPr>
              <w:t>„</w:t>
            </w:r>
            <w:r w:rsidR="00F8318F">
              <w:rPr>
                <w:bCs/>
                <w:i/>
              </w:rPr>
              <w:t>z</w:t>
            </w:r>
            <w:r w:rsidRPr="001E70B4">
              <w:rPr>
                <w:bCs/>
                <w:i/>
              </w:rPr>
              <w:t>ařízení budou sloužit k výuce studentů studijního programu…</w:t>
            </w:r>
            <w:r w:rsidRPr="00844756">
              <w:rPr>
                <w:bCs/>
                <w:iCs/>
              </w:rPr>
              <w:t>“</w:t>
            </w:r>
            <w:r w:rsidRPr="001E70B4">
              <w:rPr>
                <w:bCs/>
              </w:rPr>
              <w:t xml:space="preserve">, </w:t>
            </w:r>
            <w:r>
              <w:rPr>
                <w:bCs/>
              </w:rPr>
              <w:t>a</w:t>
            </w:r>
            <w:r w:rsidR="00973609">
              <w:rPr>
                <w:bCs/>
              </w:rPr>
              <w:t xml:space="preserve"> </w:t>
            </w:r>
            <w:r>
              <w:rPr>
                <w:bCs/>
              </w:rPr>
              <w:t>u</w:t>
            </w:r>
            <w:r w:rsidR="00973609">
              <w:rPr>
                <w:bCs/>
              </w:rPr>
              <w:t xml:space="preserve"> </w:t>
            </w:r>
            <w:r>
              <w:rPr>
                <w:bCs/>
              </w:rPr>
              <w:t xml:space="preserve">přístrojů </w:t>
            </w:r>
            <w:r w:rsidR="000C6959">
              <w:rPr>
                <w:bCs/>
              </w:rPr>
              <w:t>„</w:t>
            </w:r>
            <w:r w:rsidR="00F8318F">
              <w:rPr>
                <w:bCs/>
              </w:rPr>
              <w:t>o</w:t>
            </w:r>
            <w:r w:rsidRPr="001E70B4">
              <w:rPr>
                <w:bCs/>
              </w:rPr>
              <w:t>ptický emisní spektrometr</w:t>
            </w:r>
            <w:r w:rsidR="000C6959">
              <w:rPr>
                <w:bCs/>
              </w:rPr>
              <w:t>“</w:t>
            </w:r>
            <w:r w:rsidRPr="001E70B4">
              <w:rPr>
                <w:bCs/>
              </w:rPr>
              <w:t xml:space="preserve">, </w:t>
            </w:r>
            <w:r w:rsidR="000C6959">
              <w:rPr>
                <w:bCs/>
              </w:rPr>
              <w:t>„</w:t>
            </w:r>
            <w:r w:rsidR="00F8318F">
              <w:rPr>
                <w:bCs/>
              </w:rPr>
              <w:t>p</w:t>
            </w:r>
            <w:r w:rsidRPr="001E70B4">
              <w:rPr>
                <w:bCs/>
              </w:rPr>
              <w:t>řístroj pro zkoušky taveniny</w:t>
            </w:r>
            <w:r w:rsidR="000C6959">
              <w:rPr>
                <w:bCs/>
              </w:rPr>
              <w:t>“</w:t>
            </w:r>
            <w:r w:rsidRPr="001E70B4">
              <w:rPr>
                <w:bCs/>
              </w:rPr>
              <w:t xml:space="preserve">, </w:t>
            </w:r>
            <w:r w:rsidR="000C6959">
              <w:rPr>
                <w:bCs/>
              </w:rPr>
              <w:t>„</w:t>
            </w:r>
            <w:r w:rsidR="00F8318F">
              <w:rPr>
                <w:bCs/>
              </w:rPr>
              <w:t>o</w:t>
            </w:r>
            <w:r w:rsidRPr="001E70B4">
              <w:rPr>
                <w:bCs/>
              </w:rPr>
              <w:t>dplyňovací stanice</w:t>
            </w:r>
            <w:r w:rsidR="000C6959">
              <w:rPr>
                <w:bCs/>
              </w:rPr>
              <w:t>“</w:t>
            </w:r>
            <w:r w:rsidRPr="001E70B4">
              <w:rPr>
                <w:bCs/>
              </w:rPr>
              <w:t xml:space="preserve"> a</w:t>
            </w:r>
            <w:r w:rsidR="00F8318F">
              <w:rPr>
                <w:bCs/>
              </w:rPr>
              <w:t xml:space="preserve"> </w:t>
            </w:r>
            <w:r w:rsidR="000C6959">
              <w:rPr>
                <w:bCs/>
              </w:rPr>
              <w:t>„</w:t>
            </w:r>
            <w:r w:rsidR="00F8318F">
              <w:rPr>
                <w:bCs/>
              </w:rPr>
              <w:t>u</w:t>
            </w:r>
            <w:r w:rsidRPr="001E70B4">
              <w:rPr>
                <w:bCs/>
              </w:rPr>
              <w:t>niverzální soustruh</w:t>
            </w:r>
            <w:r w:rsidR="000C6959">
              <w:rPr>
                <w:bCs/>
              </w:rPr>
              <w:t>“</w:t>
            </w:r>
            <w:r>
              <w:rPr>
                <w:bCs/>
              </w:rPr>
              <w:t>, že</w:t>
            </w:r>
            <w:r w:rsidRPr="001E70B4">
              <w:rPr>
                <w:bCs/>
              </w:rPr>
              <w:t xml:space="preserve"> </w:t>
            </w:r>
            <w:r w:rsidRPr="00844756">
              <w:rPr>
                <w:bCs/>
                <w:iCs/>
              </w:rPr>
              <w:t>„</w:t>
            </w:r>
            <w:r w:rsidR="00F8318F">
              <w:rPr>
                <w:bCs/>
                <w:i/>
              </w:rPr>
              <w:t>z</w:t>
            </w:r>
            <w:r w:rsidRPr="001E70B4">
              <w:rPr>
                <w:bCs/>
                <w:i/>
              </w:rPr>
              <w:t>ařízení bude sloužit k výuce studentů bakalářského a</w:t>
            </w:r>
            <w:r w:rsidR="000C6959">
              <w:rPr>
                <w:bCs/>
                <w:i/>
              </w:rPr>
              <w:t> </w:t>
            </w:r>
            <w:r w:rsidRPr="001E70B4">
              <w:rPr>
                <w:bCs/>
                <w:i/>
              </w:rPr>
              <w:t>magisterského studijního programu…</w:t>
            </w:r>
            <w:r w:rsidRPr="00844756">
              <w:rPr>
                <w:bCs/>
                <w:iCs/>
              </w:rPr>
              <w:t>“</w:t>
            </w:r>
          </w:p>
        </w:tc>
      </w:tr>
    </w:tbl>
    <w:p w14:paraId="3BDE7F67" w14:textId="1EE07421" w:rsidR="001A3419" w:rsidRPr="00FC5679" w:rsidRDefault="00F8318F" w:rsidP="00834A55">
      <w:pPr>
        <w:pStyle w:val="Odstavecseseznamem"/>
        <w:numPr>
          <w:ilvl w:val="0"/>
          <w:numId w:val="4"/>
        </w:numPr>
        <w:autoSpaceDE w:val="0"/>
        <w:autoSpaceDN w:val="0"/>
        <w:adjustRightInd w:val="0"/>
        <w:spacing w:before="120" w:after="120"/>
        <w:ind w:left="714" w:hanging="357"/>
        <w:jc w:val="both"/>
        <w:rPr>
          <w:rFonts w:cs="Calibri"/>
          <w:bCs/>
          <w:iCs/>
        </w:rPr>
      </w:pPr>
      <w:bookmarkStart w:id="6" w:name="_Hlk184902806"/>
      <w:r>
        <w:rPr>
          <w:rFonts w:ascii="Calibri" w:hAnsi="Calibri" w:cs="Calibri"/>
          <w:bCs/>
          <w:iCs/>
        </w:rPr>
        <w:t xml:space="preserve">jedna VVŠ </w:t>
      </w:r>
      <w:r w:rsidR="00E97690" w:rsidRPr="00B0098E">
        <w:rPr>
          <w:rFonts w:ascii="Calibri" w:hAnsi="Calibri" w:cs="Calibri"/>
          <w:bCs/>
          <w:iCs/>
        </w:rPr>
        <w:t>nedoložil</w:t>
      </w:r>
      <w:r>
        <w:rPr>
          <w:rFonts w:ascii="Calibri" w:hAnsi="Calibri" w:cs="Calibri"/>
          <w:bCs/>
          <w:iCs/>
        </w:rPr>
        <w:t>a</w:t>
      </w:r>
      <w:r w:rsidR="00E97690" w:rsidRPr="00B0098E">
        <w:rPr>
          <w:rFonts w:ascii="Calibri" w:hAnsi="Calibri" w:cs="Calibri"/>
          <w:bCs/>
          <w:iCs/>
        </w:rPr>
        <w:t xml:space="preserve"> způsob </w:t>
      </w:r>
      <w:r w:rsidR="00E97690" w:rsidRPr="00887B5F">
        <w:rPr>
          <w:rFonts w:ascii="Calibri" w:hAnsi="Calibri" w:cs="Calibri"/>
          <w:b/>
          <w:iCs/>
        </w:rPr>
        <w:t>vymezení cílové skupiny</w:t>
      </w:r>
      <w:r w:rsidR="00E97690" w:rsidRPr="00B0098E">
        <w:rPr>
          <w:rFonts w:ascii="Calibri" w:hAnsi="Calibri" w:cs="Calibri"/>
          <w:bCs/>
          <w:iCs/>
        </w:rPr>
        <w:t xml:space="preserve"> </w:t>
      </w:r>
      <w:r w:rsidR="009F2B61">
        <w:rPr>
          <w:rFonts w:ascii="Calibri" w:hAnsi="Calibri" w:cs="Calibri"/>
          <w:bCs/>
          <w:iCs/>
        </w:rPr>
        <w:t>ve</w:t>
      </w:r>
      <w:r w:rsidR="00E97690" w:rsidRPr="00B0098E">
        <w:rPr>
          <w:rFonts w:ascii="Calibri" w:hAnsi="Calibri" w:cs="Calibri"/>
          <w:bCs/>
          <w:iCs/>
        </w:rPr>
        <w:t xml:space="preserve"> vazb</w:t>
      </w:r>
      <w:r w:rsidR="009F2B61">
        <w:rPr>
          <w:rFonts w:ascii="Calibri" w:hAnsi="Calibri" w:cs="Calibri"/>
          <w:bCs/>
          <w:iCs/>
        </w:rPr>
        <w:t>ě</w:t>
      </w:r>
      <w:r w:rsidR="00E97690" w:rsidRPr="00B0098E">
        <w:rPr>
          <w:rFonts w:ascii="Calibri" w:hAnsi="Calibri" w:cs="Calibri"/>
          <w:bCs/>
          <w:iCs/>
        </w:rPr>
        <w:t xml:space="preserve"> na potřebnost projektu </w:t>
      </w:r>
      <w:r>
        <w:rPr>
          <w:rFonts w:ascii="Calibri" w:hAnsi="Calibri" w:cs="Calibri"/>
          <w:bCs/>
          <w:iCs/>
        </w:rPr>
        <w:t>v </w:t>
      </w:r>
      <w:r w:rsidR="00E97690" w:rsidRPr="00B0098E">
        <w:rPr>
          <w:rFonts w:ascii="Calibri" w:hAnsi="Calibri" w:cs="Calibri"/>
          <w:bCs/>
          <w:iCs/>
        </w:rPr>
        <w:t>souvis</w:t>
      </w:r>
      <w:r>
        <w:rPr>
          <w:rFonts w:ascii="Calibri" w:hAnsi="Calibri" w:cs="Calibri"/>
          <w:bCs/>
          <w:iCs/>
        </w:rPr>
        <w:t>losti</w:t>
      </w:r>
      <w:r w:rsidR="00E97690" w:rsidRPr="00B0098E">
        <w:rPr>
          <w:rFonts w:ascii="Calibri" w:hAnsi="Calibri" w:cs="Calibri"/>
          <w:bCs/>
          <w:iCs/>
        </w:rPr>
        <w:t xml:space="preserve"> s požadovanou </w:t>
      </w:r>
      <w:r w:rsidR="009F2B61">
        <w:rPr>
          <w:rFonts w:ascii="Calibri" w:hAnsi="Calibri" w:cs="Calibri"/>
          <w:bCs/>
          <w:iCs/>
        </w:rPr>
        <w:t xml:space="preserve">vzdělávací </w:t>
      </w:r>
      <w:r w:rsidR="00E97690" w:rsidRPr="00B0098E">
        <w:rPr>
          <w:rFonts w:ascii="Calibri" w:hAnsi="Calibri" w:cs="Calibri"/>
          <w:bCs/>
          <w:iCs/>
        </w:rPr>
        <w:t>infrastrukturou (</w:t>
      </w:r>
      <w:r w:rsidR="00A217BA">
        <w:rPr>
          <w:rFonts w:ascii="Calibri" w:hAnsi="Calibri" w:cs="Calibri"/>
          <w:bCs/>
          <w:iCs/>
        </w:rPr>
        <w:t xml:space="preserve">projekt </w:t>
      </w:r>
      <w:r w:rsidR="00E97690" w:rsidRPr="00B0098E">
        <w:rPr>
          <w:rFonts w:ascii="Calibri" w:hAnsi="Calibri" w:cs="Calibri"/>
          <w:bCs/>
          <w:iCs/>
        </w:rPr>
        <w:t>č. 13).</w:t>
      </w:r>
    </w:p>
    <w:p w14:paraId="4D0304DF" w14:textId="77777777" w:rsidR="00FC5679" w:rsidRPr="00834A55" w:rsidRDefault="00FC5679" w:rsidP="00FC5679">
      <w:pPr>
        <w:pStyle w:val="Odstavecseseznamem"/>
        <w:autoSpaceDE w:val="0"/>
        <w:autoSpaceDN w:val="0"/>
        <w:adjustRightInd w:val="0"/>
        <w:spacing w:before="120" w:after="120"/>
        <w:ind w:left="714"/>
        <w:jc w:val="both"/>
        <w:rPr>
          <w:rFonts w:cs="Calibri"/>
          <w:bCs/>
          <w:iCs/>
        </w:rPr>
      </w:pPr>
    </w:p>
    <w:tbl>
      <w:tblPr>
        <w:tblStyle w:val="Mkatabulky"/>
        <w:tblW w:w="0" w:type="auto"/>
        <w:tblLook w:val="04A0" w:firstRow="1" w:lastRow="0" w:firstColumn="1" w:lastColumn="0" w:noHBand="0" w:noVBand="1"/>
      </w:tblPr>
      <w:tblGrid>
        <w:gridCol w:w="9062"/>
      </w:tblGrid>
      <w:tr w:rsidR="004D1258" w14:paraId="7DFEB9BC" w14:textId="77777777" w:rsidTr="004D1258">
        <w:tc>
          <w:tcPr>
            <w:tcW w:w="9062" w:type="dxa"/>
          </w:tcPr>
          <w:p w14:paraId="352481B2" w14:textId="14C371AF" w:rsidR="004D1258" w:rsidRPr="004D1258" w:rsidRDefault="004D1258" w:rsidP="00844756">
            <w:pPr>
              <w:keepNext/>
              <w:contextualSpacing/>
              <w:jc w:val="both"/>
              <w:rPr>
                <w:rFonts w:ascii="Calibri" w:hAnsi="Calibri" w:cs="Calibri"/>
                <w:bCs/>
                <w:iCs/>
              </w:rPr>
            </w:pPr>
            <w:r w:rsidRPr="004D1258">
              <w:rPr>
                <w:rFonts w:ascii="Calibri" w:hAnsi="Calibri" w:cs="Calibri"/>
                <w:bCs/>
                <w:iCs/>
              </w:rPr>
              <w:t>Příklad č. 5</w:t>
            </w:r>
          </w:p>
          <w:p w14:paraId="09618A2E" w14:textId="1D2DE61C" w:rsidR="004D1258" w:rsidRPr="004D1258" w:rsidRDefault="004D1258" w:rsidP="00F67291">
            <w:pPr>
              <w:spacing w:after="120"/>
              <w:contextualSpacing/>
              <w:jc w:val="both"/>
              <w:rPr>
                <w:rFonts w:asciiTheme="minorHAnsi" w:hAnsiTheme="minorHAnsi" w:cstheme="minorHAnsi"/>
                <w:bCs/>
                <w:iCs/>
              </w:rPr>
            </w:pPr>
            <w:r w:rsidRPr="004D1258">
              <w:rPr>
                <w:rFonts w:ascii="Calibri" w:hAnsi="Calibri" w:cs="Calibri"/>
                <w:bCs/>
                <w:iCs/>
              </w:rPr>
              <w:t xml:space="preserve">VVŠ </w:t>
            </w:r>
            <w:r w:rsidR="00F8318F">
              <w:rPr>
                <w:rFonts w:ascii="Calibri" w:hAnsi="Calibri" w:cs="Calibri"/>
                <w:bCs/>
                <w:iCs/>
              </w:rPr>
              <w:t xml:space="preserve">u </w:t>
            </w:r>
            <w:r w:rsidRPr="004D1258">
              <w:rPr>
                <w:rFonts w:ascii="Calibri" w:hAnsi="Calibri" w:cs="Calibri"/>
                <w:bCs/>
                <w:iCs/>
              </w:rPr>
              <w:t xml:space="preserve">projektu č. 13 </w:t>
            </w:r>
            <w:r w:rsidR="00F8318F" w:rsidRPr="00B40158">
              <w:rPr>
                <w:rFonts w:ascii="Calibri" w:hAnsi="Calibri" w:cs="Calibri"/>
                <w:bCs/>
                <w:iCs/>
              </w:rPr>
              <w:t>uvedla</w:t>
            </w:r>
            <w:r w:rsidR="00F8318F">
              <w:rPr>
                <w:rFonts w:ascii="Calibri" w:hAnsi="Calibri" w:cs="Calibri"/>
                <w:bCs/>
                <w:iCs/>
              </w:rPr>
              <w:t xml:space="preserve"> </w:t>
            </w:r>
            <w:r w:rsidR="001516B2">
              <w:rPr>
                <w:rFonts w:ascii="Calibri" w:hAnsi="Calibri" w:cs="Calibri"/>
                <w:bCs/>
                <w:iCs/>
              </w:rPr>
              <w:t>v</w:t>
            </w:r>
            <w:r w:rsidR="00B40158" w:rsidRPr="00B40158">
              <w:rPr>
                <w:rFonts w:ascii="Calibri" w:hAnsi="Calibri" w:cs="Calibri"/>
                <w:bCs/>
                <w:iCs/>
              </w:rPr>
              <w:t> </w:t>
            </w:r>
            <w:r w:rsidR="00F8318F">
              <w:rPr>
                <w:rFonts w:ascii="Calibri" w:hAnsi="Calibri" w:cs="Calibri"/>
                <w:bCs/>
                <w:iCs/>
              </w:rPr>
              <w:t>ž</w:t>
            </w:r>
            <w:r w:rsidR="00B40158" w:rsidRPr="00B40158">
              <w:rPr>
                <w:rFonts w:ascii="Calibri" w:hAnsi="Calibri" w:cs="Calibri"/>
                <w:bCs/>
                <w:iCs/>
              </w:rPr>
              <w:t xml:space="preserve">ádosti o podporu: </w:t>
            </w:r>
            <w:r w:rsidR="00B40158" w:rsidRPr="00844756">
              <w:rPr>
                <w:rFonts w:ascii="Calibri" w:hAnsi="Calibri" w:cs="Calibri"/>
                <w:bCs/>
              </w:rPr>
              <w:t>„</w:t>
            </w:r>
            <w:r w:rsidR="00B40158" w:rsidRPr="00B40158">
              <w:rPr>
                <w:rFonts w:ascii="Calibri" w:hAnsi="Calibri" w:cs="Calibri"/>
                <w:bCs/>
                <w:i/>
                <w:iCs/>
              </w:rPr>
              <w:t xml:space="preserve">Projekt je zaměřen na 1 cílovou skupinu, studenty VŠ. Jedná se o studenty studijních programů </w:t>
            </w:r>
            <w:r w:rsidR="00DE6DBB">
              <w:rPr>
                <w:rFonts w:ascii="Calibri" w:hAnsi="Calibri" w:cs="Calibri"/>
                <w:bCs/>
                <w:i/>
                <w:iCs/>
              </w:rPr>
              <w:t>…</w:t>
            </w:r>
            <w:r w:rsidR="00B40158" w:rsidRPr="00B40158">
              <w:rPr>
                <w:rFonts w:ascii="Calibri" w:hAnsi="Calibri" w:cs="Calibri"/>
                <w:bCs/>
                <w:i/>
                <w:iCs/>
              </w:rPr>
              <w:t>, kteří po absolvování nově akreditovaného a nově upraveného programu budou vybaveni znalostmi a dovednostmi, které jsou relevantní pro specifické potřeby trhu práce v regionu.</w:t>
            </w:r>
            <w:r w:rsidR="00B40158" w:rsidRPr="00844756">
              <w:rPr>
                <w:rFonts w:ascii="Calibri" w:hAnsi="Calibri" w:cs="Calibri"/>
                <w:bCs/>
              </w:rPr>
              <w:t>“</w:t>
            </w:r>
            <w:r w:rsidR="00B40158" w:rsidRPr="00B40158">
              <w:rPr>
                <w:rFonts w:ascii="Calibri" w:hAnsi="Calibri" w:cs="Calibri"/>
                <w:bCs/>
                <w:i/>
                <w:iCs/>
              </w:rPr>
              <w:t xml:space="preserve"> </w:t>
            </w:r>
          </w:p>
        </w:tc>
      </w:tr>
    </w:tbl>
    <w:p w14:paraId="3C3B2AD9" w14:textId="2EA86B97" w:rsidR="00F80961" w:rsidRPr="00F80961" w:rsidRDefault="00EC7FCD" w:rsidP="00887B5F">
      <w:pPr>
        <w:pStyle w:val="JK4"/>
        <w:numPr>
          <w:ilvl w:val="0"/>
          <w:numId w:val="0"/>
        </w:numPr>
        <w:rPr>
          <w:rFonts w:cs="Calibri"/>
          <w:bCs/>
          <w:iCs/>
        </w:rPr>
      </w:pPr>
      <w:r w:rsidRPr="00C54F34">
        <w:rPr>
          <w:rFonts w:cs="Calibri"/>
          <w:bCs/>
          <w:iCs/>
        </w:rPr>
        <w:t xml:space="preserve">NKÚ </w:t>
      </w:r>
      <w:r w:rsidR="004D1258">
        <w:rPr>
          <w:rFonts w:cs="Calibri"/>
          <w:bCs/>
          <w:iCs/>
        </w:rPr>
        <w:t xml:space="preserve">analýzou přístrojových deníků </w:t>
      </w:r>
      <w:r w:rsidR="00186B95">
        <w:rPr>
          <w:rFonts w:cs="Calibri"/>
          <w:bCs/>
          <w:iCs/>
        </w:rPr>
        <w:t>zjistil</w:t>
      </w:r>
      <w:r w:rsidRPr="00C54F34">
        <w:rPr>
          <w:rFonts w:cs="Calibri"/>
          <w:bCs/>
          <w:iCs/>
        </w:rPr>
        <w:t>, že v 11 případech</w:t>
      </w:r>
      <w:r w:rsidR="00450E80">
        <w:rPr>
          <w:rStyle w:val="Znakapoznpodarou"/>
          <w:rFonts w:cs="Calibri"/>
          <w:bCs/>
          <w:iCs/>
        </w:rPr>
        <w:footnoteReference w:id="20"/>
      </w:r>
      <w:r w:rsidRPr="00C54F34">
        <w:rPr>
          <w:rFonts w:cs="Calibri"/>
          <w:bCs/>
          <w:iCs/>
        </w:rPr>
        <w:t xml:space="preserve"> z </w:t>
      </w:r>
      <w:r w:rsidR="00B40158">
        <w:rPr>
          <w:rFonts w:cs="Calibri"/>
          <w:bCs/>
          <w:iCs/>
        </w:rPr>
        <w:t>52</w:t>
      </w:r>
      <w:r w:rsidRPr="00C54F34">
        <w:rPr>
          <w:rFonts w:cs="Calibri"/>
          <w:bCs/>
          <w:iCs/>
        </w:rPr>
        <w:t xml:space="preserve"> posuzovaných, tj.</w:t>
      </w:r>
      <w:r w:rsidR="004D1258">
        <w:rPr>
          <w:rFonts w:cs="Calibri"/>
          <w:bCs/>
          <w:iCs/>
        </w:rPr>
        <w:t> </w:t>
      </w:r>
      <w:r w:rsidRPr="00C54F34">
        <w:rPr>
          <w:rFonts w:cs="Calibri"/>
          <w:bCs/>
          <w:iCs/>
        </w:rPr>
        <w:t>v</w:t>
      </w:r>
      <w:r w:rsidR="00B40158">
        <w:rPr>
          <w:rFonts w:cs="Calibri"/>
          <w:bCs/>
          <w:iCs/>
        </w:rPr>
        <w:t> </w:t>
      </w:r>
      <w:r w:rsidRPr="00C54F34">
        <w:rPr>
          <w:rFonts w:cs="Calibri"/>
          <w:bCs/>
          <w:iCs/>
        </w:rPr>
        <w:t>2</w:t>
      </w:r>
      <w:r w:rsidR="00B40158">
        <w:rPr>
          <w:rFonts w:cs="Calibri"/>
          <w:bCs/>
          <w:iCs/>
        </w:rPr>
        <w:t>1,15</w:t>
      </w:r>
      <w:r w:rsidR="00186B95">
        <w:rPr>
          <w:rFonts w:cs="Calibri"/>
          <w:bCs/>
          <w:iCs/>
        </w:rPr>
        <w:t> </w:t>
      </w:r>
      <w:r w:rsidRPr="00C54F34">
        <w:rPr>
          <w:rFonts w:cs="Calibri"/>
          <w:bCs/>
          <w:iCs/>
        </w:rPr>
        <w:t xml:space="preserve">%, </w:t>
      </w:r>
      <w:r w:rsidR="00186B95">
        <w:rPr>
          <w:rFonts w:cs="Calibri"/>
          <w:bCs/>
          <w:iCs/>
        </w:rPr>
        <w:t>byla vykázána nízká míra</w:t>
      </w:r>
      <w:r w:rsidRPr="00C54F34">
        <w:rPr>
          <w:rFonts w:cs="Calibri"/>
          <w:bCs/>
          <w:iCs/>
        </w:rPr>
        <w:t xml:space="preserve"> </w:t>
      </w:r>
      <w:r w:rsidRPr="00887B5F">
        <w:rPr>
          <w:rFonts w:cs="Calibri"/>
          <w:b/>
          <w:iCs/>
        </w:rPr>
        <w:t>využ</w:t>
      </w:r>
      <w:r w:rsidR="00186B95">
        <w:rPr>
          <w:rFonts w:cs="Calibri"/>
          <w:b/>
          <w:iCs/>
        </w:rPr>
        <w:t>ití</w:t>
      </w:r>
      <w:r w:rsidRPr="00887B5F">
        <w:rPr>
          <w:rFonts w:cs="Calibri"/>
          <w:b/>
          <w:iCs/>
        </w:rPr>
        <w:t xml:space="preserve"> přístrojů</w:t>
      </w:r>
      <w:r w:rsidR="00824175">
        <w:rPr>
          <w:rFonts w:cs="Calibri"/>
          <w:b/>
          <w:iCs/>
        </w:rPr>
        <w:t xml:space="preserve"> pro potřeby výuky</w:t>
      </w:r>
      <w:r w:rsidR="002A631B">
        <w:rPr>
          <w:rFonts w:cs="Calibri"/>
          <w:b/>
          <w:iCs/>
        </w:rPr>
        <w:t>/</w:t>
      </w:r>
      <w:r w:rsidR="00824175">
        <w:rPr>
          <w:rFonts w:cs="Calibri"/>
          <w:b/>
          <w:iCs/>
        </w:rPr>
        <w:t>studentů</w:t>
      </w:r>
      <w:r w:rsidRPr="00844756">
        <w:rPr>
          <w:rFonts w:cs="Calibri"/>
          <w:b/>
          <w:iCs/>
        </w:rPr>
        <w:t>,</w:t>
      </w:r>
      <w:r w:rsidRPr="00C54F34">
        <w:rPr>
          <w:rFonts w:cs="Calibri"/>
          <w:bCs/>
          <w:iCs/>
        </w:rPr>
        <w:t xml:space="preserve"> </w:t>
      </w:r>
      <w:r w:rsidR="00450E80">
        <w:rPr>
          <w:rFonts w:cs="Calibri"/>
          <w:bCs/>
          <w:iCs/>
        </w:rPr>
        <w:t xml:space="preserve">přístroje tak nenaplnily </w:t>
      </w:r>
      <w:r w:rsidR="00834A55">
        <w:rPr>
          <w:rFonts w:cs="Calibri"/>
          <w:bCs/>
          <w:iCs/>
        </w:rPr>
        <w:t xml:space="preserve">zcela </w:t>
      </w:r>
      <w:r w:rsidR="00450E80">
        <w:rPr>
          <w:rFonts w:cs="Calibri"/>
          <w:bCs/>
          <w:iCs/>
        </w:rPr>
        <w:t xml:space="preserve">účel, pro který byly pořízeny. </w:t>
      </w:r>
      <w:r w:rsidRPr="00C54F34">
        <w:rPr>
          <w:rFonts w:cs="Calibri"/>
          <w:bCs/>
          <w:iCs/>
        </w:rPr>
        <w:t>NKÚ za minimální průměrnou míru využívání přístroje považuje jeho využití pro potřeby výuky/studentů v četnosti alespoň 1krát za měsíc (přístroje příjemce pořizoval zejména pro účely praktické výuky studentů</w:t>
      </w:r>
      <w:r w:rsidRPr="00F80961">
        <w:rPr>
          <w:rFonts w:cs="Calibri"/>
          <w:bCs/>
          <w:iCs/>
        </w:rPr>
        <w:t>).</w:t>
      </w:r>
      <w:bookmarkEnd w:id="6"/>
      <w:r w:rsidR="005B5C90" w:rsidRPr="00F80961">
        <w:rPr>
          <w:rFonts w:cs="Calibri"/>
          <w:bCs/>
          <w:iCs/>
        </w:rPr>
        <w:t xml:space="preserve"> </w:t>
      </w:r>
      <w:r w:rsidR="00F80961" w:rsidRPr="00F80961">
        <w:rPr>
          <w:rFonts w:cs="Calibri"/>
          <w:bCs/>
          <w:iCs/>
        </w:rPr>
        <w:t xml:space="preserve">Průměrný počet použití přístrojů za měsíc se pro potřeby výuky/studentů pohyboval v rozmezí </w:t>
      </w:r>
      <w:r w:rsidR="00745403">
        <w:rPr>
          <w:rFonts w:cs="Calibri"/>
          <w:bCs/>
          <w:iCs/>
        </w:rPr>
        <w:t xml:space="preserve">od </w:t>
      </w:r>
      <w:r w:rsidR="009537C1" w:rsidRPr="00B40158">
        <w:rPr>
          <w:rFonts w:cs="Calibri"/>
          <w:bCs/>
          <w:iCs/>
        </w:rPr>
        <w:t>0,</w:t>
      </w:r>
      <w:r w:rsidR="00A74CD4" w:rsidRPr="00B40158">
        <w:rPr>
          <w:rFonts w:cs="Calibri"/>
          <w:bCs/>
          <w:iCs/>
        </w:rPr>
        <w:t>07</w:t>
      </w:r>
      <w:r w:rsidR="00F80961" w:rsidRPr="00B40158">
        <w:rPr>
          <w:rFonts w:cs="Calibri"/>
          <w:bCs/>
          <w:iCs/>
        </w:rPr>
        <w:t xml:space="preserve"> </w:t>
      </w:r>
      <w:r w:rsidR="00745403">
        <w:rPr>
          <w:rFonts w:cs="Calibri"/>
          <w:bCs/>
          <w:iCs/>
        </w:rPr>
        <w:t xml:space="preserve">do </w:t>
      </w:r>
      <w:r w:rsidR="009537C1" w:rsidRPr="00B40158">
        <w:rPr>
          <w:rFonts w:cs="Calibri"/>
          <w:bCs/>
          <w:iCs/>
        </w:rPr>
        <w:t>20,97</w:t>
      </w:r>
      <w:r w:rsidR="00CE299F" w:rsidRPr="00B40158">
        <w:rPr>
          <w:rFonts w:cs="Calibri"/>
          <w:bCs/>
          <w:iCs/>
        </w:rPr>
        <w:t xml:space="preserve"> </w:t>
      </w:r>
      <w:r w:rsidR="00186B95">
        <w:rPr>
          <w:rFonts w:cs="Calibri"/>
          <w:bCs/>
          <w:iCs/>
        </w:rPr>
        <w:t>(</w:t>
      </w:r>
      <w:r w:rsidR="00CE299F" w:rsidRPr="00B40158">
        <w:rPr>
          <w:rFonts w:cs="Calibri"/>
          <w:bCs/>
          <w:iCs/>
        </w:rPr>
        <w:t xml:space="preserve">blíže </w:t>
      </w:r>
      <w:r w:rsidR="00186B95">
        <w:rPr>
          <w:rFonts w:cs="Calibri"/>
          <w:bCs/>
          <w:iCs/>
        </w:rPr>
        <w:t>viz</w:t>
      </w:r>
      <w:r w:rsidR="00CE299F" w:rsidRPr="00B40158">
        <w:rPr>
          <w:rFonts w:cs="Calibri"/>
          <w:bCs/>
          <w:iCs/>
        </w:rPr>
        <w:t xml:space="preserve"> p</w:t>
      </w:r>
      <w:r w:rsidR="00A74CD4" w:rsidRPr="00B40158">
        <w:rPr>
          <w:rFonts w:cs="Calibri"/>
          <w:bCs/>
          <w:iCs/>
        </w:rPr>
        <w:t>říloha č</w:t>
      </w:r>
      <w:r w:rsidR="008C0B4E">
        <w:rPr>
          <w:rFonts w:cs="Calibri"/>
          <w:bCs/>
          <w:iCs/>
        </w:rPr>
        <w:t>.</w:t>
      </w:r>
      <w:r w:rsidR="00A74CD4" w:rsidRPr="00B40158">
        <w:rPr>
          <w:rFonts w:cs="Calibri"/>
          <w:bCs/>
          <w:iCs/>
        </w:rPr>
        <w:t xml:space="preserve"> </w:t>
      </w:r>
      <w:r w:rsidR="00CE299F" w:rsidRPr="00B40158">
        <w:rPr>
          <w:rFonts w:cs="Calibri"/>
          <w:bCs/>
          <w:iCs/>
        </w:rPr>
        <w:t>3 KZ</w:t>
      </w:r>
      <w:r w:rsidR="00186B95">
        <w:rPr>
          <w:rFonts w:cs="Calibri"/>
          <w:bCs/>
          <w:iCs/>
        </w:rPr>
        <w:t>)</w:t>
      </w:r>
      <w:r w:rsidR="00CE299F" w:rsidRPr="00B40158">
        <w:rPr>
          <w:rFonts w:cs="Calibri"/>
          <w:bCs/>
          <w:iCs/>
        </w:rPr>
        <w:t>.</w:t>
      </w:r>
      <w:r w:rsidR="00F80961" w:rsidRPr="00F80961">
        <w:rPr>
          <w:rFonts w:cs="Calibri"/>
          <w:bCs/>
          <w:iCs/>
        </w:rPr>
        <w:t xml:space="preserve"> </w:t>
      </w:r>
    </w:p>
    <w:p w14:paraId="5269FB20" w14:textId="3937B09E" w:rsidR="001516B2" w:rsidRPr="00B17F9C" w:rsidRDefault="00EC7FCD" w:rsidP="00B17F9C">
      <w:pPr>
        <w:jc w:val="both"/>
        <w:rPr>
          <w:rFonts w:ascii="Calibri" w:eastAsiaTheme="minorHAnsi" w:hAnsi="Calibri" w:cs="Calibri"/>
          <w:lang w:eastAsia="cs-CZ"/>
        </w:rPr>
      </w:pPr>
      <w:r w:rsidRPr="00082C0A">
        <w:rPr>
          <w:rFonts w:ascii="Calibri" w:hAnsi="Calibri" w:cs="Calibri"/>
          <w:bCs/>
          <w:iCs/>
        </w:rPr>
        <w:t>NKÚ analýzou</w:t>
      </w:r>
      <w:r w:rsidRPr="00B17F9C">
        <w:rPr>
          <w:rFonts w:ascii="Calibri" w:hAnsi="Calibri" w:cs="Calibri"/>
          <w:bCs/>
          <w:iCs/>
        </w:rPr>
        <w:t xml:space="preserve"> výstupů z</w:t>
      </w:r>
      <w:r w:rsidR="00317069" w:rsidRPr="00B17F9C">
        <w:rPr>
          <w:rFonts w:ascii="Calibri" w:hAnsi="Calibri" w:cs="Calibri"/>
          <w:bCs/>
          <w:iCs/>
        </w:rPr>
        <w:t xml:space="preserve">e systému pro výuku (IS STAG) zjistil, že míra využití </w:t>
      </w:r>
      <w:r w:rsidR="00B17F9C" w:rsidRPr="00B17F9C">
        <w:rPr>
          <w:rFonts w:ascii="Calibri" w:hAnsi="Calibri" w:cs="Calibri"/>
          <w:bCs/>
          <w:iCs/>
        </w:rPr>
        <w:t>učeben, laboratoří a kanceláří</w:t>
      </w:r>
      <w:r w:rsidR="00B17F9C" w:rsidRPr="00B17F9C">
        <w:rPr>
          <w:rStyle w:val="Znakapoznpodarou"/>
          <w:rFonts w:ascii="Calibri" w:eastAsiaTheme="majorEastAsia" w:hAnsi="Calibri" w:cs="Calibri"/>
          <w:bCs/>
          <w:iCs/>
        </w:rPr>
        <w:footnoteReference w:id="21"/>
      </w:r>
      <w:r w:rsidR="00B17F9C" w:rsidRPr="00B17F9C">
        <w:rPr>
          <w:rFonts w:ascii="Calibri" w:hAnsi="Calibri" w:cs="Calibri"/>
          <w:bCs/>
          <w:iCs/>
        </w:rPr>
        <w:t xml:space="preserve"> v </w:t>
      </w:r>
      <w:r w:rsidR="00317069" w:rsidRPr="00B17F9C">
        <w:rPr>
          <w:rFonts w:ascii="Calibri" w:hAnsi="Calibri" w:cs="Calibri"/>
          <w:bCs/>
          <w:iCs/>
        </w:rPr>
        <w:t>budov</w:t>
      </w:r>
      <w:r w:rsidR="00B17F9C">
        <w:rPr>
          <w:rFonts w:ascii="Calibri" w:hAnsi="Calibri" w:cs="Calibri"/>
          <w:bCs/>
          <w:iCs/>
        </w:rPr>
        <w:t>ách</w:t>
      </w:r>
      <w:r w:rsidRPr="00B17F9C">
        <w:rPr>
          <w:rFonts w:ascii="Calibri" w:hAnsi="Calibri" w:cs="Calibri"/>
          <w:bCs/>
          <w:iCs/>
        </w:rPr>
        <w:t xml:space="preserve"> postavených v rámci kontrolovaných projektů</w:t>
      </w:r>
      <w:r w:rsidR="00317069" w:rsidRPr="00B17F9C">
        <w:rPr>
          <w:rFonts w:ascii="Calibri" w:hAnsi="Calibri" w:cs="Calibri"/>
          <w:bCs/>
          <w:iCs/>
        </w:rPr>
        <w:t xml:space="preserve"> se</w:t>
      </w:r>
      <w:r w:rsidRPr="00B17F9C">
        <w:rPr>
          <w:rFonts w:ascii="Calibri" w:hAnsi="Calibri" w:cs="Calibri"/>
          <w:bCs/>
          <w:iCs/>
        </w:rPr>
        <w:t xml:space="preserve"> pohybovala od 11</w:t>
      </w:r>
      <w:r w:rsidR="00DF2CE6">
        <w:rPr>
          <w:rFonts w:ascii="Calibri" w:hAnsi="Calibri" w:cs="Calibri"/>
          <w:bCs/>
          <w:iCs/>
        </w:rPr>
        <w:t> </w:t>
      </w:r>
      <w:r w:rsidRPr="00B17F9C">
        <w:rPr>
          <w:rFonts w:ascii="Calibri" w:hAnsi="Calibri" w:cs="Calibri"/>
          <w:bCs/>
          <w:iCs/>
        </w:rPr>
        <w:t>% do 59,47</w:t>
      </w:r>
      <w:r w:rsidR="00973609">
        <w:rPr>
          <w:rFonts w:ascii="Calibri" w:hAnsi="Calibri" w:cs="Calibri"/>
          <w:bCs/>
          <w:iCs/>
        </w:rPr>
        <w:t xml:space="preserve"> </w:t>
      </w:r>
      <w:r w:rsidRPr="00B17F9C">
        <w:rPr>
          <w:rFonts w:ascii="Calibri" w:hAnsi="Calibri" w:cs="Calibri"/>
          <w:bCs/>
          <w:iCs/>
        </w:rPr>
        <w:t>%</w:t>
      </w:r>
      <w:r w:rsidR="00262D9F" w:rsidRPr="00B17F9C">
        <w:rPr>
          <w:rFonts w:ascii="Calibri" w:hAnsi="Calibri" w:cs="Calibri"/>
          <w:bCs/>
          <w:iCs/>
        </w:rPr>
        <w:t xml:space="preserve"> </w:t>
      </w:r>
      <w:r w:rsidR="00082C0A">
        <w:rPr>
          <w:rFonts w:ascii="Calibri" w:hAnsi="Calibri" w:cs="Calibri"/>
          <w:bCs/>
          <w:iCs/>
        </w:rPr>
        <w:t>(</w:t>
      </w:r>
      <w:r w:rsidR="00262D9F" w:rsidRPr="00B17F9C">
        <w:rPr>
          <w:rFonts w:ascii="Calibri" w:hAnsi="Calibri" w:cs="Calibri"/>
          <w:bCs/>
          <w:iCs/>
        </w:rPr>
        <w:t xml:space="preserve">blíže </w:t>
      </w:r>
      <w:r w:rsidR="00082C0A">
        <w:rPr>
          <w:rFonts w:ascii="Calibri" w:hAnsi="Calibri" w:cs="Calibri"/>
          <w:bCs/>
          <w:iCs/>
        </w:rPr>
        <w:t>viz</w:t>
      </w:r>
      <w:r w:rsidR="00262D9F" w:rsidRPr="00B17F9C">
        <w:rPr>
          <w:rFonts w:ascii="Calibri" w:hAnsi="Calibri" w:cs="Calibri"/>
          <w:bCs/>
          <w:iCs/>
        </w:rPr>
        <w:t xml:space="preserve"> příloha č. 4 KZ</w:t>
      </w:r>
      <w:r w:rsidR="00082C0A">
        <w:rPr>
          <w:rFonts w:ascii="Calibri" w:hAnsi="Calibri" w:cs="Calibri"/>
          <w:bCs/>
          <w:iCs/>
        </w:rPr>
        <w:t>)</w:t>
      </w:r>
      <w:r w:rsidR="00262D9F" w:rsidRPr="00B17F9C">
        <w:rPr>
          <w:rFonts w:ascii="Calibri" w:hAnsi="Calibri" w:cs="Calibri"/>
          <w:bCs/>
          <w:iCs/>
        </w:rPr>
        <w:t>.</w:t>
      </w:r>
      <w:r w:rsidRPr="00B17F9C">
        <w:rPr>
          <w:rFonts w:ascii="Calibri" w:hAnsi="Calibri" w:cs="Calibri"/>
          <w:bCs/>
          <w:iCs/>
        </w:rPr>
        <w:t xml:space="preserve"> </w:t>
      </w:r>
      <w:r w:rsidR="00824175" w:rsidRPr="00B17F9C">
        <w:rPr>
          <w:rFonts w:ascii="Calibri" w:hAnsi="Calibri" w:cs="Calibri"/>
          <w:bCs/>
          <w:iCs/>
        </w:rPr>
        <w:t xml:space="preserve">VVŠ ve většině případů </w:t>
      </w:r>
      <w:r w:rsidR="00824175" w:rsidRPr="00B17F9C">
        <w:rPr>
          <w:rFonts w:ascii="Calibri" w:hAnsi="Calibri" w:cs="Calibri"/>
        </w:rPr>
        <w:t>nesledují využívání nově pořízených budov pro další aktivity související s</w:t>
      </w:r>
      <w:r w:rsidR="00973609">
        <w:rPr>
          <w:rFonts w:ascii="Calibri" w:hAnsi="Calibri" w:cs="Calibri"/>
        </w:rPr>
        <w:t xml:space="preserve"> </w:t>
      </w:r>
      <w:r w:rsidR="00824175" w:rsidRPr="00B17F9C">
        <w:rPr>
          <w:rFonts w:ascii="Calibri" w:hAnsi="Calibri" w:cs="Calibri"/>
        </w:rPr>
        <w:t>výukou a profesním rozvojem studentů</w:t>
      </w:r>
      <w:r w:rsidR="00D43CDA" w:rsidRPr="00B17F9C">
        <w:rPr>
          <w:rFonts w:ascii="Calibri" w:hAnsi="Calibri" w:cs="Calibri"/>
        </w:rPr>
        <w:t xml:space="preserve"> </w:t>
      </w:r>
      <w:r w:rsidR="00C56F84">
        <w:rPr>
          <w:rFonts w:ascii="Calibri" w:hAnsi="Calibri" w:cs="Calibri"/>
        </w:rPr>
        <w:br/>
      </w:r>
      <w:r w:rsidR="00D43CDA" w:rsidRPr="00B17F9C">
        <w:rPr>
          <w:rFonts w:ascii="Calibri" w:hAnsi="Calibri" w:cs="Calibri"/>
        </w:rPr>
        <w:t>(tj. mimo rozvrh výuky)</w:t>
      </w:r>
      <w:r w:rsidR="00824175" w:rsidRPr="00B17F9C">
        <w:rPr>
          <w:rFonts w:ascii="Calibri" w:hAnsi="Calibri" w:cs="Calibri"/>
        </w:rPr>
        <w:t xml:space="preserve">. </w:t>
      </w:r>
      <w:r w:rsidR="00317069" w:rsidRPr="00B17F9C">
        <w:rPr>
          <w:rFonts w:ascii="Calibri" w:hAnsi="Calibri" w:cs="Calibri"/>
          <w:b/>
          <w:iCs/>
        </w:rPr>
        <w:t xml:space="preserve">Účelnost vynaložených peněžních prostředků na výstavbu nových výukových prostor </w:t>
      </w:r>
      <w:r w:rsidR="00B00799" w:rsidRPr="00B17F9C">
        <w:rPr>
          <w:rFonts w:ascii="Calibri" w:hAnsi="Calibri" w:cs="Calibri"/>
          <w:b/>
          <w:iCs/>
        </w:rPr>
        <w:t xml:space="preserve">tak </w:t>
      </w:r>
      <w:r w:rsidR="00317069" w:rsidRPr="00B17F9C">
        <w:rPr>
          <w:rFonts w:ascii="Calibri" w:hAnsi="Calibri" w:cs="Calibri"/>
          <w:b/>
          <w:iCs/>
        </w:rPr>
        <w:t>nelze</w:t>
      </w:r>
      <w:r w:rsidR="008E6FED" w:rsidRPr="00B17F9C">
        <w:rPr>
          <w:rFonts w:ascii="Calibri" w:hAnsi="Calibri" w:cs="Calibri"/>
          <w:b/>
          <w:iCs/>
        </w:rPr>
        <w:t>,</w:t>
      </w:r>
      <w:r w:rsidR="00317069" w:rsidRPr="00B17F9C">
        <w:rPr>
          <w:rFonts w:ascii="Calibri" w:hAnsi="Calibri" w:cs="Calibri"/>
          <w:b/>
          <w:iCs/>
        </w:rPr>
        <w:t xml:space="preserve"> </w:t>
      </w:r>
      <w:r w:rsidR="008E6FED" w:rsidRPr="00B17F9C">
        <w:rPr>
          <w:rFonts w:ascii="Calibri" w:hAnsi="Calibri" w:cs="Calibri"/>
          <w:b/>
          <w:iCs/>
        </w:rPr>
        <w:t>z</w:t>
      </w:r>
      <w:r w:rsidR="00973609">
        <w:rPr>
          <w:rFonts w:ascii="Calibri" w:hAnsi="Calibri" w:cs="Calibri"/>
          <w:b/>
          <w:iCs/>
        </w:rPr>
        <w:t xml:space="preserve"> </w:t>
      </w:r>
      <w:r w:rsidR="008E6FED" w:rsidRPr="00B17F9C">
        <w:rPr>
          <w:rFonts w:ascii="Calibri" w:hAnsi="Calibri" w:cs="Calibri"/>
          <w:b/>
          <w:iCs/>
        </w:rPr>
        <w:t xml:space="preserve">důvodu nedostatečného </w:t>
      </w:r>
      <w:r w:rsidR="002E71AF" w:rsidRPr="00B17F9C">
        <w:rPr>
          <w:rFonts w:ascii="Calibri" w:hAnsi="Calibri" w:cs="Calibri"/>
          <w:b/>
          <w:iCs/>
        </w:rPr>
        <w:t xml:space="preserve">vykazování </w:t>
      </w:r>
      <w:r w:rsidR="008E6FED" w:rsidRPr="00B17F9C">
        <w:rPr>
          <w:rFonts w:ascii="Calibri" w:hAnsi="Calibri" w:cs="Calibri"/>
          <w:b/>
          <w:iCs/>
        </w:rPr>
        <w:t xml:space="preserve">využívání budov, </w:t>
      </w:r>
      <w:r w:rsidR="00317069" w:rsidRPr="00B17F9C">
        <w:rPr>
          <w:rFonts w:ascii="Calibri" w:hAnsi="Calibri" w:cs="Calibri"/>
          <w:b/>
          <w:iCs/>
        </w:rPr>
        <w:t>vyhodnotit</w:t>
      </w:r>
      <w:r w:rsidR="00262D9F" w:rsidRPr="00B17F9C">
        <w:rPr>
          <w:rFonts w:ascii="Calibri" w:hAnsi="Calibri" w:cs="Calibri"/>
          <w:b/>
          <w:iCs/>
        </w:rPr>
        <w:t>.</w:t>
      </w:r>
    </w:p>
    <w:p w14:paraId="4466DC44" w14:textId="1E930442" w:rsidR="00D871ED" w:rsidRPr="00897A8D" w:rsidRDefault="00897A8D" w:rsidP="00B0098E">
      <w:pPr>
        <w:pStyle w:val="JK4"/>
        <w:numPr>
          <w:ilvl w:val="0"/>
          <w:numId w:val="0"/>
        </w:numPr>
        <w:rPr>
          <w:rFonts w:cs="Calibri"/>
          <w:b/>
          <w:bCs/>
          <w:color w:val="auto"/>
        </w:rPr>
      </w:pPr>
      <w:r w:rsidRPr="00897A8D">
        <w:rPr>
          <w:rFonts w:cs="Calibri"/>
          <w:b/>
          <w:bCs/>
          <w:color w:val="auto"/>
        </w:rPr>
        <w:t>4.</w:t>
      </w:r>
      <w:r w:rsidR="002E71AF">
        <w:rPr>
          <w:rFonts w:cs="Calibri"/>
          <w:b/>
          <w:bCs/>
          <w:color w:val="auto"/>
        </w:rPr>
        <w:t>6</w:t>
      </w:r>
      <w:r w:rsidRPr="00897A8D">
        <w:rPr>
          <w:rFonts w:cs="Calibri"/>
          <w:b/>
          <w:bCs/>
          <w:color w:val="auto"/>
        </w:rPr>
        <w:t xml:space="preserve"> </w:t>
      </w:r>
      <w:r w:rsidR="00582265" w:rsidRPr="00897A8D">
        <w:rPr>
          <w:rFonts w:cs="Calibri"/>
          <w:b/>
          <w:bCs/>
          <w:color w:val="auto"/>
        </w:rPr>
        <w:t xml:space="preserve">VVŠ u </w:t>
      </w:r>
      <w:r w:rsidR="000E0BA4" w:rsidRPr="00897A8D">
        <w:rPr>
          <w:rFonts w:cs="Calibri"/>
          <w:b/>
          <w:bCs/>
          <w:color w:val="auto"/>
        </w:rPr>
        <w:t>devíti</w:t>
      </w:r>
      <w:r w:rsidR="00582265" w:rsidRPr="00897A8D">
        <w:rPr>
          <w:rFonts w:cs="Calibri"/>
          <w:b/>
          <w:bCs/>
          <w:color w:val="auto"/>
        </w:rPr>
        <w:t xml:space="preserve"> kontrolovaných projektů porušily </w:t>
      </w:r>
      <w:r w:rsidR="00082C0A">
        <w:rPr>
          <w:rFonts w:cs="Calibri"/>
          <w:b/>
          <w:bCs/>
          <w:color w:val="auto"/>
        </w:rPr>
        <w:t>r</w:t>
      </w:r>
      <w:r w:rsidR="004D1258">
        <w:rPr>
          <w:rFonts w:cs="Calibri"/>
          <w:b/>
          <w:bCs/>
          <w:color w:val="auto"/>
        </w:rPr>
        <w:t>ozhodnutí o poskytnutí dotace</w:t>
      </w:r>
      <w:r w:rsidR="00582265" w:rsidRPr="00897A8D">
        <w:rPr>
          <w:rFonts w:cs="Calibri"/>
          <w:b/>
          <w:bCs/>
          <w:color w:val="auto"/>
        </w:rPr>
        <w:t xml:space="preserve"> </w:t>
      </w:r>
    </w:p>
    <w:p w14:paraId="715F0777" w14:textId="377303AA" w:rsidR="00987AD2" w:rsidRDefault="00987AD2" w:rsidP="003C4566">
      <w:pPr>
        <w:pStyle w:val="JK4"/>
        <w:numPr>
          <w:ilvl w:val="0"/>
          <w:numId w:val="0"/>
        </w:numPr>
        <w:rPr>
          <w:rFonts w:cs="Calibri"/>
        </w:rPr>
      </w:pPr>
      <w:bookmarkStart w:id="7" w:name="_Hlk190157568"/>
      <w:r>
        <w:rPr>
          <w:rFonts w:cs="Calibri"/>
        </w:rPr>
        <w:t xml:space="preserve">VVŠ informovaly </w:t>
      </w:r>
      <w:r w:rsidRPr="00A46982">
        <w:rPr>
          <w:rFonts w:cs="Calibri"/>
        </w:rPr>
        <w:t xml:space="preserve">MŠMT jako správce programů 133 210 a 133 220 o průběhu realizace jednotlivých projektů </w:t>
      </w:r>
      <w:r w:rsidRPr="00A46982">
        <w:rPr>
          <w:rFonts w:cs="Calibri"/>
          <w:bCs/>
          <w:iCs/>
          <w:noProof/>
        </w:rPr>
        <w:t>prostřednictvím situačních zpráv</w:t>
      </w:r>
      <w:r w:rsidR="003C4566">
        <w:rPr>
          <w:rFonts w:cs="Calibri"/>
          <w:bCs/>
          <w:iCs/>
          <w:noProof/>
        </w:rPr>
        <w:t xml:space="preserve"> a</w:t>
      </w:r>
      <w:r w:rsidRPr="00A46982">
        <w:rPr>
          <w:rFonts w:cs="Calibri"/>
        </w:rPr>
        <w:t xml:space="preserve"> v</w:t>
      </w:r>
      <w:r w:rsidR="00082C0A">
        <w:rPr>
          <w:rFonts w:cs="Calibri"/>
        </w:rPr>
        <w:t xml:space="preserve"> </w:t>
      </w:r>
      <w:r w:rsidRPr="00A46982">
        <w:rPr>
          <w:rFonts w:cs="Calibri"/>
        </w:rPr>
        <w:t xml:space="preserve">rámci OP VVV </w:t>
      </w:r>
      <w:r w:rsidR="003C4566">
        <w:rPr>
          <w:rFonts w:cs="Calibri"/>
        </w:rPr>
        <w:t xml:space="preserve">poskytovaly informace o realizaci projektů </w:t>
      </w:r>
      <w:r w:rsidRPr="00A46982">
        <w:rPr>
          <w:rFonts w:cs="Calibri"/>
        </w:rPr>
        <w:t>prostřednictvím zpráv o realizaci projektu (průběžn</w:t>
      </w:r>
      <w:r w:rsidR="00082C0A">
        <w:rPr>
          <w:rFonts w:cs="Calibri"/>
        </w:rPr>
        <w:t>ých</w:t>
      </w:r>
      <w:r w:rsidRPr="00A46982">
        <w:rPr>
          <w:rFonts w:cs="Calibri"/>
        </w:rPr>
        <w:t xml:space="preserve"> </w:t>
      </w:r>
      <w:r w:rsidR="00082C0A">
        <w:rPr>
          <w:rFonts w:cs="Calibri"/>
        </w:rPr>
        <w:br/>
      </w:r>
      <w:r w:rsidRPr="00A46982">
        <w:rPr>
          <w:rFonts w:cs="Calibri"/>
        </w:rPr>
        <w:t>a</w:t>
      </w:r>
      <w:r w:rsidR="00082C0A">
        <w:rPr>
          <w:rFonts w:cs="Calibri"/>
        </w:rPr>
        <w:t xml:space="preserve"> </w:t>
      </w:r>
      <w:r w:rsidRPr="00A46982">
        <w:rPr>
          <w:rFonts w:cs="Calibri"/>
        </w:rPr>
        <w:t>závěrečn</w:t>
      </w:r>
      <w:r w:rsidR="00082C0A">
        <w:rPr>
          <w:rFonts w:cs="Calibri"/>
        </w:rPr>
        <w:t>ých</w:t>
      </w:r>
      <w:r w:rsidRPr="00A46982">
        <w:rPr>
          <w:rFonts w:cs="Calibri"/>
        </w:rPr>
        <w:t>),</w:t>
      </w:r>
      <w:r>
        <w:rPr>
          <w:rFonts w:cs="Calibri"/>
        </w:rPr>
        <w:t xml:space="preserve"> </w:t>
      </w:r>
      <w:r w:rsidRPr="00A46982">
        <w:rPr>
          <w:rFonts w:cs="Calibri"/>
        </w:rPr>
        <w:t>informac</w:t>
      </w:r>
      <w:r>
        <w:rPr>
          <w:rFonts w:cs="Calibri"/>
        </w:rPr>
        <w:t>í</w:t>
      </w:r>
      <w:r w:rsidRPr="00A46982">
        <w:rPr>
          <w:rFonts w:cs="Calibri"/>
        </w:rPr>
        <w:t xml:space="preserve"> o</w:t>
      </w:r>
      <w:r w:rsidR="00082C0A">
        <w:rPr>
          <w:rFonts w:cs="Calibri"/>
        </w:rPr>
        <w:t xml:space="preserve"> </w:t>
      </w:r>
      <w:r w:rsidRPr="00A46982">
        <w:rPr>
          <w:rFonts w:cs="Calibri"/>
        </w:rPr>
        <w:t>pokroku v</w:t>
      </w:r>
      <w:r w:rsidR="00082C0A">
        <w:rPr>
          <w:rFonts w:cs="Calibri"/>
        </w:rPr>
        <w:t xml:space="preserve"> </w:t>
      </w:r>
      <w:r w:rsidRPr="00A46982">
        <w:rPr>
          <w:rFonts w:cs="Calibri"/>
        </w:rPr>
        <w:t>realizaci projektu a zpráv o udržitelnosti projektu (průběžn</w:t>
      </w:r>
      <w:r w:rsidR="00082C0A">
        <w:rPr>
          <w:rFonts w:cs="Calibri"/>
        </w:rPr>
        <w:t>ých</w:t>
      </w:r>
      <w:r w:rsidRPr="00A46982">
        <w:rPr>
          <w:rFonts w:cs="Calibri"/>
        </w:rPr>
        <w:t xml:space="preserve"> a závěrečn</w:t>
      </w:r>
      <w:r w:rsidR="00082C0A">
        <w:rPr>
          <w:rFonts w:cs="Calibri"/>
        </w:rPr>
        <w:t>ých</w:t>
      </w:r>
      <w:r w:rsidRPr="00A46982">
        <w:rPr>
          <w:rFonts w:cs="Calibri"/>
        </w:rPr>
        <w:t>).</w:t>
      </w:r>
      <w:r w:rsidRPr="00C54F34">
        <w:rPr>
          <w:rFonts w:cs="Calibri"/>
        </w:rPr>
        <w:t xml:space="preserve"> </w:t>
      </w:r>
    </w:p>
    <w:p w14:paraId="50A4C29D" w14:textId="25E44F2F" w:rsidR="009907D1" w:rsidRDefault="009907D1" w:rsidP="00B0098E">
      <w:pPr>
        <w:pStyle w:val="JK4"/>
        <w:numPr>
          <w:ilvl w:val="0"/>
          <w:numId w:val="0"/>
        </w:numPr>
        <w:spacing w:before="0" w:after="0"/>
        <w:rPr>
          <w:rFonts w:cs="Calibri"/>
        </w:rPr>
      </w:pPr>
      <w:r>
        <w:rPr>
          <w:rFonts w:cs="Calibri"/>
        </w:rPr>
        <w:t xml:space="preserve">VVŠ u devíti kontrolovaných projektů porušily podmínky </w:t>
      </w:r>
      <w:r w:rsidR="00824175">
        <w:rPr>
          <w:rFonts w:cs="Calibri"/>
        </w:rPr>
        <w:t xml:space="preserve">stanovené v </w:t>
      </w:r>
      <w:r w:rsidR="00082C0A">
        <w:rPr>
          <w:rFonts w:cs="Calibri"/>
        </w:rPr>
        <w:t>r</w:t>
      </w:r>
      <w:r>
        <w:rPr>
          <w:rFonts w:cs="Calibri"/>
        </w:rPr>
        <w:t>ozhodnutí</w:t>
      </w:r>
      <w:r w:rsidR="00082C0A">
        <w:rPr>
          <w:rFonts w:cs="Calibri"/>
        </w:rPr>
        <w:t>ch</w:t>
      </w:r>
      <w:r>
        <w:rPr>
          <w:rFonts w:cs="Calibri"/>
        </w:rPr>
        <w:t xml:space="preserve"> o</w:t>
      </w:r>
      <w:r w:rsidR="00082C0A">
        <w:rPr>
          <w:rFonts w:cs="Calibri"/>
        </w:rPr>
        <w:t> </w:t>
      </w:r>
      <w:r>
        <w:rPr>
          <w:rFonts w:cs="Calibri"/>
        </w:rPr>
        <w:t>poskytnutí dotace</w:t>
      </w:r>
      <w:r w:rsidR="004D1258">
        <w:rPr>
          <w:rFonts w:cs="Calibri"/>
        </w:rPr>
        <w:t xml:space="preserve">, </w:t>
      </w:r>
      <w:r w:rsidR="004D0A83">
        <w:rPr>
          <w:rFonts w:cs="Calibri"/>
        </w:rPr>
        <w:t>např.</w:t>
      </w:r>
      <w:r>
        <w:rPr>
          <w:rFonts w:cs="Calibri"/>
        </w:rPr>
        <w:t>:</w:t>
      </w:r>
    </w:p>
    <w:p w14:paraId="7C6607C2" w14:textId="6B617334" w:rsidR="00582265" w:rsidRPr="00CE2347" w:rsidRDefault="00CE2347" w:rsidP="00B0098E">
      <w:pPr>
        <w:pStyle w:val="Odstavecseseznamem"/>
        <w:numPr>
          <w:ilvl w:val="0"/>
          <w:numId w:val="4"/>
        </w:numPr>
        <w:autoSpaceDE w:val="0"/>
        <w:autoSpaceDN w:val="0"/>
        <w:adjustRightInd w:val="0"/>
        <w:spacing w:after="120"/>
        <w:ind w:left="714" w:hanging="357"/>
        <w:jc w:val="both"/>
        <w:rPr>
          <w:rFonts w:ascii="Calibri" w:hAnsi="Calibri" w:cs="Calibri"/>
          <w:bCs/>
          <w:lang w:eastAsia="x-none"/>
        </w:rPr>
      </w:pPr>
      <w:r>
        <w:rPr>
          <w:rFonts w:ascii="Calibri" w:hAnsi="Calibri" w:cs="Calibri"/>
          <w:bCs/>
          <w:lang w:eastAsia="x-none"/>
        </w:rPr>
        <w:t>U</w:t>
      </w:r>
      <w:r w:rsidR="009907D1" w:rsidRPr="00CE2347">
        <w:rPr>
          <w:rFonts w:ascii="Calibri" w:hAnsi="Calibri" w:cs="Calibri"/>
          <w:bCs/>
          <w:lang w:eastAsia="x-none"/>
        </w:rPr>
        <w:t xml:space="preserve"> </w:t>
      </w:r>
      <w:r w:rsidR="00582265" w:rsidRPr="00CE2347">
        <w:rPr>
          <w:rFonts w:ascii="Calibri" w:hAnsi="Calibri" w:cs="Calibri"/>
          <w:bCs/>
          <w:lang w:eastAsia="x-none"/>
        </w:rPr>
        <w:t xml:space="preserve">tří projektů </w:t>
      </w:r>
      <w:r>
        <w:rPr>
          <w:rFonts w:ascii="Calibri" w:hAnsi="Calibri" w:cs="Calibri"/>
          <w:bCs/>
          <w:lang w:eastAsia="x-none"/>
        </w:rPr>
        <w:t>(č. 1, č. 2 a č. 3)</w:t>
      </w:r>
      <w:r w:rsidR="00824175">
        <w:rPr>
          <w:rFonts w:ascii="Calibri" w:hAnsi="Calibri" w:cs="Calibri"/>
          <w:bCs/>
          <w:lang w:eastAsia="x-none"/>
        </w:rPr>
        <w:t xml:space="preserve"> </w:t>
      </w:r>
      <w:r w:rsidR="009907D1" w:rsidRPr="00CE2347">
        <w:rPr>
          <w:rFonts w:ascii="Calibri" w:hAnsi="Calibri" w:cs="Calibri"/>
          <w:bCs/>
          <w:lang w:eastAsia="x-none"/>
        </w:rPr>
        <w:t>porušily</w:t>
      </w:r>
      <w:r w:rsidR="00082C0A">
        <w:rPr>
          <w:rFonts w:ascii="Calibri" w:hAnsi="Calibri" w:cs="Calibri"/>
          <w:bCs/>
          <w:lang w:eastAsia="x-none"/>
        </w:rPr>
        <w:t xml:space="preserve"> VVŠ</w:t>
      </w:r>
      <w:r w:rsidR="009907D1" w:rsidRPr="00CE2347">
        <w:rPr>
          <w:rFonts w:ascii="Calibri" w:hAnsi="Calibri" w:cs="Calibri"/>
          <w:bCs/>
          <w:lang w:eastAsia="x-none"/>
        </w:rPr>
        <w:t xml:space="preserve"> </w:t>
      </w:r>
      <w:r w:rsidR="00582265" w:rsidRPr="00CE2347">
        <w:rPr>
          <w:rFonts w:ascii="Calibri" w:hAnsi="Calibri" w:cs="Calibri"/>
          <w:bCs/>
          <w:lang w:eastAsia="x-none"/>
        </w:rPr>
        <w:t xml:space="preserve">povinnost </w:t>
      </w:r>
      <w:r w:rsidR="009907D1" w:rsidRPr="00CE2347">
        <w:rPr>
          <w:rFonts w:ascii="Calibri" w:hAnsi="Calibri" w:cs="Calibri"/>
          <w:bCs/>
          <w:lang w:eastAsia="x-none"/>
        </w:rPr>
        <w:t>zaslat situační zprávu o průběhu přípravy a realizace ve stanoveném termínu</w:t>
      </w:r>
      <w:r w:rsidR="00386285" w:rsidRPr="00CE2347">
        <w:rPr>
          <w:rFonts w:ascii="Calibri" w:hAnsi="Calibri" w:cs="Calibri"/>
          <w:bCs/>
          <w:lang w:eastAsia="x-none"/>
        </w:rPr>
        <w:t>.</w:t>
      </w:r>
      <w:r w:rsidR="00582265" w:rsidRPr="00CE2347">
        <w:rPr>
          <w:rFonts w:ascii="Calibri" w:hAnsi="Calibri" w:cs="Calibri"/>
          <w:bCs/>
          <w:lang w:eastAsia="x-none"/>
        </w:rPr>
        <w:t xml:space="preserve"> </w:t>
      </w:r>
    </w:p>
    <w:tbl>
      <w:tblPr>
        <w:tblStyle w:val="Mkatabulky"/>
        <w:tblW w:w="0" w:type="auto"/>
        <w:tblLook w:val="04A0" w:firstRow="1" w:lastRow="0" w:firstColumn="1" w:lastColumn="0" w:noHBand="0" w:noVBand="1"/>
      </w:tblPr>
      <w:tblGrid>
        <w:gridCol w:w="9062"/>
      </w:tblGrid>
      <w:tr w:rsidR="00B0098E" w14:paraId="526F3B47" w14:textId="77777777" w:rsidTr="00B0098E">
        <w:tc>
          <w:tcPr>
            <w:tcW w:w="9062" w:type="dxa"/>
          </w:tcPr>
          <w:p w14:paraId="7FE4CF05" w14:textId="7AB7D697" w:rsidR="00B0098E" w:rsidRPr="00B0098E" w:rsidRDefault="00B0098E" w:rsidP="00B0098E">
            <w:pPr>
              <w:jc w:val="both"/>
              <w:rPr>
                <w:rFonts w:ascii="Calibri" w:hAnsi="Calibri" w:cs="Calibri"/>
              </w:rPr>
            </w:pPr>
            <w:r w:rsidRPr="00B0098E">
              <w:rPr>
                <w:rFonts w:ascii="Calibri" w:hAnsi="Calibri" w:cs="Calibri"/>
              </w:rPr>
              <w:t xml:space="preserve">Příklad č. </w:t>
            </w:r>
            <w:r w:rsidR="003447DB">
              <w:rPr>
                <w:rFonts w:ascii="Calibri" w:hAnsi="Calibri" w:cs="Calibri"/>
              </w:rPr>
              <w:t>6</w:t>
            </w:r>
          </w:p>
          <w:p w14:paraId="08AC3B65" w14:textId="720FA352" w:rsidR="00B0098E" w:rsidRPr="00B0098E" w:rsidRDefault="00FD5CA0" w:rsidP="00B0098E">
            <w:pPr>
              <w:spacing w:after="120"/>
              <w:jc w:val="both"/>
              <w:rPr>
                <w:rFonts w:ascii="Calibri" w:hAnsi="Calibri" w:cs="Calibri"/>
              </w:rPr>
            </w:pPr>
            <w:r w:rsidRPr="00FD5CA0">
              <w:rPr>
                <w:rFonts w:ascii="Calibri" w:hAnsi="Calibri" w:cs="Calibri"/>
              </w:rPr>
              <w:t>VVŠ u projektu č. 3 zaslala první situační zprávu s prodlením 376 dnů.</w:t>
            </w:r>
          </w:p>
        </w:tc>
      </w:tr>
    </w:tbl>
    <w:bookmarkEnd w:id="7"/>
    <w:p w14:paraId="3DAEFB73" w14:textId="6DEFD01D" w:rsidR="00FD12CE" w:rsidRPr="004D0A83" w:rsidRDefault="009907D1" w:rsidP="009537C1">
      <w:pPr>
        <w:pStyle w:val="Odstavecseseznamem"/>
        <w:numPr>
          <w:ilvl w:val="0"/>
          <w:numId w:val="4"/>
        </w:numPr>
        <w:autoSpaceDE w:val="0"/>
        <w:autoSpaceDN w:val="0"/>
        <w:adjustRightInd w:val="0"/>
        <w:spacing w:before="120" w:after="120"/>
        <w:ind w:left="714" w:hanging="357"/>
        <w:jc w:val="both"/>
        <w:rPr>
          <w:rFonts w:ascii="Calibri" w:hAnsi="Calibri" w:cs="Calibri"/>
          <w:bCs/>
          <w:lang w:eastAsia="x-none"/>
        </w:rPr>
      </w:pPr>
      <w:r w:rsidRPr="00CE2347">
        <w:rPr>
          <w:rFonts w:ascii="Calibri" w:hAnsi="Calibri" w:cs="Calibri"/>
          <w:bCs/>
          <w:lang w:eastAsia="x-none"/>
        </w:rPr>
        <w:t xml:space="preserve">U </w:t>
      </w:r>
      <w:r w:rsidR="00B0131B" w:rsidRPr="00CE2347">
        <w:rPr>
          <w:rFonts w:ascii="Calibri" w:hAnsi="Calibri" w:cs="Calibri"/>
          <w:bCs/>
          <w:lang w:eastAsia="x-none"/>
        </w:rPr>
        <w:t xml:space="preserve">projektu č. </w:t>
      </w:r>
      <w:r w:rsidR="00414411" w:rsidRPr="00CE2347">
        <w:rPr>
          <w:rFonts w:ascii="Calibri" w:hAnsi="Calibri" w:cs="Calibri"/>
          <w:bCs/>
          <w:lang w:eastAsia="x-none"/>
        </w:rPr>
        <w:t>1</w:t>
      </w:r>
      <w:r w:rsidR="00FD12CE" w:rsidRPr="00CE2347">
        <w:rPr>
          <w:rFonts w:ascii="Calibri" w:hAnsi="Calibri" w:cs="Calibri"/>
          <w:bCs/>
          <w:lang w:eastAsia="x-none"/>
        </w:rPr>
        <w:t xml:space="preserve"> </w:t>
      </w:r>
      <w:r w:rsidR="003C4566">
        <w:rPr>
          <w:rFonts w:ascii="Calibri" w:hAnsi="Calibri" w:cs="Calibri"/>
          <w:bCs/>
          <w:lang w:eastAsia="x-none"/>
        </w:rPr>
        <w:t>byl překročen</w:t>
      </w:r>
      <w:r w:rsidR="00BE4D4A" w:rsidRPr="00CE2347">
        <w:rPr>
          <w:rFonts w:ascii="Calibri" w:hAnsi="Calibri" w:cs="Calibri"/>
          <w:bCs/>
          <w:lang w:eastAsia="x-none"/>
        </w:rPr>
        <w:t xml:space="preserve"> termín ukončení financování akce (o šest měsíců) a</w:t>
      </w:r>
      <w:r w:rsidR="009537C1">
        <w:rPr>
          <w:rFonts w:ascii="Calibri" w:hAnsi="Calibri" w:cs="Calibri"/>
          <w:bCs/>
          <w:lang w:eastAsia="x-none"/>
        </w:rPr>
        <w:t> </w:t>
      </w:r>
      <w:r w:rsidR="00BE4D4A" w:rsidRPr="00CE2347">
        <w:rPr>
          <w:rFonts w:ascii="Calibri" w:hAnsi="Calibri" w:cs="Calibri"/>
          <w:bCs/>
          <w:lang w:eastAsia="x-none"/>
        </w:rPr>
        <w:t>termín ukončení realizace akce (o čtyři měsíce)</w:t>
      </w:r>
      <w:r w:rsidR="00656583">
        <w:rPr>
          <w:rFonts w:ascii="Calibri" w:hAnsi="Calibri" w:cs="Calibri"/>
          <w:bCs/>
          <w:lang w:eastAsia="x-none"/>
        </w:rPr>
        <w:t>.</w:t>
      </w:r>
      <w:r w:rsidR="00FD12CE" w:rsidRPr="00CE2347">
        <w:rPr>
          <w:rFonts w:ascii="Calibri" w:hAnsi="Calibri" w:cs="Calibri"/>
          <w:bCs/>
          <w:lang w:eastAsia="x-none"/>
        </w:rPr>
        <w:t xml:space="preserve"> </w:t>
      </w:r>
    </w:p>
    <w:p w14:paraId="50FF578A" w14:textId="31713132" w:rsidR="001A3419" w:rsidRDefault="00FD12CE" w:rsidP="001A3419">
      <w:pPr>
        <w:pStyle w:val="Odstavecseseznamem"/>
        <w:numPr>
          <w:ilvl w:val="0"/>
          <w:numId w:val="4"/>
        </w:numPr>
        <w:autoSpaceDE w:val="0"/>
        <w:autoSpaceDN w:val="0"/>
        <w:adjustRightInd w:val="0"/>
        <w:spacing w:after="120"/>
        <w:ind w:left="714" w:hanging="357"/>
        <w:jc w:val="both"/>
        <w:rPr>
          <w:rFonts w:ascii="Calibri" w:hAnsi="Calibri" w:cs="Calibri"/>
          <w:bCs/>
          <w:lang w:eastAsia="x-none"/>
        </w:rPr>
      </w:pPr>
      <w:r w:rsidRPr="00CE2347">
        <w:rPr>
          <w:rFonts w:ascii="Calibri" w:hAnsi="Calibri" w:cs="Calibri"/>
          <w:bCs/>
          <w:lang w:eastAsia="x-none"/>
        </w:rPr>
        <w:t>U projekt</w:t>
      </w:r>
      <w:r w:rsidR="00B0131B" w:rsidRPr="00CE2347">
        <w:rPr>
          <w:rFonts w:ascii="Calibri" w:hAnsi="Calibri" w:cs="Calibri"/>
          <w:bCs/>
          <w:lang w:eastAsia="x-none"/>
        </w:rPr>
        <w:t xml:space="preserve">u č. </w:t>
      </w:r>
      <w:r w:rsidR="00414411" w:rsidRPr="00CE2347">
        <w:rPr>
          <w:rFonts w:ascii="Calibri" w:hAnsi="Calibri" w:cs="Calibri"/>
          <w:bCs/>
          <w:lang w:eastAsia="x-none"/>
        </w:rPr>
        <w:t>8</w:t>
      </w:r>
      <w:r w:rsidRPr="00CE2347">
        <w:rPr>
          <w:rFonts w:ascii="Calibri" w:hAnsi="Calibri" w:cs="Calibri"/>
          <w:bCs/>
          <w:lang w:eastAsia="x-none"/>
        </w:rPr>
        <w:t xml:space="preserve"> ve zprávách o realizaci a</w:t>
      </w:r>
      <w:r w:rsidR="00082C0A">
        <w:rPr>
          <w:rFonts w:ascii="Calibri" w:hAnsi="Calibri" w:cs="Calibri"/>
          <w:bCs/>
          <w:lang w:eastAsia="x-none"/>
        </w:rPr>
        <w:t xml:space="preserve"> </w:t>
      </w:r>
      <w:r w:rsidRPr="00CE2347">
        <w:rPr>
          <w:rFonts w:ascii="Calibri" w:hAnsi="Calibri" w:cs="Calibri"/>
          <w:bCs/>
          <w:lang w:eastAsia="x-none"/>
        </w:rPr>
        <w:t>v</w:t>
      </w:r>
      <w:r w:rsidR="00082C0A">
        <w:rPr>
          <w:rFonts w:ascii="Calibri" w:hAnsi="Calibri" w:cs="Calibri"/>
          <w:bCs/>
          <w:lang w:eastAsia="x-none"/>
        </w:rPr>
        <w:t xml:space="preserve"> </w:t>
      </w:r>
      <w:r w:rsidRPr="00CE2347">
        <w:rPr>
          <w:rFonts w:ascii="Calibri" w:hAnsi="Calibri" w:cs="Calibri"/>
          <w:bCs/>
          <w:lang w:eastAsia="x-none"/>
        </w:rPr>
        <w:t>závěrečné zprávě o</w:t>
      </w:r>
      <w:r w:rsidR="00082C0A">
        <w:rPr>
          <w:rFonts w:ascii="Calibri" w:hAnsi="Calibri" w:cs="Calibri"/>
          <w:bCs/>
          <w:lang w:eastAsia="x-none"/>
        </w:rPr>
        <w:t xml:space="preserve"> </w:t>
      </w:r>
      <w:r w:rsidR="00282CD3" w:rsidRPr="00CE2347">
        <w:rPr>
          <w:rFonts w:ascii="Calibri" w:hAnsi="Calibri" w:cs="Calibri"/>
          <w:bCs/>
          <w:lang w:eastAsia="x-none"/>
        </w:rPr>
        <w:t>realizaci</w:t>
      </w:r>
      <w:r w:rsidRPr="00CE2347">
        <w:rPr>
          <w:rFonts w:ascii="Calibri" w:hAnsi="Calibri" w:cs="Calibri"/>
          <w:bCs/>
          <w:lang w:eastAsia="x-none"/>
        </w:rPr>
        <w:t xml:space="preserve"> uvedla </w:t>
      </w:r>
      <w:r w:rsidR="003C4566">
        <w:rPr>
          <w:rFonts w:ascii="Calibri" w:hAnsi="Calibri" w:cs="Calibri"/>
          <w:bCs/>
          <w:lang w:eastAsia="x-none"/>
        </w:rPr>
        <w:t xml:space="preserve">VVŠ </w:t>
      </w:r>
      <w:r w:rsidRPr="00CE2347">
        <w:rPr>
          <w:rFonts w:ascii="Calibri" w:hAnsi="Calibri" w:cs="Calibri"/>
          <w:bCs/>
          <w:lang w:eastAsia="x-none"/>
        </w:rPr>
        <w:t>informace, které neměly dostatečnou vypovídací schopnost a nebyly dostatečně podrobné ve vztahu ke skutečné realizaci projektu.</w:t>
      </w:r>
      <w:r w:rsidR="00951438" w:rsidRPr="00CE2347">
        <w:rPr>
          <w:rFonts w:ascii="Calibri" w:hAnsi="Calibri" w:cs="Calibri"/>
          <w:bCs/>
          <w:lang w:eastAsia="x-none"/>
        </w:rPr>
        <w:t xml:space="preserve"> </w:t>
      </w:r>
    </w:p>
    <w:p w14:paraId="05D0DB99" w14:textId="77777777" w:rsidR="00FC5679" w:rsidRDefault="00FC5679" w:rsidP="00FC5679">
      <w:pPr>
        <w:autoSpaceDE w:val="0"/>
        <w:autoSpaceDN w:val="0"/>
        <w:adjustRightInd w:val="0"/>
        <w:spacing w:after="120"/>
        <w:jc w:val="both"/>
        <w:rPr>
          <w:rFonts w:ascii="Calibri" w:hAnsi="Calibri" w:cs="Calibri"/>
          <w:bCs/>
          <w:lang w:eastAsia="x-none"/>
        </w:rPr>
      </w:pPr>
    </w:p>
    <w:p w14:paraId="081EE84B" w14:textId="77777777" w:rsidR="00FC5679" w:rsidRDefault="00FC5679" w:rsidP="00FC5679">
      <w:pPr>
        <w:autoSpaceDE w:val="0"/>
        <w:autoSpaceDN w:val="0"/>
        <w:adjustRightInd w:val="0"/>
        <w:spacing w:after="120"/>
        <w:jc w:val="both"/>
        <w:rPr>
          <w:rFonts w:ascii="Calibri" w:hAnsi="Calibri" w:cs="Calibri"/>
          <w:bCs/>
          <w:lang w:eastAsia="x-none"/>
        </w:rPr>
      </w:pPr>
    </w:p>
    <w:tbl>
      <w:tblPr>
        <w:tblStyle w:val="Mkatabulky"/>
        <w:tblW w:w="0" w:type="auto"/>
        <w:tblLook w:val="04A0" w:firstRow="1" w:lastRow="0" w:firstColumn="1" w:lastColumn="0" w:noHBand="0" w:noVBand="1"/>
      </w:tblPr>
      <w:tblGrid>
        <w:gridCol w:w="9062"/>
      </w:tblGrid>
      <w:tr w:rsidR="00EA1495" w14:paraId="0C312A4E" w14:textId="77777777" w:rsidTr="00EA1495">
        <w:tc>
          <w:tcPr>
            <w:tcW w:w="9062" w:type="dxa"/>
          </w:tcPr>
          <w:p w14:paraId="3B8FCF7F" w14:textId="7A75BFA5" w:rsidR="00EA1495" w:rsidRDefault="00EA1495" w:rsidP="00EA1495">
            <w:pPr>
              <w:autoSpaceDE w:val="0"/>
              <w:autoSpaceDN w:val="0"/>
              <w:adjustRightInd w:val="0"/>
              <w:jc w:val="both"/>
              <w:rPr>
                <w:rFonts w:ascii="Calibri" w:hAnsi="Calibri" w:cs="Calibri"/>
                <w:bCs/>
                <w:lang w:eastAsia="x-none"/>
              </w:rPr>
            </w:pPr>
            <w:r>
              <w:rPr>
                <w:rFonts w:ascii="Calibri" w:hAnsi="Calibri" w:cs="Calibri"/>
                <w:bCs/>
                <w:lang w:eastAsia="x-none"/>
              </w:rPr>
              <w:lastRenderedPageBreak/>
              <w:t xml:space="preserve">Příklad č. </w:t>
            </w:r>
            <w:r w:rsidR="003447DB">
              <w:rPr>
                <w:rFonts w:ascii="Calibri" w:hAnsi="Calibri" w:cs="Calibri"/>
                <w:bCs/>
                <w:lang w:eastAsia="x-none"/>
              </w:rPr>
              <w:t>7</w:t>
            </w:r>
          </w:p>
          <w:p w14:paraId="5CE9B0D1" w14:textId="61873FA6" w:rsidR="00EA1495" w:rsidRDefault="00EA1495" w:rsidP="00EA1495">
            <w:pPr>
              <w:pStyle w:val="JK4"/>
              <w:numPr>
                <w:ilvl w:val="0"/>
                <w:numId w:val="0"/>
              </w:numPr>
              <w:spacing w:before="0"/>
              <w:rPr>
                <w:rFonts w:cs="Calibri"/>
                <w:bCs/>
                <w:lang w:eastAsia="x-none"/>
              </w:rPr>
            </w:pPr>
            <w:r>
              <w:rPr>
                <w:rFonts w:cs="Calibri"/>
                <w:bCs/>
                <w:lang w:eastAsia="x-none"/>
              </w:rPr>
              <w:t xml:space="preserve">VVŠ u projektu č. 8 </w:t>
            </w:r>
            <w:r w:rsidRPr="00C54F34">
              <w:rPr>
                <w:rFonts w:cs="Calibri"/>
                <w:bCs/>
                <w:lang w:eastAsia="x-none"/>
              </w:rPr>
              <w:t>ve zpráv</w:t>
            </w:r>
            <w:r>
              <w:rPr>
                <w:rFonts w:cs="Calibri"/>
                <w:bCs/>
                <w:lang w:eastAsia="x-none"/>
              </w:rPr>
              <w:t>ě</w:t>
            </w:r>
            <w:r w:rsidRPr="00C54F34">
              <w:rPr>
                <w:rFonts w:cs="Calibri"/>
                <w:bCs/>
                <w:lang w:eastAsia="x-none"/>
              </w:rPr>
              <w:t xml:space="preserve"> o realizaci a</w:t>
            </w:r>
            <w:r w:rsidR="00082C0A">
              <w:rPr>
                <w:rFonts w:cs="Calibri"/>
                <w:bCs/>
                <w:lang w:eastAsia="x-none"/>
              </w:rPr>
              <w:t xml:space="preserve">ni </w:t>
            </w:r>
            <w:r w:rsidRPr="00C54F34">
              <w:rPr>
                <w:rFonts w:cs="Calibri"/>
                <w:bCs/>
                <w:lang w:eastAsia="x-none"/>
              </w:rPr>
              <w:t>v</w:t>
            </w:r>
            <w:r w:rsidR="00082C0A">
              <w:rPr>
                <w:rFonts w:cs="Calibri"/>
                <w:bCs/>
                <w:lang w:eastAsia="x-none"/>
              </w:rPr>
              <w:t xml:space="preserve"> </w:t>
            </w:r>
            <w:r w:rsidRPr="00C54F34">
              <w:rPr>
                <w:rFonts w:cs="Calibri"/>
                <w:bCs/>
                <w:lang w:eastAsia="x-none"/>
              </w:rPr>
              <w:t>závěrečné zprávě o</w:t>
            </w:r>
            <w:r w:rsidR="00082C0A">
              <w:rPr>
                <w:rFonts w:cs="Calibri"/>
                <w:bCs/>
                <w:lang w:eastAsia="x-none"/>
              </w:rPr>
              <w:t xml:space="preserve"> </w:t>
            </w:r>
            <w:r w:rsidRPr="00C54F34">
              <w:rPr>
                <w:rFonts w:cs="Calibri"/>
                <w:bCs/>
                <w:lang w:eastAsia="x-none"/>
              </w:rPr>
              <w:t xml:space="preserve">realizaci </w:t>
            </w:r>
            <w:r w:rsidRPr="0024477F">
              <w:rPr>
                <w:rFonts w:cstheme="minorHAnsi"/>
                <w:bCs/>
                <w:iCs/>
              </w:rPr>
              <w:t>neuvedla, že nemohla plnohodnotně používat, resp. provozovat pro potřeby výuky/studentů</w:t>
            </w:r>
            <w:r w:rsidR="00082C0A">
              <w:rPr>
                <w:rFonts w:cstheme="minorHAnsi"/>
                <w:bCs/>
                <w:iCs/>
              </w:rPr>
              <w:t>,</w:t>
            </w:r>
            <w:r w:rsidRPr="0024477F">
              <w:rPr>
                <w:rFonts w:cstheme="minorHAnsi"/>
                <w:bCs/>
                <w:iCs/>
              </w:rPr>
              <w:t xml:space="preserve"> </w:t>
            </w:r>
            <w:r>
              <w:rPr>
                <w:rFonts w:cstheme="minorHAnsi"/>
                <w:bCs/>
                <w:iCs/>
              </w:rPr>
              <w:t xml:space="preserve">dva </w:t>
            </w:r>
            <w:r w:rsidRPr="0024477F">
              <w:rPr>
                <w:rFonts w:cstheme="minorHAnsi"/>
                <w:bCs/>
                <w:iCs/>
              </w:rPr>
              <w:t>pořízené přístroj</w:t>
            </w:r>
            <w:r>
              <w:rPr>
                <w:rFonts w:cstheme="minorHAnsi"/>
                <w:bCs/>
                <w:iCs/>
              </w:rPr>
              <w:t>e</w:t>
            </w:r>
            <w:r w:rsidR="001B6C9A">
              <w:rPr>
                <w:rFonts w:cstheme="minorHAnsi"/>
                <w:bCs/>
                <w:iCs/>
              </w:rPr>
              <w:t xml:space="preserve">, a to </w:t>
            </w:r>
            <w:r w:rsidR="009129FD">
              <w:rPr>
                <w:rFonts w:cstheme="minorHAnsi"/>
                <w:bCs/>
                <w:iCs/>
              </w:rPr>
              <w:t>„</w:t>
            </w:r>
            <w:r w:rsidR="00082C0A">
              <w:rPr>
                <w:rFonts w:cstheme="minorHAnsi"/>
                <w:bCs/>
                <w:iCs/>
              </w:rPr>
              <w:t>l</w:t>
            </w:r>
            <w:r w:rsidR="001B6C9A">
              <w:rPr>
                <w:rFonts w:cstheme="minorHAnsi"/>
                <w:bCs/>
                <w:iCs/>
              </w:rPr>
              <w:t xml:space="preserve">aboratorní </w:t>
            </w:r>
            <w:proofErr w:type="spellStart"/>
            <w:r w:rsidR="001B6C9A">
              <w:rPr>
                <w:rFonts w:cstheme="minorHAnsi"/>
                <w:bCs/>
                <w:iCs/>
              </w:rPr>
              <w:t>stand</w:t>
            </w:r>
            <w:proofErr w:type="spellEnd"/>
            <w:r w:rsidR="009129FD">
              <w:rPr>
                <w:rFonts w:cstheme="minorHAnsi"/>
                <w:bCs/>
                <w:iCs/>
              </w:rPr>
              <w:t>“</w:t>
            </w:r>
            <w:r w:rsidR="001B6C9A">
              <w:rPr>
                <w:rFonts w:cstheme="minorHAnsi"/>
                <w:bCs/>
                <w:iCs/>
              </w:rPr>
              <w:t xml:space="preserve"> s pořizovací cenou přes 3 mil. Kč</w:t>
            </w:r>
            <w:r w:rsidR="001B6C9A">
              <w:rPr>
                <w:rStyle w:val="Znakapoznpodarou"/>
                <w:rFonts w:cstheme="minorHAnsi"/>
                <w:bCs/>
                <w:iCs/>
              </w:rPr>
              <w:footnoteReference w:id="22"/>
            </w:r>
            <w:r w:rsidR="001B6C9A">
              <w:rPr>
                <w:rFonts w:cstheme="minorHAnsi"/>
                <w:bCs/>
                <w:iCs/>
              </w:rPr>
              <w:t xml:space="preserve"> (nepoužíván po dobu 8 měsíců) a </w:t>
            </w:r>
            <w:r w:rsidR="009129FD">
              <w:rPr>
                <w:rFonts w:cstheme="minorHAnsi"/>
                <w:bCs/>
                <w:iCs/>
              </w:rPr>
              <w:t>„</w:t>
            </w:r>
            <w:r w:rsidR="00082C0A">
              <w:rPr>
                <w:rFonts w:cstheme="minorHAnsi"/>
                <w:bCs/>
                <w:iCs/>
              </w:rPr>
              <w:t>s</w:t>
            </w:r>
            <w:r w:rsidR="001B6C9A">
              <w:rPr>
                <w:rFonts w:cstheme="minorHAnsi"/>
                <w:bCs/>
                <w:iCs/>
              </w:rPr>
              <w:t>ystém pro detailní diagnostiku skalárních a vektorových polí</w:t>
            </w:r>
            <w:r w:rsidR="009129FD">
              <w:rPr>
                <w:rFonts w:cstheme="minorHAnsi"/>
                <w:bCs/>
                <w:iCs/>
              </w:rPr>
              <w:t>“</w:t>
            </w:r>
            <w:r w:rsidR="001B6C9A">
              <w:rPr>
                <w:rFonts w:cstheme="minorHAnsi"/>
                <w:bCs/>
                <w:iCs/>
              </w:rPr>
              <w:t xml:space="preserve"> s pořizovací cenou přes 17 mil. Kč (nepoužíván po dobu 12 měsíců). </w:t>
            </w:r>
            <w:r w:rsidRPr="0024477F">
              <w:rPr>
                <w:rFonts w:cstheme="minorHAnsi"/>
                <w:bCs/>
                <w:iCs/>
              </w:rPr>
              <w:t xml:space="preserve">Přístroje po </w:t>
            </w:r>
            <w:r w:rsidR="001B6C9A">
              <w:rPr>
                <w:rFonts w:cstheme="minorHAnsi"/>
                <w:bCs/>
                <w:iCs/>
              </w:rPr>
              <w:t>uvedenou</w:t>
            </w:r>
            <w:r w:rsidRPr="0024477F">
              <w:rPr>
                <w:rFonts w:cstheme="minorHAnsi"/>
                <w:bCs/>
                <w:iCs/>
              </w:rPr>
              <w:t xml:space="preserve"> dobu nebyly provozuschopné, resp. nebyly využívány k</w:t>
            </w:r>
            <w:r w:rsidR="001E4E25">
              <w:rPr>
                <w:rFonts w:cstheme="minorHAnsi"/>
                <w:bCs/>
                <w:iCs/>
              </w:rPr>
              <w:t> účelu, ke kterému byly po</w:t>
            </w:r>
            <w:r w:rsidR="00717F18">
              <w:rPr>
                <w:rFonts w:cstheme="minorHAnsi"/>
                <w:bCs/>
                <w:iCs/>
              </w:rPr>
              <w:t>ř</w:t>
            </w:r>
            <w:r w:rsidR="001E4E25">
              <w:rPr>
                <w:rFonts w:cstheme="minorHAnsi"/>
                <w:bCs/>
                <w:iCs/>
              </w:rPr>
              <w:t>ízeny, tedy k</w:t>
            </w:r>
            <w:r w:rsidR="00082C0A">
              <w:rPr>
                <w:rFonts w:cstheme="minorHAnsi"/>
                <w:bCs/>
                <w:iCs/>
              </w:rPr>
              <w:t> </w:t>
            </w:r>
            <w:r w:rsidRPr="0024477F">
              <w:rPr>
                <w:rFonts w:cstheme="minorHAnsi"/>
                <w:bCs/>
                <w:iCs/>
              </w:rPr>
              <w:t>výuce</w:t>
            </w:r>
            <w:r w:rsidR="00082C0A">
              <w:rPr>
                <w:rFonts w:cstheme="minorHAnsi"/>
                <w:bCs/>
                <w:iCs/>
              </w:rPr>
              <w:t> </w:t>
            </w:r>
            <w:r w:rsidRPr="0024477F">
              <w:rPr>
                <w:rFonts w:cstheme="minorHAnsi"/>
                <w:bCs/>
                <w:iCs/>
              </w:rPr>
              <w:t>/</w:t>
            </w:r>
            <w:r w:rsidR="00082C0A">
              <w:rPr>
                <w:rFonts w:cstheme="minorHAnsi"/>
                <w:bCs/>
                <w:iCs/>
              </w:rPr>
              <w:t> </w:t>
            </w:r>
            <w:r w:rsidRPr="0024477F">
              <w:rPr>
                <w:rFonts w:cstheme="minorHAnsi"/>
                <w:bCs/>
                <w:iCs/>
              </w:rPr>
              <w:t>pro potřeby studentů</w:t>
            </w:r>
            <w:r w:rsidR="001E4E25">
              <w:rPr>
                <w:rFonts w:cstheme="minorHAnsi"/>
                <w:bCs/>
                <w:iCs/>
              </w:rPr>
              <w:t>.</w:t>
            </w:r>
          </w:p>
        </w:tc>
      </w:tr>
    </w:tbl>
    <w:p w14:paraId="6644092D" w14:textId="6683F816" w:rsidR="00531F4C" w:rsidRPr="00404A9F" w:rsidRDefault="00FD12CE" w:rsidP="00404A9F">
      <w:pPr>
        <w:pStyle w:val="Odstavecseseznamem"/>
        <w:numPr>
          <w:ilvl w:val="0"/>
          <w:numId w:val="4"/>
        </w:numPr>
        <w:autoSpaceDE w:val="0"/>
        <w:autoSpaceDN w:val="0"/>
        <w:adjustRightInd w:val="0"/>
        <w:spacing w:before="120"/>
        <w:ind w:left="714" w:hanging="357"/>
        <w:jc w:val="both"/>
        <w:rPr>
          <w:rFonts w:ascii="Calibri" w:hAnsi="Calibri" w:cs="Calibri"/>
          <w:bCs/>
          <w:lang w:eastAsia="x-none"/>
        </w:rPr>
      </w:pPr>
      <w:r w:rsidRPr="00534DE1">
        <w:rPr>
          <w:rFonts w:ascii="Calibri" w:hAnsi="Calibri" w:cs="Calibri"/>
          <w:bCs/>
          <w:lang w:eastAsia="x-none"/>
        </w:rPr>
        <w:t xml:space="preserve">U </w:t>
      </w:r>
      <w:r w:rsidR="00B0131B" w:rsidRPr="00534DE1">
        <w:rPr>
          <w:rFonts w:ascii="Calibri" w:hAnsi="Calibri" w:cs="Calibri"/>
          <w:bCs/>
          <w:lang w:eastAsia="x-none"/>
        </w:rPr>
        <w:t xml:space="preserve">projektu č. </w:t>
      </w:r>
      <w:r w:rsidR="00414411" w:rsidRPr="00534DE1">
        <w:rPr>
          <w:rFonts w:ascii="Calibri" w:hAnsi="Calibri" w:cs="Calibri"/>
          <w:bCs/>
          <w:lang w:eastAsia="x-none"/>
        </w:rPr>
        <w:t>9</w:t>
      </w:r>
      <w:r w:rsidRPr="00534DE1">
        <w:rPr>
          <w:rFonts w:ascii="Calibri" w:hAnsi="Calibri" w:cs="Calibri"/>
          <w:bCs/>
          <w:lang w:eastAsia="x-none"/>
        </w:rPr>
        <w:t xml:space="preserve"> neuvedla </w:t>
      </w:r>
      <w:r w:rsidR="00082C0A" w:rsidRPr="00534DE1">
        <w:rPr>
          <w:rFonts w:ascii="Calibri" w:hAnsi="Calibri" w:cs="Calibri"/>
          <w:bCs/>
          <w:lang w:eastAsia="x-none"/>
        </w:rPr>
        <w:t xml:space="preserve">VVŠ </w:t>
      </w:r>
      <w:r w:rsidRPr="00534DE1">
        <w:rPr>
          <w:rFonts w:ascii="Calibri" w:hAnsi="Calibri" w:cs="Calibri"/>
          <w:bCs/>
          <w:lang w:eastAsia="x-none"/>
        </w:rPr>
        <w:t>ve zprávách o zajištění udržitelnosti projektu úplné a</w:t>
      </w:r>
      <w:r w:rsidR="009537C1" w:rsidRPr="00534DE1">
        <w:rPr>
          <w:rFonts w:ascii="Calibri" w:hAnsi="Calibri" w:cs="Calibri"/>
          <w:bCs/>
          <w:lang w:eastAsia="x-none"/>
        </w:rPr>
        <w:t> </w:t>
      </w:r>
      <w:r w:rsidRPr="00534DE1">
        <w:rPr>
          <w:rFonts w:ascii="Calibri" w:hAnsi="Calibri" w:cs="Calibri"/>
          <w:bCs/>
          <w:lang w:eastAsia="x-none"/>
        </w:rPr>
        <w:t>správné informace</w:t>
      </w:r>
      <w:r w:rsidR="00951438" w:rsidRPr="00534DE1">
        <w:rPr>
          <w:rFonts w:ascii="Calibri" w:hAnsi="Calibri" w:cs="Calibri"/>
          <w:bCs/>
          <w:lang w:eastAsia="x-none"/>
        </w:rPr>
        <w:t xml:space="preserve">. </w:t>
      </w:r>
    </w:p>
    <w:p w14:paraId="641F8CF6" w14:textId="4E9068C0" w:rsidR="00824175" w:rsidRDefault="00FD12CE" w:rsidP="00CA103A">
      <w:pPr>
        <w:pStyle w:val="Odstavecseseznamem"/>
        <w:numPr>
          <w:ilvl w:val="0"/>
          <w:numId w:val="4"/>
        </w:numPr>
        <w:autoSpaceDE w:val="0"/>
        <w:autoSpaceDN w:val="0"/>
        <w:adjustRightInd w:val="0"/>
        <w:spacing w:after="120"/>
        <w:ind w:left="714" w:hanging="357"/>
        <w:jc w:val="both"/>
        <w:rPr>
          <w:rFonts w:ascii="Calibri" w:hAnsi="Calibri" w:cs="Calibri"/>
          <w:bCs/>
          <w:lang w:eastAsia="x-none"/>
        </w:rPr>
      </w:pPr>
      <w:r w:rsidRPr="00EA1495">
        <w:rPr>
          <w:rFonts w:ascii="Calibri" w:hAnsi="Calibri" w:cs="Calibri"/>
          <w:bCs/>
          <w:lang w:eastAsia="x-none"/>
        </w:rPr>
        <w:t xml:space="preserve">U </w:t>
      </w:r>
      <w:r w:rsidR="002D243C" w:rsidRPr="00EA1495">
        <w:rPr>
          <w:rFonts w:ascii="Calibri" w:hAnsi="Calibri" w:cs="Calibri"/>
          <w:bCs/>
          <w:lang w:eastAsia="x-none"/>
        </w:rPr>
        <w:t xml:space="preserve">čtyř </w:t>
      </w:r>
      <w:r w:rsidRPr="00EA1495">
        <w:rPr>
          <w:rFonts w:ascii="Calibri" w:hAnsi="Calibri" w:cs="Calibri"/>
          <w:bCs/>
          <w:lang w:eastAsia="x-none"/>
        </w:rPr>
        <w:t xml:space="preserve">projektů </w:t>
      </w:r>
      <w:r w:rsidR="002D243C" w:rsidRPr="00EA1495">
        <w:rPr>
          <w:rFonts w:ascii="Calibri" w:hAnsi="Calibri" w:cs="Calibri"/>
          <w:bCs/>
          <w:lang w:eastAsia="x-none"/>
        </w:rPr>
        <w:t>(</w:t>
      </w:r>
      <w:r w:rsidR="00B0131B" w:rsidRPr="00EA1495">
        <w:rPr>
          <w:rFonts w:ascii="Calibri" w:hAnsi="Calibri" w:cs="Calibri"/>
          <w:bCs/>
          <w:lang w:eastAsia="x-none"/>
        </w:rPr>
        <w:t xml:space="preserve">č. </w:t>
      </w:r>
      <w:r w:rsidR="00414411" w:rsidRPr="00EA1495">
        <w:rPr>
          <w:rFonts w:ascii="Calibri" w:hAnsi="Calibri" w:cs="Calibri"/>
          <w:bCs/>
          <w:lang w:eastAsia="x-none"/>
        </w:rPr>
        <w:t>1</w:t>
      </w:r>
      <w:r w:rsidR="00951438" w:rsidRPr="00EA1495">
        <w:rPr>
          <w:rFonts w:ascii="Calibri" w:hAnsi="Calibri" w:cs="Calibri"/>
          <w:bCs/>
          <w:lang w:eastAsia="x-none"/>
        </w:rPr>
        <w:t>,</w:t>
      </w:r>
      <w:r w:rsidR="00B0131B" w:rsidRPr="00EA1495">
        <w:rPr>
          <w:rFonts w:ascii="Calibri" w:hAnsi="Calibri" w:cs="Calibri"/>
          <w:bCs/>
          <w:lang w:eastAsia="x-none"/>
        </w:rPr>
        <w:t xml:space="preserve"> </w:t>
      </w:r>
      <w:r w:rsidR="00951438" w:rsidRPr="00EA1495">
        <w:rPr>
          <w:rFonts w:ascii="Calibri" w:hAnsi="Calibri" w:cs="Calibri"/>
          <w:bCs/>
          <w:lang w:eastAsia="x-none"/>
        </w:rPr>
        <w:t xml:space="preserve">č. </w:t>
      </w:r>
      <w:r w:rsidR="00414411" w:rsidRPr="00EA1495">
        <w:rPr>
          <w:rFonts w:ascii="Calibri" w:hAnsi="Calibri" w:cs="Calibri"/>
          <w:bCs/>
          <w:lang w:eastAsia="x-none"/>
        </w:rPr>
        <w:t>1</w:t>
      </w:r>
      <w:r w:rsidR="00012E31" w:rsidRPr="00EA1495">
        <w:rPr>
          <w:rFonts w:ascii="Calibri" w:hAnsi="Calibri" w:cs="Calibri"/>
          <w:bCs/>
          <w:lang w:eastAsia="x-none"/>
        </w:rPr>
        <w:t>0</w:t>
      </w:r>
      <w:r w:rsidR="00951438" w:rsidRPr="00EA1495">
        <w:rPr>
          <w:rFonts w:ascii="Calibri" w:hAnsi="Calibri" w:cs="Calibri"/>
          <w:bCs/>
          <w:lang w:eastAsia="x-none"/>
        </w:rPr>
        <w:t>, č. </w:t>
      </w:r>
      <w:r w:rsidR="00414411" w:rsidRPr="00EA1495">
        <w:rPr>
          <w:rFonts w:ascii="Calibri" w:hAnsi="Calibri" w:cs="Calibri"/>
          <w:bCs/>
          <w:lang w:eastAsia="x-none"/>
        </w:rPr>
        <w:t>1</w:t>
      </w:r>
      <w:r w:rsidR="00012E31" w:rsidRPr="00EA1495">
        <w:rPr>
          <w:rFonts w:ascii="Calibri" w:hAnsi="Calibri" w:cs="Calibri"/>
          <w:bCs/>
          <w:lang w:eastAsia="x-none"/>
        </w:rPr>
        <w:t>1</w:t>
      </w:r>
      <w:r w:rsidR="00951438" w:rsidRPr="00EA1495">
        <w:rPr>
          <w:rFonts w:ascii="Calibri" w:hAnsi="Calibri" w:cs="Calibri"/>
          <w:bCs/>
          <w:lang w:eastAsia="x-none"/>
        </w:rPr>
        <w:t xml:space="preserve"> </w:t>
      </w:r>
      <w:r w:rsidR="00B0131B" w:rsidRPr="00EA1495">
        <w:rPr>
          <w:rFonts w:ascii="Calibri" w:hAnsi="Calibri" w:cs="Calibri"/>
          <w:bCs/>
          <w:lang w:eastAsia="x-none"/>
        </w:rPr>
        <w:t xml:space="preserve">a </w:t>
      </w:r>
      <w:r w:rsidR="00951438" w:rsidRPr="00EA1495">
        <w:rPr>
          <w:rFonts w:ascii="Calibri" w:hAnsi="Calibri" w:cs="Calibri"/>
          <w:bCs/>
          <w:lang w:eastAsia="x-none"/>
        </w:rPr>
        <w:t xml:space="preserve">č. </w:t>
      </w:r>
      <w:r w:rsidR="00414411" w:rsidRPr="00EA1495">
        <w:rPr>
          <w:rFonts w:ascii="Calibri" w:hAnsi="Calibri" w:cs="Calibri"/>
          <w:bCs/>
          <w:lang w:eastAsia="x-none"/>
        </w:rPr>
        <w:t>12</w:t>
      </w:r>
      <w:r w:rsidR="002D243C" w:rsidRPr="00EA1495">
        <w:rPr>
          <w:rFonts w:ascii="Calibri" w:hAnsi="Calibri" w:cs="Calibri"/>
          <w:bCs/>
          <w:lang w:eastAsia="x-none"/>
        </w:rPr>
        <w:t>)</w:t>
      </w:r>
      <w:r w:rsidRPr="00EA1495">
        <w:rPr>
          <w:rFonts w:ascii="Calibri" w:hAnsi="Calibri" w:cs="Calibri"/>
          <w:bCs/>
          <w:lang w:eastAsia="x-none"/>
        </w:rPr>
        <w:t xml:space="preserve"> nenaplnily </w:t>
      </w:r>
      <w:r w:rsidR="00082C0A">
        <w:rPr>
          <w:rFonts w:ascii="Calibri" w:hAnsi="Calibri" w:cs="Calibri"/>
          <w:bCs/>
          <w:lang w:eastAsia="x-none"/>
        </w:rPr>
        <w:t xml:space="preserve">VVŠ </w:t>
      </w:r>
      <w:r w:rsidRPr="00EA1495">
        <w:rPr>
          <w:rFonts w:ascii="Calibri" w:hAnsi="Calibri" w:cs="Calibri"/>
          <w:bCs/>
          <w:lang w:eastAsia="x-none"/>
        </w:rPr>
        <w:t>cílov</w:t>
      </w:r>
      <w:r w:rsidR="00082C0A">
        <w:rPr>
          <w:rFonts w:ascii="Calibri" w:hAnsi="Calibri" w:cs="Calibri"/>
          <w:bCs/>
          <w:lang w:eastAsia="x-none"/>
        </w:rPr>
        <w:t>é</w:t>
      </w:r>
      <w:r w:rsidRPr="00EA1495">
        <w:rPr>
          <w:rFonts w:ascii="Calibri" w:hAnsi="Calibri" w:cs="Calibri"/>
          <w:bCs/>
          <w:lang w:eastAsia="x-none"/>
        </w:rPr>
        <w:t xml:space="preserve"> hodnot</w:t>
      </w:r>
      <w:r w:rsidR="00082C0A">
        <w:rPr>
          <w:rFonts w:ascii="Calibri" w:hAnsi="Calibri" w:cs="Calibri"/>
          <w:bCs/>
          <w:lang w:eastAsia="x-none"/>
        </w:rPr>
        <w:t>y</w:t>
      </w:r>
      <w:r w:rsidRPr="00EA1495">
        <w:rPr>
          <w:rFonts w:ascii="Calibri" w:hAnsi="Calibri" w:cs="Calibri"/>
          <w:bCs/>
          <w:lang w:eastAsia="x-none"/>
        </w:rPr>
        <w:t xml:space="preserve"> závazných </w:t>
      </w:r>
      <w:r w:rsidR="00282CD3" w:rsidRPr="00EA1495">
        <w:rPr>
          <w:rFonts w:ascii="Calibri" w:hAnsi="Calibri" w:cs="Calibri"/>
          <w:bCs/>
          <w:lang w:eastAsia="x-none"/>
        </w:rPr>
        <w:t xml:space="preserve">parametrů nebo </w:t>
      </w:r>
      <w:r w:rsidRPr="00EA1495">
        <w:rPr>
          <w:rFonts w:ascii="Calibri" w:hAnsi="Calibri" w:cs="Calibri"/>
          <w:bCs/>
          <w:lang w:eastAsia="x-none"/>
        </w:rPr>
        <w:t>indikátorů</w:t>
      </w:r>
      <w:r w:rsidR="00824175">
        <w:rPr>
          <w:rFonts w:ascii="Calibri" w:hAnsi="Calibri" w:cs="Calibri"/>
          <w:bCs/>
          <w:lang w:eastAsia="x-none"/>
        </w:rPr>
        <w:t>.</w:t>
      </w:r>
    </w:p>
    <w:tbl>
      <w:tblPr>
        <w:tblStyle w:val="Mkatabulky"/>
        <w:tblW w:w="0" w:type="auto"/>
        <w:tblLook w:val="04A0" w:firstRow="1" w:lastRow="0" w:firstColumn="1" w:lastColumn="0" w:noHBand="0" w:noVBand="1"/>
      </w:tblPr>
      <w:tblGrid>
        <w:gridCol w:w="9062"/>
      </w:tblGrid>
      <w:tr w:rsidR="003447DB" w14:paraId="149D9B87" w14:textId="77777777" w:rsidTr="003447DB">
        <w:tc>
          <w:tcPr>
            <w:tcW w:w="9062" w:type="dxa"/>
          </w:tcPr>
          <w:p w14:paraId="3C4AD85C" w14:textId="6B523D9E" w:rsidR="003447DB" w:rsidRDefault="003447DB" w:rsidP="003447DB">
            <w:pPr>
              <w:pStyle w:val="JK4"/>
              <w:numPr>
                <w:ilvl w:val="0"/>
                <w:numId w:val="0"/>
              </w:numPr>
              <w:spacing w:before="0" w:after="0"/>
              <w:rPr>
                <w:rFonts w:cs="Calibri"/>
                <w:bCs/>
              </w:rPr>
            </w:pPr>
            <w:r>
              <w:rPr>
                <w:rFonts w:cs="Calibri"/>
                <w:bCs/>
              </w:rPr>
              <w:t xml:space="preserve">Příklad č. </w:t>
            </w:r>
            <w:r w:rsidR="00531F4C">
              <w:rPr>
                <w:rFonts w:cs="Calibri"/>
                <w:bCs/>
              </w:rPr>
              <w:t>8</w:t>
            </w:r>
          </w:p>
          <w:p w14:paraId="25E9C7AA" w14:textId="04F5805E" w:rsidR="003447DB" w:rsidRDefault="003447DB" w:rsidP="003447DB">
            <w:pPr>
              <w:pStyle w:val="JK4"/>
              <w:numPr>
                <w:ilvl w:val="0"/>
                <w:numId w:val="0"/>
              </w:numPr>
              <w:spacing w:before="0"/>
              <w:rPr>
                <w:rFonts w:cs="Calibri"/>
                <w:bCs/>
              </w:rPr>
            </w:pPr>
            <w:r>
              <w:rPr>
                <w:rFonts w:cs="Calibri"/>
                <w:bCs/>
              </w:rPr>
              <w:t xml:space="preserve">VVŠ u </w:t>
            </w:r>
            <w:r w:rsidRPr="00E627B0">
              <w:rPr>
                <w:rFonts w:cs="Calibri"/>
                <w:bCs/>
              </w:rPr>
              <w:t xml:space="preserve">projektu č. </w:t>
            </w:r>
            <w:r>
              <w:rPr>
                <w:rFonts w:cs="Calibri"/>
                <w:bCs/>
              </w:rPr>
              <w:t>1</w:t>
            </w:r>
            <w:r w:rsidR="009E042C">
              <w:rPr>
                <w:rFonts w:cs="Calibri"/>
                <w:bCs/>
              </w:rPr>
              <w:t>0</w:t>
            </w:r>
            <w:r w:rsidRPr="00E627B0">
              <w:rPr>
                <w:rFonts w:cs="Calibri"/>
                <w:bCs/>
                <w:iCs/>
              </w:rPr>
              <w:t xml:space="preserve"> </w:t>
            </w:r>
            <w:r w:rsidRPr="00E627B0">
              <w:rPr>
                <w:rFonts w:cs="Calibri"/>
                <w:bCs/>
              </w:rPr>
              <w:t>nenaplnila</w:t>
            </w:r>
            <w:r w:rsidRPr="00C54F34">
              <w:rPr>
                <w:rFonts w:cs="Calibri"/>
                <w:bCs/>
              </w:rPr>
              <w:t xml:space="preserve"> závazný </w:t>
            </w:r>
            <w:r w:rsidR="009E042C">
              <w:rPr>
                <w:rFonts w:cs="Calibri"/>
                <w:bCs/>
              </w:rPr>
              <w:t>indikátor</w:t>
            </w:r>
            <w:r w:rsidRPr="00C54F34">
              <w:rPr>
                <w:rFonts w:cs="Calibri"/>
                <w:bCs/>
              </w:rPr>
              <w:t xml:space="preserve"> </w:t>
            </w:r>
            <w:r w:rsidR="00824175">
              <w:rPr>
                <w:rFonts w:cs="Calibri"/>
                <w:bCs/>
              </w:rPr>
              <w:t>stanovený v </w:t>
            </w:r>
            <w:r w:rsidR="00082C0A">
              <w:rPr>
                <w:rFonts w:cs="Calibri"/>
                <w:bCs/>
              </w:rPr>
              <w:t>r</w:t>
            </w:r>
            <w:r w:rsidR="00824175">
              <w:rPr>
                <w:rFonts w:cs="Calibri"/>
                <w:bCs/>
              </w:rPr>
              <w:t xml:space="preserve">ozhodnutí o poskytnutí </w:t>
            </w:r>
            <w:r w:rsidR="00315F5E">
              <w:rPr>
                <w:rFonts w:cs="Calibri"/>
                <w:bCs/>
              </w:rPr>
              <w:t>dotace</w:t>
            </w:r>
            <w:r w:rsidR="00824175">
              <w:rPr>
                <w:rFonts w:cs="Calibri"/>
                <w:bCs/>
              </w:rPr>
              <w:t xml:space="preserve"> </w:t>
            </w:r>
            <w:r>
              <w:rPr>
                <w:rFonts w:cs="Calibri"/>
                <w:bCs/>
              </w:rPr>
              <w:t>„</w:t>
            </w:r>
            <w:r w:rsidR="00082C0A" w:rsidRPr="00404A9F">
              <w:rPr>
                <w:rFonts w:cs="Calibri"/>
                <w:bCs/>
                <w:i/>
                <w:iCs/>
              </w:rPr>
              <w:t>p</w:t>
            </w:r>
            <w:r w:rsidR="009E042C" w:rsidRPr="00404A9F">
              <w:rPr>
                <w:rFonts w:cs="Calibri"/>
                <w:bCs/>
                <w:i/>
                <w:iCs/>
              </w:rPr>
              <w:t>očet studentů, kteří využívají nově vybudovanou, rozšířenou či modernizovanou infrastrukturu, mimo infrastrukturu pro výuku spojenou s výzkumem</w:t>
            </w:r>
            <w:r>
              <w:rPr>
                <w:rFonts w:cs="Calibri"/>
                <w:bCs/>
              </w:rPr>
              <w:t>“</w:t>
            </w:r>
            <w:r w:rsidRPr="00C54F34">
              <w:rPr>
                <w:rFonts w:cs="Calibri"/>
                <w:bCs/>
              </w:rPr>
              <w:t>. Dosažená cílová hodnota parametru činila 9</w:t>
            </w:r>
            <w:r w:rsidR="009E042C">
              <w:rPr>
                <w:rFonts w:cs="Calibri"/>
                <w:bCs/>
              </w:rPr>
              <w:t>5</w:t>
            </w:r>
            <w:r w:rsidRPr="00C54F34">
              <w:rPr>
                <w:rFonts w:cs="Calibri"/>
                <w:bCs/>
              </w:rPr>
              <w:t>,</w:t>
            </w:r>
            <w:r w:rsidR="009E042C">
              <w:rPr>
                <w:rFonts w:cs="Calibri"/>
                <w:bCs/>
              </w:rPr>
              <w:t>50</w:t>
            </w:r>
            <w:r w:rsidRPr="00C54F34">
              <w:rPr>
                <w:rFonts w:cs="Calibri"/>
                <w:bCs/>
              </w:rPr>
              <w:t xml:space="preserve"> %</w:t>
            </w:r>
            <w:r w:rsidR="003C4566">
              <w:rPr>
                <w:rStyle w:val="Znakapoznpodarou"/>
                <w:rFonts w:cs="Calibri"/>
                <w:bCs/>
              </w:rPr>
              <w:footnoteReference w:id="23"/>
            </w:r>
            <w:r w:rsidRPr="00C54F34">
              <w:rPr>
                <w:rFonts w:cs="Calibri"/>
                <w:bCs/>
              </w:rPr>
              <w:t xml:space="preserve">. </w:t>
            </w:r>
          </w:p>
        </w:tc>
      </w:tr>
    </w:tbl>
    <w:p w14:paraId="5277D9AC" w14:textId="3DF3C331" w:rsidR="001B0F47" w:rsidRPr="00897A8D" w:rsidRDefault="00897A8D" w:rsidP="003447DB">
      <w:pPr>
        <w:spacing w:before="120" w:after="120"/>
        <w:jc w:val="both"/>
        <w:rPr>
          <w:rFonts w:ascii="Calibri" w:hAnsi="Calibri" w:cs="Calibri"/>
          <w:b/>
          <w:bCs/>
        </w:rPr>
      </w:pPr>
      <w:r w:rsidRPr="00897A8D">
        <w:rPr>
          <w:rFonts w:ascii="Calibri" w:hAnsi="Calibri" w:cs="Calibri"/>
          <w:b/>
          <w:bCs/>
        </w:rPr>
        <w:t>4.</w:t>
      </w:r>
      <w:r w:rsidR="002E71AF">
        <w:rPr>
          <w:rFonts w:ascii="Calibri" w:hAnsi="Calibri" w:cs="Calibri"/>
          <w:b/>
          <w:bCs/>
        </w:rPr>
        <w:t>7</w:t>
      </w:r>
      <w:r w:rsidRPr="00897A8D">
        <w:rPr>
          <w:rFonts w:ascii="Calibri" w:hAnsi="Calibri" w:cs="Calibri"/>
          <w:b/>
          <w:bCs/>
        </w:rPr>
        <w:t xml:space="preserve"> </w:t>
      </w:r>
      <w:r w:rsidR="00082C0A">
        <w:rPr>
          <w:rFonts w:ascii="Calibri" w:hAnsi="Calibri" w:cs="Calibri"/>
          <w:b/>
          <w:bCs/>
        </w:rPr>
        <w:t>NKÚ u</w:t>
      </w:r>
      <w:r w:rsidR="00056644" w:rsidRPr="00056644">
        <w:rPr>
          <w:rFonts w:ascii="Calibri" w:hAnsi="Calibri" w:cs="Calibri"/>
          <w:b/>
          <w:bCs/>
        </w:rPr>
        <w:t xml:space="preserve"> sedmi </w:t>
      </w:r>
      <w:r w:rsidR="0095628D">
        <w:rPr>
          <w:rFonts w:ascii="Calibri" w:hAnsi="Calibri" w:cs="Calibri"/>
          <w:b/>
          <w:bCs/>
        </w:rPr>
        <w:t xml:space="preserve">ze 13 </w:t>
      </w:r>
      <w:r w:rsidR="00056644" w:rsidRPr="00056644">
        <w:rPr>
          <w:rFonts w:ascii="Calibri" w:hAnsi="Calibri" w:cs="Calibri"/>
          <w:b/>
          <w:bCs/>
        </w:rPr>
        <w:t>kontrolovaných projektů</w:t>
      </w:r>
      <w:r w:rsidR="0095628D">
        <w:rPr>
          <w:rFonts w:ascii="Calibri" w:hAnsi="Calibri" w:cs="Calibri"/>
          <w:b/>
          <w:bCs/>
        </w:rPr>
        <w:t xml:space="preserve"> VVŠ</w:t>
      </w:r>
      <w:r w:rsidR="00056644" w:rsidRPr="00056644">
        <w:rPr>
          <w:rFonts w:ascii="Calibri" w:hAnsi="Calibri" w:cs="Calibri"/>
          <w:b/>
          <w:bCs/>
        </w:rPr>
        <w:t xml:space="preserve"> zjistil </w:t>
      </w:r>
      <w:r w:rsidR="00D217CD" w:rsidRPr="00056644">
        <w:rPr>
          <w:rFonts w:ascii="Calibri" w:hAnsi="Calibri" w:cs="Calibri"/>
          <w:b/>
          <w:bCs/>
        </w:rPr>
        <w:t xml:space="preserve">nedostatky, </w:t>
      </w:r>
      <w:r w:rsidR="004D1258">
        <w:rPr>
          <w:rFonts w:ascii="Calibri" w:hAnsi="Calibri" w:cs="Calibri"/>
          <w:b/>
          <w:bCs/>
        </w:rPr>
        <w:t xml:space="preserve">peněžní </w:t>
      </w:r>
      <w:r w:rsidR="00056644" w:rsidRPr="00056644">
        <w:rPr>
          <w:rFonts w:ascii="Calibri" w:hAnsi="Calibri" w:cs="Calibri"/>
          <w:b/>
          <w:bCs/>
        </w:rPr>
        <w:t>prostředk</w:t>
      </w:r>
      <w:r w:rsidR="00FC432A">
        <w:rPr>
          <w:rFonts w:ascii="Calibri" w:hAnsi="Calibri" w:cs="Calibri"/>
          <w:b/>
          <w:bCs/>
        </w:rPr>
        <w:t xml:space="preserve">y </w:t>
      </w:r>
      <w:r w:rsidR="00E25FC9" w:rsidRPr="00056644">
        <w:rPr>
          <w:rFonts w:ascii="Calibri" w:hAnsi="Calibri" w:cs="Calibri"/>
          <w:b/>
          <w:bCs/>
        </w:rPr>
        <w:t xml:space="preserve">vynaložené </w:t>
      </w:r>
      <w:r w:rsidR="00D43CDA">
        <w:rPr>
          <w:rFonts w:ascii="Calibri" w:hAnsi="Calibri" w:cs="Calibri"/>
          <w:b/>
          <w:bCs/>
        </w:rPr>
        <w:t xml:space="preserve">na realizaci těchto projektů </w:t>
      </w:r>
      <w:r w:rsidR="00FC432A">
        <w:rPr>
          <w:rFonts w:ascii="Calibri" w:hAnsi="Calibri" w:cs="Calibri"/>
          <w:b/>
          <w:bCs/>
        </w:rPr>
        <w:t>tak byly účelné s mírnými nedostatky</w:t>
      </w:r>
      <w:r w:rsidR="00056644" w:rsidRPr="00056644">
        <w:rPr>
          <w:rFonts w:ascii="Calibri" w:hAnsi="Calibri" w:cs="Calibri"/>
          <w:b/>
          <w:bCs/>
        </w:rPr>
        <w:t xml:space="preserve"> </w:t>
      </w:r>
    </w:p>
    <w:p w14:paraId="6C1420E1" w14:textId="122F3075" w:rsidR="006A561F" w:rsidRPr="004D3217" w:rsidRDefault="006A561F" w:rsidP="006A561F">
      <w:pPr>
        <w:pStyle w:val="JK2"/>
        <w:numPr>
          <w:ilvl w:val="0"/>
          <w:numId w:val="0"/>
        </w:numPr>
        <w:spacing w:before="0"/>
        <w:rPr>
          <w:rFonts w:cs="Calibri"/>
          <w:iCs/>
        </w:rPr>
      </w:pPr>
      <w:r w:rsidRPr="004D3217">
        <w:rPr>
          <w:rFonts w:cs="Calibri"/>
          <w:iCs/>
        </w:rPr>
        <w:t>MŠMT projednávalo a vyhodnocovalo strategické záměry kontrolovaných VVŠ za roky 2017</w:t>
      </w:r>
      <w:r w:rsidR="00E25FC9">
        <w:rPr>
          <w:rFonts w:cs="Calibri"/>
          <w:iCs/>
        </w:rPr>
        <w:t xml:space="preserve"> </w:t>
      </w:r>
      <w:r w:rsidR="00E25FC9">
        <w:rPr>
          <w:rFonts w:cs="Calibri"/>
          <w:iCs/>
        </w:rPr>
        <w:br/>
        <w:t xml:space="preserve">až </w:t>
      </w:r>
      <w:r w:rsidRPr="004D3217">
        <w:rPr>
          <w:rFonts w:cs="Calibri"/>
          <w:iCs/>
        </w:rPr>
        <w:t xml:space="preserve">2023 průběžně, </w:t>
      </w:r>
      <w:r w:rsidR="00E25FC9">
        <w:rPr>
          <w:rFonts w:cs="Calibri"/>
          <w:iCs/>
        </w:rPr>
        <w:t xml:space="preserve">a to </w:t>
      </w:r>
      <w:r w:rsidRPr="004D3217">
        <w:rPr>
          <w:rFonts w:cs="Calibri"/>
          <w:iCs/>
        </w:rPr>
        <w:t xml:space="preserve">na základě každoročního projednávání </w:t>
      </w:r>
      <w:r w:rsidR="00E25FC9">
        <w:rPr>
          <w:rFonts w:cs="Calibri"/>
          <w:iCs/>
        </w:rPr>
        <w:t>p</w:t>
      </w:r>
      <w:r w:rsidRPr="004D3217">
        <w:rPr>
          <w:rFonts w:cs="Calibri"/>
          <w:iCs/>
        </w:rPr>
        <w:t xml:space="preserve">lánů realizace </w:t>
      </w:r>
      <w:r w:rsidR="00E25FC9">
        <w:rPr>
          <w:rFonts w:cs="Calibri"/>
          <w:iCs/>
        </w:rPr>
        <w:t>d</w:t>
      </w:r>
      <w:r w:rsidRPr="004D3217">
        <w:rPr>
          <w:rFonts w:cs="Calibri"/>
          <w:iCs/>
        </w:rPr>
        <w:t>louhodobých</w:t>
      </w:r>
      <w:r>
        <w:rPr>
          <w:rFonts w:cs="Calibri"/>
          <w:iCs/>
        </w:rPr>
        <w:t>/</w:t>
      </w:r>
      <w:r w:rsidR="00E25FC9">
        <w:rPr>
          <w:rFonts w:cs="Calibri"/>
          <w:iCs/>
        </w:rPr>
        <w:t>s</w:t>
      </w:r>
      <w:r w:rsidRPr="004D3217">
        <w:rPr>
          <w:rFonts w:cs="Calibri"/>
          <w:iCs/>
        </w:rPr>
        <w:t>trategických záměrů VVŠ</w:t>
      </w:r>
      <w:r w:rsidR="00E25FC9">
        <w:rPr>
          <w:rFonts w:cs="Calibri"/>
          <w:iCs/>
        </w:rPr>
        <w:t>;</w:t>
      </w:r>
      <w:r w:rsidRPr="00315AF8">
        <w:rPr>
          <w:rFonts w:cs="Calibri"/>
          <w:iCs/>
        </w:rPr>
        <w:t xml:space="preserve"> </w:t>
      </w:r>
      <w:r w:rsidR="00E25FC9">
        <w:rPr>
          <w:rFonts w:cs="Calibri"/>
          <w:iCs/>
        </w:rPr>
        <w:t>tyto plány</w:t>
      </w:r>
      <w:r w:rsidR="00E25FC9" w:rsidRPr="00315AF8">
        <w:rPr>
          <w:rFonts w:cs="Calibri"/>
          <w:iCs/>
        </w:rPr>
        <w:t xml:space="preserve"> </w:t>
      </w:r>
      <w:r w:rsidRPr="00315AF8">
        <w:rPr>
          <w:rFonts w:cs="Calibri"/>
          <w:iCs/>
        </w:rPr>
        <w:t>představují každoroční aktualizac</w:t>
      </w:r>
      <w:r w:rsidR="00E25FC9">
        <w:rPr>
          <w:rFonts w:cs="Calibri"/>
          <w:iCs/>
        </w:rPr>
        <w:t>i</w:t>
      </w:r>
      <w:r w:rsidRPr="00315AF8">
        <w:rPr>
          <w:rFonts w:cs="Calibri"/>
          <w:iCs/>
        </w:rPr>
        <w:t xml:space="preserve"> </w:t>
      </w:r>
      <w:r w:rsidR="00E25FC9">
        <w:rPr>
          <w:rFonts w:cs="Calibri"/>
          <w:iCs/>
        </w:rPr>
        <w:t>d</w:t>
      </w:r>
      <w:r w:rsidRPr="00315AF8">
        <w:rPr>
          <w:rFonts w:cs="Calibri"/>
          <w:iCs/>
        </w:rPr>
        <w:t>louhodobých/</w:t>
      </w:r>
      <w:r w:rsidR="00E25FC9">
        <w:rPr>
          <w:rFonts w:cs="Calibri"/>
          <w:iCs/>
        </w:rPr>
        <w:t>s</w:t>
      </w:r>
      <w:r w:rsidRPr="00315AF8">
        <w:rPr>
          <w:rFonts w:cs="Calibri"/>
          <w:iCs/>
        </w:rPr>
        <w:t xml:space="preserve">trategických záměrů VVŠ a </w:t>
      </w:r>
      <w:r w:rsidR="00E25FC9">
        <w:rPr>
          <w:rFonts w:cs="Calibri"/>
          <w:iCs/>
        </w:rPr>
        <w:t xml:space="preserve">obsahují </w:t>
      </w:r>
      <w:r w:rsidRPr="00315AF8">
        <w:rPr>
          <w:rFonts w:cs="Calibri"/>
          <w:iCs/>
        </w:rPr>
        <w:t>přehled plánovaných činností pro daný rok</w:t>
      </w:r>
      <w:r w:rsidRPr="00A34131">
        <w:rPr>
          <w:rFonts w:cs="Calibri"/>
          <w:iCs/>
        </w:rPr>
        <w:t>.</w:t>
      </w:r>
      <w:r>
        <w:rPr>
          <w:rFonts w:cs="Calibri"/>
          <w:iCs/>
        </w:rPr>
        <w:t xml:space="preserve"> </w:t>
      </w:r>
      <w:r w:rsidRPr="004D3217">
        <w:rPr>
          <w:rFonts w:cs="Calibri"/>
          <w:iCs/>
        </w:rPr>
        <w:t>Rea</w:t>
      </w:r>
      <w:r w:rsidRPr="004D3217">
        <w:t>lizované projekty byly v souladu se strategickými dokumenty jednotlivých VVŠ.</w:t>
      </w:r>
    </w:p>
    <w:p w14:paraId="7D86BA05" w14:textId="76CD9FAC" w:rsidR="00F959DE" w:rsidRDefault="00F959DE" w:rsidP="006A561F">
      <w:pPr>
        <w:pStyle w:val="JK4"/>
        <w:numPr>
          <w:ilvl w:val="0"/>
          <w:numId w:val="0"/>
        </w:numPr>
        <w:spacing w:before="0"/>
        <w:rPr>
          <w:rFonts w:cs="Calibri"/>
        </w:rPr>
      </w:pPr>
      <w:r w:rsidRPr="00C54F34">
        <w:rPr>
          <w:rFonts w:cs="Calibri"/>
          <w:bCs/>
        </w:rPr>
        <w:t>MŠMT ve výzvách OP VVV nastavilo kritéria hodnocení projektů tak, aby zajistilo výběr projektů v souladu s cíli výzvy a programu. Systém hodnocení a výběru byl nastaven transparentně se zajištěním auditní stopy jednotlivých prováděných kroků.</w:t>
      </w:r>
      <w:r>
        <w:rPr>
          <w:rFonts w:cs="Calibri"/>
          <w:bCs/>
        </w:rPr>
        <w:t xml:space="preserve"> </w:t>
      </w:r>
      <w:r w:rsidRPr="003A5160">
        <w:rPr>
          <w:rFonts w:cs="Calibri"/>
          <w:b/>
        </w:rPr>
        <w:t>MŠMT vybralo k realizaci projekty, které splnily kritérium minimálního bodového hodnocení,</w:t>
      </w:r>
      <w:r>
        <w:rPr>
          <w:rFonts w:cs="Calibri"/>
          <w:b/>
        </w:rPr>
        <w:t xml:space="preserve"> přesto</w:t>
      </w:r>
      <w:r w:rsidRPr="003A5160">
        <w:rPr>
          <w:rFonts w:cs="Calibri"/>
          <w:b/>
        </w:rPr>
        <w:t xml:space="preserve"> NKÚ na základě </w:t>
      </w:r>
      <w:r>
        <w:rPr>
          <w:rFonts w:cs="Calibri"/>
          <w:b/>
        </w:rPr>
        <w:t>kontroly</w:t>
      </w:r>
      <w:r w:rsidRPr="003A5160">
        <w:rPr>
          <w:rFonts w:cs="Calibri"/>
          <w:b/>
        </w:rPr>
        <w:t xml:space="preserve"> konstatuje, že</w:t>
      </w:r>
      <w:r>
        <w:rPr>
          <w:rFonts w:cs="Calibri"/>
          <w:b/>
        </w:rPr>
        <w:t xml:space="preserve"> tyto</w:t>
      </w:r>
      <w:r w:rsidRPr="003A5160">
        <w:rPr>
          <w:rFonts w:cs="Calibri"/>
          <w:b/>
        </w:rPr>
        <w:t xml:space="preserve"> </w:t>
      </w:r>
      <w:r w:rsidR="00E25FC9">
        <w:rPr>
          <w:rFonts w:cs="Calibri"/>
          <w:b/>
        </w:rPr>
        <w:t>projekty vykazovaly</w:t>
      </w:r>
      <w:r>
        <w:rPr>
          <w:rFonts w:cs="Calibri"/>
          <w:b/>
        </w:rPr>
        <w:t xml:space="preserve"> nedostatky.</w:t>
      </w:r>
      <w:r w:rsidRPr="00C54F34">
        <w:rPr>
          <w:rFonts w:cs="Calibri"/>
        </w:rPr>
        <w:t xml:space="preserve"> </w:t>
      </w:r>
    </w:p>
    <w:p w14:paraId="1A85C8A4" w14:textId="1E168F3F" w:rsidR="00582265" w:rsidRPr="00C54F34" w:rsidRDefault="00582265" w:rsidP="00897A8D">
      <w:pPr>
        <w:pStyle w:val="JK4"/>
        <w:numPr>
          <w:ilvl w:val="0"/>
          <w:numId w:val="0"/>
        </w:numPr>
        <w:spacing w:before="0" w:after="0"/>
        <w:rPr>
          <w:rFonts w:cs="Calibri"/>
        </w:rPr>
      </w:pPr>
      <w:r w:rsidRPr="00C54F34">
        <w:rPr>
          <w:rFonts w:cs="Calibri"/>
        </w:rPr>
        <w:t xml:space="preserve">NKÚ </w:t>
      </w:r>
      <w:r w:rsidR="00E25FC9">
        <w:rPr>
          <w:rFonts w:cs="Calibri"/>
        </w:rPr>
        <w:t>na základě</w:t>
      </w:r>
      <w:r w:rsidRPr="00C54F34">
        <w:rPr>
          <w:rFonts w:cs="Calibri"/>
        </w:rPr>
        <w:t xml:space="preserve"> zjištěných skutečností </w:t>
      </w:r>
      <w:r w:rsidR="00F959DE">
        <w:rPr>
          <w:rFonts w:cs="Calibri"/>
        </w:rPr>
        <w:t>(body 4.</w:t>
      </w:r>
      <w:r w:rsidR="0085121D">
        <w:rPr>
          <w:rFonts w:cs="Calibri"/>
        </w:rPr>
        <w:t>4</w:t>
      </w:r>
      <w:r w:rsidR="00F959DE">
        <w:rPr>
          <w:rFonts w:cs="Calibri"/>
        </w:rPr>
        <w:t xml:space="preserve"> až 4.</w:t>
      </w:r>
      <w:r w:rsidR="0085121D">
        <w:rPr>
          <w:rFonts w:cs="Calibri"/>
        </w:rPr>
        <w:t>6</w:t>
      </w:r>
      <w:r w:rsidR="00F959DE">
        <w:rPr>
          <w:rFonts w:cs="Calibri"/>
        </w:rPr>
        <w:t xml:space="preserve"> KZ) </w:t>
      </w:r>
      <w:r w:rsidRPr="00C54F34">
        <w:rPr>
          <w:rFonts w:cs="Calibri"/>
        </w:rPr>
        <w:t xml:space="preserve">vyhodnotil, že </w:t>
      </w:r>
      <w:r w:rsidRPr="00141700">
        <w:rPr>
          <w:rFonts w:cs="Calibri"/>
          <w:b/>
          <w:bCs/>
        </w:rPr>
        <w:t>VVŠ peněžní prostředky státního rozpočtu a EU</w:t>
      </w:r>
      <w:r w:rsidRPr="00C54F34">
        <w:rPr>
          <w:rFonts w:cs="Calibri"/>
        </w:rPr>
        <w:t xml:space="preserve"> určené na realizaci sedmi projektů ze</w:t>
      </w:r>
      <w:r w:rsidR="00E25FC9">
        <w:rPr>
          <w:rFonts w:cs="Calibri"/>
        </w:rPr>
        <w:t xml:space="preserve"> </w:t>
      </w:r>
      <w:r w:rsidRPr="00C54F34">
        <w:rPr>
          <w:rFonts w:cs="Calibri"/>
        </w:rPr>
        <w:t xml:space="preserve">třinácti kontrolovaných projektů </w:t>
      </w:r>
      <w:r w:rsidRPr="00141700">
        <w:rPr>
          <w:rFonts w:cs="Calibri"/>
          <w:b/>
          <w:bCs/>
        </w:rPr>
        <w:t>vynaložily účelně s mírnými nedostatky</w:t>
      </w:r>
      <w:r w:rsidRPr="00C54F34">
        <w:rPr>
          <w:rFonts w:cs="Calibri"/>
        </w:rPr>
        <w:t>, a to např. z důvod</w:t>
      </w:r>
      <w:r w:rsidR="00E25FC9">
        <w:rPr>
          <w:rFonts w:cs="Calibri"/>
        </w:rPr>
        <w:t>u</w:t>
      </w:r>
      <w:r w:rsidRPr="00C54F34">
        <w:rPr>
          <w:rFonts w:cs="Calibri"/>
        </w:rPr>
        <w:t>:</w:t>
      </w:r>
    </w:p>
    <w:p w14:paraId="196F0443" w14:textId="1F49C241" w:rsidR="00582265" w:rsidRPr="00C54F34" w:rsidRDefault="00582265" w:rsidP="00404A9F">
      <w:pPr>
        <w:pStyle w:val="Odstavecseseznamem"/>
        <w:numPr>
          <w:ilvl w:val="0"/>
          <w:numId w:val="12"/>
        </w:numPr>
        <w:spacing w:after="120"/>
        <w:ind w:left="709" w:hanging="284"/>
        <w:jc w:val="both"/>
        <w:rPr>
          <w:rFonts w:ascii="Calibri" w:hAnsi="Calibri" w:cs="Calibri"/>
        </w:rPr>
      </w:pPr>
      <w:r w:rsidRPr="00C54F34">
        <w:rPr>
          <w:rFonts w:ascii="Calibri" w:hAnsi="Calibri" w:cs="Calibri"/>
        </w:rPr>
        <w:t xml:space="preserve">nedostatečně nastavených cílů, </w:t>
      </w:r>
      <w:r w:rsidR="00B0131B">
        <w:rPr>
          <w:rFonts w:ascii="Calibri" w:hAnsi="Calibri" w:cs="Calibri"/>
        </w:rPr>
        <w:t xml:space="preserve">klíčových </w:t>
      </w:r>
      <w:r w:rsidRPr="00C54F34">
        <w:rPr>
          <w:rFonts w:ascii="Calibri" w:hAnsi="Calibri" w:cs="Calibri"/>
        </w:rPr>
        <w:t>aktivit a indikátorů v</w:t>
      </w:r>
      <w:r w:rsidR="00BD5767">
        <w:rPr>
          <w:rFonts w:ascii="Calibri" w:hAnsi="Calibri" w:cs="Calibri"/>
        </w:rPr>
        <w:t xml:space="preserve"> </w:t>
      </w:r>
      <w:r w:rsidR="00E25FC9">
        <w:rPr>
          <w:rFonts w:ascii="Calibri" w:hAnsi="Calibri" w:cs="Calibri"/>
        </w:rPr>
        <w:t>ž</w:t>
      </w:r>
      <w:r w:rsidRPr="00C54F34">
        <w:rPr>
          <w:rFonts w:ascii="Calibri" w:hAnsi="Calibri" w:cs="Calibri"/>
        </w:rPr>
        <w:t>ádost</w:t>
      </w:r>
      <w:r w:rsidR="00E25FC9">
        <w:rPr>
          <w:rFonts w:ascii="Calibri" w:hAnsi="Calibri" w:cs="Calibri"/>
        </w:rPr>
        <w:t>ech</w:t>
      </w:r>
      <w:r w:rsidR="00315F5E">
        <w:rPr>
          <w:rFonts w:ascii="Calibri" w:hAnsi="Calibri" w:cs="Calibri"/>
        </w:rPr>
        <w:t xml:space="preserve"> o</w:t>
      </w:r>
      <w:r w:rsidR="00E25FC9">
        <w:rPr>
          <w:rFonts w:ascii="Calibri" w:hAnsi="Calibri" w:cs="Calibri"/>
        </w:rPr>
        <w:t> </w:t>
      </w:r>
      <w:r w:rsidR="00315F5E">
        <w:rPr>
          <w:rFonts w:ascii="Calibri" w:hAnsi="Calibri" w:cs="Calibri"/>
        </w:rPr>
        <w:t>dotaci/podporu</w:t>
      </w:r>
      <w:r w:rsidR="00141700">
        <w:rPr>
          <w:rStyle w:val="Znakapoznpodarou"/>
          <w:rFonts w:ascii="Calibri" w:hAnsi="Calibri" w:cs="Calibri"/>
        </w:rPr>
        <w:footnoteReference w:id="24"/>
      </w:r>
      <w:r w:rsidR="00D1719C">
        <w:rPr>
          <w:rFonts w:ascii="Calibri" w:hAnsi="Calibri" w:cs="Calibri"/>
        </w:rPr>
        <w:t>,</w:t>
      </w:r>
      <w:r w:rsidRPr="00C54F34">
        <w:rPr>
          <w:rFonts w:ascii="Calibri" w:hAnsi="Calibri" w:cs="Calibri"/>
        </w:rPr>
        <w:t xml:space="preserve"> </w:t>
      </w:r>
    </w:p>
    <w:p w14:paraId="53033928" w14:textId="35D5EA62" w:rsidR="00582265" w:rsidRPr="00C54F34" w:rsidRDefault="00582265" w:rsidP="00404A9F">
      <w:pPr>
        <w:pStyle w:val="Odstavecseseznamem"/>
        <w:numPr>
          <w:ilvl w:val="0"/>
          <w:numId w:val="12"/>
        </w:numPr>
        <w:spacing w:after="120"/>
        <w:ind w:left="709" w:hanging="284"/>
        <w:jc w:val="both"/>
        <w:rPr>
          <w:rFonts w:ascii="Calibri" w:hAnsi="Calibri" w:cs="Calibri"/>
        </w:rPr>
      </w:pPr>
      <w:r w:rsidRPr="00C54F34">
        <w:rPr>
          <w:rFonts w:ascii="Calibri" w:hAnsi="Calibri" w:cs="Calibri"/>
        </w:rPr>
        <w:t>nesplnění podmínek stanovených v</w:t>
      </w:r>
      <w:r w:rsidR="00BD5767">
        <w:rPr>
          <w:rFonts w:ascii="Calibri" w:hAnsi="Calibri" w:cs="Calibri"/>
        </w:rPr>
        <w:t xml:space="preserve"> </w:t>
      </w:r>
      <w:r w:rsidR="00E25FC9">
        <w:rPr>
          <w:rFonts w:ascii="Calibri" w:hAnsi="Calibri" w:cs="Calibri"/>
        </w:rPr>
        <w:t>r</w:t>
      </w:r>
      <w:r w:rsidRPr="00C54F34">
        <w:rPr>
          <w:rFonts w:ascii="Calibri" w:hAnsi="Calibri" w:cs="Calibri"/>
        </w:rPr>
        <w:t>ozhodnutí</w:t>
      </w:r>
      <w:r w:rsidR="00E25FC9">
        <w:rPr>
          <w:rFonts w:ascii="Calibri" w:hAnsi="Calibri" w:cs="Calibri"/>
        </w:rPr>
        <w:t>ch</w:t>
      </w:r>
      <w:r w:rsidRPr="00C54F34">
        <w:rPr>
          <w:rFonts w:ascii="Calibri" w:hAnsi="Calibri" w:cs="Calibri"/>
        </w:rPr>
        <w:t xml:space="preserve"> o poskytnutí dotace, </w:t>
      </w:r>
      <w:r w:rsidR="00973609">
        <w:rPr>
          <w:rFonts w:ascii="Calibri" w:hAnsi="Calibri" w:cs="Calibri"/>
        </w:rPr>
        <w:br/>
      </w:r>
      <w:r w:rsidRPr="00C54F34">
        <w:rPr>
          <w:rFonts w:ascii="Calibri" w:hAnsi="Calibri" w:cs="Calibri"/>
        </w:rPr>
        <w:t>v</w:t>
      </w:r>
      <w:r w:rsidR="00973609">
        <w:rPr>
          <w:rFonts w:ascii="Calibri" w:hAnsi="Calibri" w:cs="Calibri"/>
        </w:rPr>
        <w:t xml:space="preserve"> </w:t>
      </w:r>
      <w:r w:rsidR="00E25FC9">
        <w:rPr>
          <w:rFonts w:ascii="Calibri" w:hAnsi="Calibri" w:cs="Calibri"/>
        </w:rPr>
        <w:t>d</w:t>
      </w:r>
      <w:r w:rsidRPr="00C54F34">
        <w:rPr>
          <w:rFonts w:ascii="Calibri" w:hAnsi="Calibri" w:cs="Calibri"/>
        </w:rPr>
        <w:t>okumentac</w:t>
      </w:r>
      <w:r w:rsidR="00E25FC9">
        <w:rPr>
          <w:rFonts w:ascii="Calibri" w:hAnsi="Calibri" w:cs="Calibri"/>
        </w:rPr>
        <w:t>ích</w:t>
      </w:r>
      <w:r w:rsidRPr="00C54F34">
        <w:rPr>
          <w:rFonts w:ascii="Calibri" w:hAnsi="Calibri" w:cs="Calibri"/>
        </w:rPr>
        <w:t xml:space="preserve"> programů 133 210, 133 220, </w:t>
      </w:r>
      <w:r w:rsidR="00E25FC9">
        <w:rPr>
          <w:rFonts w:ascii="Calibri" w:hAnsi="Calibri" w:cs="Calibri"/>
        </w:rPr>
        <w:t>p</w:t>
      </w:r>
      <w:r w:rsidRPr="00C54F34">
        <w:rPr>
          <w:rFonts w:ascii="Calibri" w:hAnsi="Calibri" w:cs="Calibri"/>
        </w:rPr>
        <w:t>ravidlech OP VVV a příslušných výzvách</w:t>
      </w:r>
      <w:r w:rsidR="00D1719C">
        <w:rPr>
          <w:rFonts w:ascii="Calibri" w:hAnsi="Calibri" w:cs="Calibri"/>
        </w:rPr>
        <w:t>,</w:t>
      </w:r>
    </w:p>
    <w:p w14:paraId="56018041" w14:textId="1DF5B38D" w:rsidR="00582265" w:rsidRPr="00C54F34" w:rsidRDefault="00582265" w:rsidP="00404A9F">
      <w:pPr>
        <w:pStyle w:val="Odstavecseseznamem"/>
        <w:numPr>
          <w:ilvl w:val="0"/>
          <w:numId w:val="12"/>
        </w:numPr>
        <w:spacing w:after="120"/>
        <w:ind w:left="709" w:hanging="284"/>
        <w:jc w:val="both"/>
        <w:rPr>
          <w:rFonts w:ascii="Calibri" w:hAnsi="Calibri" w:cs="Calibri"/>
        </w:rPr>
      </w:pPr>
      <w:r w:rsidRPr="00C54F34">
        <w:rPr>
          <w:rFonts w:ascii="Calibri" w:hAnsi="Calibri" w:cs="Calibri"/>
        </w:rPr>
        <w:t>nedostatečného využívání nově pořízených budov, přístrojů a vybavení pro potřeby výuky</w:t>
      </w:r>
      <w:r w:rsidR="00DF2CE6">
        <w:rPr>
          <w:rFonts w:ascii="Calibri" w:hAnsi="Calibri" w:cs="Calibri"/>
        </w:rPr>
        <w:t>/</w:t>
      </w:r>
      <w:r w:rsidRPr="00C54F34">
        <w:rPr>
          <w:rFonts w:ascii="Calibri" w:hAnsi="Calibri" w:cs="Calibri"/>
        </w:rPr>
        <w:t>studentů a nesledování využívání nově pořízených budov pro další aktivity související s</w:t>
      </w:r>
      <w:r w:rsidR="00C54F34" w:rsidRPr="00C54F34">
        <w:rPr>
          <w:rFonts w:ascii="Calibri" w:hAnsi="Calibri" w:cs="Calibri"/>
        </w:rPr>
        <w:t> </w:t>
      </w:r>
      <w:r w:rsidRPr="00C54F34">
        <w:rPr>
          <w:rFonts w:ascii="Calibri" w:hAnsi="Calibri" w:cs="Calibri"/>
        </w:rPr>
        <w:t>výukou a profesním rozvojem studentů.</w:t>
      </w:r>
    </w:p>
    <w:p w14:paraId="6E4FEDFC" w14:textId="643F57F0" w:rsidR="00D063B6" w:rsidRDefault="00582265" w:rsidP="00897A8D">
      <w:pPr>
        <w:pStyle w:val="JK4"/>
        <w:numPr>
          <w:ilvl w:val="0"/>
          <w:numId w:val="0"/>
        </w:numPr>
        <w:spacing w:before="0"/>
        <w:rPr>
          <w:rFonts w:cs="Calibri"/>
        </w:rPr>
      </w:pPr>
      <w:bookmarkStart w:id="8" w:name="_Hlk193174262"/>
      <w:r w:rsidRPr="00C54F34">
        <w:rPr>
          <w:rFonts w:cs="Calibri"/>
        </w:rPr>
        <w:lastRenderedPageBreak/>
        <w:t xml:space="preserve">Podrobné zdůvodnění vyhodnocení účelnosti </w:t>
      </w:r>
      <w:r w:rsidR="007624A2">
        <w:rPr>
          <w:rFonts w:cs="Calibri"/>
        </w:rPr>
        <w:t xml:space="preserve">peněžních prostředků vynaložených na </w:t>
      </w:r>
      <w:r w:rsidR="00870537">
        <w:rPr>
          <w:rFonts w:cs="Calibri"/>
        </w:rPr>
        <w:t>kontrolovan</w:t>
      </w:r>
      <w:r w:rsidR="007624A2">
        <w:rPr>
          <w:rFonts w:cs="Calibri"/>
        </w:rPr>
        <w:t>é</w:t>
      </w:r>
      <w:r w:rsidRPr="00C54F34">
        <w:rPr>
          <w:rFonts w:cs="Calibri"/>
        </w:rPr>
        <w:t xml:space="preserve"> projekt</w:t>
      </w:r>
      <w:r w:rsidR="007624A2">
        <w:rPr>
          <w:rFonts w:cs="Calibri"/>
        </w:rPr>
        <w:t>y</w:t>
      </w:r>
      <w:r w:rsidRPr="00C54F34">
        <w:rPr>
          <w:rFonts w:cs="Calibri"/>
        </w:rPr>
        <w:t xml:space="preserve"> </w:t>
      </w:r>
      <w:bookmarkEnd w:id="8"/>
      <w:r w:rsidRPr="00C54F34">
        <w:rPr>
          <w:rFonts w:cs="Calibri"/>
        </w:rPr>
        <w:t>je uvedeno v </w:t>
      </w:r>
      <w:r w:rsidR="00BD5767">
        <w:rPr>
          <w:rFonts w:cs="Calibri"/>
        </w:rPr>
        <w:t>p</w:t>
      </w:r>
      <w:r w:rsidRPr="00C54F34">
        <w:rPr>
          <w:rFonts w:cs="Calibri"/>
        </w:rPr>
        <w:t>říloze č.</w:t>
      </w:r>
      <w:r w:rsidR="004D1258">
        <w:rPr>
          <w:rFonts w:cs="Calibri"/>
        </w:rPr>
        <w:t> </w:t>
      </w:r>
      <w:r w:rsidR="00CE299F">
        <w:rPr>
          <w:rFonts w:cs="Calibri"/>
        </w:rPr>
        <w:t>4</w:t>
      </w:r>
      <w:r w:rsidRPr="00C54F34">
        <w:rPr>
          <w:rFonts w:cs="Calibri"/>
        </w:rPr>
        <w:t xml:space="preserve"> </w:t>
      </w:r>
      <w:r w:rsidR="00485248">
        <w:rPr>
          <w:rFonts w:cs="Calibri"/>
        </w:rPr>
        <w:t>KZ</w:t>
      </w:r>
      <w:r w:rsidRPr="00C54F34">
        <w:rPr>
          <w:rFonts w:cs="Calibri"/>
        </w:rPr>
        <w:t>.</w:t>
      </w:r>
    </w:p>
    <w:p w14:paraId="7D13C2BE" w14:textId="77777777" w:rsidR="00F107C3" w:rsidRDefault="00141700" w:rsidP="004D1C26">
      <w:pPr>
        <w:pStyle w:val="JK4"/>
        <w:numPr>
          <w:ilvl w:val="0"/>
          <w:numId w:val="0"/>
        </w:numPr>
        <w:spacing w:before="0"/>
        <w:rPr>
          <w:rFonts w:cs="Calibri"/>
          <w:bCs/>
        </w:rPr>
      </w:pPr>
      <w:r w:rsidRPr="00897A8D">
        <w:rPr>
          <w:rFonts w:cs="Calibri"/>
          <w:b/>
          <w:bCs/>
        </w:rPr>
        <w:t>4.</w:t>
      </w:r>
      <w:r w:rsidR="002E71AF">
        <w:rPr>
          <w:rFonts w:cs="Calibri"/>
          <w:b/>
          <w:bCs/>
        </w:rPr>
        <w:t>8</w:t>
      </w:r>
      <w:r>
        <w:rPr>
          <w:rFonts w:cs="Calibri"/>
          <w:b/>
          <w:bCs/>
        </w:rPr>
        <w:t xml:space="preserve"> </w:t>
      </w:r>
      <w:r w:rsidR="002E71AF" w:rsidRPr="00471FA4">
        <w:rPr>
          <w:b/>
        </w:rPr>
        <w:t>NKÚ kontrolou projektů nezjistil nehospodárné vynaložení peněžních prostředků</w:t>
      </w:r>
      <w:r w:rsidR="002E71AF" w:rsidDel="00502A26">
        <w:rPr>
          <w:rFonts w:cs="Calibri"/>
          <w:bCs/>
        </w:rPr>
        <w:t xml:space="preserve"> </w:t>
      </w:r>
    </w:p>
    <w:p w14:paraId="2D70E8D9" w14:textId="7876B53C" w:rsidR="00997E5C" w:rsidRDefault="00997E5C" w:rsidP="004D1C26">
      <w:pPr>
        <w:pStyle w:val="JK4"/>
        <w:numPr>
          <w:ilvl w:val="0"/>
          <w:numId w:val="0"/>
        </w:numPr>
        <w:spacing w:before="0"/>
      </w:pPr>
      <w:r>
        <w:t xml:space="preserve">NKÚ u jednotlivých VVŠ posuzoval hospodárnost peněžních prostředků státního rozpočtu a EU z hlediska potřebnosti, pořízení výstupu projektů za ekonomicky nejvýhodnější cenu, realizace zadávacích řízení a použití dotace pouze na úhradu způsobilých výdajů projektů. </w:t>
      </w:r>
    </w:p>
    <w:p w14:paraId="5FA1967C" w14:textId="1F301E69" w:rsidR="00997E5C" w:rsidRDefault="00997E5C" w:rsidP="00997E5C">
      <w:pPr>
        <w:pStyle w:val="JK4"/>
        <w:numPr>
          <w:ilvl w:val="0"/>
          <w:numId w:val="0"/>
        </w:numPr>
        <w:spacing w:before="0"/>
        <w:rPr>
          <w:rFonts w:cs="Calibri"/>
        </w:rPr>
      </w:pPr>
      <w:r>
        <w:rPr>
          <w:rFonts w:cs="Calibri"/>
        </w:rPr>
        <w:t xml:space="preserve">NKÚ </w:t>
      </w:r>
      <w:r w:rsidR="00BD5767">
        <w:rPr>
          <w:rFonts w:cs="Calibri"/>
        </w:rPr>
        <w:t xml:space="preserve">kontrolní akcí </w:t>
      </w:r>
      <w:r w:rsidR="00934C7D" w:rsidRPr="00934C7D">
        <w:rPr>
          <w:rFonts w:cs="Calibri"/>
          <w:b/>
          <w:bCs/>
        </w:rPr>
        <w:t>nezjistil nehospodárné</w:t>
      </w:r>
      <w:r w:rsidR="00934C7D">
        <w:rPr>
          <w:rFonts w:cs="Calibri"/>
        </w:rPr>
        <w:t xml:space="preserve"> vynaložení peněžních prostředků </w:t>
      </w:r>
      <w:r>
        <w:rPr>
          <w:rFonts w:cs="Calibri"/>
          <w:b/>
        </w:rPr>
        <w:t>státního rozpočtu a EU</w:t>
      </w:r>
      <w:r>
        <w:rPr>
          <w:rFonts w:cs="Calibri"/>
        </w:rPr>
        <w:t xml:space="preserve"> </w:t>
      </w:r>
      <w:r w:rsidR="000F3351">
        <w:rPr>
          <w:rFonts w:cs="Calibri"/>
        </w:rPr>
        <w:t xml:space="preserve">určených </w:t>
      </w:r>
      <w:r>
        <w:rPr>
          <w:rFonts w:cs="Calibri"/>
        </w:rPr>
        <w:t>na realizaci</w:t>
      </w:r>
      <w:r w:rsidR="00BD5767">
        <w:rPr>
          <w:rFonts w:cs="Calibri"/>
        </w:rPr>
        <w:t xml:space="preserve"> </w:t>
      </w:r>
      <w:r>
        <w:rPr>
          <w:rFonts w:cs="Calibri"/>
        </w:rPr>
        <w:t>třinácti kontrolovaných projektů.</w:t>
      </w:r>
    </w:p>
    <w:p w14:paraId="37F08124" w14:textId="6E4E1BF3" w:rsidR="006A561F" w:rsidRDefault="006A561F" w:rsidP="006A561F">
      <w:pPr>
        <w:pStyle w:val="JK4"/>
        <w:numPr>
          <w:ilvl w:val="0"/>
          <w:numId w:val="0"/>
        </w:numPr>
        <w:spacing w:before="0"/>
        <w:rPr>
          <w:rFonts w:cs="Calibri"/>
          <w:bCs/>
        </w:rPr>
      </w:pPr>
      <w:r w:rsidRPr="00934C7D">
        <w:rPr>
          <w:rFonts w:cs="Calibri"/>
          <w:b/>
          <w:bCs/>
        </w:rPr>
        <w:t>Účelnost a hospodárnost</w:t>
      </w:r>
      <w:r>
        <w:rPr>
          <w:rFonts w:cs="Calibri"/>
        </w:rPr>
        <w:t xml:space="preserve"> vynaložených peněžních prostředků na realizaci kontrolovaných projektů byla NKÚ hodnocena s ohledem na </w:t>
      </w:r>
      <w:r w:rsidR="00DB0A11">
        <w:rPr>
          <w:rFonts w:cs="Calibri"/>
        </w:rPr>
        <w:t>specifika</w:t>
      </w:r>
      <w:r>
        <w:rPr>
          <w:rFonts w:cs="Calibri"/>
        </w:rPr>
        <w:t xml:space="preserve"> akademického prostředí. Pořízené vybavení slouží k výuce </w:t>
      </w:r>
      <w:r w:rsidR="007B7AB2">
        <w:rPr>
          <w:rFonts w:cs="Calibri"/>
        </w:rPr>
        <w:t xml:space="preserve">a potřebám </w:t>
      </w:r>
      <w:r>
        <w:rPr>
          <w:rFonts w:cs="Calibri"/>
        </w:rPr>
        <w:t>studentů a míra využití</w:t>
      </w:r>
      <w:r w:rsidR="00C702BA">
        <w:rPr>
          <w:rFonts w:cs="Calibri"/>
        </w:rPr>
        <w:t xml:space="preserve"> </w:t>
      </w:r>
      <w:r w:rsidR="009804C0">
        <w:rPr>
          <w:rFonts w:cs="Calibri"/>
        </w:rPr>
        <w:t xml:space="preserve">a zdůvodnění potřebnosti </w:t>
      </w:r>
      <w:r>
        <w:rPr>
          <w:rFonts w:cs="Calibri"/>
        </w:rPr>
        <w:t>tedy ne</w:t>
      </w:r>
      <w:r w:rsidR="009804C0">
        <w:rPr>
          <w:rFonts w:cs="Calibri"/>
        </w:rPr>
        <w:t>mohou být rozhodujícím</w:t>
      </w:r>
      <w:r>
        <w:rPr>
          <w:rFonts w:cs="Calibri"/>
        </w:rPr>
        <w:t xml:space="preserve"> </w:t>
      </w:r>
      <w:r w:rsidR="009804C0">
        <w:rPr>
          <w:rFonts w:cs="Calibri"/>
        </w:rPr>
        <w:t>kritériem pro vyhodnocení účelnosti a hospodárnosti vynaložených peněžních prostředků.</w:t>
      </w:r>
    </w:p>
    <w:p w14:paraId="721F5FEE" w14:textId="77777777" w:rsidR="00997E5C" w:rsidRDefault="00997E5C" w:rsidP="00D063B6">
      <w:pPr>
        <w:pStyle w:val="JK4"/>
        <w:numPr>
          <w:ilvl w:val="0"/>
          <w:numId w:val="0"/>
        </w:numPr>
        <w:spacing w:before="0"/>
        <w:rPr>
          <w:rFonts w:cs="Calibri"/>
          <w:b/>
        </w:rPr>
      </w:pPr>
    </w:p>
    <w:p w14:paraId="3D1C2A1A" w14:textId="77777777" w:rsidR="00F91A5B" w:rsidRDefault="00F91A5B">
      <w:pPr>
        <w:spacing w:after="160" w:line="259" w:lineRule="auto"/>
        <w:rPr>
          <w:rFonts w:ascii="Calibri" w:hAnsi="Calibri" w:cs="Calibri"/>
          <w:b/>
          <w:color w:val="000000"/>
          <w:lang w:eastAsia="cs-CZ"/>
        </w:rPr>
      </w:pPr>
      <w:r>
        <w:rPr>
          <w:rFonts w:cs="Calibri"/>
          <w:b/>
        </w:rPr>
        <w:br w:type="page"/>
      </w:r>
    </w:p>
    <w:p w14:paraId="122EAC8B" w14:textId="3BF83BD5" w:rsidR="00745403" w:rsidRDefault="0045465C" w:rsidP="00593EF2">
      <w:pPr>
        <w:pStyle w:val="JK4"/>
        <w:numPr>
          <w:ilvl w:val="0"/>
          <w:numId w:val="0"/>
        </w:numPr>
        <w:spacing w:before="0"/>
        <w:rPr>
          <w:rFonts w:cs="Calibri"/>
          <w:b/>
        </w:rPr>
      </w:pPr>
      <w:r>
        <w:rPr>
          <w:rFonts w:cs="Calibri"/>
          <w:b/>
        </w:rPr>
        <w:lastRenderedPageBreak/>
        <w:t>Seznam zkratek</w:t>
      </w:r>
    </w:p>
    <w:p w14:paraId="4506DB66" w14:textId="62A39A24"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AP</w:t>
      </w:r>
      <w:r w:rsidRPr="00593EF2">
        <w:rPr>
          <w:rFonts w:ascii="Calibri" w:hAnsi="Calibri" w:cs="Calibri"/>
          <w:sz w:val="22"/>
          <w:szCs w:val="22"/>
        </w:rPr>
        <w:tab/>
      </w:r>
      <w:r>
        <w:rPr>
          <w:rFonts w:ascii="Calibri" w:hAnsi="Calibri" w:cs="Calibri"/>
          <w:sz w:val="22"/>
          <w:szCs w:val="22"/>
        </w:rPr>
        <w:t>a</w:t>
      </w:r>
      <w:r w:rsidRPr="00593EF2">
        <w:rPr>
          <w:rFonts w:ascii="Calibri" w:hAnsi="Calibri" w:cs="Calibri"/>
          <w:sz w:val="22"/>
          <w:szCs w:val="22"/>
        </w:rPr>
        <w:t>kreditovaný program</w:t>
      </w:r>
    </w:p>
    <w:p w14:paraId="331BBB69" w14:textId="77777777" w:rsidR="00EC4F49" w:rsidRPr="008D7999" w:rsidRDefault="00EC4F49" w:rsidP="00593EF2">
      <w:pPr>
        <w:ind w:left="2268" w:hanging="2268"/>
        <w:rPr>
          <w:rFonts w:ascii="Calibri" w:hAnsi="Calibri" w:cs="Calibri"/>
          <w:sz w:val="22"/>
          <w:szCs w:val="22"/>
        </w:rPr>
      </w:pPr>
      <w:r>
        <w:rPr>
          <w:rFonts w:ascii="Calibri" w:hAnsi="Calibri" w:cs="Calibri"/>
          <w:sz w:val="22"/>
          <w:szCs w:val="22"/>
        </w:rPr>
        <w:t>Dlouhodobý záměr</w:t>
      </w:r>
      <w:r>
        <w:rPr>
          <w:rFonts w:ascii="Calibri" w:hAnsi="Calibri" w:cs="Calibri"/>
          <w:sz w:val="22"/>
          <w:szCs w:val="22"/>
        </w:rPr>
        <w:tab/>
      </w:r>
      <w:r w:rsidRPr="00404A9F">
        <w:rPr>
          <w:rFonts w:ascii="Calibri" w:hAnsi="Calibri" w:cs="Calibri"/>
          <w:i/>
          <w:iCs/>
          <w:sz w:val="22"/>
          <w:szCs w:val="22"/>
        </w:rPr>
        <w:t xml:space="preserve">Dlouhodobý záměr vzdělávací a vědecké, výzkumné, vývojové a inovační, umělecké a další tvůrčí činnosti pro oblast vysokých škol na období </w:t>
      </w:r>
      <w:r w:rsidRPr="00404A9F">
        <w:rPr>
          <w:rFonts w:ascii="Calibri" w:hAnsi="Calibri" w:cs="Calibri"/>
          <w:i/>
          <w:iCs/>
          <w:sz w:val="22"/>
          <w:szCs w:val="22"/>
        </w:rPr>
        <w:br/>
        <w:t>2016–2020</w:t>
      </w:r>
      <w:r w:rsidRPr="008D7999">
        <w:rPr>
          <w:rFonts w:ascii="Calibri" w:hAnsi="Calibri" w:cs="Calibri"/>
          <w:sz w:val="22"/>
          <w:szCs w:val="22"/>
        </w:rPr>
        <w:t xml:space="preserve"> </w:t>
      </w:r>
    </w:p>
    <w:p w14:paraId="49F17F70" w14:textId="77777777" w:rsidR="00EC4F49" w:rsidRDefault="00EC4F49" w:rsidP="00593EF2">
      <w:pPr>
        <w:ind w:left="2268" w:hanging="2268"/>
        <w:rPr>
          <w:rFonts w:ascii="Calibri" w:hAnsi="Calibri" w:cs="Calibri"/>
          <w:sz w:val="22"/>
          <w:szCs w:val="22"/>
        </w:rPr>
      </w:pPr>
      <w:r>
        <w:rPr>
          <w:rFonts w:ascii="Calibri" w:hAnsi="Calibri" w:cs="Calibri"/>
          <w:sz w:val="22"/>
          <w:szCs w:val="22"/>
        </w:rPr>
        <w:t>DPH</w:t>
      </w:r>
      <w:r>
        <w:rPr>
          <w:rFonts w:ascii="Calibri" w:hAnsi="Calibri" w:cs="Calibri"/>
          <w:sz w:val="22"/>
          <w:szCs w:val="22"/>
        </w:rPr>
        <w:tab/>
        <w:t>daň z přidané hodnoty</w:t>
      </w:r>
    </w:p>
    <w:p w14:paraId="50B2D2CA" w14:textId="77777777" w:rsidR="00EC4F49" w:rsidRDefault="00EC4F49" w:rsidP="00593EF2">
      <w:pPr>
        <w:ind w:left="2268" w:hanging="2268"/>
        <w:rPr>
          <w:rFonts w:ascii="Calibri" w:hAnsi="Calibri" w:cs="Calibri"/>
          <w:sz w:val="22"/>
          <w:szCs w:val="22"/>
        </w:rPr>
      </w:pPr>
      <w:r>
        <w:rPr>
          <w:rFonts w:ascii="Calibri" w:hAnsi="Calibri" w:cs="Calibri"/>
          <w:sz w:val="22"/>
          <w:szCs w:val="22"/>
        </w:rPr>
        <w:t>EDS</w:t>
      </w:r>
      <w:r>
        <w:rPr>
          <w:rFonts w:ascii="Calibri" w:hAnsi="Calibri" w:cs="Calibri"/>
          <w:sz w:val="22"/>
          <w:szCs w:val="22"/>
        </w:rPr>
        <w:tab/>
      </w:r>
      <w:r w:rsidRPr="00EC4F49">
        <w:rPr>
          <w:rFonts w:ascii="Calibri" w:hAnsi="Calibri" w:cs="Calibri"/>
          <w:i/>
          <w:iCs/>
          <w:color w:val="000000"/>
          <w:sz w:val="22"/>
          <w:szCs w:val="22"/>
        </w:rPr>
        <w:t>Evidenční dotační systém</w:t>
      </w:r>
      <w:r w:rsidRPr="00404A9F">
        <w:rPr>
          <w:rFonts w:ascii="Calibri" w:hAnsi="Calibri" w:cs="Calibri"/>
          <w:color w:val="000000"/>
          <w:sz w:val="22"/>
          <w:szCs w:val="22"/>
        </w:rPr>
        <w:t xml:space="preserve"> (</w:t>
      </w:r>
      <w:r>
        <w:rPr>
          <w:rFonts w:ascii="Calibri" w:hAnsi="Calibri" w:cs="Calibri"/>
          <w:color w:val="000000"/>
          <w:sz w:val="22"/>
          <w:szCs w:val="22"/>
        </w:rPr>
        <w:t>jedná se o modul</w:t>
      </w:r>
      <w:r w:rsidRPr="00404A9F">
        <w:rPr>
          <w:rFonts w:ascii="Calibri" w:hAnsi="Calibri" w:cs="Calibri"/>
          <w:color w:val="000000"/>
          <w:sz w:val="22"/>
          <w:szCs w:val="22"/>
        </w:rPr>
        <w:t xml:space="preserve"> </w:t>
      </w:r>
      <w:r w:rsidRPr="00EC4F49">
        <w:rPr>
          <w:rFonts w:ascii="Calibri" w:hAnsi="Calibri" w:cs="Calibri"/>
          <w:i/>
          <w:iCs/>
          <w:color w:val="000000"/>
          <w:sz w:val="22"/>
          <w:szCs w:val="22"/>
        </w:rPr>
        <w:t>Rozpočtového informačního systému programového financování</w:t>
      </w:r>
      <w:r w:rsidRPr="00404A9F">
        <w:rPr>
          <w:rFonts w:ascii="Calibri" w:hAnsi="Calibri" w:cs="Calibri"/>
          <w:color w:val="000000"/>
          <w:sz w:val="22"/>
          <w:szCs w:val="22"/>
        </w:rPr>
        <w:t>)</w:t>
      </w:r>
    </w:p>
    <w:p w14:paraId="774D66D2" w14:textId="77777777" w:rsidR="00EC4F49" w:rsidRDefault="00EC4F49" w:rsidP="00593EF2">
      <w:pPr>
        <w:ind w:left="2268" w:hanging="2268"/>
        <w:rPr>
          <w:rFonts w:ascii="Calibri" w:hAnsi="Calibri" w:cs="Calibri"/>
          <w:sz w:val="22"/>
          <w:szCs w:val="22"/>
        </w:rPr>
      </w:pPr>
      <w:r>
        <w:rPr>
          <w:rFonts w:ascii="Calibri" w:hAnsi="Calibri" w:cs="Calibri"/>
          <w:sz w:val="22"/>
          <w:szCs w:val="22"/>
        </w:rPr>
        <w:t>EFRR</w:t>
      </w:r>
      <w:r>
        <w:rPr>
          <w:rFonts w:ascii="Calibri" w:hAnsi="Calibri" w:cs="Calibri"/>
          <w:sz w:val="22"/>
          <w:szCs w:val="22"/>
        </w:rPr>
        <w:tab/>
      </w:r>
      <w:r w:rsidRPr="00404A9F">
        <w:rPr>
          <w:rFonts w:ascii="Calibri" w:hAnsi="Calibri" w:cs="Calibri"/>
          <w:i/>
          <w:iCs/>
          <w:sz w:val="22"/>
          <w:szCs w:val="22"/>
        </w:rPr>
        <w:t>Evropský fond pro regionální rozvoj</w:t>
      </w:r>
    </w:p>
    <w:p w14:paraId="6F6E8584" w14:textId="77777777" w:rsidR="00EC4F49" w:rsidRDefault="00EC4F49" w:rsidP="00593EF2">
      <w:pPr>
        <w:ind w:left="2268" w:hanging="2268"/>
        <w:rPr>
          <w:rFonts w:ascii="Calibri" w:hAnsi="Calibri" w:cs="Calibri"/>
          <w:sz w:val="22"/>
          <w:szCs w:val="22"/>
        </w:rPr>
      </w:pPr>
      <w:r>
        <w:rPr>
          <w:rFonts w:ascii="Calibri" w:hAnsi="Calibri" w:cs="Calibri"/>
          <w:sz w:val="22"/>
          <w:szCs w:val="22"/>
        </w:rPr>
        <w:t>ESF</w:t>
      </w:r>
      <w:r>
        <w:rPr>
          <w:rFonts w:ascii="Calibri" w:hAnsi="Calibri" w:cs="Calibri"/>
          <w:sz w:val="22"/>
          <w:szCs w:val="22"/>
        </w:rPr>
        <w:tab/>
      </w:r>
      <w:r w:rsidRPr="00404A9F">
        <w:rPr>
          <w:rFonts w:ascii="Calibri" w:hAnsi="Calibri" w:cs="Calibri"/>
          <w:i/>
          <w:iCs/>
          <w:sz w:val="22"/>
          <w:szCs w:val="22"/>
        </w:rPr>
        <w:t>Evropský sociální fond</w:t>
      </w:r>
    </w:p>
    <w:p w14:paraId="7E050346" w14:textId="77777777"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EU</w:t>
      </w:r>
      <w:r w:rsidRPr="00593EF2">
        <w:rPr>
          <w:rFonts w:ascii="Calibri" w:hAnsi="Calibri" w:cs="Calibri"/>
          <w:sz w:val="22"/>
          <w:szCs w:val="22"/>
        </w:rPr>
        <w:tab/>
        <w:t>Evropská unie</w:t>
      </w:r>
    </w:p>
    <w:p w14:paraId="215B8B0B" w14:textId="77777777" w:rsidR="00EC4F49" w:rsidRPr="00593EF2" w:rsidRDefault="00EC4F49" w:rsidP="00593EF2">
      <w:pPr>
        <w:ind w:left="2268" w:hanging="2268"/>
        <w:rPr>
          <w:rFonts w:ascii="Calibri" w:hAnsi="Calibri" w:cs="Calibri"/>
          <w:sz w:val="22"/>
          <w:szCs w:val="22"/>
        </w:rPr>
      </w:pPr>
      <w:r>
        <w:rPr>
          <w:rFonts w:ascii="Calibri" w:hAnsi="Calibri" w:cs="Calibri"/>
          <w:sz w:val="22"/>
          <w:szCs w:val="22"/>
        </w:rPr>
        <w:t>indikátor 51820</w:t>
      </w:r>
      <w:r>
        <w:rPr>
          <w:rFonts w:ascii="Calibri" w:hAnsi="Calibri" w:cs="Calibri"/>
          <w:sz w:val="22"/>
          <w:szCs w:val="22"/>
        </w:rPr>
        <w:tab/>
        <w:t xml:space="preserve">indikátor 51820 </w:t>
      </w:r>
      <w:r w:rsidRPr="00404A9F">
        <w:rPr>
          <w:rFonts w:ascii="Calibri" w:hAnsi="Calibri" w:cs="Calibri"/>
          <w:i/>
          <w:iCs/>
          <w:sz w:val="22"/>
          <w:szCs w:val="22"/>
        </w:rPr>
        <w:t>Podíl studentů se SP k celkovému počtu studentů na VŠ</w:t>
      </w:r>
    </w:p>
    <w:p w14:paraId="4FF1ED27" w14:textId="395D3A36"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IS STAG</w:t>
      </w:r>
      <w:r w:rsidRPr="00593EF2">
        <w:rPr>
          <w:rFonts w:ascii="Calibri" w:hAnsi="Calibri" w:cs="Calibri"/>
          <w:sz w:val="22"/>
          <w:szCs w:val="22"/>
        </w:rPr>
        <w:tab/>
      </w:r>
      <w:r>
        <w:rPr>
          <w:rFonts w:ascii="Calibri" w:hAnsi="Calibri" w:cs="Calibri"/>
          <w:sz w:val="22"/>
          <w:szCs w:val="22"/>
        </w:rPr>
        <w:t>i</w:t>
      </w:r>
      <w:r w:rsidRPr="00593EF2">
        <w:rPr>
          <w:rFonts w:ascii="Calibri" w:hAnsi="Calibri" w:cs="Calibri"/>
          <w:sz w:val="22"/>
          <w:szCs w:val="22"/>
        </w:rPr>
        <w:t>nformační systém STAG</w:t>
      </w:r>
    </w:p>
    <w:p w14:paraId="0F23C7F0" w14:textId="488EE902"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KZ</w:t>
      </w:r>
      <w:r w:rsidRPr="00593EF2">
        <w:rPr>
          <w:rFonts w:ascii="Calibri" w:hAnsi="Calibri" w:cs="Calibri"/>
          <w:sz w:val="22"/>
          <w:szCs w:val="22"/>
        </w:rPr>
        <w:tab/>
      </w:r>
      <w:r>
        <w:rPr>
          <w:rFonts w:ascii="Calibri" w:hAnsi="Calibri" w:cs="Calibri"/>
          <w:sz w:val="22"/>
          <w:szCs w:val="22"/>
        </w:rPr>
        <w:t>k</w:t>
      </w:r>
      <w:r w:rsidRPr="00593EF2">
        <w:rPr>
          <w:rFonts w:ascii="Calibri" w:hAnsi="Calibri" w:cs="Calibri"/>
          <w:sz w:val="22"/>
          <w:szCs w:val="22"/>
        </w:rPr>
        <w:t xml:space="preserve">ontrolní závěr </w:t>
      </w:r>
    </w:p>
    <w:p w14:paraId="6ABA02B3" w14:textId="77777777" w:rsidR="00EC4F49" w:rsidRDefault="00EC4F49" w:rsidP="00593EF2">
      <w:pPr>
        <w:ind w:left="2268" w:hanging="2268"/>
        <w:rPr>
          <w:rFonts w:ascii="Calibri" w:hAnsi="Calibri" w:cs="Calibri"/>
          <w:sz w:val="22"/>
          <w:szCs w:val="22"/>
        </w:rPr>
      </w:pPr>
      <w:r>
        <w:rPr>
          <w:rFonts w:ascii="Calibri" w:hAnsi="Calibri" w:cs="Calibri"/>
          <w:sz w:val="22"/>
          <w:szCs w:val="22"/>
        </w:rPr>
        <w:t>MS2014+</w:t>
      </w:r>
      <w:r>
        <w:rPr>
          <w:rFonts w:ascii="Calibri" w:hAnsi="Calibri" w:cs="Calibri"/>
          <w:sz w:val="22"/>
          <w:szCs w:val="22"/>
        </w:rPr>
        <w:tab/>
        <w:t>monitorovací systém evropských fondů na období 2014–2020</w:t>
      </w:r>
    </w:p>
    <w:p w14:paraId="7D0675EC" w14:textId="77777777"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MŠMT</w:t>
      </w:r>
      <w:r w:rsidRPr="00593EF2">
        <w:rPr>
          <w:rFonts w:ascii="Calibri" w:hAnsi="Calibri" w:cs="Calibri"/>
          <w:sz w:val="22"/>
          <w:szCs w:val="22"/>
        </w:rPr>
        <w:tab/>
        <w:t>Ministerstvo školství, mládeže a tělovýchovy</w:t>
      </w:r>
    </w:p>
    <w:p w14:paraId="7BE6EA53" w14:textId="2D8DBED4"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MTZ</w:t>
      </w:r>
      <w:r w:rsidRPr="00593EF2">
        <w:rPr>
          <w:rFonts w:ascii="Calibri" w:hAnsi="Calibri" w:cs="Calibri"/>
          <w:sz w:val="22"/>
          <w:szCs w:val="22"/>
        </w:rPr>
        <w:tab/>
      </w:r>
      <w:r>
        <w:rPr>
          <w:rFonts w:ascii="Calibri" w:hAnsi="Calibri" w:cs="Calibri"/>
          <w:sz w:val="22"/>
          <w:szCs w:val="22"/>
        </w:rPr>
        <w:t>m</w:t>
      </w:r>
      <w:r w:rsidRPr="00593EF2">
        <w:rPr>
          <w:rFonts w:ascii="Calibri" w:hAnsi="Calibri" w:cs="Calibri"/>
          <w:sz w:val="22"/>
          <w:szCs w:val="22"/>
        </w:rPr>
        <w:t xml:space="preserve">ateriálně technická základna </w:t>
      </w:r>
    </w:p>
    <w:p w14:paraId="64B85B46" w14:textId="77777777"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NKÚ</w:t>
      </w:r>
      <w:r w:rsidRPr="00593EF2">
        <w:rPr>
          <w:rFonts w:ascii="Calibri" w:hAnsi="Calibri" w:cs="Calibri"/>
          <w:sz w:val="22"/>
          <w:szCs w:val="22"/>
        </w:rPr>
        <w:tab/>
        <w:t>Nejvyšší kontrolní úřad</w:t>
      </w:r>
    </w:p>
    <w:p w14:paraId="0F9286A4" w14:textId="31DEA156"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OP VVV</w:t>
      </w:r>
      <w:r w:rsidRPr="00593EF2">
        <w:rPr>
          <w:rFonts w:ascii="Calibri" w:hAnsi="Calibri" w:cs="Calibri"/>
          <w:sz w:val="22"/>
          <w:szCs w:val="22"/>
        </w:rPr>
        <w:tab/>
      </w:r>
      <w:r>
        <w:rPr>
          <w:rFonts w:ascii="Calibri" w:hAnsi="Calibri" w:cs="Calibri"/>
          <w:sz w:val="22"/>
          <w:szCs w:val="22"/>
        </w:rPr>
        <w:t>o</w:t>
      </w:r>
      <w:r w:rsidRPr="00593EF2">
        <w:rPr>
          <w:rFonts w:ascii="Calibri" w:hAnsi="Calibri" w:cs="Calibri"/>
          <w:sz w:val="22"/>
          <w:szCs w:val="22"/>
        </w:rPr>
        <w:t xml:space="preserve">perační program </w:t>
      </w:r>
      <w:r w:rsidRPr="00404A9F">
        <w:rPr>
          <w:rFonts w:ascii="Calibri" w:hAnsi="Calibri" w:cs="Calibri"/>
          <w:i/>
          <w:iCs/>
          <w:sz w:val="22"/>
          <w:szCs w:val="22"/>
        </w:rPr>
        <w:t>Výzkum, vývoj a vzdělávání</w:t>
      </w:r>
    </w:p>
    <w:p w14:paraId="0343FEE0" w14:textId="77777777"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OU</w:t>
      </w:r>
      <w:r w:rsidRPr="00593EF2">
        <w:rPr>
          <w:rFonts w:ascii="Calibri" w:hAnsi="Calibri" w:cs="Calibri"/>
          <w:sz w:val="22"/>
          <w:szCs w:val="22"/>
        </w:rPr>
        <w:tab/>
        <w:t>Ostravská univerzita</w:t>
      </w:r>
    </w:p>
    <w:p w14:paraId="62957AD0" w14:textId="44E01D4F"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PO</w:t>
      </w:r>
      <w:r w:rsidRPr="00593EF2">
        <w:rPr>
          <w:rFonts w:ascii="Calibri" w:hAnsi="Calibri" w:cs="Calibri"/>
          <w:sz w:val="22"/>
          <w:szCs w:val="22"/>
        </w:rPr>
        <w:tab/>
      </w:r>
      <w:r>
        <w:rPr>
          <w:rFonts w:ascii="Calibri" w:hAnsi="Calibri" w:cs="Calibri"/>
          <w:sz w:val="22"/>
          <w:szCs w:val="22"/>
        </w:rPr>
        <w:t>p</w:t>
      </w:r>
      <w:r w:rsidRPr="00593EF2">
        <w:rPr>
          <w:rFonts w:ascii="Calibri" w:hAnsi="Calibri" w:cs="Calibri"/>
          <w:sz w:val="22"/>
          <w:szCs w:val="22"/>
        </w:rPr>
        <w:t>rioritní osa</w:t>
      </w:r>
    </w:p>
    <w:p w14:paraId="1B957A8C" w14:textId="77777777" w:rsidR="00EC4F49" w:rsidRDefault="00EC4F49" w:rsidP="00593EF2">
      <w:pPr>
        <w:ind w:left="2268" w:hanging="2268"/>
        <w:rPr>
          <w:rFonts w:ascii="Calibri" w:hAnsi="Calibri" w:cs="Calibri"/>
          <w:sz w:val="22"/>
          <w:szCs w:val="22"/>
        </w:rPr>
      </w:pPr>
      <w:r>
        <w:rPr>
          <w:rFonts w:ascii="Calibri" w:hAnsi="Calibri" w:cs="Calibri"/>
          <w:sz w:val="22"/>
          <w:szCs w:val="22"/>
        </w:rPr>
        <w:t>PO2</w:t>
      </w:r>
      <w:r>
        <w:rPr>
          <w:rFonts w:ascii="Calibri" w:hAnsi="Calibri" w:cs="Calibri"/>
          <w:sz w:val="22"/>
          <w:szCs w:val="22"/>
        </w:rPr>
        <w:tab/>
        <w:t xml:space="preserve">prioritní osa 2 operačního programu </w:t>
      </w:r>
      <w:r w:rsidRPr="00572484">
        <w:rPr>
          <w:rFonts w:ascii="Calibri" w:hAnsi="Calibri" w:cs="Calibri"/>
          <w:i/>
          <w:iCs/>
          <w:sz w:val="22"/>
          <w:szCs w:val="22"/>
        </w:rPr>
        <w:t>Výzkum, vývoj a vzdělávání</w:t>
      </w:r>
    </w:p>
    <w:p w14:paraId="508B1670" w14:textId="44C57826"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program 133 210</w:t>
      </w:r>
      <w:r w:rsidRPr="00593EF2">
        <w:rPr>
          <w:rFonts w:ascii="Calibri" w:hAnsi="Calibri" w:cs="Calibri"/>
          <w:sz w:val="22"/>
          <w:szCs w:val="22"/>
        </w:rPr>
        <w:tab/>
      </w:r>
      <w:r>
        <w:rPr>
          <w:rFonts w:ascii="Calibri" w:hAnsi="Calibri" w:cs="Calibri"/>
          <w:sz w:val="22"/>
          <w:szCs w:val="22"/>
        </w:rPr>
        <w:t>p</w:t>
      </w:r>
      <w:r w:rsidRPr="00593EF2">
        <w:rPr>
          <w:rFonts w:ascii="Calibri" w:hAnsi="Calibri" w:cs="Calibri"/>
          <w:sz w:val="22"/>
          <w:szCs w:val="22"/>
        </w:rPr>
        <w:t xml:space="preserve">rogram </w:t>
      </w:r>
      <w:r w:rsidRPr="00404A9F">
        <w:rPr>
          <w:rFonts w:ascii="Calibri" w:hAnsi="Calibri" w:cs="Calibri"/>
          <w:i/>
          <w:iCs/>
          <w:sz w:val="22"/>
          <w:szCs w:val="22"/>
        </w:rPr>
        <w:t>133 210 Rozvoj a obnova materiálně technické základny veřejných vysokých škol</w:t>
      </w:r>
    </w:p>
    <w:p w14:paraId="02E8AEC4" w14:textId="5EB288FC"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program 133 220</w:t>
      </w:r>
      <w:r w:rsidRPr="00593EF2">
        <w:rPr>
          <w:rFonts w:ascii="Calibri" w:hAnsi="Calibri" w:cs="Calibri"/>
          <w:sz w:val="22"/>
          <w:szCs w:val="22"/>
        </w:rPr>
        <w:tab/>
      </w:r>
      <w:r>
        <w:rPr>
          <w:rFonts w:ascii="Calibri" w:hAnsi="Calibri" w:cs="Calibri"/>
          <w:sz w:val="22"/>
          <w:szCs w:val="22"/>
        </w:rPr>
        <w:t>p</w:t>
      </w:r>
      <w:r w:rsidRPr="00593EF2">
        <w:rPr>
          <w:rFonts w:ascii="Calibri" w:hAnsi="Calibri" w:cs="Calibri"/>
          <w:sz w:val="22"/>
          <w:szCs w:val="22"/>
        </w:rPr>
        <w:t xml:space="preserve">rogram </w:t>
      </w:r>
      <w:r w:rsidRPr="00404A9F">
        <w:rPr>
          <w:rFonts w:ascii="Calibri" w:hAnsi="Calibri" w:cs="Calibri"/>
          <w:i/>
          <w:iCs/>
          <w:sz w:val="22"/>
          <w:szCs w:val="22"/>
        </w:rPr>
        <w:t>133 220 Rozvoj a obnova materiálně technické základny veřejných vysokých škol</w:t>
      </w:r>
    </w:p>
    <w:p w14:paraId="33855425" w14:textId="77777777" w:rsidR="00EC4F49" w:rsidRDefault="00EC4F49" w:rsidP="00593EF2">
      <w:pPr>
        <w:ind w:left="2268" w:hanging="2268"/>
        <w:rPr>
          <w:rFonts w:ascii="Calibri" w:hAnsi="Calibri" w:cs="Calibri"/>
          <w:sz w:val="22"/>
          <w:szCs w:val="22"/>
        </w:rPr>
      </w:pPr>
      <w:proofErr w:type="spellStart"/>
      <w:r>
        <w:rPr>
          <w:rFonts w:ascii="Calibri" w:hAnsi="Calibri" w:cs="Calibri"/>
          <w:sz w:val="22"/>
          <w:szCs w:val="22"/>
        </w:rPr>
        <w:t>RoPD</w:t>
      </w:r>
      <w:proofErr w:type="spellEnd"/>
      <w:r>
        <w:rPr>
          <w:rFonts w:ascii="Calibri" w:hAnsi="Calibri" w:cs="Calibri"/>
          <w:sz w:val="22"/>
          <w:szCs w:val="22"/>
        </w:rPr>
        <w:tab/>
        <w:t>rozhodnutí o poskytnutí dotace</w:t>
      </w:r>
    </w:p>
    <w:p w14:paraId="1CF9D91A" w14:textId="77777777" w:rsidR="00EC4F49" w:rsidRDefault="00EC4F49" w:rsidP="00593EF2">
      <w:pPr>
        <w:ind w:left="2268" w:hanging="2268"/>
        <w:rPr>
          <w:rFonts w:ascii="Calibri" w:hAnsi="Calibri" w:cs="Calibri"/>
          <w:sz w:val="22"/>
          <w:szCs w:val="22"/>
        </w:rPr>
      </w:pPr>
      <w:r>
        <w:rPr>
          <w:rFonts w:ascii="Calibri" w:hAnsi="Calibri" w:cs="Calibri"/>
          <w:sz w:val="22"/>
          <w:szCs w:val="22"/>
        </w:rPr>
        <w:t>SMVS</w:t>
      </w:r>
      <w:r>
        <w:rPr>
          <w:rFonts w:ascii="Calibri" w:hAnsi="Calibri" w:cs="Calibri"/>
          <w:sz w:val="22"/>
          <w:szCs w:val="22"/>
        </w:rPr>
        <w:tab/>
      </w:r>
      <w:r w:rsidRPr="00EC4F49">
        <w:rPr>
          <w:rFonts w:ascii="Calibri" w:eastAsia="Aptos" w:hAnsi="Calibri" w:cs="Calibri"/>
          <w:i/>
          <w:iCs/>
          <w:color w:val="000000"/>
          <w:kern w:val="2"/>
          <w:sz w:val="22"/>
          <w:szCs w:val="22"/>
          <w14:ligatures w14:val="standardContextual"/>
        </w:rPr>
        <w:t>Správa majetku ve vlastnictví státu</w:t>
      </w:r>
      <w:r w:rsidRPr="00EC4F49">
        <w:rPr>
          <w:rFonts w:ascii="Calibri" w:eastAsia="Aptos" w:hAnsi="Calibri" w:cs="Calibri"/>
          <w:color w:val="000000"/>
          <w:kern w:val="2"/>
          <w:sz w:val="22"/>
          <w:szCs w:val="22"/>
          <w14:ligatures w14:val="standardContextual"/>
        </w:rPr>
        <w:t xml:space="preserve"> (jedn</w:t>
      </w:r>
      <w:r>
        <w:rPr>
          <w:rFonts w:ascii="Calibri" w:eastAsia="Aptos" w:hAnsi="Calibri" w:cs="Calibri"/>
          <w:color w:val="000000"/>
          <w:kern w:val="2"/>
          <w:sz w:val="22"/>
          <w:szCs w:val="22"/>
          <w14:ligatures w14:val="standardContextual"/>
        </w:rPr>
        <w:t>á se o</w:t>
      </w:r>
      <w:r w:rsidRPr="00EC4F49">
        <w:rPr>
          <w:rFonts w:ascii="Calibri" w:eastAsia="Aptos" w:hAnsi="Calibri" w:cs="Calibri"/>
          <w:color w:val="000000"/>
          <w:kern w:val="2"/>
          <w:sz w:val="22"/>
          <w:szCs w:val="22"/>
          <w14:ligatures w14:val="standardContextual"/>
        </w:rPr>
        <w:t xml:space="preserve"> modul </w:t>
      </w:r>
      <w:r w:rsidRPr="00EC4F49">
        <w:rPr>
          <w:rFonts w:ascii="Calibri" w:eastAsia="Aptos" w:hAnsi="Calibri" w:cs="Calibri"/>
          <w:i/>
          <w:iCs/>
          <w:color w:val="000000"/>
          <w:kern w:val="2"/>
          <w:sz w:val="22"/>
          <w:szCs w:val="22"/>
          <w14:ligatures w14:val="standardContextual"/>
        </w:rPr>
        <w:t>Rozpočtového informačního systému programového financování</w:t>
      </w:r>
      <w:r w:rsidRPr="00EC4F49">
        <w:rPr>
          <w:rFonts w:ascii="Calibri" w:eastAsia="Aptos" w:hAnsi="Calibri" w:cs="Calibri"/>
          <w:color w:val="000000"/>
          <w:kern w:val="2"/>
          <w:sz w:val="22"/>
          <w:szCs w:val="22"/>
          <w14:ligatures w14:val="standardContextual"/>
        </w:rPr>
        <w:t>)</w:t>
      </w:r>
    </w:p>
    <w:p w14:paraId="380A73C4" w14:textId="77777777" w:rsidR="00EC4F49" w:rsidRDefault="00EC4F49" w:rsidP="00593EF2">
      <w:pPr>
        <w:ind w:left="2268" w:hanging="2268"/>
        <w:rPr>
          <w:rFonts w:ascii="Calibri" w:hAnsi="Calibri" w:cs="Calibri"/>
          <w:sz w:val="22"/>
          <w:szCs w:val="22"/>
        </w:rPr>
      </w:pPr>
      <w:r>
        <w:rPr>
          <w:rFonts w:ascii="Calibri" w:hAnsi="Calibri" w:cs="Calibri"/>
          <w:sz w:val="22"/>
          <w:szCs w:val="22"/>
        </w:rPr>
        <w:t>SP</w:t>
      </w:r>
      <w:r>
        <w:rPr>
          <w:rFonts w:ascii="Calibri" w:hAnsi="Calibri" w:cs="Calibri"/>
          <w:sz w:val="22"/>
          <w:szCs w:val="22"/>
        </w:rPr>
        <w:tab/>
        <w:t>specifické potřeby</w:t>
      </w:r>
    </w:p>
    <w:p w14:paraId="0407FE53" w14:textId="023E09A9"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SR</w:t>
      </w:r>
      <w:r w:rsidRPr="00593EF2">
        <w:rPr>
          <w:rFonts w:ascii="Calibri" w:hAnsi="Calibri" w:cs="Calibri"/>
          <w:sz w:val="22"/>
          <w:szCs w:val="22"/>
        </w:rPr>
        <w:tab/>
      </w:r>
      <w:r>
        <w:rPr>
          <w:rFonts w:ascii="Calibri" w:hAnsi="Calibri" w:cs="Calibri"/>
          <w:sz w:val="22"/>
          <w:szCs w:val="22"/>
        </w:rPr>
        <w:t>s</w:t>
      </w:r>
      <w:r w:rsidRPr="00593EF2">
        <w:rPr>
          <w:rFonts w:ascii="Calibri" w:hAnsi="Calibri" w:cs="Calibri"/>
          <w:sz w:val="22"/>
          <w:szCs w:val="22"/>
        </w:rPr>
        <w:t>tátní rozpočet</w:t>
      </w:r>
    </w:p>
    <w:p w14:paraId="41B45AA5" w14:textId="77777777" w:rsidR="00EC4F49" w:rsidRDefault="00EC4F49" w:rsidP="00593EF2">
      <w:pPr>
        <w:ind w:left="2268" w:hanging="2268"/>
        <w:rPr>
          <w:rFonts w:ascii="Calibri" w:hAnsi="Calibri" w:cs="Calibri"/>
          <w:sz w:val="22"/>
          <w:szCs w:val="22"/>
        </w:rPr>
      </w:pPr>
      <w:r>
        <w:rPr>
          <w:rFonts w:ascii="Calibri" w:hAnsi="Calibri" w:cs="Calibri"/>
          <w:sz w:val="22"/>
          <w:szCs w:val="22"/>
        </w:rPr>
        <w:t>Strategický záměr</w:t>
      </w:r>
      <w:r>
        <w:rPr>
          <w:rFonts w:ascii="Calibri" w:hAnsi="Calibri" w:cs="Calibri"/>
          <w:sz w:val="22"/>
          <w:szCs w:val="22"/>
        </w:rPr>
        <w:tab/>
      </w:r>
      <w:r w:rsidRPr="00404A9F">
        <w:rPr>
          <w:rFonts w:ascii="Calibri" w:hAnsi="Calibri" w:cs="Calibri"/>
          <w:i/>
          <w:iCs/>
          <w:sz w:val="22"/>
          <w:szCs w:val="22"/>
        </w:rPr>
        <w:t xml:space="preserve">Strategický záměr ministerstva pro oblast vysokých škol na období </w:t>
      </w:r>
      <w:r>
        <w:rPr>
          <w:rFonts w:ascii="Calibri" w:hAnsi="Calibri" w:cs="Calibri"/>
          <w:i/>
          <w:iCs/>
          <w:sz w:val="22"/>
          <w:szCs w:val="22"/>
        </w:rPr>
        <w:br/>
      </w:r>
      <w:r w:rsidRPr="00404A9F">
        <w:rPr>
          <w:rFonts w:ascii="Calibri" w:hAnsi="Calibri" w:cs="Calibri"/>
          <w:i/>
          <w:iCs/>
          <w:sz w:val="22"/>
          <w:szCs w:val="22"/>
        </w:rPr>
        <w:t>od roku 2021</w:t>
      </w:r>
      <w:r w:rsidRPr="008D7999">
        <w:rPr>
          <w:rFonts w:ascii="Calibri" w:hAnsi="Calibri" w:cs="Calibri"/>
          <w:sz w:val="22"/>
          <w:szCs w:val="22"/>
        </w:rPr>
        <w:t xml:space="preserve"> </w:t>
      </w:r>
    </w:p>
    <w:p w14:paraId="3F063107" w14:textId="77777777"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UJEP</w:t>
      </w:r>
      <w:r w:rsidRPr="00593EF2">
        <w:rPr>
          <w:rFonts w:ascii="Calibri" w:hAnsi="Calibri" w:cs="Calibri"/>
          <w:sz w:val="22"/>
          <w:szCs w:val="22"/>
        </w:rPr>
        <w:tab/>
        <w:t>Univerzita Jana Evangelisty Purkyně v Ústí nad Labem</w:t>
      </w:r>
    </w:p>
    <w:p w14:paraId="6B939F26" w14:textId="2583B077" w:rsidR="00EC4F49" w:rsidRDefault="00EC4F49" w:rsidP="00593EF2">
      <w:pPr>
        <w:ind w:left="2268" w:hanging="2268"/>
        <w:rPr>
          <w:rFonts w:ascii="Calibri" w:hAnsi="Calibri" w:cs="Calibri"/>
          <w:sz w:val="22"/>
          <w:szCs w:val="22"/>
        </w:rPr>
      </w:pPr>
      <w:r>
        <w:rPr>
          <w:rFonts w:ascii="Calibri" w:hAnsi="Calibri" w:cs="Calibri"/>
          <w:sz w:val="22"/>
          <w:szCs w:val="22"/>
        </w:rPr>
        <w:t>VŠ</w:t>
      </w:r>
      <w:r>
        <w:rPr>
          <w:rFonts w:ascii="Calibri" w:hAnsi="Calibri" w:cs="Calibri"/>
          <w:sz w:val="22"/>
          <w:szCs w:val="22"/>
        </w:rPr>
        <w:tab/>
        <w:t>vysoká škola</w:t>
      </w:r>
    </w:p>
    <w:p w14:paraId="194D6B32" w14:textId="77777777"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VŠB-TUO</w:t>
      </w:r>
      <w:r w:rsidRPr="00593EF2">
        <w:rPr>
          <w:rFonts w:ascii="Calibri" w:hAnsi="Calibri" w:cs="Calibri"/>
          <w:sz w:val="22"/>
          <w:szCs w:val="22"/>
        </w:rPr>
        <w:tab/>
        <w:t>Vysoká škola báňská – Technická univerzita Ostrava</w:t>
      </w:r>
    </w:p>
    <w:p w14:paraId="4A161057" w14:textId="21055CBB"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VVŠ</w:t>
      </w:r>
      <w:r w:rsidRPr="00593EF2">
        <w:rPr>
          <w:rFonts w:ascii="Calibri" w:hAnsi="Calibri" w:cs="Calibri"/>
          <w:sz w:val="22"/>
          <w:szCs w:val="22"/>
        </w:rPr>
        <w:tab/>
      </w:r>
      <w:r>
        <w:rPr>
          <w:rFonts w:ascii="Calibri" w:hAnsi="Calibri" w:cs="Calibri"/>
          <w:sz w:val="22"/>
          <w:szCs w:val="22"/>
        </w:rPr>
        <w:t>v</w:t>
      </w:r>
      <w:r w:rsidRPr="00593EF2">
        <w:rPr>
          <w:rFonts w:ascii="Calibri" w:hAnsi="Calibri" w:cs="Calibri"/>
          <w:sz w:val="22"/>
          <w:szCs w:val="22"/>
        </w:rPr>
        <w:t>eřejná vysoká škola</w:t>
      </w:r>
    </w:p>
    <w:p w14:paraId="4B7DB5C4" w14:textId="04DFE4E1"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Výzva 16</w:t>
      </w:r>
      <w:r w:rsidRPr="00593EF2">
        <w:rPr>
          <w:rFonts w:ascii="Calibri" w:hAnsi="Calibri" w:cs="Calibri"/>
          <w:sz w:val="22"/>
          <w:szCs w:val="22"/>
        </w:rPr>
        <w:tab/>
      </w:r>
      <w:r>
        <w:rPr>
          <w:rFonts w:ascii="Calibri" w:hAnsi="Calibri" w:cs="Calibri"/>
          <w:sz w:val="22"/>
          <w:szCs w:val="22"/>
        </w:rPr>
        <w:t>v</w:t>
      </w:r>
      <w:r w:rsidRPr="00593EF2">
        <w:rPr>
          <w:rFonts w:ascii="Calibri" w:hAnsi="Calibri" w:cs="Calibri"/>
          <w:sz w:val="22"/>
          <w:szCs w:val="22"/>
        </w:rPr>
        <w:t xml:space="preserve">ýzva č. 02_16_016 </w:t>
      </w:r>
      <w:r>
        <w:rPr>
          <w:rFonts w:ascii="Calibri" w:hAnsi="Calibri" w:cs="Calibri"/>
          <w:sz w:val="22"/>
          <w:szCs w:val="22"/>
        </w:rPr>
        <w:t xml:space="preserve">– </w:t>
      </w:r>
      <w:r w:rsidRPr="00404A9F">
        <w:rPr>
          <w:rFonts w:ascii="Calibri" w:hAnsi="Calibri" w:cs="Calibri"/>
          <w:i/>
          <w:iCs/>
          <w:sz w:val="22"/>
          <w:szCs w:val="22"/>
        </w:rPr>
        <w:t>ERDF výzva pro vysoké školy</w:t>
      </w:r>
    </w:p>
    <w:p w14:paraId="30B30A14" w14:textId="71F6CA0E" w:rsidR="00EC4F49" w:rsidRPr="00593EF2" w:rsidRDefault="00EC4F49" w:rsidP="00593EF2">
      <w:pPr>
        <w:ind w:left="2268" w:hanging="2268"/>
        <w:rPr>
          <w:rFonts w:ascii="Calibri" w:hAnsi="Calibri" w:cs="Calibri"/>
          <w:sz w:val="22"/>
          <w:szCs w:val="22"/>
        </w:rPr>
      </w:pPr>
      <w:r w:rsidRPr="00593EF2">
        <w:rPr>
          <w:rFonts w:ascii="Calibri" w:hAnsi="Calibri" w:cs="Calibri"/>
          <w:sz w:val="22"/>
          <w:szCs w:val="22"/>
        </w:rPr>
        <w:t>Výzva 57</w:t>
      </w:r>
      <w:r w:rsidRPr="00593EF2">
        <w:rPr>
          <w:rFonts w:ascii="Calibri" w:hAnsi="Calibri" w:cs="Calibri"/>
          <w:sz w:val="22"/>
          <w:szCs w:val="22"/>
        </w:rPr>
        <w:tab/>
      </w:r>
      <w:r>
        <w:rPr>
          <w:rFonts w:ascii="Calibri" w:hAnsi="Calibri" w:cs="Calibri"/>
          <w:sz w:val="22"/>
          <w:szCs w:val="22"/>
        </w:rPr>
        <w:t>v</w:t>
      </w:r>
      <w:r w:rsidRPr="00593EF2">
        <w:rPr>
          <w:rFonts w:ascii="Calibri" w:hAnsi="Calibri" w:cs="Calibri"/>
          <w:sz w:val="22"/>
          <w:szCs w:val="22"/>
        </w:rPr>
        <w:t xml:space="preserve">ýzva č. 02_18_057 </w:t>
      </w:r>
      <w:r w:rsidRPr="00404A9F">
        <w:rPr>
          <w:rFonts w:ascii="Calibri" w:hAnsi="Calibri" w:cs="Calibri"/>
          <w:i/>
          <w:iCs/>
          <w:sz w:val="22"/>
          <w:szCs w:val="22"/>
        </w:rPr>
        <w:t>ERDF výzva pro vysoké školy II</w:t>
      </w:r>
    </w:p>
    <w:p w14:paraId="5F966DFE" w14:textId="4B90DEEC" w:rsidR="00EC4F49" w:rsidRDefault="00EC4F49" w:rsidP="00593EF2">
      <w:pPr>
        <w:ind w:left="2268" w:hanging="2268"/>
        <w:rPr>
          <w:rFonts w:ascii="Calibri" w:hAnsi="Calibri" w:cs="Calibri"/>
          <w:sz w:val="22"/>
          <w:szCs w:val="22"/>
        </w:rPr>
      </w:pPr>
      <w:r w:rsidRPr="00593EF2">
        <w:rPr>
          <w:rFonts w:ascii="Calibri" w:hAnsi="Calibri" w:cs="Calibri"/>
          <w:sz w:val="22"/>
          <w:szCs w:val="22"/>
        </w:rPr>
        <w:t>Výzva 59</w:t>
      </w:r>
      <w:r w:rsidRPr="00593EF2">
        <w:rPr>
          <w:rFonts w:ascii="Calibri" w:hAnsi="Calibri" w:cs="Calibri"/>
          <w:sz w:val="22"/>
          <w:szCs w:val="22"/>
        </w:rPr>
        <w:tab/>
      </w:r>
      <w:r>
        <w:rPr>
          <w:rFonts w:ascii="Calibri" w:hAnsi="Calibri" w:cs="Calibri"/>
          <w:sz w:val="22"/>
          <w:szCs w:val="22"/>
        </w:rPr>
        <w:t>v</w:t>
      </w:r>
      <w:r w:rsidRPr="00593EF2">
        <w:rPr>
          <w:rFonts w:ascii="Calibri" w:hAnsi="Calibri" w:cs="Calibri"/>
          <w:sz w:val="22"/>
          <w:szCs w:val="22"/>
        </w:rPr>
        <w:t xml:space="preserve">ýzva č. 02_18_059 </w:t>
      </w:r>
      <w:r>
        <w:rPr>
          <w:rFonts w:ascii="Calibri" w:hAnsi="Calibri" w:cs="Calibri"/>
          <w:sz w:val="22"/>
          <w:szCs w:val="22"/>
        </w:rPr>
        <w:t xml:space="preserve">– </w:t>
      </w:r>
      <w:r w:rsidRPr="00404A9F">
        <w:rPr>
          <w:rFonts w:ascii="Calibri" w:hAnsi="Calibri" w:cs="Calibri"/>
          <w:i/>
          <w:iCs/>
          <w:sz w:val="22"/>
          <w:szCs w:val="22"/>
        </w:rPr>
        <w:t>ERDF výzva pro vysoké školy – Strukturálně postižené regiony</w:t>
      </w:r>
    </w:p>
    <w:p w14:paraId="36736AEA" w14:textId="77777777" w:rsidR="008D7999" w:rsidRDefault="008D7999" w:rsidP="0045465C">
      <w:pPr>
        <w:pStyle w:val="JK4"/>
        <w:numPr>
          <w:ilvl w:val="0"/>
          <w:numId w:val="0"/>
        </w:numPr>
        <w:spacing w:before="0" w:after="0"/>
        <w:rPr>
          <w:rFonts w:cs="Calibri"/>
          <w:b/>
        </w:rPr>
      </w:pPr>
    </w:p>
    <w:p w14:paraId="5B99E271" w14:textId="77777777" w:rsidR="00A13DCA" w:rsidRDefault="00A13DCA" w:rsidP="0045465C">
      <w:pPr>
        <w:pStyle w:val="JK4"/>
        <w:numPr>
          <w:ilvl w:val="0"/>
          <w:numId w:val="0"/>
        </w:numPr>
        <w:spacing w:before="0" w:after="0"/>
        <w:rPr>
          <w:rFonts w:cs="Calibri"/>
          <w:b/>
        </w:rPr>
      </w:pPr>
    </w:p>
    <w:p w14:paraId="501EA5C6" w14:textId="0F0522E6" w:rsidR="007B6BB3" w:rsidRPr="00D063B6" w:rsidRDefault="0045465C" w:rsidP="0045465C">
      <w:pPr>
        <w:pStyle w:val="JK4"/>
        <w:numPr>
          <w:ilvl w:val="0"/>
          <w:numId w:val="0"/>
        </w:numPr>
        <w:spacing w:before="0" w:after="0"/>
        <w:rPr>
          <w:rFonts w:cs="Calibri"/>
          <w:bCs/>
        </w:rPr>
      </w:pPr>
      <w:r>
        <w:rPr>
          <w:rFonts w:cs="Calibri"/>
          <w:b/>
        </w:rPr>
        <w:t>Seznam p</w:t>
      </w:r>
      <w:r w:rsidR="007B6BB3" w:rsidRPr="00D063B6">
        <w:rPr>
          <w:rFonts w:cs="Calibri"/>
          <w:b/>
        </w:rPr>
        <w:t>říloh</w:t>
      </w:r>
    </w:p>
    <w:p w14:paraId="25987AFF" w14:textId="722A24B7" w:rsidR="007B6BB3" w:rsidRPr="00A13DCA" w:rsidRDefault="0045465C" w:rsidP="00404A9F">
      <w:pPr>
        <w:pStyle w:val="JK4"/>
        <w:numPr>
          <w:ilvl w:val="0"/>
          <w:numId w:val="0"/>
        </w:numPr>
        <w:tabs>
          <w:tab w:val="clear" w:pos="567"/>
        </w:tabs>
        <w:spacing w:before="0" w:after="0"/>
        <w:ind w:left="1134" w:hanging="1134"/>
        <w:jc w:val="left"/>
        <w:rPr>
          <w:rFonts w:cs="Calibri"/>
          <w:bCs/>
          <w:sz w:val="22"/>
          <w:szCs w:val="22"/>
        </w:rPr>
      </w:pPr>
      <w:r w:rsidRPr="00A13DCA">
        <w:rPr>
          <w:rFonts w:cs="Calibri"/>
          <w:bCs/>
          <w:sz w:val="22"/>
          <w:szCs w:val="22"/>
        </w:rPr>
        <w:t xml:space="preserve">Příloha č. </w:t>
      </w:r>
      <w:r w:rsidR="00887B5F" w:rsidRPr="00A13DCA">
        <w:rPr>
          <w:rFonts w:cs="Calibri"/>
          <w:bCs/>
          <w:sz w:val="22"/>
          <w:szCs w:val="22"/>
        </w:rPr>
        <w:t>1</w:t>
      </w:r>
      <w:r w:rsidRPr="00A13DCA">
        <w:rPr>
          <w:rFonts w:cs="Calibri"/>
          <w:bCs/>
          <w:sz w:val="22"/>
          <w:szCs w:val="22"/>
        </w:rPr>
        <w:t xml:space="preserve">: </w:t>
      </w:r>
      <w:r w:rsidR="00BD5767" w:rsidRPr="00A13DCA">
        <w:rPr>
          <w:rFonts w:cs="Calibri"/>
          <w:bCs/>
          <w:sz w:val="22"/>
          <w:szCs w:val="22"/>
        </w:rPr>
        <w:tab/>
      </w:r>
      <w:r w:rsidR="007B6BB3" w:rsidRPr="00A13DCA">
        <w:rPr>
          <w:rFonts w:cs="Calibri"/>
          <w:bCs/>
          <w:sz w:val="22"/>
          <w:szCs w:val="22"/>
        </w:rPr>
        <w:t xml:space="preserve">Srovnání základních informací </w:t>
      </w:r>
      <w:r w:rsidR="00BD5767" w:rsidRPr="00A13DCA">
        <w:rPr>
          <w:rFonts w:cs="Calibri"/>
          <w:bCs/>
          <w:sz w:val="22"/>
          <w:szCs w:val="22"/>
        </w:rPr>
        <w:t xml:space="preserve">o </w:t>
      </w:r>
      <w:r w:rsidR="007B6BB3" w:rsidRPr="00A13DCA">
        <w:rPr>
          <w:rFonts w:cs="Calibri"/>
          <w:bCs/>
          <w:sz w:val="22"/>
          <w:szCs w:val="22"/>
        </w:rPr>
        <w:t>vybraných VVŠ</w:t>
      </w:r>
    </w:p>
    <w:p w14:paraId="00ACCC02" w14:textId="328F41DA" w:rsidR="00FB3F90" w:rsidRPr="00A13DCA" w:rsidRDefault="0045465C" w:rsidP="00404A9F">
      <w:pPr>
        <w:pStyle w:val="JK4"/>
        <w:numPr>
          <w:ilvl w:val="0"/>
          <w:numId w:val="0"/>
        </w:numPr>
        <w:tabs>
          <w:tab w:val="clear" w:pos="567"/>
        </w:tabs>
        <w:spacing w:before="0" w:after="0"/>
        <w:ind w:left="1134" w:hanging="1134"/>
        <w:jc w:val="left"/>
        <w:rPr>
          <w:rFonts w:cs="Calibri"/>
          <w:bCs/>
          <w:sz w:val="22"/>
          <w:szCs w:val="22"/>
        </w:rPr>
      </w:pPr>
      <w:r w:rsidRPr="00A13DCA">
        <w:rPr>
          <w:rFonts w:cs="Calibri"/>
          <w:bCs/>
          <w:sz w:val="22"/>
          <w:szCs w:val="22"/>
        </w:rPr>
        <w:t xml:space="preserve">Příloha č. 2: </w:t>
      </w:r>
      <w:r w:rsidR="00BD5767" w:rsidRPr="00A13DCA">
        <w:rPr>
          <w:rFonts w:cs="Calibri"/>
          <w:bCs/>
          <w:sz w:val="22"/>
          <w:szCs w:val="22"/>
        </w:rPr>
        <w:tab/>
      </w:r>
      <w:r w:rsidR="00CD36E2" w:rsidRPr="00A13DCA">
        <w:rPr>
          <w:rFonts w:cs="Calibri"/>
          <w:bCs/>
          <w:sz w:val="22"/>
          <w:szCs w:val="22"/>
        </w:rPr>
        <w:t>P</w:t>
      </w:r>
      <w:r w:rsidR="007B6BB3" w:rsidRPr="00A13DCA">
        <w:rPr>
          <w:rFonts w:cs="Calibri"/>
          <w:bCs/>
          <w:sz w:val="22"/>
          <w:szCs w:val="22"/>
        </w:rPr>
        <w:t>řehled projektů</w:t>
      </w:r>
      <w:r w:rsidR="00CD36E2" w:rsidRPr="00A13DCA">
        <w:rPr>
          <w:rFonts w:cs="Calibri"/>
          <w:bCs/>
          <w:sz w:val="22"/>
          <w:szCs w:val="22"/>
        </w:rPr>
        <w:t xml:space="preserve"> vybraných ke kontrole </w:t>
      </w:r>
    </w:p>
    <w:p w14:paraId="11ADE6D3" w14:textId="6B6E1ADD" w:rsidR="007B6BB3" w:rsidRPr="00A13DCA" w:rsidRDefault="0045465C" w:rsidP="00404A9F">
      <w:pPr>
        <w:pStyle w:val="JK4"/>
        <w:numPr>
          <w:ilvl w:val="0"/>
          <w:numId w:val="0"/>
        </w:numPr>
        <w:tabs>
          <w:tab w:val="clear" w:pos="567"/>
        </w:tabs>
        <w:spacing w:before="0" w:after="0"/>
        <w:ind w:left="1134" w:hanging="1134"/>
        <w:jc w:val="left"/>
        <w:rPr>
          <w:rFonts w:cs="Calibri"/>
          <w:bCs/>
          <w:sz w:val="22"/>
          <w:szCs w:val="22"/>
        </w:rPr>
      </w:pPr>
      <w:r w:rsidRPr="00A13DCA">
        <w:rPr>
          <w:rFonts w:cs="Calibri"/>
          <w:bCs/>
          <w:sz w:val="22"/>
          <w:szCs w:val="22"/>
        </w:rPr>
        <w:t xml:space="preserve">Příloha č. 3: </w:t>
      </w:r>
      <w:r w:rsidR="00BD5767" w:rsidRPr="00A13DCA">
        <w:rPr>
          <w:rFonts w:cs="Calibri"/>
          <w:bCs/>
          <w:sz w:val="22"/>
          <w:szCs w:val="22"/>
        </w:rPr>
        <w:tab/>
      </w:r>
      <w:r w:rsidR="00DE6DBB" w:rsidRPr="00A13DCA">
        <w:rPr>
          <w:rFonts w:cs="Calibri"/>
          <w:bCs/>
          <w:sz w:val="22"/>
          <w:szCs w:val="22"/>
        </w:rPr>
        <w:t>Průměrné využívání přístrojů pro potřeby výuky za měsíc a jejich pořizovací cena</w:t>
      </w:r>
      <w:r w:rsidRPr="00A13DCA">
        <w:rPr>
          <w:rFonts w:cs="Calibri"/>
          <w:bCs/>
          <w:sz w:val="22"/>
          <w:szCs w:val="22"/>
        </w:rPr>
        <w:t xml:space="preserve"> </w:t>
      </w:r>
      <w:r w:rsidR="00DE6DBB" w:rsidRPr="00A13DCA">
        <w:rPr>
          <w:rFonts w:cs="Calibri"/>
          <w:bCs/>
          <w:sz w:val="22"/>
          <w:szCs w:val="22"/>
        </w:rPr>
        <w:t>v Kč včetně DPH</w:t>
      </w:r>
    </w:p>
    <w:p w14:paraId="1F0EB477" w14:textId="0F20162A" w:rsidR="00593EF2" w:rsidRDefault="0045465C" w:rsidP="00404A9F">
      <w:pPr>
        <w:pStyle w:val="JK4"/>
        <w:numPr>
          <w:ilvl w:val="0"/>
          <w:numId w:val="0"/>
        </w:numPr>
        <w:tabs>
          <w:tab w:val="clear" w:pos="567"/>
        </w:tabs>
        <w:spacing w:before="0" w:after="0"/>
        <w:ind w:left="1134" w:hanging="1134"/>
        <w:jc w:val="left"/>
        <w:rPr>
          <w:rFonts w:cs="Calibri"/>
          <w:b/>
        </w:rPr>
      </w:pPr>
      <w:r w:rsidRPr="00A13DCA">
        <w:rPr>
          <w:rFonts w:cs="Calibri"/>
          <w:bCs/>
          <w:sz w:val="22"/>
          <w:szCs w:val="22"/>
        </w:rPr>
        <w:t xml:space="preserve">Příloha č. 4: </w:t>
      </w:r>
      <w:r w:rsidR="00BD5767" w:rsidRPr="00A13DCA">
        <w:rPr>
          <w:rFonts w:cs="Calibri"/>
          <w:bCs/>
          <w:sz w:val="22"/>
          <w:szCs w:val="22"/>
        </w:rPr>
        <w:tab/>
      </w:r>
      <w:r w:rsidR="00A217BA" w:rsidRPr="00A13DCA">
        <w:rPr>
          <w:rFonts w:cs="Calibri"/>
          <w:sz w:val="22"/>
          <w:szCs w:val="22"/>
        </w:rPr>
        <w:t xml:space="preserve">Podrobné zdůvodnění vyhodnocení účelnosti </w:t>
      </w:r>
      <w:r w:rsidR="007624A2" w:rsidRPr="00A13DCA">
        <w:rPr>
          <w:rFonts w:cs="Calibri"/>
          <w:sz w:val="22"/>
          <w:szCs w:val="22"/>
        </w:rPr>
        <w:t xml:space="preserve">peněžních prostředků vynaložených na </w:t>
      </w:r>
      <w:r w:rsidR="00A217BA" w:rsidRPr="00A13DCA">
        <w:rPr>
          <w:rFonts w:cs="Calibri"/>
          <w:sz w:val="22"/>
          <w:szCs w:val="22"/>
        </w:rPr>
        <w:t>kontrolovan</w:t>
      </w:r>
      <w:r w:rsidR="007624A2" w:rsidRPr="00A13DCA">
        <w:rPr>
          <w:rFonts w:cs="Calibri"/>
          <w:sz w:val="22"/>
          <w:szCs w:val="22"/>
        </w:rPr>
        <w:t>é</w:t>
      </w:r>
      <w:r w:rsidR="00A217BA" w:rsidRPr="00A13DCA">
        <w:rPr>
          <w:rFonts w:cs="Calibri"/>
          <w:sz w:val="22"/>
          <w:szCs w:val="22"/>
        </w:rPr>
        <w:t xml:space="preserve"> projekt</w:t>
      </w:r>
      <w:r w:rsidR="007624A2" w:rsidRPr="00A13DCA">
        <w:rPr>
          <w:rFonts w:cs="Calibri"/>
          <w:sz w:val="22"/>
          <w:szCs w:val="22"/>
        </w:rPr>
        <w:t>y</w:t>
      </w:r>
      <w:r w:rsidR="00593EF2">
        <w:rPr>
          <w:rFonts w:cs="Calibri"/>
          <w:b/>
        </w:rPr>
        <w:br w:type="page"/>
      </w:r>
    </w:p>
    <w:p w14:paraId="398151B4" w14:textId="17D9F167" w:rsidR="00214CC1" w:rsidRDefault="00214CC1" w:rsidP="00214CC1">
      <w:pPr>
        <w:pStyle w:val="JK4"/>
        <w:numPr>
          <w:ilvl w:val="0"/>
          <w:numId w:val="0"/>
        </w:numPr>
        <w:tabs>
          <w:tab w:val="clear" w:pos="567"/>
        </w:tabs>
        <w:spacing w:before="0" w:after="0"/>
        <w:jc w:val="right"/>
        <w:rPr>
          <w:rFonts w:cs="Calibri"/>
          <w:b/>
        </w:rPr>
      </w:pPr>
      <w:r w:rsidRPr="00214CC1">
        <w:rPr>
          <w:rFonts w:cs="Calibri"/>
          <w:b/>
        </w:rPr>
        <w:lastRenderedPageBreak/>
        <w:t>Příloha č. 1</w:t>
      </w:r>
    </w:p>
    <w:p w14:paraId="533CE23B" w14:textId="10828C18" w:rsidR="00214CC1" w:rsidRPr="00404A9F" w:rsidRDefault="00291F55" w:rsidP="00214CC1">
      <w:pPr>
        <w:rPr>
          <w:rFonts w:ascii="Calibri" w:hAnsi="Calibri" w:cs="Calibri"/>
          <w:b/>
        </w:rPr>
      </w:pPr>
      <w:r w:rsidRPr="00404A9F">
        <w:rPr>
          <w:rFonts w:ascii="Calibri" w:hAnsi="Calibri" w:cs="Calibri"/>
          <w:b/>
        </w:rPr>
        <w:t>Srovnání základních informací o vybraných VVŠ</w:t>
      </w:r>
    </w:p>
    <w:p w14:paraId="50BD3C73" w14:textId="77777777" w:rsidR="00291F55" w:rsidRPr="00404A9F" w:rsidRDefault="00291F55" w:rsidP="00404A9F">
      <w:pPr>
        <w:spacing w:after="120"/>
        <w:rPr>
          <w:rFonts w:ascii="Calibri" w:hAnsi="Calibri" w:cs="Calibri"/>
        </w:rPr>
      </w:pPr>
    </w:p>
    <w:p w14:paraId="4BADC2F2" w14:textId="3BCC524E" w:rsidR="00214CC1" w:rsidRDefault="00214CC1" w:rsidP="00404A9F">
      <w:pPr>
        <w:ind w:left="1304" w:hanging="1304"/>
        <w:rPr>
          <w:rFonts w:ascii="Calibri" w:hAnsi="Calibri" w:cs="Calibri"/>
          <w:b/>
          <w:bCs/>
        </w:rPr>
      </w:pPr>
      <w:r w:rsidRPr="00214CC1">
        <w:rPr>
          <w:rFonts w:ascii="Calibri" w:hAnsi="Calibri" w:cs="Calibri"/>
          <w:b/>
          <w:bCs/>
        </w:rPr>
        <w:t>Tabulka č. 1</w:t>
      </w:r>
      <w:r w:rsidR="008513B2">
        <w:rPr>
          <w:rFonts w:ascii="Calibri" w:hAnsi="Calibri" w:cs="Calibri"/>
          <w:b/>
          <w:bCs/>
        </w:rPr>
        <w:t>:</w:t>
      </w:r>
      <w:r w:rsidRPr="00214CC1">
        <w:rPr>
          <w:rFonts w:ascii="Calibri" w:hAnsi="Calibri" w:cs="Calibri"/>
          <w:b/>
          <w:bCs/>
        </w:rPr>
        <w:t xml:space="preserve"> </w:t>
      </w:r>
      <w:r w:rsidR="008513B2">
        <w:rPr>
          <w:rFonts w:ascii="Calibri" w:hAnsi="Calibri" w:cs="Calibri"/>
          <w:b/>
          <w:bCs/>
        </w:rPr>
        <w:tab/>
      </w:r>
      <w:r w:rsidRPr="00214CC1">
        <w:rPr>
          <w:rFonts w:ascii="Calibri" w:hAnsi="Calibri" w:cs="Calibri"/>
          <w:b/>
          <w:bCs/>
        </w:rPr>
        <w:t xml:space="preserve">Přehled počtu studentů, počtu </w:t>
      </w:r>
      <w:r w:rsidR="00BC42F5">
        <w:rPr>
          <w:rFonts w:ascii="Calibri" w:hAnsi="Calibri" w:cs="Calibri"/>
          <w:b/>
          <w:bCs/>
        </w:rPr>
        <w:t>AP</w:t>
      </w:r>
      <w:r w:rsidR="00BC42F5">
        <w:rPr>
          <w:rStyle w:val="Znakapoznpodarou"/>
          <w:rFonts w:ascii="Calibri" w:hAnsi="Calibri" w:cs="Calibri"/>
          <w:b/>
          <w:bCs/>
        </w:rPr>
        <w:footnoteReference w:id="25"/>
      </w:r>
      <w:r w:rsidR="00BC42F5">
        <w:rPr>
          <w:rFonts w:ascii="Calibri" w:hAnsi="Calibri" w:cs="Calibri"/>
          <w:b/>
          <w:bCs/>
        </w:rPr>
        <w:t xml:space="preserve"> </w:t>
      </w:r>
      <w:r w:rsidRPr="00214CC1">
        <w:rPr>
          <w:rFonts w:ascii="Calibri" w:hAnsi="Calibri" w:cs="Calibri"/>
          <w:b/>
          <w:bCs/>
        </w:rPr>
        <w:t>a průměrn</w:t>
      </w:r>
      <w:r w:rsidR="00BC42F5">
        <w:rPr>
          <w:rFonts w:ascii="Calibri" w:hAnsi="Calibri" w:cs="Calibri"/>
          <w:b/>
          <w:bCs/>
        </w:rPr>
        <w:t>é</w:t>
      </w:r>
      <w:r w:rsidR="00291F55">
        <w:rPr>
          <w:rFonts w:ascii="Calibri" w:hAnsi="Calibri" w:cs="Calibri"/>
          <w:b/>
          <w:bCs/>
        </w:rPr>
        <w:t>ho</w:t>
      </w:r>
      <w:r w:rsidRPr="00214CC1">
        <w:rPr>
          <w:rFonts w:ascii="Calibri" w:hAnsi="Calibri" w:cs="Calibri"/>
          <w:b/>
          <w:bCs/>
        </w:rPr>
        <w:t xml:space="preserve"> počt</w:t>
      </w:r>
      <w:r w:rsidR="00BC42F5">
        <w:rPr>
          <w:rFonts w:ascii="Calibri" w:hAnsi="Calibri" w:cs="Calibri"/>
          <w:b/>
          <w:bCs/>
        </w:rPr>
        <w:t>u</w:t>
      </w:r>
      <w:r w:rsidRPr="00214CC1">
        <w:rPr>
          <w:rFonts w:ascii="Calibri" w:hAnsi="Calibri" w:cs="Calibri"/>
          <w:b/>
          <w:bCs/>
        </w:rPr>
        <w:t xml:space="preserve"> studentů v jednom AP</w:t>
      </w:r>
      <w:r>
        <w:rPr>
          <w:rFonts w:ascii="Calibri" w:hAnsi="Calibri" w:cs="Calibri"/>
          <w:b/>
          <w:bCs/>
        </w:rPr>
        <w:t xml:space="preserve"> kontrolovaných VVŠ v letech 2016 až 2023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2182"/>
        <w:gridCol w:w="726"/>
        <w:gridCol w:w="726"/>
        <w:gridCol w:w="726"/>
        <w:gridCol w:w="727"/>
        <w:gridCol w:w="726"/>
        <w:gridCol w:w="726"/>
        <w:gridCol w:w="726"/>
        <w:gridCol w:w="727"/>
      </w:tblGrid>
      <w:tr w:rsidR="00473E0A" w14:paraId="13ECF916" w14:textId="77777777" w:rsidTr="00D555E0">
        <w:trPr>
          <w:trHeight w:val="290"/>
          <w:jc w:val="center"/>
        </w:trPr>
        <w:tc>
          <w:tcPr>
            <w:tcW w:w="3262" w:type="dxa"/>
            <w:gridSpan w:val="2"/>
            <w:shd w:val="clear" w:color="auto" w:fill="E6E6E6"/>
            <w:noWrap/>
            <w:vAlign w:val="center"/>
            <w:hideMark/>
          </w:tcPr>
          <w:p w14:paraId="2876CBC7" w14:textId="287E53E1" w:rsidR="00473E0A" w:rsidRDefault="00473E0A">
            <w:pPr>
              <w:spacing w:line="256" w:lineRule="auto"/>
              <w:jc w:val="center"/>
              <w:rPr>
                <w:rFonts w:ascii="Calibri" w:hAnsi="Calibri" w:cs="Calibri"/>
                <w:b/>
                <w:bCs/>
                <w:color w:val="000000"/>
                <w:kern w:val="2"/>
                <w:sz w:val="20"/>
                <w:szCs w:val="20"/>
                <w:lang w:eastAsia="cs-CZ"/>
                <w14:ligatures w14:val="standardContextual"/>
              </w:rPr>
            </w:pPr>
          </w:p>
        </w:tc>
        <w:tc>
          <w:tcPr>
            <w:tcW w:w="726" w:type="dxa"/>
            <w:shd w:val="clear" w:color="auto" w:fill="E6E6E6"/>
            <w:noWrap/>
            <w:vAlign w:val="center"/>
            <w:hideMark/>
          </w:tcPr>
          <w:p w14:paraId="7074516E"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2016</w:t>
            </w:r>
          </w:p>
        </w:tc>
        <w:tc>
          <w:tcPr>
            <w:tcW w:w="726" w:type="dxa"/>
            <w:shd w:val="clear" w:color="auto" w:fill="E6E6E6"/>
            <w:noWrap/>
            <w:vAlign w:val="center"/>
            <w:hideMark/>
          </w:tcPr>
          <w:p w14:paraId="3964D562"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2017</w:t>
            </w:r>
          </w:p>
        </w:tc>
        <w:tc>
          <w:tcPr>
            <w:tcW w:w="726" w:type="dxa"/>
            <w:shd w:val="clear" w:color="auto" w:fill="E6E6E6"/>
            <w:noWrap/>
            <w:vAlign w:val="center"/>
            <w:hideMark/>
          </w:tcPr>
          <w:p w14:paraId="6C5AE425"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2018</w:t>
            </w:r>
          </w:p>
        </w:tc>
        <w:tc>
          <w:tcPr>
            <w:tcW w:w="727" w:type="dxa"/>
            <w:shd w:val="clear" w:color="auto" w:fill="E6E6E6"/>
            <w:noWrap/>
            <w:vAlign w:val="center"/>
            <w:hideMark/>
          </w:tcPr>
          <w:p w14:paraId="75EF4D95"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2019</w:t>
            </w:r>
          </w:p>
        </w:tc>
        <w:tc>
          <w:tcPr>
            <w:tcW w:w="726" w:type="dxa"/>
            <w:shd w:val="clear" w:color="auto" w:fill="E6E6E6"/>
            <w:noWrap/>
            <w:vAlign w:val="center"/>
            <w:hideMark/>
          </w:tcPr>
          <w:p w14:paraId="78804DED"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2020</w:t>
            </w:r>
          </w:p>
        </w:tc>
        <w:tc>
          <w:tcPr>
            <w:tcW w:w="726" w:type="dxa"/>
            <w:shd w:val="clear" w:color="auto" w:fill="E6E6E6"/>
            <w:noWrap/>
            <w:vAlign w:val="center"/>
            <w:hideMark/>
          </w:tcPr>
          <w:p w14:paraId="6D3A8697"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2021</w:t>
            </w:r>
          </w:p>
        </w:tc>
        <w:tc>
          <w:tcPr>
            <w:tcW w:w="726" w:type="dxa"/>
            <w:shd w:val="clear" w:color="auto" w:fill="E6E6E6"/>
            <w:noWrap/>
            <w:vAlign w:val="center"/>
            <w:hideMark/>
          </w:tcPr>
          <w:p w14:paraId="794A34AE"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2022</w:t>
            </w:r>
          </w:p>
        </w:tc>
        <w:tc>
          <w:tcPr>
            <w:tcW w:w="727" w:type="dxa"/>
            <w:shd w:val="clear" w:color="auto" w:fill="E6E6E6"/>
            <w:noWrap/>
            <w:vAlign w:val="center"/>
            <w:hideMark/>
          </w:tcPr>
          <w:p w14:paraId="2ED3F1B8"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2023</w:t>
            </w:r>
          </w:p>
        </w:tc>
      </w:tr>
      <w:tr w:rsidR="00473E0A" w14:paraId="2DCE9DF0" w14:textId="77777777" w:rsidTr="00D555E0">
        <w:trPr>
          <w:trHeight w:val="290"/>
          <w:jc w:val="center"/>
        </w:trPr>
        <w:tc>
          <w:tcPr>
            <w:tcW w:w="1080" w:type="dxa"/>
            <w:vMerge w:val="restart"/>
            <w:vAlign w:val="center"/>
            <w:hideMark/>
          </w:tcPr>
          <w:p w14:paraId="051C8149"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UJEP</w:t>
            </w:r>
          </w:p>
        </w:tc>
        <w:tc>
          <w:tcPr>
            <w:tcW w:w="2182" w:type="dxa"/>
            <w:noWrap/>
            <w:vAlign w:val="bottom"/>
            <w:hideMark/>
          </w:tcPr>
          <w:p w14:paraId="31987B27"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studentů v AP</w:t>
            </w:r>
          </w:p>
        </w:tc>
        <w:tc>
          <w:tcPr>
            <w:tcW w:w="726" w:type="dxa"/>
            <w:noWrap/>
            <w:vAlign w:val="bottom"/>
            <w:hideMark/>
          </w:tcPr>
          <w:p w14:paraId="41B95265" w14:textId="545AF84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042</w:t>
            </w:r>
          </w:p>
        </w:tc>
        <w:tc>
          <w:tcPr>
            <w:tcW w:w="726" w:type="dxa"/>
            <w:noWrap/>
            <w:vAlign w:val="bottom"/>
            <w:hideMark/>
          </w:tcPr>
          <w:p w14:paraId="7D9AD49D" w14:textId="6E019DA9"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646</w:t>
            </w:r>
          </w:p>
        </w:tc>
        <w:tc>
          <w:tcPr>
            <w:tcW w:w="726" w:type="dxa"/>
            <w:noWrap/>
            <w:vAlign w:val="bottom"/>
            <w:hideMark/>
          </w:tcPr>
          <w:p w14:paraId="37DB88C4" w14:textId="115AF81D"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438</w:t>
            </w:r>
          </w:p>
        </w:tc>
        <w:tc>
          <w:tcPr>
            <w:tcW w:w="727" w:type="dxa"/>
            <w:noWrap/>
            <w:vAlign w:val="bottom"/>
            <w:hideMark/>
          </w:tcPr>
          <w:p w14:paraId="7C1A993F" w14:textId="24DF027C"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394</w:t>
            </w:r>
          </w:p>
        </w:tc>
        <w:tc>
          <w:tcPr>
            <w:tcW w:w="726" w:type="dxa"/>
            <w:noWrap/>
            <w:vAlign w:val="bottom"/>
            <w:hideMark/>
          </w:tcPr>
          <w:p w14:paraId="2376021F" w14:textId="00C85BC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966</w:t>
            </w:r>
          </w:p>
        </w:tc>
        <w:tc>
          <w:tcPr>
            <w:tcW w:w="726" w:type="dxa"/>
            <w:noWrap/>
            <w:vAlign w:val="bottom"/>
            <w:hideMark/>
          </w:tcPr>
          <w:p w14:paraId="013C1909" w14:textId="0F00B762"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887</w:t>
            </w:r>
          </w:p>
        </w:tc>
        <w:tc>
          <w:tcPr>
            <w:tcW w:w="726" w:type="dxa"/>
            <w:noWrap/>
            <w:vAlign w:val="bottom"/>
            <w:hideMark/>
          </w:tcPr>
          <w:p w14:paraId="79992377" w14:textId="42287F79"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927</w:t>
            </w:r>
          </w:p>
        </w:tc>
        <w:tc>
          <w:tcPr>
            <w:tcW w:w="727" w:type="dxa"/>
            <w:noWrap/>
            <w:vAlign w:val="bottom"/>
            <w:hideMark/>
          </w:tcPr>
          <w:p w14:paraId="02F28B17" w14:textId="187C1C7B"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393</w:t>
            </w:r>
          </w:p>
        </w:tc>
      </w:tr>
      <w:tr w:rsidR="00473E0A" w14:paraId="255721E7" w14:textId="77777777" w:rsidTr="00D555E0">
        <w:trPr>
          <w:trHeight w:val="290"/>
          <w:jc w:val="center"/>
        </w:trPr>
        <w:tc>
          <w:tcPr>
            <w:tcW w:w="0" w:type="auto"/>
            <w:vMerge/>
            <w:vAlign w:val="center"/>
            <w:hideMark/>
          </w:tcPr>
          <w:p w14:paraId="6A8DDCF3"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2182" w:type="dxa"/>
            <w:noWrap/>
            <w:vAlign w:val="bottom"/>
            <w:hideMark/>
          </w:tcPr>
          <w:p w14:paraId="5F62422C"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AP</w:t>
            </w:r>
          </w:p>
        </w:tc>
        <w:tc>
          <w:tcPr>
            <w:tcW w:w="726" w:type="dxa"/>
            <w:noWrap/>
            <w:vAlign w:val="bottom"/>
            <w:hideMark/>
          </w:tcPr>
          <w:p w14:paraId="57918167"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150</w:t>
            </w:r>
          </w:p>
        </w:tc>
        <w:tc>
          <w:tcPr>
            <w:tcW w:w="726" w:type="dxa"/>
            <w:noWrap/>
            <w:vAlign w:val="bottom"/>
            <w:hideMark/>
          </w:tcPr>
          <w:p w14:paraId="041E2A15"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150</w:t>
            </w:r>
          </w:p>
        </w:tc>
        <w:tc>
          <w:tcPr>
            <w:tcW w:w="726" w:type="dxa"/>
            <w:noWrap/>
            <w:vAlign w:val="bottom"/>
            <w:hideMark/>
          </w:tcPr>
          <w:p w14:paraId="14411D0E"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156</w:t>
            </w:r>
          </w:p>
        </w:tc>
        <w:tc>
          <w:tcPr>
            <w:tcW w:w="727" w:type="dxa"/>
            <w:noWrap/>
            <w:vAlign w:val="bottom"/>
            <w:hideMark/>
          </w:tcPr>
          <w:p w14:paraId="2104691F"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159</w:t>
            </w:r>
          </w:p>
        </w:tc>
        <w:tc>
          <w:tcPr>
            <w:tcW w:w="726" w:type="dxa"/>
            <w:noWrap/>
            <w:vAlign w:val="bottom"/>
            <w:hideMark/>
          </w:tcPr>
          <w:p w14:paraId="4141853B"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275</w:t>
            </w:r>
          </w:p>
        </w:tc>
        <w:tc>
          <w:tcPr>
            <w:tcW w:w="726" w:type="dxa"/>
            <w:noWrap/>
            <w:vAlign w:val="bottom"/>
            <w:hideMark/>
          </w:tcPr>
          <w:p w14:paraId="09A10067"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308</w:t>
            </w:r>
          </w:p>
        </w:tc>
        <w:tc>
          <w:tcPr>
            <w:tcW w:w="726" w:type="dxa"/>
            <w:noWrap/>
            <w:vAlign w:val="bottom"/>
            <w:hideMark/>
          </w:tcPr>
          <w:p w14:paraId="00992C57"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318</w:t>
            </w:r>
          </w:p>
        </w:tc>
        <w:tc>
          <w:tcPr>
            <w:tcW w:w="727" w:type="dxa"/>
            <w:noWrap/>
            <w:vAlign w:val="bottom"/>
            <w:hideMark/>
          </w:tcPr>
          <w:p w14:paraId="0F46AC92"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329</w:t>
            </w:r>
          </w:p>
        </w:tc>
      </w:tr>
      <w:tr w:rsidR="00473E0A" w14:paraId="38C3DC32" w14:textId="77777777" w:rsidTr="00404A9F">
        <w:trPr>
          <w:trHeight w:val="331"/>
          <w:jc w:val="center"/>
        </w:trPr>
        <w:tc>
          <w:tcPr>
            <w:tcW w:w="0" w:type="auto"/>
            <w:vMerge/>
            <w:vAlign w:val="center"/>
            <w:hideMark/>
          </w:tcPr>
          <w:p w14:paraId="1ABC5720"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2182" w:type="dxa"/>
            <w:noWrap/>
            <w:vAlign w:val="center"/>
            <w:hideMark/>
          </w:tcPr>
          <w:p w14:paraId="46672B4C"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studentů/AP</w:t>
            </w:r>
          </w:p>
        </w:tc>
        <w:tc>
          <w:tcPr>
            <w:tcW w:w="726" w:type="dxa"/>
            <w:noWrap/>
            <w:vAlign w:val="bottom"/>
            <w:hideMark/>
          </w:tcPr>
          <w:p w14:paraId="7EF4DB6F"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53,61</w:t>
            </w:r>
          </w:p>
        </w:tc>
        <w:tc>
          <w:tcPr>
            <w:tcW w:w="726" w:type="dxa"/>
            <w:noWrap/>
            <w:vAlign w:val="bottom"/>
            <w:hideMark/>
          </w:tcPr>
          <w:p w14:paraId="12932B29"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50,97</w:t>
            </w:r>
          </w:p>
        </w:tc>
        <w:tc>
          <w:tcPr>
            <w:tcW w:w="726" w:type="dxa"/>
            <w:noWrap/>
            <w:vAlign w:val="bottom"/>
            <w:hideMark/>
          </w:tcPr>
          <w:p w14:paraId="32EB84DC"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47,68</w:t>
            </w:r>
          </w:p>
        </w:tc>
        <w:tc>
          <w:tcPr>
            <w:tcW w:w="727" w:type="dxa"/>
            <w:noWrap/>
            <w:vAlign w:val="bottom"/>
            <w:hideMark/>
          </w:tcPr>
          <w:p w14:paraId="1054B1E8"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46,50</w:t>
            </w:r>
          </w:p>
        </w:tc>
        <w:tc>
          <w:tcPr>
            <w:tcW w:w="726" w:type="dxa"/>
            <w:noWrap/>
            <w:vAlign w:val="bottom"/>
            <w:hideMark/>
          </w:tcPr>
          <w:p w14:paraId="1C39DDC9"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28,97</w:t>
            </w:r>
          </w:p>
        </w:tc>
        <w:tc>
          <w:tcPr>
            <w:tcW w:w="726" w:type="dxa"/>
            <w:noWrap/>
            <w:vAlign w:val="bottom"/>
            <w:hideMark/>
          </w:tcPr>
          <w:p w14:paraId="72FE2CF3"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25,61</w:t>
            </w:r>
          </w:p>
        </w:tc>
        <w:tc>
          <w:tcPr>
            <w:tcW w:w="726" w:type="dxa"/>
            <w:noWrap/>
            <w:vAlign w:val="bottom"/>
            <w:hideMark/>
          </w:tcPr>
          <w:p w14:paraId="1C0F6AAE"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24,93</w:t>
            </w:r>
          </w:p>
        </w:tc>
        <w:tc>
          <w:tcPr>
            <w:tcW w:w="727" w:type="dxa"/>
            <w:noWrap/>
            <w:vAlign w:val="bottom"/>
            <w:hideMark/>
          </w:tcPr>
          <w:p w14:paraId="167C4731"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25,51</w:t>
            </w:r>
          </w:p>
        </w:tc>
      </w:tr>
      <w:tr w:rsidR="00473E0A" w14:paraId="6F0C589F" w14:textId="77777777" w:rsidTr="00D555E0">
        <w:trPr>
          <w:trHeight w:val="290"/>
          <w:jc w:val="center"/>
        </w:trPr>
        <w:tc>
          <w:tcPr>
            <w:tcW w:w="1080" w:type="dxa"/>
            <w:vMerge w:val="restart"/>
            <w:vAlign w:val="center"/>
            <w:hideMark/>
          </w:tcPr>
          <w:p w14:paraId="4CE3493F"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VŠB-TUO</w:t>
            </w:r>
          </w:p>
        </w:tc>
        <w:tc>
          <w:tcPr>
            <w:tcW w:w="2182" w:type="dxa"/>
            <w:vAlign w:val="bottom"/>
            <w:hideMark/>
          </w:tcPr>
          <w:p w14:paraId="467DE2FB"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studentů v AP</w:t>
            </w:r>
          </w:p>
        </w:tc>
        <w:tc>
          <w:tcPr>
            <w:tcW w:w="726" w:type="dxa"/>
            <w:noWrap/>
            <w:vAlign w:val="bottom"/>
            <w:hideMark/>
          </w:tcPr>
          <w:p w14:paraId="6679A301" w14:textId="2F67EE81"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14</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571</w:t>
            </w:r>
          </w:p>
        </w:tc>
        <w:tc>
          <w:tcPr>
            <w:tcW w:w="726" w:type="dxa"/>
            <w:noWrap/>
            <w:vAlign w:val="bottom"/>
            <w:hideMark/>
          </w:tcPr>
          <w:p w14:paraId="636F45D0" w14:textId="36DA83ED"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13</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123</w:t>
            </w:r>
          </w:p>
        </w:tc>
        <w:tc>
          <w:tcPr>
            <w:tcW w:w="726" w:type="dxa"/>
            <w:noWrap/>
            <w:vAlign w:val="bottom"/>
            <w:hideMark/>
          </w:tcPr>
          <w:p w14:paraId="3ED61E58" w14:textId="4A0D07DC"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685</w:t>
            </w:r>
          </w:p>
        </w:tc>
        <w:tc>
          <w:tcPr>
            <w:tcW w:w="727" w:type="dxa"/>
            <w:noWrap/>
            <w:vAlign w:val="bottom"/>
            <w:hideMark/>
          </w:tcPr>
          <w:p w14:paraId="3756F162" w14:textId="3E87F551"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10</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988</w:t>
            </w:r>
          </w:p>
        </w:tc>
        <w:tc>
          <w:tcPr>
            <w:tcW w:w="726" w:type="dxa"/>
            <w:noWrap/>
            <w:vAlign w:val="bottom"/>
            <w:hideMark/>
          </w:tcPr>
          <w:p w14:paraId="1D770728" w14:textId="417A3A30"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087</w:t>
            </w:r>
          </w:p>
        </w:tc>
        <w:tc>
          <w:tcPr>
            <w:tcW w:w="726" w:type="dxa"/>
            <w:noWrap/>
            <w:vAlign w:val="bottom"/>
            <w:hideMark/>
          </w:tcPr>
          <w:p w14:paraId="7A5A591A" w14:textId="6587CBA5"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390</w:t>
            </w:r>
          </w:p>
        </w:tc>
        <w:tc>
          <w:tcPr>
            <w:tcW w:w="726" w:type="dxa"/>
            <w:noWrap/>
            <w:vAlign w:val="bottom"/>
            <w:hideMark/>
          </w:tcPr>
          <w:p w14:paraId="771936E6" w14:textId="2C2BB7FC"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490</w:t>
            </w:r>
          </w:p>
        </w:tc>
        <w:tc>
          <w:tcPr>
            <w:tcW w:w="727" w:type="dxa"/>
            <w:noWrap/>
            <w:vAlign w:val="bottom"/>
            <w:hideMark/>
          </w:tcPr>
          <w:p w14:paraId="1D5C0A85" w14:textId="3E3A99A8"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12</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120</w:t>
            </w:r>
          </w:p>
        </w:tc>
      </w:tr>
      <w:tr w:rsidR="00473E0A" w14:paraId="156EA644" w14:textId="77777777" w:rsidTr="00D555E0">
        <w:trPr>
          <w:trHeight w:val="290"/>
          <w:jc w:val="center"/>
        </w:trPr>
        <w:tc>
          <w:tcPr>
            <w:tcW w:w="0" w:type="auto"/>
            <w:vMerge/>
            <w:vAlign w:val="center"/>
            <w:hideMark/>
          </w:tcPr>
          <w:p w14:paraId="47B0B077"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2182" w:type="dxa"/>
            <w:vAlign w:val="bottom"/>
            <w:hideMark/>
          </w:tcPr>
          <w:p w14:paraId="606EA3DD"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AP</w:t>
            </w:r>
          </w:p>
        </w:tc>
        <w:tc>
          <w:tcPr>
            <w:tcW w:w="726" w:type="dxa"/>
            <w:noWrap/>
            <w:vAlign w:val="bottom"/>
            <w:hideMark/>
          </w:tcPr>
          <w:p w14:paraId="0F913EF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155</w:t>
            </w:r>
          </w:p>
        </w:tc>
        <w:tc>
          <w:tcPr>
            <w:tcW w:w="726" w:type="dxa"/>
            <w:noWrap/>
            <w:vAlign w:val="bottom"/>
            <w:hideMark/>
          </w:tcPr>
          <w:p w14:paraId="52283502"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155</w:t>
            </w:r>
          </w:p>
        </w:tc>
        <w:tc>
          <w:tcPr>
            <w:tcW w:w="726" w:type="dxa"/>
            <w:noWrap/>
            <w:vAlign w:val="bottom"/>
            <w:hideMark/>
          </w:tcPr>
          <w:p w14:paraId="6B8673ED"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155</w:t>
            </w:r>
          </w:p>
        </w:tc>
        <w:tc>
          <w:tcPr>
            <w:tcW w:w="727" w:type="dxa"/>
            <w:noWrap/>
            <w:vAlign w:val="bottom"/>
            <w:hideMark/>
          </w:tcPr>
          <w:p w14:paraId="201A4203"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417</w:t>
            </w:r>
          </w:p>
        </w:tc>
        <w:tc>
          <w:tcPr>
            <w:tcW w:w="726" w:type="dxa"/>
            <w:noWrap/>
            <w:vAlign w:val="bottom"/>
            <w:hideMark/>
          </w:tcPr>
          <w:p w14:paraId="2A632AC2"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500</w:t>
            </w:r>
          </w:p>
        </w:tc>
        <w:tc>
          <w:tcPr>
            <w:tcW w:w="726" w:type="dxa"/>
            <w:noWrap/>
            <w:vAlign w:val="bottom"/>
            <w:hideMark/>
          </w:tcPr>
          <w:p w14:paraId="396C1AC3"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564</w:t>
            </w:r>
          </w:p>
        </w:tc>
        <w:tc>
          <w:tcPr>
            <w:tcW w:w="726" w:type="dxa"/>
            <w:noWrap/>
            <w:vAlign w:val="bottom"/>
            <w:hideMark/>
          </w:tcPr>
          <w:p w14:paraId="034B6CDB"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561</w:t>
            </w:r>
          </w:p>
        </w:tc>
        <w:tc>
          <w:tcPr>
            <w:tcW w:w="727" w:type="dxa"/>
            <w:noWrap/>
            <w:vAlign w:val="bottom"/>
            <w:hideMark/>
          </w:tcPr>
          <w:p w14:paraId="7F9BC201"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546</w:t>
            </w:r>
          </w:p>
        </w:tc>
      </w:tr>
      <w:tr w:rsidR="00473E0A" w14:paraId="59A753C3" w14:textId="77777777" w:rsidTr="00D555E0">
        <w:trPr>
          <w:trHeight w:val="290"/>
          <w:jc w:val="center"/>
        </w:trPr>
        <w:tc>
          <w:tcPr>
            <w:tcW w:w="0" w:type="auto"/>
            <w:vMerge/>
            <w:vAlign w:val="center"/>
            <w:hideMark/>
          </w:tcPr>
          <w:p w14:paraId="50ED3985"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2182" w:type="dxa"/>
            <w:vAlign w:val="center"/>
            <w:hideMark/>
          </w:tcPr>
          <w:p w14:paraId="37C493B6"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studentů/AP</w:t>
            </w:r>
          </w:p>
        </w:tc>
        <w:tc>
          <w:tcPr>
            <w:tcW w:w="726" w:type="dxa"/>
            <w:noWrap/>
            <w:vAlign w:val="bottom"/>
            <w:hideMark/>
          </w:tcPr>
          <w:p w14:paraId="0B637248"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94,01</w:t>
            </w:r>
          </w:p>
        </w:tc>
        <w:tc>
          <w:tcPr>
            <w:tcW w:w="726" w:type="dxa"/>
            <w:noWrap/>
            <w:vAlign w:val="bottom"/>
            <w:hideMark/>
          </w:tcPr>
          <w:p w14:paraId="0123DA6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84,66</w:t>
            </w:r>
          </w:p>
        </w:tc>
        <w:tc>
          <w:tcPr>
            <w:tcW w:w="726" w:type="dxa"/>
            <w:noWrap/>
            <w:vAlign w:val="bottom"/>
            <w:hideMark/>
          </w:tcPr>
          <w:p w14:paraId="577D3A6A"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75,39</w:t>
            </w:r>
          </w:p>
        </w:tc>
        <w:tc>
          <w:tcPr>
            <w:tcW w:w="727" w:type="dxa"/>
            <w:noWrap/>
            <w:vAlign w:val="bottom"/>
            <w:hideMark/>
          </w:tcPr>
          <w:p w14:paraId="7A36CE6B"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26,35</w:t>
            </w:r>
          </w:p>
        </w:tc>
        <w:tc>
          <w:tcPr>
            <w:tcW w:w="726" w:type="dxa"/>
            <w:noWrap/>
            <w:vAlign w:val="bottom"/>
            <w:hideMark/>
          </w:tcPr>
          <w:p w14:paraId="2399E957"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22,17</w:t>
            </w:r>
          </w:p>
        </w:tc>
        <w:tc>
          <w:tcPr>
            <w:tcW w:w="726" w:type="dxa"/>
            <w:noWrap/>
            <w:vAlign w:val="bottom"/>
            <w:hideMark/>
          </w:tcPr>
          <w:p w14:paraId="62997BDB"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20,20</w:t>
            </w:r>
          </w:p>
        </w:tc>
        <w:tc>
          <w:tcPr>
            <w:tcW w:w="726" w:type="dxa"/>
            <w:noWrap/>
            <w:vAlign w:val="bottom"/>
            <w:hideMark/>
          </w:tcPr>
          <w:p w14:paraId="353164D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20,48</w:t>
            </w:r>
          </w:p>
        </w:tc>
        <w:tc>
          <w:tcPr>
            <w:tcW w:w="727" w:type="dxa"/>
            <w:noWrap/>
            <w:vAlign w:val="bottom"/>
            <w:hideMark/>
          </w:tcPr>
          <w:p w14:paraId="42F55AC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22,20</w:t>
            </w:r>
          </w:p>
        </w:tc>
      </w:tr>
      <w:tr w:rsidR="00473E0A" w14:paraId="45298268" w14:textId="77777777" w:rsidTr="00D555E0">
        <w:trPr>
          <w:trHeight w:val="280"/>
          <w:jc w:val="center"/>
        </w:trPr>
        <w:tc>
          <w:tcPr>
            <w:tcW w:w="1080" w:type="dxa"/>
            <w:vMerge w:val="restart"/>
            <w:vAlign w:val="center"/>
            <w:hideMark/>
          </w:tcPr>
          <w:p w14:paraId="03453BC8"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OU</w:t>
            </w:r>
          </w:p>
        </w:tc>
        <w:tc>
          <w:tcPr>
            <w:tcW w:w="2182" w:type="dxa"/>
            <w:vAlign w:val="bottom"/>
            <w:hideMark/>
          </w:tcPr>
          <w:p w14:paraId="12131644"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studentů v AP</w:t>
            </w:r>
          </w:p>
        </w:tc>
        <w:tc>
          <w:tcPr>
            <w:tcW w:w="726" w:type="dxa"/>
            <w:noWrap/>
            <w:vAlign w:val="bottom"/>
            <w:hideMark/>
          </w:tcPr>
          <w:p w14:paraId="0149E170" w14:textId="5DC4DD99"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872</w:t>
            </w:r>
          </w:p>
        </w:tc>
        <w:tc>
          <w:tcPr>
            <w:tcW w:w="726" w:type="dxa"/>
            <w:noWrap/>
            <w:vAlign w:val="bottom"/>
            <w:hideMark/>
          </w:tcPr>
          <w:p w14:paraId="0A5A28AF" w14:textId="3661FC02"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583</w:t>
            </w:r>
          </w:p>
        </w:tc>
        <w:tc>
          <w:tcPr>
            <w:tcW w:w="726" w:type="dxa"/>
            <w:noWrap/>
            <w:vAlign w:val="bottom"/>
            <w:hideMark/>
          </w:tcPr>
          <w:p w14:paraId="3FD76E62" w14:textId="5029A93D"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415</w:t>
            </w:r>
          </w:p>
        </w:tc>
        <w:tc>
          <w:tcPr>
            <w:tcW w:w="727" w:type="dxa"/>
            <w:noWrap/>
            <w:vAlign w:val="bottom"/>
            <w:hideMark/>
          </w:tcPr>
          <w:p w14:paraId="46B27C68" w14:textId="2F962FCA"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335</w:t>
            </w:r>
          </w:p>
        </w:tc>
        <w:tc>
          <w:tcPr>
            <w:tcW w:w="726" w:type="dxa"/>
            <w:noWrap/>
            <w:vAlign w:val="bottom"/>
            <w:hideMark/>
          </w:tcPr>
          <w:p w14:paraId="485B78FF" w14:textId="4D5EC79E"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526</w:t>
            </w:r>
          </w:p>
        </w:tc>
        <w:tc>
          <w:tcPr>
            <w:tcW w:w="726" w:type="dxa"/>
            <w:noWrap/>
            <w:vAlign w:val="bottom"/>
            <w:hideMark/>
          </w:tcPr>
          <w:p w14:paraId="783DB8F5" w14:textId="31D6B52D"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779</w:t>
            </w:r>
          </w:p>
        </w:tc>
        <w:tc>
          <w:tcPr>
            <w:tcW w:w="726" w:type="dxa"/>
            <w:noWrap/>
            <w:vAlign w:val="bottom"/>
            <w:hideMark/>
          </w:tcPr>
          <w:p w14:paraId="72ED858A" w14:textId="63DD22E6"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9</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043</w:t>
            </w:r>
          </w:p>
        </w:tc>
        <w:tc>
          <w:tcPr>
            <w:tcW w:w="727" w:type="dxa"/>
            <w:noWrap/>
            <w:vAlign w:val="bottom"/>
            <w:hideMark/>
          </w:tcPr>
          <w:p w14:paraId="1D28E6C3" w14:textId="52226164"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9</w:t>
            </w:r>
            <w:r w:rsidR="00291F55">
              <w:rPr>
                <w:rFonts w:ascii="Calibri" w:hAnsi="Calibri" w:cs="Calibri"/>
                <w:color w:val="000000"/>
                <w:kern w:val="2"/>
                <w:sz w:val="20"/>
                <w:szCs w:val="20"/>
                <w:lang w:eastAsia="cs-CZ"/>
                <w14:ligatures w14:val="standardContextual"/>
              </w:rPr>
              <w:t xml:space="preserve"> </w:t>
            </w:r>
            <w:r>
              <w:rPr>
                <w:rFonts w:ascii="Calibri" w:hAnsi="Calibri" w:cs="Calibri"/>
                <w:color w:val="000000"/>
                <w:kern w:val="2"/>
                <w:sz w:val="20"/>
                <w:szCs w:val="20"/>
                <w:lang w:eastAsia="cs-CZ"/>
                <w14:ligatures w14:val="standardContextual"/>
              </w:rPr>
              <w:t>315</w:t>
            </w:r>
          </w:p>
        </w:tc>
      </w:tr>
      <w:tr w:rsidR="00473E0A" w14:paraId="7AB3C252" w14:textId="77777777" w:rsidTr="00D555E0">
        <w:trPr>
          <w:trHeight w:val="290"/>
          <w:jc w:val="center"/>
        </w:trPr>
        <w:tc>
          <w:tcPr>
            <w:tcW w:w="0" w:type="auto"/>
            <w:vMerge/>
            <w:vAlign w:val="center"/>
            <w:hideMark/>
          </w:tcPr>
          <w:p w14:paraId="647CB921"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2182" w:type="dxa"/>
            <w:vAlign w:val="bottom"/>
            <w:hideMark/>
          </w:tcPr>
          <w:p w14:paraId="1FD70FAA"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AP</w:t>
            </w:r>
          </w:p>
        </w:tc>
        <w:tc>
          <w:tcPr>
            <w:tcW w:w="726" w:type="dxa"/>
            <w:noWrap/>
            <w:vAlign w:val="bottom"/>
            <w:hideMark/>
          </w:tcPr>
          <w:p w14:paraId="1880BD15"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147</w:t>
            </w:r>
          </w:p>
        </w:tc>
        <w:tc>
          <w:tcPr>
            <w:tcW w:w="726" w:type="dxa"/>
            <w:noWrap/>
            <w:vAlign w:val="bottom"/>
            <w:hideMark/>
          </w:tcPr>
          <w:p w14:paraId="1DE29DAE"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138</w:t>
            </w:r>
          </w:p>
        </w:tc>
        <w:tc>
          <w:tcPr>
            <w:tcW w:w="726" w:type="dxa"/>
            <w:noWrap/>
            <w:vAlign w:val="bottom"/>
            <w:hideMark/>
          </w:tcPr>
          <w:p w14:paraId="19C7E7E4"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138</w:t>
            </w:r>
          </w:p>
        </w:tc>
        <w:tc>
          <w:tcPr>
            <w:tcW w:w="727" w:type="dxa"/>
            <w:noWrap/>
            <w:vAlign w:val="bottom"/>
            <w:hideMark/>
          </w:tcPr>
          <w:p w14:paraId="2517DAD7"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149</w:t>
            </w:r>
          </w:p>
        </w:tc>
        <w:tc>
          <w:tcPr>
            <w:tcW w:w="726" w:type="dxa"/>
            <w:noWrap/>
            <w:vAlign w:val="bottom"/>
            <w:hideMark/>
          </w:tcPr>
          <w:p w14:paraId="1F3328BF"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299</w:t>
            </w:r>
          </w:p>
        </w:tc>
        <w:tc>
          <w:tcPr>
            <w:tcW w:w="726" w:type="dxa"/>
            <w:noWrap/>
            <w:vAlign w:val="bottom"/>
            <w:hideMark/>
          </w:tcPr>
          <w:p w14:paraId="08AEFB89"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340</w:t>
            </w:r>
          </w:p>
        </w:tc>
        <w:tc>
          <w:tcPr>
            <w:tcW w:w="726" w:type="dxa"/>
            <w:noWrap/>
            <w:vAlign w:val="bottom"/>
            <w:hideMark/>
          </w:tcPr>
          <w:p w14:paraId="3BF46992"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365</w:t>
            </w:r>
          </w:p>
        </w:tc>
        <w:tc>
          <w:tcPr>
            <w:tcW w:w="727" w:type="dxa"/>
            <w:noWrap/>
            <w:vAlign w:val="bottom"/>
            <w:hideMark/>
          </w:tcPr>
          <w:p w14:paraId="2A82E5B9"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378</w:t>
            </w:r>
          </w:p>
        </w:tc>
      </w:tr>
      <w:tr w:rsidR="00473E0A" w14:paraId="512D651C" w14:textId="77777777" w:rsidTr="00D555E0">
        <w:trPr>
          <w:trHeight w:val="300"/>
          <w:jc w:val="center"/>
        </w:trPr>
        <w:tc>
          <w:tcPr>
            <w:tcW w:w="0" w:type="auto"/>
            <w:vMerge/>
            <w:vAlign w:val="center"/>
            <w:hideMark/>
          </w:tcPr>
          <w:p w14:paraId="5D32B501"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2182" w:type="dxa"/>
            <w:vAlign w:val="center"/>
            <w:hideMark/>
          </w:tcPr>
          <w:p w14:paraId="7D56D2E2"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Počet studentů/AP</w:t>
            </w:r>
          </w:p>
        </w:tc>
        <w:tc>
          <w:tcPr>
            <w:tcW w:w="726" w:type="dxa"/>
            <w:noWrap/>
            <w:vAlign w:val="bottom"/>
            <w:hideMark/>
          </w:tcPr>
          <w:p w14:paraId="06E51B0C"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60,35</w:t>
            </w:r>
          </w:p>
        </w:tc>
        <w:tc>
          <w:tcPr>
            <w:tcW w:w="726" w:type="dxa"/>
            <w:noWrap/>
            <w:vAlign w:val="bottom"/>
            <w:hideMark/>
          </w:tcPr>
          <w:p w14:paraId="1E4B410D"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62,20</w:t>
            </w:r>
          </w:p>
        </w:tc>
        <w:tc>
          <w:tcPr>
            <w:tcW w:w="726" w:type="dxa"/>
            <w:noWrap/>
            <w:vAlign w:val="bottom"/>
            <w:hideMark/>
          </w:tcPr>
          <w:p w14:paraId="480B5136"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60,98</w:t>
            </w:r>
          </w:p>
        </w:tc>
        <w:tc>
          <w:tcPr>
            <w:tcW w:w="727" w:type="dxa"/>
            <w:noWrap/>
            <w:vAlign w:val="bottom"/>
            <w:hideMark/>
          </w:tcPr>
          <w:p w14:paraId="75375503"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55,94</w:t>
            </w:r>
          </w:p>
        </w:tc>
        <w:tc>
          <w:tcPr>
            <w:tcW w:w="726" w:type="dxa"/>
            <w:noWrap/>
            <w:vAlign w:val="bottom"/>
            <w:hideMark/>
          </w:tcPr>
          <w:p w14:paraId="66C55078"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28,52</w:t>
            </w:r>
          </w:p>
        </w:tc>
        <w:tc>
          <w:tcPr>
            <w:tcW w:w="726" w:type="dxa"/>
            <w:noWrap/>
            <w:vAlign w:val="bottom"/>
            <w:hideMark/>
          </w:tcPr>
          <w:p w14:paraId="3AACF984"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25,82</w:t>
            </w:r>
          </w:p>
        </w:tc>
        <w:tc>
          <w:tcPr>
            <w:tcW w:w="726" w:type="dxa"/>
            <w:noWrap/>
            <w:vAlign w:val="bottom"/>
            <w:hideMark/>
          </w:tcPr>
          <w:p w14:paraId="18ED0257"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24,78</w:t>
            </w:r>
          </w:p>
        </w:tc>
        <w:tc>
          <w:tcPr>
            <w:tcW w:w="727" w:type="dxa"/>
            <w:noWrap/>
            <w:vAlign w:val="bottom"/>
            <w:hideMark/>
          </w:tcPr>
          <w:p w14:paraId="577F7EB9"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24,64</w:t>
            </w:r>
          </w:p>
        </w:tc>
      </w:tr>
    </w:tbl>
    <w:p w14:paraId="79D3E9D1" w14:textId="1164948A" w:rsidR="00214CC1" w:rsidRPr="00214CC1" w:rsidRDefault="00214CC1" w:rsidP="00214CC1">
      <w:pPr>
        <w:spacing w:after="120"/>
        <w:jc w:val="both"/>
        <w:rPr>
          <w:rFonts w:ascii="Calibri" w:hAnsi="Calibri" w:cs="Calibri"/>
          <w:sz w:val="20"/>
          <w:szCs w:val="20"/>
          <w:lang w:eastAsia="cs-CZ"/>
        </w:rPr>
      </w:pPr>
      <w:r w:rsidRPr="00404A9F">
        <w:rPr>
          <w:rFonts w:ascii="Calibri" w:hAnsi="Calibri" w:cs="Calibri"/>
          <w:b/>
          <w:bCs/>
          <w:sz w:val="20"/>
          <w:szCs w:val="20"/>
          <w:lang w:eastAsia="cs-CZ"/>
        </w:rPr>
        <w:t>Zdroj:</w:t>
      </w:r>
      <w:r w:rsidRPr="00214CC1">
        <w:rPr>
          <w:rFonts w:ascii="Calibri" w:hAnsi="Calibri" w:cs="Calibri"/>
          <w:sz w:val="20"/>
          <w:szCs w:val="20"/>
          <w:lang w:eastAsia="cs-CZ"/>
        </w:rPr>
        <w:t xml:space="preserve"> </w:t>
      </w:r>
      <w:r w:rsidR="008513B2">
        <w:rPr>
          <w:rFonts w:ascii="Calibri" w:hAnsi="Calibri" w:cs="Calibri"/>
          <w:sz w:val="20"/>
          <w:szCs w:val="20"/>
          <w:lang w:eastAsia="cs-CZ"/>
        </w:rPr>
        <w:t>v</w:t>
      </w:r>
      <w:r w:rsidRPr="00214CC1">
        <w:rPr>
          <w:rFonts w:ascii="Calibri" w:hAnsi="Calibri" w:cs="Calibri"/>
          <w:sz w:val="20"/>
          <w:szCs w:val="20"/>
          <w:lang w:eastAsia="cs-CZ"/>
        </w:rPr>
        <w:t>ýroční zprávy kontrolovaných VVŠ za roky 2016 až 2023</w:t>
      </w:r>
      <w:r w:rsidR="008513B2">
        <w:rPr>
          <w:rFonts w:ascii="Calibri" w:hAnsi="Calibri" w:cs="Calibri"/>
          <w:sz w:val="20"/>
          <w:szCs w:val="20"/>
          <w:lang w:eastAsia="cs-CZ"/>
        </w:rPr>
        <w:t>.</w:t>
      </w:r>
      <w:r w:rsidRPr="00214CC1">
        <w:rPr>
          <w:rFonts w:ascii="Calibri" w:hAnsi="Calibri" w:cs="Calibri"/>
          <w:sz w:val="20"/>
          <w:szCs w:val="20"/>
          <w:lang w:eastAsia="cs-CZ"/>
        </w:rPr>
        <w:t xml:space="preserve"> </w:t>
      </w:r>
    </w:p>
    <w:p w14:paraId="1D5989F7" w14:textId="77777777" w:rsidR="00BC42F5" w:rsidRPr="00BC42F5" w:rsidRDefault="00BC42F5" w:rsidP="00BC42F5">
      <w:pPr>
        <w:spacing w:before="120"/>
        <w:jc w:val="both"/>
        <w:rPr>
          <w:rFonts w:ascii="Calibri" w:hAnsi="Calibri" w:cs="Calibri"/>
          <w:b/>
          <w:bCs/>
          <w:lang w:eastAsia="cs-CZ"/>
        </w:rPr>
      </w:pPr>
      <w:r w:rsidRPr="00BC42F5">
        <w:rPr>
          <w:rFonts w:ascii="Calibri" w:hAnsi="Calibri" w:cs="Calibri"/>
          <w:b/>
          <w:bCs/>
          <w:lang w:eastAsia="cs-CZ"/>
        </w:rPr>
        <w:t>UJEP</w:t>
      </w:r>
    </w:p>
    <w:p w14:paraId="15C64BDD" w14:textId="4D993BFE" w:rsidR="00BC42F5" w:rsidRPr="00BC42F5" w:rsidRDefault="00BC42F5" w:rsidP="00BC42F5">
      <w:pPr>
        <w:jc w:val="both"/>
        <w:rPr>
          <w:rFonts w:ascii="Calibri" w:hAnsi="Calibri" w:cs="Calibri"/>
          <w:lang w:eastAsia="cs-CZ"/>
        </w:rPr>
      </w:pPr>
      <w:r w:rsidRPr="00BC42F5">
        <w:rPr>
          <w:rFonts w:ascii="Calibri" w:hAnsi="Calibri" w:cs="Calibri"/>
          <w:lang w:eastAsia="cs-CZ"/>
        </w:rPr>
        <w:t>Z údajů uvedených v tabulce č. 1 vyplývá, že mezi</w:t>
      </w:r>
      <w:r w:rsidR="00291F55">
        <w:rPr>
          <w:rFonts w:ascii="Calibri" w:hAnsi="Calibri" w:cs="Calibri"/>
          <w:lang w:eastAsia="cs-CZ"/>
        </w:rPr>
        <w:t xml:space="preserve"> roky</w:t>
      </w:r>
      <w:r w:rsidRPr="00BC42F5">
        <w:rPr>
          <w:rFonts w:ascii="Calibri" w:hAnsi="Calibri" w:cs="Calibri"/>
          <w:lang w:eastAsia="cs-CZ"/>
        </w:rPr>
        <w:t xml:space="preserve"> 2016 a 2023 došlo u UJEP k nárůstu počtu studentů z 8 042 na 8 393, tj. o 4,36 %. V </w:t>
      </w:r>
      <w:r w:rsidR="00291F55">
        <w:rPr>
          <w:rFonts w:ascii="Calibri" w:hAnsi="Calibri" w:cs="Calibri"/>
          <w:lang w:eastAsia="cs-CZ"/>
        </w:rPr>
        <w:t>ob</w:t>
      </w:r>
      <w:r w:rsidRPr="00BC42F5">
        <w:rPr>
          <w:rFonts w:ascii="Calibri" w:hAnsi="Calibri" w:cs="Calibri"/>
          <w:lang w:eastAsia="cs-CZ"/>
        </w:rPr>
        <w:t>dobí let 2016 až 2023 došlo u</w:t>
      </w:r>
      <w:r w:rsidR="00E91E7E">
        <w:rPr>
          <w:rFonts w:ascii="Calibri" w:hAnsi="Calibri" w:cs="Calibri"/>
          <w:lang w:eastAsia="cs-CZ"/>
        </w:rPr>
        <w:t> </w:t>
      </w:r>
      <w:r w:rsidRPr="00BC42F5">
        <w:rPr>
          <w:rFonts w:ascii="Calibri" w:hAnsi="Calibri" w:cs="Calibri"/>
          <w:lang w:eastAsia="cs-CZ"/>
        </w:rPr>
        <w:t xml:space="preserve">UJEP rovněž k nárůstu </w:t>
      </w:r>
      <w:r w:rsidR="006838A0">
        <w:rPr>
          <w:rFonts w:ascii="Calibri" w:hAnsi="Calibri" w:cs="Calibri"/>
          <w:lang w:eastAsia="cs-CZ"/>
        </w:rPr>
        <w:t xml:space="preserve">AP </w:t>
      </w:r>
      <w:r w:rsidRPr="00BC42F5">
        <w:rPr>
          <w:rFonts w:ascii="Calibri" w:hAnsi="Calibri" w:cs="Calibri"/>
          <w:lang w:eastAsia="cs-CZ"/>
        </w:rPr>
        <w:t xml:space="preserve">ze 150 na 329, tj. o 119,33 %. V důsledku nově </w:t>
      </w:r>
      <w:r w:rsidR="00291F55">
        <w:rPr>
          <w:rFonts w:ascii="Calibri" w:hAnsi="Calibri" w:cs="Calibri"/>
          <w:lang w:eastAsia="cs-CZ"/>
        </w:rPr>
        <w:t>akreditovaných programů</w:t>
      </w:r>
      <w:r w:rsidRPr="00BC42F5">
        <w:rPr>
          <w:rFonts w:ascii="Calibri" w:hAnsi="Calibri" w:cs="Calibri"/>
          <w:lang w:eastAsia="cs-CZ"/>
        </w:rPr>
        <w:t xml:space="preserve"> došlo mezi roky 2016 až 2023 k poklesu průměrného počtu studentů v jednom AP z 53,61 na 25,51, tj.</w:t>
      </w:r>
      <w:r w:rsidR="00343E18">
        <w:rPr>
          <w:rFonts w:ascii="Calibri" w:hAnsi="Calibri" w:cs="Calibri"/>
          <w:lang w:eastAsia="cs-CZ"/>
        </w:rPr>
        <w:t> </w:t>
      </w:r>
      <w:r w:rsidRPr="00BC42F5">
        <w:rPr>
          <w:rFonts w:ascii="Calibri" w:hAnsi="Calibri" w:cs="Calibri"/>
          <w:lang w:eastAsia="cs-CZ"/>
        </w:rPr>
        <w:t>o</w:t>
      </w:r>
      <w:r w:rsidR="006838A0">
        <w:rPr>
          <w:rFonts w:ascii="Calibri" w:hAnsi="Calibri" w:cs="Calibri"/>
          <w:lang w:eastAsia="cs-CZ"/>
        </w:rPr>
        <w:t> </w:t>
      </w:r>
      <w:r w:rsidRPr="00BC42F5">
        <w:rPr>
          <w:rFonts w:ascii="Calibri" w:hAnsi="Calibri" w:cs="Calibri"/>
          <w:lang w:eastAsia="cs-CZ"/>
        </w:rPr>
        <w:t>52,42</w:t>
      </w:r>
      <w:r w:rsidR="006838A0">
        <w:rPr>
          <w:rFonts w:ascii="Calibri" w:hAnsi="Calibri" w:cs="Calibri"/>
          <w:lang w:eastAsia="cs-CZ"/>
        </w:rPr>
        <w:t> </w:t>
      </w:r>
      <w:r w:rsidRPr="00BC42F5">
        <w:rPr>
          <w:rFonts w:ascii="Calibri" w:hAnsi="Calibri" w:cs="Calibri"/>
          <w:lang w:eastAsia="cs-CZ"/>
        </w:rPr>
        <w:t xml:space="preserve">%. </w:t>
      </w:r>
    </w:p>
    <w:p w14:paraId="3628C878" w14:textId="06BCDAC6" w:rsidR="00BC42F5" w:rsidRPr="00967B6F" w:rsidRDefault="00967B6F" w:rsidP="00967B6F">
      <w:pPr>
        <w:spacing w:before="120"/>
        <w:jc w:val="both"/>
        <w:rPr>
          <w:rFonts w:ascii="Calibri" w:hAnsi="Calibri" w:cs="Calibri"/>
          <w:b/>
          <w:bCs/>
          <w:lang w:eastAsia="cs-CZ"/>
        </w:rPr>
      </w:pPr>
      <w:r w:rsidRPr="00967B6F">
        <w:rPr>
          <w:rFonts w:ascii="Calibri" w:hAnsi="Calibri" w:cs="Calibri"/>
          <w:b/>
          <w:bCs/>
          <w:lang w:eastAsia="cs-CZ"/>
        </w:rPr>
        <w:t>VŠB-TUO</w:t>
      </w:r>
    </w:p>
    <w:p w14:paraId="7CB34B8B" w14:textId="7886067E" w:rsidR="00967B6F" w:rsidRPr="0076023B" w:rsidRDefault="00967B6F" w:rsidP="00967B6F">
      <w:pPr>
        <w:jc w:val="both"/>
        <w:rPr>
          <w:rFonts w:ascii="Calibri" w:hAnsi="Calibri" w:cs="Calibri"/>
          <w:color w:val="000000"/>
          <w:lang w:eastAsia="cs-CZ"/>
        </w:rPr>
      </w:pPr>
      <w:r w:rsidRPr="0076023B">
        <w:rPr>
          <w:rFonts w:ascii="Calibri" w:hAnsi="Calibri" w:cs="Calibri"/>
          <w:color w:val="000000"/>
          <w:lang w:eastAsia="cs-CZ"/>
        </w:rPr>
        <w:t>Z údajů uvedených v tabulce č. 1 vyplývá, že mezi</w:t>
      </w:r>
      <w:r w:rsidR="00291F55">
        <w:rPr>
          <w:rFonts w:ascii="Calibri" w:hAnsi="Calibri" w:cs="Calibri"/>
          <w:color w:val="000000"/>
          <w:lang w:eastAsia="cs-CZ"/>
        </w:rPr>
        <w:t xml:space="preserve"> roky</w:t>
      </w:r>
      <w:r w:rsidRPr="0076023B">
        <w:rPr>
          <w:rFonts w:ascii="Calibri" w:hAnsi="Calibri" w:cs="Calibri"/>
          <w:color w:val="000000"/>
          <w:lang w:eastAsia="cs-CZ"/>
        </w:rPr>
        <w:t xml:space="preserve"> 2016 a 2023 došlo u VŠB-TUO k</w:t>
      </w:r>
      <w:r>
        <w:rPr>
          <w:rFonts w:ascii="Calibri" w:hAnsi="Calibri" w:cs="Calibri"/>
          <w:color w:val="000000"/>
          <w:lang w:eastAsia="cs-CZ"/>
        </w:rPr>
        <w:t> </w:t>
      </w:r>
      <w:r w:rsidRPr="0076023B">
        <w:rPr>
          <w:rFonts w:ascii="Calibri" w:hAnsi="Calibri" w:cs="Calibri"/>
          <w:color w:val="000000"/>
          <w:lang w:eastAsia="cs-CZ"/>
        </w:rPr>
        <w:t>poklesu počtu studentů ze 14 571 na 12 120, tj. o 16,8</w:t>
      </w:r>
      <w:r w:rsidR="005D06D9">
        <w:rPr>
          <w:rFonts w:ascii="Calibri" w:hAnsi="Calibri" w:cs="Calibri"/>
          <w:color w:val="000000"/>
          <w:lang w:eastAsia="cs-CZ"/>
        </w:rPr>
        <w:t>2</w:t>
      </w:r>
      <w:r w:rsidRPr="0076023B">
        <w:rPr>
          <w:rFonts w:ascii="Calibri" w:hAnsi="Calibri" w:cs="Calibri"/>
          <w:color w:val="000000"/>
          <w:lang w:eastAsia="cs-CZ"/>
        </w:rPr>
        <w:t xml:space="preserve"> %. </w:t>
      </w:r>
    </w:p>
    <w:p w14:paraId="05661FB1" w14:textId="6AD86E1B" w:rsidR="00967B6F" w:rsidRPr="00996EB2" w:rsidRDefault="00967B6F" w:rsidP="00967B6F">
      <w:pPr>
        <w:spacing w:after="120"/>
        <w:jc w:val="both"/>
        <w:rPr>
          <w:rFonts w:ascii="Calibri" w:hAnsi="Calibri" w:cs="Calibri"/>
          <w:color w:val="000000"/>
          <w:lang w:eastAsia="cs-CZ"/>
        </w:rPr>
      </w:pPr>
      <w:r w:rsidRPr="0076023B">
        <w:rPr>
          <w:rFonts w:ascii="Calibri" w:hAnsi="Calibri" w:cs="Calibri"/>
          <w:color w:val="000000"/>
          <w:lang w:eastAsia="cs-CZ"/>
        </w:rPr>
        <w:t>V </w:t>
      </w:r>
      <w:r w:rsidR="00291F55">
        <w:rPr>
          <w:rFonts w:ascii="Calibri" w:hAnsi="Calibri" w:cs="Calibri"/>
          <w:color w:val="000000"/>
          <w:lang w:eastAsia="cs-CZ"/>
        </w:rPr>
        <w:t>ob</w:t>
      </w:r>
      <w:r w:rsidRPr="0076023B">
        <w:rPr>
          <w:rFonts w:ascii="Calibri" w:hAnsi="Calibri" w:cs="Calibri"/>
          <w:color w:val="000000"/>
          <w:lang w:eastAsia="cs-CZ"/>
        </w:rPr>
        <w:t xml:space="preserve">dobí let 2016 až 2023 došlo u VŠB-TUO </w:t>
      </w:r>
      <w:r w:rsidR="00291F55">
        <w:rPr>
          <w:rFonts w:ascii="Calibri" w:hAnsi="Calibri" w:cs="Calibri"/>
          <w:color w:val="000000"/>
          <w:lang w:eastAsia="cs-CZ"/>
        </w:rPr>
        <w:t>zároveň</w:t>
      </w:r>
      <w:r w:rsidRPr="0076023B">
        <w:rPr>
          <w:rFonts w:ascii="Calibri" w:hAnsi="Calibri" w:cs="Calibri"/>
          <w:color w:val="000000"/>
          <w:lang w:eastAsia="cs-CZ"/>
        </w:rPr>
        <w:t xml:space="preserve"> k nárůstu AP z</w:t>
      </w:r>
      <w:r w:rsidR="006838A0">
        <w:rPr>
          <w:rFonts w:ascii="Calibri" w:hAnsi="Calibri" w:cs="Calibri"/>
          <w:color w:val="000000"/>
          <w:lang w:eastAsia="cs-CZ"/>
        </w:rPr>
        <w:t>e</w:t>
      </w:r>
      <w:r w:rsidRPr="0076023B">
        <w:rPr>
          <w:rFonts w:ascii="Calibri" w:hAnsi="Calibri" w:cs="Calibri"/>
          <w:color w:val="000000"/>
          <w:lang w:eastAsia="cs-CZ"/>
        </w:rPr>
        <w:t xml:space="preserve"> 155 na 546, tj. o</w:t>
      </w:r>
      <w:r>
        <w:rPr>
          <w:rFonts w:ascii="Calibri" w:hAnsi="Calibri" w:cs="Calibri"/>
          <w:color w:val="000000"/>
          <w:lang w:eastAsia="cs-CZ"/>
        </w:rPr>
        <w:t> </w:t>
      </w:r>
      <w:r w:rsidRPr="0076023B">
        <w:rPr>
          <w:rFonts w:ascii="Calibri" w:hAnsi="Calibri" w:cs="Calibri"/>
          <w:color w:val="000000"/>
          <w:lang w:eastAsia="cs-CZ"/>
        </w:rPr>
        <w:t>252,</w:t>
      </w:r>
      <w:r w:rsidR="005D06D9">
        <w:rPr>
          <w:rFonts w:ascii="Calibri" w:hAnsi="Calibri" w:cs="Calibri"/>
          <w:color w:val="000000"/>
          <w:lang w:eastAsia="cs-CZ"/>
        </w:rPr>
        <w:t>25</w:t>
      </w:r>
      <w:r w:rsidRPr="0076023B">
        <w:rPr>
          <w:rFonts w:ascii="Calibri" w:hAnsi="Calibri" w:cs="Calibri"/>
          <w:color w:val="000000"/>
          <w:lang w:eastAsia="cs-CZ"/>
        </w:rPr>
        <w:t xml:space="preserve"> %. </w:t>
      </w:r>
      <w:r w:rsidR="00F55F3E">
        <w:rPr>
          <w:rFonts w:ascii="Calibri" w:hAnsi="Calibri" w:cs="Calibri"/>
          <w:color w:val="000000"/>
          <w:lang w:eastAsia="cs-CZ"/>
        </w:rPr>
        <w:br/>
      </w:r>
      <w:r w:rsidRPr="0076023B">
        <w:rPr>
          <w:rFonts w:ascii="Calibri" w:hAnsi="Calibri" w:cs="Calibri"/>
          <w:color w:val="000000"/>
          <w:lang w:eastAsia="cs-CZ"/>
        </w:rPr>
        <w:t>V</w:t>
      </w:r>
      <w:r w:rsidR="00F55F3E">
        <w:rPr>
          <w:rFonts w:ascii="Calibri" w:hAnsi="Calibri" w:cs="Calibri"/>
          <w:color w:val="000000"/>
          <w:lang w:eastAsia="cs-CZ"/>
        </w:rPr>
        <w:t xml:space="preserve"> </w:t>
      </w:r>
      <w:r w:rsidRPr="0076023B">
        <w:rPr>
          <w:rFonts w:ascii="Calibri" w:hAnsi="Calibri" w:cs="Calibri"/>
          <w:color w:val="000000"/>
          <w:lang w:eastAsia="cs-CZ"/>
        </w:rPr>
        <w:t xml:space="preserve">důsledku nově </w:t>
      </w:r>
      <w:r w:rsidR="00291F55">
        <w:rPr>
          <w:rFonts w:ascii="Calibri" w:hAnsi="Calibri" w:cs="Calibri"/>
          <w:lang w:eastAsia="cs-CZ"/>
        </w:rPr>
        <w:t>akreditovaných programů</w:t>
      </w:r>
      <w:r w:rsidR="00291F55" w:rsidRPr="00BC42F5">
        <w:rPr>
          <w:rFonts w:ascii="Calibri" w:hAnsi="Calibri" w:cs="Calibri"/>
          <w:lang w:eastAsia="cs-CZ"/>
        </w:rPr>
        <w:t xml:space="preserve"> </w:t>
      </w:r>
      <w:r w:rsidRPr="0076023B">
        <w:rPr>
          <w:rFonts w:ascii="Calibri" w:hAnsi="Calibri" w:cs="Calibri"/>
          <w:color w:val="000000"/>
          <w:lang w:eastAsia="cs-CZ"/>
        </w:rPr>
        <w:t>došlo mezi roky 2016 a 2023 k</w:t>
      </w:r>
      <w:r w:rsidR="00F55F3E">
        <w:rPr>
          <w:rFonts w:ascii="Calibri" w:hAnsi="Calibri" w:cs="Calibri"/>
          <w:color w:val="000000"/>
          <w:lang w:eastAsia="cs-CZ"/>
        </w:rPr>
        <w:t xml:space="preserve"> </w:t>
      </w:r>
      <w:r w:rsidRPr="0076023B">
        <w:rPr>
          <w:rFonts w:ascii="Calibri" w:hAnsi="Calibri" w:cs="Calibri"/>
          <w:color w:val="000000"/>
          <w:lang w:eastAsia="cs-CZ"/>
        </w:rPr>
        <w:t>poklesu průměrného počtu studentů v</w:t>
      </w:r>
      <w:r w:rsidR="006838A0">
        <w:rPr>
          <w:rFonts w:ascii="Calibri" w:hAnsi="Calibri" w:cs="Calibri"/>
          <w:color w:val="000000"/>
          <w:lang w:eastAsia="cs-CZ"/>
        </w:rPr>
        <w:t> </w:t>
      </w:r>
      <w:r w:rsidRPr="0076023B">
        <w:rPr>
          <w:rFonts w:ascii="Calibri" w:hAnsi="Calibri" w:cs="Calibri"/>
          <w:color w:val="000000"/>
          <w:lang w:eastAsia="cs-CZ"/>
        </w:rPr>
        <w:t>jednom AP z 94,01 na 22,20, tj. o 76,</w:t>
      </w:r>
      <w:r w:rsidR="005D06D9">
        <w:rPr>
          <w:rFonts w:ascii="Calibri" w:hAnsi="Calibri" w:cs="Calibri"/>
          <w:color w:val="000000"/>
          <w:lang w:eastAsia="cs-CZ"/>
        </w:rPr>
        <w:t>39</w:t>
      </w:r>
      <w:r w:rsidRPr="0076023B">
        <w:rPr>
          <w:rFonts w:ascii="Calibri" w:hAnsi="Calibri" w:cs="Calibri"/>
          <w:color w:val="000000"/>
          <w:lang w:eastAsia="cs-CZ"/>
        </w:rPr>
        <w:t xml:space="preserve"> %.</w:t>
      </w:r>
      <w:r w:rsidRPr="00996EB2">
        <w:rPr>
          <w:rFonts w:ascii="Calibri" w:hAnsi="Calibri" w:cs="Calibri"/>
          <w:color w:val="000000"/>
          <w:lang w:eastAsia="cs-CZ"/>
        </w:rPr>
        <w:t xml:space="preserve"> </w:t>
      </w:r>
    </w:p>
    <w:p w14:paraId="639E915B" w14:textId="60C24C84" w:rsidR="00BC42F5" w:rsidRPr="00967B6F" w:rsidRDefault="00967B6F" w:rsidP="00967B6F">
      <w:pPr>
        <w:jc w:val="both"/>
        <w:rPr>
          <w:rFonts w:ascii="Calibri" w:hAnsi="Calibri" w:cs="Calibri"/>
          <w:b/>
          <w:bCs/>
          <w:lang w:eastAsia="cs-CZ"/>
        </w:rPr>
      </w:pPr>
      <w:r w:rsidRPr="00967B6F">
        <w:rPr>
          <w:rFonts w:ascii="Calibri" w:hAnsi="Calibri" w:cs="Calibri"/>
          <w:b/>
          <w:bCs/>
          <w:lang w:eastAsia="cs-CZ"/>
        </w:rPr>
        <w:t>OU</w:t>
      </w:r>
    </w:p>
    <w:p w14:paraId="6EE86BA5" w14:textId="5E2FB184" w:rsidR="00967B6F" w:rsidRPr="00967B6F" w:rsidRDefault="00967B6F" w:rsidP="00967B6F">
      <w:pPr>
        <w:jc w:val="both"/>
        <w:rPr>
          <w:rFonts w:ascii="Calibri" w:hAnsi="Calibri" w:cs="Calibri"/>
        </w:rPr>
      </w:pPr>
      <w:r w:rsidRPr="00967B6F">
        <w:rPr>
          <w:rFonts w:ascii="Calibri" w:hAnsi="Calibri" w:cs="Calibri"/>
        </w:rPr>
        <w:t>Z údajů uvedených v tabulce č. 1 vyplývá, že mezi</w:t>
      </w:r>
      <w:r w:rsidR="00291F55">
        <w:rPr>
          <w:rFonts w:ascii="Calibri" w:hAnsi="Calibri" w:cs="Calibri"/>
        </w:rPr>
        <w:t xml:space="preserve"> roky </w:t>
      </w:r>
      <w:r w:rsidRPr="00967B6F">
        <w:rPr>
          <w:rFonts w:ascii="Calibri" w:hAnsi="Calibri" w:cs="Calibri"/>
        </w:rPr>
        <w:t xml:space="preserve">2016 a 2023 došlo u OU k nárůstu počtu studentů z 8 872 na 9 315, tj. o </w:t>
      </w:r>
      <w:r w:rsidR="005D06D9">
        <w:rPr>
          <w:rFonts w:ascii="Calibri" w:hAnsi="Calibri" w:cs="Calibri"/>
        </w:rPr>
        <w:t>4,99</w:t>
      </w:r>
      <w:r w:rsidRPr="00967B6F">
        <w:rPr>
          <w:rFonts w:ascii="Calibri" w:hAnsi="Calibri" w:cs="Calibri"/>
        </w:rPr>
        <w:t xml:space="preserve"> %.</w:t>
      </w:r>
    </w:p>
    <w:p w14:paraId="242AE2C1" w14:textId="2A481A03" w:rsidR="00967B6F" w:rsidRPr="00967B6F" w:rsidRDefault="00967B6F" w:rsidP="00967B6F">
      <w:pPr>
        <w:jc w:val="both"/>
        <w:rPr>
          <w:rFonts w:ascii="Calibri" w:hAnsi="Calibri" w:cs="Calibri"/>
          <w:highlight w:val="yellow"/>
          <w:lang w:eastAsia="cs-CZ"/>
        </w:rPr>
      </w:pPr>
      <w:r w:rsidRPr="00967B6F">
        <w:rPr>
          <w:rFonts w:ascii="Calibri" w:hAnsi="Calibri" w:cs="Calibri"/>
        </w:rPr>
        <w:t xml:space="preserve">V </w:t>
      </w:r>
      <w:r w:rsidR="00291F55">
        <w:rPr>
          <w:rFonts w:ascii="Calibri" w:hAnsi="Calibri" w:cs="Calibri"/>
        </w:rPr>
        <w:t>ob</w:t>
      </w:r>
      <w:r w:rsidRPr="00967B6F">
        <w:rPr>
          <w:rFonts w:ascii="Calibri" w:hAnsi="Calibri" w:cs="Calibri"/>
        </w:rPr>
        <w:t>dobí let 2016 až 2023 došlo u OU rovněž k nárůstu AP ze 147 na 378, tj. o 157,1</w:t>
      </w:r>
      <w:r w:rsidR="005D06D9">
        <w:rPr>
          <w:rFonts w:ascii="Calibri" w:hAnsi="Calibri" w:cs="Calibri"/>
        </w:rPr>
        <w:t>4</w:t>
      </w:r>
      <w:r w:rsidRPr="00967B6F">
        <w:rPr>
          <w:rFonts w:ascii="Calibri" w:hAnsi="Calibri" w:cs="Calibri"/>
        </w:rPr>
        <w:t xml:space="preserve"> %. </w:t>
      </w:r>
      <w:r w:rsidR="00300908">
        <w:rPr>
          <w:rFonts w:ascii="Calibri" w:hAnsi="Calibri" w:cs="Calibri"/>
        </w:rPr>
        <w:br/>
      </w:r>
      <w:r w:rsidRPr="00967B6F">
        <w:rPr>
          <w:rFonts w:ascii="Calibri" w:hAnsi="Calibri" w:cs="Calibri"/>
        </w:rPr>
        <w:t>V</w:t>
      </w:r>
      <w:r w:rsidR="00300908">
        <w:rPr>
          <w:rFonts w:ascii="Calibri" w:hAnsi="Calibri" w:cs="Calibri"/>
        </w:rPr>
        <w:t xml:space="preserve"> </w:t>
      </w:r>
      <w:r w:rsidRPr="00967B6F">
        <w:rPr>
          <w:rFonts w:ascii="Calibri" w:hAnsi="Calibri" w:cs="Calibri"/>
        </w:rPr>
        <w:t xml:space="preserve">důsledku nově </w:t>
      </w:r>
      <w:r w:rsidR="00291F55">
        <w:rPr>
          <w:rFonts w:ascii="Calibri" w:hAnsi="Calibri" w:cs="Calibri"/>
          <w:lang w:eastAsia="cs-CZ"/>
        </w:rPr>
        <w:t>akreditovaných programů</w:t>
      </w:r>
      <w:r w:rsidR="00291F55" w:rsidRPr="00BC42F5">
        <w:rPr>
          <w:rFonts w:ascii="Calibri" w:hAnsi="Calibri" w:cs="Calibri"/>
          <w:lang w:eastAsia="cs-CZ"/>
        </w:rPr>
        <w:t xml:space="preserve"> </w:t>
      </w:r>
      <w:r w:rsidRPr="00967B6F">
        <w:rPr>
          <w:rFonts w:ascii="Calibri" w:hAnsi="Calibri" w:cs="Calibri"/>
        </w:rPr>
        <w:t>došlo mezi roky 2016 až 2023 k poklesu průměrného počtu studentů v</w:t>
      </w:r>
      <w:r w:rsidR="006838A0">
        <w:rPr>
          <w:rFonts w:ascii="Calibri" w:hAnsi="Calibri" w:cs="Calibri"/>
        </w:rPr>
        <w:t> </w:t>
      </w:r>
      <w:r w:rsidRPr="00967B6F">
        <w:rPr>
          <w:rFonts w:ascii="Calibri" w:hAnsi="Calibri" w:cs="Calibri"/>
        </w:rPr>
        <w:t xml:space="preserve">jednom AP z 60,35 na 24,64, tj. o 59,17 %. </w:t>
      </w:r>
    </w:p>
    <w:p w14:paraId="23E74877" w14:textId="77777777" w:rsidR="00967B6F" w:rsidRDefault="00967B6F" w:rsidP="00214CC1">
      <w:pPr>
        <w:jc w:val="both"/>
        <w:rPr>
          <w:rFonts w:ascii="Calibri" w:hAnsi="Calibri" w:cs="Calibri"/>
          <w:b/>
          <w:bCs/>
          <w:lang w:eastAsia="cs-CZ"/>
        </w:rPr>
      </w:pPr>
    </w:p>
    <w:p w14:paraId="0FEBBB90" w14:textId="77777777" w:rsidR="00291F55" w:rsidRDefault="00291F55">
      <w:pPr>
        <w:spacing w:after="160" w:line="259" w:lineRule="auto"/>
        <w:rPr>
          <w:rFonts w:ascii="Calibri" w:hAnsi="Calibri" w:cs="Calibri"/>
          <w:b/>
          <w:bCs/>
          <w:lang w:eastAsia="cs-CZ"/>
        </w:rPr>
      </w:pPr>
      <w:r>
        <w:rPr>
          <w:rFonts w:ascii="Calibri" w:hAnsi="Calibri" w:cs="Calibri"/>
          <w:b/>
          <w:bCs/>
          <w:lang w:eastAsia="cs-CZ"/>
        </w:rPr>
        <w:br w:type="page"/>
      </w:r>
    </w:p>
    <w:p w14:paraId="54FFF247" w14:textId="3D629931" w:rsidR="00214CC1" w:rsidRPr="00214CC1" w:rsidRDefault="00214CC1" w:rsidP="00214CC1">
      <w:pPr>
        <w:jc w:val="both"/>
        <w:rPr>
          <w:rFonts w:ascii="Calibri" w:hAnsi="Calibri" w:cs="Calibri"/>
          <w:b/>
          <w:bCs/>
          <w:lang w:eastAsia="cs-CZ"/>
        </w:rPr>
      </w:pPr>
      <w:r w:rsidRPr="00214CC1">
        <w:rPr>
          <w:rFonts w:ascii="Calibri" w:hAnsi="Calibri" w:cs="Calibri"/>
          <w:b/>
          <w:bCs/>
          <w:lang w:eastAsia="cs-CZ"/>
        </w:rPr>
        <w:lastRenderedPageBreak/>
        <w:t>Graf č. 1</w:t>
      </w:r>
      <w:r w:rsidR="008513B2">
        <w:rPr>
          <w:rFonts w:ascii="Calibri" w:hAnsi="Calibri" w:cs="Calibri"/>
          <w:b/>
          <w:bCs/>
          <w:lang w:eastAsia="cs-CZ"/>
        </w:rPr>
        <w:t>:</w:t>
      </w:r>
      <w:r>
        <w:rPr>
          <w:rFonts w:ascii="Calibri" w:hAnsi="Calibri" w:cs="Calibri"/>
          <w:b/>
          <w:bCs/>
          <w:lang w:eastAsia="cs-CZ"/>
        </w:rPr>
        <w:t xml:space="preserve"> Počet studentů kontrolovaných VVŠ v letech 2016 až 2023</w:t>
      </w:r>
    </w:p>
    <w:p w14:paraId="0E6EAE53" w14:textId="06E8F24A" w:rsidR="00214CC1" w:rsidRDefault="002721AE" w:rsidP="001B7F75">
      <w:pPr>
        <w:jc w:val="center"/>
      </w:pPr>
      <w:r>
        <w:rPr>
          <w:noProof/>
          <w14:ligatures w14:val="standardContextual"/>
        </w:rPr>
        <w:drawing>
          <wp:inline distT="0" distB="0" distL="0" distR="0" wp14:anchorId="31A3C6B8" wp14:editId="7578FF8B">
            <wp:extent cx="4572000" cy="2743200"/>
            <wp:effectExtent l="0" t="0" r="0" b="0"/>
            <wp:docPr id="1305546507" name="Graf 1">
              <a:extLst xmlns:a="http://schemas.openxmlformats.org/drawingml/2006/main">
                <a:ext uri="{FF2B5EF4-FFF2-40B4-BE49-F238E27FC236}">
                  <a16:creationId xmlns:a16="http://schemas.microsoft.com/office/drawing/2014/main" id="{A6B79E85-9BE3-7971-56ED-658D25A08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09AE26" w14:textId="0A9BC465" w:rsidR="00214CC1" w:rsidRPr="00214CC1" w:rsidRDefault="00214CC1" w:rsidP="00214CC1">
      <w:pPr>
        <w:spacing w:after="120"/>
        <w:jc w:val="both"/>
        <w:rPr>
          <w:rFonts w:ascii="Calibri" w:hAnsi="Calibri" w:cs="Calibri"/>
          <w:sz w:val="20"/>
          <w:szCs w:val="20"/>
          <w:lang w:eastAsia="cs-CZ"/>
        </w:rPr>
      </w:pPr>
      <w:r w:rsidRPr="00404A9F">
        <w:rPr>
          <w:rFonts w:ascii="Calibri" w:hAnsi="Calibri" w:cs="Calibri"/>
          <w:b/>
          <w:bCs/>
          <w:sz w:val="20"/>
          <w:szCs w:val="20"/>
          <w:lang w:eastAsia="cs-CZ"/>
        </w:rPr>
        <w:t>Zdroj:</w:t>
      </w:r>
      <w:r w:rsidRPr="00214CC1">
        <w:rPr>
          <w:rFonts w:ascii="Calibri" w:hAnsi="Calibri" w:cs="Calibri"/>
          <w:sz w:val="20"/>
          <w:szCs w:val="20"/>
          <w:lang w:eastAsia="cs-CZ"/>
        </w:rPr>
        <w:t xml:space="preserve"> </w:t>
      </w:r>
      <w:r>
        <w:rPr>
          <w:rFonts w:ascii="Calibri" w:hAnsi="Calibri" w:cs="Calibri"/>
          <w:sz w:val="20"/>
          <w:szCs w:val="20"/>
          <w:lang w:eastAsia="cs-CZ"/>
        </w:rPr>
        <w:t xml:space="preserve">Vypracoval NKÚ dle dat z </w:t>
      </w:r>
      <w:r w:rsidR="008513B2">
        <w:rPr>
          <w:rFonts w:ascii="Calibri" w:hAnsi="Calibri" w:cs="Calibri"/>
          <w:sz w:val="20"/>
          <w:szCs w:val="20"/>
          <w:lang w:eastAsia="cs-CZ"/>
        </w:rPr>
        <w:t>v</w:t>
      </w:r>
      <w:r w:rsidRPr="00214CC1">
        <w:rPr>
          <w:rFonts w:ascii="Calibri" w:hAnsi="Calibri" w:cs="Calibri"/>
          <w:sz w:val="20"/>
          <w:szCs w:val="20"/>
          <w:lang w:eastAsia="cs-CZ"/>
        </w:rPr>
        <w:t>ýroční</w:t>
      </w:r>
      <w:r>
        <w:rPr>
          <w:rFonts w:ascii="Calibri" w:hAnsi="Calibri" w:cs="Calibri"/>
          <w:sz w:val="20"/>
          <w:szCs w:val="20"/>
          <w:lang w:eastAsia="cs-CZ"/>
        </w:rPr>
        <w:t>ch</w:t>
      </w:r>
      <w:r w:rsidRPr="00214CC1">
        <w:rPr>
          <w:rFonts w:ascii="Calibri" w:hAnsi="Calibri" w:cs="Calibri"/>
          <w:sz w:val="20"/>
          <w:szCs w:val="20"/>
          <w:lang w:eastAsia="cs-CZ"/>
        </w:rPr>
        <w:t xml:space="preserve"> zpráv kontrolovaných VVŠ za roky 2016 až 2023</w:t>
      </w:r>
      <w:r w:rsidR="008513B2">
        <w:rPr>
          <w:rFonts w:ascii="Calibri" w:hAnsi="Calibri" w:cs="Calibri"/>
          <w:sz w:val="20"/>
          <w:szCs w:val="20"/>
          <w:lang w:eastAsia="cs-CZ"/>
        </w:rPr>
        <w:t>.</w:t>
      </w:r>
      <w:r w:rsidRPr="00214CC1">
        <w:rPr>
          <w:rFonts w:ascii="Calibri" w:hAnsi="Calibri" w:cs="Calibri"/>
          <w:sz w:val="20"/>
          <w:szCs w:val="20"/>
          <w:lang w:eastAsia="cs-CZ"/>
        </w:rPr>
        <w:t xml:space="preserve"> </w:t>
      </w:r>
    </w:p>
    <w:p w14:paraId="1390BB4E" w14:textId="77777777" w:rsidR="00214CC1" w:rsidRDefault="00214CC1" w:rsidP="00214CC1">
      <w:pPr>
        <w:spacing w:after="120"/>
        <w:jc w:val="both"/>
        <w:rPr>
          <w:rFonts w:ascii="Calibri" w:hAnsi="Calibri" w:cs="Calibri"/>
          <w:b/>
          <w:bCs/>
          <w:lang w:eastAsia="cs-CZ"/>
        </w:rPr>
      </w:pPr>
    </w:p>
    <w:p w14:paraId="4F8A238E" w14:textId="14CA1722" w:rsidR="00214CC1" w:rsidRPr="00214CC1" w:rsidRDefault="00214CC1" w:rsidP="00214CC1">
      <w:pPr>
        <w:jc w:val="both"/>
        <w:rPr>
          <w:rFonts w:ascii="Calibri" w:hAnsi="Calibri" w:cs="Calibri"/>
          <w:b/>
          <w:bCs/>
          <w:lang w:eastAsia="cs-CZ"/>
        </w:rPr>
      </w:pPr>
      <w:r w:rsidRPr="00214CC1">
        <w:rPr>
          <w:rFonts w:ascii="Calibri" w:hAnsi="Calibri" w:cs="Calibri"/>
          <w:b/>
          <w:bCs/>
          <w:lang w:eastAsia="cs-CZ"/>
        </w:rPr>
        <w:t xml:space="preserve">Graf č. </w:t>
      </w:r>
      <w:r>
        <w:rPr>
          <w:rFonts w:ascii="Calibri" w:hAnsi="Calibri" w:cs="Calibri"/>
          <w:b/>
          <w:bCs/>
          <w:lang w:eastAsia="cs-CZ"/>
        </w:rPr>
        <w:t>2</w:t>
      </w:r>
      <w:r w:rsidR="008513B2">
        <w:rPr>
          <w:rFonts w:ascii="Calibri" w:hAnsi="Calibri" w:cs="Calibri"/>
          <w:b/>
          <w:bCs/>
          <w:lang w:eastAsia="cs-CZ"/>
        </w:rPr>
        <w:t>:</w:t>
      </w:r>
      <w:r>
        <w:rPr>
          <w:rFonts w:ascii="Calibri" w:hAnsi="Calibri" w:cs="Calibri"/>
          <w:b/>
          <w:bCs/>
          <w:lang w:eastAsia="cs-CZ"/>
        </w:rPr>
        <w:t xml:space="preserve"> Počet akreditovaných programů kontrolovaných VVŠ v letech 2016 až 2023</w:t>
      </w:r>
    </w:p>
    <w:p w14:paraId="47225296" w14:textId="4F536154" w:rsidR="00214CC1" w:rsidRDefault="002721AE" w:rsidP="001B7F75">
      <w:pPr>
        <w:jc w:val="center"/>
      </w:pPr>
      <w:r>
        <w:rPr>
          <w:noProof/>
          <w14:ligatures w14:val="standardContextual"/>
        </w:rPr>
        <w:drawing>
          <wp:inline distT="0" distB="0" distL="0" distR="0" wp14:anchorId="4CC9BB71" wp14:editId="60C77910">
            <wp:extent cx="4572000" cy="2569845"/>
            <wp:effectExtent l="0" t="0" r="0" b="1905"/>
            <wp:docPr id="118457357" name="Graf 1">
              <a:extLst xmlns:a="http://schemas.openxmlformats.org/drawingml/2006/main">
                <a:ext uri="{FF2B5EF4-FFF2-40B4-BE49-F238E27FC236}">
                  <a16:creationId xmlns:a16="http://schemas.microsoft.com/office/drawing/2014/main" id="{433C2C13-1943-4446-6E74-2B6EF03AE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FBA0CD" w14:textId="27E62EEC" w:rsidR="00214CC1" w:rsidRPr="00214CC1" w:rsidRDefault="00214CC1" w:rsidP="00214CC1">
      <w:pPr>
        <w:spacing w:after="120"/>
        <w:jc w:val="both"/>
        <w:rPr>
          <w:rFonts w:ascii="Calibri" w:hAnsi="Calibri" w:cs="Calibri"/>
          <w:sz w:val="20"/>
          <w:szCs w:val="20"/>
          <w:lang w:eastAsia="cs-CZ"/>
        </w:rPr>
      </w:pPr>
      <w:r w:rsidRPr="00404A9F">
        <w:rPr>
          <w:rFonts w:ascii="Calibri" w:hAnsi="Calibri" w:cs="Calibri"/>
          <w:b/>
          <w:bCs/>
          <w:sz w:val="20"/>
          <w:szCs w:val="20"/>
          <w:lang w:eastAsia="cs-CZ"/>
        </w:rPr>
        <w:t>Zdroj:</w:t>
      </w:r>
      <w:r w:rsidRPr="00214CC1">
        <w:rPr>
          <w:rFonts w:ascii="Calibri" w:hAnsi="Calibri" w:cs="Calibri"/>
          <w:sz w:val="20"/>
          <w:szCs w:val="20"/>
          <w:lang w:eastAsia="cs-CZ"/>
        </w:rPr>
        <w:t xml:space="preserve"> </w:t>
      </w:r>
      <w:r>
        <w:rPr>
          <w:rFonts w:ascii="Calibri" w:hAnsi="Calibri" w:cs="Calibri"/>
          <w:sz w:val="20"/>
          <w:szCs w:val="20"/>
          <w:lang w:eastAsia="cs-CZ"/>
        </w:rPr>
        <w:t xml:space="preserve">Vypracoval NKÚ dle dat z </w:t>
      </w:r>
      <w:r w:rsidR="008513B2">
        <w:rPr>
          <w:rFonts w:ascii="Calibri" w:hAnsi="Calibri" w:cs="Calibri"/>
          <w:sz w:val="20"/>
          <w:szCs w:val="20"/>
          <w:lang w:eastAsia="cs-CZ"/>
        </w:rPr>
        <w:t>v</w:t>
      </w:r>
      <w:r w:rsidRPr="00214CC1">
        <w:rPr>
          <w:rFonts w:ascii="Calibri" w:hAnsi="Calibri" w:cs="Calibri"/>
          <w:sz w:val="20"/>
          <w:szCs w:val="20"/>
          <w:lang w:eastAsia="cs-CZ"/>
        </w:rPr>
        <w:t>ýroční</w:t>
      </w:r>
      <w:r>
        <w:rPr>
          <w:rFonts w:ascii="Calibri" w:hAnsi="Calibri" w:cs="Calibri"/>
          <w:sz w:val="20"/>
          <w:szCs w:val="20"/>
          <w:lang w:eastAsia="cs-CZ"/>
        </w:rPr>
        <w:t>ch</w:t>
      </w:r>
      <w:r w:rsidRPr="00214CC1">
        <w:rPr>
          <w:rFonts w:ascii="Calibri" w:hAnsi="Calibri" w:cs="Calibri"/>
          <w:sz w:val="20"/>
          <w:szCs w:val="20"/>
          <w:lang w:eastAsia="cs-CZ"/>
        </w:rPr>
        <w:t xml:space="preserve"> zpráv kontrolovaných VVŠ za roky 2016 až 2023</w:t>
      </w:r>
      <w:r w:rsidR="008513B2">
        <w:rPr>
          <w:rFonts w:ascii="Calibri" w:hAnsi="Calibri" w:cs="Calibri"/>
          <w:sz w:val="20"/>
          <w:szCs w:val="20"/>
          <w:lang w:eastAsia="cs-CZ"/>
        </w:rPr>
        <w:t>.</w:t>
      </w:r>
      <w:r w:rsidRPr="00214CC1">
        <w:rPr>
          <w:rFonts w:ascii="Calibri" w:hAnsi="Calibri" w:cs="Calibri"/>
          <w:sz w:val="20"/>
          <w:szCs w:val="20"/>
          <w:lang w:eastAsia="cs-CZ"/>
        </w:rPr>
        <w:t xml:space="preserve"> </w:t>
      </w:r>
    </w:p>
    <w:p w14:paraId="67CD8088" w14:textId="77777777" w:rsidR="00967B6F" w:rsidRDefault="00967B6F" w:rsidP="00214CC1"/>
    <w:p w14:paraId="688FF795" w14:textId="77777777" w:rsidR="00D6478D" w:rsidRDefault="00D6478D">
      <w:pPr>
        <w:spacing w:after="160" w:line="259" w:lineRule="auto"/>
        <w:rPr>
          <w:rFonts w:ascii="Calibri" w:hAnsi="Calibri" w:cs="Calibri"/>
          <w:b/>
          <w:bCs/>
          <w:lang w:eastAsia="cs-CZ"/>
        </w:rPr>
      </w:pPr>
      <w:r>
        <w:rPr>
          <w:rFonts w:ascii="Calibri" w:hAnsi="Calibri" w:cs="Calibri"/>
          <w:b/>
          <w:bCs/>
          <w:lang w:eastAsia="cs-CZ"/>
        </w:rPr>
        <w:br w:type="page"/>
      </w:r>
    </w:p>
    <w:p w14:paraId="60884201" w14:textId="103BF9AD" w:rsidR="00214CC1" w:rsidRPr="00214CC1" w:rsidRDefault="00214CC1" w:rsidP="00404A9F">
      <w:pPr>
        <w:ind w:left="993" w:hanging="993"/>
        <w:jc w:val="both"/>
        <w:rPr>
          <w:rFonts w:ascii="Calibri" w:hAnsi="Calibri" w:cs="Calibri"/>
          <w:b/>
          <w:bCs/>
          <w:lang w:eastAsia="cs-CZ"/>
        </w:rPr>
      </w:pPr>
      <w:r w:rsidRPr="00214CC1">
        <w:rPr>
          <w:rFonts w:ascii="Calibri" w:hAnsi="Calibri" w:cs="Calibri"/>
          <w:b/>
          <w:bCs/>
          <w:lang w:eastAsia="cs-CZ"/>
        </w:rPr>
        <w:lastRenderedPageBreak/>
        <w:t xml:space="preserve">Graf č. </w:t>
      </w:r>
      <w:r>
        <w:rPr>
          <w:rFonts w:ascii="Calibri" w:hAnsi="Calibri" w:cs="Calibri"/>
          <w:b/>
          <w:bCs/>
          <w:lang w:eastAsia="cs-CZ"/>
        </w:rPr>
        <w:t>3</w:t>
      </w:r>
      <w:r w:rsidR="008513B2">
        <w:rPr>
          <w:rFonts w:ascii="Calibri" w:hAnsi="Calibri" w:cs="Calibri"/>
          <w:b/>
          <w:bCs/>
          <w:lang w:eastAsia="cs-CZ"/>
        </w:rPr>
        <w:t>:</w:t>
      </w:r>
      <w:r>
        <w:rPr>
          <w:rFonts w:ascii="Calibri" w:hAnsi="Calibri" w:cs="Calibri"/>
          <w:b/>
          <w:bCs/>
          <w:lang w:eastAsia="cs-CZ"/>
        </w:rPr>
        <w:t xml:space="preserve"> </w:t>
      </w:r>
      <w:r w:rsidR="008513B2">
        <w:rPr>
          <w:rFonts w:ascii="Calibri" w:hAnsi="Calibri" w:cs="Calibri"/>
          <w:b/>
          <w:bCs/>
          <w:lang w:eastAsia="cs-CZ"/>
        </w:rPr>
        <w:tab/>
      </w:r>
      <w:r>
        <w:rPr>
          <w:rFonts w:ascii="Calibri" w:hAnsi="Calibri" w:cs="Calibri"/>
          <w:b/>
          <w:bCs/>
          <w:lang w:eastAsia="cs-CZ"/>
        </w:rPr>
        <w:t xml:space="preserve">Počet studentů </w:t>
      </w:r>
      <w:r w:rsidR="008513B2">
        <w:rPr>
          <w:rFonts w:ascii="Calibri" w:hAnsi="Calibri" w:cs="Calibri"/>
          <w:b/>
          <w:bCs/>
          <w:lang w:eastAsia="cs-CZ"/>
        </w:rPr>
        <w:t xml:space="preserve">na jeden </w:t>
      </w:r>
      <w:r>
        <w:rPr>
          <w:rFonts w:ascii="Calibri" w:hAnsi="Calibri" w:cs="Calibri"/>
          <w:b/>
          <w:bCs/>
          <w:lang w:eastAsia="cs-CZ"/>
        </w:rPr>
        <w:t xml:space="preserve">akreditovaný program </w:t>
      </w:r>
      <w:r w:rsidR="008513B2">
        <w:rPr>
          <w:rFonts w:ascii="Calibri" w:hAnsi="Calibri" w:cs="Calibri"/>
          <w:b/>
          <w:bCs/>
          <w:lang w:eastAsia="cs-CZ"/>
        </w:rPr>
        <w:t xml:space="preserve">u </w:t>
      </w:r>
      <w:r>
        <w:rPr>
          <w:rFonts w:ascii="Calibri" w:hAnsi="Calibri" w:cs="Calibri"/>
          <w:b/>
          <w:bCs/>
          <w:lang w:eastAsia="cs-CZ"/>
        </w:rPr>
        <w:t>kontrolovaných VVŠ v letech 2016 až 2023</w:t>
      </w:r>
    </w:p>
    <w:p w14:paraId="0AC71352" w14:textId="6CBCF18E" w:rsidR="00214CC1" w:rsidRDefault="002721AE" w:rsidP="001B7F75">
      <w:pPr>
        <w:jc w:val="center"/>
      </w:pPr>
      <w:r>
        <w:rPr>
          <w:noProof/>
          <w14:ligatures w14:val="standardContextual"/>
        </w:rPr>
        <w:drawing>
          <wp:inline distT="0" distB="0" distL="0" distR="0" wp14:anchorId="278BCAC0" wp14:editId="0F1373A1">
            <wp:extent cx="4572000" cy="2879725"/>
            <wp:effectExtent l="0" t="0" r="0" b="0"/>
            <wp:docPr id="1933649808" name="Graf 1">
              <a:extLst xmlns:a="http://schemas.openxmlformats.org/drawingml/2006/main">
                <a:ext uri="{FF2B5EF4-FFF2-40B4-BE49-F238E27FC236}">
                  <a16:creationId xmlns:a16="http://schemas.microsoft.com/office/drawing/2014/main" id="{B16E5B25-FC6E-0E31-18E2-6414D1245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9E5BB4" w14:textId="67E611CD" w:rsidR="00214CC1" w:rsidRDefault="00214CC1" w:rsidP="00214CC1">
      <w:pPr>
        <w:spacing w:after="120"/>
        <w:jc w:val="both"/>
        <w:rPr>
          <w:rFonts w:ascii="Calibri" w:hAnsi="Calibri" w:cs="Calibri"/>
          <w:sz w:val="20"/>
          <w:szCs w:val="20"/>
          <w:lang w:eastAsia="cs-CZ"/>
        </w:rPr>
      </w:pPr>
      <w:r w:rsidRPr="00404A9F">
        <w:rPr>
          <w:rFonts w:ascii="Calibri" w:hAnsi="Calibri" w:cs="Calibri"/>
          <w:b/>
          <w:bCs/>
          <w:sz w:val="20"/>
          <w:szCs w:val="20"/>
          <w:lang w:eastAsia="cs-CZ"/>
        </w:rPr>
        <w:t>Zdroj:</w:t>
      </w:r>
      <w:r w:rsidRPr="00214CC1">
        <w:rPr>
          <w:rFonts w:ascii="Calibri" w:hAnsi="Calibri" w:cs="Calibri"/>
          <w:sz w:val="20"/>
          <w:szCs w:val="20"/>
          <w:lang w:eastAsia="cs-CZ"/>
        </w:rPr>
        <w:t xml:space="preserve"> </w:t>
      </w:r>
      <w:r>
        <w:rPr>
          <w:rFonts w:ascii="Calibri" w:hAnsi="Calibri" w:cs="Calibri"/>
          <w:sz w:val="20"/>
          <w:szCs w:val="20"/>
          <w:lang w:eastAsia="cs-CZ"/>
        </w:rPr>
        <w:t xml:space="preserve">Vypracoval NKÚ dle dat z </w:t>
      </w:r>
      <w:r w:rsidR="008513B2">
        <w:rPr>
          <w:rFonts w:ascii="Calibri" w:hAnsi="Calibri" w:cs="Calibri"/>
          <w:sz w:val="20"/>
          <w:szCs w:val="20"/>
          <w:lang w:eastAsia="cs-CZ"/>
        </w:rPr>
        <w:t>v</w:t>
      </w:r>
      <w:r w:rsidRPr="00214CC1">
        <w:rPr>
          <w:rFonts w:ascii="Calibri" w:hAnsi="Calibri" w:cs="Calibri"/>
          <w:sz w:val="20"/>
          <w:szCs w:val="20"/>
          <w:lang w:eastAsia="cs-CZ"/>
        </w:rPr>
        <w:t>ýroční</w:t>
      </w:r>
      <w:r>
        <w:rPr>
          <w:rFonts w:ascii="Calibri" w:hAnsi="Calibri" w:cs="Calibri"/>
          <w:sz w:val="20"/>
          <w:szCs w:val="20"/>
          <w:lang w:eastAsia="cs-CZ"/>
        </w:rPr>
        <w:t>ch</w:t>
      </w:r>
      <w:r w:rsidRPr="00214CC1">
        <w:rPr>
          <w:rFonts w:ascii="Calibri" w:hAnsi="Calibri" w:cs="Calibri"/>
          <w:sz w:val="20"/>
          <w:szCs w:val="20"/>
          <w:lang w:eastAsia="cs-CZ"/>
        </w:rPr>
        <w:t xml:space="preserve"> zpráv kontrolovaných VVŠ za roky 2016 až 2023</w:t>
      </w:r>
      <w:r w:rsidR="008513B2">
        <w:rPr>
          <w:rFonts w:ascii="Calibri" w:hAnsi="Calibri" w:cs="Calibri"/>
          <w:sz w:val="20"/>
          <w:szCs w:val="20"/>
          <w:lang w:eastAsia="cs-CZ"/>
        </w:rPr>
        <w:t>.</w:t>
      </w:r>
      <w:r w:rsidRPr="00214CC1">
        <w:rPr>
          <w:rFonts w:ascii="Calibri" w:hAnsi="Calibri" w:cs="Calibri"/>
          <w:sz w:val="20"/>
          <w:szCs w:val="20"/>
          <w:lang w:eastAsia="cs-CZ"/>
        </w:rPr>
        <w:t xml:space="preserve"> </w:t>
      </w:r>
    </w:p>
    <w:p w14:paraId="24FA7E20" w14:textId="77777777" w:rsidR="00967B6F" w:rsidRPr="00214CC1" w:rsidRDefault="00967B6F" w:rsidP="00214CC1">
      <w:pPr>
        <w:spacing w:after="120"/>
        <w:jc w:val="both"/>
        <w:rPr>
          <w:rFonts w:ascii="Calibri" w:hAnsi="Calibri" w:cs="Calibri"/>
          <w:sz w:val="20"/>
          <w:szCs w:val="20"/>
          <w:lang w:eastAsia="cs-CZ"/>
        </w:rPr>
      </w:pPr>
    </w:p>
    <w:p w14:paraId="123CE791" w14:textId="65AE869A" w:rsidR="00214CC1" w:rsidRDefault="00214CC1" w:rsidP="00404A9F">
      <w:pPr>
        <w:ind w:left="1304" w:hanging="1304"/>
        <w:rPr>
          <w:rFonts w:ascii="Calibri" w:hAnsi="Calibri" w:cs="Calibri"/>
          <w:b/>
          <w:bCs/>
        </w:rPr>
      </w:pPr>
      <w:r w:rsidRPr="00214CC1">
        <w:rPr>
          <w:rFonts w:ascii="Calibri" w:hAnsi="Calibri" w:cs="Calibri"/>
          <w:b/>
          <w:bCs/>
        </w:rPr>
        <w:t>Tabulka č. 2</w:t>
      </w:r>
      <w:r w:rsidR="008513B2">
        <w:rPr>
          <w:rFonts w:ascii="Calibri" w:hAnsi="Calibri" w:cs="Calibri"/>
          <w:b/>
          <w:bCs/>
        </w:rPr>
        <w:t>:</w:t>
      </w:r>
      <w:r w:rsidRPr="00214CC1">
        <w:rPr>
          <w:rFonts w:ascii="Calibri" w:hAnsi="Calibri" w:cs="Calibri"/>
          <w:b/>
          <w:bCs/>
        </w:rPr>
        <w:t xml:space="preserve"> </w:t>
      </w:r>
      <w:r w:rsidR="00D6478D">
        <w:rPr>
          <w:rFonts w:ascii="Calibri" w:hAnsi="Calibri" w:cs="Calibri"/>
          <w:b/>
          <w:bCs/>
        </w:rPr>
        <w:tab/>
      </w:r>
      <w:r w:rsidRPr="00214CC1">
        <w:rPr>
          <w:rFonts w:ascii="Calibri" w:hAnsi="Calibri" w:cs="Calibri"/>
          <w:b/>
          <w:bCs/>
        </w:rPr>
        <w:t xml:space="preserve">Přehled </w:t>
      </w:r>
      <w:r w:rsidR="00D6478D">
        <w:rPr>
          <w:rFonts w:ascii="Calibri" w:hAnsi="Calibri" w:cs="Calibri"/>
          <w:b/>
          <w:bCs/>
        </w:rPr>
        <w:t xml:space="preserve">údajů o </w:t>
      </w:r>
      <w:r w:rsidRPr="00214CC1">
        <w:rPr>
          <w:rFonts w:ascii="Calibri" w:hAnsi="Calibri" w:cs="Calibri"/>
          <w:b/>
          <w:bCs/>
        </w:rPr>
        <w:t>podlahov</w:t>
      </w:r>
      <w:r w:rsidR="00DE2EE9">
        <w:rPr>
          <w:rFonts w:ascii="Calibri" w:hAnsi="Calibri" w:cs="Calibri"/>
          <w:b/>
          <w:bCs/>
        </w:rPr>
        <w:t>ých</w:t>
      </w:r>
      <w:r w:rsidRPr="00214CC1">
        <w:rPr>
          <w:rFonts w:ascii="Calibri" w:hAnsi="Calibri" w:cs="Calibri"/>
          <w:b/>
          <w:bCs/>
        </w:rPr>
        <w:t xml:space="preserve"> ploch</w:t>
      </w:r>
      <w:r w:rsidR="00D6478D">
        <w:rPr>
          <w:rFonts w:ascii="Calibri" w:hAnsi="Calibri" w:cs="Calibri"/>
          <w:b/>
          <w:bCs/>
        </w:rPr>
        <w:t>ách</w:t>
      </w:r>
      <w:r w:rsidRPr="00214CC1">
        <w:rPr>
          <w:rFonts w:ascii="Calibri" w:hAnsi="Calibri" w:cs="Calibri"/>
          <w:b/>
          <w:bCs/>
        </w:rPr>
        <w:t xml:space="preserve"> </w:t>
      </w:r>
      <w:r>
        <w:rPr>
          <w:rFonts w:ascii="Calibri" w:hAnsi="Calibri" w:cs="Calibri"/>
          <w:b/>
          <w:bCs/>
        </w:rPr>
        <w:t xml:space="preserve">kontrolovaných VVŠ v letech </w:t>
      </w:r>
      <w:r w:rsidR="00D6478D">
        <w:rPr>
          <w:rFonts w:ascii="Calibri" w:hAnsi="Calibri" w:cs="Calibri"/>
          <w:b/>
          <w:bCs/>
        </w:rPr>
        <w:br/>
      </w:r>
      <w:r>
        <w:rPr>
          <w:rFonts w:ascii="Calibri" w:hAnsi="Calibri" w:cs="Calibri"/>
          <w:b/>
          <w:bCs/>
        </w:rPr>
        <w:t>2020 a 2023</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3965"/>
        <w:gridCol w:w="1777"/>
        <w:gridCol w:w="1778"/>
      </w:tblGrid>
      <w:tr w:rsidR="00473E0A" w14:paraId="04AB3E65" w14:textId="77777777" w:rsidTr="00404A9F">
        <w:trPr>
          <w:trHeight w:val="290"/>
          <w:jc w:val="center"/>
        </w:trPr>
        <w:tc>
          <w:tcPr>
            <w:tcW w:w="5520" w:type="dxa"/>
            <w:gridSpan w:val="2"/>
            <w:tcBorders>
              <w:top w:val="single" w:sz="4" w:space="0" w:color="auto"/>
              <w:right w:val="single" w:sz="4" w:space="0" w:color="auto"/>
            </w:tcBorders>
            <w:shd w:val="clear" w:color="auto" w:fill="E6E6E6"/>
            <w:vAlign w:val="bottom"/>
            <w:hideMark/>
          </w:tcPr>
          <w:p w14:paraId="3CD5DB06" w14:textId="736EA3B9" w:rsidR="00473E0A" w:rsidRDefault="00473E0A">
            <w:pPr>
              <w:spacing w:line="256" w:lineRule="auto"/>
              <w:jc w:val="center"/>
              <w:rPr>
                <w:rFonts w:ascii="Calibri" w:hAnsi="Calibri" w:cs="Calibri"/>
                <w:b/>
                <w:bCs/>
                <w:color w:val="000000"/>
                <w:kern w:val="2"/>
                <w:sz w:val="20"/>
                <w:szCs w:val="20"/>
                <w:lang w:eastAsia="cs-CZ"/>
                <w14:ligatures w14:val="standardContextual"/>
              </w:rPr>
            </w:pPr>
            <w:bookmarkStart w:id="9" w:name="_Hlk194320904"/>
          </w:p>
        </w:tc>
        <w:tc>
          <w:tcPr>
            <w:tcW w:w="1777" w:type="dxa"/>
            <w:tcBorders>
              <w:top w:val="single" w:sz="4" w:space="0" w:color="auto"/>
              <w:left w:val="single" w:sz="4" w:space="0" w:color="auto"/>
            </w:tcBorders>
            <w:shd w:val="clear" w:color="auto" w:fill="E6E6E6"/>
            <w:noWrap/>
            <w:vAlign w:val="bottom"/>
            <w:hideMark/>
          </w:tcPr>
          <w:p w14:paraId="73405217"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2020</w:t>
            </w:r>
          </w:p>
        </w:tc>
        <w:tc>
          <w:tcPr>
            <w:tcW w:w="1778" w:type="dxa"/>
            <w:tcBorders>
              <w:top w:val="single" w:sz="4" w:space="0" w:color="auto"/>
            </w:tcBorders>
            <w:shd w:val="clear" w:color="auto" w:fill="E6E6E6"/>
            <w:noWrap/>
            <w:vAlign w:val="bottom"/>
            <w:hideMark/>
          </w:tcPr>
          <w:p w14:paraId="059A1F31"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2023</w:t>
            </w:r>
          </w:p>
        </w:tc>
      </w:tr>
      <w:tr w:rsidR="00473E0A" w14:paraId="44022892" w14:textId="77777777" w:rsidTr="00404A9F">
        <w:trPr>
          <w:trHeight w:val="290"/>
          <w:jc w:val="center"/>
        </w:trPr>
        <w:tc>
          <w:tcPr>
            <w:tcW w:w="1555" w:type="dxa"/>
            <w:vMerge w:val="restart"/>
            <w:vAlign w:val="center"/>
            <w:hideMark/>
          </w:tcPr>
          <w:p w14:paraId="388566E2"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UJEP</w:t>
            </w:r>
          </w:p>
        </w:tc>
        <w:tc>
          <w:tcPr>
            <w:tcW w:w="3965" w:type="dxa"/>
            <w:vAlign w:val="bottom"/>
            <w:hideMark/>
          </w:tcPr>
          <w:p w14:paraId="70C8BCCC"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 xml:space="preserve">Počet studentů </w:t>
            </w:r>
          </w:p>
        </w:tc>
        <w:tc>
          <w:tcPr>
            <w:tcW w:w="1777" w:type="dxa"/>
            <w:noWrap/>
            <w:vAlign w:val="bottom"/>
            <w:hideMark/>
          </w:tcPr>
          <w:p w14:paraId="5FFFD00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7 966</w:t>
            </w:r>
          </w:p>
        </w:tc>
        <w:tc>
          <w:tcPr>
            <w:tcW w:w="1778" w:type="dxa"/>
            <w:noWrap/>
            <w:vAlign w:val="bottom"/>
            <w:hideMark/>
          </w:tcPr>
          <w:p w14:paraId="73DB6D6F"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8 393</w:t>
            </w:r>
          </w:p>
        </w:tc>
      </w:tr>
      <w:tr w:rsidR="00473E0A" w14:paraId="341AA444" w14:textId="77777777" w:rsidTr="00404A9F">
        <w:trPr>
          <w:trHeight w:val="300"/>
          <w:jc w:val="center"/>
        </w:trPr>
        <w:tc>
          <w:tcPr>
            <w:tcW w:w="1555" w:type="dxa"/>
            <w:vMerge/>
            <w:vAlign w:val="center"/>
            <w:hideMark/>
          </w:tcPr>
          <w:p w14:paraId="21DB3C96"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3965" w:type="dxa"/>
            <w:vAlign w:val="bottom"/>
            <w:hideMark/>
          </w:tcPr>
          <w:p w14:paraId="72B00E45"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Podlahová plocha v m</w:t>
            </w:r>
            <w:r>
              <w:rPr>
                <w:rFonts w:ascii="Calibri" w:hAnsi="Calibri" w:cs="Calibri"/>
                <w:color w:val="000000"/>
                <w:kern w:val="2"/>
                <w:sz w:val="20"/>
                <w:szCs w:val="20"/>
                <w:vertAlign w:val="superscript"/>
                <w:lang w:eastAsia="cs-CZ"/>
                <w14:ligatures w14:val="standardContextual"/>
              </w:rPr>
              <w:t>2</w:t>
            </w:r>
          </w:p>
        </w:tc>
        <w:tc>
          <w:tcPr>
            <w:tcW w:w="1777" w:type="dxa"/>
            <w:noWrap/>
            <w:vAlign w:val="bottom"/>
            <w:hideMark/>
          </w:tcPr>
          <w:p w14:paraId="67206DB7"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114 465,00</w:t>
            </w:r>
          </w:p>
        </w:tc>
        <w:tc>
          <w:tcPr>
            <w:tcW w:w="1778" w:type="dxa"/>
            <w:noWrap/>
            <w:vAlign w:val="bottom"/>
            <w:hideMark/>
          </w:tcPr>
          <w:p w14:paraId="621E0109"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118 576,00</w:t>
            </w:r>
          </w:p>
        </w:tc>
      </w:tr>
      <w:tr w:rsidR="00473E0A" w14:paraId="1AD1108B" w14:textId="77777777" w:rsidTr="00404A9F">
        <w:trPr>
          <w:trHeight w:val="300"/>
          <w:jc w:val="center"/>
        </w:trPr>
        <w:tc>
          <w:tcPr>
            <w:tcW w:w="1555" w:type="dxa"/>
            <w:vMerge/>
            <w:vAlign w:val="center"/>
            <w:hideMark/>
          </w:tcPr>
          <w:p w14:paraId="7D1C910D"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3965" w:type="dxa"/>
            <w:vAlign w:val="bottom"/>
            <w:hideMark/>
          </w:tcPr>
          <w:p w14:paraId="4BF5A372" w14:textId="768BF1FB"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Podlahová plocha v m</w:t>
            </w:r>
            <w:r>
              <w:rPr>
                <w:rFonts w:ascii="Calibri" w:hAnsi="Calibri" w:cs="Calibri"/>
                <w:color w:val="000000"/>
                <w:kern w:val="2"/>
                <w:sz w:val="20"/>
                <w:szCs w:val="20"/>
                <w:vertAlign w:val="superscript"/>
                <w:lang w:eastAsia="cs-CZ"/>
                <w14:ligatures w14:val="standardContextual"/>
              </w:rPr>
              <w:t>2</w:t>
            </w:r>
            <w:r w:rsidR="00D637E7">
              <w:rPr>
                <w:rFonts w:ascii="Calibri" w:hAnsi="Calibri" w:cs="Calibri"/>
                <w:color w:val="000000"/>
                <w:kern w:val="2"/>
                <w:sz w:val="20"/>
                <w:szCs w:val="20"/>
                <w:lang w:eastAsia="cs-CZ"/>
                <w14:ligatures w14:val="standardContextual"/>
              </w:rPr>
              <w:t xml:space="preserve"> na jednoho </w:t>
            </w:r>
            <w:r>
              <w:rPr>
                <w:rFonts w:ascii="Calibri" w:hAnsi="Calibri" w:cs="Calibri"/>
                <w:color w:val="000000"/>
                <w:kern w:val="2"/>
                <w:sz w:val="20"/>
                <w:szCs w:val="20"/>
                <w:lang w:eastAsia="cs-CZ"/>
                <w14:ligatures w14:val="standardContextual"/>
              </w:rPr>
              <w:t>student</w:t>
            </w:r>
            <w:r w:rsidR="00D637E7">
              <w:rPr>
                <w:rFonts w:ascii="Calibri" w:hAnsi="Calibri" w:cs="Calibri"/>
                <w:color w:val="000000"/>
                <w:kern w:val="2"/>
                <w:sz w:val="20"/>
                <w:szCs w:val="20"/>
                <w:lang w:eastAsia="cs-CZ"/>
                <w14:ligatures w14:val="standardContextual"/>
              </w:rPr>
              <w:t>a</w:t>
            </w:r>
          </w:p>
        </w:tc>
        <w:tc>
          <w:tcPr>
            <w:tcW w:w="1777" w:type="dxa"/>
            <w:noWrap/>
            <w:vAlign w:val="bottom"/>
            <w:hideMark/>
          </w:tcPr>
          <w:p w14:paraId="298C32D8"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14,37</w:t>
            </w:r>
          </w:p>
        </w:tc>
        <w:tc>
          <w:tcPr>
            <w:tcW w:w="1778" w:type="dxa"/>
            <w:noWrap/>
            <w:vAlign w:val="bottom"/>
            <w:hideMark/>
          </w:tcPr>
          <w:p w14:paraId="0287479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14,13</w:t>
            </w:r>
          </w:p>
        </w:tc>
      </w:tr>
      <w:tr w:rsidR="00473E0A" w14:paraId="428B0912" w14:textId="77777777" w:rsidTr="00404A9F">
        <w:trPr>
          <w:trHeight w:val="290"/>
          <w:jc w:val="center"/>
        </w:trPr>
        <w:tc>
          <w:tcPr>
            <w:tcW w:w="1555" w:type="dxa"/>
            <w:vMerge w:val="restart"/>
            <w:vAlign w:val="center"/>
            <w:hideMark/>
          </w:tcPr>
          <w:p w14:paraId="617464EF"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VŠB-TUO</w:t>
            </w:r>
          </w:p>
        </w:tc>
        <w:tc>
          <w:tcPr>
            <w:tcW w:w="3965" w:type="dxa"/>
            <w:vAlign w:val="bottom"/>
            <w:hideMark/>
          </w:tcPr>
          <w:p w14:paraId="49511DC2"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 xml:space="preserve">Počet studentů </w:t>
            </w:r>
          </w:p>
        </w:tc>
        <w:tc>
          <w:tcPr>
            <w:tcW w:w="1777" w:type="dxa"/>
            <w:noWrap/>
            <w:vAlign w:val="bottom"/>
            <w:hideMark/>
          </w:tcPr>
          <w:p w14:paraId="47EF7BC2"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11 087</w:t>
            </w:r>
          </w:p>
        </w:tc>
        <w:tc>
          <w:tcPr>
            <w:tcW w:w="1778" w:type="dxa"/>
            <w:noWrap/>
            <w:vAlign w:val="bottom"/>
            <w:hideMark/>
          </w:tcPr>
          <w:p w14:paraId="496BAAFA"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12 120</w:t>
            </w:r>
          </w:p>
        </w:tc>
      </w:tr>
      <w:tr w:rsidR="00473E0A" w14:paraId="6CD34D53" w14:textId="77777777" w:rsidTr="00404A9F">
        <w:trPr>
          <w:trHeight w:val="300"/>
          <w:jc w:val="center"/>
        </w:trPr>
        <w:tc>
          <w:tcPr>
            <w:tcW w:w="1555" w:type="dxa"/>
            <w:vMerge/>
            <w:vAlign w:val="center"/>
            <w:hideMark/>
          </w:tcPr>
          <w:p w14:paraId="6AE7BF9E"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3965" w:type="dxa"/>
            <w:vAlign w:val="bottom"/>
            <w:hideMark/>
          </w:tcPr>
          <w:p w14:paraId="57AF068F"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Podlahová plocha v m</w:t>
            </w:r>
            <w:r>
              <w:rPr>
                <w:rFonts w:ascii="Calibri" w:hAnsi="Calibri" w:cs="Calibri"/>
                <w:color w:val="000000"/>
                <w:kern w:val="2"/>
                <w:sz w:val="20"/>
                <w:szCs w:val="20"/>
                <w:vertAlign w:val="superscript"/>
                <w:lang w:eastAsia="cs-CZ"/>
                <w14:ligatures w14:val="standardContextual"/>
              </w:rPr>
              <w:t>2</w:t>
            </w:r>
          </w:p>
        </w:tc>
        <w:tc>
          <w:tcPr>
            <w:tcW w:w="1777" w:type="dxa"/>
            <w:noWrap/>
            <w:vAlign w:val="bottom"/>
            <w:hideMark/>
          </w:tcPr>
          <w:p w14:paraId="709B8705"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292 984,60</w:t>
            </w:r>
          </w:p>
        </w:tc>
        <w:tc>
          <w:tcPr>
            <w:tcW w:w="1778" w:type="dxa"/>
            <w:noWrap/>
            <w:vAlign w:val="bottom"/>
            <w:hideMark/>
          </w:tcPr>
          <w:p w14:paraId="1997BA5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283 943,68</w:t>
            </w:r>
          </w:p>
        </w:tc>
      </w:tr>
      <w:tr w:rsidR="00473E0A" w14:paraId="477165D8" w14:textId="77777777" w:rsidTr="00404A9F">
        <w:trPr>
          <w:trHeight w:val="300"/>
          <w:jc w:val="center"/>
        </w:trPr>
        <w:tc>
          <w:tcPr>
            <w:tcW w:w="1555" w:type="dxa"/>
            <w:vMerge/>
            <w:vAlign w:val="center"/>
            <w:hideMark/>
          </w:tcPr>
          <w:p w14:paraId="014A6730"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3965" w:type="dxa"/>
            <w:vAlign w:val="bottom"/>
            <w:hideMark/>
          </w:tcPr>
          <w:p w14:paraId="1E653DA2" w14:textId="71CF1B19"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Podlahová plocha v m</w:t>
            </w:r>
            <w:r>
              <w:rPr>
                <w:rFonts w:ascii="Calibri" w:hAnsi="Calibri" w:cs="Calibri"/>
                <w:color w:val="000000"/>
                <w:kern w:val="2"/>
                <w:sz w:val="20"/>
                <w:szCs w:val="20"/>
                <w:vertAlign w:val="superscript"/>
                <w:lang w:eastAsia="cs-CZ"/>
                <w14:ligatures w14:val="standardContextual"/>
              </w:rPr>
              <w:t>2</w:t>
            </w:r>
            <w:r w:rsidR="00D637E7">
              <w:rPr>
                <w:rFonts w:ascii="Calibri" w:hAnsi="Calibri" w:cs="Calibri"/>
                <w:color w:val="000000"/>
                <w:kern w:val="2"/>
                <w:sz w:val="20"/>
                <w:szCs w:val="20"/>
                <w:lang w:eastAsia="cs-CZ"/>
                <w14:ligatures w14:val="standardContextual"/>
              </w:rPr>
              <w:t xml:space="preserve"> na jednoho </w:t>
            </w:r>
            <w:r>
              <w:rPr>
                <w:rFonts w:ascii="Calibri" w:hAnsi="Calibri" w:cs="Calibri"/>
                <w:color w:val="000000"/>
                <w:kern w:val="2"/>
                <w:sz w:val="20"/>
                <w:szCs w:val="20"/>
                <w:lang w:eastAsia="cs-CZ"/>
                <w14:ligatures w14:val="standardContextual"/>
              </w:rPr>
              <w:t>student</w:t>
            </w:r>
            <w:r w:rsidR="00D637E7">
              <w:rPr>
                <w:rFonts w:ascii="Calibri" w:hAnsi="Calibri" w:cs="Calibri"/>
                <w:color w:val="000000"/>
                <w:kern w:val="2"/>
                <w:sz w:val="20"/>
                <w:szCs w:val="20"/>
                <w:lang w:eastAsia="cs-CZ"/>
                <w14:ligatures w14:val="standardContextual"/>
              </w:rPr>
              <w:t>a</w:t>
            </w:r>
          </w:p>
        </w:tc>
        <w:tc>
          <w:tcPr>
            <w:tcW w:w="1777" w:type="dxa"/>
            <w:noWrap/>
            <w:vAlign w:val="bottom"/>
            <w:hideMark/>
          </w:tcPr>
          <w:p w14:paraId="2CFA353D"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26,43</w:t>
            </w:r>
          </w:p>
        </w:tc>
        <w:tc>
          <w:tcPr>
            <w:tcW w:w="1778" w:type="dxa"/>
            <w:noWrap/>
            <w:vAlign w:val="bottom"/>
            <w:hideMark/>
          </w:tcPr>
          <w:p w14:paraId="15D92BC8"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23,43</w:t>
            </w:r>
          </w:p>
        </w:tc>
      </w:tr>
      <w:tr w:rsidR="00473E0A" w14:paraId="7B95CFBA" w14:textId="77777777" w:rsidTr="00404A9F">
        <w:trPr>
          <w:trHeight w:val="290"/>
          <w:jc w:val="center"/>
        </w:trPr>
        <w:tc>
          <w:tcPr>
            <w:tcW w:w="1555" w:type="dxa"/>
            <w:vMerge w:val="restart"/>
            <w:vAlign w:val="center"/>
            <w:hideMark/>
          </w:tcPr>
          <w:p w14:paraId="645CEAEB" w14:textId="77777777" w:rsidR="00473E0A" w:rsidRDefault="00473E0A">
            <w:pPr>
              <w:spacing w:line="256" w:lineRule="auto"/>
              <w:jc w:val="center"/>
              <w:rPr>
                <w:rFonts w:ascii="Calibri" w:hAnsi="Calibri" w:cs="Calibri"/>
                <w:b/>
                <w:bCs/>
                <w:color w:val="000000"/>
                <w:kern w:val="2"/>
                <w:sz w:val="20"/>
                <w:szCs w:val="20"/>
                <w:lang w:eastAsia="cs-CZ"/>
                <w14:ligatures w14:val="standardContextual"/>
              </w:rPr>
            </w:pPr>
            <w:r>
              <w:rPr>
                <w:rFonts w:ascii="Calibri" w:hAnsi="Calibri" w:cs="Calibri"/>
                <w:b/>
                <w:bCs/>
                <w:color w:val="000000"/>
                <w:kern w:val="2"/>
                <w:sz w:val="20"/>
                <w:szCs w:val="20"/>
                <w:lang w:eastAsia="cs-CZ"/>
                <w14:ligatures w14:val="standardContextual"/>
              </w:rPr>
              <w:t>OU</w:t>
            </w:r>
          </w:p>
        </w:tc>
        <w:tc>
          <w:tcPr>
            <w:tcW w:w="3965" w:type="dxa"/>
            <w:vAlign w:val="bottom"/>
            <w:hideMark/>
          </w:tcPr>
          <w:p w14:paraId="5BAD1AA0"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 xml:space="preserve">Počet studentů </w:t>
            </w:r>
          </w:p>
        </w:tc>
        <w:tc>
          <w:tcPr>
            <w:tcW w:w="1777" w:type="dxa"/>
            <w:noWrap/>
            <w:vAlign w:val="bottom"/>
            <w:hideMark/>
          </w:tcPr>
          <w:p w14:paraId="1AE3637D"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8 526</w:t>
            </w:r>
          </w:p>
        </w:tc>
        <w:tc>
          <w:tcPr>
            <w:tcW w:w="1778" w:type="dxa"/>
            <w:noWrap/>
            <w:vAlign w:val="bottom"/>
            <w:hideMark/>
          </w:tcPr>
          <w:p w14:paraId="206C7373"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9 315</w:t>
            </w:r>
          </w:p>
        </w:tc>
      </w:tr>
      <w:tr w:rsidR="00473E0A" w14:paraId="4864E7C7" w14:textId="77777777" w:rsidTr="00404A9F">
        <w:trPr>
          <w:trHeight w:val="300"/>
          <w:jc w:val="center"/>
        </w:trPr>
        <w:tc>
          <w:tcPr>
            <w:tcW w:w="1555" w:type="dxa"/>
            <w:vMerge/>
            <w:vAlign w:val="center"/>
            <w:hideMark/>
          </w:tcPr>
          <w:p w14:paraId="3D4F0151"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3965" w:type="dxa"/>
            <w:vAlign w:val="bottom"/>
            <w:hideMark/>
          </w:tcPr>
          <w:p w14:paraId="1AF245E3" w14:textId="77777777"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Podlahová plocha v m</w:t>
            </w:r>
            <w:r>
              <w:rPr>
                <w:rFonts w:ascii="Calibri" w:hAnsi="Calibri" w:cs="Calibri"/>
                <w:color w:val="000000"/>
                <w:kern w:val="2"/>
                <w:sz w:val="20"/>
                <w:szCs w:val="20"/>
                <w:vertAlign w:val="superscript"/>
                <w:lang w:eastAsia="cs-CZ"/>
                <w14:ligatures w14:val="standardContextual"/>
              </w:rPr>
              <w:t>2</w:t>
            </w:r>
          </w:p>
        </w:tc>
        <w:tc>
          <w:tcPr>
            <w:tcW w:w="1777" w:type="dxa"/>
            <w:noWrap/>
            <w:vAlign w:val="bottom"/>
            <w:hideMark/>
          </w:tcPr>
          <w:p w14:paraId="5B6FD78D"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86 466,87</w:t>
            </w:r>
          </w:p>
        </w:tc>
        <w:tc>
          <w:tcPr>
            <w:tcW w:w="1778" w:type="dxa"/>
            <w:noWrap/>
            <w:vAlign w:val="bottom"/>
            <w:hideMark/>
          </w:tcPr>
          <w:p w14:paraId="6CAD1E00"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106 890,07</w:t>
            </w:r>
          </w:p>
        </w:tc>
      </w:tr>
      <w:tr w:rsidR="00473E0A" w14:paraId="1791A00E" w14:textId="77777777" w:rsidTr="00404A9F">
        <w:trPr>
          <w:trHeight w:val="310"/>
          <w:jc w:val="center"/>
        </w:trPr>
        <w:tc>
          <w:tcPr>
            <w:tcW w:w="1555" w:type="dxa"/>
            <w:vMerge/>
            <w:vAlign w:val="center"/>
            <w:hideMark/>
          </w:tcPr>
          <w:p w14:paraId="621C87D8" w14:textId="77777777" w:rsidR="00473E0A" w:rsidRDefault="00473E0A">
            <w:pPr>
              <w:spacing w:line="256" w:lineRule="auto"/>
              <w:rPr>
                <w:rFonts w:ascii="Calibri" w:hAnsi="Calibri" w:cs="Calibri"/>
                <w:b/>
                <w:bCs/>
                <w:color w:val="000000"/>
                <w:kern w:val="2"/>
                <w:sz w:val="20"/>
                <w:szCs w:val="20"/>
                <w:lang w:eastAsia="cs-CZ"/>
                <w14:ligatures w14:val="standardContextual"/>
              </w:rPr>
            </w:pPr>
          </w:p>
        </w:tc>
        <w:tc>
          <w:tcPr>
            <w:tcW w:w="3965" w:type="dxa"/>
            <w:vAlign w:val="bottom"/>
            <w:hideMark/>
          </w:tcPr>
          <w:p w14:paraId="7B945F67" w14:textId="314F8418" w:rsidR="00473E0A" w:rsidRDefault="00473E0A">
            <w:pPr>
              <w:spacing w:line="256" w:lineRule="auto"/>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Podlahová plocha v m</w:t>
            </w:r>
            <w:r>
              <w:rPr>
                <w:rFonts w:ascii="Calibri" w:hAnsi="Calibri" w:cs="Calibri"/>
                <w:color w:val="000000"/>
                <w:kern w:val="2"/>
                <w:sz w:val="20"/>
                <w:szCs w:val="20"/>
                <w:vertAlign w:val="superscript"/>
                <w:lang w:eastAsia="cs-CZ"/>
                <w14:ligatures w14:val="standardContextual"/>
              </w:rPr>
              <w:t>2</w:t>
            </w:r>
            <w:r w:rsidR="00D637E7">
              <w:rPr>
                <w:rFonts w:ascii="Calibri" w:hAnsi="Calibri" w:cs="Calibri"/>
                <w:color w:val="000000"/>
                <w:kern w:val="2"/>
                <w:sz w:val="20"/>
                <w:szCs w:val="20"/>
                <w:lang w:eastAsia="cs-CZ"/>
                <w14:ligatures w14:val="standardContextual"/>
              </w:rPr>
              <w:t xml:space="preserve"> na jednoho </w:t>
            </w:r>
            <w:r>
              <w:rPr>
                <w:rFonts w:ascii="Calibri" w:hAnsi="Calibri" w:cs="Calibri"/>
                <w:color w:val="000000"/>
                <w:kern w:val="2"/>
                <w:sz w:val="20"/>
                <w:szCs w:val="20"/>
                <w:lang w:eastAsia="cs-CZ"/>
                <w14:ligatures w14:val="standardContextual"/>
              </w:rPr>
              <w:t>student</w:t>
            </w:r>
            <w:r w:rsidR="00D637E7">
              <w:rPr>
                <w:rFonts w:ascii="Calibri" w:hAnsi="Calibri" w:cs="Calibri"/>
                <w:color w:val="000000"/>
                <w:kern w:val="2"/>
                <w:sz w:val="20"/>
                <w:szCs w:val="20"/>
                <w:lang w:eastAsia="cs-CZ"/>
                <w14:ligatures w14:val="standardContextual"/>
              </w:rPr>
              <w:t>a</w:t>
            </w:r>
          </w:p>
        </w:tc>
        <w:tc>
          <w:tcPr>
            <w:tcW w:w="1777" w:type="dxa"/>
            <w:noWrap/>
            <w:vAlign w:val="bottom"/>
            <w:hideMark/>
          </w:tcPr>
          <w:p w14:paraId="061CEEE1"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10,14</w:t>
            </w:r>
          </w:p>
        </w:tc>
        <w:tc>
          <w:tcPr>
            <w:tcW w:w="1778" w:type="dxa"/>
            <w:noWrap/>
            <w:vAlign w:val="bottom"/>
            <w:hideMark/>
          </w:tcPr>
          <w:p w14:paraId="1F04D5FA" w14:textId="77777777" w:rsidR="00473E0A" w:rsidRDefault="00473E0A">
            <w:pPr>
              <w:spacing w:line="256" w:lineRule="auto"/>
              <w:jc w:val="right"/>
              <w:rPr>
                <w:rFonts w:ascii="Calibri" w:hAnsi="Calibri" w:cs="Calibri"/>
                <w:color w:val="000000"/>
                <w:kern w:val="2"/>
                <w:sz w:val="20"/>
                <w:szCs w:val="20"/>
                <w:lang w:eastAsia="cs-CZ"/>
                <w14:ligatures w14:val="standardContextual"/>
              </w:rPr>
            </w:pPr>
            <w:r>
              <w:rPr>
                <w:rFonts w:ascii="Calibri" w:hAnsi="Calibri" w:cs="Calibri"/>
                <w:color w:val="000000"/>
                <w:kern w:val="2"/>
                <w:sz w:val="20"/>
                <w:szCs w:val="20"/>
                <w:lang w:eastAsia="cs-CZ"/>
                <w14:ligatures w14:val="standardContextual"/>
              </w:rPr>
              <w:t>11,48</w:t>
            </w:r>
          </w:p>
        </w:tc>
      </w:tr>
    </w:tbl>
    <w:bookmarkEnd w:id="9"/>
    <w:p w14:paraId="592ADA00" w14:textId="1D806B47" w:rsidR="00214CC1" w:rsidRPr="00214CC1" w:rsidRDefault="00214CC1" w:rsidP="00404A9F">
      <w:pPr>
        <w:spacing w:after="120"/>
        <w:ind w:left="567" w:hanging="567"/>
        <w:jc w:val="both"/>
        <w:rPr>
          <w:rFonts w:ascii="Calibri" w:hAnsi="Calibri" w:cs="Calibri"/>
          <w:sz w:val="20"/>
          <w:szCs w:val="20"/>
          <w:lang w:eastAsia="cs-CZ"/>
        </w:rPr>
      </w:pPr>
      <w:r w:rsidRPr="00404A9F">
        <w:rPr>
          <w:rFonts w:ascii="Calibri" w:hAnsi="Calibri" w:cs="Calibri"/>
          <w:b/>
          <w:bCs/>
          <w:sz w:val="20"/>
          <w:szCs w:val="20"/>
          <w:lang w:eastAsia="cs-CZ"/>
        </w:rPr>
        <w:t>Zdroj:</w:t>
      </w:r>
      <w:r w:rsidRPr="00214CC1">
        <w:rPr>
          <w:rFonts w:ascii="Calibri" w:hAnsi="Calibri" w:cs="Calibri"/>
          <w:sz w:val="20"/>
          <w:szCs w:val="20"/>
          <w:lang w:eastAsia="cs-CZ"/>
        </w:rPr>
        <w:t xml:space="preserve"> </w:t>
      </w:r>
      <w:r w:rsidR="00DE2EE9">
        <w:rPr>
          <w:rFonts w:ascii="Calibri" w:hAnsi="Calibri" w:cs="Calibri"/>
          <w:sz w:val="20"/>
          <w:szCs w:val="20"/>
          <w:lang w:eastAsia="cs-CZ"/>
        </w:rPr>
        <w:tab/>
      </w:r>
      <w:r w:rsidR="00D637E7">
        <w:rPr>
          <w:rFonts w:ascii="Calibri" w:hAnsi="Calibri" w:cs="Calibri"/>
          <w:sz w:val="20"/>
          <w:szCs w:val="20"/>
          <w:lang w:eastAsia="cs-CZ"/>
        </w:rPr>
        <w:t>p</w:t>
      </w:r>
      <w:r>
        <w:rPr>
          <w:rFonts w:ascii="Calibri" w:hAnsi="Calibri" w:cs="Calibri"/>
          <w:sz w:val="20"/>
          <w:szCs w:val="20"/>
          <w:lang w:eastAsia="cs-CZ"/>
        </w:rPr>
        <w:t xml:space="preserve">asportizace kontrolovaných VVŠ za roky 2020 a 2023, </w:t>
      </w:r>
      <w:r w:rsidR="00D637E7">
        <w:rPr>
          <w:rFonts w:ascii="Calibri" w:hAnsi="Calibri" w:cs="Calibri"/>
          <w:sz w:val="20"/>
          <w:szCs w:val="20"/>
          <w:lang w:eastAsia="cs-CZ"/>
        </w:rPr>
        <w:t>v</w:t>
      </w:r>
      <w:r w:rsidRPr="00214CC1">
        <w:rPr>
          <w:rFonts w:ascii="Calibri" w:hAnsi="Calibri" w:cs="Calibri"/>
          <w:sz w:val="20"/>
          <w:szCs w:val="20"/>
          <w:lang w:eastAsia="cs-CZ"/>
        </w:rPr>
        <w:t>ýroční zprávy kontrolovaných VVŠ za roky 20</w:t>
      </w:r>
      <w:r>
        <w:rPr>
          <w:rFonts w:ascii="Calibri" w:hAnsi="Calibri" w:cs="Calibri"/>
          <w:sz w:val="20"/>
          <w:szCs w:val="20"/>
          <w:lang w:eastAsia="cs-CZ"/>
        </w:rPr>
        <w:t>20</w:t>
      </w:r>
      <w:r w:rsidRPr="00214CC1">
        <w:rPr>
          <w:rFonts w:ascii="Calibri" w:hAnsi="Calibri" w:cs="Calibri"/>
          <w:sz w:val="20"/>
          <w:szCs w:val="20"/>
          <w:lang w:eastAsia="cs-CZ"/>
        </w:rPr>
        <w:t xml:space="preserve"> a</w:t>
      </w:r>
      <w:r>
        <w:rPr>
          <w:rFonts w:ascii="Calibri" w:hAnsi="Calibri" w:cs="Calibri"/>
          <w:sz w:val="20"/>
          <w:szCs w:val="20"/>
          <w:lang w:eastAsia="cs-CZ"/>
        </w:rPr>
        <w:t> </w:t>
      </w:r>
      <w:r w:rsidRPr="00214CC1">
        <w:rPr>
          <w:rFonts w:ascii="Calibri" w:hAnsi="Calibri" w:cs="Calibri"/>
          <w:sz w:val="20"/>
          <w:szCs w:val="20"/>
          <w:lang w:eastAsia="cs-CZ"/>
        </w:rPr>
        <w:t>2023</w:t>
      </w:r>
      <w:r w:rsidR="00DE2EE9">
        <w:rPr>
          <w:rFonts w:ascii="Calibri" w:hAnsi="Calibri" w:cs="Calibri"/>
          <w:sz w:val="20"/>
          <w:szCs w:val="20"/>
          <w:lang w:eastAsia="cs-CZ"/>
        </w:rPr>
        <w:t>.</w:t>
      </w:r>
      <w:r w:rsidRPr="00214CC1">
        <w:rPr>
          <w:rFonts w:ascii="Calibri" w:hAnsi="Calibri" w:cs="Calibri"/>
          <w:sz w:val="20"/>
          <w:szCs w:val="20"/>
          <w:lang w:eastAsia="cs-CZ"/>
        </w:rPr>
        <w:t xml:space="preserve"> </w:t>
      </w:r>
    </w:p>
    <w:p w14:paraId="543E9606" w14:textId="4C712CB5" w:rsidR="00214CC1" w:rsidRPr="00BC42F5" w:rsidRDefault="00BC42F5" w:rsidP="00BC42F5">
      <w:pPr>
        <w:jc w:val="both"/>
        <w:rPr>
          <w:rFonts w:ascii="Calibri" w:hAnsi="Calibri" w:cs="Calibri"/>
          <w:b/>
          <w:bCs/>
          <w:lang w:eastAsia="cs-CZ"/>
        </w:rPr>
      </w:pPr>
      <w:r w:rsidRPr="00BC42F5">
        <w:rPr>
          <w:rFonts w:ascii="Calibri" w:hAnsi="Calibri" w:cs="Calibri"/>
          <w:b/>
          <w:bCs/>
          <w:lang w:eastAsia="cs-CZ"/>
        </w:rPr>
        <w:t>UJEP</w:t>
      </w:r>
    </w:p>
    <w:p w14:paraId="4D1C23B8" w14:textId="41073238" w:rsidR="00BC42F5" w:rsidRDefault="00BC42F5" w:rsidP="00E91E7E">
      <w:pPr>
        <w:spacing w:after="120"/>
        <w:jc w:val="both"/>
        <w:rPr>
          <w:rFonts w:ascii="Calibri" w:hAnsi="Calibri" w:cs="Calibri"/>
        </w:rPr>
      </w:pPr>
      <w:r w:rsidRPr="00BC42F5">
        <w:rPr>
          <w:rFonts w:ascii="Calibri" w:hAnsi="Calibri" w:cs="Calibri"/>
          <w:lang w:eastAsia="cs-CZ"/>
        </w:rPr>
        <w:t xml:space="preserve">Z údajů uvedených v tabulce č. 2 vyplývá, že </w:t>
      </w:r>
      <w:r w:rsidRPr="00BC42F5">
        <w:rPr>
          <w:rFonts w:ascii="Calibri" w:hAnsi="Calibri" w:cs="Calibri"/>
        </w:rPr>
        <w:t>mezi</w:t>
      </w:r>
      <w:r w:rsidR="009B5FDE">
        <w:rPr>
          <w:rFonts w:ascii="Calibri" w:hAnsi="Calibri" w:cs="Calibri"/>
        </w:rPr>
        <w:t xml:space="preserve"> roky</w:t>
      </w:r>
      <w:r w:rsidRPr="00BC42F5">
        <w:rPr>
          <w:rFonts w:ascii="Calibri" w:hAnsi="Calibri" w:cs="Calibri"/>
        </w:rPr>
        <w:t xml:space="preserve"> 20</w:t>
      </w:r>
      <w:r w:rsidR="00967B6F">
        <w:rPr>
          <w:rFonts w:ascii="Calibri" w:hAnsi="Calibri" w:cs="Calibri"/>
        </w:rPr>
        <w:t>20</w:t>
      </w:r>
      <w:r w:rsidRPr="00BC42F5">
        <w:rPr>
          <w:rFonts w:ascii="Calibri" w:hAnsi="Calibri" w:cs="Calibri"/>
        </w:rPr>
        <w:t xml:space="preserve"> a 2023 došlo u UJEP k nárůstu podlahové plochy ze</w:t>
      </w:r>
      <w:r w:rsidR="00DB1605">
        <w:rPr>
          <w:rFonts w:ascii="Calibri" w:hAnsi="Calibri" w:cs="Calibri"/>
        </w:rPr>
        <w:t xml:space="preserve"> </w:t>
      </w:r>
      <w:r w:rsidRPr="00BC42F5">
        <w:rPr>
          <w:rFonts w:ascii="Calibri" w:hAnsi="Calibri" w:cs="Calibri"/>
        </w:rPr>
        <w:t>1</w:t>
      </w:r>
      <w:r w:rsidR="00967B6F">
        <w:rPr>
          <w:rFonts w:ascii="Calibri" w:hAnsi="Calibri" w:cs="Calibri"/>
        </w:rPr>
        <w:t>14</w:t>
      </w:r>
      <w:r w:rsidRPr="00BC42F5">
        <w:rPr>
          <w:rFonts w:ascii="Calibri" w:hAnsi="Calibri" w:cs="Calibri"/>
        </w:rPr>
        <w:t> </w:t>
      </w:r>
      <w:r w:rsidR="00967B6F">
        <w:rPr>
          <w:rFonts w:ascii="Calibri" w:hAnsi="Calibri" w:cs="Calibri"/>
        </w:rPr>
        <w:t>465</w:t>
      </w:r>
      <w:r w:rsidRPr="00BC42F5">
        <w:rPr>
          <w:rFonts w:ascii="Calibri" w:hAnsi="Calibri" w:cs="Calibri"/>
        </w:rPr>
        <w:t xml:space="preserve"> m</w:t>
      </w:r>
      <w:r w:rsidRPr="00BC42F5">
        <w:rPr>
          <w:rFonts w:ascii="Calibri" w:hAnsi="Calibri" w:cs="Calibri"/>
          <w:vertAlign w:val="superscript"/>
        </w:rPr>
        <w:t>2</w:t>
      </w:r>
      <w:r w:rsidRPr="00BC42F5">
        <w:rPr>
          <w:rFonts w:ascii="Calibri" w:hAnsi="Calibri" w:cs="Calibri"/>
        </w:rPr>
        <w:t xml:space="preserve"> na 118 576 m</w:t>
      </w:r>
      <w:r w:rsidRPr="00BC42F5">
        <w:rPr>
          <w:rFonts w:ascii="Calibri" w:hAnsi="Calibri" w:cs="Calibri"/>
          <w:vertAlign w:val="superscript"/>
        </w:rPr>
        <w:t>2</w:t>
      </w:r>
      <w:r w:rsidRPr="00BC42F5">
        <w:rPr>
          <w:rFonts w:ascii="Calibri" w:hAnsi="Calibri" w:cs="Calibri"/>
        </w:rPr>
        <w:t xml:space="preserve">, tj. o </w:t>
      </w:r>
      <w:r w:rsidR="00967B6F">
        <w:rPr>
          <w:rFonts w:ascii="Calibri" w:hAnsi="Calibri" w:cs="Calibri"/>
        </w:rPr>
        <w:t>3,59 %</w:t>
      </w:r>
      <w:r w:rsidR="009B5FDE">
        <w:rPr>
          <w:rFonts w:ascii="Calibri" w:hAnsi="Calibri" w:cs="Calibri"/>
        </w:rPr>
        <w:t>;</w:t>
      </w:r>
      <w:r w:rsidRPr="00BC42F5">
        <w:rPr>
          <w:rFonts w:ascii="Calibri" w:hAnsi="Calibri" w:cs="Calibri"/>
        </w:rPr>
        <w:t xml:space="preserve"> podlahová plocha na jednoho studenta se </w:t>
      </w:r>
      <w:r w:rsidR="00C837C7">
        <w:rPr>
          <w:rFonts w:ascii="Calibri" w:hAnsi="Calibri" w:cs="Calibri"/>
        </w:rPr>
        <w:t>snížila</w:t>
      </w:r>
      <w:r w:rsidRPr="00BC42F5">
        <w:rPr>
          <w:rFonts w:ascii="Calibri" w:hAnsi="Calibri" w:cs="Calibri"/>
        </w:rPr>
        <w:t xml:space="preserve"> o </w:t>
      </w:r>
      <w:r w:rsidR="00C837C7">
        <w:rPr>
          <w:rFonts w:ascii="Calibri" w:hAnsi="Calibri" w:cs="Calibri"/>
        </w:rPr>
        <w:t>0,24</w:t>
      </w:r>
      <w:r w:rsidRPr="00BC42F5">
        <w:rPr>
          <w:rFonts w:ascii="Calibri" w:hAnsi="Calibri" w:cs="Calibri"/>
        </w:rPr>
        <w:t xml:space="preserve"> m</w:t>
      </w:r>
      <w:r w:rsidRPr="00BC42F5">
        <w:rPr>
          <w:rFonts w:ascii="Calibri" w:hAnsi="Calibri" w:cs="Calibri"/>
          <w:vertAlign w:val="superscript"/>
        </w:rPr>
        <w:t>2</w:t>
      </w:r>
      <w:r w:rsidRPr="00BC42F5">
        <w:rPr>
          <w:rFonts w:ascii="Calibri" w:hAnsi="Calibri" w:cs="Calibri"/>
        </w:rPr>
        <w:t>.</w:t>
      </w:r>
    </w:p>
    <w:p w14:paraId="636F25CA" w14:textId="4B37777D" w:rsidR="00967B6F" w:rsidRPr="00967B6F" w:rsidRDefault="00967B6F" w:rsidP="00BC42F5">
      <w:pPr>
        <w:jc w:val="both"/>
        <w:rPr>
          <w:rFonts w:ascii="Calibri" w:hAnsi="Calibri" w:cs="Calibri"/>
          <w:b/>
          <w:bCs/>
          <w:lang w:eastAsia="cs-CZ"/>
        </w:rPr>
      </w:pPr>
      <w:r w:rsidRPr="00967B6F">
        <w:rPr>
          <w:rFonts w:ascii="Calibri" w:hAnsi="Calibri" w:cs="Calibri"/>
          <w:b/>
          <w:bCs/>
          <w:lang w:eastAsia="cs-CZ"/>
        </w:rPr>
        <w:t>VŠB-TUO</w:t>
      </w:r>
    </w:p>
    <w:p w14:paraId="02FE87DD" w14:textId="0661FA43" w:rsidR="00967B6F" w:rsidRDefault="00967B6F" w:rsidP="00E91E7E">
      <w:pPr>
        <w:autoSpaceDE w:val="0"/>
        <w:autoSpaceDN w:val="0"/>
        <w:adjustRightInd w:val="0"/>
        <w:spacing w:after="120"/>
        <w:jc w:val="both"/>
        <w:rPr>
          <w:rFonts w:ascii="Calibri" w:hAnsi="Calibri"/>
        </w:rPr>
      </w:pPr>
      <w:r w:rsidRPr="00F834C5">
        <w:rPr>
          <w:rFonts w:ascii="Calibri" w:hAnsi="Calibri"/>
        </w:rPr>
        <w:t>Z údajů uvedených v </w:t>
      </w:r>
      <w:r w:rsidRPr="00787465">
        <w:rPr>
          <w:rFonts w:ascii="Calibri" w:hAnsi="Calibri"/>
        </w:rPr>
        <w:t>tabulce č. 2 vyplývá</w:t>
      </w:r>
      <w:r w:rsidRPr="00F834C5">
        <w:rPr>
          <w:rFonts w:ascii="Calibri" w:hAnsi="Calibri"/>
        </w:rPr>
        <w:t>, že mezi</w:t>
      </w:r>
      <w:r w:rsidR="009B5FDE">
        <w:rPr>
          <w:rFonts w:ascii="Calibri" w:hAnsi="Calibri"/>
        </w:rPr>
        <w:t xml:space="preserve"> roky</w:t>
      </w:r>
      <w:r w:rsidRPr="00F834C5">
        <w:rPr>
          <w:rFonts w:ascii="Calibri" w:hAnsi="Calibri"/>
        </w:rPr>
        <w:t xml:space="preserve"> 2020 a 2023 došlo u VŠB-TUO k poklesu podlahové plochy z</w:t>
      </w:r>
      <w:r w:rsidR="009B5FDE">
        <w:rPr>
          <w:rFonts w:ascii="Calibri" w:hAnsi="Calibri"/>
        </w:rPr>
        <w:t xml:space="preserve"> </w:t>
      </w:r>
      <w:r w:rsidRPr="00F834C5">
        <w:rPr>
          <w:rFonts w:ascii="Calibri" w:hAnsi="Calibri"/>
        </w:rPr>
        <w:t>292 984,60 m</w:t>
      </w:r>
      <w:r w:rsidRPr="00F834C5">
        <w:rPr>
          <w:rFonts w:ascii="Calibri" w:hAnsi="Calibri"/>
          <w:vertAlign w:val="superscript"/>
        </w:rPr>
        <w:t>2</w:t>
      </w:r>
      <w:r w:rsidRPr="00F834C5">
        <w:rPr>
          <w:rFonts w:ascii="Calibri" w:hAnsi="Calibri"/>
        </w:rPr>
        <w:t xml:space="preserve"> na 283 943,68 m</w:t>
      </w:r>
      <w:r w:rsidRPr="00F834C5">
        <w:rPr>
          <w:rFonts w:ascii="Calibri" w:hAnsi="Calibri"/>
          <w:vertAlign w:val="superscript"/>
        </w:rPr>
        <w:t>2</w:t>
      </w:r>
      <w:r w:rsidRPr="00F834C5">
        <w:rPr>
          <w:rFonts w:ascii="Calibri" w:hAnsi="Calibri"/>
        </w:rPr>
        <w:t xml:space="preserve">, tj. o </w:t>
      </w:r>
      <w:r>
        <w:rPr>
          <w:rFonts w:ascii="Calibri" w:hAnsi="Calibri"/>
        </w:rPr>
        <w:t>3,0</w:t>
      </w:r>
      <w:r w:rsidR="005D06D9">
        <w:rPr>
          <w:rFonts w:ascii="Calibri" w:hAnsi="Calibri"/>
        </w:rPr>
        <w:t>9</w:t>
      </w:r>
      <w:r>
        <w:rPr>
          <w:rFonts w:ascii="Calibri" w:hAnsi="Calibri"/>
        </w:rPr>
        <w:t xml:space="preserve"> %</w:t>
      </w:r>
      <w:r w:rsidR="009B5FDE">
        <w:rPr>
          <w:rFonts w:ascii="Calibri" w:hAnsi="Calibri"/>
        </w:rPr>
        <w:t>;</w:t>
      </w:r>
      <w:r w:rsidRPr="00F834C5">
        <w:rPr>
          <w:rFonts w:ascii="Calibri" w:hAnsi="Calibri"/>
        </w:rPr>
        <w:t xml:space="preserve"> podlahová plocha na jednoho studenta se snížila o 3 m</w:t>
      </w:r>
      <w:r w:rsidRPr="00F834C5">
        <w:rPr>
          <w:rFonts w:ascii="Calibri" w:hAnsi="Calibri"/>
          <w:vertAlign w:val="superscript"/>
        </w:rPr>
        <w:t>2</w:t>
      </w:r>
      <w:r w:rsidRPr="00F834C5">
        <w:rPr>
          <w:rFonts w:ascii="Calibri" w:hAnsi="Calibri"/>
        </w:rPr>
        <w:t>.</w:t>
      </w:r>
    </w:p>
    <w:p w14:paraId="71570705" w14:textId="77777777" w:rsidR="00E91E7E" w:rsidRDefault="00967B6F" w:rsidP="00967B6F">
      <w:pPr>
        <w:autoSpaceDE w:val="0"/>
        <w:autoSpaceDN w:val="0"/>
        <w:adjustRightInd w:val="0"/>
        <w:jc w:val="both"/>
        <w:rPr>
          <w:rFonts w:ascii="Calibri" w:hAnsi="Calibri"/>
          <w:b/>
          <w:bCs/>
        </w:rPr>
      </w:pPr>
      <w:r w:rsidRPr="00E91E7E">
        <w:rPr>
          <w:rFonts w:ascii="Calibri" w:hAnsi="Calibri"/>
          <w:b/>
          <w:bCs/>
        </w:rPr>
        <w:t>OU</w:t>
      </w:r>
    </w:p>
    <w:p w14:paraId="6FA7BDD5" w14:textId="4B477C8F" w:rsidR="00967B6F" w:rsidRPr="00E91E7E" w:rsidRDefault="00E91E7E" w:rsidP="00404A9F">
      <w:pPr>
        <w:autoSpaceDE w:val="0"/>
        <w:autoSpaceDN w:val="0"/>
        <w:adjustRightInd w:val="0"/>
        <w:spacing w:after="240"/>
        <w:jc w:val="both"/>
        <w:rPr>
          <w:rFonts w:ascii="Calibri" w:hAnsi="Calibri"/>
          <w:b/>
          <w:bCs/>
        </w:rPr>
      </w:pPr>
      <w:r w:rsidRPr="00F834C5">
        <w:rPr>
          <w:rFonts w:ascii="Calibri" w:hAnsi="Calibri"/>
        </w:rPr>
        <w:t>Z</w:t>
      </w:r>
      <w:r w:rsidR="00DB1605">
        <w:rPr>
          <w:rFonts w:ascii="Calibri" w:hAnsi="Calibri"/>
        </w:rPr>
        <w:t xml:space="preserve"> </w:t>
      </w:r>
      <w:r w:rsidRPr="00F834C5">
        <w:rPr>
          <w:rFonts w:ascii="Calibri" w:hAnsi="Calibri"/>
        </w:rPr>
        <w:t>údajů uvedených v</w:t>
      </w:r>
      <w:r w:rsidR="00DB1605">
        <w:rPr>
          <w:rFonts w:ascii="Calibri" w:hAnsi="Calibri"/>
        </w:rPr>
        <w:t xml:space="preserve"> </w:t>
      </w:r>
      <w:r w:rsidRPr="00787465">
        <w:rPr>
          <w:rFonts w:ascii="Calibri" w:hAnsi="Calibri"/>
        </w:rPr>
        <w:t>tabulce č. 2 vyplývá</w:t>
      </w:r>
      <w:r w:rsidRPr="00F834C5">
        <w:rPr>
          <w:rFonts w:ascii="Calibri" w:hAnsi="Calibri"/>
        </w:rPr>
        <w:t>, že mezi</w:t>
      </w:r>
      <w:r w:rsidR="009B5FDE">
        <w:rPr>
          <w:rFonts w:ascii="Calibri" w:hAnsi="Calibri"/>
        </w:rPr>
        <w:t xml:space="preserve"> roky</w:t>
      </w:r>
      <w:r w:rsidRPr="00F834C5">
        <w:rPr>
          <w:rFonts w:ascii="Calibri" w:hAnsi="Calibri"/>
        </w:rPr>
        <w:t xml:space="preserve"> 2020 a 2023 </w:t>
      </w:r>
      <w:r>
        <w:rPr>
          <w:rFonts w:ascii="Calibri" w:hAnsi="Calibri"/>
        </w:rPr>
        <w:t>došlo</w:t>
      </w:r>
      <w:r w:rsidR="00DB1605">
        <w:rPr>
          <w:rFonts w:ascii="Calibri" w:hAnsi="Calibri"/>
        </w:rPr>
        <w:t xml:space="preserve"> u Ostravské univerzity</w:t>
      </w:r>
      <w:r>
        <w:rPr>
          <w:rFonts w:ascii="Calibri" w:hAnsi="Calibri"/>
        </w:rPr>
        <w:t xml:space="preserve"> </w:t>
      </w:r>
      <w:r w:rsidRPr="00E91E7E">
        <w:rPr>
          <w:rFonts w:ascii="Calibri" w:hAnsi="Calibri" w:cs="Calibri"/>
        </w:rPr>
        <w:t>k nárůstu podlahové plochy z 8</w:t>
      </w:r>
      <w:r>
        <w:rPr>
          <w:rFonts w:ascii="Calibri" w:hAnsi="Calibri" w:cs="Calibri"/>
        </w:rPr>
        <w:t>6 466,87</w:t>
      </w:r>
      <w:r w:rsidRPr="00E91E7E">
        <w:rPr>
          <w:rFonts w:ascii="Calibri" w:hAnsi="Calibri" w:cs="Calibri"/>
        </w:rPr>
        <w:t xml:space="preserve"> m</w:t>
      </w:r>
      <w:r w:rsidRPr="00E91E7E">
        <w:rPr>
          <w:rFonts w:ascii="Calibri" w:hAnsi="Calibri" w:cs="Calibri"/>
          <w:vertAlign w:val="superscript"/>
        </w:rPr>
        <w:t>2</w:t>
      </w:r>
      <w:r w:rsidRPr="00E91E7E">
        <w:rPr>
          <w:rFonts w:ascii="Calibri" w:hAnsi="Calibri" w:cs="Calibri"/>
        </w:rPr>
        <w:t xml:space="preserve"> na 106 890,07 m</w:t>
      </w:r>
      <w:r w:rsidRPr="00E91E7E">
        <w:rPr>
          <w:rFonts w:ascii="Calibri" w:hAnsi="Calibri" w:cs="Calibri"/>
          <w:vertAlign w:val="superscript"/>
        </w:rPr>
        <w:t>2</w:t>
      </w:r>
      <w:r w:rsidRPr="00E91E7E">
        <w:rPr>
          <w:rFonts w:ascii="Calibri" w:hAnsi="Calibri" w:cs="Calibri"/>
        </w:rPr>
        <w:t xml:space="preserve">, tj. o </w:t>
      </w:r>
      <w:r>
        <w:rPr>
          <w:rFonts w:ascii="Calibri" w:hAnsi="Calibri" w:cs="Calibri"/>
        </w:rPr>
        <w:t>23,6</w:t>
      </w:r>
      <w:r w:rsidR="00891E6E">
        <w:rPr>
          <w:rFonts w:ascii="Calibri" w:hAnsi="Calibri" w:cs="Calibri"/>
        </w:rPr>
        <w:t>2</w:t>
      </w:r>
      <w:r>
        <w:rPr>
          <w:rFonts w:ascii="Calibri" w:hAnsi="Calibri" w:cs="Calibri"/>
        </w:rPr>
        <w:t xml:space="preserve"> %</w:t>
      </w:r>
      <w:r w:rsidR="009B5FDE">
        <w:rPr>
          <w:rFonts w:ascii="Calibri" w:hAnsi="Calibri" w:cs="Calibri"/>
        </w:rPr>
        <w:t>;</w:t>
      </w:r>
      <w:r w:rsidRPr="00E91E7E">
        <w:rPr>
          <w:rFonts w:ascii="Calibri" w:hAnsi="Calibri" w:cs="Calibri"/>
        </w:rPr>
        <w:t xml:space="preserve"> podlahová plocha na jednoho studenta se zvýšila o </w:t>
      </w:r>
      <w:r>
        <w:rPr>
          <w:rFonts w:ascii="Calibri" w:hAnsi="Calibri" w:cs="Calibri"/>
        </w:rPr>
        <w:t>1</w:t>
      </w:r>
      <w:r w:rsidRPr="00E91E7E">
        <w:rPr>
          <w:rFonts w:ascii="Calibri" w:hAnsi="Calibri" w:cs="Calibri"/>
        </w:rPr>
        <w:t>,3</w:t>
      </w:r>
      <w:r>
        <w:rPr>
          <w:rFonts w:ascii="Calibri" w:hAnsi="Calibri" w:cs="Calibri"/>
        </w:rPr>
        <w:t>4</w:t>
      </w:r>
      <w:r w:rsidRPr="00E91E7E">
        <w:rPr>
          <w:rFonts w:ascii="Calibri" w:hAnsi="Calibri" w:cs="Calibri"/>
        </w:rPr>
        <w:t xml:space="preserve"> m</w:t>
      </w:r>
      <w:r w:rsidRPr="00E91E7E">
        <w:rPr>
          <w:rFonts w:ascii="Calibri" w:hAnsi="Calibri" w:cs="Calibri"/>
          <w:vertAlign w:val="superscript"/>
        </w:rPr>
        <w:t>2</w:t>
      </w:r>
      <w:r>
        <w:rPr>
          <w:rFonts w:ascii="Calibri" w:hAnsi="Calibri" w:cs="Calibri"/>
        </w:rPr>
        <w:t>.</w:t>
      </w:r>
    </w:p>
    <w:p w14:paraId="000E57A6" w14:textId="596F5A72" w:rsidR="00214CC1" w:rsidRPr="00E91E7E" w:rsidRDefault="00214CC1" w:rsidP="00214CC1">
      <w:pPr>
        <w:jc w:val="both"/>
        <w:rPr>
          <w:rFonts w:ascii="Calibri" w:hAnsi="Calibri" w:cs="Calibri"/>
          <w:b/>
          <w:bCs/>
          <w:lang w:eastAsia="cs-CZ"/>
        </w:rPr>
      </w:pPr>
      <w:r w:rsidRPr="00E91E7E">
        <w:rPr>
          <w:rFonts w:ascii="Calibri" w:hAnsi="Calibri" w:cs="Calibri"/>
          <w:b/>
          <w:bCs/>
          <w:lang w:eastAsia="cs-CZ"/>
        </w:rPr>
        <w:lastRenderedPageBreak/>
        <w:t xml:space="preserve">Z údajů uvedených v tabulce </w:t>
      </w:r>
      <w:r w:rsidR="00A217BA">
        <w:rPr>
          <w:rFonts w:ascii="Calibri" w:hAnsi="Calibri" w:cs="Calibri"/>
          <w:b/>
          <w:bCs/>
          <w:lang w:eastAsia="cs-CZ"/>
        </w:rPr>
        <w:t xml:space="preserve">č. 2 </w:t>
      </w:r>
      <w:r w:rsidRPr="00E91E7E">
        <w:rPr>
          <w:rFonts w:ascii="Calibri" w:hAnsi="Calibri" w:cs="Calibri"/>
          <w:b/>
          <w:bCs/>
          <w:lang w:eastAsia="cs-CZ"/>
        </w:rPr>
        <w:t>vyplývá, že podlahová plocha v m</w:t>
      </w:r>
      <w:r w:rsidRPr="00E91E7E">
        <w:rPr>
          <w:rFonts w:ascii="Calibri" w:hAnsi="Calibri" w:cs="Calibri"/>
          <w:b/>
          <w:bCs/>
          <w:vertAlign w:val="superscript"/>
          <w:lang w:eastAsia="cs-CZ"/>
        </w:rPr>
        <w:t>2</w:t>
      </w:r>
      <w:r w:rsidRPr="00E91E7E">
        <w:rPr>
          <w:rFonts w:ascii="Calibri" w:hAnsi="Calibri" w:cs="Calibri"/>
          <w:b/>
          <w:bCs/>
          <w:lang w:eastAsia="cs-CZ"/>
        </w:rPr>
        <w:t xml:space="preserve"> na jednoho studenta se od roku 2020 do roku 2023 u OU zvýšila o 13,2 %. U </w:t>
      </w:r>
      <w:r w:rsidR="00C837C7">
        <w:rPr>
          <w:rFonts w:ascii="Calibri" w:hAnsi="Calibri" w:cs="Calibri"/>
          <w:b/>
          <w:bCs/>
          <w:lang w:eastAsia="cs-CZ"/>
        </w:rPr>
        <w:t xml:space="preserve">UJEP a </w:t>
      </w:r>
      <w:r w:rsidRPr="00E91E7E">
        <w:rPr>
          <w:rFonts w:ascii="Calibri" w:hAnsi="Calibri" w:cs="Calibri"/>
          <w:b/>
          <w:bCs/>
          <w:lang w:eastAsia="cs-CZ"/>
        </w:rPr>
        <w:t>VŠB-TUO došlo mezi</w:t>
      </w:r>
      <w:r w:rsidR="009B5FDE">
        <w:rPr>
          <w:rFonts w:ascii="Calibri" w:hAnsi="Calibri" w:cs="Calibri"/>
          <w:b/>
          <w:bCs/>
          <w:lang w:eastAsia="cs-CZ"/>
        </w:rPr>
        <w:t xml:space="preserve"> roky</w:t>
      </w:r>
      <w:r w:rsidRPr="00E91E7E">
        <w:rPr>
          <w:rFonts w:ascii="Calibri" w:hAnsi="Calibri" w:cs="Calibri"/>
          <w:b/>
          <w:bCs/>
          <w:lang w:eastAsia="cs-CZ"/>
        </w:rPr>
        <w:t xml:space="preserve"> 2020 </w:t>
      </w:r>
      <w:r w:rsidR="00300908">
        <w:rPr>
          <w:rFonts w:ascii="Calibri" w:hAnsi="Calibri" w:cs="Calibri"/>
          <w:b/>
          <w:bCs/>
          <w:lang w:eastAsia="cs-CZ"/>
        </w:rPr>
        <w:br/>
      </w:r>
      <w:r w:rsidRPr="00E91E7E">
        <w:rPr>
          <w:rFonts w:ascii="Calibri" w:hAnsi="Calibri" w:cs="Calibri"/>
          <w:b/>
          <w:bCs/>
          <w:lang w:eastAsia="cs-CZ"/>
        </w:rPr>
        <w:t>a</w:t>
      </w:r>
      <w:r w:rsidR="00300908">
        <w:rPr>
          <w:rFonts w:ascii="Calibri" w:hAnsi="Calibri" w:cs="Calibri"/>
          <w:b/>
          <w:bCs/>
          <w:lang w:eastAsia="cs-CZ"/>
        </w:rPr>
        <w:t xml:space="preserve"> </w:t>
      </w:r>
      <w:r w:rsidRPr="00E91E7E">
        <w:rPr>
          <w:rFonts w:ascii="Calibri" w:hAnsi="Calibri" w:cs="Calibri"/>
          <w:b/>
          <w:bCs/>
          <w:lang w:eastAsia="cs-CZ"/>
        </w:rPr>
        <w:t xml:space="preserve">2023 </w:t>
      </w:r>
      <w:r w:rsidR="006838A0">
        <w:rPr>
          <w:rFonts w:ascii="Calibri" w:hAnsi="Calibri" w:cs="Calibri"/>
          <w:b/>
          <w:bCs/>
          <w:lang w:eastAsia="cs-CZ"/>
        </w:rPr>
        <w:t xml:space="preserve">k </w:t>
      </w:r>
      <w:r w:rsidRPr="00E91E7E">
        <w:rPr>
          <w:rFonts w:ascii="Calibri" w:hAnsi="Calibri" w:cs="Calibri"/>
          <w:b/>
          <w:bCs/>
          <w:lang w:eastAsia="cs-CZ"/>
        </w:rPr>
        <w:t>poklesu podlahové plochy v m</w:t>
      </w:r>
      <w:r w:rsidRPr="00E91E7E">
        <w:rPr>
          <w:rFonts w:ascii="Calibri" w:hAnsi="Calibri" w:cs="Calibri"/>
          <w:b/>
          <w:bCs/>
          <w:vertAlign w:val="superscript"/>
          <w:lang w:eastAsia="cs-CZ"/>
        </w:rPr>
        <w:t>2</w:t>
      </w:r>
      <w:r w:rsidRPr="00E91E7E">
        <w:rPr>
          <w:rFonts w:ascii="Calibri" w:hAnsi="Calibri" w:cs="Calibri"/>
          <w:b/>
          <w:bCs/>
          <w:lang w:eastAsia="cs-CZ"/>
        </w:rPr>
        <w:t xml:space="preserve"> na jednoho studenta o </w:t>
      </w:r>
      <w:r w:rsidR="00C837C7">
        <w:rPr>
          <w:rFonts w:ascii="Calibri" w:hAnsi="Calibri" w:cs="Calibri"/>
          <w:b/>
          <w:bCs/>
          <w:lang w:eastAsia="cs-CZ"/>
        </w:rPr>
        <w:t>1,7</w:t>
      </w:r>
      <w:r w:rsidR="00A217BA">
        <w:rPr>
          <w:rFonts w:ascii="Calibri" w:hAnsi="Calibri" w:cs="Calibri"/>
          <w:b/>
          <w:bCs/>
          <w:lang w:eastAsia="cs-CZ"/>
        </w:rPr>
        <w:t xml:space="preserve"> </w:t>
      </w:r>
      <w:r w:rsidR="00C837C7">
        <w:rPr>
          <w:rFonts w:ascii="Calibri" w:hAnsi="Calibri" w:cs="Calibri"/>
          <w:b/>
          <w:bCs/>
          <w:lang w:eastAsia="cs-CZ"/>
        </w:rPr>
        <w:t xml:space="preserve">%, resp. </w:t>
      </w:r>
      <w:r w:rsidRPr="00E91E7E">
        <w:rPr>
          <w:rFonts w:ascii="Calibri" w:hAnsi="Calibri" w:cs="Calibri"/>
          <w:b/>
          <w:bCs/>
          <w:lang w:eastAsia="cs-CZ"/>
        </w:rPr>
        <w:t>11,</w:t>
      </w:r>
      <w:r w:rsidR="00891E6E">
        <w:rPr>
          <w:rFonts w:ascii="Calibri" w:hAnsi="Calibri" w:cs="Calibri"/>
          <w:b/>
          <w:bCs/>
          <w:lang w:eastAsia="cs-CZ"/>
        </w:rPr>
        <w:t>4</w:t>
      </w:r>
      <w:r w:rsidRPr="00E91E7E">
        <w:rPr>
          <w:rFonts w:ascii="Calibri" w:hAnsi="Calibri" w:cs="Calibri"/>
          <w:b/>
          <w:bCs/>
          <w:lang w:eastAsia="cs-CZ"/>
        </w:rPr>
        <w:t xml:space="preserve"> %</w:t>
      </w:r>
      <w:r w:rsidR="00C837C7">
        <w:rPr>
          <w:rFonts w:ascii="Calibri" w:hAnsi="Calibri" w:cs="Calibri"/>
          <w:b/>
          <w:bCs/>
          <w:lang w:eastAsia="cs-CZ"/>
        </w:rPr>
        <w:t>.</w:t>
      </w:r>
      <w:r w:rsidRPr="00E91E7E">
        <w:rPr>
          <w:rFonts w:ascii="Calibri" w:hAnsi="Calibri" w:cs="Calibri"/>
          <w:b/>
          <w:bCs/>
          <w:lang w:eastAsia="cs-CZ"/>
        </w:rPr>
        <w:t xml:space="preserve"> </w:t>
      </w:r>
      <w:r w:rsidR="00C837C7">
        <w:rPr>
          <w:rFonts w:ascii="Calibri" w:hAnsi="Calibri" w:cs="Calibri"/>
          <w:b/>
          <w:bCs/>
          <w:lang w:eastAsia="cs-CZ"/>
        </w:rPr>
        <w:t>P</w:t>
      </w:r>
      <w:r w:rsidR="00C837C7" w:rsidRPr="00E91E7E">
        <w:rPr>
          <w:rFonts w:ascii="Calibri" w:hAnsi="Calibri" w:cs="Calibri"/>
          <w:b/>
          <w:bCs/>
          <w:lang w:eastAsia="cs-CZ"/>
        </w:rPr>
        <w:t>odlahová plocha v</w:t>
      </w:r>
      <w:r w:rsidR="009B5FDE">
        <w:rPr>
          <w:rFonts w:ascii="Calibri" w:hAnsi="Calibri" w:cs="Calibri"/>
          <w:b/>
          <w:bCs/>
          <w:lang w:eastAsia="cs-CZ"/>
        </w:rPr>
        <w:t xml:space="preserve"> </w:t>
      </w:r>
      <w:r w:rsidR="00C837C7" w:rsidRPr="00E91E7E">
        <w:rPr>
          <w:rFonts w:ascii="Calibri" w:hAnsi="Calibri" w:cs="Calibri"/>
          <w:b/>
          <w:bCs/>
          <w:lang w:eastAsia="cs-CZ"/>
        </w:rPr>
        <w:t>m</w:t>
      </w:r>
      <w:r w:rsidR="00C837C7" w:rsidRPr="00E91E7E">
        <w:rPr>
          <w:rFonts w:ascii="Calibri" w:hAnsi="Calibri" w:cs="Calibri"/>
          <w:b/>
          <w:bCs/>
          <w:vertAlign w:val="superscript"/>
          <w:lang w:eastAsia="cs-CZ"/>
        </w:rPr>
        <w:t>2</w:t>
      </w:r>
      <w:r w:rsidR="00C837C7" w:rsidRPr="00E91E7E">
        <w:rPr>
          <w:rFonts w:ascii="Calibri" w:hAnsi="Calibri" w:cs="Calibri"/>
          <w:b/>
          <w:bCs/>
          <w:lang w:eastAsia="cs-CZ"/>
        </w:rPr>
        <w:t xml:space="preserve"> na jednoho studenta na VŠB-TUO </w:t>
      </w:r>
      <w:r w:rsidR="00C837C7">
        <w:rPr>
          <w:rFonts w:ascii="Calibri" w:hAnsi="Calibri" w:cs="Calibri"/>
          <w:b/>
          <w:bCs/>
          <w:lang w:eastAsia="cs-CZ"/>
        </w:rPr>
        <w:t xml:space="preserve">byla </w:t>
      </w:r>
      <w:r w:rsidRPr="00E91E7E">
        <w:rPr>
          <w:rFonts w:ascii="Calibri" w:hAnsi="Calibri" w:cs="Calibri"/>
          <w:b/>
          <w:bCs/>
          <w:lang w:eastAsia="cs-CZ"/>
        </w:rPr>
        <w:t>v</w:t>
      </w:r>
      <w:r w:rsidR="00300908">
        <w:rPr>
          <w:rFonts w:ascii="Calibri" w:hAnsi="Calibri" w:cs="Calibri"/>
          <w:b/>
          <w:bCs/>
          <w:lang w:eastAsia="cs-CZ"/>
        </w:rPr>
        <w:t xml:space="preserve"> </w:t>
      </w:r>
      <w:r w:rsidRPr="00E91E7E">
        <w:rPr>
          <w:rFonts w:ascii="Calibri" w:hAnsi="Calibri" w:cs="Calibri"/>
          <w:b/>
          <w:bCs/>
          <w:lang w:eastAsia="cs-CZ"/>
        </w:rPr>
        <w:t xml:space="preserve">roce 2023 </w:t>
      </w:r>
      <w:r w:rsidR="00C837C7">
        <w:rPr>
          <w:rFonts w:ascii="Calibri" w:hAnsi="Calibri" w:cs="Calibri"/>
          <w:b/>
          <w:bCs/>
          <w:lang w:eastAsia="cs-CZ"/>
        </w:rPr>
        <w:t xml:space="preserve">téměř </w:t>
      </w:r>
      <w:r w:rsidRPr="00E91E7E">
        <w:rPr>
          <w:rFonts w:ascii="Calibri" w:hAnsi="Calibri" w:cs="Calibri"/>
          <w:b/>
          <w:bCs/>
          <w:lang w:eastAsia="cs-CZ"/>
        </w:rPr>
        <w:t>dvojnásobná v porovnání s UJEP a OU.</w:t>
      </w:r>
    </w:p>
    <w:p w14:paraId="0CC53D5D" w14:textId="77777777" w:rsidR="00214CC1" w:rsidRDefault="00214CC1" w:rsidP="00214CC1">
      <w:pPr>
        <w:jc w:val="both"/>
        <w:rPr>
          <w:rFonts w:ascii="Calibri" w:hAnsi="Calibri" w:cs="Calibri"/>
          <w:lang w:eastAsia="cs-CZ"/>
        </w:rPr>
      </w:pPr>
    </w:p>
    <w:p w14:paraId="6202B091" w14:textId="145DF796" w:rsidR="00214CC1" w:rsidRPr="00214CC1" w:rsidRDefault="00214CC1" w:rsidP="00404A9F">
      <w:pPr>
        <w:ind w:left="993" w:hanging="993"/>
        <w:rPr>
          <w:rFonts w:ascii="Calibri" w:hAnsi="Calibri" w:cs="Calibri"/>
          <w:b/>
          <w:bCs/>
        </w:rPr>
      </w:pPr>
      <w:r w:rsidRPr="00214CC1">
        <w:rPr>
          <w:rFonts w:ascii="Calibri" w:hAnsi="Calibri" w:cs="Calibri"/>
          <w:b/>
          <w:bCs/>
          <w:lang w:eastAsia="cs-CZ"/>
        </w:rPr>
        <w:t xml:space="preserve">Graf č. </w:t>
      </w:r>
      <w:r>
        <w:rPr>
          <w:rFonts w:ascii="Calibri" w:hAnsi="Calibri" w:cs="Calibri"/>
          <w:b/>
          <w:bCs/>
          <w:lang w:eastAsia="cs-CZ"/>
        </w:rPr>
        <w:t>4</w:t>
      </w:r>
      <w:r w:rsidR="00CE1DC4">
        <w:rPr>
          <w:rFonts w:ascii="Calibri" w:hAnsi="Calibri" w:cs="Calibri"/>
          <w:b/>
          <w:bCs/>
          <w:lang w:eastAsia="cs-CZ"/>
        </w:rPr>
        <w:t xml:space="preserve">: </w:t>
      </w:r>
      <w:r w:rsidR="00CE1DC4">
        <w:rPr>
          <w:rFonts w:ascii="Calibri" w:hAnsi="Calibri" w:cs="Calibri"/>
          <w:b/>
          <w:bCs/>
          <w:lang w:eastAsia="cs-CZ"/>
        </w:rPr>
        <w:tab/>
      </w:r>
      <w:r w:rsidR="009B5FDE">
        <w:rPr>
          <w:rFonts w:ascii="Calibri" w:hAnsi="Calibri" w:cs="Calibri"/>
          <w:b/>
          <w:bCs/>
        </w:rPr>
        <w:t xml:space="preserve">Velikost </w:t>
      </w:r>
      <w:r w:rsidRPr="00214CC1">
        <w:rPr>
          <w:rFonts w:ascii="Calibri" w:hAnsi="Calibri" w:cs="Calibri"/>
          <w:b/>
          <w:bCs/>
        </w:rPr>
        <w:t>podlahov</w:t>
      </w:r>
      <w:r w:rsidR="00CE1DC4">
        <w:rPr>
          <w:rFonts w:ascii="Calibri" w:hAnsi="Calibri" w:cs="Calibri"/>
          <w:b/>
          <w:bCs/>
        </w:rPr>
        <w:t>ých</w:t>
      </w:r>
      <w:r w:rsidRPr="00214CC1">
        <w:rPr>
          <w:rFonts w:ascii="Calibri" w:hAnsi="Calibri" w:cs="Calibri"/>
          <w:b/>
          <w:bCs/>
        </w:rPr>
        <w:t xml:space="preserve"> ploch </w:t>
      </w:r>
      <w:r w:rsidR="003D1A3B">
        <w:rPr>
          <w:rFonts w:ascii="Calibri" w:hAnsi="Calibri" w:cs="Calibri"/>
          <w:b/>
          <w:bCs/>
        </w:rPr>
        <w:t>(v m</w:t>
      </w:r>
      <w:r w:rsidR="003D1A3B" w:rsidRPr="003D1A3B">
        <w:rPr>
          <w:rFonts w:ascii="Calibri" w:hAnsi="Calibri" w:cs="Calibri"/>
          <w:b/>
          <w:bCs/>
          <w:vertAlign w:val="superscript"/>
        </w:rPr>
        <w:t>2</w:t>
      </w:r>
      <w:r w:rsidR="003D1A3B">
        <w:rPr>
          <w:rFonts w:ascii="Calibri" w:hAnsi="Calibri" w:cs="Calibri"/>
          <w:b/>
          <w:bCs/>
        </w:rPr>
        <w:t xml:space="preserve">) </w:t>
      </w:r>
      <w:r>
        <w:rPr>
          <w:rFonts w:ascii="Calibri" w:hAnsi="Calibri" w:cs="Calibri"/>
          <w:b/>
          <w:bCs/>
        </w:rPr>
        <w:t>kontrolovaných VVŠ v letech 2020 a 2023</w:t>
      </w:r>
    </w:p>
    <w:p w14:paraId="41452B42" w14:textId="3CA0CEBC" w:rsidR="00214CC1" w:rsidRDefault="002721AE" w:rsidP="001B7F75">
      <w:pPr>
        <w:spacing w:after="120"/>
        <w:jc w:val="center"/>
      </w:pPr>
      <w:r>
        <w:rPr>
          <w:noProof/>
          <w14:ligatures w14:val="standardContextual"/>
        </w:rPr>
        <w:drawing>
          <wp:inline distT="0" distB="0" distL="0" distR="0" wp14:anchorId="0027C450" wp14:editId="1EBB8065">
            <wp:extent cx="4565650" cy="2517775"/>
            <wp:effectExtent l="0" t="0" r="6350" b="0"/>
            <wp:docPr id="1128496015" name="Graf 1">
              <a:extLst xmlns:a="http://schemas.openxmlformats.org/drawingml/2006/main">
                <a:ext uri="{FF2B5EF4-FFF2-40B4-BE49-F238E27FC236}">
                  <a16:creationId xmlns:a16="http://schemas.microsoft.com/office/drawing/2014/main" id="{2990F629-F975-CDD1-46DB-E9618C0C7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2681B1" w14:textId="1745700D" w:rsidR="00214CC1" w:rsidRPr="00214CC1" w:rsidRDefault="00214CC1" w:rsidP="00BF630B">
      <w:pPr>
        <w:spacing w:after="120"/>
        <w:ind w:left="567" w:hanging="567"/>
        <w:jc w:val="both"/>
        <w:rPr>
          <w:rFonts w:ascii="Calibri" w:hAnsi="Calibri" w:cs="Calibri"/>
          <w:sz w:val="20"/>
          <w:szCs w:val="20"/>
          <w:lang w:eastAsia="cs-CZ"/>
        </w:rPr>
      </w:pPr>
      <w:r w:rsidRPr="00404A9F">
        <w:rPr>
          <w:rFonts w:ascii="Calibri" w:hAnsi="Calibri" w:cs="Calibri"/>
          <w:b/>
          <w:bCs/>
          <w:sz w:val="20"/>
          <w:szCs w:val="20"/>
          <w:lang w:eastAsia="cs-CZ"/>
        </w:rPr>
        <w:t>Zdroj:</w:t>
      </w:r>
      <w:r w:rsidRPr="00214CC1">
        <w:rPr>
          <w:rFonts w:ascii="Calibri" w:hAnsi="Calibri" w:cs="Calibri"/>
          <w:sz w:val="20"/>
          <w:szCs w:val="20"/>
          <w:lang w:eastAsia="cs-CZ"/>
        </w:rPr>
        <w:t xml:space="preserve"> </w:t>
      </w:r>
      <w:r w:rsidR="00BF630B">
        <w:rPr>
          <w:rFonts w:ascii="Calibri" w:hAnsi="Calibri" w:cs="Calibri"/>
          <w:sz w:val="20"/>
          <w:szCs w:val="20"/>
          <w:lang w:eastAsia="cs-CZ"/>
        </w:rPr>
        <w:tab/>
      </w:r>
      <w:r>
        <w:rPr>
          <w:rFonts w:ascii="Calibri" w:hAnsi="Calibri" w:cs="Calibri"/>
          <w:sz w:val="20"/>
          <w:szCs w:val="20"/>
          <w:lang w:eastAsia="cs-CZ"/>
        </w:rPr>
        <w:t xml:space="preserve">Vypracoval NKÚ dle dat z </w:t>
      </w:r>
      <w:r w:rsidR="00CE1DC4">
        <w:rPr>
          <w:rFonts w:ascii="Calibri" w:hAnsi="Calibri" w:cs="Calibri"/>
          <w:sz w:val="20"/>
          <w:szCs w:val="20"/>
          <w:lang w:eastAsia="cs-CZ"/>
        </w:rPr>
        <w:t>p</w:t>
      </w:r>
      <w:r>
        <w:rPr>
          <w:rFonts w:ascii="Calibri" w:hAnsi="Calibri" w:cs="Calibri"/>
          <w:sz w:val="20"/>
          <w:szCs w:val="20"/>
          <w:lang w:eastAsia="cs-CZ"/>
        </w:rPr>
        <w:t xml:space="preserve">asportizace kontrolovaných VVŠ za roky 2020 a 2023 a </w:t>
      </w:r>
      <w:r w:rsidR="00FB347E">
        <w:rPr>
          <w:rFonts w:ascii="Calibri" w:hAnsi="Calibri" w:cs="Calibri"/>
          <w:sz w:val="20"/>
          <w:szCs w:val="20"/>
          <w:lang w:eastAsia="cs-CZ"/>
        </w:rPr>
        <w:t xml:space="preserve">z </w:t>
      </w:r>
      <w:r w:rsidR="00CE1DC4">
        <w:rPr>
          <w:rFonts w:ascii="Calibri" w:hAnsi="Calibri" w:cs="Calibri"/>
          <w:sz w:val="20"/>
          <w:szCs w:val="20"/>
          <w:lang w:eastAsia="cs-CZ"/>
        </w:rPr>
        <w:t>v</w:t>
      </w:r>
      <w:r w:rsidRPr="00214CC1">
        <w:rPr>
          <w:rFonts w:ascii="Calibri" w:hAnsi="Calibri" w:cs="Calibri"/>
          <w:sz w:val="20"/>
          <w:szCs w:val="20"/>
          <w:lang w:eastAsia="cs-CZ"/>
        </w:rPr>
        <w:t>ýroční</w:t>
      </w:r>
      <w:r>
        <w:rPr>
          <w:rFonts w:ascii="Calibri" w:hAnsi="Calibri" w:cs="Calibri"/>
          <w:sz w:val="20"/>
          <w:szCs w:val="20"/>
          <w:lang w:eastAsia="cs-CZ"/>
        </w:rPr>
        <w:t>ch</w:t>
      </w:r>
      <w:r w:rsidRPr="00214CC1">
        <w:rPr>
          <w:rFonts w:ascii="Calibri" w:hAnsi="Calibri" w:cs="Calibri"/>
          <w:sz w:val="20"/>
          <w:szCs w:val="20"/>
          <w:lang w:eastAsia="cs-CZ"/>
        </w:rPr>
        <w:t xml:space="preserve"> zpráv kontrolovaných VVŠ za roky 20</w:t>
      </w:r>
      <w:r>
        <w:rPr>
          <w:rFonts w:ascii="Calibri" w:hAnsi="Calibri" w:cs="Calibri"/>
          <w:sz w:val="20"/>
          <w:szCs w:val="20"/>
          <w:lang w:eastAsia="cs-CZ"/>
        </w:rPr>
        <w:t>20</w:t>
      </w:r>
      <w:r w:rsidRPr="00214CC1">
        <w:rPr>
          <w:rFonts w:ascii="Calibri" w:hAnsi="Calibri" w:cs="Calibri"/>
          <w:sz w:val="20"/>
          <w:szCs w:val="20"/>
          <w:lang w:eastAsia="cs-CZ"/>
        </w:rPr>
        <w:t xml:space="preserve"> a</w:t>
      </w:r>
      <w:r>
        <w:rPr>
          <w:rFonts w:ascii="Calibri" w:hAnsi="Calibri" w:cs="Calibri"/>
          <w:sz w:val="20"/>
          <w:szCs w:val="20"/>
          <w:lang w:eastAsia="cs-CZ"/>
        </w:rPr>
        <w:t> </w:t>
      </w:r>
      <w:r w:rsidRPr="00214CC1">
        <w:rPr>
          <w:rFonts w:ascii="Calibri" w:hAnsi="Calibri" w:cs="Calibri"/>
          <w:sz w:val="20"/>
          <w:szCs w:val="20"/>
          <w:lang w:eastAsia="cs-CZ"/>
        </w:rPr>
        <w:t>2023</w:t>
      </w:r>
      <w:r w:rsidR="00CE1DC4">
        <w:rPr>
          <w:rFonts w:ascii="Calibri" w:hAnsi="Calibri" w:cs="Calibri"/>
          <w:sz w:val="20"/>
          <w:szCs w:val="20"/>
          <w:lang w:eastAsia="cs-CZ"/>
        </w:rPr>
        <w:t>.</w:t>
      </w:r>
      <w:r w:rsidRPr="00214CC1">
        <w:rPr>
          <w:rFonts w:ascii="Calibri" w:hAnsi="Calibri" w:cs="Calibri"/>
          <w:sz w:val="20"/>
          <w:szCs w:val="20"/>
          <w:lang w:eastAsia="cs-CZ"/>
        </w:rPr>
        <w:t xml:space="preserve"> </w:t>
      </w:r>
    </w:p>
    <w:p w14:paraId="1E7F914D" w14:textId="77777777" w:rsidR="00214CC1" w:rsidRDefault="00214CC1" w:rsidP="00214CC1">
      <w:pPr>
        <w:spacing w:after="120"/>
        <w:jc w:val="both"/>
        <w:rPr>
          <w:rFonts w:ascii="Calibri" w:hAnsi="Calibri" w:cs="Calibri"/>
          <w:b/>
          <w:bCs/>
        </w:rPr>
      </w:pPr>
    </w:p>
    <w:p w14:paraId="46B14121" w14:textId="34E69836" w:rsidR="00214CC1" w:rsidRPr="00214CC1" w:rsidRDefault="00214CC1" w:rsidP="00404A9F">
      <w:pPr>
        <w:ind w:left="993" w:hanging="993"/>
        <w:jc w:val="both"/>
        <w:rPr>
          <w:rFonts w:ascii="Calibri" w:hAnsi="Calibri" w:cs="Calibri"/>
          <w:b/>
          <w:bCs/>
        </w:rPr>
      </w:pPr>
      <w:r>
        <w:rPr>
          <w:rFonts w:ascii="Calibri" w:hAnsi="Calibri" w:cs="Calibri"/>
          <w:b/>
          <w:bCs/>
        </w:rPr>
        <w:t>Graf č. 5</w:t>
      </w:r>
      <w:r w:rsidR="00CE1DC4">
        <w:rPr>
          <w:rFonts w:ascii="Calibri" w:hAnsi="Calibri" w:cs="Calibri"/>
          <w:b/>
          <w:bCs/>
        </w:rPr>
        <w:t>:</w:t>
      </w:r>
      <w:r>
        <w:rPr>
          <w:rFonts w:ascii="Calibri" w:hAnsi="Calibri" w:cs="Calibri"/>
          <w:b/>
          <w:bCs/>
        </w:rPr>
        <w:t xml:space="preserve"> </w:t>
      </w:r>
      <w:r w:rsidR="00CE1DC4">
        <w:rPr>
          <w:rFonts w:ascii="Calibri" w:hAnsi="Calibri" w:cs="Calibri"/>
          <w:b/>
          <w:bCs/>
        </w:rPr>
        <w:tab/>
      </w:r>
      <w:r w:rsidR="009B5FDE">
        <w:rPr>
          <w:rFonts w:ascii="Calibri" w:hAnsi="Calibri" w:cs="Calibri"/>
          <w:b/>
          <w:bCs/>
        </w:rPr>
        <w:t xml:space="preserve">Velikost </w:t>
      </w:r>
      <w:r w:rsidRPr="00214CC1">
        <w:rPr>
          <w:rFonts w:ascii="Calibri" w:hAnsi="Calibri" w:cs="Calibri"/>
          <w:b/>
          <w:bCs/>
        </w:rPr>
        <w:t xml:space="preserve">podlahové plochy </w:t>
      </w:r>
      <w:r w:rsidR="003D1A3B">
        <w:rPr>
          <w:rFonts w:ascii="Calibri" w:hAnsi="Calibri" w:cs="Calibri"/>
          <w:b/>
          <w:bCs/>
        </w:rPr>
        <w:t>(v m</w:t>
      </w:r>
      <w:r w:rsidR="003D1A3B" w:rsidRPr="003D1A3B">
        <w:rPr>
          <w:rFonts w:ascii="Calibri" w:hAnsi="Calibri" w:cs="Calibri"/>
          <w:b/>
          <w:bCs/>
          <w:vertAlign w:val="superscript"/>
        </w:rPr>
        <w:t>2</w:t>
      </w:r>
      <w:r w:rsidR="003D1A3B">
        <w:rPr>
          <w:rFonts w:ascii="Calibri" w:hAnsi="Calibri" w:cs="Calibri"/>
          <w:b/>
          <w:bCs/>
        </w:rPr>
        <w:t xml:space="preserve">) </w:t>
      </w:r>
      <w:r>
        <w:rPr>
          <w:rFonts w:ascii="Calibri" w:hAnsi="Calibri" w:cs="Calibri"/>
          <w:b/>
          <w:bCs/>
        </w:rPr>
        <w:t xml:space="preserve">na jednoho studenta </w:t>
      </w:r>
      <w:r w:rsidR="00BF630B">
        <w:rPr>
          <w:rFonts w:ascii="Calibri" w:hAnsi="Calibri" w:cs="Calibri"/>
          <w:b/>
          <w:bCs/>
        </w:rPr>
        <w:t xml:space="preserve">u </w:t>
      </w:r>
      <w:r>
        <w:rPr>
          <w:rFonts w:ascii="Calibri" w:hAnsi="Calibri" w:cs="Calibri"/>
          <w:b/>
          <w:bCs/>
        </w:rPr>
        <w:t>kontrolovaných VVŠ v letech 2020 a 2023</w:t>
      </w:r>
    </w:p>
    <w:p w14:paraId="15996669" w14:textId="668CFB0E" w:rsidR="00214CC1" w:rsidRDefault="00C837C7" w:rsidP="001B7F75">
      <w:pPr>
        <w:jc w:val="center"/>
      </w:pPr>
      <w:r>
        <w:rPr>
          <w:noProof/>
          <w14:ligatures w14:val="standardContextual"/>
        </w:rPr>
        <w:drawing>
          <wp:inline distT="0" distB="0" distL="0" distR="0" wp14:anchorId="49882898" wp14:editId="38038DC0">
            <wp:extent cx="4565650" cy="2905760"/>
            <wp:effectExtent l="0" t="0" r="6350" b="8890"/>
            <wp:docPr id="1541203401" name="Graf 1">
              <a:extLst xmlns:a="http://schemas.openxmlformats.org/drawingml/2006/main">
                <a:ext uri="{FF2B5EF4-FFF2-40B4-BE49-F238E27FC236}">
                  <a16:creationId xmlns:a16="http://schemas.microsoft.com/office/drawing/2014/main" id="{193A0766-3086-3379-F5E5-E7236B03B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D7E22C" w14:textId="33D56D4E" w:rsidR="00214CC1" w:rsidRPr="00E91E7E" w:rsidRDefault="00214CC1" w:rsidP="00404A9F">
      <w:pPr>
        <w:spacing w:after="120"/>
        <w:ind w:left="567" w:hanging="567"/>
        <w:jc w:val="both"/>
        <w:rPr>
          <w:rFonts w:ascii="Calibri" w:hAnsi="Calibri" w:cs="Calibri"/>
          <w:sz w:val="20"/>
          <w:szCs w:val="20"/>
          <w:lang w:eastAsia="cs-CZ"/>
        </w:rPr>
      </w:pPr>
      <w:r w:rsidRPr="00404A9F">
        <w:rPr>
          <w:rFonts w:ascii="Calibri" w:hAnsi="Calibri" w:cs="Calibri"/>
          <w:b/>
          <w:bCs/>
          <w:sz w:val="20"/>
          <w:szCs w:val="20"/>
          <w:lang w:eastAsia="cs-CZ"/>
        </w:rPr>
        <w:t>Zdroj:</w:t>
      </w:r>
      <w:r w:rsidRPr="00214CC1">
        <w:rPr>
          <w:rFonts w:ascii="Calibri" w:hAnsi="Calibri" w:cs="Calibri"/>
          <w:sz w:val="20"/>
          <w:szCs w:val="20"/>
          <w:lang w:eastAsia="cs-CZ"/>
        </w:rPr>
        <w:t xml:space="preserve"> </w:t>
      </w:r>
      <w:r w:rsidR="00BF630B">
        <w:rPr>
          <w:rFonts w:ascii="Calibri" w:hAnsi="Calibri" w:cs="Calibri"/>
          <w:sz w:val="20"/>
          <w:szCs w:val="20"/>
          <w:lang w:eastAsia="cs-CZ"/>
        </w:rPr>
        <w:tab/>
      </w:r>
      <w:r>
        <w:rPr>
          <w:rFonts w:ascii="Calibri" w:hAnsi="Calibri" w:cs="Calibri"/>
          <w:sz w:val="20"/>
          <w:szCs w:val="20"/>
          <w:lang w:eastAsia="cs-CZ"/>
        </w:rPr>
        <w:t xml:space="preserve">Vypracoval NKÚ dle dat z </w:t>
      </w:r>
      <w:r w:rsidR="00FB347E">
        <w:rPr>
          <w:rFonts w:ascii="Calibri" w:hAnsi="Calibri" w:cs="Calibri"/>
          <w:sz w:val="20"/>
          <w:szCs w:val="20"/>
          <w:lang w:eastAsia="cs-CZ"/>
        </w:rPr>
        <w:t>p</w:t>
      </w:r>
      <w:r>
        <w:rPr>
          <w:rFonts w:ascii="Calibri" w:hAnsi="Calibri" w:cs="Calibri"/>
          <w:sz w:val="20"/>
          <w:szCs w:val="20"/>
          <w:lang w:eastAsia="cs-CZ"/>
        </w:rPr>
        <w:t>asportizace kontrolovaných VVŠ za roky 2020 a 2023 a</w:t>
      </w:r>
      <w:r w:rsidR="00FB347E">
        <w:rPr>
          <w:rFonts w:ascii="Calibri" w:hAnsi="Calibri" w:cs="Calibri"/>
          <w:sz w:val="20"/>
          <w:szCs w:val="20"/>
          <w:lang w:eastAsia="cs-CZ"/>
        </w:rPr>
        <w:t xml:space="preserve"> z</w:t>
      </w:r>
      <w:r>
        <w:rPr>
          <w:rFonts w:ascii="Calibri" w:hAnsi="Calibri" w:cs="Calibri"/>
          <w:sz w:val="20"/>
          <w:szCs w:val="20"/>
          <w:lang w:eastAsia="cs-CZ"/>
        </w:rPr>
        <w:t xml:space="preserve"> </w:t>
      </w:r>
      <w:r w:rsidR="00FB347E">
        <w:rPr>
          <w:rFonts w:ascii="Calibri" w:hAnsi="Calibri" w:cs="Calibri"/>
          <w:sz w:val="20"/>
          <w:szCs w:val="20"/>
          <w:lang w:eastAsia="cs-CZ"/>
        </w:rPr>
        <w:t>v</w:t>
      </w:r>
      <w:r w:rsidRPr="00214CC1">
        <w:rPr>
          <w:rFonts w:ascii="Calibri" w:hAnsi="Calibri" w:cs="Calibri"/>
          <w:sz w:val="20"/>
          <w:szCs w:val="20"/>
          <w:lang w:eastAsia="cs-CZ"/>
        </w:rPr>
        <w:t>ýroční</w:t>
      </w:r>
      <w:r>
        <w:rPr>
          <w:rFonts w:ascii="Calibri" w:hAnsi="Calibri" w:cs="Calibri"/>
          <w:sz w:val="20"/>
          <w:szCs w:val="20"/>
          <w:lang w:eastAsia="cs-CZ"/>
        </w:rPr>
        <w:t>ch</w:t>
      </w:r>
      <w:r w:rsidRPr="00214CC1">
        <w:rPr>
          <w:rFonts w:ascii="Calibri" w:hAnsi="Calibri" w:cs="Calibri"/>
          <w:sz w:val="20"/>
          <w:szCs w:val="20"/>
          <w:lang w:eastAsia="cs-CZ"/>
        </w:rPr>
        <w:t xml:space="preserve"> zpráv kontrolovaných VVŠ za roky 20</w:t>
      </w:r>
      <w:r>
        <w:rPr>
          <w:rFonts w:ascii="Calibri" w:hAnsi="Calibri" w:cs="Calibri"/>
          <w:sz w:val="20"/>
          <w:szCs w:val="20"/>
          <w:lang w:eastAsia="cs-CZ"/>
        </w:rPr>
        <w:t>20</w:t>
      </w:r>
      <w:r w:rsidRPr="00214CC1">
        <w:rPr>
          <w:rFonts w:ascii="Calibri" w:hAnsi="Calibri" w:cs="Calibri"/>
          <w:sz w:val="20"/>
          <w:szCs w:val="20"/>
          <w:lang w:eastAsia="cs-CZ"/>
        </w:rPr>
        <w:t xml:space="preserve"> a</w:t>
      </w:r>
      <w:r>
        <w:rPr>
          <w:rFonts w:ascii="Calibri" w:hAnsi="Calibri" w:cs="Calibri"/>
          <w:sz w:val="20"/>
          <w:szCs w:val="20"/>
          <w:lang w:eastAsia="cs-CZ"/>
        </w:rPr>
        <w:t> </w:t>
      </w:r>
      <w:r w:rsidRPr="00214CC1">
        <w:rPr>
          <w:rFonts w:ascii="Calibri" w:hAnsi="Calibri" w:cs="Calibri"/>
          <w:sz w:val="20"/>
          <w:szCs w:val="20"/>
          <w:lang w:eastAsia="cs-CZ"/>
        </w:rPr>
        <w:t>2023</w:t>
      </w:r>
      <w:r w:rsidR="00FB347E">
        <w:rPr>
          <w:rFonts w:ascii="Calibri" w:hAnsi="Calibri" w:cs="Calibri"/>
          <w:sz w:val="20"/>
          <w:szCs w:val="20"/>
          <w:lang w:eastAsia="cs-CZ"/>
        </w:rPr>
        <w:t>.</w:t>
      </w:r>
    </w:p>
    <w:p w14:paraId="15C0383D" w14:textId="77777777" w:rsidR="001B7F75" w:rsidRDefault="001B7F75" w:rsidP="00214CC1">
      <w:pPr>
        <w:pStyle w:val="JK4"/>
        <w:numPr>
          <w:ilvl w:val="0"/>
          <w:numId w:val="0"/>
        </w:numPr>
        <w:tabs>
          <w:tab w:val="clear" w:pos="567"/>
        </w:tabs>
        <w:spacing w:before="0" w:after="0"/>
        <w:rPr>
          <w:rFonts w:cs="Calibri"/>
          <w:b/>
        </w:rPr>
        <w:sectPr w:rsidR="001B7F75" w:rsidSect="00E334C2">
          <w:footerReference w:type="default" r:id="rId14"/>
          <w:pgSz w:w="11906" w:h="16838"/>
          <w:pgMar w:top="1417" w:right="1417" w:bottom="1417" w:left="1417" w:header="708" w:footer="708" w:gutter="0"/>
          <w:cols w:space="708"/>
          <w:titlePg/>
          <w:docGrid w:linePitch="360"/>
        </w:sectPr>
      </w:pPr>
    </w:p>
    <w:p w14:paraId="1763EEA5" w14:textId="06018BC5" w:rsidR="00214CC1" w:rsidRDefault="00214CC1" w:rsidP="001B7F75">
      <w:pPr>
        <w:pStyle w:val="JK4"/>
        <w:numPr>
          <w:ilvl w:val="0"/>
          <w:numId w:val="0"/>
        </w:numPr>
        <w:tabs>
          <w:tab w:val="clear" w:pos="567"/>
        </w:tabs>
        <w:spacing w:before="0" w:after="0"/>
        <w:jc w:val="right"/>
        <w:rPr>
          <w:rFonts w:cs="Calibri"/>
          <w:b/>
        </w:rPr>
      </w:pPr>
      <w:r>
        <w:rPr>
          <w:rFonts w:cs="Calibri"/>
          <w:b/>
        </w:rPr>
        <w:lastRenderedPageBreak/>
        <w:t>Příloha č. 2</w:t>
      </w:r>
    </w:p>
    <w:p w14:paraId="25AD7B08" w14:textId="51BEDE58" w:rsidR="001B7F75" w:rsidRDefault="001B7F75" w:rsidP="001B7F75">
      <w:pPr>
        <w:pStyle w:val="JK4"/>
        <w:numPr>
          <w:ilvl w:val="0"/>
          <w:numId w:val="0"/>
        </w:numPr>
        <w:tabs>
          <w:tab w:val="clear" w:pos="567"/>
        </w:tabs>
        <w:spacing w:before="0" w:after="0"/>
        <w:rPr>
          <w:rFonts w:cs="Calibri"/>
          <w:b/>
        </w:rPr>
      </w:pPr>
      <w:r>
        <w:rPr>
          <w:rFonts w:cs="Calibri"/>
          <w:b/>
        </w:rPr>
        <w:t>Tabulka č. 3</w:t>
      </w:r>
      <w:r w:rsidR="00CE1DC4">
        <w:rPr>
          <w:rFonts w:cs="Calibri"/>
          <w:b/>
        </w:rPr>
        <w:t>:</w:t>
      </w:r>
      <w:r>
        <w:rPr>
          <w:rFonts w:cs="Calibri"/>
          <w:b/>
        </w:rPr>
        <w:t xml:space="preserve"> Přehled projektů vybraných ke kontrole</w:t>
      </w:r>
    </w:p>
    <w:tbl>
      <w:tblPr>
        <w:tblW w:w="14640" w:type="dxa"/>
        <w:tblInd w:w="-38" w:type="dxa"/>
        <w:tblLayout w:type="fixed"/>
        <w:tblCellMar>
          <w:left w:w="30" w:type="dxa"/>
          <w:right w:w="30" w:type="dxa"/>
        </w:tblCellMar>
        <w:tblLook w:val="0000" w:firstRow="0" w:lastRow="0" w:firstColumn="0" w:lastColumn="0" w:noHBand="0" w:noVBand="0"/>
      </w:tblPr>
      <w:tblGrid>
        <w:gridCol w:w="456"/>
        <w:gridCol w:w="841"/>
        <w:gridCol w:w="860"/>
        <w:gridCol w:w="3260"/>
        <w:gridCol w:w="3062"/>
        <w:gridCol w:w="1483"/>
        <w:gridCol w:w="1560"/>
        <w:gridCol w:w="1559"/>
        <w:gridCol w:w="1559"/>
      </w:tblGrid>
      <w:tr w:rsidR="00214CC1" w:rsidRPr="00E425F6" w14:paraId="34BFCB32" w14:textId="77777777" w:rsidTr="00471FA4">
        <w:trPr>
          <w:trHeight w:val="696"/>
        </w:trPr>
        <w:tc>
          <w:tcPr>
            <w:tcW w:w="456" w:type="dxa"/>
            <w:tcBorders>
              <w:top w:val="single" w:sz="6" w:space="0" w:color="auto"/>
              <w:left w:val="single" w:sz="6" w:space="0" w:color="auto"/>
              <w:bottom w:val="single" w:sz="6" w:space="0" w:color="auto"/>
              <w:right w:val="single" w:sz="6" w:space="0" w:color="auto"/>
            </w:tcBorders>
            <w:shd w:val="clear" w:color="auto" w:fill="E6E6E6"/>
            <w:vAlign w:val="center"/>
          </w:tcPr>
          <w:p w14:paraId="4C205104" w14:textId="77777777" w:rsidR="00214CC1" w:rsidRPr="00E425F6" w:rsidRDefault="00214CC1" w:rsidP="00DB7FF3">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Číslo</w:t>
            </w:r>
          </w:p>
        </w:tc>
        <w:tc>
          <w:tcPr>
            <w:tcW w:w="841" w:type="dxa"/>
            <w:tcBorders>
              <w:top w:val="single" w:sz="6" w:space="0" w:color="auto"/>
              <w:left w:val="single" w:sz="6" w:space="0" w:color="auto"/>
              <w:bottom w:val="single" w:sz="6" w:space="0" w:color="auto"/>
              <w:right w:val="single" w:sz="6" w:space="0" w:color="auto"/>
            </w:tcBorders>
            <w:shd w:val="clear" w:color="auto" w:fill="E6E6E6"/>
            <w:vAlign w:val="center"/>
          </w:tcPr>
          <w:p w14:paraId="0ED0E71D" w14:textId="77777777" w:rsidR="00214CC1" w:rsidRPr="00E425F6" w:rsidRDefault="00214CC1" w:rsidP="00DB7FF3">
            <w:pPr>
              <w:autoSpaceDE w:val="0"/>
              <w:autoSpaceDN w:val="0"/>
              <w:adjustRightInd w:val="0"/>
              <w:jc w:val="center"/>
              <w:rPr>
                <w:rFonts w:ascii="Calibri" w:hAnsi="Calibri" w:cs="Calibri"/>
                <w:b/>
                <w:bCs/>
                <w:color w:val="000000"/>
                <w:sz w:val="20"/>
                <w:szCs w:val="20"/>
              </w:rPr>
            </w:pPr>
            <w:r w:rsidRPr="00E425F6">
              <w:rPr>
                <w:rFonts w:ascii="Calibri" w:hAnsi="Calibri" w:cs="Calibri"/>
                <w:b/>
                <w:bCs/>
                <w:color w:val="000000"/>
                <w:sz w:val="20"/>
                <w:szCs w:val="20"/>
              </w:rPr>
              <w:t>Program</w:t>
            </w:r>
          </w:p>
        </w:tc>
        <w:tc>
          <w:tcPr>
            <w:tcW w:w="860" w:type="dxa"/>
            <w:tcBorders>
              <w:top w:val="single" w:sz="6" w:space="0" w:color="auto"/>
              <w:left w:val="single" w:sz="6" w:space="0" w:color="auto"/>
              <w:bottom w:val="single" w:sz="6" w:space="0" w:color="auto"/>
              <w:right w:val="single" w:sz="6" w:space="0" w:color="auto"/>
            </w:tcBorders>
            <w:shd w:val="clear" w:color="auto" w:fill="E6E6E6"/>
            <w:vAlign w:val="center"/>
          </w:tcPr>
          <w:p w14:paraId="7F3F0325" w14:textId="77777777" w:rsidR="00214CC1" w:rsidRPr="00E425F6" w:rsidRDefault="00214CC1" w:rsidP="00DB7FF3">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VVŠ</w:t>
            </w:r>
          </w:p>
        </w:tc>
        <w:tc>
          <w:tcPr>
            <w:tcW w:w="3260" w:type="dxa"/>
            <w:tcBorders>
              <w:top w:val="single" w:sz="6" w:space="0" w:color="auto"/>
              <w:left w:val="single" w:sz="6" w:space="0" w:color="auto"/>
              <w:bottom w:val="single" w:sz="6" w:space="0" w:color="auto"/>
              <w:right w:val="single" w:sz="6" w:space="0" w:color="auto"/>
            </w:tcBorders>
            <w:shd w:val="clear" w:color="auto" w:fill="E6E6E6"/>
            <w:vAlign w:val="center"/>
          </w:tcPr>
          <w:p w14:paraId="2F68AAD0" w14:textId="77777777" w:rsidR="00214CC1" w:rsidRPr="00E425F6" w:rsidRDefault="00214CC1" w:rsidP="00DB7FF3">
            <w:pPr>
              <w:autoSpaceDE w:val="0"/>
              <w:autoSpaceDN w:val="0"/>
              <w:adjustRightInd w:val="0"/>
              <w:jc w:val="center"/>
              <w:rPr>
                <w:rFonts w:ascii="Calibri" w:hAnsi="Calibri" w:cs="Calibri"/>
                <w:b/>
                <w:bCs/>
                <w:color w:val="000000"/>
                <w:sz w:val="20"/>
                <w:szCs w:val="20"/>
              </w:rPr>
            </w:pPr>
            <w:r w:rsidRPr="00E425F6">
              <w:rPr>
                <w:rFonts w:ascii="Calibri" w:hAnsi="Calibri" w:cs="Calibri"/>
                <w:b/>
                <w:bCs/>
                <w:color w:val="000000"/>
                <w:sz w:val="20"/>
                <w:szCs w:val="20"/>
              </w:rPr>
              <w:t>Název projektu</w:t>
            </w:r>
          </w:p>
        </w:tc>
        <w:tc>
          <w:tcPr>
            <w:tcW w:w="3062" w:type="dxa"/>
            <w:tcBorders>
              <w:top w:val="single" w:sz="6" w:space="0" w:color="auto"/>
              <w:left w:val="single" w:sz="6" w:space="0" w:color="auto"/>
              <w:bottom w:val="single" w:sz="6" w:space="0" w:color="auto"/>
              <w:right w:val="single" w:sz="6" w:space="0" w:color="auto"/>
            </w:tcBorders>
            <w:shd w:val="clear" w:color="auto" w:fill="E6E6E6"/>
            <w:vAlign w:val="center"/>
          </w:tcPr>
          <w:p w14:paraId="5D6DB784" w14:textId="77777777" w:rsidR="00214CC1" w:rsidRPr="00E425F6" w:rsidRDefault="00214CC1" w:rsidP="00DB7FF3">
            <w:pPr>
              <w:autoSpaceDE w:val="0"/>
              <w:autoSpaceDN w:val="0"/>
              <w:adjustRightInd w:val="0"/>
              <w:jc w:val="center"/>
              <w:rPr>
                <w:rFonts w:ascii="Calibri" w:hAnsi="Calibri" w:cs="Calibri"/>
                <w:b/>
                <w:bCs/>
                <w:color w:val="000000"/>
                <w:sz w:val="20"/>
                <w:szCs w:val="20"/>
              </w:rPr>
            </w:pPr>
            <w:r w:rsidRPr="00E425F6">
              <w:rPr>
                <w:rFonts w:ascii="Calibri" w:hAnsi="Calibri" w:cs="Calibri"/>
                <w:b/>
                <w:bCs/>
                <w:color w:val="000000"/>
                <w:sz w:val="20"/>
                <w:szCs w:val="20"/>
              </w:rPr>
              <w:t>Registrační číslo projektu</w:t>
            </w:r>
          </w:p>
        </w:tc>
        <w:tc>
          <w:tcPr>
            <w:tcW w:w="1483" w:type="dxa"/>
            <w:tcBorders>
              <w:top w:val="single" w:sz="6" w:space="0" w:color="auto"/>
              <w:left w:val="single" w:sz="6" w:space="0" w:color="auto"/>
              <w:bottom w:val="single" w:sz="6" w:space="0" w:color="auto"/>
              <w:right w:val="single" w:sz="6" w:space="0" w:color="auto"/>
            </w:tcBorders>
            <w:shd w:val="clear" w:color="auto" w:fill="E6E6E6"/>
            <w:vAlign w:val="center"/>
          </w:tcPr>
          <w:p w14:paraId="55262782" w14:textId="6A2AE5A9" w:rsidR="00214CC1" w:rsidRPr="00E425F6" w:rsidRDefault="00214CC1" w:rsidP="00DB7FF3">
            <w:pPr>
              <w:autoSpaceDE w:val="0"/>
              <w:autoSpaceDN w:val="0"/>
              <w:adjustRightInd w:val="0"/>
              <w:jc w:val="center"/>
              <w:rPr>
                <w:rFonts w:ascii="Calibri" w:hAnsi="Calibri" w:cs="Calibri"/>
                <w:b/>
                <w:bCs/>
                <w:color w:val="000000"/>
                <w:sz w:val="20"/>
                <w:szCs w:val="20"/>
              </w:rPr>
            </w:pPr>
            <w:r w:rsidRPr="00E425F6">
              <w:rPr>
                <w:rFonts w:ascii="Calibri" w:hAnsi="Calibri" w:cs="Calibri"/>
                <w:b/>
                <w:bCs/>
                <w:color w:val="000000"/>
                <w:sz w:val="20"/>
                <w:szCs w:val="20"/>
              </w:rPr>
              <w:t xml:space="preserve">Příspěvek z rozpočtu EU </w:t>
            </w:r>
            <w:r w:rsidR="009B5FDE">
              <w:rPr>
                <w:rFonts w:ascii="Calibri" w:hAnsi="Calibri" w:cs="Calibri"/>
                <w:b/>
                <w:bCs/>
                <w:color w:val="000000"/>
                <w:sz w:val="20"/>
                <w:szCs w:val="20"/>
              </w:rPr>
              <w:br/>
              <w:t>(</w:t>
            </w:r>
            <w:r w:rsidRPr="00E425F6">
              <w:rPr>
                <w:rFonts w:ascii="Calibri" w:hAnsi="Calibri" w:cs="Calibri"/>
                <w:b/>
                <w:bCs/>
                <w:color w:val="000000"/>
                <w:sz w:val="20"/>
                <w:szCs w:val="20"/>
              </w:rPr>
              <w:t>v Kč</w:t>
            </w:r>
            <w:r w:rsidR="009B5FDE">
              <w:rPr>
                <w:rFonts w:ascii="Calibri" w:hAnsi="Calibri" w:cs="Calibri"/>
                <w:b/>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shd w:val="clear" w:color="auto" w:fill="E6E6E6"/>
            <w:vAlign w:val="center"/>
          </w:tcPr>
          <w:p w14:paraId="33C676ED" w14:textId="3E283327" w:rsidR="00214CC1" w:rsidRPr="00E425F6" w:rsidRDefault="00214CC1" w:rsidP="00DB7FF3">
            <w:pPr>
              <w:autoSpaceDE w:val="0"/>
              <w:autoSpaceDN w:val="0"/>
              <w:adjustRightInd w:val="0"/>
              <w:jc w:val="center"/>
              <w:rPr>
                <w:rFonts w:ascii="Calibri" w:hAnsi="Calibri" w:cs="Calibri"/>
                <w:b/>
                <w:bCs/>
                <w:color w:val="000000"/>
                <w:sz w:val="20"/>
                <w:szCs w:val="20"/>
              </w:rPr>
            </w:pPr>
            <w:r w:rsidRPr="00E425F6">
              <w:rPr>
                <w:rFonts w:ascii="Calibri" w:hAnsi="Calibri" w:cs="Calibri"/>
                <w:b/>
                <w:bCs/>
                <w:color w:val="000000"/>
                <w:sz w:val="20"/>
                <w:szCs w:val="20"/>
              </w:rPr>
              <w:t xml:space="preserve">Zdroje SR </w:t>
            </w:r>
            <w:r w:rsidR="009B5FDE">
              <w:rPr>
                <w:rFonts w:ascii="Calibri" w:hAnsi="Calibri" w:cs="Calibri"/>
                <w:b/>
                <w:bCs/>
                <w:color w:val="000000"/>
                <w:sz w:val="20"/>
                <w:szCs w:val="20"/>
              </w:rPr>
              <w:br/>
              <w:t>(</w:t>
            </w:r>
            <w:r w:rsidRPr="00E425F6">
              <w:rPr>
                <w:rFonts w:ascii="Calibri" w:hAnsi="Calibri" w:cs="Calibri"/>
                <w:b/>
                <w:bCs/>
                <w:color w:val="000000"/>
                <w:sz w:val="20"/>
                <w:szCs w:val="20"/>
              </w:rPr>
              <w:t>v Kč</w:t>
            </w:r>
            <w:r w:rsidR="009B5FDE">
              <w:rPr>
                <w:rFonts w:ascii="Calibri" w:hAnsi="Calibri" w:cs="Calibri"/>
                <w:b/>
                <w:bCs/>
                <w:color w:val="000000"/>
                <w:sz w:val="20"/>
                <w:szCs w:val="20"/>
              </w:rPr>
              <w:t>)</w:t>
            </w:r>
          </w:p>
        </w:tc>
        <w:tc>
          <w:tcPr>
            <w:tcW w:w="1559" w:type="dxa"/>
            <w:tcBorders>
              <w:top w:val="single" w:sz="6" w:space="0" w:color="auto"/>
              <w:left w:val="single" w:sz="6" w:space="0" w:color="auto"/>
              <w:bottom w:val="single" w:sz="6" w:space="0" w:color="auto"/>
              <w:right w:val="single" w:sz="6" w:space="0" w:color="auto"/>
            </w:tcBorders>
            <w:shd w:val="clear" w:color="auto" w:fill="E6E6E6"/>
            <w:vAlign w:val="center"/>
          </w:tcPr>
          <w:p w14:paraId="5FCD2DA0" w14:textId="4B3ECBF5" w:rsidR="00214CC1" w:rsidRPr="00E425F6" w:rsidRDefault="00214CC1" w:rsidP="00DB7FF3">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 xml:space="preserve">Vlastní zdroje </w:t>
            </w:r>
            <w:r w:rsidR="009B5FDE">
              <w:rPr>
                <w:rFonts w:ascii="Calibri" w:hAnsi="Calibri" w:cs="Calibri"/>
                <w:b/>
                <w:bCs/>
                <w:color w:val="000000"/>
                <w:sz w:val="20"/>
                <w:szCs w:val="20"/>
              </w:rPr>
              <w:t>VVŠ</w:t>
            </w:r>
            <w:r w:rsidR="009B5FDE">
              <w:rPr>
                <w:rFonts w:ascii="Calibri" w:hAnsi="Calibri" w:cs="Calibri"/>
                <w:b/>
                <w:bCs/>
                <w:color w:val="000000"/>
                <w:sz w:val="20"/>
                <w:szCs w:val="20"/>
              </w:rPr>
              <w:br/>
              <w:t>(</w:t>
            </w:r>
            <w:r>
              <w:rPr>
                <w:rFonts w:ascii="Calibri" w:hAnsi="Calibri" w:cs="Calibri"/>
                <w:b/>
                <w:bCs/>
                <w:color w:val="000000"/>
                <w:sz w:val="20"/>
                <w:szCs w:val="20"/>
              </w:rPr>
              <w:t>v Kč</w:t>
            </w:r>
            <w:r w:rsidR="009B5FDE">
              <w:rPr>
                <w:rFonts w:ascii="Calibri" w:hAnsi="Calibri" w:cs="Calibri"/>
                <w:b/>
                <w:bCs/>
                <w:color w:val="000000"/>
                <w:sz w:val="20"/>
                <w:szCs w:val="20"/>
              </w:rPr>
              <w:t>)</w:t>
            </w:r>
          </w:p>
        </w:tc>
        <w:tc>
          <w:tcPr>
            <w:tcW w:w="1559" w:type="dxa"/>
            <w:tcBorders>
              <w:top w:val="single" w:sz="6" w:space="0" w:color="auto"/>
              <w:left w:val="single" w:sz="6" w:space="0" w:color="auto"/>
              <w:bottom w:val="single" w:sz="6" w:space="0" w:color="auto"/>
              <w:right w:val="single" w:sz="6" w:space="0" w:color="auto"/>
            </w:tcBorders>
            <w:shd w:val="clear" w:color="auto" w:fill="E6E6E6"/>
            <w:vAlign w:val="center"/>
          </w:tcPr>
          <w:p w14:paraId="5D5C308F" w14:textId="59EB9F0B" w:rsidR="00214CC1" w:rsidRPr="00E425F6" w:rsidRDefault="00214CC1" w:rsidP="00DB7FF3">
            <w:pPr>
              <w:autoSpaceDE w:val="0"/>
              <w:autoSpaceDN w:val="0"/>
              <w:adjustRightInd w:val="0"/>
              <w:jc w:val="center"/>
              <w:rPr>
                <w:rFonts w:ascii="Calibri" w:hAnsi="Calibri" w:cs="Calibri"/>
                <w:b/>
                <w:bCs/>
                <w:color w:val="000000"/>
                <w:sz w:val="20"/>
                <w:szCs w:val="20"/>
              </w:rPr>
            </w:pPr>
            <w:r w:rsidRPr="00E425F6">
              <w:rPr>
                <w:rFonts w:ascii="Calibri" w:hAnsi="Calibri" w:cs="Calibri"/>
                <w:b/>
                <w:bCs/>
                <w:color w:val="000000"/>
                <w:sz w:val="20"/>
                <w:szCs w:val="20"/>
              </w:rPr>
              <w:t>Celkové způsobilé výdaje projektu</w:t>
            </w:r>
            <w:r w:rsidR="009B5FDE">
              <w:rPr>
                <w:rFonts w:ascii="Calibri" w:hAnsi="Calibri" w:cs="Calibri"/>
                <w:b/>
                <w:bCs/>
                <w:color w:val="000000"/>
                <w:sz w:val="20"/>
                <w:szCs w:val="20"/>
              </w:rPr>
              <w:t xml:space="preserve"> </w:t>
            </w:r>
            <w:r w:rsidR="009B5FDE">
              <w:rPr>
                <w:rFonts w:ascii="Calibri" w:hAnsi="Calibri" w:cs="Calibri"/>
                <w:b/>
                <w:bCs/>
                <w:color w:val="000000"/>
                <w:sz w:val="20"/>
                <w:szCs w:val="20"/>
              </w:rPr>
              <w:br/>
              <w:t>(</w:t>
            </w:r>
            <w:r w:rsidRPr="00E425F6">
              <w:rPr>
                <w:rFonts w:ascii="Calibri" w:hAnsi="Calibri" w:cs="Calibri"/>
                <w:b/>
                <w:bCs/>
                <w:color w:val="000000"/>
                <w:sz w:val="20"/>
                <w:szCs w:val="20"/>
              </w:rPr>
              <w:t>v Kč</w:t>
            </w:r>
            <w:r w:rsidR="009B5FDE">
              <w:rPr>
                <w:rFonts w:ascii="Calibri" w:hAnsi="Calibri" w:cs="Calibri"/>
                <w:b/>
                <w:bCs/>
                <w:color w:val="000000"/>
                <w:sz w:val="20"/>
                <w:szCs w:val="20"/>
              </w:rPr>
              <w:t>)</w:t>
            </w:r>
          </w:p>
        </w:tc>
      </w:tr>
      <w:tr w:rsidR="00214CC1" w:rsidRPr="00E425F6" w14:paraId="75C202F2" w14:textId="77777777" w:rsidTr="00DB7FF3">
        <w:trPr>
          <w:trHeight w:val="463"/>
        </w:trPr>
        <w:tc>
          <w:tcPr>
            <w:tcW w:w="456" w:type="dxa"/>
            <w:tcBorders>
              <w:top w:val="single" w:sz="6" w:space="0" w:color="auto"/>
              <w:left w:val="single" w:sz="6" w:space="0" w:color="auto"/>
              <w:bottom w:val="single" w:sz="6" w:space="0" w:color="auto"/>
              <w:right w:val="single" w:sz="6" w:space="0" w:color="auto"/>
            </w:tcBorders>
            <w:vAlign w:val="center"/>
          </w:tcPr>
          <w:p w14:paraId="3CE3108F"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w:t>
            </w:r>
          </w:p>
        </w:tc>
        <w:tc>
          <w:tcPr>
            <w:tcW w:w="841" w:type="dxa"/>
            <w:tcBorders>
              <w:top w:val="single" w:sz="6" w:space="0" w:color="auto"/>
              <w:left w:val="single" w:sz="6" w:space="0" w:color="auto"/>
              <w:bottom w:val="single" w:sz="6" w:space="0" w:color="auto"/>
              <w:right w:val="single" w:sz="6" w:space="0" w:color="auto"/>
            </w:tcBorders>
            <w:vAlign w:val="center"/>
          </w:tcPr>
          <w:p w14:paraId="6DFF1E28"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133 210</w:t>
            </w:r>
          </w:p>
        </w:tc>
        <w:tc>
          <w:tcPr>
            <w:tcW w:w="860" w:type="dxa"/>
            <w:tcBorders>
              <w:top w:val="single" w:sz="6" w:space="0" w:color="auto"/>
              <w:left w:val="single" w:sz="6" w:space="0" w:color="auto"/>
              <w:bottom w:val="single" w:sz="6" w:space="0" w:color="auto"/>
              <w:right w:val="single" w:sz="6" w:space="0" w:color="auto"/>
            </w:tcBorders>
            <w:vAlign w:val="center"/>
          </w:tcPr>
          <w:p w14:paraId="6F34C70F"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UJEP</w:t>
            </w:r>
          </w:p>
        </w:tc>
        <w:tc>
          <w:tcPr>
            <w:tcW w:w="3260" w:type="dxa"/>
            <w:tcBorders>
              <w:top w:val="single" w:sz="6" w:space="0" w:color="auto"/>
              <w:left w:val="single" w:sz="6" w:space="0" w:color="auto"/>
              <w:bottom w:val="single" w:sz="6" w:space="0" w:color="auto"/>
              <w:right w:val="single" w:sz="6" w:space="0" w:color="auto"/>
            </w:tcBorders>
          </w:tcPr>
          <w:p w14:paraId="56C58541" w14:textId="095F06FB"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UJEP – Novostavba budovy CPTO Centrum přírodověd</w:t>
            </w:r>
            <w:r w:rsidR="00152093">
              <w:rPr>
                <w:rFonts w:ascii="Calibri" w:hAnsi="Calibri" w:cs="Calibri"/>
                <w:color w:val="000000"/>
                <w:sz w:val="20"/>
                <w:szCs w:val="20"/>
              </w:rPr>
              <w:t>ných</w:t>
            </w:r>
            <w:r w:rsidRPr="00E425F6">
              <w:rPr>
                <w:rFonts w:ascii="Calibri" w:hAnsi="Calibri" w:cs="Calibri"/>
                <w:color w:val="000000"/>
                <w:sz w:val="20"/>
                <w:szCs w:val="20"/>
              </w:rPr>
              <w:t xml:space="preserve"> a</w:t>
            </w:r>
            <w:r w:rsidR="00152093">
              <w:rPr>
                <w:rFonts w:ascii="Calibri" w:hAnsi="Calibri" w:cs="Calibri"/>
                <w:color w:val="000000"/>
                <w:sz w:val="20"/>
                <w:szCs w:val="20"/>
              </w:rPr>
              <w:t> </w:t>
            </w:r>
            <w:r w:rsidRPr="00E425F6">
              <w:rPr>
                <w:rFonts w:ascii="Calibri" w:hAnsi="Calibri" w:cs="Calibri"/>
                <w:color w:val="000000"/>
                <w:sz w:val="20"/>
                <w:szCs w:val="20"/>
              </w:rPr>
              <w:t>technických oborů UJEP</w:t>
            </w:r>
          </w:p>
        </w:tc>
        <w:tc>
          <w:tcPr>
            <w:tcW w:w="3062" w:type="dxa"/>
            <w:tcBorders>
              <w:top w:val="single" w:sz="6" w:space="0" w:color="auto"/>
              <w:left w:val="single" w:sz="6" w:space="0" w:color="auto"/>
              <w:bottom w:val="single" w:sz="6" w:space="0" w:color="auto"/>
              <w:right w:val="single" w:sz="6" w:space="0" w:color="auto"/>
            </w:tcBorders>
            <w:vAlign w:val="center"/>
          </w:tcPr>
          <w:p w14:paraId="729603B9"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133D21W002205</w:t>
            </w:r>
          </w:p>
        </w:tc>
        <w:tc>
          <w:tcPr>
            <w:tcW w:w="1483" w:type="dxa"/>
            <w:tcBorders>
              <w:top w:val="single" w:sz="6" w:space="0" w:color="auto"/>
              <w:left w:val="single" w:sz="6" w:space="0" w:color="auto"/>
              <w:bottom w:val="single" w:sz="6" w:space="0" w:color="auto"/>
              <w:right w:val="single" w:sz="6" w:space="0" w:color="auto"/>
            </w:tcBorders>
            <w:vAlign w:val="center"/>
          </w:tcPr>
          <w:p w14:paraId="0019CCBE"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0,00</w:t>
            </w:r>
          </w:p>
        </w:tc>
        <w:tc>
          <w:tcPr>
            <w:tcW w:w="1560" w:type="dxa"/>
            <w:tcBorders>
              <w:top w:val="single" w:sz="6" w:space="0" w:color="auto"/>
              <w:left w:val="single" w:sz="6" w:space="0" w:color="auto"/>
              <w:bottom w:val="single" w:sz="6" w:space="0" w:color="auto"/>
              <w:right w:val="single" w:sz="6" w:space="0" w:color="auto"/>
            </w:tcBorders>
            <w:vAlign w:val="center"/>
          </w:tcPr>
          <w:p w14:paraId="78D0444D"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680 048 794,00</w:t>
            </w:r>
          </w:p>
        </w:tc>
        <w:tc>
          <w:tcPr>
            <w:tcW w:w="1559" w:type="dxa"/>
            <w:tcBorders>
              <w:top w:val="single" w:sz="6" w:space="0" w:color="auto"/>
              <w:left w:val="single" w:sz="6" w:space="0" w:color="auto"/>
              <w:bottom w:val="single" w:sz="6" w:space="0" w:color="auto"/>
              <w:right w:val="single" w:sz="6" w:space="0" w:color="auto"/>
            </w:tcBorders>
            <w:vAlign w:val="center"/>
          </w:tcPr>
          <w:p w14:paraId="68D92F6A"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61 135 009,71</w:t>
            </w:r>
          </w:p>
        </w:tc>
        <w:tc>
          <w:tcPr>
            <w:tcW w:w="1559" w:type="dxa"/>
            <w:tcBorders>
              <w:top w:val="single" w:sz="6" w:space="0" w:color="auto"/>
              <w:left w:val="single" w:sz="6" w:space="0" w:color="auto"/>
              <w:bottom w:val="single" w:sz="6" w:space="0" w:color="auto"/>
              <w:right w:val="single" w:sz="6" w:space="0" w:color="auto"/>
            </w:tcBorders>
            <w:vAlign w:val="center"/>
          </w:tcPr>
          <w:p w14:paraId="6EFCDD48"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741 183 803,71</w:t>
            </w:r>
          </w:p>
        </w:tc>
      </w:tr>
      <w:tr w:rsidR="00214CC1" w:rsidRPr="00E425F6" w14:paraId="11EC1A9B" w14:textId="77777777" w:rsidTr="00DB7FF3">
        <w:trPr>
          <w:trHeight w:val="463"/>
        </w:trPr>
        <w:tc>
          <w:tcPr>
            <w:tcW w:w="456" w:type="dxa"/>
            <w:tcBorders>
              <w:top w:val="single" w:sz="6" w:space="0" w:color="auto"/>
              <w:left w:val="single" w:sz="6" w:space="0" w:color="auto"/>
              <w:bottom w:val="single" w:sz="6" w:space="0" w:color="auto"/>
              <w:right w:val="single" w:sz="6" w:space="0" w:color="auto"/>
            </w:tcBorders>
            <w:vAlign w:val="center"/>
          </w:tcPr>
          <w:p w14:paraId="2EF7FE6B"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2</w:t>
            </w:r>
          </w:p>
        </w:tc>
        <w:tc>
          <w:tcPr>
            <w:tcW w:w="841" w:type="dxa"/>
            <w:tcBorders>
              <w:top w:val="single" w:sz="6" w:space="0" w:color="auto"/>
              <w:left w:val="single" w:sz="6" w:space="0" w:color="auto"/>
              <w:bottom w:val="single" w:sz="6" w:space="0" w:color="auto"/>
              <w:right w:val="single" w:sz="6" w:space="0" w:color="auto"/>
            </w:tcBorders>
            <w:vAlign w:val="center"/>
          </w:tcPr>
          <w:p w14:paraId="7AE81620"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133 210</w:t>
            </w:r>
          </w:p>
        </w:tc>
        <w:tc>
          <w:tcPr>
            <w:tcW w:w="860" w:type="dxa"/>
            <w:tcBorders>
              <w:top w:val="single" w:sz="6" w:space="0" w:color="auto"/>
              <w:left w:val="single" w:sz="6" w:space="0" w:color="auto"/>
              <w:bottom w:val="single" w:sz="6" w:space="0" w:color="auto"/>
              <w:right w:val="single" w:sz="6" w:space="0" w:color="auto"/>
            </w:tcBorders>
            <w:vAlign w:val="center"/>
          </w:tcPr>
          <w:p w14:paraId="34A5BFDD"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OU</w:t>
            </w:r>
          </w:p>
        </w:tc>
        <w:tc>
          <w:tcPr>
            <w:tcW w:w="3260" w:type="dxa"/>
            <w:tcBorders>
              <w:top w:val="single" w:sz="6" w:space="0" w:color="auto"/>
              <w:left w:val="single" w:sz="6" w:space="0" w:color="auto"/>
              <w:bottom w:val="single" w:sz="6" w:space="0" w:color="auto"/>
              <w:right w:val="single" w:sz="6" w:space="0" w:color="auto"/>
            </w:tcBorders>
          </w:tcPr>
          <w:p w14:paraId="55BE4D09" w14:textId="07D793AA"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 xml:space="preserve">OU – Stavební úpravy objektu S, dílčí část B, ulice Fr. Šrámka 3, </w:t>
            </w:r>
            <w:r w:rsidR="00152093">
              <w:rPr>
                <w:rFonts w:ascii="Calibri" w:hAnsi="Calibri" w:cs="Calibri"/>
                <w:color w:val="000000"/>
                <w:sz w:val="20"/>
                <w:szCs w:val="20"/>
              </w:rPr>
              <w:br/>
            </w:r>
            <w:r w:rsidRPr="00E425F6">
              <w:rPr>
                <w:rFonts w:ascii="Calibri" w:hAnsi="Calibri" w:cs="Calibri"/>
                <w:color w:val="000000"/>
                <w:sz w:val="20"/>
                <w:szCs w:val="20"/>
              </w:rPr>
              <w:t>Ostrava – Mariánské Hory</w:t>
            </w:r>
          </w:p>
        </w:tc>
        <w:tc>
          <w:tcPr>
            <w:tcW w:w="3062" w:type="dxa"/>
            <w:tcBorders>
              <w:top w:val="single" w:sz="6" w:space="0" w:color="auto"/>
              <w:left w:val="single" w:sz="6" w:space="0" w:color="auto"/>
              <w:bottom w:val="single" w:sz="6" w:space="0" w:color="auto"/>
              <w:right w:val="single" w:sz="6" w:space="0" w:color="auto"/>
            </w:tcBorders>
            <w:vAlign w:val="center"/>
          </w:tcPr>
          <w:p w14:paraId="009E449D"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133D21N002504</w:t>
            </w:r>
          </w:p>
        </w:tc>
        <w:tc>
          <w:tcPr>
            <w:tcW w:w="1483" w:type="dxa"/>
            <w:tcBorders>
              <w:top w:val="single" w:sz="6" w:space="0" w:color="auto"/>
              <w:left w:val="single" w:sz="6" w:space="0" w:color="auto"/>
              <w:bottom w:val="single" w:sz="6" w:space="0" w:color="auto"/>
              <w:right w:val="single" w:sz="6" w:space="0" w:color="auto"/>
            </w:tcBorders>
            <w:vAlign w:val="center"/>
          </w:tcPr>
          <w:p w14:paraId="52BAF58E"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0,00</w:t>
            </w:r>
          </w:p>
        </w:tc>
        <w:tc>
          <w:tcPr>
            <w:tcW w:w="1560" w:type="dxa"/>
            <w:tcBorders>
              <w:top w:val="single" w:sz="6" w:space="0" w:color="auto"/>
              <w:left w:val="single" w:sz="6" w:space="0" w:color="auto"/>
              <w:bottom w:val="single" w:sz="6" w:space="0" w:color="auto"/>
              <w:right w:val="single" w:sz="6" w:space="0" w:color="auto"/>
            </w:tcBorders>
            <w:vAlign w:val="center"/>
          </w:tcPr>
          <w:p w14:paraId="696B1D1B"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47 102 800,00</w:t>
            </w:r>
          </w:p>
        </w:tc>
        <w:tc>
          <w:tcPr>
            <w:tcW w:w="1559" w:type="dxa"/>
            <w:tcBorders>
              <w:top w:val="single" w:sz="6" w:space="0" w:color="auto"/>
              <w:left w:val="single" w:sz="6" w:space="0" w:color="auto"/>
              <w:bottom w:val="single" w:sz="6" w:space="0" w:color="auto"/>
              <w:right w:val="single" w:sz="6" w:space="0" w:color="auto"/>
            </w:tcBorders>
            <w:vAlign w:val="center"/>
          </w:tcPr>
          <w:p w14:paraId="4D4875EA" w14:textId="77777777" w:rsidR="00214CC1" w:rsidRPr="000E0BEF" w:rsidRDefault="00214CC1" w:rsidP="00DB7FF3">
            <w:pPr>
              <w:autoSpaceDE w:val="0"/>
              <w:autoSpaceDN w:val="0"/>
              <w:adjustRightInd w:val="0"/>
              <w:jc w:val="right"/>
              <w:rPr>
                <w:rFonts w:ascii="Calibri" w:hAnsi="Calibri" w:cs="Calibri"/>
                <w:color w:val="000000"/>
                <w:sz w:val="18"/>
                <w:szCs w:val="18"/>
              </w:rPr>
            </w:pPr>
            <w:r w:rsidRPr="000E0BEF">
              <w:rPr>
                <w:rFonts w:ascii="Calibri" w:hAnsi="Calibri" w:cs="Calibri"/>
                <w:color w:val="000000"/>
                <w:sz w:val="18"/>
                <w:szCs w:val="18"/>
              </w:rPr>
              <w:t>4 334 018,15</w:t>
            </w:r>
          </w:p>
        </w:tc>
        <w:tc>
          <w:tcPr>
            <w:tcW w:w="1559" w:type="dxa"/>
            <w:tcBorders>
              <w:top w:val="single" w:sz="6" w:space="0" w:color="auto"/>
              <w:left w:val="single" w:sz="6" w:space="0" w:color="auto"/>
              <w:bottom w:val="single" w:sz="6" w:space="0" w:color="auto"/>
              <w:right w:val="single" w:sz="6" w:space="0" w:color="auto"/>
            </w:tcBorders>
            <w:vAlign w:val="center"/>
          </w:tcPr>
          <w:p w14:paraId="6FE07B6E" w14:textId="77777777" w:rsidR="00214CC1" w:rsidRPr="00E425F6" w:rsidRDefault="00214CC1" w:rsidP="00DB7FF3">
            <w:pPr>
              <w:autoSpaceDE w:val="0"/>
              <w:autoSpaceDN w:val="0"/>
              <w:adjustRightInd w:val="0"/>
              <w:jc w:val="right"/>
              <w:rPr>
                <w:rFonts w:ascii="Calibri" w:hAnsi="Calibri" w:cs="Calibri"/>
                <w:color w:val="000000"/>
                <w:sz w:val="20"/>
                <w:szCs w:val="20"/>
              </w:rPr>
            </w:pPr>
            <w:r w:rsidRPr="000E0BEF">
              <w:rPr>
                <w:rFonts w:ascii="Calibri" w:hAnsi="Calibri" w:cs="Calibri"/>
                <w:sz w:val="18"/>
                <w:szCs w:val="18"/>
              </w:rPr>
              <w:t>51 436 818,15</w:t>
            </w:r>
          </w:p>
        </w:tc>
      </w:tr>
      <w:tr w:rsidR="00214CC1" w:rsidRPr="00E425F6" w14:paraId="04BAC73B" w14:textId="77777777" w:rsidTr="00DB7FF3">
        <w:trPr>
          <w:trHeight w:val="463"/>
        </w:trPr>
        <w:tc>
          <w:tcPr>
            <w:tcW w:w="456" w:type="dxa"/>
            <w:tcBorders>
              <w:top w:val="single" w:sz="6" w:space="0" w:color="auto"/>
              <w:left w:val="single" w:sz="6" w:space="0" w:color="auto"/>
              <w:bottom w:val="single" w:sz="6" w:space="0" w:color="auto"/>
              <w:right w:val="single" w:sz="6" w:space="0" w:color="auto"/>
            </w:tcBorders>
            <w:vAlign w:val="center"/>
          </w:tcPr>
          <w:p w14:paraId="29C578AA"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3</w:t>
            </w:r>
          </w:p>
        </w:tc>
        <w:tc>
          <w:tcPr>
            <w:tcW w:w="841" w:type="dxa"/>
            <w:tcBorders>
              <w:top w:val="single" w:sz="6" w:space="0" w:color="auto"/>
              <w:left w:val="single" w:sz="6" w:space="0" w:color="auto"/>
              <w:bottom w:val="single" w:sz="6" w:space="0" w:color="auto"/>
              <w:right w:val="single" w:sz="6" w:space="0" w:color="auto"/>
            </w:tcBorders>
            <w:vAlign w:val="center"/>
          </w:tcPr>
          <w:p w14:paraId="17B2C8C2"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133 210</w:t>
            </w:r>
          </w:p>
        </w:tc>
        <w:tc>
          <w:tcPr>
            <w:tcW w:w="860" w:type="dxa"/>
            <w:tcBorders>
              <w:top w:val="single" w:sz="6" w:space="0" w:color="auto"/>
              <w:left w:val="single" w:sz="6" w:space="0" w:color="auto"/>
              <w:bottom w:val="single" w:sz="6" w:space="0" w:color="auto"/>
              <w:right w:val="single" w:sz="6" w:space="0" w:color="auto"/>
            </w:tcBorders>
            <w:vAlign w:val="center"/>
          </w:tcPr>
          <w:p w14:paraId="40CC7A64"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OU</w:t>
            </w:r>
          </w:p>
        </w:tc>
        <w:tc>
          <w:tcPr>
            <w:tcW w:w="3260" w:type="dxa"/>
            <w:tcBorders>
              <w:top w:val="single" w:sz="6" w:space="0" w:color="auto"/>
              <w:left w:val="single" w:sz="6" w:space="0" w:color="auto"/>
              <w:bottom w:val="single" w:sz="6" w:space="0" w:color="auto"/>
              <w:right w:val="single" w:sz="6" w:space="0" w:color="auto"/>
            </w:tcBorders>
          </w:tcPr>
          <w:p w14:paraId="7F8025D7" w14:textId="3F414CA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 xml:space="preserve">OU – Stavební úpravy objektu B, Českobratrská 16, </w:t>
            </w:r>
            <w:r w:rsidR="00152093">
              <w:rPr>
                <w:rFonts w:ascii="Calibri" w:hAnsi="Calibri" w:cs="Calibri"/>
                <w:color w:val="000000"/>
                <w:sz w:val="20"/>
                <w:szCs w:val="20"/>
              </w:rPr>
              <w:br/>
            </w:r>
            <w:r w:rsidRPr="00E425F6">
              <w:rPr>
                <w:rFonts w:ascii="Calibri" w:hAnsi="Calibri" w:cs="Calibri"/>
                <w:color w:val="000000"/>
                <w:sz w:val="20"/>
                <w:szCs w:val="20"/>
              </w:rPr>
              <w:t xml:space="preserve">Ostrava </w:t>
            </w:r>
            <w:r w:rsidR="00152093">
              <w:rPr>
                <w:rFonts w:ascii="Calibri" w:hAnsi="Calibri" w:cs="Calibri"/>
                <w:color w:val="000000"/>
                <w:sz w:val="20"/>
                <w:szCs w:val="20"/>
              </w:rPr>
              <w:t>–</w:t>
            </w:r>
            <w:r w:rsidRPr="00E425F6">
              <w:rPr>
                <w:rFonts w:ascii="Calibri" w:hAnsi="Calibri" w:cs="Calibri"/>
                <w:color w:val="000000"/>
                <w:sz w:val="20"/>
                <w:szCs w:val="20"/>
              </w:rPr>
              <w:t xml:space="preserve"> Mor. Ostrava</w:t>
            </w:r>
          </w:p>
        </w:tc>
        <w:tc>
          <w:tcPr>
            <w:tcW w:w="3062" w:type="dxa"/>
            <w:tcBorders>
              <w:top w:val="single" w:sz="6" w:space="0" w:color="auto"/>
              <w:left w:val="single" w:sz="6" w:space="0" w:color="auto"/>
              <w:bottom w:val="single" w:sz="6" w:space="0" w:color="auto"/>
              <w:right w:val="single" w:sz="6" w:space="0" w:color="auto"/>
            </w:tcBorders>
            <w:vAlign w:val="center"/>
          </w:tcPr>
          <w:p w14:paraId="7238AF4D"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133D21N002505</w:t>
            </w:r>
          </w:p>
        </w:tc>
        <w:tc>
          <w:tcPr>
            <w:tcW w:w="1483" w:type="dxa"/>
            <w:tcBorders>
              <w:top w:val="single" w:sz="6" w:space="0" w:color="auto"/>
              <w:left w:val="single" w:sz="6" w:space="0" w:color="auto"/>
              <w:bottom w:val="single" w:sz="6" w:space="0" w:color="auto"/>
              <w:right w:val="single" w:sz="6" w:space="0" w:color="auto"/>
            </w:tcBorders>
            <w:vAlign w:val="center"/>
          </w:tcPr>
          <w:p w14:paraId="03AA031B"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0,00</w:t>
            </w:r>
          </w:p>
        </w:tc>
        <w:tc>
          <w:tcPr>
            <w:tcW w:w="1560" w:type="dxa"/>
            <w:tcBorders>
              <w:top w:val="single" w:sz="6" w:space="0" w:color="auto"/>
              <w:left w:val="single" w:sz="6" w:space="0" w:color="auto"/>
              <w:bottom w:val="single" w:sz="6" w:space="0" w:color="auto"/>
              <w:right w:val="single" w:sz="6" w:space="0" w:color="auto"/>
            </w:tcBorders>
            <w:vAlign w:val="center"/>
          </w:tcPr>
          <w:p w14:paraId="2C45C61A"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111 311 590,51</w:t>
            </w:r>
          </w:p>
        </w:tc>
        <w:tc>
          <w:tcPr>
            <w:tcW w:w="1559" w:type="dxa"/>
            <w:tcBorders>
              <w:top w:val="single" w:sz="6" w:space="0" w:color="auto"/>
              <w:left w:val="single" w:sz="6" w:space="0" w:color="auto"/>
              <w:bottom w:val="single" w:sz="6" w:space="0" w:color="auto"/>
              <w:right w:val="single" w:sz="6" w:space="0" w:color="auto"/>
            </w:tcBorders>
            <w:vAlign w:val="center"/>
          </w:tcPr>
          <w:p w14:paraId="0BCD9C21" w14:textId="77777777" w:rsidR="00214CC1" w:rsidRPr="000E0BEF" w:rsidRDefault="00214CC1" w:rsidP="00DB7FF3">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10 056 438,26</w:t>
            </w:r>
          </w:p>
        </w:tc>
        <w:tc>
          <w:tcPr>
            <w:tcW w:w="1559" w:type="dxa"/>
            <w:tcBorders>
              <w:top w:val="single" w:sz="6" w:space="0" w:color="auto"/>
              <w:left w:val="single" w:sz="6" w:space="0" w:color="auto"/>
              <w:bottom w:val="single" w:sz="6" w:space="0" w:color="auto"/>
              <w:right w:val="single" w:sz="6" w:space="0" w:color="auto"/>
            </w:tcBorders>
            <w:vAlign w:val="center"/>
          </w:tcPr>
          <w:p w14:paraId="69EB58CE" w14:textId="77777777" w:rsidR="00214CC1" w:rsidRPr="00E425F6" w:rsidRDefault="00214CC1" w:rsidP="00DB7FF3">
            <w:pPr>
              <w:autoSpaceDE w:val="0"/>
              <w:autoSpaceDN w:val="0"/>
              <w:adjustRightInd w:val="0"/>
              <w:jc w:val="right"/>
              <w:rPr>
                <w:rFonts w:ascii="Calibri" w:hAnsi="Calibri" w:cs="Calibri"/>
                <w:color w:val="000000"/>
                <w:sz w:val="20"/>
                <w:szCs w:val="20"/>
              </w:rPr>
            </w:pPr>
            <w:r w:rsidRPr="000E0BEF">
              <w:rPr>
                <w:rFonts w:ascii="Calibri" w:hAnsi="Calibri" w:cs="Calibri"/>
                <w:sz w:val="18"/>
                <w:szCs w:val="18"/>
              </w:rPr>
              <w:t>121 368 028,77</w:t>
            </w:r>
          </w:p>
        </w:tc>
      </w:tr>
      <w:tr w:rsidR="00214CC1" w:rsidRPr="00E425F6" w14:paraId="329A4020" w14:textId="77777777" w:rsidTr="00DB7FF3">
        <w:trPr>
          <w:trHeight w:val="290"/>
        </w:trPr>
        <w:tc>
          <w:tcPr>
            <w:tcW w:w="456" w:type="dxa"/>
            <w:tcBorders>
              <w:top w:val="single" w:sz="6" w:space="0" w:color="auto"/>
              <w:left w:val="single" w:sz="6" w:space="0" w:color="auto"/>
              <w:bottom w:val="single" w:sz="6" w:space="0" w:color="auto"/>
              <w:right w:val="single" w:sz="6" w:space="0" w:color="auto"/>
            </w:tcBorders>
            <w:vAlign w:val="center"/>
          </w:tcPr>
          <w:p w14:paraId="0C79E799"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4</w:t>
            </w:r>
          </w:p>
        </w:tc>
        <w:tc>
          <w:tcPr>
            <w:tcW w:w="841" w:type="dxa"/>
            <w:tcBorders>
              <w:top w:val="single" w:sz="6" w:space="0" w:color="auto"/>
              <w:left w:val="single" w:sz="6" w:space="0" w:color="auto"/>
              <w:bottom w:val="single" w:sz="6" w:space="0" w:color="auto"/>
              <w:right w:val="single" w:sz="6" w:space="0" w:color="auto"/>
            </w:tcBorders>
            <w:vAlign w:val="center"/>
          </w:tcPr>
          <w:p w14:paraId="3BB67ECC"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133 220</w:t>
            </w:r>
          </w:p>
        </w:tc>
        <w:tc>
          <w:tcPr>
            <w:tcW w:w="860" w:type="dxa"/>
            <w:tcBorders>
              <w:top w:val="single" w:sz="6" w:space="0" w:color="auto"/>
              <w:left w:val="single" w:sz="6" w:space="0" w:color="auto"/>
              <w:bottom w:val="single" w:sz="6" w:space="0" w:color="auto"/>
              <w:right w:val="single" w:sz="6" w:space="0" w:color="auto"/>
            </w:tcBorders>
            <w:vAlign w:val="center"/>
          </w:tcPr>
          <w:p w14:paraId="632B2403"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VŠB-TUO</w:t>
            </w:r>
          </w:p>
        </w:tc>
        <w:tc>
          <w:tcPr>
            <w:tcW w:w="3260" w:type="dxa"/>
            <w:tcBorders>
              <w:top w:val="single" w:sz="6" w:space="0" w:color="auto"/>
              <w:left w:val="single" w:sz="6" w:space="0" w:color="auto"/>
              <w:bottom w:val="single" w:sz="6" w:space="0" w:color="auto"/>
              <w:right w:val="single" w:sz="6" w:space="0" w:color="auto"/>
            </w:tcBorders>
          </w:tcPr>
          <w:p w14:paraId="09116102"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VŠB-TUO Rekonstrukce budovy kolejí A</w:t>
            </w:r>
          </w:p>
        </w:tc>
        <w:tc>
          <w:tcPr>
            <w:tcW w:w="3062" w:type="dxa"/>
            <w:tcBorders>
              <w:top w:val="single" w:sz="6" w:space="0" w:color="auto"/>
              <w:left w:val="single" w:sz="6" w:space="0" w:color="auto"/>
              <w:bottom w:val="single" w:sz="6" w:space="0" w:color="auto"/>
              <w:right w:val="single" w:sz="6" w:space="0" w:color="auto"/>
            </w:tcBorders>
            <w:vAlign w:val="center"/>
          </w:tcPr>
          <w:p w14:paraId="7AC33C00"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133D221000008</w:t>
            </w:r>
          </w:p>
        </w:tc>
        <w:tc>
          <w:tcPr>
            <w:tcW w:w="1483" w:type="dxa"/>
            <w:tcBorders>
              <w:top w:val="single" w:sz="6" w:space="0" w:color="auto"/>
              <w:left w:val="single" w:sz="6" w:space="0" w:color="auto"/>
              <w:bottom w:val="single" w:sz="6" w:space="0" w:color="auto"/>
              <w:right w:val="single" w:sz="6" w:space="0" w:color="auto"/>
            </w:tcBorders>
            <w:vAlign w:val="center"/>
          </w:tcPr>
          <w:p w14:paraId="2EE1C7A2"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0,00</w:t>
            </w:r>
          </w:p>
        </w:tc>
        <w:tc>
          <w:tcPr>
            <w:tcW w:w="1560" w:type="dxa"/>
            <w:tcBorders>
              <w:top w:val="single" w:sz="6" w:space="0" w:color="auto"/>
              <w:left w:val="single" w:sz="6" w:space="0" w:color="auto"/>
              <w:bottom w:val="single" w:sz="6" w:space="0" w:color="auto"/>
              <w:right w:val="single" w:sz="6" w:space="0" w:color="auto"/>
            </w:tcBorders>
            <w:vAlign w:val="center"/>
          </w:tcPr>
          <w:p w14:paraId="26B4609A"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93 797 057,14</w:t>
            </w:r>
          </w:p>
        </w:tc>
        <w:tc>
          <w:tcPr>
            <w:tcW w:w="1559" w:type="dxa"/>
            <w:tcBorders>
              <w:top w:val="single" w:sz="6" w:space="0" w:color="auto"/>
              <w:left w:val="single" w:sz="6" w:space="0" w:color="auto"/>
              <w:bottom w:val="single" w:sz="6" w:space="0" w:color="auto"/>
              <w:right w:val="single" w:sz="6" w:space="0" w:color="auto"/>
            </w:tcBorders>
            <w:vAlign w:val="center"/>
          </w:tcPr>
          <w:p w14:paraId="70EACA1C"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125 703 136,78</w:t>
            </w:r>
          </w:p>
        </w:tc>
        <w:tc>
          <w:tcPr>
            <w:tcW w:w="1559" w:type="dxa"/>
            <w:tcBorders>
              <w:top w:val="single" w:sz="6" w:space="0" w:color="auto"/>
              <w:left w:val="single" w:sz="6" w:space="0" w:color="auto"/>
              <w:bottom w:val="single" w:sz="6" w:space="0" w:color="auto"/>
              <w:right w:val="single" w:sz="6" w:space="0" w:color="auto"/>
            </w:tcBorders>
            <w:vAlign w:val="center"/>
          </w:tcPr>
          <w:p w14:paraId="7A589006"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219 500 193,92</w:t>
            </w:r>
          </w:p>
        </w:tc>
      </w:tr>
      <w:tr w:rsidR="00214CC1" w:rsidRPr="00E425F6" w14:paraId="63A19E4E" w14:textId="77777777" w:rsidTr="00DB7FF3">
        <w:trPr>
          <w:trHeight w:val="290"/>
        </w:trPr>
        <w:tc>
          <w:tcPr>
            <w:tcW w:w="456" w:type="dxa"/>
            <w:tcBorders>
              <w:top w:val="single" w:sz="6" w:space="0" w:color="auto"/>
              <w:left w:val="single" w:sz="6" w:space="0" w:color="auto"/>
              <w:bottom w:val="single" w:sz="6" w:space="0" w:color="auto"/>
              <w:right w:val="single" w:sz="6" w:space="0" w:color="auto"/>
            </w:tcBorders>
            <w:vAlign w:val="center"/>
          </w:tcPr>
          <w:p w14:paraId="629ACE89"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5</w:t>
            </w:r>
          </w:p>
        </w:tc>
        <w:tc>
          <w:tcPr>
            <w:tcW w:w="841" w:type="dxa"/>
            <w:tcBorders>
              <w:top w:val="single" w:sz="6" w:space="0" w:color="auto"/>
              <w:left w:val="single" w:sz="6" w:space="0" w:color="auto"/>
              <w:bottom w:val="single" w:sz="6" w:space="0" w:color="auto"/>
              <w:right w:val="single" w:sz="6" w:space="0" w:color="auto"/>
            </w:tcBorders>
            <w:vAlign w:val="center"/>
          </w:tcPr>
          <w:p w14:paraId="67F23F79"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5379FFC3"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VŠB-TUO</w:t>
            </w:r>
          </w:p>
        </w:tc>
        <w:tc>
          <w:tcPr>
            <w:tcW w:w="3260" w:type="dxa"/>
            <w:tcBorders>
              <w:top w:val="single" w:sz="6" w:space="0" w:color="auto"/>
              <w:left w:val="single" w:sz="6" w:space="0" w:color="auto"/>
              <w:bottom w:val="single" w:sz="6" w:space="0" w:color="auto"/>
              <w:right w:val="single" w:sz="6" w:space="0" w:color="auto"/>
            </w:tcBorders>
          </w:tcPr>
          <w:p w14:paraId="0A55D0E2" w14:textId="1FEDA54D"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 xml:space="preserve">Platforma nových technologií </w:t>
            </w:r>
            <w:r w:rsidR="00300908">
              <w:rPr>
                <w:rFonts w:ascii="Calibri" w:hAnsi="Calibri" w:cs="Calibri"/>
                <w:color w:val="000000"/>
                <w:sz w:val="20"/>
                <w:szCs w:val="20"/>
              </w:rPr>
              <w:br/>
            </w:r>
            <w:r w:rsidRPr="00E425F6">
              <w:rPr>
                <w:rFonts w:ascii="Calibri" w:hAnsi="Calibri" w:cs="Calibri"/>
                <w:color w:val="000000"/>
                <w:sz w:val="20"/>
                <w:szCs w:val="20"/>
              </w:rPr>
              <w:t>FEI CPIT TL3</w:t>
            </w:r>
          </w:p>
        </w:tc>
        <w:tc>
          <w:tcPr>
            <w:tcW w:w="3062" w:type="dxa"/>
            <w:tcBorders>
              <w:top w:val="single" w:sz="6" w:space="0" w:color="auto"/>
              <w:left w:val="single" w:sz="6" w:space="0" w:color="auto"/>
              <w:bottom w:val="single" w:sz="6" w:space="0" w:color="auto"/>
              <w:right w:val="single" w:sz="6" w:space="0" w:color="auto"/>
            </w:tcBorders>
            <w:vAlign w:val="center"/>
          </w:tcPr>
          <w:p w14:paraId="193B16F1"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CZ.02.2.67/0.0/0.0/16_016/0002467</w:t>
            </w:r>
          </w:p>
        </w:tc>
        <w:tc>
          <w:tcPr>
            <w:tcW w:w="1483" w:type="dxa"/>
            <w:tcBorders>
              <w:top w:val="single" w:sz="6" w:space="0" w:color="auto"/>
              <w:left w:val="single" w:sz="6" w:space="0" w:color="auto"/>
              <w:bottom w:val="single" w:sz="6" w:space="0" w:color="auto"/>
              <w:right w:val="single" w:sz="6" w:space="0" w:color="auto"/>
            </w:tcBorders>
            <w:vAlign w:val="center"/>
          </w:tcPr>
          <w:p w14:paraId="0AEBCECE"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139 680 633,75</w:t>
            </w:r>
          </w:p>
        </w:tc>
        <w:tc>
          <w:tcPr>
            <w:tcW w:w="1560" w:type="dxa"/>
            <w:tcBorders>
              <w:top w:val="single" w:sz="6" w:space="0" w:color="auto"/>
              <w:left w:val="single" w:sz="6" w:space="0" w:color="auto"/>
              <w:bottom w:val="single" w:sz="6" w:space="0" w:color="auto"/>
              <w:right w:val="single" w:sz="6" w:space="0" w:color="auto"/>
            </w:tcBorders>
            <w:vAlign w:val="center"/>
          </w:tcPr>
          <w:p w14:paraId="1369719B"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16 433 015,73</w:t>
            </w:r>
          </w:p>
        </w:tc>
        <w:tc>
          <w:tcPr>
            <w:tcW w:w="1559" w:type="dxa"/>
            <w:tcBorders>
              <w:top w:val="single" w:sz="6" w:space="0" w:color="auto"/>
              <w:left w:val="single" w:sz="6" w:space="0" w:color="auto"/>
              <w:bottom w:val="single" w:sz="6" w:space="0" w:color="auto"/>
              <w:right w:val="single" w:sz="6" w:space="0" w:color="auto"/>
            </w:tcBorders>
            <w:vAlign w:val="center"/>
          </w:tcPr>
          <w:p w14:paraId="4F3806B3"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8 216 508,04</w:t>
            </w:r>
          </w:p>
        </w:tc>
        <w:tc>
          <w:tcPr>
            <w:tcW w:w="1559" w:type="dxa"/>
            <w:tcBorders>
              <w:top w:val="single" w:sz="6" w:space="0" w:color="auto"/>
              <w:left w:val="single" w:sz="6" w:space="0" w:color="auto"/>
              <w:bottom w:val="single" w:sz="6" w:space="0" w:color="auto"/>
              <w:right w:val="single" w:sz="6" w:space="0" w:color="auto"/>
            </w:tcBorders>
            <w:vAlign w:val="center"/>
          </w:tcPr>
          <w:p w14:paraId="3365CE21"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164 330 157,52</w:t>
            </w:r>
          </w:p>
        </w:tc>
      </w:tr>
      <w:tr w:rsidR="00214CC1" w:rsidRPr="00E425F6" w14:paraId="15FD8F94" w14:textId="77777777" w:rsidTr="00DB7FF3">
        <w:trPr>
          <w:trHeight w:val="463"/>
        </w:trPr>
        <w:tc>
          <w:tcPr>
            <w:tcW w:w="456" w:type="dxa"/>
            <w:tcBorders>
              <w:top w:val="single" w:sz="6" w:space="0" w:color="auto"/>
              <w:left w:val="single" w:sz="6" w:space="0" w:color="auto"/>
              <w:bottom w:val="single" w:sz="6" w:space="0" w:color="auto"/>
              <w:right w:val="single" w:sz="6" w:space="0" w:color="auto"/>
            </w:tcBorders>
            <w:vAlign w:val="center"/>
          </w:tcPr>
          <w:p w14:paraId="4A42F9C4"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6</w:t>
            </w:r>
          </w:p>
        </w:tc>
        <w:tc>
          <w:tcPr>
            <w:tcW w:w="841" w:type="dxa"/>
            <w:tcBorders>
              <w:top w:val="single" w:sz="6" w:space="0" w:color="auto"/>
              <w:left w:val="single" w:sz="6" w:space="0" w:color="auto"/>
              <w:bottom w:val="single" w:sz="6" w:space="0" w:color="auto"/>
              <w:right w:val="single" w:sz="6" w:space="0" w:color="auto"/>
            </w:tcBorders>
            <w:vAlign w:val="center"/>
          </w:tcPr>
          <w:p w14:paraId="0674AF78"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457C4B36"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UJEP</w:t>
            </w:r>
          </w:p>
        </w:tc>
        <w:tc>
          <w:tcPr>
            <w:tcW w:w="3260" w:type="dxa"/>
            <w:tcBorders>
              <w:top w:val="single" w:sz="6" w:space="0" w:color="auto"/>
              <w:left w:val="single" w:sz="6" w:space="0" w:color="auto"/>
              <w:bottom w:val="single" w:sz="6" w:space="0" w:color="auto"/>
              <w:right w:val="single" w:sz="6" w:space="0" w:color="auto"/>
            </w:tcBorders>
          </w:tcPr>
          <w:p w14:paraId="4C5E2E6F" w14:textId="47266C79"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U21 – Centrum biologických a</w:t>
            </w:r>
            <w:r w:rsidR="00152093">
              <w:rPr>
                <w:rFonts w:ascii="Calibri" w:hAnsi="Calibri" w:cs="Calibri"/>
                <w:color w:val="000000"/>
                <w:sz w:val="20"/>
                <w:szCs w:val="20"/>
              </w:rPr>
              <w:t> </w:t>
            </w:r>
            <w:r w:rsidRPr="00E425F6">
              <w:rPr>
                <w:rFonts w:ascii="Calibri" w:hAnsi="Calibri" w:cs="Calibri"/>
                <w:color w:val="000000"/>
                <w:sz w:val="20"/>
                <w:szCs w:val="20"/>
              </w:rPr>
              <w:t>environmentálních oborů</w:t>
            </w:r>
          </w:p>
        </w:tc>
        <w:tc>
          <w:tcPr>
            <w:tcW w:w="3062" w:type="dxa"/>
            <w:tcBorders>
              <w:top w:val="single" w:sz="6" w:space="0" w:color="auto"/>
              <w:left w:val="single" w:sz="6" w:space="0" w:color="auto"/>
              <w:bottom w:val="single" w:sz="6" w:space="0" w:color="auto"/>
              <w:right w:val="single" w:sz="6" w:space="0" w:color="auto"/>
            </w:tcBorders>
            <w:vAlign w:val="center"/>
          </w:tcPr>
          <w:p w14:paraId="54282DAB"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CZ.02.2.67/0.0/0.0/16_016/0002495</w:t>
            </w:r>
          </w:p>
        </w:tc>
        <w:tc>
          <w:tcPr>
            <w:tcW w:w="1483" w:type="dxa"/>
            <w:tcBorders>
              <w:top w:val="single" w:sz="6" w:space="0" w:color="auto"/>
              <w:left w:val="single" w:sz="6" w:space="0" w:color="auto"/>
              <w:bottom w:val="single" w:sz="6" w:space="0" w:color="auto"/>
              <w:right w:val="single" w:sz="6" w:space="0" w:color="auto"/>
            </w:tcBorders>
            <w:vAlign w:val="center"/>
          </w:tcPr>
          <w:p w14:paraId="246CCEB1"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44 621 006,06</w:t>
            </w:r>
          </w:p>
        </w:tc>
        <w:tc>
          <w:tcPr>
            <w:tcW w:w="1560" w:type="dxa"/>
            <w:tcBorders>
              <w:top w:val="single" w:sz="6" w:space="0" w:color="auto"/>
              <w:left w:val="single" w:sz="6" w:space="0" w:color="auto"/>
              <w:bottom w:val="single" w:sz="6" w:space="0" w:color="auto"/>
              <w:right w:val="single" w:sz="6" w:space="0" w:color="auto"/>
            </w:tcBorders>
            <w:vAlign w:val="center"/>
          </w:tcPr>
          <w:p w14:paraId="7D422068"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5 249 530,14</w:t>
            </w:r>
          </w:p>
        </w:tc>
        <w:tc>
          <w:tcPr>
            <w:tcW w:w="1559" w:type="dxa"/>
            <w:tcBorders>
              <w:top w:val="single" w:sz="6" w:space="0" w:color="auto"/>
              <w:left w:val="single" w:sz="6" w:space="0" w:color="auto"/>
              <w:bottom w:val="single" w:sz="6" w:space="0" w:color="auto"/>
              <w:right w:val="single" w:sz="6" w:space="0" w:color="auto"/>
            </w:tcBorders>
            <w:vAlign w:val="center"/>
          </w:tcPr>
          <w:p w14:paraId="6CE23A41"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2 624 765,13</w:t>
            </w:r>
          </w:p>
        </w:tc>
        <w:tc>
          <w:tcPr>
            <w:tcW w:w="1559" w:type="dxa"/>
            <w:tcBorders>
              <w:top w:val="single" w:sz="6" w:space="0" w:color="auto"/>
              <w:left w:val="single" w:sz="6" w:space="0" w:color="auto"/>
              <w:bottom w:val="single" w:sz="6" w:space="0" w:color="auto"/>
              <w:right w:val="single" w:sz="6" w:space="0" w:color="auto"/>
            </w:tcBorders>
            <w:vAlign w:val="center"/>
          </w:tcPr>
          <w:p w14:paraId="3DE1AED9"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52 495 301,33</w:t>
            </w:r>
          </w:p>
        </w:tc>
      </w:tr>
      <w:tr w:rsidR="00214CC1" w:rsidRPr="00E425F6" w14:paraId="57D39F0F" w14:textId="77777777" w:rsidTr="00DB7FF3">
        <w:trPr>
          <w:trHeight w:val="290"/>
        </w:trPr>
        <w:tc>
          <w:tcPr>
            <w:tcW w:w="456" w:type="dxa"/>
            <w:tcBorders>
              <w:top w:val="single" w:sz="6" w:space="0" w:color="auto"/>
              <w:left w:val="single" w:sz="6" w:space="0" w:color="auto"/>
              <w:bottom w:val="single" w:sz="6" w:space="0" w:color="auto"/>
              <w:right w:val="single" w:sz="6" w:space="0" w:color="auto"/>
            </w:tcBorders>
            <w:vAlign w:val="center"/>
          </w:tcPr>
          <w:p w14:paraId="3B79E4F3"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7</w:t>
            </w:r>
          </w:p>
        </w:tc>
        <w:tc>
          <w:tcPr>
            <w:tcW w:w="841" w:type="dxa"/>
            <w:tcBorders>
              <w:top w:val="single" w:sz="6" w:space="0" w:color="auto"/>
              <w:left w:val="single" w:sz="6" w:space="0" w:color="auto"/>
              <w:bottom w:val="single" w:sz="6" w:space="0" w:color="auto"/>
              <w:right w:val="single" w:sz="6" w:space="0" w:color="auto"/>
            </w:tcBorders>
            <w:vAlign w:val="center"/>
          </w:tcPr>
          <w:p w14:paraId="4E51235B"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19C6352D"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UJEP</w:t>
            </w:r>
          </w:p>
        </w:tc>
        <w:tc>
          <w:tcPr>
            <w:tcW w:w="3260" w:type="dxa"/>
            <w:tcBorders>
              <w:top w:val="single" w:sz="6" w:space="0" w:color="auto"/>
              <w:left w:val="single" w:sz="6" w:space="0" w:color="auto"/>
              <w:bottom w:val="single" w:sz="6" w:space="0" w:color="auto"/>
              <w:right w:val="single" w:sz="6" w:space="0" w:color="auto"/>
            </w:tcBorders>
          </w:tcPr>
          <w:p w14:paraId="63F2AE07"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U21 – Kvalitní infrastruktura</w:t>
            </w:r>
          </w:p>
        </w:tc>
        <w:tc>
          <w:tcPr>
            <w:tcW w:w="3062" w:type="dxa"/>
            <w:tcBorders>
              <w:top w:val="single" w:sz="6" w:space="0" w:color="auto"/>
              <w:left w:val="single" w:sz="6" w:space="0" w:color="auto"/>
              <w:bottom w:val="single" w:sz="6" w:space="0" w:color="auto"/>
              <w:right w:val="single" w:sz="6" w:space="0" w:color="auto"/>
            </w:tcBorders>
            <w:vAlign w:val="center"/>
          </w:tcPr>
          <w:p w14:paraId="700B2299"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CZ.02.2.67/0.0/0.0/16_016/0002560</w:t>
            </w:r>
          </w:p>
        </w:tc>
        <w:tc>
          <w:tcPr>
            <w:tcW w:w="1483" w:type="dxa"/>
            <w:tcBorders>
              <w:top w:val="single" w:sz="6" w:space="0" w:color="auto"/>
              <w:left w:val="single" w:sz="6" w:space="0" w:color="auto"/>
              <w:bottom w:val="single" w:sz="6" w:space="0" w:color="auto"/>
              <w:right w:val="single" w:sz="6" w:space="0" w:color="auto"/>
            </w:tcBorders>
            <w:vAlign w:val="center"/>
          </w:tcPr>
          <w:p w14:paraId="763B4289"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347 801 559,20</w:t>
            </w:r>
          </w:p>
        </w:tc>
        <w:tc>
          <w:tcPr>
            <w:tcW w:w="1560" w:type="dxa"/>
            <w:tcBorders>
              <w:top w:val="single" w:sz="6" w:space="0" w:color="auto"/>
              <w:left w:val="single" w:sz="6" w:space="0" w:color="auto"/>
              <w:bottom w:val="single" w:sz="6" w:space="0" w:color="auto"/>
              <w:right w:val="single" w:sz="6" w:space="0" w:color="auto"/>
            </w:tcBorders>
            <w:vAlign w:val="center"/>
          </w:tcPr>
          <w:p w14:paraId="5A7484D1" w14:textId="384600B1"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40 917 830,4</w:t>
            </w:r>
            <w:r w:rsidR="007B3E7F">
              <w:rPr>
                <w:rFonts w:ascii="Calibri" w:hAnsi="Calibri" w:cs="Calibri"/>
                <w:color w:val="000000"/>
                <w:sz w:val="18"/>
                <w:szCs w:val="18"/>
              </w:rPr>
              <w:t>5</w:t>
            </w:r>
          </w:p>
        </w:tc>
        <w:tc>
          <w:tcPr>
            <w:tcW w:w="1559" w:type="dxa"/>
            <w:tcBorders>
              <w:top w:val="single" w:sz="6" w:space="0" w:color="auto"/>
              <w:left w:val="single" w:sz="6" w:space="0" w:color="auto"/>
              <w:bottom w:val="single" w:sz="6" w:space="0" w:color="auto"/>
              <w:right w:val="single" w:sz="6" w:space="0" w:color="auto"/>
            </w:tcBorders>
            <w:vAlign w:val="center"/>
          </w:tcPr>
          <w:p w14:paraId="43183A4A"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20 458 915,25</w:t>
            </w:r>
          </w:p>
        </w:tc>
        <w:tc>
          <w:tcPr>
            <w:tcW w:w="1559" w:type="dxa"/>
            <w:tcBorders>
              <w:top w:val="single" w:sz="6" w:space="0" w:color="auto"/>
              <w:left w:val="single" w:sz="6" w:space="0" w:color="auto"/>
              <w:bottom w:val="single" w:sz="6" w:space="0" w:color="auto"/>
              <w:right w:val="single" w:sz="6" w:space="0" w:color="auto"/>
            </w:tcBorders>
            <w:vAlign w:val="center"/>
          </w:tcPr>
          <w:p w14:paraId="13810619"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409 178 304,90</w:t>
            </w:r>
          </w:p>
        </w:tc>
      </w:tr>
      <w:tr w:rsidR="00214CC1" w:rsidRPr="00E425F6" w14:paraId="67B48F00" w14:textId="77777777" w:rsidTr="00DB7FF3">
        <w:trPr>
          <w:trHeight w:val="463"/>
        </w:trPr>
        <w:tc>
          <w:tcPr>
            <w:tcW w:w="456" w:type="dxa"/>
            <w:tcBorders>
              <w:top w:val="single" w:sz="6" w:space="0" w:color="auto"/>
              <w:left w:val="single" w:sz="6" w:space="0" w:color="auto"/>
              <w:bottom w:val="single" w:sz="6" w:space="0" w:color="auto"/>
              <w:right w:val="single" w:sz="6" w:space="0" w:color="auto"/>
            </w:tcBorders>
            <w:vAlign w:val="center"/>
          </w:tcPr>
          <w:p w14:paraId="6C89E235"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8</w:t>
            </w:r>
          </w:p>
        </w:tc>
        <w:tc>
          <w:tcPr>
            <w:tcW w:w="841" w:type="dxa"/>
            <w:tcBorders>
              <w:top w:val="single" w:sz="6" w:space="0" w:color="auto"/>
              <w:left w:val="single" w:sz="6" w:space="0" w:color="auto"/>
              <w:bottom w:val="single" w:sz="6" w:space="0" w:color="auto"/>
              <w:right w:val="single" w:sz="6" w:space="0" w:color="auto"/>
            </w:tcBorders>
            <w:vAlign w:val="center"/>
          </w:tcPr>
          <w:p w14:paraId="00B7EA58"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2AA5D26A"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VŠB-TUO</w:t>
            </w:r>
          </w:p>
        </w:tc>
        <w:tc>
          <w:tcPr>
            <w:tcW w:w="3260" w:type="dxa"/>
            <w:tcBorders>
              <w:top w:val="single" w:sz="6" w:space="0" w:color="auto"/>
              <w:left w:val="single" w:sz="6" w:space="0" w:color="auto"/>
              <w:bottom w:val="single" w:sz="6" w:space="0" w:color="auto"/>
              <w:right w:val="single" w:sz="6" w:space="0" w:color="auto"/>
            </w:tcBorders>
          </w:tcPr>
          <w:p w14:paraId="3685F8F0"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Infrastrukturní podpora strategických studijních programů VŠB-TUO</w:t>
            </w:r>
          </w:p>
        </w:tc>
        <w:tc>
          <w:tcPr>
            <w:tcW w:w="3062" w:type="dxa"/>
            <w:tcBorders>
              <w:top w:val="single" w:sz="6" w:space="0" w:color="auto"/>
              <w:left w:val="single" w:sz="6" w:space="0" w:color="auto"/>
              <w:bottom w:val="single" w:sz="6" w:space="0" w:color="auto"/>
              <w:right w:val="single" w:sz="6" w:space="0" w:color="auto"/>
            </w:tcBorders>
            <w:vAlign w:val="center"/>
          </w:tcPr>
          <w:p w14:paraId="4CABD8A7"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CZ.02.2.67/0.0/0.0/18_057/0013299</w:t>
            </w:r>
          </w:p>
        </w:tc>
        <w:tc>
          <w:tcPr>
            <w:tcW w:w="1483" w:type="dxa"/>
            <w:tcBorders>
              <w:top w:val="single" w:sz="6" w:space="0" w:color="auto"/>
              <w:left w:val="single" w:sz="6" w:space="0" w:color="auto"/>
              <w:bottom w:val="single" w:sz="6" w:space="0" w:color="auto"/>
              <w:right w:val="single" w:sz="6" w:space="0" w:color="auto"/>
            </w:tcBorders>
            <w:vAlign w:val="center"/>
          </w:tcPr>
          <w:p w14:paraId="77A36F82" w14:textId="77777777" w:rsidR="00214CC1" w:rsidRPr="000E0BEF" w:rsidRDefault="00214CC1" w:rsidP="00DB7FF3">
            <w:pPr>
              <w:autoSpaceDE w:val="0"/>
              <w:autoSpaceDN w:val="0"/>
              <w:adjustRightInd w:val="0"/>
              <w:jc w:val="right"/>
              <w:rPr>
                <w:rFonts w:ascii="Calibri" w:hAnsi="Calibri" w:cs="Calibri"/>
                <w:sz w:val="20"/>
                <w:szCs w:val="20"/>
              </w:rPr>
            </w:pPr>
            <w:r w:rsidRPr="000E0BEF">
              <w:rPr>
                <w:rFonts w:ascii="Calibri" w:hAnsi="Calibri" w:cs="Calibri"/>
                <w:sz w:val="18"/>
                <w:szCs w:val="18"/>
              </w:rPr>
              <w:t>75 989 168,16</w:t>
            </w:r>
          </w:p>
        </w:tc>
        <w:tc>
          <w:tcPr>
            <w:tcW w:w="1560" w:type="dxa"/>
            <w:tcBorders>
              <w:top w:val="single" w:sz="6" w:space="0" w:color="auto"/>
              <w:left w:val="single" w:sz="6" w:space="0" w:color="auto"/>
              <w:bottom w:val="single" w:sz="6" w:space="0" w:color="auto"/>
              <w:right w:val="single" w:sz="6" w:space="0" w:color="auto"/>
            </w:tcBorders>
            <w:vAlign w:val="center"/>
          </w:tcPr>
          <w:p w14:paraId="53F9BD32" w14:textId="77777777" w:rsidR="00214CC1" w:rsidRPr="000E0BEF" w:rsidRDefault="00214CC1" w:rsidP="00DB7FF3">
            <w:pPr>
              <w:autoSpaceDE w:val="0"/>
              <w:autoSpaceDN w:val="0"/>
              <w:adjustRightInd w:val="0"/>
              <w:jc w:val="right"/>
              <w:rPr>
                <w:rFonts w:ascii="Calibri" w:hAnsi="Calibri" w:cs="Calibri"/>
                <w:sz w:val="20"/>
                <w:szCs w:val="20"/>
              </w:rPr>
            </w:pPr>
            <w:r w:rsidRPr="000E0BEF">
              <w:rPr>
                <w:rFonts w:ascii="Calibri" w:hAnsi="Calibri" w:cs="Calibri"/>
                <w:sz w:val="18"/>
                <w:szCs w:val="18"/>
              </w:rPr>
              <w:t>8 939 902,14</w:t>
            </w:r>
          </w:p>
        </w:tc>
        <w:tc>
          <w:tcPr>
            <w:tcW w:w="1559" w:type="dxa"/>
            <w:tcBorders>
              <w:top w:val="single" w:sz="6" w:space="0" w:color="auto"/>
              <w:left w:val="single" w:sz="6" w:space="0" w:color="auto"/>
              <w:bottom w:val="single" w:sz="6" w:space="0" w:color="auto"/>
              <w:right w:val="single" w:sz="6" w:space="0" w:color="auto"/>
            </w:tcBorders>
            <w:vAlign w:val="center"/>
          </w:tcPr>
          <w:p w14:paraId="2EDC0174" w14:textId="77777777" w:rsidR="00214CC1" w:rsidRPr="000E0BEF" w:rsidRDefault="00214CC1" w:rsidP="00DB7FF3">
            <w:pPr>
              <w:autoSpaceDE w:val="0"/>
              <w:autoSpaceDN w:val="0"/>
              <w:adjustRightInd w:val="0"/>
              <w:jc w:val="right"/>
              <w:rPr>
                <w:rFonts w:ascii="Calibri" w:hAnsi="Calibri" w:cs="Calibri"/>
                <w:sz w:val="20"/>
                <w:szCs w:val="20"/>
              </w:rPr>
            </w:pPr>
            <w:r w:rsidRPr="000E0BEF">
              <w:rPr>
                <w:rFonts w:ascii="Calibri" w:hAnsi="Calibri" w:cs="Calibri"/>
                <w:sz w:val="18"/>
                <w:szCs w:val="18"/>
              </w:rPr>
              <w:t>4 469 951,06</w:t>
            </w:r>
          </w:p>
        </w:tc>
        <w:tc>
          <w:tcPr>
            <w:tcW w:w="1559" w:type="dxa"/>
            <w:tcBorders>
              <w:top w:val="single" w:sz="6" w:space="0" w:color="auto"/>
              <w:left w:val="single" w:sz="6" w:space="0" w:color="auto"/>
              <w:bottom w:val="single" w:sz="6" w:space="0" w:color="auto"/>
              <w:right w:val="single" w:sz="6" w:space="0" w:color="auto"/>
            </w:tcBorders>
            <w:vAlign w:val="center"/>
          </w:tcPr>
          <w:p w14:paraId="49309442" w14:textId="77777777" w:rsidR="00214CC1" w:rsidRPr="000E0BEF" w:rsidRDefault="00214CC1" w:rsidP="00DB7FF3">
            <w:pPr>
              <w:autoSpaceDE w:val="0"/>
              <w:autoSpaceDN w:val="0"/>
              <w:adjustRightInd w:val="0"/>
              <w:jc w:val="right"/>
              <w:rPr>
                <w:rFonts w:ascii="Calibri" w:hAnsi="Calibri" w:cs="Calibri"/>
                <w:sz w:val="20"/>
                <w:szCs w:val="20"/>
              </w:rPr>
            </w:pPr>
            <w:r w:rsidRPr="000E0BEF">
              <w:rPr>
                <w:rFonts w:ascii="Calibri" w:hAnsi="Calibri" w:cs="Calibri"/>
                <w:sz w:val="18"/>
                <w:szCs w:val="18"/>
              </w:rPr>
              <w:t>89 399 021,36</w:t>
            </w:r>
          </w:p>
        </w:tc>
      </w:tr>
      <w:tr w:rsidR="00214CC1" w:rsidRPr="00E425F6" w14:paraId="32253CDA" w14:textId="77777777" w:rsidTr="00DB7FF3">
        <w:trPr>
          <w:trHeight w:val="463"/>
        </w:trPr>
        <w:tc>
          <w:tcPr>
            <w:tcW w:w="456" w:type="dxa"/>
            <w:tcBorders>
              <w:top w:val="single" w:sz="6" w:space="0" w:color="auto"/>
              <w:left w:val="single" w:sz="6" w:space="0" w:color="auto"/>
              <w:bottom w:val="single" w:sz="6" w:space="0" w:color="auto"/>
              <w:right w:val="single" w:sz="6" w:space="0" w:color="auto"/>
            </w:tcBorders>
            <w:vAlign w:val="center"/>
          </w:tcPr>
          <w:p w14:paraId="14DEE9D7"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9</w:t>
            </w:r>
          </w:p>
        </w:tc>
        <w:tc>
          <w:tcPr>
            <w:tcW w:w="841" w:type="dxa"/>
            <w:tcBorders>
              <w:top w:val="single" w:sz="6" w:space="0" w:color="auto"/>
              <w:left w:val="single" w:sz="6" w:space="0" w:color="auto"/>
              <w:bottom w:val="single" w:sz="6" w:space="0" w:color="auto"/>
              <w:right w:val="single" w:sz="6" w:space="0" w:color="auto"/>
            </w:tcBorders>
            <w:vAlign w:val="center"/>
          </w:tcPr>
          <w:p w14:paraId="46BD93BA"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71D9305E"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VŠB-TUO</w:t>
            </w:r>
          </w:p>
        </w:tc>
        <w:tc>
          <w:tcPr>
            <w:tcW w:w="3260" w:type="dxa"/>
            <w:tcBorders>
              <w:top w:val="single" w:sz="6" w:space="0" w:color="auto"/>
              <w:left w:val="single" w:sz="6" w:space="0" w:color="auto"/>
              <w:bottom w:val="single" w:sz="6" w:space="0" w:color="auto"/>
              <w:right w:val="single" w:sz="6" w:space="0" w:color="auto"/>
            </w:tcBorders>
          </w:tcPr>
          <w:p w14:paraId="34217245"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Infrastrukturní zajištění studijního programu Průmyslový design</w:t>
            </w:r>
          </w:p>
        </w:tc>
        <w:tc>
          <w:tcPr>
            <w:tcW w:w="3062" w:type="dxa"/>
            <w:tcBorders>
              <w:top w:val="single" w:sz="6" w:space="0" w:color="auto"/>
              <w:left w:val="single" w:sz="6" w:space="0" w:color="auto"/>
              <w:bottom w:val="single" w:sz="6" w:space="0" w:color="auto"/>
              <w:right w:val="single" w:sz="6" w:space="0" w:color="auto"/>
            </w:tcBorders>
            <w:vAlign w:val="center"/>
          </w:tcPr>
          <w:p w14:paraId="02299F1B"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CZ.02.2.67/0.0/0.0/18_059/0009936</w:t>
            </w:r>
          </w:p>
        </w:tc>
        <w:tc>
          <w:tcPr>
            <w:tcW w:w="1483" w:type="dxa"/>
            <w:tcBorders>
              <w:top w:val="single" w:sz="6" w:space="0" w:color="auto"/>
              <w:left w:val="single" w:sz="6" w:space="0" w:color="auto"/>
              <w:bottom w:val="single" w:sz="6" w:space="0" w:color="auto"/>
              <w:right w:val="single" w:sz="6" w:space="0" w:color="auto"/>
            </w:tcBorders>
            <w:vAlign w:val="center"/>
          </w:tcPr>
          <w:p w14:paraId="11C980B7"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16 096 600,51</w:t>
            </w:r>
          </w:p>
        </w:tc>
        <w:tc>
          <w:tcPr>
            <w:tcW w:w="1560" w:type="dxa"/>
            <w:tcBorders>
              <w:top w:val="single" w:sz="6" w:space="0" w:color="auto"/>
              <w:left w:val="single" w:sz="6" w:space="0" w:color="auto"/>
              <w:bottom w:val="single" w:sz="6" w:space="0" w:color="auto"/>
              <w:right w:val="single" w:sz="6" w:space="0" w:color="auto"/>
            </w:tcBorders>
            <w:vAlign w:val="center"/>
          </w:tcPr>
          <w:p w14:paraId="7A5B9EE8"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1 893 717,71</w:t>
            </w:r>
          </w:p>
        </w:tc>
        <w:tc>
          <w:tcPr>
            <w:tcW w:w="1559" w:type="dxa"/>
            <w:tcBorders>
              <w:top w:val="single" w:sz="6" w:space="0" w:color="auto"/>
              <w:left w:val="single" w:sz="6" w:space="0" w:color="auto"/>
              <w:bottom w:val="single" w:sz="6" w:space="0" w:color="auto"/>
              <w:right w:val="single" w:sz="6" w:space="0" w:color="auto"/>
            </w:tcBorders>
            <w:vAlign w:val="center"/>
          </w:tcPr>
          <w:p w14:paraId="27EC247E"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946 858,85</w:t>
            </w:r>
          </w:p>
        </w:tc>
        <w:tc>
          <w:tcPr>
            <w:tcW w:w="1559" w:type="dxa"/>
            <w:tcBorders>
              <w:top w:val="single" w:sz="6" w:space="0" w:color="auto"/>
              <w:left w:val="single" w:sz="6" w:space="0" w:color="auto"/>
              <w:bottom w:val="single" w:sz="6" w:space="0" w:color="auto"/>
              <w:right w:val="single" w:sz="6" w:space="0" w:color="auto"/>
            </w:tcBorders>
            <w:vAlign w:val="center"/>
          </w:tcPr>
          <w:p w14:paraId="2940B324"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18 937 177,07</w:t>
            </w:r>
          </w:p>
        </w:tc>
      </w:tr>
      <w:tr w:rsidR="00214CC1" w:rsidRPr="00E425F6" w14:paraId="488DF77B" w14:textId="77777777" w:rsidTr="00DB7FF3">
        <w:trPr>
          <w:trHeight w:val="290"/>
        </w:trPr>
        <w:tc>
          <w:tcPr>
            <w:tcW w:w="456" w:type="dxa"/>
            <w:tcBorders>
              <w:top w:val="single" w:sz="6" w:space="0" w:color="auto"/>
              <w:left w:val="single" w:sz="6" w:space="0" w:color="auto"/>
              <w:bottom w:val="single" w:sz="6" w:space="0" w:color="auto"/>
              <w:right w:val="single" w:sz="6" w:space="0" w:color="auto"/>
            </w:tcBorders>
            <w:vAlign w:val="center"/>
          </w:tcPr>
          <w:p w14:paraId="599C49B1"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10</w:t>
            </w:r>
          </w:p>
        </w:tc>
        <w:tc>
          <w:tcPr>
            <w:tcW w:w="841" w:type="dxa"/>
            <w:tcBorders>
              <w:top w:val="single" w:sz="6" w:space="0" w:color="auto"/>
              <w:left w:val="single" w:sz="6" w:space="0" w:color="auto"/>
              <w:bottom w:val="single" w:sz="6" w:space="0" w:color="auto"/>
              <w:right w:val="single" w:sz="6" w:space="0" w:color="auto"/>
            </w:tcBorders>
            <w:vAlign w:val="center"/>
          </w:tcPr>
          <w:p w14:paraId="5BC3E49D"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052648A9"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OU</w:t>
            </w:r>
          </w:p>
        </w:tc>
        <w:tc>
          <w:tcPr>
            <w:tcW w:w="3260" w:type="dxa"/>
            <w:tcBorders>
              <w:top w:val="single" w:sz="6" w:space="0" w:color="auto"/>
              <w:left w:val="single" w:sz="6" w:space="0" w:color="auto"/>
              <w:bottom w:val="single" w:sz="6" w:space="0" w:color="auto"/>
              <w:right w:val="single" w:sz="6" w:space="0" w:color="auto"/>
            </w:tcBorders>
          </w:tcPr>
          <w:p w14:paraId="28BE24E8"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Sport, zdraví a technologie</w:t>
            </w:r>
          </w:p>
        </w:tc>
        <w:tc>
          <w:tcPr>
            <w:tcW w:w="3062" w:type="dxa"/>
            <w:tcBorders>
              <w:top w:val="single" w:sz="6" w:space="0" w:color="auto"/>
              <w:left w:val="single" w:sz="6" w:space="0" w:color="auto"/>
              <w:bottom w:val="single" w:sz="6" w:space="0" w:color="auto"/>
              <w:right w:val="single" w:sz="6" w:space="0" w:color="auto"/>
            </w:tcBorders>
            <w:vAlign w:val="center"/>
          </w:tcPr>
          <w:p w14:paraId="219AA3E3"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CZ.02.2.67/0.0/0.0/18_059/0010183</w:t>
            </w:r>
          </w:p>
        </w:tc>
        <w:tc>
          <w:tcPr>
            <w:tcW w:w="1483" w:type="dxa"/>
            <w:tcBorders>
              <w:top w:val="single" w:sz="6" w:space="0" w:color="auto"/>
              <w:left w:val="single" w:sz="6" w:space="0" w:color="auto"/>
              <w:bottom w:val="single" w:sz="6" w:space="0" w:color="auto"/>
              <w:right w:val="single" w:sz="6" w:space="0" w:color="auto"/>
            </w:tcBorders>
            <w:vAlign w:val="center"/>
          </w:tcPr>
          <w:p w14:paraId="448DF981"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548 982 831,07</w:t>
            </w:r>
          </w:p>
        </w:tc>
        <w:tc>
          <w:tcPr>
            <w:tcW w:w="1560" w:type="dxa"/>
            <w:tcBorders>
              <w:top w:val="single" w:sz="6" w:space="0" w:color="auto"/>
              <w:left w:val="single" w:sz="6" w:space="0" w:color="auto"/>
              <w:bottom w:val="single" w:sz="6" w:space="0" w:color="auto"/>
              <w:right w:val="single" w:sz="6" w:space="0" w:color="auto"/>
            </w:tcBorders>
            <w:vAlign w:val="center"/>
          </w:tcPr>
          <w:p w14:paraId="15A9B2FE"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64 586 215,44</w:t>
            </w:r>
          </w:p>
        </w:tc>
        <w:tc>
          <w:tcPr>
            <w:tcW w:w="1559" w:type="dxa"/>
            <w:tcBorders>
              <w:top w:val="single" w:sz="6" w:space="0" w:color="auto"/>
              <w:left w:val="single" w:sz="6" w:space="0" w:color="auto"/>
              <w:bottom w:val="single" w:sz="6" w:space="0" w:color="auto"/>
              <w:right w:val="single" w:sz="6" w:space="0" w:color="auto"/>
            </w:tcBorders>
            <w:vAlign w:val="center"/>
          </w:tcPr>
          <w:p w14:paraId="2A4467AE"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32 293 107,84</w:t>
            </w:r>
          </w:p>
        </w:tc>
        <w:tc>
          <w:tcPr>
            <w:tcW w:w="1559" w:type="dxa"/>
            <w:tcBorders>
              <w:top w:val="single" w:sz="6" w:space="0" w:color="auto"/>
              <w:left w:val="single" w:sz="6" w:space="0" w:color="auto"/>
              <w:bottom w:val="single" w:sz="6" w:space="0" w:color="auto"/>
              <w:right w:val="single" w:sz="6" w:space="0" w:color="auto"/>
            </w:tcBorders>
            <w:vAlign w:val="center"/>
          </w:tcPr>
          <w:p w14:paraId="1D4A5AE6"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645 862 154,35</w:t>
            </w:r>
          </w:p>
        </w:tc>
      </w:tr>
      <w:tr w:rsidR="00214CC1" w:rsidRPr="00E425F6" w14:paraId="2D5CF170" w14:textId="77777777" w:rsidTr="00DB7FF3">
        <w:trPr>
          <w:trHeight w:val="290"/>
        </w:trPr>
        <w:tc>
          <w:tcPr>
            <w:tcW w:w="456" w:type="dxa"/>
            <w:tcBorders>
              <w:top w:val="single" w:sz="6" w:space="0" w:color="auto"/>
              <w:left w:val="single" w:sz="6" w:space="0" w:color="auto"/>
              <w:bottom w:val="single" w:sz="6" w:space="0" w:color="auto"/>
              <w:right w:val="single" w:sz="6" w:space="0" w:color="auto"/>
            </w:tcBorders>
            <w:vAlign w:val="center"/>
          </w:tcPr>
          <w:p w14:paraId="095BFFEE"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11</w:t>
            </w:r>
          </w:p>
        </w:tc>
        <w:tc>
          <w:tcPr>
            <w:tcW w:w="841" w:type="dxa"/>
            <w:tcBorders>
              <w:top w:val="single" w:sz="6" w:space="0" w:color="auto"/>
              <w:left w:val="single" w:sz="6" w:space="0" w:color="auto"/>
              <w:bottom w:val="single" w:sz="6" w:space="0" w:color="auto"/>
              <w:right w:val="single" w:sz="6" w:space="0" w:color="auto"/>
            </w:tcBorders>
            <w:vAlign w:val="center"/>
          </w:tcPr>
          <w:p w14:paraId="29760390"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2F736456"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OU</w:t>
            </w:r>
          </w:p>
        </w:tc>
        <w:tc>
          <w:tcPr>
            <w:tcW w:w="3260" w:type="dxa"/>
            <w:tcBorders>
              <w:top w:val="single" w:sz="6" w:space="0" w:color="auto"/>
              <w:left w:val="single" w:sz="6" w:space="0" w:color="auto"/>
              <w:bottom w:val="single" w:sz="6" w:space="0" w:color="auto"/>
              <w:right w:val="single" w:sz="6" w:space="0" w:color="auto"/>
            </w:tcBorders>
          </w:tcPr>
          <w:p w14:paraId="78DCF37B"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Klastr umění a designu</w:t>
            </w:r>
          </w:p>
        </w:tc>
        <w:tc>
          <w:tcPr>
            <w:tcW w:w="3062" w:type="dxa"/>
            <w:tcBorders>
              <w:top w:val="single" w:sz="6" w:space="0" w:color="auto"/>
              <w:left w:val="single" w:sz="6" w:space="0" w:color="auto"/>
              <w:bottom w:val="single" w:sz="6" w:space="0" w:color="auto"/>
              <w:right w:val="single" w:sz="6" w:space="0" w:color="auto"/>
            </w:tcBorders>
            <w:vAlign w:val="center"/>
          </w:tcPr>
          <w:p w14:paraId="4F75B762"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CZ.02.2.67/0.0/0.0/18_059/0010184</w:t>
            </w:r>
          </w:p>
        </w:tc>
        <w:tc>
          <w:tcPr>
            <w:tcW w:w="1483" w:type="dxa"/>
            <w:tcBorders>
              <w:top w:val="single" w:sz="6" w:space="0" w:color="auto"/>
              <w:left w:val="single" w:sz="6" w:space="0" w:color="auto"/>
              <w:bottom w:val="single" w:sz="6" w:space="0" w:color="auto"/>
              <w:right w:val="single" w:sz="6" w:space="0" w:color="auto"/>
            </w:tcBorders>
            <w:vAlign w:val="center"/>
          </w:tcPr>
          <w:p w14:paraId="7209149F"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303 850 385,00</w:t>
            </w:r>
          </w:p>
        </w:tc>
        <w:tc>
          <w:tcPr>
            <w:tcW w:w="1560" w:type="dxa"/>
            <w:tcBorders>
              <w:top w:val="single" w:sz="6" w:space="0" w:color="auto"/>
              <w:left w:val="single" w:sz="6" w:space="0" w:color="auto"/>
              <w:bottom w:val="single" w:sz="6" w:space="0" w:color="auto"/>
              <w:right w:val="single" w:sz="6" w:space="0" w:color="auto"/>
            </w:tcBorders>
            <w:vAlign w:val="center"/>
          </w:tcPr>
          <w:p w14:paraId="616918C9"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35 747 104,12</w:t>
            </w:r>
          </w:p>
        </w:tc>
        <w:tc>
          <w:tcPr>
            <w:tcW w:w="1559" w:type="dxa"/>
            <w:tcBorders>
              <w:top w:val="single" w:sz="6" w:space="0" w:color="auto"/>
              <w:left w:val="single" w:sz="6" w:space="0" w:color="auto"/>
              <w:bottom w:val="single" w:sz="6" w:space="0" w:color="auto"/>
              <w:right w:val="single" w:sz="6" w:space="0" w:color="auto"/>
            </w:tcBorders>
            <w:vAlign w:val="center"/>
          </w:tcPr>
          <w:p w14:paraId="17E8CF22"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17 873 552,06</w:t>
            </w:r>
          </w:p>
        </w:tc>
        <w:tc>
          <w:tcPr>
            <w:tcW w:w="1559" w:type="dxa"/>
            <w:tcBorders>
              <w:top w:val="single" w:sz="6" w:space="0" w:color="auto"/>
              <w:left w:val="single" w:sz="6" w:space="0" w:color="auto"/>
              <w:bottom w:val="single" w:sz="6" w:space="0" w:color="auto"/>
              <w:right w:val="single" w:sz="6" w:space="0" w:color="auto"/>
            </w:tcBorders>
            <w:vAlign w:val="center"/>
          </w:tcPr>
          <w:p w14:paraId="595F0558"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357 471 041,18</w:t>
            </w:r>
          </w:p>
        </w:tc>
      </w:tr>
      <w:tr w:rsidR="00214CC1" w:rsidRPr="00E425F6" w14:paraId="3722AD87" w14:textId="77777777" w:rsidTr="00DB7FF3">
        <w:trPr>
          <w:trHeight w:val="463"/>
        </w:trPr>
        <w:tc>
          <w:tcPr>
            <w:tcW w:w="456" w:type="dxa"/>
            <w:tcBorders>
              <w:top w:val="single" w:sz="6" w:space="0" w:color="auto"/>
              <w:left w:val="single" w:sz="6" w:space="0" w:color="auto"/>
              <w:bottom w:val="single" w:sz="6" w:space="0" w:color="auto"/>
              <w:right w:val="single" w:sz="6" w:space="0" w:color="auto"/>
            </w:tcBorders>
            <w:vAlign w:val="center"/>
          </w:tcPr>
          <w:p w14:paraId="61A721D0"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12</w:t>
            </w:r>
          </w:p>
        </w:tc>
        <w:tc>
          <w:tcPr>
            <w:tcW w:w="841" w:type="dxa"/>
            <w:tcBorders>
              <w:top w:val="single" w:sz="6" w:space="0" w:color="auto"/>
              <w:left w:val="single" w:sz="6" w:space="0" w:color="auto"/>
              <w:bottom w:val="single" w:sz="6" w:space="0" w:color="auto"/>
              <w:right w:val="single" w:sz="6" w:space="0" w:color="auto"/>
            </w:tcBorders>
            <w:vAlign w:val="center"/>
          </w:tcPr>
          <w:p w14:paraId="63C91761"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3492D6E1"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UJEP</w:t>
            </w:r>
          </w:p>
        </w:tc>
        <w:tc>
          <w:tcPr>
            <w:tcW w:w="3260" w:type="dxa"/>
            <w:tcBorders>
              <w:top w:val="single" w:sz="6" w:space="0" w:color="auto"/>
              <w:left w:val="single" w:sz="6" w:space="0" w:color="auto"/>
              <w:bottom w:val="single" w:sz="6" w:space="0" w:color="auto"/>
              <w:right w:val="single" w:sz="6" w:space="0" w:color="auto"/>
            </w:tcBorders>
          </w:tcPr>
          <w:p w14:paraId="004A4C23"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U21 – Výstavba výukových prostor pro zdravotnické a technické studijní programy</w:t>
            </w:r>
          </w:p>
        </w:tc>
        <w:tc>
          <w:tcPr>
            <w:tcW w:w="3062" w:type="dxa"/>
            <w:tcBorders>
              <w:top w:val="single" w:sz="6" w:space="0" w:color="auto"/>
              <w:left w:val="single" w:sz="6" w:space="0" w:color="auto"/>
              <w:bottom w:val="single" w:sz="6" w:space="0" w:color="auto"/>
              <w:right w:val="single" w:sz="6" w:space="0" w:color="auto"/>
            </w:tcBorders>
            <w:vAlign w:val="center"/>
          </w:tcPr>
          <w:p w14:paraId="3D577863"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CZ.02.2.67/0.0/0.0/18_059/0010209</w:t>
            </w:r>
          </w:p>
        </w:tc>
        <w:tc>
          <w:tcPr>
            <w:tcW w:w="1483" w:type="dxa"/>
            <w:tcBorders>
              <w:top w:val="single" w:sz="6" w:space="0" w:color="auto"/>
              <w:left w:val="single" w:sz="6" w:space="0" w:color="auto"/>
              <w:bottom w:val="single" w:sz="6" w:space="0" w:color="auto"/>
              <w:right w:val="single" w:sz="6" w:space="0" w:color="auto"/>
            </w:tcBorders>
            <w:vAlign w:val="center"/>
          </w:tcPr>
          <w:p w14:paraId="5FB2451B"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591 362 587,08</w:t>
            </w:r>
          </w:p>
        </w:tc>
        <w:tc>
          <w:tcPr>
            <w:tcW w:w="1560" w:type="dxa"/>
            <w:tcBorders>
              <w:top w:val="single" w:sz="6" w:space="0" w:color="auto"/>
              <w:left w:val="single" w:sz="6" w:space="0" w:color="auto"/>
              <w:bottom w:val="single" w:sz="6" w:space="0" w:color="auto"/>
              <w:right w:val="single" w:sz="6" w:space="0" w:color="auto"/>
            </w:tcBorders>
            <w:vAlign w:val="center"/>
          </w:tcPr>
          <w:p w14:paraId="55120E8C"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69 572 069,04</w:t>
            </w:r>
          </w:p>
        </w:tc>
        <w:tc>
          <w:tcPr>
            <w:tcW w:w="1559" w:type="dxa"/>
            <w:tcBorders>
              <w:top w:val="single" w:sz="6" w:space="0" w:color="auto"/>
              <w:left w:val="single" w:sz="6" w:space="0" w:color="auto"/>
              <w:bottom w:val="single" w:sz="6" w:space="0" w:color="auto"/>
              <w:right w:val="single" w:sz="6" w:space="0" w:color="auto"/>
            </w:tcBorders>
            <w:vAlign w:val="center"/>
          </w:tcPr>
          <w:p w14:paraId="30C506B9"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34 786 034,72</w:t>
            </w:r>
          </w:p>
        </w:tc>
        <w:tc>
          <w:tcPr>
            <w:tcW w:w="1559" w:type="dxa"/>
            <w:tcBorders>
              <w:top w:val="single" w:sz="6" w:space="0" w:color="auto"/>
              <w:left w:val="single" w:sz="6" w:space="0" w:color="auto"/>
              <w:bottom w:val="single" w:sz="6" w:space="0" w:color="auto"/>
              <w:right w:val="single" w:sz="6" w:space="0" w:color="auto"/>
            </w:tcBorders>
            <w:vAlign w:val="center"/>
          </w:tcPr>
          <w:p w14:paraId="119FB656"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695 720 690,84</w:t>
            </w:r>
          </w:p>
        </w:tc>
      </w:tr>
      <w:tr w:rsidR="00214CC1" w:rsidRPr="00E425F6" w14:paraId="0D68B1B8" w14:textId="77777777" w:rsidTr="00DB7FF3">
        <w:trPr>
          <w:trHeight w:val="290"/>
        </w:trPr>
        <w:tc>
          <w:tcPr>
            <w:tcW w:w="456" w:type="dxa"/>
            <w:tcBorders>
              <w:top w:val="single" w:sz="6" w:space="0" w:color="auto"/>
              <w:left w:val="single" w:sz="6" w:space="0" w:color="auto"/>
              <w:bottom w:val="single" w:sz="6" w:space="0" w:color="auto"/>
              <w:right w:val="single" w:sz="6" w:space="0" w:color="auto"/>
            </w:tcBorders>
            <w:vAlign w:val="center"/>
          </w:tcPr>
          <w:p w14:paraId="4867D4EE"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13</w:t>
            </w:r>
          </w:p>
        </w:tc>
        <w:tc>
          <w:tcPr>
            <w:tcW w:w="841" w:type="dxa"/>
            <w:tcBorders>
              <w:top w:val="single" w:sz="6" w:space="0" w:color="auto"/>
              <w:left w:val="single" w:sz="6" w:space="0" w:color="auto"/>
              <w:bottom w:val="single" w:sz="6" w:space="0" w:color="auto"/>
              <w:right w:val="single" w:sz="6" w:space="0" w:color="auto"/>
            </w:tcBorders>
            <w:vAlign w:val="center"/>
          </w:tcPr>
          <w:p w14:paraId="526093D7"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OP VVV</w:t>
            </w:r>
          </w:p>
        </w:tc>
        <w:tc>
          <w:tcPr>
            <w:tcW w:w="860" w:type="dxa"/>
            <w:tcBorders>
              <w:top w:val="single" w:sz="6" w:space="0" w:color="auto"/>
              <w:left w:val="single" w:sz="6" w:space="0" w:color="auto"/>
              <w:bottom w:val="single" w:sz="6" w:space="0" w:color="auto"/>
              <w:right w:val="single" w:sz="6" w:space="0" w:color="auto"/>
            </w:tcBorders>
            <w:vAlign w:val="center"/>
          </w:tcPr>
          <w:p w14:paraId="5E146FBA" w14:textId="77777777" w:rsidR="00214CC1" w:rsidRPr="00E425F6" w:rsidRDefault="00214CC1" w:rsidP="00DB7FF3">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UJEP</w:t>
            </w:r>
          </w:p>
        </w:tc>
        <w:tc>
          <w:tcPr>
            <w:tcW w:w="3260" w:type="dxa"/>
            <w:tcBorders>
              <w:top w:val="single" w:sz="6" w:space="0" w:color="auto"/>
              <w:left w:val="single" w:sz="6" w:space="0" w:color="auto"/>
              <w:bottom w:val="single" w:sz="6" w:space="0" w:color="auto"/>
              <w:right w:val="single" w:sz="6" w:space="0" w:color="auto"/>
            </w:tcBorders>
          </w:tcPr>
          <w:p w14:paraId="510F1D7E"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U21 – Výstavba výukových prostor pro FUD</w:t>
            </w:r>
          </w:p>
        </w:tc>
        <w:tc>
          <w:tcPr>
            <w:tcW w:w="3062" w:type="dxa"/>
            <w:tcBorders>
              <w:top w:val="single" w:sz="6" w:space="0" w:color="auto"/>
              <w:left w:val="single" w:sz="6" w:space="0" w:color="auto"/>
              <w:bottom w:val="single" w:sz="6" w:space="0" w:color="auto"/>
              <w:right w:val="single" w:sz="6" w:space="0" w:color="auto"/>
            </w:tcBorders>
            <w:vAlign w:val="center"/>
          </w:tcPr>
          <w:p w14:paraId="4BEB4C54" w14:textId="77777777" w:rsidR="00214CC1" w:rsidRPr="00E425F6" w:rsidRDefault="00214CC1" w:rsidP="00DB7FF3">
            <w:pPr>
              <w:autoSpaceDE w:val="0"/>
              <w:autoSpaceDN w:val="0"/>
              <w:adjustRightInd w:val="0"/>
              <w:jc w:val="center"/>
              <w:rPr>
                <w:rFonts w:ascii="Calibri" w:hAnsi="Calibri" w:cs="Calibri"/>
                <w:color w:val="000000"/>
                <w:sz w:val="20"/>
                <w:szCs w:val="20"/>
              </w:rPr>
            </w:pPr>
            <w:r w:rsidRPr="00E425F6">
              <w:rPr>
                <w:rFonts w:ascii="Calibri" w:hAnsi="Calibri" w:cs="Calibri"/>
                <w:color w:val="000000"/>
                <w:sz w:val="20"/>
                <w:szCs w:val="20"/>
              </w:rPr>
              <w:t>CZ.02.2.67/0.0/0.0/18_059/0010210</w:t>
            </w:r>
          </w:p>
        </w:tc>
        <w:tc>
          <w:tcPr>
            <w:tcW w:w="1483" w:type="dxa"/>
            <w:tcBorders>
              <w:top w:val="single" w:sz="6" w:space="0" w:color="auto"/>
              <w:left w:val="single" w:sz="6" w:space="0" w:color="auto"/>
              <w:bottom w:val="single" w:sz="6" w:space="0" w:color="auto"/>
              <w:right w:val="single" w:sz="6" w:space="0" w:color="auto"/>
            </w:tcBorders>
            <w:vAlign w:val="center"/>
          </w:tcPr>
          <w:p w14:paraId="1CDC1F64"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38 521 082,97</w:t>
            </w:r>
          </w:p>
        </w:tc>
        <w:tc>
          <w:tcPr>
            <w:tcW w:w="1560" w:type="dxa"/>
            <w:tcBorders>
              <w:top w:val="single" w:sz="6" w:space="0" w:color="auto"/>
              <w:left w:val="single" w:sz="6" w:space="0" w:color="auto"/>
              <w:bottom w:val="single" w:sz="6" w:space="0" w:color="auto"/>
              <w:right w:val="single" w:sz="6" w:space="0" w:color="auto"/>
            </w:tcBorders>
            <w:vAlign w:val="center"/>
          </w:tcPr>
          <w:p w14:paraId="43ACEFE2"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4 531 892,11</w:t>
            </w:r>
          </w:p>
        </w:tc>
        <w:tc>
          <w:tcPr>
            <w:tcW w:w="1559" w:type="dxa"/>
            <w:tcBorders>
              <w:top w:val="single" w:sz="6" w:space="0" w:color="auto"/>
              <w:left w:val="single" w:sz="6" w:space="0" w:color="auto"/>
              <w:bottom w:val="single" w:sz="6" w:space="0" w:color="auto"/>
              <w:right w:val="single" w:sz="6" w:space="0" w:color="auto"/>
            </w:tcBorders>
            <w:vAlign w:val="center"/>
          </w:tcPr>
          <w:p w14:paraId="5C7B7F8D"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2 265 946,16</w:t>
            </w:r>
          </w:p>
        </w:tc>
        <w:tc>
          <w:tcPr>
            <w:tcW w:w="1559" w:type="dxa"/>
            <w:tcBorders>
              <w:top w:val="single" w:sz="6" w:space="0" w:color="auto"/>
              <w:left w:val="single" w:sz="6" w:space="0" w:color="auto"/>
              <w:bottom w:val="single" w:sz="6" w:space="0" w:color="auto"/>
              <w:right w:val="single" w:sz="6" w:space="0" w:color="auto"/>
            </w:tcBorders>
            <w:vAlign w:val="center"/>
          </w:tcPr>
          <w:p w14:paraId="08D924E2" w14:textId="77777777" w:rsidR="00214CC1" w:rsidRPr="00E425F6" w:rsidRDefault="00214CC1" w:rsidP="00DB7FF3">
            <w:pPr>
              <w:autoSpaceDE w:val="0"/>
              <w:autoSpaceDN w:val="0"/>
              <w:adjustRightInd w:val="0"/>
              <w:jc w:val="right"/>
              <w:rPr>
                <w:rFonts w:ascii="Calibri" w:hAnsi="Calibri" w:cs="Calibri"/>
                <w:color w:val="000000"/>
                <w:sz w:val="20"/>
                <w:szCs w:val="20"/>
              </w:rPr>
            </w:pPr>
            <w:r>
              <w:rPr>
                <w:rFonts w:ascii="Calibri" w:hAnsi="Calibri" w:cs="Calibri"/>
                <w:color w:val="000000"/>
                <w:sz w:val="18"/>
                <w:szCs w:val="18"/>
              </w:rPr>
              <w:t>45 318 921,24</w:t>
            </w:r>
          </w:p>
        </w:tc>
      </w:tr>
      <w:tr w:rsidR="003D1A3B" w:rsidRPr="00E425F6" w14:paraId="1C19038A" w14:textId="77777777" w:rsidTr="00DB7FF3">
        <w:trPr>
          <w:trHeight w:val="290"/>
        </w:trPr>
        <w:tc>
          <w:tcPr>
            <w:tcW w:w="8479" w:type="dxa"/>
            <w:gridSpan w:val="5"/>
            <w:tcBorders>
              <w:top w:val="single" w:sz="6" w:space="0" w:color="auto"/>
              <w:left w:val="single" w:sz="6" w:space="0" w:color="auto"/>
              <w:bottom w:val="single" w:sz="6" w:space="0" w:color="auto"/>
              <w:right w:val="single" w:sz="6" w:space="0" w:color="auto"/>
            </w:tcBorders>
          </w:tcPr>
          <w:p w14:paraId="102445DE" w14:textId="3A3E2A53" w:rsidR="003D1A3B" w:rsidRPr="00E425F6" w:rsidRDefault="003D1A3B" w:rsidP="00DB7FF3">
            <w:pPr>
              <w:autoSpaceDE w:val="0"/>
              <w:autoSpaceDN w:val="0"/>
              <w:adjustRightInd w:val="0"/>
              <w:jc w:val="center"/>
              <w:rPr>
                <w:rFonts w:ascii="Calibri" w:hAnsi="Calibri" w:cs="Calibri"/>
                <w:color w:val="000000"/>
                <w:sz w:val="20"/>
                <w:szCs w:val="20"/>
              </w:rPr>
            </w:pPr>
            <w:r w:rsidRPr="00E425F6">
              <w:rPr>
                <w:rFonts w:ascii="Calibri" w:hAnsi="Calibri" w:cs="Calibri"/>
                <w:b/>
                <w:bCs/>
                <w:color w:val="000000"/>
                <w:sz w:val="20"/>
                <w:szCs w:val="20"/>
              </w:rPr>
              <w:t>Celkem</w:t>
            </w:r>
          </w:p>
        </w:tc>
        <w:tc>
          <w:tcPr>
            <w:tcW w:w="1483" w:type="dxa"/>
            <w:tcBorders>
              <w:top w:val="single" w:sz="6" w:space="0" w:color="auto"/>
              <w:left w:val="single" w:sz="6" w:space="0" w:color="auto"/>
              <w:bottom w:val="single" w:sz="6" w:space="0" w:color="auto"/>
              <w:right w:val="single" w:sz="6" w:space="0" w:color="auto"/>
            </w:tcBorders>
            <w:vAlign w:val="center"/>
          </w:tcPr>
          <w:p w14:paraId="5A990CB8" w14:textId="77777777" w:rsidR="003D1A3B" w:rsidRPr="00E425F6" w:rsidRDefault="003D1A3B" w:rsidP="00DB7FF3">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18"/>
                <w:szCs w:val="18"/>
              </w:rPr>
              <w:t>2 106 905 853,80</w:t>
            </w:r>
          </w:p>
        </w:tc>
        <w:tc>
          <w:tcPr>
            <w:tcW w:w="1560" w:type="dxa"/>
            <w:tcBorders>
              <w:top w:val="single" w:sz="6" w:space="0" w:color="auto"/>
              <w:left w:val="single" w:sz="6" w:space="0" w:color="auto"/>
              <w:bottom w:val="single" w:sz="6" w:space="0" w:color="auto"/>
              <w:right w:val="single" w:sz="6" w:space="0" w:color="auto"/>
            </w:tcBorders>
            <w:vAlign w:val="center"/>
          </w:tcPr>
          <w:p w14:paraId="3C89DC17" w14:textId="2DB89533" w:rsidR="003D1A3B" w:rsidRPr="00E425F6" w:rsidRDefault="003D1A3B" w:rsidP="00DB7FF3">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18"/>
                <w:szCs w:val="18"/>
              </w:rPr>
              <w:t>1 180 131 518,53</w:t>
            </w:r>
          </w:p>
        </w:tc>
        <w:tc>
          <w:tcPr>
            <w:tcW w:w="1559" w:type="dxa"/>
            <w:tcBorders>
              <w:top w:val="single" w:sz="6" w:space="0" w:color="auto"/>
              <w:left w:val="single" w:sz="6" w:space="0" w:color="auto"/>
              <w:bottom w:val="single" w:sz="6" w:space="0" w:color="auto"/>
              <w:right w:val="single" w:sz="6" w:space="0" w:color="auto"/>
            </w:tcBorders>
            <w:vAlign w:val="center"/>
          </w:tcPr>
          <w:p w14:paraId="0FCD31C1" w14:textId="77777777" w:rsidR="003D1A3B" w:rsidRPr="00E425F6" w:rsidRDefault="003D1A3B" w:rsidP="00DB7FF3">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18"/>
                <w:szCs w:val="18"/>
              </w:rPr>
              <w:t>325 164 242,01</w:t>
            </w:r>
          </w:p>
        </w:tc>
        <w:tc>
          <w:tcPr>
            <w:tcW w:w="1559" w:type="dxa"/>
            <w:tcBorders>
              <w:top w:val="single" w:sz="6" w:space="0" w:color="auto"/>
              <w:left w:val="single" w:sz="6" w:space="0" w:color="auto"/>
              <w:bottom w:val="single" w:sz="6" w:space="0" w:color="auto"/>
              <w:right w:val="single" w:sz="6" w:space="0" w:color="auto"/>
            </w:tcBorders>
            <w:vAlign w:val="center"/>
          </w:tcPr>
          <w:p w14:paraId="4DFA72F5" w14:textId="77777777" w:rsidR="003D1A3B" w:rsidRPr="00E425F6" w:rsidRDefault="003D1A3B" w:rsidP="00DB7FF3">
            <w:pPr>
              <w:autoSpaceDE w:val="0"/>
              <w:autoSpaceDN w:val="0"/>
              <w:adjustRightInd w:val="0"/>
              <w:jc w:val="right"/>
              <w:rPr>
                <w:rFonts w:ascii="Calibri" w:hAnsi="Calibri" w:cs="Calibri"/>
                <w:b/>
                <w:bCs/>
                <w:color w:val="000000"/>
                <w:sz w:val="20"/>
                <w:szCs w:val="20"/>
              </w:rPr>
            </w:pPr>
            <w:r w:rsidRPr="000E0BEF">
              <w:rPr>
                <w:rFonts w:ascii="Calibri" w:hAnsi="Calibri" w:cs="Calibri"/>
                <w:b/>
                <w:bCs/>
                <w:sz w:val="18"/>
                <w:szCs w:val="18"/>
              </w:rPr>
              <w:t>3 612 201 614,34</w:t>
            </w:r>
          </w:p>
        </w:tc>
      </w:tr>
    </w:tbl>
    <w:p w14:paraId="13D421C5" w14:textId="5D19C457" w:rsidR="00214CC1" w:rsidRDefault="001B7F75" w:rsidP="001B7F75">
      <w:pPr>
        <w:pStyle w:val="JK4"/>
        <w:numPr>
          <w:ilvl w:val="0"/>
          <w:numId w:val="0"/>
        </w:numPr>
        <w:tabs>
          <w:tab w:val="clear" w:pos="567"/>
        </w:tabs>
        <w:spacing w:before="0" w:after="0"/>
        <w:jc w:val="left"/>
        <w:rPr>
          <w:rFonts w:cs="Calibri"/>
          <w:bCs/>
          <w:sz w:val="20"/>
          <w:szCs w:val="20"/>
        </w:rPr>
      </w:pPr>
      <w:r w:rsidRPr="00404A9F">
        <w:rPr>
          <w:rFonts w:cs="Calibri"/>
          <w:b/>
          <w:sz w:val="20"/>
          <w:szCs w:val="20"/>
        </w:rPr>
        <w:t>Zdroj:</w:t>
      </w:r>
      <w:r>
        <w:rPr>
          <w:rFonts w:cs="Calibri"/>
          <w:bCs/>
          <w:sz w:val="20"/>
          <w:szCs w:val="20"/>
        </w:rPr>
        <w:t xml:space="preserve"> </w:t>
      </w:r>
      <w:r w:rsidR="00FB347E">
        <w:rPr>
          <w:rFonts w:cs="Calibri"/>
          <w:bCs/>
          <w:sz w:val="20"/>
          <w:szCs w:val="20"/>
        </w:rPr>
        <w:t>d</w:t>
      </w:r>
      <w:r>
        <w:rPr>
          <w:rFonts w:cs="Calibri"/>
          <w:bCs/>
          <w:sz w:val="20"/>
          <w:szCs w:val="20"/>
        </w:rPr>
        <w:t>atabáze EDS/SMVS, MS2014+</w:t>
      </w:r>
      <w:r w:rsidR="00F91A5B">
        <w:rPr>
          <w:rFonts w:cs="Calibri"/>
          <w:bCs/>
          <w:sz w:val="20"/>
          <w:szCs w:val="20"/>
        </w:rPr>
        <w:t>.</w:t>
      </w:r>
    </w:p>
    <w:p w14:paraId="23B7954A" w14:textId="77777777" w:rsidR="001B7F75" w:rsidRDefault="001B7F75" w:rsidP="001B7F75">
      <w:pPr>
        <w:pStyle w:val="JK4"/>
        <w:numPr>
          <w:ilvl w:val="0"/>
          <w:numId w:val="0"/>
        </w:numPr>
        <w:tabs>
          <w:tab w:val="clear" w:pos="567"/>
        </w:tabs>
        <w:spacing w:before="0" w:after="0"/>
        <w:jc w:val="left"/>
        <w:rPr>
          <w:rFonts w:cs="Calibri"/>
          <w:bCs/>
          <w:sz w:val="20"/>
          <w:szCs w:val="20"/>
        </w:rPr>
        <w:sectPr w:rsidR="001B7F75" w:rsidSect="00BE723F">
          <w:footerReference w:type="first" r:id="rId15"/>
          <w:pgSz w:w="16838" w:h="11906" w:orient="landscape"/>
          <w:pgMar w:top="1417" w:right="1417" w:bottom="1417" w:left="1417" w:header="708" w:footer="708" w:gutter="0"/>
          <w:cols w:space="708"/>
          <w:docGrid w:linePitch="360"/>
        </w:sectPr>
      </w:pPr>
    </w:p>
    <w:p w14:paraId="19BDDC42" w14:textId="4D730132" w:rsidR="001B7F75" w:rsidRDefault="001B7F75" w:rsidP="001B7F75">
      <w:pPr>
        <w:pStyle w:val="JK4"/>
        <w:numPr>
          <w:ilvl w:val="0"/>
          <w:numId w:val="0"/>
        </w:numPr>
        <w:tabs>
          <w:tab w:val="clear" w:pos="567"/>
        </w:tabs>
        <w:spacing w:before="0" w:after="0"/>
        <w:jc w:val="right"/>
        <w:rPr>
          <w:rFonts w:cs="Calibri"/>
          <w:b/>
        </w:rPr>
      </w:pPr>
      <w:r w:rsidRPr="001B7F75">
        <w:rPr>
          <w:rFonts w:cs="Calibri"/>
          <w:b/>
        </w:rPr>
        <w:lastRenderedPageBreak/>
        <w:t>Příloha č. 3</w:t>
      </w:r>
    </w:p>
    <w:p w14:paraId="1D71360B" w14:textId="20F62923" w:rsidR="001B7F75" w:rsidRDefault="001B7F75" w:rsidP="00050291">
      <w:pPr>
        <w:pStyle w:val="JK4"/>
        <w:numPr>
          <w:ilvl w:val="0"/>
          <w:numId w:val="0"/>
        </w:numPr>
        <w:tabs>
          <w:tab w:val="clear" w:pos="567"/>
        </w:tabs>
        <w:spacing w:before="0" w:after="0"/>
        <w:ind w:left="1304" w:hanging="1304"/>
        <w:rPr>
          <w:rFonts w:cs="Calibri"/>
          <w:b/>
        </w:rPr>
      </w:pPr>
      <w:r>
        <w:rPr>
          <w:rFonts w:cs="Calibri"/>
          <w:b/>
        </w:rPr>
        <w:t>Tabulka č. 4</w:t>
      </w:r>
      <w:r w:rsidR="00CE1DC4">
        <w:rPr>
          <w:rFonts w:cs="Calibri"/>
          <w:b/>
        </w:rPr>
        <w:t>:</w:t>
      </w:r>
      <w:r>
        <w:rPr>
          <w:rFonts w:cs="Calibri"/>
          <w:b/>
        </w:rPr>
        <w:t xml:space="preserve"> </w:t>
      </w:r>
      <w:r w:rsidR="00050291">
        <w:rPr>
          <w:rFonts w:cs="Calibri"/>
          <w:b/>
        </w:rPr>
        <w:tab/>
      </w:r>
      <w:r>
        <w:rPr>
          <w:rFonts w:cs="Calibri"/>
          <w:b/>
        </w:rPr>
        <w:t>Průměrné využívání přístrojů pro potřeby výuky za měsíc a jejich pořizovací cena v Kč včetně DPH</w:t>
      </w:r>
    </w:p>
    <w:tbl>
      <w:tblPr>
        <w:tblW w:w="9102" w:type="dxa"/>
        <w:tblInd w:w="-38" w:type="dxa"/>
        <w:tblCellMar>
          <w:left w:w="30" w:type="dxa"/>
          <w:right w:w="30" w:type="dxa"/>
        </w:tblCellMar>
        <w:tblLook w:val="0000" w:firstRow="0" w:lastRow="0" w:firstColumn="0" w:lastColumn="0" w:noHBand="0" w:noVBand="0"/>
      </w:tblPr>
      <w:tblGrid>
        <w:gridCol w:w="663"/>
        <w:gridCol w:w="5702"/>
        <w:gridCol w:w="1398"/>
        <w:gridCol w:w="1339"/>
      </w:tblGrid>
      <w:tr w:rsidR="001B7F75" w:rsidRPr="008D7D96" w14:paraId="7B4D36DD" w14:textId="77777777" w:rsidTr="00471FA4">
        <w:trPr>
          <w:trHeight w:val="20"/>
          <w:tblHeader/>
        </w:trPr>
        <w:tc>
          <w:tcPr>
            <w:tcW w:w="0" w:type="auto"/>
            <w:tcBorders>
              <w:top w:val="single" w:sz="6" w:space="0" w:color="auto"/>
              <w:left w:val="single" w:sz="6" w:space="0" w:color="auto"/>
              <w:bottom w:val="single" w:sz="6" w:space="0" w:color="auto"/>
              <w:right w:val="single" w:sz="6" w:space="0" w:color="auto"/>
            </w:tcBorders>
            <w:shd w:val="clear" w:color="auto" w:fill="E6E6E6"/>
            <w:vAlign w:val="center"/>
          </w:tcPr>
          <w:p w14:paraId="7B1A4442" w14:textId="77777777" w:rsidR="001B7F75" w:rsidRPr="008D7D96" w:rsidRDefault="001B7F75" w:rsidP="00DB7FF3">
            <w:pPr>
              <w:autoSpaceDE w:val="0"/>
              <w:autoSpaceDN w:val="0"/>
              <w:adjustRightInd w:val="0"/>
              <w:jc w:val="center"/>
              <w:rPr>
                <w:rFonts w:ascii="Calibri" w:hAnsi="Calibri" w:cs="Calibri"/>
                <w:b/>
                <w:bCs/>
                <w:color w:val="000000"/>
                <w:sz w:val="20"/>
                <w:szCs w:val="20"/>
              </w:rPr>
            </w:pPr>
            <w:r w:rsidRPr="008D7D96">
              <w:rPr>
                <w:rFonts w:ascii="Calibri" w:hAnsi="Calibri" w:cs="Calibri"/>
                <w:b/>
                <w:bCs/>
                <w:color w:val="000000"/>
                <w:sz w:val="20"/>
                <w:szCs w:val="20"/>
              </w:rPr>
              <w:t>Projekt</w:t>
            </w:r>
          </w:p>
        </w:tc>
        <w:tc>
          <w:tcPr>
            <w:tcW w:w="0" w:type="auto"/>
            <w:tcBorders>
              <w:top w:val="single" w:sz="6" w:space="0" w:color="auto"/>
              <w:left w:val="single" w:sz="6" w:space="0" w:color="auto"/>
              <w:bottom w:val="single" w:sz="6" w:space="0" w:color="auto"/>
              <w:right w:val="single" w:sz="6" w:space="0" w:color="auto"/>
            </w:tcBorders>
            <w:shd w:val="clear" w:color="auto" w:fill="E6E6E6"/>
            <w:vAlign w:val="center"/>
          </w:tcPr>
          <w:p w14:paraId="39B98F7D" w14:textId="77777777" w:rsidR="001B7F75" w:rsidRPr="008D7D96" w:rsidRDefault="001B7F75" w:rsidP="00DB7FF3">
            <w:pPr>
              <w:autoSpaceDE w:val="0"/>
              <w:autoSpaceDN w:val="0"/>
              <w:adjustRightInd w:val="0"/>
              <w:jc w:val="center"/>
              <w:rPr>
                <w:rFonts w:ascii="Calibri" w:hAnsi="Calibri" w:cs="Calibri"/>
                <w:b/>
                <w:bCs/>
                <w:color w:val="000000"/>
                <w:sz w:val="20"/>
                <w:szCs w:val="20"/>
              </w:rPr>
            </w:pPr>
            <w:r w:rsidRPr="008D7D96">
              <w:rPr>
                <w:rFonts w:ascii="Calibri" w:hAnsi="Calibri" w:cs="Calibri"/>
                <w:b/>
                <w:bCs/>
                <w:color w:val="000000"/>
                <w:sz w:val="20"/>
                <w:szCs w:val="20"/>
              </w:rPr>
              <w:t>Název přístroje</w:t>
            </w:r>
          </w:p>
        </w:tc>
        <w:tc>
          <w:tcPr>
            <w:tcW w:w="1347" w:type="dxa"/>
            <w:tcBorders>
              <w:top w:val="single" w:sz="6" w:space="0" w:color="auto"/>
              <w:left w:val="single" w:sz="6" w:space="0" w:color="auto"/>
              <w:bottom w:val="single" w:sz="6" w:space="0" w:color="auto"/>
              <w:right w:val="single" w:sz="6" w:space="0" w:color="auto"/>
            </w:tcBorders>
            <w:shd w:val="clear" w:color="auto" w:fill="E6E6E6"/>
            <w:vAlign w:val="center"/>
          </w:tcPr>
          <w:p w14:paraId="1EC27D76" w14:textId="644C9378" w:rsidR="001B7F75" w:rsidRPr="008D7D96" w:rsidRDefault="001B7F75" w:rsidP="00DB7FF3">
            <w:pPr>
              <w:autoSpaceDE w:val="0"/>
              <w:autoSpaceDN w:val="0"/>
              <w:adjustRightInd w:val="0"/>
              <w:jc w:val="center"/>
              <w:rPr>
                <w:rFonts w:ascii="Calibri" w:hAnsi="Calibri" w:cs="Calibri"/>
                <w:b/>
                <w:bCs/>
                <w:color w:val="000000"/>
                <w:sz w:val="20"/>
                <w:szCs w:val="20"/>
              </w:rPr>
            </w:pPr>
            <w:r w:rsidRPr="008D7D96">
              <w:rPr>
                <w:rFonts w:ascii="Calibri" w:hAnsi="Calibri" w:cs="Calibri"/>
                <w:b/>
                <w:bCs/>
                <w:color w:val="000000"/>
                <w:sz w:val="20"/>
                <w:szCs w:val="20"/>
              </w:rPr>
              <w:t>Průměrné využ</w:t>
            </w:r>
            <w:r>
              <w:rPr>
                <w:rFonts w:ascii="Calibri" w:hAnsi="Calibri" w:cs="Calibri"/>
                <w:b/>
                <w:bCs/>
                <w:color w:val="000000"/>
                <w:sz w:val="20"/>
                <w:szCs w:val="20"/>
              </w:rPr>
              <w:t>ívání</w:t>
            </w:r>
            <w:r w:rsidRPr="008D7D96">
              <w:rPr>
                <w:rFonts w:ascii="Calibri" w:hAnsi="Calibri" w:cs="Calibri"/>
                <w:b/>
                <w:bCs/>
                <w:color w:val="000000"/>
                <w:sz w:val="20"/>
                <w:szCs w:val="20"/>
              </w:rPr>
              <w:t>/měsíc</w:t>
            </w:r>
          </w:p>
        </w:tc>
        <w:tc>
          <w:tcPr>
            <w:tcW w:w="0" w:type="auto"/>
            <w:tcBorders>
              <w:top w:val="single" w:sz="6" w:space="0" w:color="auto"/>
              <w:left w:val="single" w:sz="6" w:space="0" w:color="auto"/>
              <w:bottom w:val="single" w:sz="6" w:space="0" w:color="auto"/>
              <w:right w:val="single" w:sz="6" w:space="0" w:color="auto"/>
            </w:tcBorders>
            <w:shd w:val="clear" w:color="auto" w:fill="E6E6E6"/>
            <w:vAlign w:val="center"/>
          </w:tcPr>
          <w:p w14:paraId="2653E38C" w14:textId="77777777" w:rsidR="001B7F75" w:rsidRPr="008D7D96" w:rsidRDefault="001B7F75" w:rsidP="00DB7FF3">
            <w:pPr>
              <w:autoSpaceDE w:val="0"/>
              <w:autoSpaceDN w:val="0"/>
              <w:adjustRightInd w:val="0"/>
              <w:jc w:val="center"/>
              <w:rPr>
                <w:rFonts w:ascii="Calibri" w:hAnsi="Calibri" w:cs="Calibri"/>
                <w:b/>
                <w:bCs/>
                <w:color w:val="000000"/>
                <w:sz w:val="20"/>
                <w:szCs w:val="20"/>
              </w:rPr>
            </w:pPr>
            <w:r w:rsidRPr="008D7D96">
              <w:rPr>
                <w:rFonts w:ascii="Calibri" w:hAnsi="Calibri" w:cs="Calibri"/>
                <w:b/>
                <w:bCs/>
                <w:color w:val="000000"/>
                <w:sz w:val="20"/>
                <w:szCs w:val="20"/>
              </w:rPr>
              <w:t>Cena v Kč včetně DPH</w:t>
            </w:r>
          </w:p>
        </w:tc>
      </w:tr>
      <w:tr w:rsidR="001B7F75" w:rsidRPr="008D7D96" w14:paraId="0F259579"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C3EC7A6"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5</w:t>
            </w:r>
          </w:p>
        </w:tc>
        <w:tc>
          <w:tcPr>
            <w:tcW w:w="0" w:type="auto"/>
            <w:tcBorders>
              <w:top w:val="single" w:sz="6" w:space="0" w:color="auto"/>
              <w:left w:val="single" w:sz="6" w:space="0" w:color="auto"/>
              <w:bottom w:val="single" w:sz="6" w:space="0" w:color="auto"/>
              <w:right w:val="single" w:sz="6" w:space="0" w:color="auto"/>
            </w:tcBorders>
          </w:tcPr>
          <w:p w14:paraId="6F7E25CF"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Spektrální analyzátor</w:t>
            </w:r>
          </w:p>
        </w:tc>
        <w:tc>
          <w:tcPr>
            <w:tcW w:w="1347" w:type="dxa"/>
            <w:tcBorders>
              <w:top w:val="single" w:sz="6" w:space="0" w:color="auto"/>
              <w:left w:val="single" w:sz="6" w:space="0" w:color="auto"/>
              <w:bottom w:val="single" w:sz="6" w:space="0" w:color="auto"/>
              <w:right w:val="single" w:sz="6" w:space="0" w:color="auto"/>
            </w:tcBorders>
            <w:vAlign w:val="center"/>
          </w:tcPr>
          <w:p w14:paraId="557D75BA"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1,23</w:t>
            </w:r>
          </w:p>
        </w:tc>
        <w:tc>
          <w:tcPr>
            <w:tcW w:w="0" w:type="auto"/>
            <w:tcBorders>
              <w:top w:val="single" w:sz="6" w:space="0" w:color="auto"/>
              <w:left w:val="single" w:sz="6" w:space="0" w:color="auto"/>
              <w:bottom w:val="single" w:sz="6" w:space="0" w:color="auto"/>
              <w:right w:val="single" w:sz="6" w:space="0" w:color="auto"/>
            </w:tcBorders>
            <w:vAlign w:val="center"/>
          </w:tcPr>
          <w:p w14:paraId="491A4067"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2 166 304,14</w:t>
            </w:r>
          </w:p>
        </w:tc>
      </w:tr>
      <w:tr w:rsidR="001B7F75" w:rsidRPr="008D7D96" w14:paraId="19E118DC"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FE40592"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5</w:t>
            </w:r>
          </w:p>
        </w:tc>
        <w:tc>
          <w:tcPr>
            <w:tcW w:w="0" w:type="auto"/>
            <w:tcBorders>
              <w:top w:val="single" w:sz="6" w:space="0" w:color="auto"/>
              <w:left w:val="single" w:sz="6" w:space="0" w:color="auto"/>
              <w:bottom w:val="single" w:sz="6" w:space="0" w:color="auto"/>
              <w:right w:val="single" w:sz="6" w:space="0" w:color="auto"/>
            </w:tcBorders>
          </w:tcPr>
          <w:p w14:paraId="59B677DF"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Laboratorní stanoviště </w:t>
            </w:r>
          </w:p>
        </w:tc>
        <w:tc>
          <w:tcPr>
            <w:tcW w:w="1347" w:type="dxa"/>
            <w:tcBorders>
              <w:top w:val="single" w:sz="6" w:space="0" w:color="auto"/>
              <w:left w:val="single" w:sz="6" w:space="0" w:color="auto"/>
              <w:bottom w:val="single" w:sz="6" w:space="0" w:color="auto"/>
              <w:right w:val="single" w:sz="6" w:space="0" w:color="auto"/>
            </w:tcBorders>
            <w:vAlign w:val="center"/>
          </w:tcPr>
          <w:p w14:paraId="48218AF1"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4,39</w:t>
            </w:r>
          </w:p>
        </w:tc>
        <w:tc>
          <w:tcPr>
            <w:tcW w:w="0" w:type="auto"/>
            <w:tcBorders>
              <w:top w:val="single" w:sz="6" w:space="0" w:color="auto"/>
              <w:left w:val="single" w:sz="6" w:space="0" w:color="auto"/>
              <w:bottom w:val="single" w:sz="6" w:space="0" w:color="auto"/>
              <w:right w:val="single" w:sz="6" w:space="0" w:color="auto"/>
            </w:tcBorders>
            <w:vAlign w:val="center"/>
          </w:tcPr>
          <w:p w14:paraId="49DC0CBA"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x</w:t>
            </w:r>
          </w:p>
        </w:tc>
      </w:tr>
      <w:tr w:rsidR="001B7F75" w:rsidRPr="008D7D96" w14:paraId="457A52CC"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6B8368DD"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5</w:t>
            </w:r>
          </w:p>
        </w:tc>
        <w:tc>
          <w:tcPr>
            <w:tcW w:w="0" w:type="auto"/>
            <w:tcBorders>
              <w:top w:val="single" w:sz="6" w:space="0" w:color="auto"/>
              <w:left w:val="single" w:sz="6" w:space="0" w:color="auto"/>
              <w:bottom w:val="single" w:sz="6" w:space="0" w:color="auto"/>
              <w:right w:val="single" w:sz="6" w:space="0" w:color="auto"/>
            </w:tcBorders>
          </w:tcPr>
          <w:p w14:paraId="2B5AE84A"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Aktivní dynamická zkušebna 4WD</w:t>
            </w:r>
          </w:p>
        </w:tc>
        <w:tc>
          <w:tcPr>
            <w:tcW w:w="1347" w:type="dxa"/>
            <w:tcBorders>
              <w:top w:val="single" w:sz="6" w:space="0" w:color="auto"/>
              <w:left w:val="single" w:sz="6" w:space="0" w:color="auto"/>
              <w:bottom w:val="single" w:sz="6" w:space="0" w:color="auto"/>
              <w:right w:val="single" w:sz="6" w:space="0" w:color="auto"/>
            </w:tcBorders>
            <w:vAlign w:val="center"/>
          </w:tcPr>
          <w:p w14:paraId="598E180D"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7,15</w:t>
            </w:r>
          </w:p>
        </w:tc>
        <w:tc>
          <w:tcPr>
            <w:tcW w:w="0" w:type="auto"/>
            <w:tcBorders>
              <w:top w:val="single" w:sz="6" w:space="0" w:color="auto"/>
              <w:left w:val="single" w:sz="6" w:space="0" w:color="auto"/>
              <w:bottom w:val="single" w:sz="6" w:space="0" w:color="auto"/>
              <w:right w:val="single" w:sz="6" w:space="0" w:color="auto"/>
            </w:tcBorders>
            <w:vAlign w:val="center"/>
          </w:tcPr>
          <w:p w14:paraId="3B3D9B44"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5 396 600,00</w:t>
            </w:r>
          </w:p>
        </w:tc>
      </w:tr>
      <w:tr w:rsidR="001B7F75" w:rsidRPr="008D7D96" w14:paraId="3EA41545"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0C746D0"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5</w:t>
            </w:r>
          </w:p>
        </w:tc>
        <w:tc>
          <w:tcPr>
            <w:tcW w:w="0" w:type="auto"/>
            <w:tcBorders>
              <w:top w:val="single" w:sz="6" w:space="0" w:color="auto"/>
              <w:left w:val="single" w:sz="6" w:space="0" w:color="auto"/>
              <w:bottom w:val="single" w:sz="6" w:space="0" w:color="auto"/>
              <w:right w:val="single" w:sz="6" w:space="0" w:color="auto"/>
            </w:tcBorders>
          </w:tcPr>
          <w:p w14:paraId="77F43FD9" w14:textId="37B1C65B"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Profesionální výukové moduly pro Smart </w:t>
            </w:r>
            <w:proofErr w:type="spellStart"/>
            <w:r w:rsidRPr="008D7D96">
              <w:rPr>
                <w:rFonts w:ascii="Calibri" w:hAnsi="Calibri" w:cs="Calibri"/>
                <w:color w:val="000000"/>
                <w:sz w:val="20"/>
                <w:szCs w:val="20"/>
              </w:rPr>
              <w:t>Factory</w:t>
            </w:r>
            <w:proofErr w:type="spellEnd"/>
            <w:r w:rsidRPr="008D7D96">
              <w:rPr>
                <w:rFonts w:ascii="Calibri" w:hAnsi="Calibri" w:cs="Calibri"/>
                <w:color w:val="000000"/>
                <w:sz w:val="20"/>
                <w:szCs w:val="20"/>
              </w:rPr>
              <w:t xml:space="preserve">, Smart </w:t>
            </w:r>
            <w:proofErr w:type="spellStart"/>
            <w:r w:rsidRPr="008D7D96">
              <w:rPr>
                <w:rFonts w:ascii="Calibri" w:hAnsi="Calibri" w:cs="Calibri"/>
                <w:color w:val="000000"/>
                <w:sz w:val="20"/>
                <w:szCs w:val="20"/>
              </w:rPr>
              <w:t>Metering</w:t>
            </w:r>
            <w:proofErr w:type="spellEnd"/>
            <w:r w:rsidRPr="008D7D96">
              <w:rPr>
                <w:rFonts w:ascii="Calibri" w:hAnsi="Calibri" w:cs="Calibri"/>
                <w:color w:val="000000"/>
                <w:sz w:val="20"/>
                <w:szCs w:val="20"/>
              </w:rPr>
              <w:t xml:space="preserve"> </w:t>
            </w:r>
            <w:r w:rsidR="00152093">
              <w:rPr>
                <w:rFonts w:ascii="Calibri" w:hAnsi="Calibri" w:cs="Calibri"/>
                <w:color w:val="000000"/>
                <w:sz w:val="20"/>
                <w:szCs w:val="20"/>
              </w:rPr>
              <w:br/>
            </w:r>
            <w:r w:rsidRPr="008D7D96">
              <w:rPr>
                <w:rFonts w:ascii="Calibri" w:hAnsi="Calibri" w:cs="Calibri"/>
                <w:color w:val="000000"/>
                <w:sz w:val="20"/>
                <w:szCs w:val="20"/>
              </w:rPr>
              <w:t xml:space="preserve">a Smart </w:t>
            </w:r>
            <w:proofErr w:type="spellStart"/>
            <w:r w:rsidRPr="008D7D96">
              <w:rPr>
                <w:rFonts w:ascii="Calibri" w:hAnsi="Calibri" w:cs="Calibri"/>
                <w:color w:val="000000"/>
                <w:sz w:val="20"/>
                <w:szCs w:val="20"/>
              </w:rPr>
              <w:t>Bulidings</w:t>
            </w:r>
            <w:proofErr w:type="spellEnd"/>
          </w:p>
        </w:tc>
        <w:tc>
          <w:tcPr>
            <w:tcW w:w="1347" w:type="dxa"/>
            <w:tcBorders>
              <w:top w:val="single" w:sz="6" w:space="0" w:color="auto"/>
              <w:left w:val="single" w:sz="6" w:space="0" w:color="auto"/>
              <w:bottom w:val="single" w:sz="6" w:space="0" w:color="auto"/>
              <w:right w:val="single" w:sz="6" w:space="0" w:color="auto"/>
            </w:tcBorders>
            <w:vAlign w:val="center"/>
          </w:tcPr>
          <w:p w14:paraId="70426111"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10,07</w:t>
            </w:r>
          </w:p>
        </w:tc>
        <w:tc>
          <w:tcPr>
            <w:tcW w:w="0" w:type="auto"/>
            <w:tcBorders>
              <w:top w:val="single" w:sz="6" w:space="0" w:color="auto"/>
              <w:left w:val="single" w:sz="6" w:space="0" w:color="auto"/>
              <w:bottom w:val="single" w:sz="6" w:space="0" w:color="auto"/>
              <w:right w:val="single" w:sz="6" w:space="0" w:color="auto"/>
            </w:tcBorders>
            <w:vAlign w:val="center"/>
          </w:tcPr>
          <w:p w14:paraId="3D92AA82"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x</w:t>
            </w:r>
          </w:p>
        </w:tc>
      </w:tr>
      <w:tr w:rsidR="001B7F75" w:rsidRPr="008D7D96" w14:paraId="112D85FE"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37D0BBF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5</w:t>
            </w:r>
          </w:p>
        </w:tc>
        <w:tc>
          <w:tcPr>
            <w:tcW w:w="0" w:type="auto"/>
            <w:tcBorders>
              <w:top w:val="single" w:sz="6" w:space="0" w:color="auto"/>
              <w:left w:val="single" w:sz="6" w:space="0" w:color="auto"/>
              <w:bottom w:val="single" w:sz="6" w:space="0" w:color="auto"/>
              <w:right w:val="single" w:sz="6" w:space="0" w:color="auto"/>
            </w:tcBorders>
          </w:tcPr>
          <w:p w14:paraId="5DC748D8"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Smart </w:t>
            </w:r>
            <w:proofErr w:type="spellStart"/>
            <w:r w:rsidRPr="008D7D96">
              <w:rPr>
                <w:rFonts w:ascii="Calibri" w:hAnsi="Calibri" w:cs="Calibri"/>
                <w:color w:val="000000"/>
                <w:sz w:val="20"/>
                <w:szCs w:val="20"/>
              </w:rPr>
              <w:t>factory</w:t>
            </w:r>
            <w:proofErr w:type="spellEnd"/>
            <w:r w:rsidRPr="008D7D96">
              <w:rPr>
                <w:rFonts w:ascii="Calibri" w:hAnsi="Calibri" w:cs="Calibri"/>
                <w:color w:val="000000"/>
                <w:sz w:val="20"/>
                <w:szCs w:val="20"/>
              </w:rPr>
              <w:t xml:space="preserve"> linka</w:t>
            </w:r>
          </w:p>
        </w:tc>
        <w:tc>
          <w:tcPr>
            <w:tcW w:w="1347" w:type="dxa"/>
            <w:tcBorders>
              <w:top w:val="single" w:sz="6" w:space="0" w:color="auto"/>
              <w:left w:val="single" w:sz="6" w:space="0" w:color="auto"/>
              <w:bottom w:val="single" w:sz="6" w:space="0" w:color="auto"/>
              <w:right w:val="single" w:sz="6" w:space="0" w:color="auto"/>
            </w:tcBorders>
            <w:vAlign w:val="center"/>
          </w:tcPr>
          <w:p w14:paraId="41427211"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20,97</w:t>
            </w:r>
          </w:p>
        </w:tc>
        <w:tc>
          <w:tcPr>
            <w:tcW w:w="0" w:type="auto"/>
            <w:tcBorders>
              <w:top w:val="single" w:sz="6" w:space="0" w:color="auto"/>
              <w:left w:val="single" w:sz="6" w:space="0" w:color="auto"/>
              <w:bottom w:val="single" w:sz="6" w:space="0" w:color="auto"/>
              <w:right w:val="single" w:sz="6" w:space="0" w:color="auto"/>
            </w:tcBorders>
            <w:vAlign w:val="center"/>
          </w:tcPr>
          <w:p w14:paraId="2D1EC9B9"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x</w:t>
            </w:r>
          </w:p>
        </w:tc>
      </w:tr>
      <w:tr w:rsidR="001B7F75" w:rsidRPr="008D7D96" w14:paraId="7C1D8BA9"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1A7A153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6</w:t>
            </w:r>
          </w:p>
        </w:tc>
        <w:tc>
          <w:tcPr>
            <w:tcW w:w="0" w:type="auto"/>
            <w:tcBorders>
              <w:top w:val="single" w:sz="6" w:space="0" w:color="auto"/>
              <w:left w:val="single" w:sz="6" w:space="0" w:color="auto"/>
              <w:bottom w:val="single" w:sz="6" w:space="0" w:color="auto"/>
              <w:right w:val="single" w:sz="6" w:space="0" w:color="auto"/>
            </w:tcBorders>
          </w:tcPr>
          <w:p w14:paraId="588C1AA5"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NB503CIR IR </w:t>
            </w:r>
            <w:proofErr w:type="spellStart"/>
            <w:r w:rsidRPr="008D7D96">
              <w:rPr>
                <w:rFonts w:ascii="Calibri" w:hAnsi="Calibri" w:cs="Calibri"/>
                <w:color w:val="000000"/>
                <w:sz w:val="20"/>
                <w:szCs w:val="20"/>
              </w:rPr>
              <w:t>Concentrator</w:t>
            </w:r>
            <w:proofErr w:type="spellEnd"/>
          </w:p>
        </w:tc>
        <w:tc>
          <w:tcPr>
            <w:tcW w:w="1347" w:type="dxa"/>
            <w:tcBorders>
              <w:top w:val="single" w:sz="6" w:space="0" w:color="auto"/>
              <w:left w:val="single" w:sz="6" w:space="0" w:color="auto"/>
              <w:bottom w:val="single" w:sz="6" w:space="0" w:color="auto"/>
              <w:right w:val="single" w:sz="6" w:space="0" w:color="auto"/>
            </w:tcBorders>
            <w:vAlign w:val="center"/>
          </w:tcPr>
          <w:p w14:paraId="11E712F9"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1,17</w:t>
            </w:r>
          </w:p>
        </w:tc>
        <w:tc>
          <w:tcPr>
            <w:tcW w:w="0" w:type="auto"/>
            <w:tcBorders>
              <w:top w:val="single" w:sz="6" w:space="0" w:color="auto"/>
              <w:left w:val="single" w:sz="6" w:space="0" w:color="auto"/>
              <w:bottom w:val="single" w:sz="6" w:space="0" w:color="auto"/>
              <w:right w:val="single" w:sz="6" w:space="0" w:color="auto"/>
            </w:tcBorders>
            <w:vAlign w:val="center"/>
          </w:tcPr>
          <w:p w14:paraId="68CF8491"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114 917,33</w:t>
            </w:r>
          </w:p>
        </w:tc>
      </w:tr>
      <w:tr w:rsidR="001B7F75" w:rsidRPr="008D7D96" w14:paraId="23734148"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1483BC32"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6</w:t>
            </w:r>
          </w:p>
        </w:tc>
        <w:tc>
          <w:tcPr>
            <w:tcW w:w="0" w:type="auto"/>
            <w:tcBorders>
              <w:top w:val="single" w:sz="6" w:space="0" w:color="auto"/>
              <w:left w:val="single" w:sz="6" w:space="0" w:color="auto"/>
              <w:bottom w:val="single" w:sz="6" w:space="0" w:color="auto"/>
              <w:right w:val="single" w:sz="6" w:space="0" w:color="auto"/>
            </w:tcBorders>
          </w:tcPr>
          <w:p w14:paraId="1CD78FED"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1406 UNIVERSAL 320R, </w:t>
            </w:r>
            <w:proofErr w:type="spellStart"/>
            <w:r w:rsidRPr="008D7D96">
              <w:rPr>
                <w:rFonts w:ascii="Calibri" w:hAnsi="Calibri" w:cs="Calibri"/>
                <w:color w:val="000000"/>
                <w:sz w:val="20"/>
                <w:szCs w:val="20"/>
              </w:rPr>
              <w:t>Benchtop</w:t>
            </w:r>
            <w:proofErr w:type="spellEnd"/>
            <w:r w:rsidRPr="008D7D96">
              <w:rPr>
                <w:rFonts w:ascii="Calibri" w:hAnsi="Calibri" w:cs="Calibri"/>
                <w:color w:val="000000"/>
                <w:sz w:val="20"/>
                <w:szCs w:val="20"/>
              </w:rPr>
              <w:t xml:space="preserve"> </w:t>
            </w:r>
            <w:proofErr w:type="spellStart"/>
            <w:r w:rsidRPr="008D7D96">
              <w:rPr>
                <w:rFonts w:ascii="Calibri" w:hAnsi="Calibri" w:cs="Calibri"/>
                <w:color w:val="000000"/>
                <w:sz w:val="20"/>
                <w:szCs w:val="20"/>
              </w:rPr>
              <w:t>centrifuge</w:t>
            </w:r>
            <w:proofErr w:type="spellEnd"/>
            <w:r w:rsidRPr="008D7D96">
              <w:rPr>
                <w:rFonts w:ascii="Calibri" w:hAnsi="Calibri" w:cs="Calibri"/>
                <w:color w:val="000000"/>
                <w:sz w:val="20"/>
                <w:szCs w:val="20"/>
              </w:rPr>
              <w:t xml:space="preserve"> 220V (centrifuga)</w:t>
            </w:r>
          </w:p>
        </w:tc>
        <w:tc>
          <w:tcPr>
            <w:tcW w:w="1347" w:type="dxa"/>
            <w:tcBorders>
              <w:top w:val="single" w:sz="6" w:space="0" w:color="auto"/>
              <w:left w:val="single" w:sz="6" w:space="0" w:color="auto"/>
              <w:bottom w:val="single" w:sz="6" w:space="0" w:color="auto"/>
              <w:right w:val="single" w:sz="6" w:space="0" w:color="auto"/>
            </w:tcBorders>
            <w:vAlign w:val="center"/>
          </w:tcPr>
          <w:p w14:paraId="14B92EB3"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3,27</w:t>
            </w:r>
          </w:p>
        </w:tc>
        <w:tc>
          <w:tcPr>
            <w:tcW w:w="0" w:type="auto"/>
            <w:tcBorders>
              <w:top w:val="single" w:sz="6" w:space="0" w:color="auto"/>
              <w:left w:val="single" w:sz="6" w:space="0" w:color="auto"/>
              <w:bottom w:val="single" w:sz="6" w:space="0" w:color="auto"/>
              <w:right w:val="single" w:sz="6" w:space="0" w:color="auto"/>
            </w:tcBorders>
            <w:vAlign w:val="center"/>
          </w:tcPr>
          <w:p w14:paraId="1F4133F7"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163 317,33</w:t>
            </w:r>
          </w:p>
        </w:tc>
      </w:tr>
      <w:tr w:rsidR="001B7F75" w:rsidRPr="008D7D96" w14:paraId="26222F3D"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179C23A0"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6</w:t>
            </w:r>
          </w:p>
        </w:tc>
        <w:tc>
          <w:tcPr>
            <w:tcW w:w="0" w:type="auto"/>
            <w:tcBorders>
              <w:top w:val="single" w:sz="6" w:space="0" w:color="auto"/>
              <w:left w:val="single" w:sz="6" w:space="0" w:color="auto"/>
              <w:bottom w:val="single" w:sz="6" w:space="0" w:color="auto"/>
              <w:right w:val="single" w:sz="6" w:space="0" w:color="auto"/>
            </w:tcBorders>
          </w:tcPr>
          <w:p w14:paraId="5C0F7B01" w14:textId="7E3D3355"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NC90M VERTICAL LABORATORY STEAM STERILIZER POWERED </w:t>
            </w:r>
            <w:r w:rsidR="00152093">
              <w:rPr>
                <w:rFonts w:ascii="Calibri" w:hAnsi="Calibri" w:cs="Calibri"/>
                <w:color w:val="000000"/>
                <w:sz w:val="20"/>
                <w:szCs w:val="20"/>
              </w:rPr>
              <w:br/>
            </w:r>
            <w:r w:rsidRPr="008D7D96">
              <w:rPr>
                <w:rFonts w:ascii="Calibri" w:hAnsi="Calibri" w:cs="Calibri"/>
                <w:color w:val="000000"/>
                <w:sz w:val="20"/>
                <w:szCs w:val="20"/>
              </w:rPr>
              <w:t>BY N-Smart</w:t>
            </w:r>
          </w:p>
        </w:tc>
        <w:tc>
          <w:tcPr>
            <w:tcW w:w="1347" w:type="dxa"/>
            <w:tcBorders>
              <w:top w:val="single" w:sz="6" w:space="0" w:color="auto"/>
              <w:left w:val="single" w:sz="6" w:space="0" w:color="auto"/>
              <w:bottom w:val="single" w:sz="6" w:space="0" w:color="auto"/>
              <w:right w:val="single" w:sz="6" w:space="0" w:color="auto"/>
            </w:tcBorders>
            <w:vAlign w:val="center"/>
          </w:tcPr>
          <w:p w14:paraId="58EEB2F3"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6,42</w:t>
            </w:r>
          </w:p>
        </w:tc>
        <w:tc>
          <w:tcPr>
            <w:tcW w:w="0" w:type="auto"/>
            <w:tcBorders>
              <w:top w:val="single" w:sz="6" w:space="0" w:color="auto"/>
              <w:left w:val="single" w:sz="6" w:space="0" w:color="auto"/>
              <w:bottom w:val="single" w:sz="6" w:space="0" w:color="auto"/>
              <w:right w:val="single" w:sz="6" w:space="0" w:color="auto"/>
            </w:tcBorders>
            <w:vAlign w:val="center"/>
          </w:tcPr>
          <w:p w14:paraId="5853E918"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181 467,33</w:t>
            </w:r>
          </w:p>
        </w:tc>
      </w:tr>
      <w:tr w:rsidR="001B7F75" w:rsidRPr="008D7D96" w14:paraId="64A55ED3"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87AF1C2" w14:textId="77777777" w:rsidR="001B7F75" w:rsidRPr="008D7D96" w:rsidRDefault="001B7F75" w:rsidP="00DB7FF3">
            <w:pPr>
              <w:autoSpaceDE w:val="0"/>
              <w:autoSpaceDN w:val="0"/>
              <w:adjustRightInd w:val="0"/>
              <w:jc w:val="center"/>
              <w:rPr>
                <w:rFonts w:ascii="Calibri" w:hAnsi="Calibri" w:cs="Calibri"/>
                <w:color w:val="000000"/>
                <w:sz w:val="20"/>
                <w:szCs w:val="20"/>
              </w:rPr>
            </w:pPr>
            <w:bookmarkStart w:id="10" w:name="_Hlk194575882"/>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6F995499" w14:textId="09F54EFE" w:rsidR="001B7F75" w:rsidRPr="008D7D96" w:rsidRDefault="001B7F75" w:rsidP="00DB7FF3">
            <w:pPr>
              <w:autoSpaceDE w:val="0"/>
              <w:autoSpaceDN w:val="0"/>
              <w:adjustRightInd w:val="0"/>
              <w:rPr>
                <w:rFonts w:ascii="Calibri" w:hAnsi="Calibri" w:cs="Calibri"/>
                <w:color w:val="000000"/>
                <w:sz w:val="20"/>
                <w:szCs w:val="20"/>
              </w:rPr>
            </w:pPr>
            <w:proofErr w:type="spellStart"/>
            <w:r w:rsidRPr="008D7D96">
              <w:rPr>
                <w:rFonts w:ascii="Calibri" w:hAnsi="Calibri" w:cs="Calibri"/>
                <w:color w:val="000000"/>
                <w:sz w:val="20"/>
                <w:szCs w:val="20"/>
              </w:rPr>
              <w:t>Nanotribometr</w:t>
            </w:r>
            <w:proofErr w:type="spellEnd"/>
            <w:r w:rsidRPr="008D7D96">
              <w:rPr>
                <w:rFonts w:ascii="Calibri" w:hAnsi="Calibri" w:cs="Calibri"/>
                <w:color w:val="000000"/>
                <w:sz w:val="20"/>
                <w:szCs w:val="20"/>
              </w:rPr>
              <w:t xml:space="preserve"> pin-on-disk BRUKER UMT </w:t>
            </w:r>
            <w:proofErr w:type="spellStart"/>
            <w:r w:rsidRPr="008D7D96">
              <w:rPr>
                <w:rFonts w:ascii="Calibri" w:hAnsi="Calibri" w:cs="Calibri"/>
                <w:color w:val="000000"/>
                <w:sz w:val="20"/>
                <w:szCs w:val="20"/>
              </w:rPr>
              <w:t>T</w:t>
            </w:r>
            <w:r w:rsidR="00404A9F">
              <w:rPr>
                <w:rFonts w:ascii="Calibri" w:hAnsi="Calibri" w:cs="Calibri"/>
                <w:color w:val="000000"/>
                <w:sz w:val="20"/>
                <w:szCs w:val="20"/>
              </w:rPr>
              <w:t>riboLab</w:t>
            </w:r>
            <w:proofErr w:type="spellEnd"/>
          </w:p>
        </w:tc>
        <w:tc>
          <w:tcPr>
            <w:tcW w:w="1347" w:type="dxa"/>
            <w:tcBorders>
              <w:top w:val="single" w:sz="6" w:space="0" w:color="auto"/>
              <w:left w:val="single" w:sz="6" w:space="0" w:color="auto"/>
              <w:bottom w:val="single" w:sz="6" w:space="0" w:color="auto"/>
              <w:right w:val="single" w:sz="6" w:space="0" w:color="auto"/>
            </w:tcBorders>
            <w:vAlign w:val="center"/>
          </w:tcPr>
          <w:p w14:paraId="684F6977"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0,07</w:t>
            </w:r>
          </w:p>
        </w:tc>
        <w:tc>
          <w:tcPr>
            <w:tcW w:w="0" w:type="auto"/>
            <w:tcBorders>
              <w:top w:val="single" w:sz="6" w:space="0" w:color="auto"/>
              <w:left w:val="single" w:sz="6" w:space="0" w:color="auto"/>
              <w:bottom w:val="single" w:sz="6" w:space="0" w:color="auto"/>
              <w:right w:val="single" w:sz="6" w:space="0" w:color="auto"/>
            </w:tcBorders>
            <w:vAlign w:val="center"/>
          </w:tcPr>
          <w:p w14:paraId="498DEC0C"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3 275 875,35</w:t>
            </w:r>
          </w:p>
        </w:tc>
      </w:tr>
      <w:bookmarkEnd w:id="10"/>
      <w:tr w:rsidR="001B7F75" w:rsidRPr="008D7D96" w14:paraId="76458F6D"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3733B605"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55DAB0D6"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Výukový stůl </w:t>
            </w:r>
            <w:proofErr w:type="spellStart"/>
            <w:r w:rsidRPr="008D7D96">
              <w:rPr>
                <w:rFonts w:ascii="Calibri" w:hAnsi="Calibri" w:cs="Calibri"/>
                <w:color w:val="000000"/>
                <w:sz w:val="20"/>
                <w:szCs w:val="20"/>
              </w:rPr>
              <w:t>Anatomage</w:t>
            </w:r>
            <w:proofErr w:type="spellEnd"/>
            <w:r w:rsidRPr="008D7D96">
              <w:rPr>
                <w:rFonts w:ascii="Calibri" w:hAnsi="Calibri" w:cs="Calibri"/>
                <w:color w:val="000000"/>
                <w:sz w:val="20"/>
                <w:szCs w:val="20"/>
              </w:rPr>
              <w:t xml:space="preserve"> multifunkční ANA1-001</w:t>
            </w:r>
          </w:p>
        </w:tc>
        <w:tc>
          <w:tcPr>
            <w:tcW w:w="1347" w:type="dxa"/>
            <w:tcBorders>
              <w:top w:val="single" w:sz="6" w:space="0" w:color="auto"/>
              <w:left w:val="single" w:sz="6" w:space="0" w:color="auto"/>
              <w:bottom w:val="single" w:sz="6" w:space="0" w:color="auto"/>
              <w:right w:val="single" w:sz="6" w:space="0" w:color="auto"/>
            </w:tcBorders>
            <w:vAlign w:val="center"/>
          </w:tcPr>
          <w:p w14:paraId="41BEE579"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0,66</w:t>
            </w:r>
          </w:p>
        </w:tc>
        <w:tc>
          <w:tcPr>
            <w:tcW w:w="0" w:type="auto"/>
            <w:tcBorders>
              <w:top w:val="single" w:sz="6" w:space="0" w:color="auto"/>
              <w:left w:val="single" w:sz="6" w:space="0" w:color="auto"/>
              <w:bottom w:val="single" w:sz="6" w:space="0" w:color="auto"/>
              <w:right w:val="single" w:sz="6" w:space="0" w:color="auto"/>
            </w:tcBorders>
            <w:vAlign w:val="center"/>
          </w:tcPr>
          <w:p w14:paraId="537623BB"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3 447 350,50</w:t>
            </w:r>
          </w:p>
        </w:tc>
      </w:tr>
      <w:tr w:rsidR="001B7F75" w:rsidRPr="008D7D96" w14:paraId="7FF05579"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659C4846"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378D930D"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Skener RIEGL VUX-1LR letecký laserový</w:t>
            </w:r>
          </w:p>
        </w:tc>
        <w:tc>
          <w:tcPr>
            <w:tcW w:w="1347" w:type="dxa"/>
            <w:tcBorders>
              <w:top w:val="single" w:sz="6" w:space="0" w:color="auto"/>
              <w:left w:val="single" w:sz="6" w:space="0" w:color="auto"/>
              <w:bottom w:val="single" w:sz="6" w:space="0" w:color="auto"/>
              <w:right w:val="single" w:sz="6" w:space="0" w:color="auto"/>
            </w:tcBorders>
            <w:vAlign w:val="center"/>
          </w:tcPr>
          <w:p w14:paraId="4D4F2999"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0,83</w:t>
            </w:r>
          </w:p>
        </w:tc>
        <w:tc>
          <w:tcPr>
            <w:tcW w:w="0" w:type="auto"/>
            <w:tcBorders>
              <w:top w:val="single" w:sz="6" w:space="0" w:color="auto"/>
              <w:left w:val="single" w:sz="6" w:space="0" w:color="auto"/>
              <w:bottom w:val="single" w:sz="6" w:space="0" w:color="auto"/>
              <w:right w:val="single" w:sz="6" w:space="0" w:color="auto"/>
            </w:tcBorders>
            <w:vAlign w:val="center"/>
          </w:tcPr>
          <w:p w14:paraId="70FB9E2F"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7 414 880,00</w:t>
            </w:r>
          </w:p>
        </w:tc>
      </w:tr>
      <w:tr w:rsidR="001B7F75" w:rsidRPr="008D7D96" w14:paraId="7E8051A5"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420C1272"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642C7342" w14:textId="77777777" w:rsidR="001B7F75" w:rsidRPr="008D7D96" w:rsidRDefault="001B7F75" w:rsidP="00DB7FF3">
            <w:pPr>
              <w:autoSpaceDE w:val="0"/>
              <w:autoSpaceDN w:val="0"/>
              <w:adjustRightInd w:val="0"/>
              <w:rPr>
                <w:rFonts w:ascii="Calibri" w:hAnsi="Calibri" w:cs="Calibri"/>
                <w:color w:val="000000"/>
                <w:sz w:val="20"/>
                <w:szCs w:val="20"/>
              </w:rPr>
            </w:pPr>
            <w:proofErr w:type="spellStart"/>
            <w:r w:rsidRPr="008D7D96">
              <w:rPr>
                <w:rFonts w:ascii="Calibri" w:hAnsi="Calibri" w:cs="Calibri"/>
                <w:color w:val="000000"/>
                <w:sz w:val="20"/>
                <w:szCs w:val="20"/>
              </w:rPr>
              <w:t>Charpyho</w:t>
            </w:r>
            <w:proofErr w:type="spellEnd"/>
            <w:r w:rsidRPr="008D7D96">
              <w:rPr>
                <w:rFonts w:ascii="Calibri" w:hAnsi="Calibri" w:cs="Calibri"/>
                <w:color w:val="000000"/>
                <w:sz w:val="20"/>
                <w:szCs w:val="20"/>
              </w:rPr>
              <w:t xml:space="preserve"> kladivo</w:t>
            </w:r>
          </w:p>
        </w:tc>
        <w:tc>
          <w:tcPr>
            <w:tcW w:w="1347" w:type="dxa"/>
            <w:tcBorders>
              <w:top w:val="single" w:sz="6" w:space="0" w:color="auto"/>
              <w:left w:val="single" w:sz="6" w:space="0" w:color="auto"/>
              <w:bottom w:val="single" w:sz="6" w:space="0" w:color="auto"/>
              <w:right w:val="single" w:sz="6" w:space="0" w:color="auto"/>
            </w:tcBorders>
            <w:vAlign w:val="center"/>
          </w:tcPr>
          <w:p w14:paraId="184E8EA2"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1,04</w:t>
            </w:r>
          </w:p>
        </w:tc>
        <w:tc>
          <w:tcPr>
            <w:tcW w:w="0" w:type="auto"/>
            <w:tcBorders>
              <w:top w:val="single" w:sz="6" w:space="0" w:color="auto"/>
              <w:left w:val="single" w:sz="6" w:space="0" w:color="auto"/>
              <w:bottom w:val="single" w:sz="6" w:space="0" w:color="auto"/>
              <w:right w:val="single" w:sz="6" w:space="0" w:color="auto"/>
            </w:tcBorders>
            <w:vAlign w:val="center"/>
          </w:tcPr>
          <w:p w14:paraId="18C2A6A9"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2 226 400,00</w:t>
            </w:r>
          </w:p>
        </w:tc>
      </w:tr>
      <w:tr w:rsidR="001B7F75" w:rsidRPr="008D7D96" w14:paraId="612F5EC1"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1BC9263F"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0ECD09BE"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Simulátor porodnický a novorozenecký: figurína</w:t>
            </w:r>
          </w:p>
        </w:tc>
        <w:tc>
          <w:tcPr>
            <w:tcW w:w="1347" w:type="dxa"/>
            <w:tcBorders>
              <w:top w:val="single" w:sz="6" w:space="0" w:color="auto"/>
              <w:left w:val="single" w:sz="6" w:space="0" w:color="auto"/>
              <w:bottom w:val="single" w:sz="6" w:space="0" w:color="auto"/>
              <w:right w:val="single" w:sz="6" w:space="0" w:color="auto"/>
            </w:tcBorders>
            <w:vAlign w:val="center"/>
          </w:tcPr>
          <w:p w14:paraId="6AFB831B"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1,48</w:t>
            </w:r>
          </w:p>
        </w:tc>
        <w:tc>
          <w:tcPr>
            <w:tcW w:w="0" w:type="auto"/>
            <w:tcBorders>
              <w:top w:val="single" w:sz="6" w:space="0" w:color="auto"/>
              <w:left w:val="single" w:sz="6" w:space="0" w:color="auto"/>
              <w:bottom w:val="single" w:sz="6" w:space="0" w:color="auto"/>
              <w:right w:val="single" w:sz="6" w:space="0" w:color="auto"/>
            </w:tcBorders>
            <w:vAlign w:val="center"/>
          </w:tcPr>
          <w:p w14:paraId="4DE18EC8"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2 238 500,00</w:t>
            </w:r>
          </w:p>
        </w:tc>
      </w:tr>
      <w:tr w:rsidR="001B7F75" w:rsidRPr="008D7D96" w14:paraId="16A766A3"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7152F29E"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163295CE"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TOC-LCPN FA (analyzátor pro kapalné vzorky)</w:t>
            </w:r>
          </w:p>
        </w:tc>
        <w:tc>
          <w:tcPr>
            <w:tcW w:w="1347" w:type="dxa"/>
            <w:tcBorders>
              <w:top w:val="single" w:sz="6" w:space="0" w:color="auto"/>
              <w:left w:val="single" w:sz="6" w:space="0" w:color="auto"/>
              <w:bottom w:val="single" w:sz="6" w:space="0" w:color="auto"/>
              <w:right w:val="single" w:sz="6" w:space="0" w:color="auto"/>
            </w:tcBorders>
            <w:vAlign w:val="center"/>
          </w:tcPr>
          <w:p w14:paraId="2DA9C3CC"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1,50</w:t>
            </w:r>
          </w:p>
        </w:tc>
        <w:tc>
          <w:tcPr>
            <w:tcW w:w="0" w:type="auto"/>
            <w:tcBorders>
              <w:top w:val="single" w:sz="6" w:space="0" w:color="auto"/>
              <w:left w:val="single" w:sz="6" w:space="0" w:color="auto"/>
              <w:bottom w:val="single" w:sz="6" w:space="0" w:color="auto"/>
              <w:right w:val="single" w:sz="6" w:space="0" w:color="auto"/>
            </w:tcBorders>
            <w:vAlign w:val="center"/>
          </w:tcPr>
          <w:p w14:paraId="64C93948"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1 038 906,00</w:t>
            </w:r>
          </w:p>
        </w:tc>
      </w:tr>
      <w:tr w:rsidR="001B7F75" w:rsidRPr="008D7D96" w14:paraId="70AFEDCA"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F1928C6"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733DF830" w14:textId="69D53765"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Atomový </w:t>
            </w:r>
            <w:r w:rsidR="007B7AB2" w:rsidRPr="008D7D96">
              <w:rPr>
                <w:rFonts w:ascii="Calibri" w:hAnsi="Calibri" w:cs="Calibri"/>
                <w:color w:val="000000"/>
                <w:sz w:val="20"/>
                <w:szCs w:val="20"/>
              </w:rPr>
              <w:t>absorpční</w:t>
            </w:r>
            <w:r w:rsidRPr="008D7D96">
              <w:rPr>
                <w:rFonts w:ascii="Calibri" w:hAnsi="Calibri" w:cs="Calibri"/>
                <w:color w:val="000000"/>
                <w:sz w:val="20"/>
                <w:szCs w:val="20"/>
              </w:rPr>
              <w:t xml:space="preserve"> spektrometr AA DUO 280FS</w:t>
            </w:r>
          </w:p>
        </w:tc>
        <w:tc>
          <w:tcPr>
            <w:tcW w:w="1347" w:type="dxa"/>
            <w:tcBorders>
              <w:top w:val="single" w:sz="6" w:space="0" w:color="auto"/>
              <w:left w:val="single" w:sz="6" w:space="0" w:color="auto"/>
              <w:bottom w:val="single" w:sz="6" w:space="0" w:color="auto"/>
              <w:right w:val="single" w:sz="6" w:space="0" w:color="auto"/>
            </w:tcBorders>
            <w:vAlign w:val="center"/>
          </w:tcPr>
          <w:p w14:paraId="2B67357C"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1,55</w:t>
            </w:r>
          </w:p>
        </w:tc>
        <w:tc>
          <w:tcPr>
            <w:tcW w:w="0" w:type="auto"/>
            <w:tcBorders>
              <w:top w:val="single" w:sz="6" w:space="0" w:color="auto"/>
              <w:left w:val="single" w:sz="6" w:space="0" w:color="auto"/>
              <w:bottom w:val="single" w:sz="6" w:space="0" w:color="auto"/>
              <w:right w:val="single" w:sz="6" w:space="0" w:color="auto"/>
            </w:tcBorders>
            <w:vAlign w:val="center"/>
          </w:tcPr>
          <w:p w14:paraId="317BAD31"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2 496 230,00</w:t>
            </w:r>
          </w:p>
        </w:tc>
      </w:tr>
      <w:tr w:rsidR="001B7F75" w:rsidRPr="008D7D96" w14:paraId="791FF00D"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842590B"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145EBBD0"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Malý aerodynamický tunel</w:t>
            </w:r>
          </w:p>
        </w:tc>
        <w:tc>
          <w:tcPr>
            <w:tcW w:w="1347" w:type="dxa"/>
            <w:tcBorders>
              <w:top w:val="single" w:sz="6" w:space="0" w:color="auto"/>
              <w:left w:val="single" w:sz="6" w:space="0" w:color="auto"/>
              <w:bottom w:val="single" w:sz="6" w:space="0" w:color="auto"/>
              <w:right w:val="single" w:sz="6" w:space="0" w:color="auto"/>
            </w:tcBorders>
            <w:vAlign w:val="center"/>
          </w:tcPr>
          <w:p w14:paraId="1157D29D"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1,67</w:t>
            </w:r>
          </w:p>
        </w:tc>
        <w:tc>
          <w:tcPr>
            <w:tcW w:w="0" w:type="auto"/>
            <w:tcBorders>
              <w:top w:val="single" w:sz="6" w:space="0" w:color="auto"/>
              <w:left w:val="single" w:sz="6" w:space="0" w:color="auto"/>
              <w:bottom w:val="single" w:sz="6" w:space="0" w:color="auto"/>
              <w:right w:val="single" w:sz="6" w:space="0" w:color="auto"/>
            </w:tcBorders>
            <w:vAlign w:val="center"/>
          </w:tcPr>
          <w:p w14:paraId="71377F6A"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2 260 280,00</w:t>
            </w:r>
          </w:p>
        </w:tc>
      </w:tr>
      <w:tr w:rsidR="001B7F75" w:rsidRPr="008D7D96" w14:paraId="71035D79"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9492E50"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67829C2F"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Trenažér ošetřovatelských postupů: </w:t>
            </w:r>
            <w:proofErr w:type="spellStart"/>
            <w:r w:rsidRPr="008D7D96">
              <w:rPr>
                <w:rFonts w:ascii="Calibri" w:hAnsi="Calibri" w:cs="Calibri"/>
                <w:color w:val="000000"/>
                <w:sz w:val="20"/>
                <w:szCs w:val="20"/>
              </w:rPr>
              <w:t>SimMan</w:t>
            </w:r>
            <w:proofErr w:type="spellEnd"/>
            <w:r w:rsidRPr="008D7D96">
              <w:rPr>
                <w:rFonts w:ascii="Calibri" w:hAnsi="Calibri" w:cs="Calibri"/>
                <w:color w:val="000000"/>
                <w:sz w:val="20"/>
                <w:szCs w:val="20"/>
              </w:rPr>
              <w:t xml:space="preserve"> figurína</w:t>
            </w:r>
          </w:p>
        </w:tc>
        <w:tc>
          <w:tcPr>
            <w:tcW w:w="1347" w:type="dxa"/>
            <w:tcBorders>
              <w:top w:val="single" w:sz="6" w:space="0" w:color="auto"/>
              <w:left w:val="single" w:sz="6" w:space="0" w:color="auto"/>
              <w:bottom w:val="single" w:sz="6" w:space="0" w:color="auto"/>
              <w:right w:val="single" w:sz="6" w:space="0" w:color="auto"/>
            </w:tcBorders>
            <w:vAlign w:val="center"/>
          </w:tcPr>
          <w:p w14:paraId="18AEB136"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1,79</w:t>
            </w:r>
          </w:p>
        </w:tc>
        <w:tc>
          <w:tcPr>
            <w:tcW w:w="0" w:type="auto"/>
            <w:tcBorders>
              <w:top w:val="single" w:sz="6" w:space="0" w:color="auto"/>
              <w:left w:val="single" w:sz="6" w:space="0" w:color="auto"/>
              <w:bottom w:val="single" w:sz="6" w:space="0" w:color="auto"/>
              <w:right w:val="single" w:sz="6" w:space="0" w:color="auto"/>
            </w:tcBorders>
            <w:vAlign w:val="center"/>
          </w:tcPr>
          <w:p w14:paraId="00D11AF2"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2 843 500,00</w:t>
            </w:r>
          </w:p>
        </w:tc>
      </w:tr>
      <w:tr w:rsidR="001B7F75" w:rsidRPr="008D7D96" w14:paraId="0C92F7E4"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925E791"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2E316764"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Spektroskop. automatický </w:t>
            </w:r>
            <w:proofErr w:type="spellStart"/>
            <w:r w:rsidRPr="008D7D96">
              <w:rPr>
                <w:rFonts w:ascii="Calibri" w:hAnsi="Calibri" w:cs="Calibri"/>
                <w:color w:val="000000"/>
                <w:sz w:val="20"/>
                <w:szCs w:val="20"/>
              </w:rPr>
              <w:t>elipsoměr</w:t>
            </w:r>
            <w:proofErr w:type="spellEnd"/>
            <w:r w:rsidRPr="008D7D96">
              <w:rPr>
                <w:rFonts w:ascii="Calibri" w:hAnsi="Calibri" w:cs="Calibri"/>
                <w:color w:val="000000"/>
                <w:sz w:val="20"/>
                <w:szCs w:val="20"/>
              </w:rPr>
              <w:t xml:space="preserve"> HORIBA UVISEL</w:t>
            </w:r>
          </w:p>
        </w:tc>
        <w:tc>
          <w:tcPr>
            <w:tcW w:w="1347" w:type="dxa"/>
            <w:tcBorders>
              <w:top w:val="single" w:sz="6" w:space="0" w:color="auto"/>
              <w:left w:val="single" w:sz="6" w:space="0" w:color="auto"/>
              <w:bottom w:val="single" w:sz="6" w:space="0" w:color="auto"/>
              <w:right w:val="single" w:sz="6" w:space="0" w:color="auto"/>
            </w:tcBorders>
            <w:vAlign w:val="center"/>
          </w:tcPr>
          <w:p w14:paraId="38582645"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1,96</w:t>
            </w:r>
          </w:p>
        </w:tc>
        <w:tc>
          <w:tcPr>
            <w:tcW w:w="0" w:type="auto"/>
            <w:tcBorders>
              <w:top w:val="single" w:sz="6" w:space="0" w:color="auto"/>
              <w:left w:val="single" w:sz="6" w:space="0" w:color="auto"/>
              <w:bottom w:val="single" w:sz="6" w:space="0" w:color="auto"/>
              <w:right w:val="single" w:sz="6" w:space="0" w:color="auto"/>
            </w:tcBorders>
            <w:vAlign w:val="center"/>
          </w:tcPr>
          <w:p w14:paraId="28C0EEB9"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3 627 580,00</w:t>
            </w:r>
          </w:p>
        </w:tc>
      </w:tr>
      <w:tr w:rsidR="001B7F75" w:rsidRPr="008D7D96" w14:paraId="6ACE4B89"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7D3CA0A5"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19EBCA56" w14:textId="5321196F"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MYRO robotický systém pro ergoterapii horní končet</w:t>
            </w:r>
            <w:r w:rsidR="006E50DA">
              <w:rPr>
                <w:rFonts w:ascii="Calibri" w:hAnsi="Calibri" w:cs="Calibri"/>
                <w:color w:val="000000"/>
                <w:sz w:val="20"/>
                <w:szCs w:val="20"/>
              </w:rPr>
              <w:t>iny</w:t>
            </w:r>
          </w:p>
        </w:tc>
        <w:tc>
          <w:tcPr>
            <w:tcW w:w="1347" w:type="dxa"/>
            <w:tcBorders>
              <w:top w:val="single" w:sz="6" w:space="0" w:color="auto"/>
              <w:left w:val="single" w:sz="6" w:space="0" w:color="auto"/>
              <w:bottom w:val="single" w:sz="6" w:space="0" w:color="auto"/>
              <w:right w:val="single" w:sz="6" w:space="0" w:color="auto"/>
            </w:tcBorders>
            <w:vAlign w:val="center"/>
          </w:tcPr>
          <w:p w14:paraId="05BE0A68"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2,00</w:t>
            </w:r>
          </w:p>
        </w:tc>
        <w:tc>
          <w:tcPr>
            <w:tcW w:w="0" w:type="auto"/>
            <w:tcBorders>
              <w:top w:val="single" w:sz="6" w:space="0" w:color="auto"/>
              <w:left w:val="single" w:sz="6" w:space="0" w:color="auto"/>
              <w:bottom w:val="single" w:sz="6" w:space="0" w:color="auto"/>
              <w:right w:val="single" w:sz="6" w:space="0" w:color="auto"/>
            </w:tcBorders>
            <w:vAlign w:val="center"/>
          </w:tcPr>
          <w:p w14:paraId="66A1DDFE"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4 319 458,00</w:t>
            </w:r>
          </w:p>
        </w:tc>
      </w:tr>
      <w:tr w:rsidR="001B7F75" w:rsidRPr="008D7D96" w14:paraId="78B9C659"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734C70D"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0EC4F001"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RTG fluorescenční analyzátor PRIMUS IV</w:t>
            </w:r>
          </w:p>
        </w:tc>
        <w:tc>
          <w:tcPr>
            <w:tcW w:w="1347" w:type="dxa"/>
            <w:tcBorders>
              <w:top w:val="single" w:sz="6" w:space="0" w:color="auto"/>
              <w:left w:val="single" w:sz="6" w:space="0" w:color="auto"/>
              <w:bottom w:val="single" w:sz="6" w:space="0" w:color="auto"/>
              <w:right w:val="single" w:sz="6" w:space="0" w:color="auto"/>
            </w:tcBorders>
            <w:vAlign w:val="center"/>
          </w:tcPr>
          <w:p w14:paraId="34380545"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2,65</w:t>
            </w:r>
          </w:p>
        </w:tc>
        <w:tc>
          <w:tcPr>
            <w:tcW w:w="0" w:type="auto"/>
            <w:tcBorders>
              <w:top w:val="single" w:sz="6" w:space="0" w:color="auto"/>
              <w:left w:val="single" w:sz="6" w:space="0" w:color="auto"/>
              <w:bottom w:val="single" w:sz="6" w:space="0" w:color="auto"/>
              <w:right w:val="single" w:sz="6" w:space="0" w:color="auto"/>
            </w:tcBorders>
            <w:vAlign w:val="center"/>
          </w:tcPr>
          <w:p w14:paraId="642EF6AA"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3 640 890,00</w:t>
            </w:r>
          </w:p>
        </w:tc>
      </w:tr>
      <w:tr w:rsidR="001B7F75" w:rsidRPr="008D7D96" w14:paraId="68A270EF"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9FB486F"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081686CC"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MULTIWAVE 5000 50HZ PACKAGE 20SVT50 (mikrovlnná reakční platforma)</w:t>
            </w:r>
          </w:p>
        </w:tc>
        <w:tc>
          <w:tcPr>
            <w:tcW w:w="1347" w:type="dxa"/>
            <w:tcBorders>
              <w:top w:val="single" w:sz="6" w:space="0" w:color="auto"/>
              <w:left w:val="single" w:sz="6" w:space="0" w:color="auto"/>
              <w:bottom w:val="single" w:sz="6" w:space="0" w:color="auto"/>
              <w:right w:val="single" w:sz="6" w:space="0" w:color="auto"/>
            </w:tcBorders>
            <w:vAlign w:val="center"/>
          </w:tcPr>
          <w:p w14:paraId="633DE3A0"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3,54</w:t>
            </w:r>
          </w:p>
        </w:tc>
        <w:tc>
          <w:tcPr>
            <w:tcW w:w="0" w:type="auto"/>
            <w:tcBorders>
              <w:top w:val="single" w:sz="6" w:space="0" w:color="auto"/>
              <w:left w:val="single" w:sz="6" w:space="0" w:color="auto"/>
              <w:bottom w:val="single" w:sz="6" w:space="0" w:color="auto"/>
              <w:right w:val="single" w:sz="6" w:space="0" w:color="auto"/>
            </w:tcBorders>
            <w:vAlign w:val="center"/>
          </w:tcPr>
          <w:p w14:paraId="58524EB6"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1 621 818,22</w:t>
            </w:r>
          </w:p>
        </w:tc>
      </w:tr>
      <w:tr w:rsidR="001B7F75" w:rsidRPr="008D7D96" w14:paraId="79259216"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3AD37257"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5CD65490"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Sálová vysokokapacitní centrifuga AVANTI JXN - 26</w:t>
            </w:r>
          </w:p>
        </w:tc>
        <w:tc>
          <w:tcPr>
            <w:tcW w:w="1347" w:type="dxa"/>
            <w:tcBorders>
              <w:top w:val="single" w:sz="6" w:space="0" w:color="auto"/>
              <w:left w:val="single" w:sz="6" w:space="0" w:color="auto"/>
              <w:bottom w:val="single" w:sz="6" w:space="0" w:color="auto"/>
              <w:right w:val="single" w:sz="6" w:space="0" w:color="auto"/>
            </w:tcBorders>
            <w:vAlign w:val="center"/>
          </w:tcPr>
          <w:p w14:paraId="2576F3CD"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4,50</w:t>
            </w:r>
          </w:p>
        </w:tc>
        <w:tc>
          <w:tcPr>
            <w:tcW w:w="0" w:type="auto"/>
            <w:tcBorders>
              <w:top w:val="single" w:sz="6" w:space="0" w:color="auto"/>
              <w:left w:val="single" w:sz="6" w:space="0" w:color="auto"/>
              <w:bottom w:val="single" w:sz="6" w:space="0" w:color="auto"/>
              <w:right w:val="single" w:sz="6" w:space="0" w:color="auto"/>
            </w:tcBorders>
            <w:vAlign w:val="center"/>
          </w:tcPr>
          <w:p w14:paraId="5F73D0FE"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1 773 860,00</w:t>
            </w:r>
          </w:p>
        </w:tc>
      </w:tr>
      <w:tr w:rsidR="001B7F75" w:rsidRPr="008D7D96" w14:paraId="6DDD9051"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316252D3"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241033CF"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Laserový litografický systém </w:t>
            </w:r>
            <w:proofErr w:type="spellStart"/>
            <w:r w:rsidRPr="008D7D96">
              <w:rPr>
                <w:rFonts w:ascii="Calibri" w:hAnsi="Calibri" w:cs="Calibri"/>
                <w:color w:val="000000"/>
                <w:sz w:val="20"/>
                <w:szCs w:val="20"/>
              </w:rPr>
              <w:t>MicroWriter</w:t>
            </w:r>
            <w:proofErr w:type="spellEnd"/>
            <w:r w:rsidRPr="008D7D96">
              <w:rPr>
                <w:rFonts w:ascii="Calibri" w:hAnsi="Calibri" w:cs="Calibri"/>
                <w:color w:val="000000"/>
                <w:sz w:val="20"/>
                <w:szCs w:val="20"/>
              </w:rPr>
              <w:t xml:space="preserve"> ML3 Baby Plus</w:t>
            </w:r>
          </w:p>
        </w:tc>
        <w:tc>
          <w:tcPr>
            <w:tcW w:w="1347" w:type="dxa"/>
            <w:tcBorders>
              <w:top w:val="single" w:sz="6" w:space="0" w:color="auto"/>
              <w:left w:val="single" w:sz="6" w:space="0" w:color="auto"/>
              <w:bottom w:val="single" w:sz="6" w:space="0" w:color="auto"/>
              <w:right w:val="single" w:sz="6" w:space="0" w:color="auto"/>
            </w:tcBorders>
            <w:vAlign w:val="center"/>
          </w:tcPr>
          <w:p w14:paraId="1CA046CC"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4,74</w:t>
            </w:r>
          </w:p>
        </w:tc>
        <w:tc>
          <w:tcPr>
            <w:tcW w:w="0" w:type="auto"/>
            <w:tcBorders>
              <w:top w:val="single" w:sz="6" w:space="0" w:color="auto"/>
              <w:left w:val="single" w:sz="6" w:space="0" w:color="auto"/>
              <w:bottom w:val="single" w:sz="6" w:space="0" w:color="auto"/>
              <w:right w:val="single" w:sz="6" w:space="0" w:color="auto"/>
            </w:tcBorders>
            <w:vAlign w:val="center"/>
          </w:tcPr>
          <w:p w14:paraId="4BC8B53C"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4 393 385,79</w:t>
            </w:r>
          </w:p>
        </w:tc>
      </w:tr>
      <w:tr w:rsidR="001B7F75" w:rsidRPr="008D7D96" w14:paraId="105F053D"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67F6653D"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7296D210" w14:textId="49752C56"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OPTIMA XPN - 90 ultracentrifuga, </w:t>
            </w:r>
            <w:proofErr w:type="spellStart"/>
            <w:r w:rsidR="00152093">
              <w:rPr>
                <w:rFonts w:ascii="Calibri" w:hAnsi="Calibri" w:cs="Calibri"/>
                <w:color w:val="000000"/>
                <w:sz w:val="20"/>
                <w:szCs w:val="20"/>
              </w:rPr>
              <w:t>s</w:t>
            </w:r>
            <w:r w:rsidRPr="008D7D96">
              <w:rPr>
                <w:rFonts w:ascii="Calibri" w:hAnsi="Calibri" w:cs="Calibri"/>
                <w:color w:val="000000"/>
                <w:sz w:val="20"/>
                <w:szCs w:val="20"/>
              </w:rPr>
              <w:t>erial</w:t>
            </w:r>
            <w:proofErr w:type="spellEnd"/>
            <w:r w:rsidRPr="008D7D96">
              <w:rPr>
                <w:rFonts w:ascii="Calibri" w:hAnsi="Calibri" w:cs="Calibri"/>
                <w:color w:val="000000"/>
                <w:sz w:val="20"/>
                <w:szCs w:val="20"/>
              </w:rPr>
              <w:t xml:space="preserve"> </w:t>
            </w:r>
            <w:proofErr w:type="spellStart"/>
            <w:r w:rsidRPr="008D7D96">
              <w:rPr>
                <w:rFonts w:ascii="Calibri" w:hAnsi="Calibri" w:cs="Calibri"/>
                <w:color w:val="000000"/>
                <w:sz w:val="20"/>
                <w:szCs w:val="20"/>
              </w:rPr>
              <w:t>number</w:t>
            </w:r>
            <w:proofErr w:type="spellEnd"/>
            <w:r w:rsidRPr="008D7D96">
              <w:rPr>
                <w:rFonts w:ascii="Calibri" w:hAnsi="Calibri" w:cs="Calibri"/>
                <w:color w:val="000000"/>
                <w:sz w:val="20"/>
                <w:szCs w:val="20"/>
              </w:rPr>
              <w:t>: XPN19B17</w:t>
            </w:r>
          </w:p>
        </w:tc>
        <w:tc>
          <w:tcPr>
            <w:tcW w:w="1347" w:type="dxa"/>
            <w:tcBorders>
              <w:top w:val="single" w:sz="6" w:space="0" w:color="auto"/>
              <w:left w:val="single" w:sz="6" w:space="0" w:color="auto"/>
              <w:bottom w:val="single" w:sz="6" w:space="0" w:color="auto"/>
              <w:right w:val="single" w:sz="6" w:space="0" w:color="auto"/>
            </w:tcBorders>
            <w:vAlign w:val="center"/>
          </w:tcPr>
          <w:p w14:paraId="1F05A826"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5,52</w:t>
            </w:r>
          </w:p>
        </w:tc>
        <w:tc>
          <w:tcPr>
            <w:tcW w:w="0" w:type="auto"/>
            <w:tcBorders>
              <w:top w:val="single" w:sz="6" w:space="0" w:color="auto"/>
              <w:left w:val="single" w:sz="6" w:space="0" w:color="auto"/>
              <w:bottom w:val="single" w:sz="6" w:space="0" w:color="auto"/>
              <w:right w:val="single" w:sz="6" w:space="0" w:color="auto"/>
            </w:tcBorders>
            <w:vAlign w:val="center"/>
          </w:tcPr>
          <w:p w14:paraId="371088DB"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4 319 458,00</w:t>
            </w:r>
          </w:p>
        </w:tc>
      </w:tr>
      <w:tr w:rsidR="001B7F75" w:rsidRPr="008D7D96" w14:paraId="79774CFC"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858BA2C"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6EEAE89F" w14:textId="6789762B"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NMR </w:t>
            </w:r>
            <w:r w:rsidR="00152093">
              <w:rPr>
                <w:rFonts w:ascii="Calibri" w:hAnsi="Calibri" w:cs="Calibri"/>
                <w:color w:val="000000"/>
                <w:sz w:val="20"/>
                <w:szCs w:val="20"/>
              </w:rPr>
              <w:t>s</w:t>
            </w:r>
            <w:r w:rsidRPr="008D7D96">
              <w:rPr>
                <w:rFonts w:ascii="Calibri" w:hAnsi="Calibri" w:cs="Calibri"/>
                <w:color w:val="000000"/>
                <w:sz w:val="20"/>
                <w:szCs w:val="20"/>
              </w:rPr>
              <w:t>pektrometr 400MHz</w:t>
            </w:r>
          </w:p>
        </w:tc>
        <w:tc>
          <w:tcPr>
            <w:tcW w:w="1347" w:type="dxa"/>
            <w:tcBorders>
              <w:top w:val="single" w:sz="6" w:space="0" w:color="auto"/>
              <w:left w:val="single" w:sz="6" w:space="0" w:color="auto"/>
              <w:bottom w:val="single" w:sz="6" w:space="0" w:color="auto"/>
              <w:right w:val="single" w:sz="6" w:space="0" w:color="auto"/>
            </w:tcBorders>
            <w:vAlign w:val="center"/>
          </w:tcPr>
          <w:p w14:paraId="44EB1645"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6,30</w:t>
            </w:r>
          </w:p>
        </w:tc>
        <w:tc>
          <w:tcPr>
            <w:tcW w:w="0" w:type="auto"/>
            <w:tcBorders>
              <w:top w:val="single" w:sz="6" w:space="0" w:color="auto"/>
              <w:left w:val="single" w:sz="6" w:space="0" w:color="auto"/>
              <w:bottom w:val="single" w:sz="6" w:space="0" w:color="auto"/>
              <w:right w:val="single" w:sz="6" w:space="0" w:color="auto"/>
            </w:tcBorders>
            <w:vAlign w:val="center"/>
          </w:tcPr>
          <w:p w14:paraId="09C22E4F"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11 013 543,42</w:t>
            </w:r>
          </w:p>
        </w:tc>
      </w:tr>
      <w:tr w:rsidR="001B7F75" w:rsidRPr="008D7D96" w14:paraId="3D5AD5C3"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70D159E7"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2A72E496" w14:textId="7B4DFD26"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Laserový konfokální 1D a 3D mikroskop s AFM module</w:t>
            </w:r>
            <w:r w:rsidR="00152093">
              <w:rPr>
                <w:rFonts w:ascii="Calibri" w:hAnsi="Calibri" w:cs="Calibri"/>
                <w:color w:val="000000"/>
                <w:sz w:val="20"/>
                <w:szCs w:val="20"/>
              </w:rPr>
              <w:t xml:space="preserve">m, </w:t>
            </w:r>
            <w:r w:rsidR="00152093">
              <w:rPr>
                <w:rFonts w:ascii="Calibri" w:hAnsi="Calibri" w:cs="Calibri"/>
                <w:color w:val="000000"/>
                <w:sz w:val="20"/>
                <w:szCs w:val="20"/>
              </w:rPr>
              <w:br/>
            </w:r>
            <w:r w:rsidRPr="008D7D96">
              <w:rPr>
                <w:rFonts w:ascii="Calibri" w:hAnsi="Calibri" w:cs="Calibri"/>
                <w:color w:val="000000"/>
                <w:sz w:val="20"/>
                <w:szCs w:val="20"/>
              </w:rPr>
              <w:t>2D a 3D mikroskop s AFM mod</w:t>
            </w:r>
            <w:r w:rsidR="00152093">
              <w:rPr>
                <w:rFonts w:ascii="Calibri" w:hAnsi="Calibri" w:cs="Calibri"/>
                <w:color w:val="000000"/>
                <w:sz w:val="20"/>
                <w:szCs w:val="20"/>
              </w:rPr>
              <w:t>u</w:t>
            </w:r>
            <w:r w:rsidRPr="008D7D96">
              <w:rPr>
                <w:rFonts w:ascii="Calibri" w:hAnsi="Calibri" w:cs="Calibri"/>
                <w:color w:val="000000"/>
                <w:sz w:val="20"/>
                <w:szCs w:val="20"/>
              </w:rPr>
              <w:t>lem a AV měř</w:t>
            </w:r>
            <w:r w:rsidR="00152093">
              <w:rPr>
                <w:rFonts w:ascii="Calibri" w:hAnsi="Calibri" w:cs="Calibri"/>
                <w:color w:val="000000"/>
                <w:sz w:val="20"/>
                <w:szCs w:val="20"/>
              </w:rPr>
              <w:t>i</w:t>
            </w:r>
            <w:r w:rsidRPr="008D7D96">
              <w:rPr>
                <w:rFonts w:ascii="Calibri" w:hAnsi="Calibri" w:cs="Calibri"/>
                <w:color w:val="000000"/>
                <w:sz w:val="20"/>
                <w:szCs w:val="20"/>
              </w:rPr>
              <w:t>cím stolem</w:t>
            </w:r>
          </w:p>
        </w:tc>
        <w:tc>
          <w:tcPr>
            <w:tcW w:w="1347" w:type="dxa"/>
            <w:tcBorders>
              <w:top w:val="single" w:sz="6" w:space="0" w:color="auto"/>
              <w:left w:val="single" w:sz="6" w:space="0" w:color="auto"/>
              <w:bottom w:val="single" w:sz="6" w:space="0" w:color="auto"/>
              <w:right w:val="single" w:sz="6" w:space="0" w:color="auto"/>
            </w:tcBorders>
            <w:vAlign w:val="center"/>
          </w:tcPr>
          <w:p w14:paraId="14B8171A"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7,95</w:t>
            </w:r>
          </w:p>
        </w:tc>
        <w:tc>
          <w:tcPr>
            <w:tcW w:w="0" w:type="auto"/>
            <w:tcBorders>
              <w:top w:val="single" w:sz="6" w:space="0" w:color="auto"/>
              <w:left w:val="single" w:sz="6" w:space="0" w:color="auto"/>
              <w:bottom w:val="single" w:sz="6" w:space="0" w:color="auto"/>
              <w:right w:val="single" w:sz="6" w:space="0" w:color="auto"/>
            </w:tcBorders>
            <w:vAlign w:val="center"/>
          </w:tcPr>
          <w:p w14:paraId="755AF44B"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6 592 806,00</w:t>
            </w:r>
          </w:p>
        </w:tc>
      </w:tr>
      <w:tr w:rsidR="001B7F75" w:rsidRPr="008D7D96" w14:paraId="3F89326F"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60C75EB3"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5B88D018"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Tandem </w:t>
            </w:r>
            <w:proofErr w:type="spellStart"/>
            <w:r w:rsidRPr="008D7D96">
              <w:rPr>
                <w:rFonts w:ascii="Calibri" w:hAnsi="Calibri" w:cs="Calibri"/>
                <w:color w:val="000000"/>
                <w:sz w:val="20"/>
                <w:szCs w:val="20"/>
              </w:rPr>
              <w:t>micro-Reactor</w:t>
            </w:r>
            <w:proofErr w:type="spellEnd"/>
            <w:r w:rsidRPr="008D7D96">
              <w:rPr>
                <w:rFonts w:ascii="Calibri" w:hAnsi="Calibri" w:cs="Calibri"/>
                <w:color w:val="000000"/>
                <w:sz w:val="20"/>
                <w:szCs w:val="20"/>
              </w:rPr>
              <w:t xml:space="preserve"> </w:t>
            </w:r>
            <w:proofErr w:type="spellStart"/>
            <w:r w:rsidRPr="008D7D96">
              <w:rPr>
                <w:rFonts w:ascii="Calibri" w:hAnsi="Calibri" w:cs="Calibri"/>
                <w:color w:val="000000"/>
                <w:sz w:val="20"/>
                <w:szCs w:val="20"/>
              </w:rPr>
              <w:t>package</w:t>
            </w:r>
            <w:proofErr w:type="spellEnd"/>
            <w:r w:rsidRPr="008D7D96">
              <w:rPr>
                <w:rFonts w:ascii="Calibri" w:hAnsi="Calibri" w:cs="Calibri"/>
                <w:color w:val="000000"/>
                <w:sz w:val="20"/>
                <w:szCs w:val="20"/>
              </w:rPr>
              <w:t xml:space="preserve"> L </w:t>
            </w:r>
            <w:proofErr w:type="spellStart"/>
            <w:r w:rsidRPr="008D7D96">
              <w:rPr>
                <w:rFonts w:ascii="Calibri" w:hAnsi="Calibri" w:cs="Calibri"/>
                <w:color w:val="000000"/>
                <w:sz w:val="20"/>
                <w:szCs w:val="20"/>
              </w:rPr>
              <w:t>for</w:t>
            </w:r>
            <w:proofErr w:type="spellEnd"/>
            <w:r w:rsidRPr="008D7D96">
              <w:rPr>
                <w:rFonts w:ascii="Calibri" w:hAnsi="Calibri" w:cs="Calibri"/>
                <w:color w:val="000000"/>
                <w:sz w:val="20"/>
                <w:szCs w:val="20"/>
              </w:rPr>
              <w:t xml:space="preserve"> </w:t>
            </w:r>
            <w:proofErr w:type="spellStart"/>
            <w:r w:rsidRPr="008D7D96">
              <w:rPr>
                <w:rFonts w:ascii="Calibri" w:hAnsi="Calibri" w:cs="Calibri"/>
                <w:color w:val="000000"/>
                <w:sz w:val="20"/>
                <w:szCs w:val="20"/>
              </w:rPr>
              <w:t>Agilen</w:t>
            </w:r>
            <w:proofErr w:type="spellEnd"/>
            <w:r w:rsidRPr="008D7D96">
              <w:rPr>
                <w:rFonts w:ascii="Calibri" w:hAnsi="Calibri" w:cs="Calibri"/>
                <w:color w:val="000000"/>
                <w:sz w:val="20"/>
                <w:szCs w:val="20"/>
              </w:rPr>
              <w:t xml:space="preserve"> 8890/6890GC</w:t>
            </w:r>
          </w:p>
        </w:tc>
        <w:tc>
          <w:tcPr>
            <w:tcW w:w="1347" w:type="dxa"/>
            <w:tcBorders>
              <w:top w:val="single" w:sz="6" w:space="0" w:color="auto"/>
              <w:left w:val="single" w:sz="6" w:space="0" w:color="auto"/>
              <w:bottom w:val="single" w:sz="6" w:space="0" w:color="auto"/>
              <w:right w:val="single" w:sz="6" w:space="0" w:color="auto"/>
            </w:tcBorders>
            <w:vAlign w:val="center"/>
          </w:tcPr>
          <w:p w14:paraId="2AA4051B"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8,09</w:t>
            </w:r>
          </w:p>
        </w:tc>
        <w:tc>
          <w:tcPr>
            <w:tcW w:w="0" w:type="auto"/>
            <w:tcBorders>
              <w:top w:val="single" w:sz="6" w:space="0" w:color="auto"/>
              <w:left w:val="single" w:sz="6" w:space="0" w:color="auto"/>
              <w:bottom w:val="single" w:sz="6" w:space="0" w:color="auto"/>
              <w:right w:val="single" w:sz="6" w:space="0" w:color="auto"/>
            </w:tcBorders>
            <w:vAlign w:val="center"/>
          </w:tcPr>
          <w:p w14:paraId="7164B539"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2 662 000,00</w:t>
            </w:r>
          </w:p>
        </w:tc>
      </w:tr>
      <w:tr w:rsidR="001B7F75" w:rsidRPr="008D7D96" w14:paraId="236452E5"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D60A75E"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500168DC" w14:textId="0E4D87EB"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3D </w:t>
            </w:r>
            <w:proofErr w:type="spellStart"/>
            <w:r w:rsidR="00152093">
              <w:rPr>
                <w:rFonts w:ascii="Calibri" w:hAnsi="Calibri" w:cs="Calibri"/>
                <w:color w:val="000000"/>
                <w:sz w:val="20"/>
                <w:szCs w:val="20"/>
              </w:rPr>
              <w:t>s</w:t>
            </w:r>
            <w:r w:rsidRPr="008D7D96">
              <w:rPr>
                <w:rFonts w:ascii="Calibri" w:hAnsi="Calibri" w:cs="Calibri"/>
                <w:color w:val="000000"/>
                <w:sz w:val="20"/>
                <w:szCs w:val="20"/>
              </w:rPr>
              <w:t>tereolitografický</w:t>
            </w:r>
            <w:proofErr w:type="spellEnd"/>
            <w:r w:rsidRPr="008D7D96">
              <w:rPr>
                <w:rFonts w:ascii="Calibri" w:hAnsi="Calibri" w:cs="Calibri"/>
                <w:color w:val="000000"/>
                <w:sz w:val="20"/>
                <w:szCs w:val="20"/>
              </w:rPr>
              <w:t xml:space="preserve"> systém</w:t>
            </w:r>
          </w:p>
        </w:tc>
        <w:tc>
          <w:tcPr>
            <w:tcW w:w="1347" w:type="dxa"/>
            <w:tcBorders>
              <w:top w:val="single" w:sz="6" w:space="0" w:color="auto"/>
              <w:left w:val="single" w:sz="6" w:space="0" w:color="auto"/>
              <w:bottom w:val="single" w:sz="6" w:space="0" w:color="auto"/>
              <w:right w:val="single" w:sz="6" w:space="0" w:color="auto"/>
            </w:tcBorders>
            <w:vAlign w:val="center"/>
          </w:tcPr>
          <w:p w14:paraId="6120A419"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8,87</w:t>
            </w:r>
          </w:p>
        </w:tc>
        <w:tc>
          <w:tcPr>
            <w:tcW w:w="0" w:type="auto"/>
            <w:tcBorders>
              <w:top w:val="single" w:sz="6" w:space="0" w:color="auto"/>
              <w:left w:val="single" w:sz="6" w:space="0" w:color="auto"/>
              <w:bottom w:val="single" w:sz="6" w:space="0" w:color="auto"/>
              <w:right w:val="single" w:sz="6" w:space="0" w:color="auto"/>
            </w:tcBorders>
            <w:vAlign w:val="center"/>
          </w:tcPr>
          <w:p w14:paraId="3C444DAA"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2 331 186,00</w:t>
            </w:r>
          </w:p>
        </w:tc>
      </w:tr>
      <w:tr w:rsidR="001B7F75" w:rsidRPr="008D7D96" w14:paraId="74032ECA"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ACCD06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tcPr>
          <w:p w14:paraId="7E6364D1" w14:textId="77777777" w:rsidR="001B7F75" w:rsidRPr="008D7D96" w:rsidRDefault="001B7F75" w:rsidP="00DB7FF3">
            <w:pPr>
              <w:autoSpaceDE w:val="0"/>
              <w:autoSpaceDN w:val="0"/>
              <w:adjustRightInd w:val="0"/>
              <w:rPr>
                <w:rFonts w:ascii="Calibri" w:hAnsi="Calibri" w:cs="Calibri"/>
                <w:color w:val="000000"/>
                <w:sz w:val="20"/>
                <w:szCs w:val="20"/>
              </w:rPr>
            </w:pPr>
            <w:proofErr w:type="spellStart"/>
            <w:r w:rsidRPr="008D7D96">
              <w:rPr>
                <w:rFonts w:ascii="Calibri" w:hAnsi="Calibri" w:cs="Calibri"/>
                <w:color w:val="000000"/>
                <w:sz w:val="20"/>
                <w:szCs w:val="20"/>
              </w:rPr>
              <w:t>Package</w:t>
            </w:r>
            <w:proofErr w:type="spellEnd"/>
            <w:r w:rsidRPr="008D7D96">
              <w:rPr>
                <w:rFonts w:ascii="Calibri" w:hAnsi="Calibri" w:cs="Calibri"/>
                <w:color w:val="000000"/>
                <w:sz w:val="20"/>
                <w:szCs w:val="20"/>
              </w:rPr>
              <w:t xml:space="preserve"> </w:t>
            </w:r>
            <w:proofErr w:type="spellStart"/>
            <w:r w:rsidRPr="008D7D96">
              <w:rPr>
                <w:rFonts w:ascii="Calibri" w:hAnsi="Calibri" w:cs="Calibri"/>
                <w:color w:val="000000"/>
                <w:sz w:val="20"/>
                <w:szCs w:val="20"/>
              </w:rPr>
              <w:t>LabCluster</w:t>
            </w:r>
            <w:proofErr w:type="spellEnd"/>
            <w:r w:rsidRPr="008D7D96">
              <w:rPr>
                <w:rFonts w:ascii="Calibri" w:hAnsi="Calibri" w:cs="Calibri"/>
                <w:color w:val="000000"/>
                <w:sz w:val="20"/>
                <w:szCs w:val="20"/>
              </w:rPr>
              <w:t>, MA /BA6 Gen4 Pro</w:t>
            </w:r>
          </w:p>
        </w:tc>
        <w:tc>
          <w:tcPr>
            <w:tcW w:w="1347" w:type="dxa"/>
            <w:tcBorders>
              <w:top w:val="single" w:sz="6" w:space="0" w:color="auto"/>
              <w:left w:val="single" w:sz="6" w:space="0" w:color="auto"/>
              <w:bottom w:val="single" w:sz="6" w:space="0" w:color="auto"/>
              <w:right w:val="single" w:sz="6" w:space="0" w:color="auto"/>
            </w:tcBorders>
            <w:vAlign w:val="center"/>
          </w:tcPr>
          <w:p w14:paraId="461F939F"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11,59</w:t>
            </w:r>
          </w:p>
        </w:tc>
        <w:tc>
          <w:tcPr>
            <w:tcW w:w="0" w:type="auto"/>
            <w:tcBorders>
              <w:top w:val="single" w:sz="6" w:space="0" w:color="auto"/>
              <w:left w:val="single" w:sz="6" w:space="0" w:color="auto"/>
              <w:bottom w:val="single" w:sz="6" w:space="0" w:color="auto"/>
              <w:right w:val="single" w:sz="6" w:space="0" w:color="auto"/>
            </w:tcBorders>
            <w:vAlign w:val="center"/>
          </w:tcPr>
          <w:p w14:paraId="446F119B"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23 295 888,00</w:t>
            </w:r>
          </w:p>
        </w:tc>
      </w:tr>
      <w:tr w:rsidR="001B7F75" w:rsidRPr="008D7D96" w14:paraId="4F797562"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3926E02A"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tcPr>
          <w:p w14:paraId="23726A93"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Kontinuální analyzátor rtuti CMM </w:t>
            </w:r>
            <w:proofErr w:type="spellStart"/>
            <w:r w:rsidRPr="008D7D96">
              <w:rPr>
                <w:rFonts w:ascii="Calibri" w:hAnsi="Calibri" w:cs="Calibri"/>
                <w:color w:val="000000"/>
                <w:sz w:val="20"/>
                <w:szCs w:val="20"/>
              </w:rPr>
              <w:t>Durag</w:t>
            </w:r>
            <w:proofErr w:type="spellEnd"/>
            <w:r w:rsidRPr="008D7D96">
              <w:rPr>
                <w:rFonts w:ascii="Calibri" w:hAnsi="Calibri" w:cs="Calibri"/>
                <w:color w:val="000000"/>
                <w:sz w:val="20"/>
                <w:szCs w:val="20"/>
              </w:rPr>
              <w:t xml:space="preserve"> Hm-1400 TRX 2IC-230-A1LFL</w:t>
            </w:r>
          </w:p>
        </w:tc>
        <w:tc>
          <w:tcPr>
            <w:tcW w:w="1347" w:type="dxa"/>
            <w:tcBorders>
              <w:top w:val="single" w:sz="6" w:space="0" w:color="auto"/>
              <w:left w:val="single" w:sz="6" w:space="0" w:color="auto"/>
              <w:bottom w:val="single" w:sz="6" w:space="0" w:color="auto"/>
              <w:right w:val="single" w:sz="6" w:space="0" w:color="auto"/>
            </w:tcBorders>
            <w:vAlign w:val="center"/>
          </w:tcPr>
          <w:p w14:paraId="776F4F88"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0,36</w:t>
            </w:r>
          </w:p>
        </w:tc>
        <w:tc>
          <w:tcPr>
            <w:tcW w:w="0" w:type="auto"/>
            <w:tcBorders>
              <w:top w:val="single" w:sz="6" w:space="0" w:color="auto"/>
              <w:left w:val="single" w:sz="6" w:space="0" w:color="auto"/>
              <w:bottom w:val="single" w:sz="6" w:space="0" w:color="auto"/>
              <w:right w:val="single" w:sz="6" w:space="0" w:color="auto"/>
            </w:tcBorders>
            <w:vAlign w:val="center"/>
          </w:tcPr>
          <w:p w14:paraId="044B1536"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2 999 590,00</w:t>
            </w:r>
          </w:p>
        </w:tc>
      </w:tr>
      <w:tr w:rsidR="001B7F75" w:rsidRPr="008D7D96" w14:paraId="3FB6DBD6"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199165C"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tcPr>
          <w:p w14:paraId="68FB6E28"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Kontinuální analyzátor spalin FTIR s příslušenstvím</w:t>
            </w:r>
          </w:p>
        </w:tc>
        <w:tc>
          <w:tcPr>
            <w:tcW w:w="1347" w:type="dxa"/>
            <w:tcBorders>
              <w:top w:val="single" w:sz="6" w:space="0" w:color="auto"/>
              <w:left w:val="single" w:sz="6" w:space="0" w:color="auto"/>
              <w:bottom w:val="single" w:sz="6" w:space="0" w:color="auto"/>
              <w:right w:val="single" w:sz="6" w:space="0" w:color="auto"/>
            </w:tcBorders>
            <w:vAlign w:val="center"/>
          </w:tcPr>
          <w:p w14:paraId="10BDF137"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0,45</w:t>
            </w:r>
          </w:p>
        </w:tc>
        <w:tc>
          <w:tcPr>
            <w:tcW w:w="0" w:type="auto"/>
            <w:tcBorders>
              <w:top w:val="single" w:sz="6" w:space="0" w:color="auto"/>
              <w:left w:val="single" w:sz="6" w:space="0" w:color="auto"/>
              <w:bottom w:val="single" w:sz="6" w:space="0" w:color="auto"/>
              <w:right w:val="single" w:sz="6" w:space="0" w:color="auto"/>
            </w:tcBorders>
            <w:vAlign w:val="center"/>
          </w:tcPr>
          <w:p w14:paraId="61DB9382"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2 117 500,00</w:t>
            </w:r>
          </w:p>
        </w:tc>
      </w:tr>
      <w:tr w:rsidR="001B7F75" w:rsidRPr="008D7D96" w14:paraId="19915D14"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651C7303"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tcPr>
          <w:p w14:paraId="0F7524DE"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Systém pro detailní diagnostiku skalárních a vektorových polí ve spalovacím prostoru vč. SW a příslušenství</w:t>
            </w:r>
          </w:p>
        </w:tc>
        <w:tc>
          <w:tcPr>
            <w:tcW w:w="1347" w:type="dxa"/>
            <w:tcBorders>
              <w:top w:val="single" w:sz="6" w:space="0" w:color="auto"/>
              <w:left w:val="single" w:sz="6" w:space="0" w:color="auto"/>
              <w:bottom w:val="single" w:sz="6" w:space="0" w:color="auto"/>
              <w:right w:val="single" w:sz="6" w:space="0" w:color="auto"/>
            </w:tcBorders>
            <w:vAlign w:val="center"/>
          </w:tcPr>
          <w:p w14:paraId="1C1405E8"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0,55</w:t>
            </w:r>
          </w:p>
        </w:tc>
        <w:tc>
          <w:tcPr>
            <w:tcW w:w="0" w:type="auto"/>
            <w:tcBorders>
              <w:top w:val="single" w:sz="6" w:space="0" w:color="auto"/>
              <w:left w:val="single" w:sz="6" w:space="0" w:color="auto"/>
              <w:bottom w:val="single" w:sz="6" w:space="0" w:color="auto"/>
              <w:right w:val="single" w:sz="6" w:space="0" w:color="auto"/>
            </w:tcBorders>
            <w:vAlign w:val="center"/>
          </w:tcPr>
          <w:p w14:paraId="47336408"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17 530 480,00</w:t>
            </w:r>
          </w:p>
        </w:tc>
      </w:tr>
      <w:tr w:rsidR="001B7F75" w:rsidRPr="008D7D96" w14:paraId="313DFB90"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78AC776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tcPr>
          <w:p w14:paraId="0B6D4133" w14:textId="04B85F30"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Laserový skener pro bezpilotní letecký prostředek vč. SW a</w:t>
            </w:r>
            <w:r w:rsidR="00152093">
              <w:rPr>
                <w:rFonts w:ascii="Calibri" w:hAnsi="Calibri" w:cs="Calibri"/>
                <w:color w:val="000000"/>
                <w:sz w:val="20"/>
                <w:szCs w:val="20"/>
              </w:rPr>
              <w:t> </w:t>
            </w:r>
            <w:r w:rsidRPr="008D7D96">
              <w:rPr>
                <w:rFonts w:ascii="Calibri" w:hAnsi="Calibri" w:cs="Calibri"/>
                <w:color w:val="000000"/>
                <w:sz w:val="20"/>
                <w:szCs w:val="20"/>
              </w:rPr>
              <w:t>příslušenství</w:t>
            </w:r>
          </w:p>
        </w:tc>
        <w:tc>
          <w:tcPr>
            <w:tcW w:w="1347" w:type="dxa"/>
            <w:tcBorders>
              <w:top w:val="single" w:sz="6" w:space="0" w:color="auto"/>
              <w:left w:val="single" w:sz="6" w:space="0" w:color="auto"/>
              <w:bottom w:val="single" w:sz="6" w:space="0" w:color="auto"/>
              <w:right w:val="single" w:sz="6" w:space="0" w:color="auto"/>
            </w:tcBorders>
            <w:vAlign w:val="center"/>
          </w:tcPr>
          <w:p w14:paraId="796AFD64"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0,67</w:t>
            </w:r>
          </w:p>
        </w:tc>
        <w:tc>
          <w:tcPr>
            <w:tcW w:w="0" w:type="auto"/>
            <w:tcBorders>
              <w:top w:val="single" w:sz="6" w:space="0" w:color="auto"/>
              <w:left w:val="single" w:sz="6" w:space="0" w:color="auto"/>
              <w:bottom w:val="single" w:sz="6" w:space="0" w:color="auto"/>
              <w:right w:val="single" w:sz="6" w:space="0" w:color="auto"/>
            </w:tcBorders>
            <w:vAlign w:val="center"/>
          </w:tcPr>
          <w:p w14:paraId="1887EA8E"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2 921 900,00</w:t>
            </w:r>
          </w:p>
        </w:tc>
      </w:tr>
      <w:tr w:rsidR="001B7F75" w:rsidRPr="008D7D96" w14:paraId="6279C2B0"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31E8A312"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tcPr>
          <w:p w14:paraId="44C4C8A0"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Modul úpravny vody</w:t>
            </w:r>
          </w:p>
        </w:tc>
        <w:tc>
          <w:tcPr>
            <w:tcW w:w="1347" w:type="dxa"/>
            <w:tcBorders>
              <w:top w:val="single" w:sz="6" w:space="0" w:color="auto"/>
              <w:left w:val="single" w:sz="6" w:space="0" w:color="auto"/>
              <w:bottom w:val="single" w:sz="6" w:space="0" w:color="auto"/>
              <w:right w:val="single" w:sz="6" w:space="0" w:color="auto"/>
            </w:tcBorders>
            <w:vAlign w:val="center"/>
          </w:tcPr>
          <w:p w14:paraId="4C5168DB"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0,67</w:t>
            </w:r>
          </w:p>
        </w:tc>
        <w:tc>
          <w:tcPr>
            <w:tcW w:w="0" w:type="auto"/>
            <w:tcBorders>
              <w:top w:val="single" w:sz="6" w:space="0" w:color="auto"/>
              <w:left w:val="single" w:sz="6" w:space="0" w:color="auto"/>
              <w:bottom w:val="single" w:sz="6" w:space="0" w:color="auto"/>
              <w:right w:val="single" w:sz="6" w:space="0" w:color="auto"/>
            </w:tcBorders>
            <w:vAlign w:val="center"/>
          </w:tcPr>
          <w:p w14:paraId="6A308561"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1 960 200,00</w:t>
            </w:r>
          </w:p>
        </w:tc>
      </w:tr>
      <w:tr w:rsidR="001B7F75" w:rsidRPr="008D7D96" w14:paraId="07C35248" w14:textId="77777777" w:rsidTr="00404A9F">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742EBBB7"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14:paraId="3FE45D42" w14:textId="77777777" w:rsidR="001B7F75" w:rsidRPr="008D7D96" w:rsidRDefault="001B7F75" w:rsidP="0015209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Modul biologického čištění vod</w:t>
            </w:r>
          </w:p>
        </w:tc>
        <w:tc>
          <w:tcPr>
            <w:tcW w:w="1347" w:type="dxa"/>
            <w:tcBorders>
              <w:top w:val="single" w:sz="6" w:space="0" w:color="auto"/>
              <w:left w:val="single" w:sz="6" w:space="0" w:color="auto"/>
              <w:bottom w:val="single" w:sz="6" w:space="0" w:color="auto"/>
              <w:right w:val="single" w:sz="6" w:space="0" w:color="auto"/>
            </w:tcBorders>
            <w:vAlign w:val="center"/>
          </w:tcPr>
          <w:p w14:paraId="36DA7788"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0,78</w:t>
            </w:r>
          </w:p>
        </w:tc>
        <w:tc>
          <w:tcPr>
            <w:tcW w:w="0" w:type="auto"/>
            <w:tcBorders>
              <w:top w:val="single" w:sz="6" w:space="0" w:color="auto"/>
              <w:left w:val="single" w:sz="6" w:space="0" w:color="auto"/>
              <w:bottom w:val="single" w:sz="6" w:space="0" w:color="auto"/>
              <w:right w:val="single" w:sz="6" w:space="0" w:color="auto"/>
            </w:tcBorders>
            <w:vAlign w:val="center"/>
          </w:tcPr>
          <w:p w14:paraId="76286BFA" w14:textId="4947A3B5" w:rsidR="001B7F75" w:rsidRPr="008D7D96" w:rsidRDefault="0050350E" w:rsidP="0015209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3 327 500,00</w:t>
            </w:r>
          </w:p>
        </w:tc>
      </w:tr>
      <w:tr w:rsidR="001B7F75" w:rsidRPr="008D7D96" w14:paraId="611AC69B" w14:textId="77777777" w:rsidTr="00404A9F">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6B383C6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14:paraId="6771B6EC" w14:textId="77777777" w:rsidR="001B7F75" w:rsidRPr="008D7D96" w:rsidRDefault="001B7F75" w:rsidP="0015209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Modul pro srážení a flokulaci</w:t>
            </w:r>
          </w:p>
        </w:tc>
        <w:tc>
          <w:tcPr>
            <w:tcW w:w="1347" w:type="dxa"/>
            <w:tcBorders>
              <w:top w:val="single" w:sz="6" w:space="0" w:color="auto"/>
              <w:left w:val="single" w:sz="6" w:space="0" w:color="auto"/>
              <w:bottom w:val="single" w:sz="6" w:space="0" w:color="auto"/>
              <w:right w:val="single" w:sz="6" w:space="0" w:color="auto"/>
            </w:tcBorders>
            <w:vAlign w:val="center"/>
          </w:tcPr>
          <w:p w14:paraId="10835979"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0,82</w:t>
            </w:r>
          </w:p>
        </w:tc>
        <w:tc>
          <w:tcPr>
            <w:tcW w:w="0" w:type="auto"/>
            <w:tcBorders>
              <w:top w:val="single" w:sz="6" w:space="0" w:color="auto"/>
              <w:left w:val="single" w:sz="6" w:space="0" w:color="auto"/>
              <w:bottom w:val="single" w:sz="6" w:space="0" w:color="auto"/>
              <w:right w:val="single" w:sz="6" w:space="0" w:color="auto"/>
            </w:tcBorders>
            <w:vAlign w:val="center"/>
          </w:tcPr>
          <w:p w14:paraId="1A0C335A" w14:textId="2D380A61" w:rsidR="001B7F75" w:rsidRPr="008D7D96" w:rsidRDefault="0050350E" w:rsidP="0015209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2 565 200,00</w:t>
            </w:r>
          </w:p>
        </w:tc>
      </w:tr>
      <w:tr w:rsidR="001B7F75" w:rsidRPr="008D7D96" w14:paraId="4FCDAF77" w14:textId="77777777" w:rsidTr="00404A9F">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B420A0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14:paraId="0F870FE7" w14:textId="77777777" w:rsidR="001B7F75" w:rsidRPr="008D7D96" w:rsidRDefault="001B7F75" w:rsidP="0015209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Modul flotace rozpuštěným vzduchem</w:t>
            </w:r>
          </w:p>
        </w:tc>
        <w:tc>
          <w:tcPr>
            <w:tcW w:w="1347" w:type="dxa"/>
            <w:tcBorders>
              <w:top w:val="single" w:sz="6" w:space="0" w:color="auto"/>
              <w:left w:val="single" w:sz="6" w:space="0" w:color="auto"/>
              <w:bottom w:val="single" w:sz="6" w:space="0" w:color="auto"/>
              <w:right w:val="single" w:sz="6" w:space="0" w:color="auto"/>
            </w:tcBorders>
            <w:vAlign w:val="center"/>
          </w:tcPr>
          <w:p w14:paraId="4B79B93B" w14:textId="77777777" w:rsidR="001B7F75" w:rsidRPr="008D7D96" w:rsidRDefault="001B7F75" w:rsidP="00152093">
            <w:pPr>
              <w:autoSpaceDE w:val="0"/>
              <w:autoSpaceDN w:val="0"/>
              <w:adjustRightInd w:val="0"/>
              <w:ind w:right="482"/>
              <w:jc w:val="right"/>
              <w:rPr>
                <w:rFonts w:ascii="Calibri" w:hAnsi="Calibri" w:cs="Calibri"/>
                <w:b/>
                <w:bCs/>
                <w:sz w:val="20"/>
                <w:szCs w:val="20"/>
              </w:rPr>
            </w:pPr>
            <w:r w:rsidRPr="008D7D96">
              <w:rPr>
                <w:rFonts w:ascii="Calibri" w:hAnsi="Calibri" w:cs="Calibri"/>
                <w:b/>
                <w:bCs/>
                <w:sz w:val="20"/>
                <w:szCs w:val="20"/>
              </w:rPr>
              <w:t>0,90</w:t>
            </w:r>
          </w:p>
        </w:tc>
        <w:tc>
          <w:tcPr>
            <w:tcW w:w="0" w:type="auto"/>
            <w:tcBorders>
              <w:top w:val="single" w:sz="6" w:space="0" w:color="auto"/>
              <w:left w:val="single" w:sz="6" w:space="0" w:color="auto"/>
              <w:bottom w:val="single" w:sz="6" w:space="0" w:color="auto"/>
              <w:right w:val="single" w:sz="6" w:space="0" w:color="auto"/>
            </w:tcBorders>
            <w:vAlign w:val="center"/>
          </w:tcPr>
          <w:p w14:paraId="17C3DBA3" w14:textId="33741107" w:rsidR="001B7F75" w:rsidRPr="008D7D96" w:rsidRDefault="0050350E" w:rsidP="0015209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2 770 900,00</w:t>
            </w:r>
          </w:p>
        </w:tc>
      </w:tr>
      <w:tr w:rsidR="001B7F75" w:rsidRPr="008D7D96" w14:paraId="4DE8CF26"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0D14B5D"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tcPr>
          <w:p w14:paraId="1844EE2D"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Laboratorní </w:t>
            </w:r>
            <w:proofErr w:type="spellStart"/>
            <w:r w:rsidRPr="008D7D96">
              <w:rPr>
                <w:rFonts w:ascii="Calibri" w:hAnsi="Calibri" w:cs="Calibri"/>
                <w:color w:val="000000"/>
                <w:sz w:val="20"/>
                <w:szCs w:val="20"/>
              </w:rPr>
              <w:t>stand</w:t>
            </w:r>
            <w:proofErr w:type="spellEnd"/>
            <w:r w:rsidRPr="008D7D96">
              <w:rPr>
                <w:rFonts w:ascii="Calibri" w:hAnsi="Calibri" w:cs="Calibri"/>
                <w:color w:val="000000"/>
                <w:sz w:val="20"/>
                <w:szCs w:val="20"/>
              </w:rPr>
              <w:t xml:space="preserve"> pro simulování a možnosti měření dějů v parním oběhu kotlů</w:t>
            </w:r>
          </w:p>
        </w:tc>
        <w:tc>
          <w:tcPr>
            <w:tcW w:w="1347" w:type="dxa"/>
            <w:tcBorders>
              <w:top w:val="single" w:sz="6" w:space="0" w:color="auto"/>
              <w:left w:val="single" w:sz="6" w:space="0" w:color="auto"/>
              <w:bottom w:val="single" w:sz="6" w:space="0" w:color="auto"/>
              <w:right w:val="single" w:sz="6" w:space="0" w:color="auto"/>
            </w:tcBorders>
            <w:vAlign w:val="center"/>
          </w:tcPr>
          <w:p w14:paraId="27720173"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1,00</w:t>
            </w:r>
          </w:p>
        </w:tc>
        <w:tc>
          <w:tcPr>
            <w:tcW w:w="0" w:type="auto"/>
            <w:tcBorders>
              <w:top w:val="single" w:sz="6" w:space="0" w:color="auto"/>
              <w:left w:val="single" w:sz="6" w:space="0" w:color="auto"/>
              <w:bottom w:val="single" w:sz="6" w:space="0" w:color="auto"/>
              <w:right w:val="single" w:sz="6" w:space="0" w:color="auto"/>
            </w:tcBorders>
            <w:vAlign w:val="center"/>
          </w:tcPr>
          <w:p w14:paraId="5BAE6F18"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3 386 790,00</w:t>
            </w:r>
          </w:p>
        </w:tc>
      </w:tr>
      <w:tr w:rsidR="001B7F75" w:rsidRPr="008D7D96" w14:paraId="2689BC4F"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775FC010"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9</w:t>
            </w:r>
          </w:p>
        </w:tc>
        <w:tc>
          <w:tcPr>
            <w:tcW w:w="0" w:type="auto"/>
            <w:tcBorders>
              <w:top w:val="single" w:sz="6" w:space="0" w:color="auto"/>
              <w:left w:val="single" w:sz="6" w:space="0" w:color="auto"/>
              <w:bottom w:val="single" w:sz="6" w:space="0" w:color="auto"/>
              <w:right w:val="single" w:sz="6" w:space="0" w:color="auto"/>
            </w:tcBorders>
          </w:tcPr>
          <w:p w14:paraId="2F582F28"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3D tiskárna – tisk plast</w:t>
            </w:r>
          </w:p>
        </w:tc>
        <w:tc>
          <w:tcPr>
            <w:tcW w:w="1347" w:type="dxa"/>
            <w:tcBorders>
              <w:top w:val="single" w:sz="6" w:space="0" w:color="auto"/>
              <w:left w:val="single" w:sz="6" w:space="0" w:color="auto"/>
              <w:bottom w:val="single" w:sz="6" w:space="0" w:color="auto"/>
              <w:right w:val="single" w:sz="6" w:space="0" w:color="auto"/>
            </w:tcBorders>
            <w:vAlign w:val="center"/>
          </w:tcPr>
          <w:p w14:paraId="6515E96C"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1,11</w:t>
            </w:r>
          </w:p>
        </w:tc>
        <w:tc>
          <w:tcPr>
            <w:tcW w:w="0" w:type="auto"/>
            <w:tcBorders>
              <w:top w:val="single" w:sz="6" w:space="0" w:color="auto"/>
              <w:left w:val="single" w:sz="6" w:space="0" w:color="auto"/>
              <w:bottom w:val="single" w:sz="6" w:space="0" w:color="auto"/>
              <w:right w:val="single" w:sz="6" w:space="0" w:color="auto"/>
            </w:tcBorders>
            <w:vAlign w:val="center"/>
          </w:tcPr>
          <w:p w14:paraId="14A8B08D"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2 330 922,82</w:t>
            </w:r>
          </w:p>
        </w:tc>
      </w:tr>
      <w:tr w:rsidR="001B7F75" w:rsidRPr="008D7D96" w14:paraId="2F473D33"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D09E730"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9</w:t>
            </w:r>
          </w:p>
        </w:tc>
        <w:tc>
          <w:tcPr>
            <w:tcW w:w="0" w:type="auto"/>
            <w:tcBorders>
              <w:top w:val="single" w:sz="6" w:space="0" w:color="auto"/>
              <w:left w:val="single" w:sz="6" w:space="0" w:color="auto"/>
              <w:bottom w:val="single" w:sz="6" w:space="0" w:color="auto"/>
              <w:right w:val="single" w:sz="6" w:space="0" w:color="auto"/>
            </w:tcBorders>
          </w:tcPr>
          <w:p w14:paraId="4FF6D0A9"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3D tiskárna – tisk z kompozitního prášku</w:t>
            </w:r>
          </w:p>
        </w:tc>
        <w:tc>
          <w:tcPr>
            <w:tcW w:w="1347" w:type="dxa"/>
            <w:tcBorders>
              <w:top w:val="single" w:sz="6" w:space="0" w:color="auto"/>
              <w:left w:val="single" w:sz="6" w:space="0" w:color="auto"/>
              <w:bottom w:val="single" w:sz="6" w:space="0" w:color="auto"/>
              <w:right w:val="single" w:sz="6" w:space="0" w:color="auto"/>
            </w:tcBorders>
            <w:vAlign w:val="center"/>
          </w:tcPr>
          <w:p w14:paraId="4AAFD463"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1,51</w:t>
            </w:r>
          </w:p>
        </w:tc>
        <w:tc>
          <w:tcPr>
            <w:tcW w:w="0" w:type="auto"/>
            <w:tcBorders>
              <w:top w:val="single" w:sz="6" w:space="0" w:color="auto"/>
              <w:left w:val="single" w:sz="6" w:space="0" w:color="auto"/>
              <w:bottom w:val="single" w:sz="6" w:space="0" w:color="auto"/>
              <w:right w:val="single" w:sz="6" w:space="0" w:color="auto"/>
            </w:tcBorders>
            <w:vAlign w:val="center"/>
          </w:tcPr>
          <w:p w14:paraId="5673B082"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8 831 790,00</w:t>
            </w:r>
          </w:p>
        </w:tc>
      </w:tr>
      <w:tr w:rsidR="001B7F75" w:rsidRPr="008D7D96" w14:paraId="09ABF092"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B039C6D"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9</w:t>
            </w:r>
          </w:p>
        </w:tc>
        <w:tc>
          <w:tcPr>
            <w:tcW w:w="0" w:type="auto"/>
            <w:tcBorders>
              <w:top w:val="single" w:sz="6" w:space="0" w:color="auto"/>
              <w:left w:val="single" w:sz="6" w:space="0" w:color="auto"/>
              <w:bottom w:val="single" w:sz="6" w:space="0" w:color="auto"/>
              <w:right w:val="single" w:sz="6" w:space="0" w:color="auto"/>
            </w:tcBorders>
          </w:tcPr>
          <w:p w14:paraId="3494E5B4"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CNC – soustružnické centrum</w:t>
            </w:r>
          </w:p>
        </w:tc>
        <w:tc>
          <w:tcPr>
            <w:tcW w:w="1347" w:type="dxa"/>
            <w:tcBorders>
              <w:top w:val="single" w:sz="6" w:space="0" w:color="auto"/>
              <w:left w:val="single" w:sz="6" w:space="0" w:color="auto"/>
              <w:bottom w:val="single" w:sz="6" w:space="0" w:color="auto"/>
              <w:right w:val="single" w:sz="6" w:space="0" w:color="auto"/>
            </w:tcBorders>
            <w:vAlign w:val="center"/>
          </w:tcPr>
          <w:p w14:paraId="4F3CF7A4"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1,68</w:t>
            </w:r>
          </w:p>
        </w:tc>
        <w:tc>
          <w:tcPr>
            <w:tcW w:w="0" w:type="auto"/>
            <w:tcBorders>
              <w:top w:val="single" w:sz="6" w:space="0" w:color="auto"/>
              <w:left w:val="single" w:sz="6" w:space="0" w:color="auto"/>
              <w:bottom w:val="single" w:sz="6" w:space="0" w:color="auto"/>
              <w:right w:val="single" w:sz="6" w:space="0" w:color="auto"/>
            </w:tcBorders>
            <w:vAlign w:val="center"/>
          </w:tcPr>
          <w:p w14:paraId="70F532D4"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7 979 950,00</w:t>
            </w:r>
          </w:p>
        </w:tc>
      </w:tr>
      <w:tr w:rsidR="001B7F75" w:rsidRPr="008D7D96" w14:paraId="0317178A"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438C6C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9</w:t>
            </w:r>
          </w:p>
        </w:tc>
        <w:tc>
          <w:tcPr>
            <w:tcW w:w="0" w:type="auto"/>
            <w:tcBorders>
              <w:top w:val="single" w:sz="6" w:space="0" w:color="auto"/>
              <w:left w:val="single" w:sz="6" w:space="0" w:color="auto"/>
              <w:bottom w:val="single" w:sz="6" w:space="0" w:color="auto"/>
              <w:right w:val="single" w:sz="6" w:space="0" w:color="auto"/>
            </w:tcBorders>
          </w:tcPr>
          <w:p w14:paraId="312E09BF"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Lakovací a sušicí kabina</w:t>
            </w:r>
          </w:p>
        </w:tc>
        <w:tc>
          <w:tcPr>
            <w:tcW w:w="1347" w:type="dxa"/>
            <w:tcBorders>
              <w:top w:val="single" w:sz="6" w:space="0" w:color="auto"/>
              <w:left w:val="single" w:sz="6" w:space="0" w:color="auto"/>
              <w:bottom w:val="single" w:sz="6" w:space="0" w:color="auto"/>
              <w:right w:val="single" w:sz="6" w:space="0" w:color="auto"/>
            </w:tcBorders>
            <w:vAlign w:val="center"/>
          </w:tcPr>
          <w:p w14:paraId="4E38B53C"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2,64</w:t>
            </w:r>
          </w:p>
        </w:tc>
        <w:tc>
          <w:tcPr>
            <w:tcW w:w="0" w:type="auto"/>
            <w:tcBorders>
              <w:top w:val="single" w:sz="6" w:space="0" w:color="auto"/>
              <w:left w:val="single" w:sz="6" w:space="0" w:color="auto"/>
              <w:bottom w:val="single" w:sz="6" w:space="0" w:color="auto"/>
              <w:right w:val="single" w:sz="6" w:space="0" w:color="auto"/>
            </w:tcBorders>
            <w:vAlign w:val="center"/>
          </w:tcPr>
          <w:p w14:paraId="708D9842"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672 760,00</w:t>
            </w:r>
          </w:p>
        </w:tc>
      </w:tr>
      <w:tr w:rsidR="001B7F75" w:rsidRPr="008D7D96" w14:paraId="44047345"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27EEAA7A"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lastRenderedPageBreak/>
              <w:t>12</w:t>
            </w:r>
          </w:p>
        </w:tc>
        <w:tc>
          <w:tcPr>
            <w:tcW w:w="0" w:type="auto"/>
            <w:tcBorders>
              <w:top w:val="single" w:sz="6" w:space="0" w:color="auto"/>
              <w:left w:val="single" w:sz="6" w:space="0" w:color="auto"/>
              <w:bottom w:val="single" w:sz="6" w:space="0" w:color="auto"/>
              <w:right w:val="single" w:sz="6" w:space="0" w:color="auto"/>
            </w:tcBorders>
          </w:tcPr>
          <w:p w14:paraId="0A0EDDA6"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3D CNC měřící stroj</w:t>
            </w:r>
          </w:p>
        </w:tc>
        <w:tc>
          <w:tcPr>
            <w:tcW w:w="1347" w:type="dxa"/>
            <w:tcBorders>
              <w:top w:val="single" w:sz="6" w:space="0" w:color="auto"/>
              <w:left w:val="single" w:sz="6" w:space="0" w:color="auto"/>
              <w:bottom w:val="single" w:sz="6" w:space="0" w:color="auto"/>
              <w:right w:val="single" w:sz="6" w:space="0" w:color="auto"/>
            </w:tcBorders>
            <w:vAlign w:val="center"/>
          </w:tcPr>
          <w:p w14:paraId="7759CCD1"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1,09</w:t>
            </w:r>
          </w:p>
        </w:tc>
        <w:tc>
          <w:tcPr>
            <w:tcW w:w="0" w:type="auto"/>
            <w:tcBorders>
              <w:top w:val="single" w:sz="6" w:space="0" w:color="auto"/>
              <w:left w:val="single" w:sz="6" w:space="0" w:color="auto"/>
              <w:bottom w:val="single" w:sz="6" w:space="0" w:color="auto"/>
              <w:right w:val="single" w:sz="6" w:space="0" w:color="auto"/>
            </w:tcBorders>
            <w:vAlign w:val="center"/>
          </w:tcPr>
          <w:p w14:paraId="4B1371E0"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2 265 120,00</w:t>
            </w:r>
          </w:p>
        </w:tc>
      </w:tr>
      <w:tr w:rsidR="001B7F75" w:rsidRPr="008D7D96" w14:paraId="0E12CE24"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79C6F02F"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5FF93E46"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Odplyňovací stanice</w:t>
            </w:r>
          </w:p>
        </w:tc>
        <w:tc>
          <w:tcPr>
            <w:tcW w:w="1347" w:type="dxa"/>
            <w:tcBorders>
              <w:top w:val="single" w:sz="6" w:space="0" w:color="auto"/>
              <w:left w:val="single" w:sz="6" w:space="0" w:color="auto"/>
              <w:bottom w:val="single" w:sz="6" w:space="0" w:color="auto"/>
              <w:right w:val="single" w:sz="6" w:space="0" w:color="auto"/>
            </w:tcBorders>
            <w:vAlign w:val="center"/>
          </w:tcPr>
          <w:p w14:paraId="77D6DF5D"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1,20</w:t>
            </w:r>
          </w:p>
        </w:tc>
        <w:tc>
          <w:tcPr>
            <w:tcW w:w="0" w:type="auto"/>
            <w:tcBorders>
              <w:top w:val="single" w:sz="6" w:space="0" w:color="auto"/>
              <w:left w:val="single" w:sz="6" w:space="0" w:color="auto"/>
              <w:bottom w:val="single" w:sz="6" w:space="0" w:color="auto"/>
              <w:right w:val="single" w:sz="6" w:space="0" w:color="auto"/>
            </w:tcBorders>
            <w:vAlign w:val="center"/>
          </w:tcPr>
          <w:p w14:paraId="0943EE1F"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1 207 200,06</w:t>
            </w:r>
          </w:p>
        </w:tc>
      </w:tr>
      <w:tr w:rsidR="001B7F75" w:rsidRPr="008D7D96" w14:paraId="764E872B"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27AFB5F"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430A1925"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Optický emisní spektrometr</w:t>
            </w:r>
          </w:p>
        </w:tc>
        <w:tc>
          <w:tcPr>
            <w:tcW w:w="1347" w:type="dxa"/>
            <w:tcBorders>
              <w:top w:val="single" w:sz="6" w:space="0" w:color="auto"/>
              <w:left w:val="single" w:sz="6" w:space="0" w:color="auto"/>
              <w:bottom w:val="single" w:sz="6" w:space="0" w:color="auto"/>
              <w:right w:val="single" w:sz="6" w:space="0" w:color="auto"/>
            </w:tcBorders>
            <w:vAlign w:val="center"/>
          </w:tcPr>
          <w:p w14:paraId="75736BAB"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1,21</w:t>
            </w:r>
          </w:p>
        </w:tc>
        <w:tc>
          <w:tcPr>
            <w:tcW w:w="0" w:type="auto"/>
            <w:tcBorders>
              <w:top w:val="single" w:sz="6" w:space="0" w:color="auto"/>
              <w:left w:val="single" w:sz="6" w:space="0" w:color="auto"/>
              <w:bottom w:val="single" w:sz="6" w:space="0" w:color="auto"/>
              <w:right w:val="single" w:sz="6" w:space="0" w:color="auto"/>
            </w:tcBorders>
            <w:vAlign w:val="center"/>
          </w:tcPr>
          <w:p w14:paraId="67F67E0C"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1 452 000,00</w:t>
            </w:r>
          </w:p>
        </w:tc>
      </w:tr>
      <w:tr w:rsidR="001B7F75" w:rsidRPr="008D7D96" w14:paraId="4F820AAF"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3DA483A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6B5B10B4"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Modulární zařízení pro sběr dat </w:t>
            </w:r>
          </w:p>
        </w:tc>
        <w:tc>
          <w:tcPr>
            <w:tcW w:w="1347" w:type="dxa"/>
            <w:tcBorders>
              <w:top w:val="single" w:sz="6" w:space="0" w:color="auto"/>
              <w:left w:val="single" w:sz="6" w:space="0" w:color="auto"/>
              <w:bottom w:val="single" w:sz="6" w:space="0" w:color="auto"/>
              <w:right w:val="single" w:sz="6" w:space="0" w:color="auto"/>
            </w:tcBorders>
            <w:vAlign w:val="center"/>
          </w:tcPr>
          <w:p w14:paraId="1F9CB956"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1,33</w:t>
            </w:r>
          </w:p>
        </w:tc>
        <w:tc>
          <w:tcPr>
            <w:tcW w:w="0" w:type="auto"/>
            <w:tcBorders>
              <w:top w:val="single" w:sz="6" w:space="0" w:color="auto"/>
              <w:left w:val="single" w:sz="6" w:space="0" w:color="auto"/>
              <w:bottom w:val="single" w:sz="6" w:space="0" w:color="auto"/>
              <w:right w:val="single" w:sz="6" w:space="0" w:color="auto"/>
            </w:tcBorders>
            <w:vAlign w:val="center"/>
          </w:tcPr>
          <w:p w14:paraId="5A7EDA1A"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923 931,80</w:t>
            </w:r>
          </w:p>
        </w:tc>
      </w:tr>
      <w:tr w:rsidR="001B7F75" w:rsidRPr="008D7D96" w14:paraId="4DE28ADF"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4AE0C359"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2BB31D20"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Figurína pro polohování k radiografickému vyšetření </w:t>
            </w:r>
          </w:p>
        </w:tc>
        <w:tc>
          <w:tcPr>
            <w:tcW w:w="1347" w:type="dxa"/>
            <w:tcBorders>
              <w:top w:val="single" w:sz="6" w:space="0" w:color="auto"/>
              <w:left w:val="single" w:sz="6" w:space="0" w:color="auto"/>
              <w:bottom w:val="single" w:sz="6" w:space="0" w:color="auto"/>
              <w:right w:val="single" w:sz="6" w:space="0" w:color="auto"/>
            </w:tcBorders>
            <w:vAlign w:val="center"/>
          </w:tcPr>
          <w:p w14:paraId="11712EC4"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1,54</w:t>
            </w:r>
          </w:p>
        </w:tc>
        <w:tc>
          <w:tcPr>
            <w:tcW w:w="0" w:type="auto"/>
            <w:tcBorders>
              <w:top w:val="single" w:sz="6" w:space="0" w:color="auto"/>
              <w:left w:val="single" w:sz="6" w:space="0" w:color="auto"/>
              <w:bottom w:val="single" w:sz="6" w:space="0" w:color="auto"/>
              <w:right w:val="single" w:sz="6" w:space="0" w:color="auto"/>
            </w:tcBorders>
            <w:vAlign w:val="center"/>
          </w:tcPr>
          <w:p w14:paraId="3E1BDC63"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429 926,31</w:t>
            </w:r>
          </w:p>
        </w:tc>
      </w:tr>
      <w:tr w:rsidR="001B7F75" w:rsidRPr="008D7D96" w14:paraId="2C4E69DD"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6F65CBD"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34507C54"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Univerzální soustruh</w:t>
            </w:r>
          </w:p>
        </w:tc>
        <w:tc>
          <w:tcPr>
            <w:tcW w:w="1347" w:type="dxa"/>
            <w:tcBorders>
              <w:top w:val="single" w:sz="6" w:space="0" w:color="auto"/>
              <w:left w:val="single" w:sz="6" w:space="0" w:color="auto"/>
              <w:bottom w:val="single" w:sz="6" w:space="0" w:color="auto"/>
              <w:right w:val="single" w:sz="6" w:space="0" w:color="auto"/>
            </w:tcBorders>
            <w:vAlign w:val="center"/>
          </w:tcPr>
          <w:p w14:paraId="0EBE68CD"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1,86</w:t>
            </w:r>
          </w:p>
        </w:tc>
        <w:tc>
          <w:tcPr>
            <w:tcW w:w="0" w:type="auto"/>
            <w:tcBorders>
              <w:top w:val="single" w:sz="6" w:space="0" w:color="auto"/>
              <w:left w:val="single" w:sz="6" w:space="0" w:color="auto"/>
              <w:bottom w:val="single" w:sz="6" w:space="0" w:color="auto"/>
              <w:right w:val="single" w:sz="6" w:space="0" w:color="auto"/>
            </w:tcBorders>
            <w:vAlign w:val="center"/>
          </w:tcPr>
          <w:p w14:paraId="39C7427C"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336 259,00</w:t>
            </w:r>
          </w:p>
        </w:tc>
      </w:tr>
      <w:tr w:rsidR="001B7F75" w:rsidRPr="008D7D96" w14:paraId="117528F2"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73FFC74"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4CC4DEAF"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Mobilní simulační centrum</w:t>
            </w:r>
          </w:p>
        </w:tc>
        <w:tc>
          <w:tcPr>
            <w:tcW w:w="1347" w:type="dxa"/>
            <w:tcBorders>
              <w:top w:val="single" w:sz="6" w:space="0" w:color="auto"/>
              <w:left w:val="single" w:sz="6" w:space="0" w:color="auto"/>
              <w:bottom w:val="single" w:sz="6" w:space="0" w:color="auto"/>
              <w:right w:val="single" w:sz="6" w:space="0" w:color="auto"/>
            </w:tcBorders>
            <w:vAlign w:val="center"/>
          </w:tcPr>
          <w:p w14:paraId="379FB2AC"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2,33</w:t>
            </w:r>
          </w:p>
        </w:tc>
        <w:tc>
          <w:tcPr>
            <w:tcW w:w="0" w:type="auto"/>
            <w:tcBorders>
              <w:top w:val="single" w:sz="6" w:space="0" w:color="auto"/>
              <w:left w:val="single" w:sz="6" w:space="0" w:color="auto"/>
              <w:bottom w:val="single" w:sz="6" w:space="0" w:color="auto"/>
              <w:right w:val="single" w:sz="6" w:space="0" w:color="auto"/>
            </w:tcBorders>
            <w:vAlign w:val="center"/>
          </w:tcPr>
          <w:p w14:paraId="049634D3"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5 814 050,00</w:t>
            </w:r>
          </w:p>
        </w:tc>
      </w:tr>
      <w:tr w:rsidR="001B7F75" w:rsidRPr="008D7D96" w14:paraId="7FBF4E05"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6B0786C"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4B089D07"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Simulační platforma sonografie</w:t>
            </w:r>
          </w:p>
        </w:tc>
        <w:tc>
          <w:tcPr>
            <w:tcW w:w="1347" w:type="dxa"/>
            <w:tcBorders>
              <w:top w:val="single" w:sz="6" w:space="0" w:color="auto"/>
              <w:left w:val="single" w:sz="6" w:space="0" w:color="auto"/>
              <w:bottom w:val="single" w:sz="6" w:space="0" w:color="auto"/>
              <w:right w:val="single" w:sz="6" w:space="0" w:color="auto"/>
            </w:tcBorders>
            <w:vAlign w:val="center"/>
          </w:tcPr>
          <w:p w14:paraId="247CEE8F"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2,47</w:t>
            </w:r>
          </w:p>
        </w:tc>
        <w:tc>
          <w:tcPr>
            <w:tcW w:w="0" w:type="auto"/>
            <w:tcBorders>
              <w:top w:val="single" w:sz="6" w:space="0" w:color="auto"/>
              <w:left w:val="single" w:sz="6" w:space="0" w:color="auto"/>
              <w:bottom w:val="single" w:sz="6" w:space="0" w:color="auto"/>
              <w:right w:val="single" w:sz="6" w:space="0" w:color="auto"/>
            </w:tcBorders>
            <w:vAlign w:val="center"/>
          </w:tcPr>
          <w:p w14:paraId="67D8B5B2"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4 892 030,00</w:t>
            </w:r>
          </w:p>
        </w:tc>
      </w:tr>
      <w:tr w:rsidR="001B7F75" w:rsidRPr="008D7D96" w14:paraId="12AEF07F"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69210648"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tcPr>
          <w:p w14:paraId="32FAEAB9"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 xml:space="preserve">Přístroj pro zkoušky taveniny </w:t>
            </w:r>
          </w:p>
        </w:tc>
        <w:tc>
          <w:tcPr>
            <w:tcW w:w="1347" w:type="dxa"/>
            <w:tcBorders>
              <w:top w:val="single" w:sz="6" w:space="0" w:color="auto"/>
              <w:left w:val="single" w:sz="6" w:space="0" w:color="auto"/>
              <w:bottom w:val="single" w:sz="6" w:space="0" w:color="auto"/>
              <w:right w:val="single" w:sz="6" w:space="0" w:color="auto"/>
            </w:tcBorders>
            <w:vAlign w:val="center"/>
          </w:tcPr>
          <w:p w14:paraId="5F0B8AA1"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2,64</w:t>
            </w:r>
          </w:p>
        </w:tc>
        <w:tc>
          <w:tcPr>
            <w:tcW w:w="0" w:type="auto"/>
            <w:tcBorders>
              <w:top w:val="single" w:sz="6" w:space="0" w:color="auto"/>
              <w:left w:val="single" w:sz="6" w:space="0" w:color="auto"/>
              <w:bottom w:val="single" w:sz="6" w:space="0" w:color="auto"/>
              <w:right w:val="single" w:sz="6" w:space="0" w:color="auto"/>
            </w:tcBorders>
            <w:vAlign w:val="center"/>
          </w:tcPr>
          <w:p w14:paraId="58D23102"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992 345,20</w:t>
            </w:r>
          </w:p>
        </w:tc>
      </w:tr>
      <w:tr w:rsidR="001B7F75" w:rsidRPr="008D7D96" w14:paraId="695F3714" w14:textId="77777777" w:rsidTr="00152093">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C4CF8A6" w14:textId="77777777" w:rsidR="001B7F75" w:rsidRPr="008D7D96" w:rsidRDefault="001B7F75" w:rsidP="00DB7FF3">
            <w:pPr>
              <w:autoSpaceDE w:val="0"/>
              <w:autoSpaceDN w:val="0"/>
              <w:adjustRightInd w:val="0"/>
              <w:jc w:val="center"/>
              <w:rPr>
                <w:rFonts w:ascii="Calibri" w:hAnsi="Calibri" w:cs="Calibri"/>
                <w:color w:val="000000"/>
                <w:sz w:val="20"/>
                <w:szCs w:val="20"/>
              </w:rPr>
            </w:pPr>
            <w:r w:rsidRPr="008D7D96">
              <w:rPr>
                <w:rFonts w:ascii="Calibri" w:hAnsi="Calibri" w:cs="Calibri"/>
                <w:color w:val="000000"/>
                <w:sz w:val="20"/>
                <w:szCs w:val="20"/>
              </w:rPr>
              <w:t>13</w:t>
            </w:r>
          </w:p>
        </w:tc>
        <w:tc>
          <w:tcPr>
            <w:tcW w:w="0" w:type="auto"/>
            <w:tcBorders>
              <w:top w:val="single" w:sz="6" w:space="0" w:color="auto"/>
              <w:left w:val="single" w:sz="6" w:space="0" w:color="auto"/>
              <w:bottom w:val="single" w:sz="6" w:space="0" w:color="auto"/>
              <w:right w:val="single" w:sz="6" w:space="0" w:color="auto"/>
            </w:tcBorders>
          </w:tcPr>
          <w:p w14:paraId="0FEBE135" w14:textId="77777777" w:rsidR="001B7F75" w:rsidRPr="008D7D96" w:rsidRDefault="001B7F75" w:rsidP="00DB7FF3">
            <w:pPr>
              <w:autoSpaceDE w:val="0"/>
              <w:autoSpaceDN w:val="0"/>
              <w:adjustRightInd w:val="0"/>
              <w:rPr>
                <w:rFonts w:ascii="Calibri" w:hAnsi="Calibri" w:cs="Calibri"/>
                <w:color w:val="000000"/>
                <w:sz w:val="20"/>
                <w:szCs w:val="20"/>
              </w:rPr>
            </w:pPr>
            <w:r w:rsidRPr="008D7D96">
              <w:rPr>
                <w:rFonts w:ascii="Calibri" w:hAnsi="Calibri" w:cs="Calibri"/>
                <w:color w:val="000000"/>
                <w:sz w:val="20"/>
                <w:szCs w:val="20"/>
              </w:rPr>
              <w:t>Laserový datový projektor černý, bez objektivu, 2 ks objektiv</w:t>
            </w:r>
          </w:p>
        </w:tc>
        <w:tc>
          <w:tcPr>
            <w:tcW w:w="1347" w:type="dxa"/>
            <w:tcBorders>
              <w:top w:val="single" w:sz="6" w:space="0" w:color="auto"/>
              <w:left w:val="single" w:sz="6" w:space="0" w:color="auto"/>
              <w:bottom w:val="single" w:sz="6" w:space="0" w:color="auto"/>
              <w:right w:val="single" w:sz="6" w:space="0" w:color="auto"/>
            </w:tcBorders>
            <w:vAlign w:val="center"/>
          </w:tcPr>
          <w:p w14:paraId="672B6D1E" w14:textId="77777777" w:rsidR="001B7F75" w:rsidRPr="008D7D96" w:rsidRDefault="001B7F75" w:rsidP="00152093">
            <w:pPr>
              <w:autoSpaceDE w:val="0"/>
              <w:autoSpaceDN w:val="0"/>
              <w:adjustRightInd w:val="0"/>
              <w:ind w:right="482"/>
              <w:jc w:val="right"/>
              <w:rPr>
                <w:rFonts w:ascii="Calibri" w:hAnsi="Calibri" w:cs="Calibri"/>
                <w:color w:val="000000"/>
                <w:sz w:val="20"/>
                <w:szCs w:val="20"/>
              </w:rPr>
            </w:pPr>
            <w:r w:rsidRPr="008D7D96">
              <w:rPr>
                <w:rFonts w:ascii="Calibri" w:hAnsi="Calibri" w:cs="Calibri"/>
                <w:color w:val="000000"/>
                <w:sz w:val="20"/>
                <w:szCs w:val="20"/>
              </w:rPr>
              <w:t>5,04</w:t>
            </w:r>
          </w:p>
        </w:tc>
        <w:tc>
          <w:tcPr>
            <w:tcW w:w="0" w:type="auto"/>
            <w:tcBorders>
              <w:top w:val="single" w:sz="6" w:space="0" w:color="auto"/>
              <w:left w:val="single" w:sz="6" w:space="0" w:color="auto"/>
              <w:bottom w:val="single" w:sz="6" w:space="0" w:color="auto"/>
              <w:right w:val="single" w:sz="6" w:space="0" w:color="auto"/>
            </w:tcBorders>
            <w:vAlign w:val="center"/>
          </w:tcPr>
          <w:p w14:paraId="080600F4" w14:textId="77777777" w:rsidR="001B7F75" w:rsidRPr="008D7D96" w:rsidRDefault="001B7F75" w:rsidP="00DB7FF3">
            <w:pPr>
              <w:autoSpaceDE w:val="0"/>
              <w:autoSpaceDN w:val="0"/>
              <w:adjustRightInd w:val="0"/>
              <w:jc w:val="right"/>
              <w:rPr>
                <w:rFonts w:ascii="Calibri" w:hAnsi="Calibri" w:cs="Calibri"/>
                <w:color w:val="000000"/>
                <w:sz w:val="20"/>
                <w:szCs w:val="20"/>
              </w:rPr>
            </w:pPr>
            <w:r w:rsidRPr="008D7D96">
              <w:rPr>
                <w:rFonts w:ascii="Calibri" w:hAnsi="Calibri" w:cs="Calibri"/>
                <w:color w:val="000000"/>
                <w:sz w:val="20"/>
                <w:szCs w:val="20"/>
              </w:rPr>
              <w:t>600 160,00</w:t>
            </w:r>
          </w:p>
        </w:tc>
      </w:tr>
      <w:tr w:rsidR="001B7F75" w:rsidRPr="008D7D96" w14:paraId="5CF09AFC" w14:textId="77777777" w:rsidTr="00DB7FF3">
        <w:trPr>
          <w:trHeight w:val="20"/>
        </w:trPr>
        <w:tc>
          <w:tcPr>
            <w:tcW w:w="0" w:type="auto"/>
            <w:gridSpan w:val="2"/>
            <w:tcBorders>
              <w:top w:val="nil"/>
              <w:left w:val="nil"/>
              <w:bottom w:val="nil"/>
              <w:right w:val="nil"/>
            </w:tcBorders>
          </w:tcPr>
          <w:p w14:paraId="04D0DB14" w14:textId="1F880FF6" w:rsidR="001B7F75" w:rsidRPr="00614EBA" w:rsidRDefault="001B7F75" w:rsidP="00404A9F">
            <w:pPr>
              <w:autoSpaceDE w:val="0"/>
              <w:autoSpaceDN w:val="0"/>
              <w:adjustRightInd w:val="0"/>
              <w:ind w:left="567" w:hanging="567"/>
              <w:rPr>
                <w:rFonts w:ascii="Calibri" w:hAnsi="Calibri" w:cs="Calibri"/>
                <w:color w:val="000000"/>
                <w:sz w:val="20"/>
                <w:szCs w:val="20"/>
              </w:rPr>
            </w:pPr>
            <w:r w:rsidRPr="00404A9F">
              <w:rPr>
                <w:rFonts w:ascii="Calibri" w:hAnsi="Calibri" w:cs="Calibri"/>
                <w:b/>
                <w:bCs/>
                <w:color w:val="000000"/>
                <w:sz w:val="20"/>
                <w:szCs w:val="20"/>
              </w:rPr>
              <w:t>Zdroj:</w:t>
            </w:r>
            <w:r w:rsidRPr="00614EBA">
              <w:rPr>
                <w:rFonts w:ascii="Calibri" w:hAnsi="Calibri" w:cs="Calibri"/>
                <w:color w:val="000000"/>
                <w:sz w:val="20"/>
                <w:szCs w:val="20"/>
              </w:rPr>
              <w:t xml:space="preserve"> </w:t>
            </w:r>
            <w:r w:rsidR="00297F96">
              <w:rPr>
                <w:rFonts w:ascii="Calibri" w:hAnsi="Calibri" w:cs="Calibri"/>
                <w:color w:val="000000"/>
                <w:sz w:val="20"/>
                <w:szCs w:val="20"/>
              </w:rPr>
              <w:tab/>
            </w:r>
            <w:r w:rsidRPr="00614EBA">
              <w:rPr>
                <w:rFonts w:ascii="Calibri" w:hAnsi="Calibri" w:cs="Calibri"/>
                <w:color w:val="000000"/>
                <w:sz w:val="20"/>
                <w:szCs w:val="20"/>
              </w:rPr>
              <w:t>přístrojové deníky, účetní evidence</w:t>
            </w:r>
            <w:r w:rsidR="00F91A5B">
              <w:rPr>
                <w:rFonts w:ascii="Calibri" w:hAnsi="Calibri" w:cs="Calibri"/>
                <w:color w:val="000000"/>
                <w:sz w:val="20"/>
                <w:szCs w:val="20"/>
              </w:rPr>
              <w:t>.</w:t>
            </w:r>
          </w:p>
        </w:tc>
        <w:tc>
          <w:tcPr>
            <w:tcW w:w="1347" w:type="dxa"/>
            <w:tcBorders>
              <w:top w:val="nil"/>
              <w:left w:val="nil"/>
              <w:bottom w:val="nil"/>
              <w:right w:val="nil"/>
            </w:tcBorders>
          </w:tcPr>
          <w:p w14:paraId="5B713574" w14:textId="77777777" w:rsidR="001B7F75" w:rsidRPr="008D7D96" w:rsidRDefault="001B7F75" w:rsidP="00DB7FF3">
            <w:pPr>
              <w:autoSpaceDE w:val="0"/>
              <w:autoSpaceDN w:val="0"/>
              <w:adjustRightInd w:val="0"/>
              <w:jc w:val="right"/>
              <w:rPr>
                <w:rFonts w:ascii="Calibri" w:hAnsi="Calibri" w:cs="Calibri"/>
                <w:color w:val="000000"/>
                <w:sz w:val="20"/>
                <w:szCs w:val="20"/>
              </w:rPr>
            </w:pPr>
          </w:p>
        </w:tc>
        <w:tc>
          <w:tcPr>
            <w:tcW w:w="0" w:type="auto"/>
            <w:tcBorders>
              <w:top w:val="nil"/>
              <w:left w:val="nil"/>
              <w:bottom w:val="nil"/>
              <w:right w:val="nil"/>
            </w:tcBorders>
          </w:tcPr>
          <w:p w14:paraId="211C7CE8" w14:textId="77777777" w:rsidR="001B7F75" w:rsidRPr="008D7D96" w:rsidRDefault="001B7F75" w:rsidP="00DB7FF3">
            <w:pPr>
              <w:autoSpaceDE w:val="0"/>
              <w:autoSpaceDN w:val="0"/>
              <w:adjustRightInd w:val="0"/>
              <w:jc w:val="right"/>
              <w:rPr>
                <w:rFonts w:ascii="Calibri" w:hAnsi="Calibri" w:cs="Calibri"/>
                <w:color w:val="000000"/>
                <w:sz w:val="20"/>
                <w:szCs w:val="20"/>
              </w:rPr>
            </w:pPr>
          </w:p>
        </w:tc>
      </w:tr>
    </w:tbl>
    <w:p w14:paraId="5AFAA633" w14:textId="4755C06C" w:rsidR="00EC7EDE" w:rsidRPr="00EC7EDE" w:rsidRDefault="00EC7EDE" w:rsidP="00297F96">
      <w:pPr>
        <w:ind w:left="567" w:hanging="567"/>
        <w:jc w:val="both"/>
        <w:rPr>
          <w:rFonts w:ascii="Calibri" w:hAnsi="Calibri" w:cs="Calibri"/>
          <w:bCs/>
          <w:sz w:val="20"/>
          <w:szCs w:val="20"/>
        </w:rPr>
      </w:pPr>
      <w:r w:rsidRPr="00404A9F">
        <w:rPr>
          <w:rFonts w:ascii="Calibri" w:hAnsi="Calibri" w:cs="Calibri"/>
          <w:b/>
          <w:sz w:val="20"/>
          <w:szCs w:val="20"/>
        </w:rPr>
        <w:t>Pozn</w:t>
      </w:r>
      <w:r w:rsidR="003D1A3B" w:rsidRPr="00404A9F">
        <w:rPr>
          <w:rFonts w:ascii="Calibri" w:hAnsi="Calibri" w:cs="Calibri"/>
          <w:b/>
          <w:sz w:val="20"/>
          <w:szCs w:val="20"/>
        </w:rPr>
        <w:t>.</w:t>
      </w:r>
      <w:r w:rsidRPr="00404A9F">
        <w:rPr>
          <w:rFonts w:ascii="Calibri" w:hAnsi="Calibri" w:cs="Calibri"/>
          <w:b/>
          <w:sz w:val="20"/>
          <w:szCs w:val="20"/>
        </w:rPr>
        <w:t>:</w:t>
      </w:r>
      <w:r w:rsidRPr="00EC7EDE">
        <w:rPr>
          <w:rFonts w:ascii="Calibri" w:hAnsi="Calibri" w:cs="Calibri"/>
          <w:bCs/>
          <w:sz w:val="20"/>
          <w:szCs w:val="20"/>
        </w:rPr>
        <w:t xml:space="preserve"> </w:t>
      </w:r>
      <w:r w:rsidR="00297F96">
        <w:rPr>
          <w:rFonts w:ascii="Calibri" w:hAnsi="Calibri" w:cs="Calibri"/>
          <w:bCs/>
          <w:sz w:val="20"/>
          <w:szCs w:val="20"/>
        </w:rPr>
        <w:tab/>
      </w:r>
      <w:r w:rsidR="00444D90">
        <w:rPr>
          <w:rFonts w:ascii="Calibri" w:hAnsi="Calibri" w:cs="Calibri"/>
          <w:bCs/>
          <w:sz w:val="20"/>
          <w:szCs w:val="20"/>
        </w:rPr>
        <w:t xml:space="preserve">Do počtu měsíců byly započteny všechny měsíce od uvedení přístroje do provozu do ukončení kontroly NKÚ. </w:t>
      </w:r>
      <w:r w:rsidRPr="00EC7EDE">
        <w:rPr>
          <w:rFonts w:ascii="Calibri" w:hAnsi="Calibri" w:cs="Calibri"/>
          <w:bCs/>
          <w:sz w:val="20"/>
          <w:szCs w:val="20"/>
        </w:rPr>
        <w:t>Měsíce</w:t>
      </w:r>
      <w:r>
        <w:rPr>
          <w:rFonts w:ascii="Calibri" w:hAnsi="Calibri" w:cs="Calibri"/>
          <w:bCs/>
          <w:sz w:val="20"/>
          <w:szCs w:val="20"/>
        </w:rPr>
        <w:t>,</w:t>
      </w:r>
      <w:r w:rsidRPr="00EC7EDE">
        <w:rPr>
          <w:rFonts w:ascii="Calibri" w:hAnsi="Calibri" w:cs="Calibri"/>
          <w:bCs/>
          <w:sz w:val="20"/>
          <w:szCs w:val="20"/>
        </w:rPr>
        <w:t xml:space="preserve"> ve kterých neprobíhá standardní výuka, tedy leden, červen, červenec, srpen a září</w:t>
      </w:r>
      <w:r w:rsidR="00D03E33">
        <w:rPr>
          <w:rFonts w:ascii="Calibri" w:hAnsi="Calibri" w:cs="Calibri"/>
          <w:bCs/>
          <w:sz w:val="20"/>
          <w:szCs w:val="20"/>
        </w:rPr>
        <w:t>,</w:t>
      </w:r>
      <w:r w:rsidRPr="00EC7EDE">
        <w:rPr>
          <w:rFonts w:ascii="Calibri" w:hAnsi="Calibri" w:cs="Calibri"/>
          <w:bCs/>
          <w:sz w:val="20"/>
          <w:szCs w:val="20"/>
        </w:rPr>
        <w:t xml:space="preserve"> byly odpočítány</w:t>
      </w:r>
      <w:r>
        <w:rPr>
          <w:rFonts w:ascii="Calibri" w:hAnsi="Calibri" w:cs="Calibri"/>
          <w:bCs/>
          <w:sz w:val="20"/>
          <w:szCs w:val="20"/>
        </w:rPr>
        <w:t>,</w:t>
      </w:r>
      <w:r w:rsidRPr="00EC7EDE">
        <w:rPr>
          <w:rFonts w:ascii="Calibri" w:hAnsi="Calibri" w:cs="Calibri"/>
          <w:bCs/>
          <w:sz w:val="20"/>
          <w:szCs w:val="20"/>
        </w:rPr>
        <w:t xml:space="preserve"> pokud nebyl v</w:t>
      </w:r>
      <w:r w:rsidR="00732B65">
        <w:rPr>
          <w:rFonts w:ascii="Calibri" w:hAnsi="Calibri" w:cs="Calibri"/>
          <w:bCs/>
          <w:sz w:val="20"/>
          <w:szCs w:val="20"/>
        </w:rPr>
        <w:t xml:space="preserve"> </w:t>
      </w:r>
      <w:r w:rsidRPr="00EC7EDE">
        <w:rPr>
          <w:rFonts w:ascii="Calibri" w:hAnsi="Calibri" w:cs="Calibri"/>
          <w:bCs/>
          <w:sz w:val="20"/>
          <w:szCs w:val="20"/>
        </w:rPr>
        <w:t>těchto měsících přístroj využívá</w:t>
      </w:r>
      <w:r w:rsidR="00444D90">
        <w:rPr>
          <w:rFonts w:ascii="Calibri" w:hAnsi="Calibri" w:cs="Calibri"/>
          <w:bCs/>
          <w:sz w:val="20"/>
          <w:szCs w:val="20"/>
        </w:rPr>
        <w:t xml:space="preserve">n. </w:t>
      </w:r>
      <w:r w:rsidR="0089710D">
        <w:rPr>
          <w:rFonts w:ascii="Calibri" w:hAnsi="Calibri" w:cs="Calibri"/>
          <w:bCs/>
          <w:sz w:val="20"/>
          <w:szCs w:val="20"/>
        </w:rPr>
        <w:t>(</w:t>
      </w:r>
      <w:r w:rsidR="00444D90">
        <w:rPr>
          <w:rFonts w:ascii="Calibri" w:hAnsi="Calibri" w:cs="Calibri"/>
          <w:bCs/>
          <w:sz w:val="20"/>
          <w:szCs w:val="20"/>
        </w:rPr>
        <w:t>Např</w:t>
      </w:r>
      <w:r w:rsidR="00732B65">
        <w:rPr>
          <w:rFonts w:ascii="Calibri" w:hAnsi="Calibri" w:cs="Calibri"/>
          <w:bCs/>
          <w:sz w:val="20"/>
          <w:szCs w:val="20"/>
        </w:rPr>
        <w:t>íklad</w:t>
      </w:r>
      <w:r w:rsidR="00444D90">
        <w:rPr>
          <w:rFonts w:ascii="Calibri" w:hAnsi="Calibri" w:cs="Calibri"/>
          <w:bCs/>
          <w:sz w:val="20"/>
          <w:szCs w:val="20"/>
        </w:rPr>
        <w:t xml:space="preserve"> u přístroje </w:t>
      </w:r>
      <w:r w:rsidR="00297F96">
        <w:rPr>
          <w:rFonts w:ascii="Calibri" w:hAnsi="Calibri" w:cs="Calibri"/>
          <w:bCs/>
          <w:sz w:val="20"/>
          <w:szCs w:val="20"/>
        </w:rPr>
        <w:t>„</w:t>
      </w:r>
      <w:proofErr w:type="spellStart"/>
      <w:r w:rsidR="00D03E33">
        <w:rPr>
          <w:rFonts w:ascii="Calibri" w:hAnsi="Calibri" w:cs="Calibri"/>
          <w:bCs/>
          <w:sz w:val="20"/>
          <w:szCs w:val="20"/>
        </w:rPr>
        <w:t>n</w:t>
      </w:r>
      <w:r w:rsidR="00444D90" w:rsidRPr="00444D90">
        <w:rPr>
          <w:rFonts w:ascii="Calibri" w:hAnsi="Calibri" w:cs="Calibri"/>
          <w:bCs/>
          <w:sz w:val="20"/>
          <w:szCs w:val="20"/>
        </w:rPr>
        <w:t>anotribometr</w:t>
      </w:r>
      <w:proofErr w:type="spellEnd"/>
      <w:r w:rsidR="00444D90" w:rsidRPr="00444D90">
        <w:rPr>
          <w:rFonts w:ascii="Calibri" w:hAnsi="Calibri" w:cs="Calibri"/>
          <w:bCs/>
          <w:sz w:val="20"/>
          <w:szCs w:val="20"/>
        </w:rPr>
        <w:t xml:space="preserve"> </w:t>
      </w:r>
      <w:r w:rsidR="00732B65">
        <w:rPr>
          <w:rFonts w:ascii="Calibri" w:hAnsi="Calibri" w:cs="Calibri"/>
          <w:bCs/>
          <w:sz w:val="20"/>
          <w:szCs w:val="20"/>
        </w:rPr>
        <w:br/>
      </w:r>
      <w:r w:rsidR="00444D90" w:rsidRPr="00444D90">
        <w:rPr>
          <w:rFonts w:ascii="Calibri" w:hAnsi="Calibri" w:cs="Calibri"/>
          <w:bCs/>
          <w:sz w:val="20"/>
          <w:szCs w:val="20"/>
        </w:rPr>
        <w:t xml:space="preserve">pin-on-disk BRUKER UMT </w:t>
      </w:r>
      <w:proofErr w:type="spellStart"/>
      <w:r w:rsidR="00444D90" w:rsidRPr="00444D90">
        <w:rPr>
          <w:rFonts w:ascii="Calibri" w:hAnsi="Calibri" w:cs="Calibri"/>
          <w:bCs/>
          <w:sz w:val="20"/>
          <w:szCs w:val="20"/>
        </w:rPr>
        <w:t>T</w:t>
      </w:r>
      <w:r w:rsidR="00404A9F">
        <w:rPr>
          <w:rFonts w:ascii="Calibri" w:hAnsi="Calibri" w:cs="Calibri"/>
          <w:bCs/>
          <w:sz w:val="20"/>
          <w:szCs w:val="20"/>
        </w:rPr>
        <w:t>riboLab</w:t>
      </w:r>
      <w:proofErr w:type="spellEnd"/>
      <w:r w:rsidR="00297F96">
        <w:rPr>
          <w:rFonts w:ascii="Calibri" w:hAnsi="Calibri" w:cs="Calibri"/>
          <w:bCs/>
          <w:sz w:val="20"/>
          <w:szCs w:val="20"/>
        </w:rPr>
        <w:t>“</w:t>
      </w:r>
      <w:r w:rsidR="00444D90">
        <w:rPr>
          <w:rFonts w:ascii="Calibri" w:hAnsi="Calibri" w:cs="Calibri"/>
          <w:bCs/>
          <w:sz w:val="20"/>
          <w:szCs w:val="20"/>
        </w:rPr>
        <w:t xml:space="preserve"> se jednalo o 3 použití za 43 měsíců</w:t>
      </w:r>
      <w:r w:rsidR="00D03E33">
        <w:rPr>
          <w:rFonts w:ascii="Calibri" w:hAnsi="Calibri" w:cs="Calibri"/>
          <w:bCs/>
          <w:sz w:val="20"/>
          <w:szCs w:val="20"/>
        </w:rPr>
        <w:t>.</w:t>
      </w:r>
      <w:r w:rsidR="0089710D">
        <w:rPr>
          <w:rFonts w:ascii="Calibri" w:hAnsi="Calibri" w:cs="Calibri"/>
          <w:bCs/>
          <w:sz w:val="20"/>
          <w:szCs w:val="20"/>
        </w:rPr>
        <w:t>)</w:t>
      </w:r>
    </w:p>
    <w:p w14:paraId="61AF648C" w14:textId="77777777" w:rsidR="001B7F75" w:rsidRDefault="001B7F75" w:rsidP="001B7F75">
      <w:pPr>
        <w:pStyle w:val="JK4"/>
        <w:numPr>
          <w:ilvl w:val="0"/>
          <w:numId w:val="0"/>
        </w:numPr>
        <w:tabs>
          <w:tab w:val="clear" w:pos="567"/>
        </w:tabs>
        <w:spacing w:before="0" w:after="0"/>
        <w:rPr>
          <w:rFonts w:cs="Calibri"/>
          <w:b/>
        </w:rPr>
      </w:pPr>
    </w:p>
    <w:p w14:paraId="3E6C6C62" w14:textId="77777777" w:rsidR="00297F96" w:rsidRDefault="00297F96">
      <w:pPr>
        <w:spacing w:after="160" w:line="259" w:lineRule="auto"/>
        <w:rPr>
          <w:rFonts w:ascii="Calibri" w:hAnsi="Calibri" w:cs="Calibri"/>
          <w:b/>
          <w:color w:val="000000"/>
          <w:lang w:eastAsia="cs-CZ"/>
        </w:rPr>
      </w:pPr>
      <w:r>
        <w:rPr>
          <w:rFonts w:cs="Calibri"/>
          <w:b/>
        </w:rPr>
        <w:br w:type="page"/>
      </w:r>
    </w:p>
    <w:p w14:paraId="49F42FDC" w14:textId="55411FC3" w:rsidR="001B7F75" w:rsidRDefault="001B7F75" w:rsidP="001B7F75">
      <w:pPr>
        <w:pStyle w:val="JK4"/>
        <w:numPr>
          <w:ilvl w:val="0"/>
          <w:numId w:val="0"/>
        </w:numPr>
        <w:tabs>
          <w:tab w:val="clear" w:pos="567"/>
        </w:tabs>
        <w:spacing w:before="0" w:after="0"/>
        <w:jc w:val="right"/>
        <w:rPr>
          <w:rFonts w:cs="Calibri"/>
          <w:b/>
        </w:rPr>
      </w:pPr>
      <w:r>
        <w:rPr>
          <w:rFonts w:cs="Calibri"/>
          <w:b/>
        </w:rPr>
        <w:lastRenderedPageBreak/>
        <w:t>Příloha č. 4</w:t>
      </w:r>
    </w:p>
    <w:p w14:paraId="0C39EFC8" w14:textId="5433F6DC" w:rsidR="00A217BA" w:rsidRPr="00A217BA" w:rsidRDefault="00A217BA" w:rsidP="004243CE">
      <w:pPr>
        <w:pStyle w:val="JK4"/>
        <w:numPr>
          <w:ilvl w:val="0"/>
          <w:numId w:val="0"/>
        </w:numPr>
        <w:tabs>
          <w:tab w:val="clear" w:pos="567"/>
        </w:tabs>
        <w:spacing w:before="0" w:after="240"/>
        <w:rPr>
          <w:rFonts w:cs="Calibri"/>
          <w:b/>
        </w:rPr>
      </w:pPr>
      <w:r w:rsidRPr="00A217BA">
        <w:rPr>
          <w:rFonts w:cs="Calibri"/>
          <w:b/>
        </w:rPr>
        <w:t xml:space="preserve">Podrobné zdůvodnění vyhodnocení účelnosti </w:t>
      </w:r>
      <w:r w:rsidR="007624A2">
        <w:rPr>
          <w:rFonts w:cs="Calibri"/>
          <w:b/>
        </w:rPr>
        <w:t xml:space="preserve">peněžních prostředků vynaložených na </w:t>
      </w:r>
      <w:r w:rsidRPr="00A217BA">
        <w:rPr>
          <w:rFonts w:cs="Calibri"/>
          <w:b/>
        </w:rPr>
        <w:t>kontrolovan</w:t>
      </w:r>
      <w:r w:rsidR="007624A2">
        <w:rPr>
          <w:rFonts w:cs="Calibri"/>
          <w:b/>
        </w:rPr>
        <w:t>é</w:t>
      </w:r>
      <w:r w:rsidRPr="00A217BA">
        <w:rPr>
          <w:rFonts w:cs="Calibri"/>
          <w:b/>
        </w:rPr>
        <w:t xml:space="preserve"> projekt</w:t>
      </w:r>
      <w:r w:rsidR="007624A2">
        <w:rPr>
          <w:rFonts w:cs="Calibri"/>
          <w:b/>
        </w:rPr>
        <w:t>y</w:t>
      </w:r>
    </w:p>
    <w:p w14:paraId="0E2BB1EE" w14:textId="51EB276E" w:rsidR="00614EBA" w:rsidRPr="00614EBA" w:rsidRDefault="00614EBA" w:rsidP="00614EBA">
      <w:pPr>
        <w:jc w:val="both"/>
        <w:rPr>
          <w:rFonts w:ascii="Calibri" w:hAnsi="Calibri" w:cs="Calibri"/>
          <w:bCs/>
          <w:iCs/>
        </w:rPr>
      </w:pPr>
      <w:r w:rsidRPr="00614EBA">
        <w:rPr>
          <w:rFonts w:ascii="Calibri" w:hAnsi="Calibri" w:cs="Calibri"/>
          <w:bCs/>
          <w:iCs/>
        </w:rPr>
        <w:t>NKÚ účelnost peněžních prostředků vynaložených na třináct kontrolovaných projektů v rámci programů 133 210, 133 220</w:t>
      </w:r>
      <w:r w:rsidRPr="00614EBA">
        <w:rPr>
          <w:rFonts w:ascii="Calibri" w:hAnsi="Calibri" w:cs="Calibri"/>
        </w:rPr>
        <w:t xml:space="preserve"> a </w:t>
      </w:r>
      <w:r w:rsidRPr="00614EBA">
        <w:rPr>
          <w:rFonts w:ascii="Calibri" w:hAnsi="Calibri" w:cs="Calibri"/>
          <w:bCs/>
          <w:iCs/>
        </w:rPr>
        <w:t xml:space="preserve">OP VVV (výzev </w:t>
      </w:r>
      <w:r w:rsidR="00DF2CE6">
        <w:rPr>
          <w:rFonts w:ascii="Calibri" w:hAnsi="Calibri" w:cs="Calibri"/>
          <w:bCs/>
          <w:iCs/>
        </w:rPr>
        <w:t xml:space="preserve">č. </w:t>
      </w:r>
      <w:r w:rsidRPr="00614EBA">
        <w:rPr>
          <w:rFonts w:ascii="Calibri" w:hAnsi="Calibri" w:cs="Calibri"/>
          <w:bCs/>
          <w:iCs/>
        </w:rPr>
        <w:t xml:space="preserve">16, 57 a 59) posuzoval z hlediska: </w:t>
      </w:r>
    </w:p>
    <w:p w14:paraId="3D55AE3C" w14:textId="197216F5" w:rsidR="00614EBA" w:rsidRPr="00614EBA" w:rsidRDefault="00614EBA" w:rsidP="00614EBA">
      <w:pPr>
        <w:pStyle w:val="Odstavecseseznamem"/>
        <w:numPr>
          <w:ilvl w:val="0"/>
          <w:numId w:val="42"/>
        </w:numPr>
        <w:ind w:left="284" w:hanging="284"/>
        <w:jc w:val="both"/>
        <w:rPr>
          <w:rFonts w:ascii="Calibri" w:hAnsi="Calibri" w:cs="Calibri"/>
          <w:bCs/>
          <w:iCs/>
        </w:rPr>
      </w:pPr>
      <w:r w:rsidRPr="00614EBA">
        <w:rPr>
          <w:rFonts w:ascii="Calibri" w:hAnsi="Calibri" w:cs="Calibri"/>
          <w:bCs/>
          <w:iCs/>
        </w:rPr>
        <w:t>stanovených cílů</w:t>
      </w:r>
      <w:r w:rsidR="00D1719C">
        <w:rPr>
          <w:rFonts w:ascii="Calibri" w:hAnsi="Calibri" w:cs="Calibri"/>
          <w:bCs/>
          <w:iCs/>
        </w:rPr>
        <w:t>,</w:t>
      </w:r>
    </w:p>
    <w:p w14:paraId="1B0A052C" w14:textId="38B92CA4" w:rsidR="00614EBA" w:rsidRPr="00614EBA" w:rsidRDefault="00614EBA" w:rsidP="00614EBA">
      <w:pPr>
        <w:pStyle w:val="Odstavecseseznamem"/>
        <w:numPr>
          <w:ilvl w:val="0"/>
          <w:numId w:val="42"/>
        </w:numPr>
        <w:ind w:left="284" w:hanging="284"/>
        <w:jc w:val="both"/>
        <w:rPr>
          <w:rFonts w:ascii="Calibri" w:hAnsi="Calibri" w:cs="Calibri"/>
          <w:bCs/>
          <w:iCs/>
        </w:rPr>
      </w:pPr>
      <w:r w:rsidRPr="00614EBA">
        <w:rPr>
          <w:rFonts w:ascii="Calibri" w:hAnsi="Calibri" w:cs="Calibri"/>
          <w:bCs/>
          <w:iCs/>
        </w:rPr>
        <w:t xml:space="preserve">návaznosti aktivit projektu na </w:t>
      </w:r>
      <w:r w:rsidR="00297F96">
        <w:rPr>
          <w:rFonts w:ascii="Calibri" w:hAnsi="Calibri" w:cs="Calibri"/>
          <w:bCs/>
          <w:iCs/>
        </w:rPr>
        <w:t>s</w:t>
      </w:r>
      <w:r w:rsidRPr="00614EBA">
        <w:rPr>
          <w:rFonts w:ascii="Calibri" w:hAnsi="Calibri" w:cs="Calibri"/>
          <w:bCs/>
          <w:iCs/>
        </w:rPr>
        <w:t>trategické dokumenty VVŠ</w:t>
      </w:r>
      <w:r w:rsidR="00D1719C">
        <w:rPr>
          <w:rFonts w:ascii="Calibri" w:hAnsi="Calibri" w:cs="Calibri"/>
          <w:bCs/>
          <w:iCs/>
        </w:rPr>
        <w:t>,</w:t>
      </w:r>
    </w:p>
    <w:p w14:paraId="6A752680" w14:textId="5119C354" w:rsidR="00614EBA" w:rsidRPr="00614EBA" w:rsidRDefault="00614EBA" w:rsidP="00614EBA">
      <w:pPr>
        <w:numPr>
          <w:ilvl w:val="0"/>
          <w:numId w:val="42"/>
        </w:numPr>
        <w:ind w:left="284" w:hanging="284"/>
        <w:contextualSpacing/>
        <w:jc w:val="both"/>
        <w:rPr>
          <w:rFonts w:ascii="Calibri" w:hAnsi="Calibri" w:cs="Calibri"/>
          <w:bCs/>
        </w:rPr>
      </w:pPr>
      <w:r w:rsidRPr="00614EBA">
        <w:rPr>
          <w:rFonts w:ascii="Calibri" w:hAnsi="Calibri" w:cs="Calibri"/>
          <w:bCs/>
        </w:rPr>
        <w:t>realizace (dosažení) stanovených cílů (účelu projektu) a dosažení parametrů akce nebo hodnot indikátorů</w:t>
      </w:r>
      <w:r w:rsidR="00D1719C">
        <w:rPr>
          <w:rFonts w:ascii="Calibri" w:hAnsi="Calibri" w:cs="Calibri"/>
          <w:bCs/>
        </w:rPr>
        <w:t>,</w:t>
      </w:r>
    </w:p>
    <w:p w14:paraId="2B52DB36" w14:textId="6BFABF44" w:rsidR="00614EBA" w:rsidRPr="00614EBA" w:rsidRDefault="00614EBA" w:rsidP="00614EBA">
      <w:pPr>
        <w:numPr>
          <w:ilvl w:val="0"/>
          <w:numId w:val="42"/>
        </w:numPr>
        <w:ind w:left="284" w:hanging="284"/>
        <w:contextualSpacing/>
        <w:jc w:val="both"/>
        <w:rPr>
          <w:rFonts w:ascii="Calibri" w:hAnsi="Calibri" w:cs="Calibri"/>
          <w:bCs/>
        </w:rPr>
      </w:pPr>
      <w:r w:rsidRPr="00614EBA">
        <w:rPr>
          <w:rFonts w:ascii="Calibri" w:hAnsi="Calibri" w:cs="Calibri"/>
          <w:bCs/>
        </w:rPr>
        <w:t>realizace klíčových aktivit a očekávaných přínosů projektu pro cílovou skupinu (dosažení očekávané změny)</w:t>
      </w:r>
      <w:r w:rsidR="00D1719C">
        <w:rPr>
          <w:rFonts w:ascii="Calibri" w:hAnsi="Calibri" w:cs="Calibri"/>
          <w:bCs/>
        </w:rPr>
        <w:t>,</w:t>
      </w:r>
    </w:p>
    <w:p w14:paraId="24B070E0" w14:textId="7B812E2C" w:rsidR="00614EBA" w:rsidRPr="004243CE" w:rsidRDefault="00614EBA" w:rsidP="00614EBA">
      <w:pPr>
        <w:pStyle w:val="Odstavecseseznamem"/>
        <w:numPr>
          <w:ilvl w:val="0"/>
          <w:numId w:val="42"/>
        </w:numPr>
        <w:ind w:left="284" w:hanging="284"/>
        <w:jc w:val="both"/>
        <w:rPr>
          <w:rFonts w:ascii="Calibri" w:hAnsi="Calibri" w:cs="Calibri"/>
          <w:bCs/>
          <w:iCs/>
        </w:rPr>
      </w:pPr>
      <w:r w:rsidRPr="00614EBA">
        <w:rPr>
          <w:rFonts w:ascii="Calibri" w:hAnsi="Calibri" w:cs="Calibri"/>
          <w:bCs/>
          <w:iCs/>
        </w:rPr>
        <w:t xml:space="preserve">přínosu projektu pro naplnění specifického cíle </w:t>
      </w:r>
      <w:r w:rsidR="005A0900">
        <w:rPr>
          <w:rFonts w:ascii="Calibri" w:hAnsi="Calibri" w:cs="Calibri"/>
          <w:bCs/>
          <w:iCs/>
        </w:rPr>
        <w:t>2.2.</w:t>
      </w:r>
      <w:r w:rsidRPr="00614EBA">
        <w:rPr>
          <w:rFonts w:ascii="Calibri" w:hAnsi="Calibri" w:cs="Calibri"/>
          <w:bCs/>
          <w:iCs/>
        </w:rPr>
        <w:t xml:space="preserve">1 OP VVV a </w:t>
      </w:r>
      <w:r w:rsidR="00297F96">
        <w:rPr>
          <w:rFonts w:ascii="Calibri" w:hAnsi="Calibri" w:cs="Calibri"/>
          <w:bCs/>
          <w:iCs/>
        </w:rPr>
        <w:t xml:space="preserve">cíle </w:t>
      </w:r>
      <w:r w:rsidRPr="00614EBA">
        <w:rPr>
          <w:rFonts w:ascii="Calibri" w:hAnsi="Calibri" w:cs="Calibri"/>
          <w:bCs/>
          <w:iCs/>
        </w:rPr>
        <w:t>příslušné výzvy</w:t>
      </w:r>
      <w:r w:rsidR="00D1719C">
        <w:rPr>
          <w:rFonts w:ascii="Calibri" w:hAnsi="Calibri" w:cs="Calibri"/>
          <w:bCs/>
          <w:iCs/>
        </w:rPr>
        <w:t>,</w:t>
      </w:r>
    </w:p>
    <w:p w14:paraId="1FE6F514" w14:textId="407D71C5" w:rsidR="00614EBA" w:rsidRPr="00614EBA" w:rsidRDefault="00614EBA" w:rsidP="00614EBA">
      <w:pPr>
        <w:pStyle w:val="Odstavecseseznamem"/>
        <w:numPr>
          <w:ilvl w:val="0"/>
          <w:numId w:val="42"/>
        </w:numPr>
        <w:ind w:left="284" w:hanging="284"/>
        <w:jc w:val="both"/>
        <w:rPr>
          <w:rFonts w:ascii="Calibri" w:hAnsi="Calibri" w:cs="Calibri"/>
          <w:bCs/>
          <w:iCs/>
        </w:rPr>
      </w:pPr>
      <w:r w:rsidRPr="00614EBA">
        <w:rPr>
          <w:rFonts w:ascii="Calibri" w:hAnsi="Calibri" w:cs="Calibri"/>
          <w:bCs/>
          <w:iCs/>
        </w:rPr>
        <w:t>přínosu projektu i po skončení jeho realizace</w:t>
      </w:r>
      <w:r w:rsidR="00D1719C">
        <w:rPr>
          <w:rFonts w:ascii="Calibri" w:hAnsi="Calibri" w:cs="Calibri"/>
          <w:bCs/>
          <w:iCs/>
        </w:rPr>
        <w:t>,</w:t>
      </w:r>
    </w:p>
    <w:p w14:paraId="7A54C07A" w14:textId="4E4CA892" w:rsidR="00614EBA" w:rsidRPr="00614EBA" w:rsidRDefault="00614EBA" w:rsidP="00614EBA">
      <w:pPr>
        <w:pStyle w:val="Odstavecseseznamem"/>
        <w:numPr>
          <w:ilvl w:val="0"/>
          <w:numId w:val="42"/>
        </w:numPr>
        <w:ind w:left="284" w:hanging="284"/>
        <w:jc w:val="both"/>
        <w:rPr>
          <w:rFonts w:ascii="Calibri" w:hAnsi="Calibri" w:cs="Calibri"/>
          <w:bCs/>
          <w:iCs/>
        </w:rPr>
      </w:pPr>
      <w:r w:rsidRPr="00614EBA">
        <w:rPr>
          <w:rFonts w:ascii="Calibri" w:hAnsi="Calibri" w:cs="Calibri"/>
          <w:bCs/>
          <w:iCs/>
        </w:rPr>
        <w:t>míry využitelnosti budov</w:t>
      </w:r>
      <w:r w:rsidR="006E50DA">
        <w:rPr>
          <w:rFonts w:ascii="Calibri" w:hAnsi="Calibri" w:cs="Calibri"/>
          <w:bCs/>
          <w:iCs/>
        </w:rPr>
        <w:t xml:space="preserve"> a přístrojů</w:t>
      </w:r>
      <w:r w:rsidR="00D1719C">
        <w:rPr>
          <w:rFonts w:ascii="Calibri" w:hAnsi="Calibri" w:cs="Calibri"/>
          <w:bCs/>
          <w:iCs/>
        </w:rPr>
        <w:t>,</w:t>
      </w:r>
    </w:p>
    <w:p w14:paraId="2068FBB6" w14:textId="1E00E373" w:rsidR="00614EBA" w:rsidRPr="00614EBA" w:rsidRDefault="00614EBA" w:rsidP="00614EBA">
      <w:pPr>
        <w:pStyle w:val="Odstavecseseznamem"/>
        <w:numPr>
          <w:ilvl w:val="0"/>
          <w:numId w:val="42"/>
        </w:numPr>
        <w:ind w:left="284" w:hanging="284"/>
        <w:jc w:val="both"/>
        <w:rPr>
          <w:rFonts w:ascii="Calibri" w:hAnsi="Calibri" w:cs="Calibri"/>
          <w:bCs/>
          <w:iCs/>
        </w:rPr>
      </w:pPr>
      <w:r w:rsidRPr="00614EBA">
        <w:rPr>
          <w:rFonts w:ascii="Calibri" w:hAnsi="Calibri" w:cs="Calibri"/>
          <w:bCs/>
          <w:iCs/>
        </w:rPr>
        <w:t>dodržování podmínek stanovených v </w:t>
      </w:r>
      <w:r w:rsidR="00297F96">
        <w:rPr>
          <w:rFonts w:ascii="Calibri" w:hAnsi="Calibri" w:cs="Calibri"/>
          <w:bCs/>
          <w:iCs/>
        </w:rPr>
        <w:t>r</w:t>
      </w:r>
      <w:r w:rsidRPr="00614EBA">
        <w:rPr>
          <w:rFonts w:ascii="Calibri" w:hAnsi="Calibri" w:cs="Calibri"/>
          <w:bCs/>
          <w:iCs/>
        </w:rPr>
        <w:t>ozhodnutí</w:t>
      </w:r>
      <w:r w:rsidR="00297F96">
        <w:rPr>
          <w:rFonts w:ascii="Calibri" w:hAnsi="Calibri" w:cs="Calibri"/>
          <w:bCs/>
          <w:iCs/>
        </w:rPr>
        <w:t>ch</w:t>
      </w:r>
      <w:r w:rsidRPr="00614EBA">
        <w:rPr>
          <w:rFonts w:ascii="Calibri" w:hAnsi="Calibri" w:cs="Calibri"/>
          <w:bCs/>
          <w:iCs/>
        </w:rPr>
        <w:t xml:space="preserve"> o poskytnutí dotace, </w:t>
      </w:r>
      <w:r w:rsidR="00297F96">
        <w:rPr>
          <w:rFonts w:ascii="Calibri" w:hAnsi="Calibri" w:cs="Calibri"/>
          <w:bCs/>
          <w:iCs/>
        </w:rPr>
        <w:t>d</w:t>
      </w:r>
      <w:r w:rsidRPr="00614EBA">
        <w:rPr>
          <w:rFonts w:ascii="Calibri" w:hAnsi="Calibri" w:cs="Calibri"/>
          <w:bCs/>
          <w:iCs/>
        </w:rPr>
        <w:t>okumentac</w:t>
      </w:r>
      <w:r w:rsidR="00297F96">
        <w:rPr>
          <w:rFonts w:ascii="Calibri" w:hAnsi="Calibri" w:cs="Calibri"/>
          <w:bCs/>
          <w:iCs/>
        </w:rPr>
        <w:t>ích</w:t>
      </w:r>
      <w:r w:rsidRPr="00614EBA">
        <w:rPr>
          <w:rFonts w:ascii="Calibri" w:hAnsi="Calibri" w:cs="Calibri"/>
          <w:bCs/>
          <w:iCs/>
        </w:rPr>
        <w:t xml:space="preserve"> programů 133 210 a 133 220, </w:t>
      </w:r>
      <w:r w:rsidR="00297F96">
        <w:rPr>
          <w:rFonts w:ascii="Calibri" w:hAnsi="Calibri" w:cs="Calibri"/>
          <w:bCs/>
          <w:iCs/>
        </w:rPr>
        <w:t>p</w:t>
      </w:r>
      <w:r w:rsidRPr="00614EBA">
        <w:rPr>
          <w:rFonts w:ascii="Calibri" w:hAnsi="Calibri" w:cs="Calibri"/>
          <w:bCs/>
          <w:iCs/>
        </w:rPr>
        <w:t>ravidlech OP VVV a příslušných výzvách.</w:t>
      </w:r>
    </w:p>
    <w:p w14:paraId="768D4477" w14:textId="77777777" w:rsidR="00614EBA" w:rsidRPr="00614EBA" w:rsidRDefault="00614EBA" w:rsidP="00614EBA">
      <w:pPr>
        <w:rPr>
          <w:rFonts w:ascii="Calibri" w:hAnsi="Calibri" w:cs="Calibri"/>
          <w:bCs/>
          <w:iCs/>
        </w:rPr>
      </w:pPr>
    </w:p>
    <w:p w14:paraId="248870C9" w14:textId="77777777" w:rsidR="00614EBA" w:rsidRPr="00614EBA" w:rsidRDefault="00614EBA" w:rsidP="00614EBA">
      <w:pPr>
        <w:rPr>
          <w:rFonts w:ascii="Calibri" w:hAnsi="Calibri" w:cs="Calibri"/>
          <w:bCs/>
        </w:rPr>
      </w:pPr>
      <w:r w:rsidRPr="00614EBA">
        <w:rPr>
          <w:rFonts w:ascii="Calibri" w:hAnsi="Calibri" w:cs="Calibri"/>
          <w:bCs/>
        </w:rPr>
        <w:t>Pro účely vyhodnocení NKÚ stanovil tři stupně účelnosti:</w:t>
      </w:r>
    </w:p>
    <w:p w14:paraId="215B83B2" w14:textId="77777777" w:rsidR="00614EBA" w:rsidRPr="00614EBA" w:rsidRDefault="00614EBA" w:rsidP="00614EBA">
      <w:pPr>
        <w:pStyle w:val="Odstavecseseznamem"/>
        <w:numPr>
          <w:ilvl w:val="0"/>
          <w:numId w:val="12"/>
        </w:numPr>
        <w:ind w:left="284" w:hanging="284"/>
        <w:jc w:val="both"/>
        <w:rPr>
          <w:rFonts w:ascii="Calibri" w:hAnsi="Calibri" w:cs="Calibri"/>
          <w:bCs/>
        </w:rPr>
      </w:pPr>
      <w:r w:rsidRPr="00614EBA">
        <w:rPr>
          <w:rFonts w:ascii="Calibri" w:hAnsi="Calibri" w:cs="Calibri"/>
          <w:bCs/>
        </w:rPr>
        <w:t>účelné vynaložení peněžních prostředků,</w:t>
      </w:r>
    </w:p>
    <w:p w14:paraId="4ED811BD" w14:textId="77777777" w:rsidR="00614EBA" w:rsidRPr="00614EBA" w:rsidRDefault="00614EBA" w:rsidP="00614EBA">
      <w:pPr>
        <w:pStyle w:val="Odstavecseseznamem"/>
        <w:numPr>
          <w:ilvl w:val="0"/>
          <w:numId w:val="12"/>
        </w:numPr>
        <w:ind w:left="284" w:hanging="284"/>
        <w:jc w:val="both"/>
        <w:rPr>
          <w:rFonts w:ascii="Calibri" w:hAnsi="Calibri" w:cs="Calibri"/>
          <w:bCs/>
        </w:rPr>
      </w:pPr>
      <w:r w:rsidRPr="00614EBA">
        <w:rPr>
          <w:rFonts w:ascii="Calibri" w:hAnsi="Calibri" w:cs="Calibri"/>
          <w:bCs/>
        </w:rPr>
        <w:t>účelné vynaložení peněžních prostředků s mírnými nedostatky,</w:t>
      </w:r>
    </w:p>
    <w:p w14:paraId="522D63D7" w14:textId="77777777" w:rsidR="00614EBA" w:rsidRPr="00614EBA" w:rsidRDefault="00614EBA" w:rsidP="00614EBA">
      <w:pPr>
        <w:pStyle w:val="Odstavecseseznamem"/>
        <w:numPr>
          <w:ilvl w:val="0"/>
          <w:numId w:val="12"/>
        </w:numPr>
        <w:ind w:left="284" w:hanging="284"/>
        <w:jc w:val="both"/>
        <w:rPr>
          <w:rFonts w:ascii="Calibri" w:hAnsi="Calibri" w:cs="Calibri"/>
          <w:bCs/>
        </w:rPr>
      </w:pPr>
      <w:r w:rsidRPr="00614EBA">
        <w:rPr>
          <w:rFonts w:ascii="Calibri" w:hAnsi="Calibri" w:cs="Calibri"/>
          <w:bCs/>
        </w:rPr>
        <w:t>neúčelné vynaložení peněžních prostředků.</w:t>
      </w:r>
    </w:p>
    <w:p w14:paraId="325C0353" w14:textId="77777777" w:rsidR="00614EBA" w:rsidRPr="00614EBA" w:rsidRDefault="00614EBA" w:rsidP="00614EBA">
      <w:pPr>
        <w:rPr>
          <w:rFonts w:ascii="Calibri" w:hAnsi="Calibri" w:cs="Calibri"/>
          <w:b/>
          <w:bCs/>
        </w:rPr>
      </w:pPr>
    </w:p>
    <w:p w14:paraId="0EF8674A" w14:textId="2ECE7C02" w:rsidR="00614EBA" w:rsidRPr="00614EBA" w:rsidRDefault="00614EBA" w:rsidP="00614EBA">
      <w:pPr>
        <w:jc w:val="both"/>
        <w:rPr>
          <w:rFonts w:ascii="Calibri" w:hAnsi="Calibri" w:cs="Calibri"/>
          <w:b/>
          <w:bCs/>
        </w:rPr>
      </w:pPr>
      <w:r w:rsidRPr="00614EBA">
        <w:rPr>
          <w:rFonts w:ascii="Calibri" w:hAnsi="Calibri" w:cs="Calibri"/>
          <w:b/>
          <w:bCs/>
        </w:rPr>
        <w:t>NKÚ ověřením zjištěných skutečností podle výše uvedených hledisek vyhodnotil, že VVŠ peněžní prostředky státního rozpočtu a EU určené na realizaci sedmi projektů ze</w:t>
      </w:r>
      <w:r w:rsidR="00300908">
        <w:rPr>
          <w:rFonts w:ascii="Calibri" w:hAnsi="Calibri" w:cs="Calibri"/>
          <w:b/>
          <w:bCs/>
        </w:rPr>
        <w:t xml:space="preserve"> </w:t>
      </w:r>
      <w:r w:rsidRPr="00614EBA">
        <w:rPr>
          <w:rFonts w:ascii="Calibri" w:hAnsi="Calibri" w:cs="Calibri"/>
          <w:b/>
          <w:bCs/>
        </w:rPr>
        <w:t>třinácti kontrolovaných projektů vynaložily účelně s mírnými nedostatky, a to např. z důvod</w:t>
      </w:r>
      <w:r w:rsidR="00297F96">
        <w:rPr>
          <w:rFonts w:ascii="Calibri" w:hAnsi="Calibri" w:cs="Calibri"/>
          <w:b/>
          <w:bCs/>
        </w:rPr>
        <w:t>u</w:t>
      </w:r>
      <w:r w:rsidRPr="00614EBA">
        <w:rPr>
          <w:rFonts w:ascii="Calibri" w:hAnsi="Calibri" w:cs="Calibri"/>
          <w:b/>
          <w:bCs/>
        </w:rPr>
        <w:t>:</w:t>
      </w:r>
    </w:p>
    <w:p w14:paraId="6A9F3714" w14:textId="1DDA5FB5" w:rsidR="00614EBA" w:rsidRPr="00614EBA" w:rsidRDefault="00614EBA" w:rsidP="004243CE">
      <w:pPr>
        <w:pStyle w:val="Odstavecseseznamem"/>
        <w:numPr>
          <w:ilvl w:val="0"/>
          <w:numId w:val="42"/>
        </w:numPr>
        <w:rPr>
          <w:rFonts w:ascii="Calibri" w:hAnsi="Calibri" w:cs="Calibri"/>
          <w:b/>
          <w:bCs/>
        </w:rPr>
      </w:pPr>
      <w:r w:rsidRPr="00614EBA">
        <w:rPr>
          <w:rFonts w:ascii="Calibri" w:hAnsi="Calibri" w:cs="Calibri"/>
          <w:b/>
          <w:bCs/>
        </w:rPr>
        <w:t>nedostatečně nastavených cílů, klíčových aktivit a indikátorů v </w:t>
      </w:r>
      <w:r w:rsidR="00297F96">
        <w:rPr>
          <w:rFonts w:ascii="Calibri" w:hAnsi="Calibri" w:cs="Calibri"/>
          <w:b/>
          <w:bCs/>
        </w:rPr>
        <w:t>ž</w:t>
      </w:r>
      <w:r w:rsidRPr="00614EBA">
        <w:rPr>
          <w:rFonts w:ascii="Calibri" w:hAnsi="Calibri" w:cs="Calibri"/>
          <w:b/>
          <w:bCs/>
        </w:rPr>
        <w:t>ádost</w:t>
      </w:r>
      <w:r w:rsidR="00297F96">
        <w:rPr>
          <w:rFonts w:ascii="Calibri" w:hAnsi="Calibri" w:cs="Calibri"/>
          <w:b/>
          <w:bCs/>
        </w:rPr>
        <w:t>ech</w:t>
      </w:r>
      <w:r w:rsidRPr="00614EBA">
        <w:rPr>
          <w:rFonts w:ascii="Calibri" w:hAnsi="Calibri" w:cs="Calibri"/>
          <w:b/>
          <w:bCs/>
        </w:rPr>
        <w:t xml:space="preserve"> o dotaci/podporu; </w:t>
      </w:r>
    </w:p>
    <w:p w14:paraId="7910F91E" w14:textId="42ED165E" w:rsidR="00614EBA" w:rsidRPr="00614EBA" w:rsidRDefault="00614EBA" w:rsidP="004243CE">
      <w:pPr>
        <w:pStyle w:val="Odstavecseseznamem"/>
        <w:numPr>
          <w:ilvl w:val="0"/>
          <w:numId w:val="42"/>
        </w:numPr>
        <w:rPr>
          <w:rFonts w:ascii="Calibri" w:hAnsi="Calibri" w:cs="Calibri"/>
          <w:b/>
          <w:bCs/>
        </w:rPr>
      </w:pPr>
      <w:r w:rsidRPr="00614EBA">
        <w:rPr>
          <w:rFonts w:ascii="Calibri" w:hAnsi="Calibri" w:cs="Calibri"/>
          <w:b/>
          <w:bCs/>
        </w:rPr>
        <w:t>nesplnění podmínek stanovených v </w:t>
      </w:r>
      <w:r w:rsidR="00297F96">
        <w:rPr>
          <w:rFonts w:ascii="Calibri" w:hAnsi="Calibri" w:cs="Calibri"/>
          <w:b/>
          <w:bCs/>
        </w:rPr>
        <w:t>r</w:t>
      </w:r>
      <w:r w:rsidRPr="00614EBA">
        <w:rPr>
          <w:rFonts w:ascii="Calibri" w:hAnsi="Calibri" w:cs="Calibri"/>
          <w:b/>
          <w:bCs/>
        </w:rPr>
        <w:t>ozhodnutí</w:t>
      </w:r>
      <w:r w:rsidR="00297F96">
        <w:rPr>
          <w:rFonts w:ascii="Calibri" w:hAnsi="Calibri" w:cs="Calibri"/>
          <w:b/>
          <w:bCs/>
        </w:rPr>
        <w:t>ch</w:t>
      </w:r>
      <w:r w:rsidRPr="00614EBA">
        <w:rPr>
          <w:rFonts w:ascii="Calibri" w:hAnsi="Calibri" w:cs="Calibri"/>
          <w:b/>
          <w:bCs/>
        </w:rPr>
        <w:t xml:space="preserve"> o poskytnutí dotace, v </w:t>
      </w:r>
      <w:r w:rsidR="00297F96">
        <w:rPr>
          <w:rFonts w:ascii="Calibri" w:hAnsi="Calibri" w:cs="Calibri"/>
          <w:b/>
          <w:bCs/>
        </w:rPr>
        <w:t>d</w:t>
      </w:r>
      <w:r w:rsidRPr="00614EBA">
        <w:rPr>
          <w:rFonts w:ascii="Calibri" w:hAnsi="Calibri" w:cs="Calibri"/>
          <w:b/>
          <w:bCs/>
        </w:rPr>
        <w:t>okumentac</w:t>
      </w:r>
      <w:r w:rsidR="00297F96">
        <w:rPr>
          <w:rFonts w:ascii="Calibri" w:hAnsi="Calibri" w:cs="Calibri"/>
          <w:b/>
          <w:bCs/>
        </w:rPr>
        <w:t>ích</w:t>
      </w:r>
      <w:r w:rsidRPr="00614EBA">
        <w:rPr>
          <w:rFonts w:ascii="Calibri" w:hAnsi="Calibri" w:cs="Calibri"/>
          <w:b/>
          <w:bCs/>
        </w:rPr>
        <w:t xml:space="preserve"> programů 133 210, 133 220, </w:t>
      </w:r>
      <w:r w:rsidR="00297F96">
        <w:rPr>
          <w:rFonts w:ascii="Calibri" w:hAnsi="Calibri" w:cs="Calibri"/>
          <w:b/>
          <w:bCs/>
        </w:rPr>
        <w:t>p</w:t>
      </w:r>
      <w:r w:rsidRPr="00614EBA">
        <w:rPr>
          <w:rFonts w:ascii="Calibri" w:hAnsi="Calibri" w:cs="Calibri"/>
          <w:b/>
          <w:bCs/>
        </w:rPr>
        <w:t>ravidlech OP VVV a příslušných výzvách;</w:t>
      </w:r>
    </w:p>
    <w:p w14:paraId="1B31E199" w14:textId="55768ECD" w:rsidR="00614EBA" w:rsidRPr="00614EBA" w:rsidRDefault="00614EBA" w:rsidP="004243CE">
      <w:pPr>
        <w:pStyle w:val="Odstavecseseznamem"/>
        <w:numPr>
          <w:ilvl w:val="0"/>
          <w:numId w:val="42"/>
        </w:numPr>
        <w:rPr>
          <w:rFonts w:ascii="Calibri" w:hAnsi="Calibri" w:cs="Calibri"/>
          <w:b/>
          <w:bCs/>
        </w:rPr>
      </w:pPr>
      <w:r w:rsidRPr="00614EBA">
        <w:rPr>
          <w:rFonts w:ascii="Calibri" w:hAnsi="Calibri" w:cs="Calibri"/>
          <w:b/>
          <w:bCs/>
        </w:rPr>
        <w:t>nedostatečného využívání nově pořízených budov, přístrojů a vybavení pro potřeby výuky</w:t>
      </w:r>
      <w:r w:rsidR="00DF2CE6">
        <w:rPr>
          <w:rFonts w:ascii="Calibri" w:hAnsi="Calibri" w:cs="Calibri"/>
          <w:b/>
          <w:bCs/>
        </w:rPr>
        <w:t>/</w:t>
      </w:r>
      <w:r w:rsidRPr="00614EBA">
        <w:rPr>
          <w:rFonts w:ascii="Calibri" w:hAnsi="Calibri" w:cs="Calibri"/>
          <w:b/>
          <w:bCs/>
        </w:rPr>
        <w:t>studentů a nesledování využívání nově pořízených budov pro další aktivity související s výukou a profesním rozvojem studentů.</w:t>
      </w:r>
    </w:p>
    <w:p w14:paraId="4CBA3C4B" w14:textId="77777777" w:rsidR="00614EBA" w:rsidRPr="00614EBA" w:rsidRDefault="00614EBA" w:rsidP="00614EBA">
      <w:pPr>
        <w:jc w:val="both"/>
        <w:rPr>
          <w:rFonts w:ascii="Calibri" w:hAnsi="Calibri" w:cs="Calibri"/>
          <w:bCs/>
        </w:rPr>
      </w:pPr>
    </w:p>
    <w:p w14:paraId="1FA7EE07" w14:textId="1CCA373A" w:rsidR="00614EBA" w:rsidRPr="00614EBA" w:rsidRDefault="00614EBA" w:rsidP="004243CE">
      <w:pPr>
        <w:spacing w:after="240"/>
        <w:jc w:val="both"/>
        <w:rPr>
          <w:rFonts w:ascii="Calibri" w:hAnsi="Calibri" w:cs="Calibri"/>
          <w:bCs/>
          <w:u w:val="single"/>
        </w:rPr>
      </w:pPr>
      <w:r w:rsidRPr="00614EBA">
        <w:rPr>
          <w:rFonts w:ascii="Calibri" w:hAnsi="Calibri" w:cs="Calibri"/>
          <w:bCs/>
          <w:u w:val="single"/>
        </w:rPr>
        <w:t>Kontrolované projekty</w:t>
      </w:r>
      <w:r w:rsidR="00297F96">
        <w:rPr>
          <w:rFonts w:ascii="Calibri" w:hAnsi="Calibri" w:cs="Calibri"/>
          <w:bCs/>
          <w:u w:val="single"/>
        </w:rPr>
        <w:t xml:space="preserve"> podpořené</w:t>
      </w:r>
      <w:r w:rsidRPr="00614EBA">
        <w:rPr>
          <w:rFonts w:ascii="Calibri" w:hAnsi="Calibri" w:cs="Calibri"/>
          <w:bCs/>
          <w:u w:val="single"/>
        </w:rPr>
        <w:t xml:space="preserve"> z programů 133 210 a 133 220</w:t>
      </w:r>
    </w:p>
    <w:p w14:paraId="086341C9" w14:textId="77777777" w:rsidR="00614EBA" w:rsidRPr="00614EBA" w:rsidRDefault="00614EBA" w:rsidP="00614EBA">
      <w:pPr>
        <w:jc w:val="both"/>
        <w:rPr>
          <w:rFonts w:ascii="Calibri" w:hAnsi="Calibri" w:cs="Calibri"/>
          <w:bCs/>
        </w:rPr>
      </w:pPr>
      <w:r w:rsidRPr="00614EBA">
        <w:rPr>
          <w:rFonts w:ascii="Calibri" w:hAnsi="Calibri" w:cs="Calibri"/>
          <w:bCs/>
        </w:rPr>
        <w:t>VVŠ vynaložila peněžní prostředky státního rozpočtu určené na realizaci projektu č. 1 účelně s mírnými nedostatky, a to z níže uvedených důvodů:</w:t>
      </w:r>
    </w:p>
    <w:p w14:paraId="62DF7B2F" w14:textId="72D134F8" w:rsidR="00614EBA" w:rsidRPr="00614EBA" w:rsidRDefault="00614EBA" w:rsidP="00614EBA">
      <w:pPr>
        <w:pStyle w:val="Odstavecseseznamem"/>
        <w:numPr>
          <w:ilvl w:val="0"/>
          <w:numId w:val="42"/>
        </w:numPr>
        <w:jc w:val="both"/>
        <w:rPr>
          <w:rFonts w:ascii="Calibri" w:hAnsi="Calibri" w:cs="Calibri"/>
          <w:bCs/>
        </w:rPr>
      </w:pPr>
      <w:r w:rsidRPr="00614EBA">
        <w:rPr>
          <w:rFonts w:ascii="Calibri" w:hAnsi="Calibri" w:cs="Calibri"/>
          <w:bCs/>
        </w:rPr>
        <w:t xml:space="preserve">VVŠ nesplnila </w:t>
      </w:r>
      <w:r w:rsidRPr="00614EBA">
        <w:rPr>
          <w:rFonts w:ascii="Calibri" w:hAnsi="Calibri" w:cs="Calibri"/>
        </w:rPr>
        <w:t>závazný</w:t>
      </w:r>
      <w:r w:rsidRPr="00614EBA">
        <w:rPr>
          <w:rFonts w:ascii="Calibri" w:hAnsi="Calibri" w:cs="Calibri"/>
          <w:bCs/>
        </w:rPr>
        <w:t xml:space="preserve"> parametr stanovený v </w:t>
      </w:r>
      <w:r w:rsidR="00E662B7">
        <w:rPr>
          <w:rFonts w:ascii="Calibri" w:hAnsi="Calibri" w:cs="Calibri"/>
          <w:bCs/>
        </w:rPr>
        <w:t>r</w:t>
      </w:r>
      <w:r w:rsidRPr="00614EBA">
        <w:rPr>
          <w:rFonts w:ascii="Calibri" w:hAnsi="Calibri" w:cs="Calibri"/>
          <w:bCs/>
        </w:rPr>
        <w:t>ozhodnutí o poskytnutí dotace „</w:t>
      </w:r>
      <w:r w:rsidR="00E662B7" w:rsidRPr="004243CE">
        <w:rPr>
          <w:rFonts w:ascii="Calibri" w:hAnsi="Calibri" w:cs="Calibri"/>
          <w:bCs/>
          <w:i/>
          <w:iCs/>
        </w:rPr>
        <w:t>p</w:t>
      </w:r>
      <w:r w:rsidRPr="004243CE">
        <w:rPr>
          <w:rFonts w:ascii="Calibri" w:hAnsi="Calibri" w:cs="Calibri"/>
          <w:bCs/>
          <w:i/>
          <w:iCs/>
        </w:rPr>
        <w:t>locha užitková čistá – administrativa</w:t>
      </w:r>
      <w:r w:rsidRPr="00614EBA">
        <w:rPr>
          <w:rFonts w:ascii="Calibri" w:hAnsi="Calibri" w:cs="Calibri"/>
          <w:bCs/>
        </w:rPr>
        <w:t>“ (nenaplnění o 5,27 %).</w:t>
      </w:r>
    </w:p>
    <w:p w14:paraId="328598A3" w14:textId="5EE9F3D8" w:rsidR="00614EBA" w:rsidRPr="00614EBA" w:rsidRDefault="00614EBA" w:rsidP="00614EBA">
      <w:pPr>
        <w:pStyle w:val="Odstavecseseznamem"/>
        <w:numPr>
          <w:ilvl w:val="0"/>
          <w:numId w:val="42"/>
        </w:numPr>
        <w:jc w:val="both"/>
        <w:rPr>
          <w:rFonts w:ascii="Calibri" w:hAnsi="Calibri" w:cs="Calibri"/>
          <w:bCs/>
        </w:rPr>
      </w:pPr>
      <w:r w:rsidRPr="00614EBA">
        <w:rPr>
          <w:rFonts w:ascii="Calibri" w:hAnsi="Calibri" w:cs="Calibri"/>
          <w:bCs/>
        </w:rPr>
        <w:t xml:space="preserve">VVŠ nesplnila podmínku </w:t>
      </w:r>
      <w:r w:rsidR="00E662B7">
        <w:rPr>
          <w:rFonts w:ascii="Calibri" w:hAnsi="Calibri" w:cs="Calibri"/>
          <w:bCs/>
        </w:rPr>
        <w:t>r</w:t>
      </w:r>
      <w:r w:rsidRPr="00614EBA">
        <w:rPr>
          <w:rFonts w:ascii="Calibri" w:hAnsi="Calibri" w:cs="Calibri"/>
          <w:bCs/>
        </w:rPr>
        <w:t>ozhodnutí o poskytnutí dotace týkající se zasílání situačních zpráv – první dvě situační zprávy zaslala MŠMT opožděně.</w:t>
      </w:r>
    </w:p>
    <w:p w14:paraId="4A3D6188" w14:textId="3FC99EE2" w:rsidR="00614EBA" w:rsidRPr="00614EBA" w:rsidRDefault="00614EBA" w:rsidP="00614EBA">
      <w:pPr>
        <w:pStyle w:val="Odstavecseseznamem"/>
        <w:numPr>
          <w:ilvl w:val="0"/>
          <w:numId w:val="42"/>
        </w:numPr>
        <w:jc w:val="both"/>
        <w:rPr>
          <w:rFonts w:ascii="Calibri" w:hAnsi="Calibri" w:cs="Calibri"/>
          <w:bCs/>
        </w:rPr>
      </w:pPr>
      <w:r w:rsidRPr="00614EBA">
        <w:rPr>
          <w:rFonts w:ascii="Calibri" w:hAnsi="Calibri" w:cs="Calibri"/>
          <w:bCs/>
        </w:rPr>
        <w:t xml:space="preserve">Celková míra využití místností pro výuku v jednotlivých semestrech dle stanovených rozvrhů výuky se pohybovala od 13 % do 18 %, </w:t>
      </w:r>
      <w:r w:rsidRPr="00614EBA">
        <w:rPr>
          <w:rFonts w:ascii="Calibri" w:hAnsi="Calibri" w:cs="Calibri"/>
        </w:rPr>
        <w:t>z toho využití učeben se pohybovalo od 19 % do 28 % a laboratoří od 8 % do 12 %. K</w:t>
      </w:r>
      <w:r w:rsidRPr="00614EBA">
        <w:rPr>
          <w:rFonts w:ascii="Calibri" w:hAnsi="Calibri" w:cs="Calibri"/>
          <w:bCs/>
        </w:rPr>
        <w:t xml:space="preserve">romě využívání budovy </w:t>
      </w:r>
      <w:r w:rsidR="00E662B7">
        <w:rPr>
          <w:rFonts w:ascii="Calibri" w:hAnsi="Calibri" w:cs="Calibri"/>
          <w:bCs/>
        </w:rPr>
        <w:t>k</w:t>
      </w:r>
      <w:r w:rsidRPr="00614EBA">
        <w:rPr>
          <w:rFonts w:ascii="Calibri" w:hAnsi="Calibri" w:cs="Calibri"/>
          <w:bCs/>
        </w:rPr>
        <w:t xml:space="preserve"> výu</w:t>
      </w:r>
      <w:r w:rsidR="00E662B7">
        <w:rPr>
          <w:rFonts w:ascii="Calibri" w:hAnsi="Calibri" w:cs="Calibri"/>
          <w:bCs/>
        </w:rPr>
        <w:t>ce</w:t>
      </w:r>
      <w:r w:rsidRPr="00614EBA">
        <w:rPr>
          <w:rFonts w:ascii="Calibri" w:hAnsi="Calibri" w:cs="Calibri"/>
          <w:bCs/>
        </w:rPr>
        <w:t xml:space="preserve"> dle stanovených rozvrhů výuky je nově vybudovaná budova využívána pro další aktivity související s výukou a profesním rozvojem studentů. Toto využití budovy však VVŠ </w:t>
      </w:r>
      <w:r w:rsidRPr="00614EBA">
        <w:rPr>
          <w:rFonts w:ascii="Calibri" w:hAnsi="Calibri" w:cs="Calibri"/>
          <w:bCs/>
        </w:rPr>
        <w:lastRenderedPageBreak/>
        <w:t>nesleduje, nelze tak jednoznačně vyhodnotit účelnost vynaložených peněžních prostředků.</w:t>
      </w:r>
    </w:p>
    <w:p w14:paraId="2FD380B7" w14:textId="77777777" w:rsidR="00614EBA" w:rsidRPr="00614EBA" w:rsidRDefault="00614EBA" w:rsidP="00614EBA">
      <w:pPr>
        <w:jc w:val="both"/>
        <w:rPr>
          <w:rFonts w:ascii="Calibri" w:hAnsi="Calibri" w:cs="Calibri"/>
          <w:bCs/>
        </w:rPr>
      </w:pPr>
    </w:p>
    <w:p w14:paraId="5FFDABF1" w14:textId="34A686F0" w:rsidR="00614EBA" w:rsidRPr="00614EBA" w:rsidRDefault="00614EBA" w:rsidP="00300908">
      <w:pPr>
        <w:jc w:val="both"/>
        <w:rPr>
          <w:rFonts w:ascii="Calibri" w:hAnsi="Calibri" w:cs="Calibri"/>
          <w:b/>
        </w:rPr>
      </w:pPr>
      <w:r w:rsidRPr="00614EBA">
        <w:rPr>
          <w:rFonts w:ascii="Calibri" w:hAnsi="Calibri" w:cs="Calibri"/>
          <w:b/>
        </w:rPr>
        <w:t xml:space="preserve">VVŠ vynaložily peněžní prostředky státního rozpočtu určené na realizaci projektů č. 2, 3 a 4 účelně. </w:t>
      </w:r>
    </w:p>
    <w:p w14:paraId="21BA36FC" w14:textId="77777777" w:rsidR="00614EBA" w:rsidRPr="00614EBA" w:rsidRDefault="00614EBA" w:rsidP="00614EBA">
      <w:pPr>
        <w:jc w:val="both"/>
        <w:rPr>
          <w:rFonts w:ascii="Calibri" w:hAnsi="Calibri" w:cs="Calibri"/>
          <w:bCs/>
        </w:rPr>
      </w:pPr>
    </w:p>
    <w:p w14:paraId="7FDC33BD" w14:textId="0E591E26" w:rsidR="00614EBA" w:rsidRDefault="00614EBA" w:rsidP="004243CE">
      <w:pPr>
        <w:spacing w:after="240"/>
        <w:jc w:val="both"/>
        <w:rPr>
          <w:rFonts w:ascii="Calibri" w:hAnsi="Calibri" w:cs="Calibri"/>
          <w:bCs/>
          <w:u w:val="single"/>
        </w:rPr>
      </w:pPr>
      <w:r w:rsidRPr="00614EBA">
        <w:rPr>
          <w:rFonts w:ascii="Calibri" w:hAnsi="Calibri" w:cs="Calibri"/>
          <w:bCs/>
          <w:u w:val="single"/>
        </w:rPr>
        <w:t xml:space="preserve">Kontrolované projekty </w:t>
      </w:r>
      <w:r w:rsidR="00E662B7">
        <w:rPr>
          <w:rFonts w:ascii="Calibri" w:hAnsi="Calibri" w:cs="Calibri"/>
          <w:bCs/>
          <w:u w:val="single"/>
        </w:rPr>
        <w:t xml:space="preserve">podpořené </w:t>
      </w:r>
      <w:r w:rsidRPr="00614EBA">
        <w:rPr>
          <w:rFonts w:ascii="Calibri" w:hAnsi="Calibri" w:cs="Calibri"/>
          <w:bCs/>
          <w:u w:val="single"/>
        </w:rPr>
        <w:t>z OP VVV (výzvy 16, 57 a 59)</w:t>
      </w:r>
    </w:p>
    <w:p w14:paraId="2822E119" w14:textId="77777777" w:rsidR="007B3E7F" w:rsidRPr="00614EBA" w:rsidRDefault="007B3E7F" w:rsidP="007B3E7F">
      <w:pPr>
        <w:jc w:val="both"/>
        <w:rPr>
          <w:rFonts w:ascii="Calibri" w:hAnsi="Calibri" w:cs="Calibri"/>
          <w:bCs/>
        </w:rPr>
      </w:pPr>
      <w:r w:rsidRPr="00614EBA">
        <w:rPr>
          <w:rFonts w:ascii="Calibri" w:hAnsi="Calibri" w:cs="Calibri"/>
          <w:bCs/>
        </w:rPr>
        <w:t>VVŠ vynaložila peněžní prostředky státního rozpočtu a EU určené na realizaci projektu č. 6 účelně s mírnými nedostatky, a to z níže uvedených důvodů:</w:t>
      </w:r>
    </w:p>
    <w:p w14:paraId="5D22558C" w14:textId="54CD9B41" w:rsidR="007B3E7F" w:rsidRPr="00614EBA" w:rsidRDefault="007B3E7F" w:rsidP="007B3E7F">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VVŠ v </w:t>
      </w:r>
      <w:r w:rsidR="00E662B7">
        <w:rPr>
          <w:rFonts w:ascii="Calibri" w:eastAsiaTheme="minorHAnsi" w:hAnsi="Calibri" w:cs="Calibri"/>
          <w:bCs/>
        </w:rPr>
        <w:t>ž</w:t>
      </w:r>
      <w:r w:rsidRPr="00614EBA">
        <w:rPr>
          <w:rFonts w:ascii="Calibri" w:eastAsiaTheme="minorHAnsi" w:hAnsi="Calibri" w:cs="Calibri"/>
          <w:bCs/>
        </w:rPr>
        <w:t xml:space="preserve">ádosti o podporu nestanovila vždy předpokládaný počet studentů </w:t>
      </w:r>
      <w:r w:rsidR="00E662B7">
        <w:rPr>
          <w:rFonts w:ascii="Calibri" w:eastAsiaTheme="minorHAnsi" w:hAnsi="Calibri" w:cs="Calibri"/>
          <w:bCs/>
        </w:rPr>
        <w:t>a </w:t>
      </w:r>
      <w:r w:rsidRPr="00614EBA">
        <w:rPr>
          <w:rFonts w:ascii="Calibri" w:eastAsiaTheme="minorHAnsi" w:hAnsi="Calibri" w:cs="Calibri"/>
          <w:bCs/>
        </w:rPr>
        <w:t>akademických</w:t>
      </w:r>
      <w:r w:rsidR="00E662B7">
        <w:rPr>
          <w:rFonts w:ascii="Calibri" w:eastAsiaTheme="minorHAnsi" w:hAnsi="Calibri" w:cs="Calibri"/>
          <w:bCs/>
        </w:rPr>
        <w:t>,</w:t>
      </w:r>
      <w:r w:rsidRPr="00614EBA">
        <w:rPr>
          <w:rFonts w:ascii="Calibri" w:eastAsiaTheme="minorHAnsi" w:hAnsi="Calibri" w:cs="Calibri"/>
          <w:bCs/>
        </w:rPr>
        <w:t xml:space="preserve"> příp. ostatních pracovníků vysoké školy, kteří měli nově vybudovanou budovu (učebny, laboratoře, zázemí studentů a zaměstnanců VVŠ), skleník a pořízené vybavení a přístroje využívat. Cílová skupina tak nebyla dostatečně kvantifikována.</w:t>
      </w:r>
    </w:p>
    <w:p w14:paraId="0938B10E" w14:textId="77777777" w:rsidR="007B3E7F" w:rsidRPr="00614EBA" w:rsidRDefault="007B3E7F" w:rsidP="007B3E7F">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Míra využití místností nově vybudované budovy pro výuku dle stanovených rozvrhů výuky za semestr se pohybovala v rozmezí od 14 % do 31 %, využití učeben se pohybovalo v rozmezí od 15 % do 28 %, laboratoří od 1 % do 3 %. </w:t>
      </w:r>
    </w:p>
    <w:p w14:paraId="5EED2DB7" w14:textId="52670424" w:rsidR="007B3E7F" w:rsidRPr="00614EBA" w:rsidRDefault="007B3E7F" w:rsidP="007B3E7F">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Kromě využívání budovy </w:t>
      </w:r>
      <w:r w:rsidR="00E662B7">
        <w:rPr>
          <w:rFonts w:ascii="Calibri" w:eastAsiaTheme="minorHAnsi" w:hAnsi="Calibri" w:cs="Calibri"/>
          <w:bCs/>
        </w:rPr>
        <w:t>k</w:t>
      </w:r>
      <w:r w:rsidRPr="00614EBA">
        <w:rPr>
          <w:rFonts w:ascii="Calibri" w:eastAsiaTheme="minorHAnsi" w:hAnsi="Calibri" w:cs="Calibri"/>
          <w:bCs/>
        </w:rPr>
        <w:t xml:space="preserve"> výu</w:t>
      </w:r>
      <w:r w:rsidR="00E662B7">
        <w:rPr>
          <w:rFonts w:ascii="Calibri" w:eastAsiaTheme="minorHAnsi" w:hAnsi="Calibri" w:cs="Calibri"/>
          <w:bCs/>
        </w:rPr>
        <w:t>ce</w:t>
      </w:r>
      <w:r w:rsidRPr="00614EBA">
        <w:rPr>
          <w:rFonts w:ascii="Calibri" w:eastAsiaTheme="minorHAnsi" w:hAnsi="Calibri" w:cs="Calibri"/>
          <w:bCs/>
        </w:rPr>
        <w:t xml:space="preserve"> dle stanovených rozvrhů výuky je budova využívána pro další aktivity související s výukou a profesním rozvojem studentů. Toto využití budovy VVŠ nesleduje, nelze tak jednoznačně vyhodnotit účelnost vynaložených peněžních prostředků.</w:t>
      </w:r>
    </w:p>
    <w:p w14:paraId="05C24A68" w14:textId="77777777" w:rsidR="007B3E7F" w:rsidRPr="00614EBA" w:rsidRDefault="007B3E7F" w:rsidP="007B3E7F">
      <w:pPr>
        <w:autoSpaceDE w:val="0"/>
        <w:autoSpaceDN w:val="0"/>
        <w:adjustRightInd w:val="0"/>
        <w:ind w:left="360"/>
        <w:jc w:val="both"/>
        <w:rPr>
          <w:rFonts w:ascii="Calibri" w:eastAsiaTheme="minorHAnsi" w:hAnsi="Calibri" w:cs="Calibri"/>
          <w:bCs/>
        </w:rPr>
      </w:pPr>
    </w:p>
    <w:p w14:paraId="09AD39A6" w14:textId="77777777" w:rsidR="007B3E7F" w:rsidRPr="00614EBA" w:rsidRDefault="007B3E7F" w:rsidP="007B3E7F">
      <w:pPr>
        <w:jc w:val="both"/>
        <w:rPr>
          <w:rFonts w:ascii="Calibri" w:hAnsi="Calibri" w:cs="Calibri"/>
          <w:bCs/>
        </w:rPr>
      </w:pPr>
      <w:r w:rsidRPr="00614EBA">
        <w:rPr>
          <w:rFonts w:ascii="Calibri" w:hAnsi="Calibri" w:cs="Calibri"/>
          <w:bCs/>
        </w:rPr>
        <w:t>VVŠ vynaložila peněžní prostředky státního rozpočtu a EU určené na realizaci projektu č. 7 účelně s mírnými nedostatky, a to z níže uvedených důvodů:</w:t>
      </w:r>
    </w:p>
    <w:p w14:paraId="55893BD1" w14:textId="4583B84E" w:rsidR="007B3E7F" w:rsidRPr="00614EBA" w:rsidRDefault="00C842BA" w:rsidP="007B3E7F">
      <w:pPr>
        <w:pStyle w:val="Odstavecseseznamem"/>
        <w:numPr>
          <w:ilvl w:val="0"/>
          <w:numId w:val="42"/>
        </w:numPr>
        <w:autoSpaceDE w:val="0"/>
        <w:autoSpaceDN w:val="0"/>
        <w:adjustRightInd w:val="0"/>
        <w:jc w:val="both"/>
        <w:rPr>
          <w:rFonts w:ascii="Calibri" w:eastAsiaTheme="minorHAnsi" w:hAnsi="Calibri" w:cs="Calibri"/>
          <w:bCs/>
        </w:rPr>
      </w:pPr>
      <w:r>
        <w:rPr>
          <w:rFonts w:ascii="Calibri" w:eastAsiaTheme="minorHAnsi" w:hAnsi="Calibri" w:cs="Calibri"/>
          <w:bCs/>
        </w:rPr>
        <w:t>U</w:t>
      </w:r>
      <w:r w:rsidR="007B3E7F" w:rsidRPr="00614EBA">
        <w:rPr>
          <w:rFonts w:ascii="Calibri" w:eastAsiaTheme="minorHAnsi" w:hAnsi="Calibri" w:cs="Calibri"/>
          <w:bCs/>
        </w:rPr>
        <w:t xml:space="preserve"> některých cílů, které si VVŠ stanovila v </w:t>
      </w:r>
      <w:r>
        <w:rPr>
          <w:rFonts w:ascii="Calibri" w:eastAsiaTheme="minorHAnsi" w:hAnsi="Calibri" w:cs="Calibri"/>
          <w:bCs/>
        </w:rPr>
        <w:t>ž</w:t>
      </w:r>
      <w:r w:rsidR="007B3E7F" w:rsidRPr="00614EBA">
        <w:rPr>
          <w:rFonts w:ascii="Calibri" w:eastAsiaTheme="minorHAnsi" w:hAnsi="Calibri" w:cs="Calibri"/>
          <w:bCs/>
        </w:rPr>
        <w:t xml:space="preserve">ádosti o podporu, nelze zhodnotit jejich naplnění či přínos, neboť ani VVŠ tyto údaje nesleduje a nevyhodnocuje. Např. </w:t>
      </w:r>
      <w:r w:rsidR="004C763E">
        <w:rPr>
          <w:rFonts w:ascii="Calibri" w:eastAsiaTheme="minorHAnsi" w:hAnsi="Calibri" w:cs="Calibri"/>
          <w:bCs/>
        </w:rPr>
        <w:br/>
      </w:r>
      <w:r w:rsidR="007B3E7F" w:rsidRPr="00614EBA">
        <w:rPr>
          <w:rFonts w:ascii="Calibri" w:eastAsiaTheme="minorHAnsi" w:hAnsi="Calibri" w:cs="Calibri"/>
          <w:bCs/>
        </w:rPr>
        <w:t>cíl „</w:t>
      </w:r>
      <w:r w:rsidR="007B3E7F" w:rsidRPr="004243CE">
        <w:rPr>
          <w:rFonts w:ascii="Calibri" w:eastAsiaTheme="minorHAnsi" w:hAnsi="Calibri" w:cs="Calibri"/>
          <w:bCs/>
          <w:i/>
          <w:iCs/>
        </w:rPr>
        <w:t>vybudovat prostor, který bude sloužit jako katalyzátor, ideální prostředí, které povede k zakládání a podpoře nových malých inovačních firem a zejména studentských start</w:t>
      </w:r>
      <w:r w:rsidR="004C763E" w:rsidRPr="004243CE">
        <w:rPr>
          <w:rFonts w:ascii="Calibri" w:eastAsiaTheme="minorHAnsi" w:hAnsi="Calibri" w:cs="Calibri"/>
          <w:bCs/>
          <w:i/>
          <w:iCs/>
        </w:rPr>
        <w:t>-</w:t>
      </w:r>
      <w:proofErr w:type="spellStart"/>
      <w:r w:rsidR="007B3E7F" w:rsidRPr="004243CE">
        <w:rPr>
          <w:rFonts w:ascii="Calibri" w:eastAsiaTheme="minorHAnsi" w:hAnsi="Calibri" w:cs="Calibri"/>
          <w:bCs/>
          <w:i/>
          <w:iCs/>
        </w:rPr>
        <w:t>upů</w:t>
      </w:r>
      <w:proofErr w:type="spellEnd"/>
      <w:r>
        <w:rPr>
          <w:rFonts w:ascii="Calibri" w:eastAsiaTheme="minorHAnsi" w:hAnsi="Calibri" w:cs="Calibri"/>
          <w:bCs/>
        </w:rPr>
        <w:t>“.</w:t>
      </w:r>
    </w:p>
    <w:p w14:paraId="0CC8A8B4" w14:textId="5931D5BF" w:rsidR="007B3E7F" w:rsidRPr="00614EBA" w:rsidRDefault="00C842BA" w:rsidP="007B3E7F">
      <w:pPr>
        <w:pStyle w:val="Odstavecseseznamem"/>
        <w:numPr>
          <w:ilvl w:val="0"/>
          <w:numId w:val="42"/>
        </w:numPr>
        <w:autoSpaceDE w:val="0"/>
        <w:autoSpaceDN w:val="0"/>
        <w:adjustRightInd w:val="0"/>
        <w:jc w:val="both"/>
        <w:rPr>
          <w:rFonts w:ascii="Calibri" w:eastAsiaTheme="minorHAnsi" w:hAnsi="Calibri" w:cs="Calibri"/>
          <w:bCs/>
        </w:rPr>
      </w:pPr>
      <w:bookmarkStart w:id="11" w:name="_Hlk187915309"/>
      <w:r>
        <w:rPr>
          <w:rFonts w:ascii="Calibri" w:eastAsiaTheme="minorHAnsi" w:hAnsi="Calibri" w:cs="Calibri"/>
          <w:bCs/>
        </w:rPr>
        <w:t>R</w:t>
      </w:r>
      <w:r w:rsidR="007B3E7F" w:rsidRPr="00614EBA">
        <w:rPr>
          <w:rFonts w:ascii="Calibri" w:eastAsiaTheme="minorHAnsi" w:hAnsi="Calibri" w:cs="Calibri"/>
          <w:bCs/>
        </w:rPr>
        <w:t>ealizace projektu měla jen malý vliv na řešení jednoho z</w:t>
      </w:r>
      <w:r w:rsidR="00050291">
        <w:rPr>
          <w:rFonts w:ascii="Calibri" w:eastAsiaTheme="minorHAnsi" w:hAnsi="Calibri" w:cs="Calibri"/>
          <w:bCs/>
        </w:rPr>
        <w:t xml:space="preserve"> </w:t>
      </w:r>
      <w:r w:rsidR="007B3E7F" w:rsidRPr="00614EBA">
        <w:rPr>
          <w:rFonts w:ascii="Calibri" w:eastAsiaTheme="minorHAnsi" w:hAnsi="Calibri" w:cs="Calibri"/>
          <w:bCs/>
        </w:rPr>
        <w:t>cílů, a</w:t>
      </w:r>
      <w:r w:rsidR="00050291">
        <w:rPr>
          <w:rFonts w:ascii="Calibri" w:eastAsiaTheme="minorHAnsi" w:hAnsi="Calibri" w:cs="Calibri"/>
          <w:bCs/>
        </w:rPr>
        <w:t xml:space="preserve"> </w:t>
      </w:r>
      <w:r w:rsidR="007B3E7F" w:rsidRPr="00614EBA">
        <w:rPr>
          <w:rFonts w:ascii="Calibri" w:eastAsiaTheme="minorHAnsi" w:hAnsi="Calibri" w:cs="Calibri"/>
          <w:bCs/>
        </w:rPr>
        <w:t>to problematiky nedostatku nelékařského zdravotního personálu v</w:t>
      </w:r>
      <w:r>
        <w:rPr>
          <w:rFonts w:ascii="Calibri" w:eastAsiaTheme="minorHAnsi" w:hAnsi="Calibri" w:cs="Calibri"/>
          <w:bCs/>
        </w:rPr>
        <w:t> </w:t>
      </w:r>
      <w:r w:rsidR="007B3E7F" w:rsidRPr="00614EBA">
        <w:rPr>
          <w:rFonts w:ascii="Calibri" w:eastAsiaTheme="minorHAnsi" w:hAnsi="Calibri" w:cs="Calibri"/>
          <w:bCs/>
        </w:rPr>
        <w:t>kraji</w:t>
      </w:r>
      <w:bookmarkEnd w:id="11"/>
      <w:r>
        <w:rPr>
          <w:rFonts w:ascii="Calibri" w:eastAsiaTheme="minorHAnsi" w:hAnsi="Calibri" w:cs="Calibri"/>
          <w:bCs/>
        </w:rPr>
        <w:t>.</w:t>
      </w:r>
    </w:p>
    <w:p w14:paraId="08FCCAD3" w14:textId="740089E0" w:rsidR="007B3E7F" w:rsidRPr="00614EBA" w:rsidRDefault="007B3E7F" w:rsidP="007B3E7F">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VVŠ v</w:t>
      </w:r>
      <w:r w:rsidR="0031484B">
        <w:rPr>
          <w:rFonts w:ascii="Calibri" w:eastAsiaTheme="minorHAnsi" w:hAnsi="Calibri" w:cs="Calibri"/>
          <w:bCs/>
        </w:rPr>
        <w:t xml:space="preserve"> </w:t>
      </w:r>
      <w:r w:rsidR="00C842BA">
        <w:rPr>
          <w:rFonts w:ascii="Calibri" w:eastAsiaTheme="minorHAnsi" w:hAnsi="Calibri" w:cs="Calibri"/>
          <w:bCs/>
        </w:rPr>
        <w:t>ž</w:t>
      </w:r>
      <w:r w:rsidRPr="00614EBA">
        <w:rPr>
          <w:rFonts w:ascii="Calibri" w:eastAsiaTheme="minorHAnsi" w:hAnsi="Calibri" w:cs="Calibri"/>
          <w:bCs/>
        </w:rPr>
        <w:t xml:space="preserve">ádosti o podporu u jednotlivých pořizovaných přístrojů nestanovila vždy předpokládaný počet studentů </w:t>
      </w:r>
      <w:r w:rsidR="00C842BA">
        <w:rPr>
          <w:rFonts w:ascii="Calibri" w:eastAsiaTheme="minorHAnsi" w:hAnsi="Calibri" w:cs="Calibri"/>
          <w:bCs/>
        </w:rPr>
        <w:t xml:space="preserve">a </w:t>
      </w:r>
      <w:r w:rsidRPr="00614EBA">
        <w:rPr>
          <w:rFonts w:ascii="Calibri" w:eastAsiaTheme="minorHAnsi" w:hAnsi="Calibri" w:cs="Calibri"/>
          <w:bCs/>
        </w:rPr>
        <w:t>akademických</w:t>
      </w:r>
      <w:r w:rsidR="00C842BA">
        <w:rPr>
          <w:rFonts w:ascii="Calibri" w:eastAsiaTheme="minorHAnsi" w:hAnsi="Calibri" w:cs="Calibri"/>
          <w:bCs/>
        </w:rPr>
        <w:t>,</w:t>
      </w:r>
      <w:r w:rsidRPr="00614EBA">
        <w:rPr>
          <w:rFonts w:ascii="Calibri" w:eastAsiaTheme="minorHAnsi" w:hAnsi="Calibri" w:cs="Calibri"/>
          <w:bCs/>
        </w:rPr>
        <w:t xml:space="preserve"> příp. ostatních pracovníků vysoké školy, kteří měli dané vybavení využívat</w:t>
      </w:r>
      <w:r w:rsidR="00C842BA">
        <w:rPr>
          <w:rFonts w:ascii="Calibri" w:eastAsiaTheme="minorHAnsi" w:hAnsi="Calibri" w:cs="Calibri"/>
          <w:bCs/>
        </w:rPr>
        <w:t>;</w:t>
      </w:r>
      <w:r w:rsidRPr="00614EBA">
        <w:rPr>
          <w:rFonts w:ascii="Calibri" w:eastAsiaTheme="minorHAnsi" w:hAnsi="Calibri" w:cs="Calibri"/>
          <w:bCs/>
        </w:rPr>
        <w:t xml:space="preserve"> cílová skupina </w:t>
      </w:r>
      <w:r w:rsidR="00C842BA">
        <w:rPr>
          <w:rFonts w:ascii="Calibri" w:eastAsiaTheme="minorHAnsi" w:hAnsi="Calibri" w:cs="Calibri"/>
          <w:bCs/>
        </w:rPr>
        <w:t xml:space="preserve">tedy </w:t>
      </w:r>
      <w:r w:rsidR="00C842BA" w:rsidRPr="00614EBA">
        <w:rPr>
          <w:rFonts w:ascii="Calibri" w:eastAsiaTheme="minorHAnsi" w:hAnsi="Calibri" w:cs="Calibri"/>
          <w:bCs/>
        </w:rPr>
        <w:t xml:space="preserve">nebyla </w:t>
      </w:r>
      <w:r w:rsidRPr="00614EBA">
        <w:rPr>
          <w:rFonts w:ascii="Calibri" w:eastAsiaTheme="minorHAnsi" w:hAnsi="Calibri" w:cs="Calibri"/>
          <w:bCs/>
        </w:rPr>
        <w:t>v </w:t>
      </w:r>
      <w:r w:rsidR="00C842BA">
        <w:rPr>
          <w:rFonts w:ascii="Calibri" w:eastAsiaTheme="minorHAnsi" w:hAnsi="Calibri" w:cs="Calibri"/>
          <w:bCs/>
        </w:rPr>
        <w:t>ž</w:t>
      </w:r>
      <w:r w:rsidRPr="00614EBA">
        <w:rPr>
          <w:rFonts w:ascii="Calibri" w:eastAsiaTheme="minorHAnsi" w:hAnsi="Calibri" w:cs="Calibri"/>
          <w:bCs/>
        </w:rPr>
        <w:t xml:space="preserve">ádosti </w:t>
      </w:r>
      <w:r w:rsidR="00D1719C">
        <w:rPr>
          <w:rFonts w:ascii="Calibri" w:eastAsiaTheme="minorHAnsi" w:hAnsi="Calibri" w:cs="Calibri"/>
          <w:bCs/>
        </w:rPr>
        <w:t xml:space="preserve">o podporu </w:t>
      </w:r>
      <w:r w:rsidRPr="00614EBA">
        <w:rPr>
          <w:rFonts w:ascii="Calibri" w:eastAsiaTheme="minorHAnsi" w:hAnsi="Calibri" w:cs="Calibri"/>
          <w:bCs/>
        </w:rPr>
        <w:t>dostatečně konkretizována</w:t>
      </w:r>
      <w:r w:rsidR="00C842BA">
        <w:rPr>
          <w:rFonts w:ascii="Calibri" w:eastAsiaTheme="minorHAnsi" w:hAnsi="Calibri" w:cs="Calibri"/>
          <w:bCs/>
        </w:rPr>
        <w:t>.</w:t>
      </w:r>
    </w:p>
    <w:p w14:paraId="64FDB46D" w14:textId="432ED093" w:rsidR="007B3E7F" w:rsidRPr="00614EBA" w:rsidRDefault="00C842BA" w:rsidP="007B3E7F">
      <w:pPr>
        <w:pStyle w:val="Odstavecseseznamem"/>
        <w:numPr>
          <w:ilvl w:val="0"/>
          <w:numId w:val="42"/>
        </w:numPr>
        <w:autoSpaceDE w:val="0"/>
        <w:autoSpaceDN w:val="0"/>
        <w:adjustRightInd w:val="0"/>
        <w:jc w:val="both"/>
        <w:rPr>
          <w:rFonts w:ascii="Calibri" w:eastAsiaTheme="minorHAnsi" w:hAnsi="Calibri" w:cs="Calibri"/>
          <w:bCs/>
        </w:rPr>
      </w:pPr>
      <w:r>
        <w:rPr>
          <w:rFonts w:ascii="Calibri" w:eastAsiaTheme="minorHAnsi" w:hAnsi="Calibri" w:cs="Calibri"/>
          <w:bCs/>
        </w:rPr>
        <w:t>M</w:t>
      </w:r>
      <w:r w:rsidR="007B3E7F" w:rsidRPr="00614EBA">
        <w:rPr>
          <w:rFonts w:ascii="Calibri" w:eastAsiaTheme="minorHAnsi" w:hAnsi="Calibri" w:cs="Calibri"/>
          <w:bCs/>
        </w:rPr>
        <w:t xml:space="preserve">inimálně u tří přístrojů pořízených z projektu </w:t>
      </w:r>
      <w:r w:rsidR="007B3E7F" w:rsidRPr="00614EBA">
        <w:rPr>
          <w:rFonts w:ascii="Calibri" w:eastAsiaTheme="minorHAnsi" w:hAnsi="Calibri" w:cs="Calibri"/>
        </w:rPr>
        <w:t>č. 7</w:t>
      </w:r>
      <w:r w:rsidR="007B3E7F" w:rsidRPr="00614EBA">
        <w:rPr>
          <w:rFonts w:ascii="Calibri" w:hAnsi="Calibri" w:cs="Calibri"/>
          <w:bCs/>
        </w:rPr>
        <w:t xml:space="preserve"> </w:t>
      </w:r>
      <w:r w:rsidR="007B3E7F" w:rsidRPr="00614EBA">
        <w:rPr>
          <w:rFonts w:ascii="Calibri" w:eastAsiaTheme="minorHAnsi" w:hAnsi="Calibri" w:cs="Calibri"/>
          <w:bCs/>
        </w:rPr>
        <w:t xml:space="preserve">bylo průměrné použití za měsíc nižší než 1. </w:t>
      </w:r>
    </w:p>
    <w:p w14:paraId="1A64CD40" w14:textId="77777777" w:rsidR="007B3E7F" w:rsidRPr="00614EBA" w:rsidRDefault="007B3E7F" w:rsidP="00614EBA">
      <w:pPr>
        <w:jc w:val="both"/>
        <w:rPr>
          <w:rFonts w:ascii="Calibri" w:hAnsi="Calibri" w:cs="Calibri"/>
          <w:bCs/>
          <w:u w:val="single"/>
        </w:rPr>
      </w:pPr>
    </w:p>
    <w:p w14:paraId="3DB9E3D4" w14:textId="77777777" w:rsidR="00614EBA" w:rsidRPr="00614EBA" w:rsidRDefault="00614EBA" w:rsidP="00614EBA">
      <w:pPr>
        <w:jc w:val="both"/>
        <w:rPr>
          <w:rFonts w:ascii="Calibri" w:hAnsi="Calibri" w:cs="Calibri"/>
          <w:bCs/>
        </w:rPr>
      </w:pPr>
      <w:r w:rsidRPr="00614EBA">
        <w:rPr>
          <w:rFonts w:ascii="Calibri" w:hAnsi="Calibri" w:cs="Calibri"/>
          <w:bCs/>
        </w:rPr>
        <w:t>VVŠ vynaložila peněžní prostředky státního rozpočtu a EU určené na realizaci projektu č. 8 účelně s mírnými nedostatky, a to z níže uvedených důvodů:</w:t>
      </w:r>
    </w:p>
    <w:p w14:paraId="1F6613C2" w14:textId="76045E48"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rPr>
      </w:pPr>
      <w:r w:rsidRPr="00614EBA">
        <w:rPr>
          <w:rFonts w:ascii="Calibri" w:eastAsiaTheme="minorHAnsi" w:hAnsi="Calibri" w:cs="Calibri"/>
          <w:bCs/>
        </w:rPr>
        <w:t xml:space="preserve">Hlavní cíl projektu </w:t>
      </w:r>
      <w:r w:rsidRPr="00614EBA">
        <w:rPr>
          <w:rFonts w:ascii="Calibri" w:eastAsiaTheme="minorHAnsi" w:hAnsi="Calibri" w:cs="Calibri"/>
        </w:rPr>
        <w:t>nebyl</w:t>
      </w:r>
      <w:r w:rsidRPr="00614EBA">
        <w:rPr>
          <w:rFonts w:ascii="Calibri" w:eastAsiaTheme="minorHAnsi" w:hAnsi="Calibri" w:cs="Calibri"/>
          <w:bCs/>
        </w:rPr>
        <w:t xml:space="preserve"> v </w:t>
      </w:r>
      <w:r w:rsidR="00C842BA">
        <w:rPr>
          <w:rFonts w:ascii="Calibri" w:eastAsiaTheme="minorHAnsi" w:hAnsi="Calibri" w:cs="Calibri"/>
          <w:bCs/>
        </w:rPr>
        <w:t>ž</w:t>
      </w:r>
      <w:r w:rsidRPr="00614EBA">
        <w:rPr>
          <w:rFonts w:ascii="Calibri" w:eastAsiaTheme="minorHAnsi" w:hAnsi="Calibri" w:cs="Calibri"/>
          <w:bCs/>
        </w:rPr>
        <w:t>ádosti o podporu stanoven měřitelným a dostatečně konkrétním způsobem</w:t>
      </w:r>
      <w:r w:rsidRPr="00614EBA">
        <w:rPr>
          <w:rFonts w:ascii="Calibri" w:eastAsiaTheme="minorHAnsi" w:hAnsi="Calibri" w:cs="Calibri"/>
        </w:rPr>
        <w:t xml:space="preserve"> a </w:t>
      </w:r>
      <w:r w:rsidRPr="00614EBA">
        <w:rPr>
          <w:rFonts w:ascii="Calibri" w:eastAsiaTheme="minorHAnsi" w:hAnsi="Calibri" w:cs="Calibri"/>
          <w:bCs/>
        </w:rPr>
        <w:t xml:space="preserve">cíl podpory nebyl stanoven tak, aby bylo možné jeho dosažení změřit </w:t>
      </w:r>
      <w:r w:rsidRPr="00614EBA">
        <w:rPr>
          <w:rFonts w:ascii="Calibri" w:eastAsiaTheme="minorHAnsi" w:hAnsi="Calibri" w:cs="Calibri"/>
        </w:rPr>
        <w:t>(např. čím konkrétním</w:t>
      </w:r>
      <w:r w:rsidR="00C842BA">
        <w:rPr>
          <w:rFonts w:ascii="Calibri" w:eastAsiaTheme="minorHAnsi" w:hAnsi="Calibri" w:cs="Calibri"/>
        </w:rPr>
        <w:t> </w:t>
      </w:r>
      <w:r w:rsidRPr="00614EBA">
        <w:rPr>
          <w:rFonts w:ascii="Calibri" w:eastAsiaTheme="minorHAnsi" w:hAnsi="Calibri" w:cs="Calibri"/>
        </w:rPr>
        <w:t>/</w:t>
      </w:r>
      <w:r w:rsidR="00C842BA">
        <w:rPr>
          <w:rFonts w:ascii="Calibri" w:eastAsiaTheme="minorHAnsi" w:hAnsi="Calibri" w:cs="Calibri"/>
        </w:rPr>
        <w:t> </w:t>
      </w:r>
      <w:r w:rsidRPr="00614EBA">
        <w:rPr>
          <w:rFonts w:ascii="Calibri" w:eastAsiaTheme="minorHAnsi" w:hAnsi="Calibri" w:cs="Calibri"/>
        </w:rPr>
        <w:t xml:space="preserve">jakým měřitelným nástrojem má být zajištěno, že vzdělávací infrastruktura bude připravena) </w:t>
      </w:r>
      <w:r w:rsidRPr="00614EBA">
        <w:rPr>
          <w:rFonts w:ascii="Calibri" w:eastAsiaTheme="minorHAnsi" w:hAnsi="Calibri" w:cs="Calibri"/>
          <w:bCs/>
        </w:rPr>
        <w:t xml:space="preserve">a zhodnotit jej (sledovat dopady realizovaných opatření). </w:t>
      </w:r>
    </w:p>
    <w:p w14:paraId="2A10C7DA" w14:textId="5DF7007F"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Průměrný počet použití přístrojů za měsíc se pro potřeby výuky/studentů pohyboval v rozmezí 0,36 </w:t>
      </w:r>
      <w:r w:rsidR="00C842BA">
        <w:rPr>
          <w:rFonts w:ascii="Calibri" w:eastAsiaTheme="minorHAnsi" w:hAnsi="Calibri" w:cs="Calibri"/>
          <w:bCs/>
        </w:rPr>
        <w:t>až</w:t>
      </w:r>
      <w:r w:rsidRPr="00614EBA">
        <w:rPr>
          <w:rFonts w:ascii="Calibri" w:eastAsiaTheme="minorHAnsi" w:hAnsi="Calibri" w:cs="Calibri"/>
          <w:bCs/>
        </w:rPr>
        <w:t xml:space="preserve"> 1,00. V 8 případech z 9 posuzovaných, tj. v 89 %, se jednalo o nižší </w:t>
      </w:r>
      <w:r w:rsidRPr="00614EBA">
        <w:rPr>
          <w:rFonts w:ascii="Calibri" w:eastAsiaTheme="minorHAnsi" w:hAnsi="Calibri" w:cs="Calibri"/>
          <w:bCs/>
        </w:rPr>
        <w:lastRenderedPageBreak/>
        <w:t xml:space="preserve">míru využitelnosti přístrojů, přitom VVŠ je pořizovala zejména pro účely praktické výuky studentů. Četnost použití přístrojů pro potřeby výuky/studentů byla ve třech případech výrazně nepravidelná, </w:t>
      </w:r>
      <w:r w:rsidR="00C842BA">
        <w:rPr>
          <w:rFonts w:ascii="Calibri" w:eastAsiaTheme="minorHAnsi" w:hAnsi="Calibri" w:cs="Calibri"/>
          <w:bCs/>
        </w:rPr>
        <w:t>neboť</w:t>
      </w:r>
      <w:r w:rsidRPr="00614EBA">
        <w:rPr>
          <w:rFonts w:ascii="Calibri" w:eastAsiaTheme="minorHAnsi" w:hAnsi="Calibri" w:cs="Calibri"/>
          <w:bCs/>
        </w:rPr>
        <w:t xml:space="preserve"> nulové použití přístrojů bylo zjištěno až ve výši 61,11 % celkové posuzované doby.</w:t>
      </w:r>
    </w:p>
    <w:p w14:paraId="60CFCFE2" w14:textId="014CD037"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Pořízené přístroje </w:t>
      </w:r>
      <w:r w:rsidR="00C842BA">
        <w:rPr>
          <w:rFonts w:ascii="Calibri" w:eastAsiaTheme="minorHAnsi" w:hAnsi="Calibri" w:cs="Calibri"/>
          <w:bCs/>
        </w:rPr>
        <w:t>„l</w:t>
      </w:r>
      <w:r w:rsidRPr="00614EBA">
        <w:rPr>
          <w:rFonts w:ascii="Calibri" w:eastAsiaTheme="minorHAnsi" w:hAnsi="Calibri" w:cs="Calibri"/>
          <w:bCs/>
        </w:rPr>
        <w:t xml:space="preserve">aboratorní </w:t>
      </w:r>
      <w:proofErr w:type="spellStart"/>
      <w:r w:rsidRPr="00614EBA">
        <w:rPr>
          <w:rFonts w:ascii="Calibri" w:eastAsiaTheme="minorHAnsi" w:hAnsi="Calibri" w:cs="Calibri"/>
          <w:bCs/>
        </w:rPr>
        <w:t>stand</w:t>
      </w:r>
      <w:proofErr w:type="spellEnd"/>
      <w:r w:rsidRPr="00614EBA">
        <w:rPr>
          <w:rFonts w:ascii="Calibri" w:eastAsiaTheme="minorHAnsi" w:hAnsi="Calibri" w:cs="Calibri"/>
          <w:bCs/>
        </w:rPr>
        <w:t xml:space="preserve"> pro simulování a možnosti měření dějů v parním oběhu kotlů</w:t>
      </w:r>
      <w:r w:rsidR="00C842BA">
        <w:rPr>
          <w:rFonts w:ascii="Calibri" w:eastAsiaTheme="minorHAnsi" w:hAnsi="Calibri" w:cs="Calibri"/>
          <w:bCs/>
        </w:rPr>
        <w:t>“</w:t>
      </w:r>
      <w:r w:rsidRPr="00614EBA">
        <w:rPr>
          <w:rFonts w:ascii="Calibri" w:eastAsiaTheme="minorHAnsi" w:hAnsi="Calibri" w:cs="Calibri"/>
          <w:bCs/>
        </w:rPr>
        <w:t xml:space="preserve"> a </w:t>
      </w:r>
      <w:r w:rsidR="00C842BA">
        <w:rPr>
          <w:rFonts w:ascii="Calibri" w:eastAsiaTheme="minorHAnsi" w:hAnsi="Calibri" w:cs="Calibri"/>
          <w:bCs/>
        </w:rPr>
        <w:t>„s</w:t>
      </w:r>
      <w:r w:rsidRPr="00614EBA">
        <w:rPr>
          <w:rFonts w:ascii="Calibri" w:eastAsiaTheme="minorHAnsi" w:hAnsi="Calibri" w:cs="Calibri"/>
          <w:bCs/>
        </w:rPr>
        <w:t>ystém pro detailní diagnostiku skalárních a vektorových polí ve spalovacím prostoru vč. SW a příslušenství</w:t>
      </w:r>
      <w:r w:rsidR="00C842BA">
        <w:rPr>
          <w:rFonts w:ascii="Calibri" w:eastAsiaTheme="minorHAnsi" w:hAnsi="Calibri" w:cs="Calibri"/>
          <w:bCs/>
        </w:rPr>
        <w:t>“</w:t>
      </w:r>
      <w:r w:rsidRPr="00614EBA">
        <w:rPr>
          <w:rFonts w:ascii="Calibri" w:eastAsiaTheme="minorHAnsi" w:hAnsi="Calibri" w:cs="Calibri"/>
          <w:bCs/>
        </w:rPr>
        <w:t xml:space="preserve"> nebyly po omezenou dobu provozuschopné, resp. nebyly po </w:t>
      </w:r>
      <w:r w:rsidR="00C842BA">
        <w:rPr>
          <w:rFonts w:ascii="Calibri" w:eastAsiaTheme="minorHAnsi" w:hAnsi="Calibri" w:cs="Calibri"/>
          <w:bCs/>
        </w:rPr>
        <w:t>určitou</w:t>
      </w:r>
      <w:r w:rsidR="00C842BA" w:rsidRPr="00614EBA">
        <w:rPr>
          <w:rFonts w:ascii="Calibri" w:eastAsiaTheme="minorHAnsi" w:hAnsi="Calibri" w:cs="Calibri"/>
          <w:bCs/>
        </w:rPr>
        <w:t xml:space="preserve"> </w:t>
      </w:r>
      <w:r w:rsidRPr="00614EBA">
        <w:rPr>
          <w:rFonts w:ascii="Calibri" w:eastAsiaTheme="minorHAnsi" w:hAnsi="Calibri" w:cs="Calibri"/>
          <w:bCs/>
        </w:rPr>
        <w:t>dobu (cca 8 měsíců</w:t>
      </w:r>
      <w:r w:rsidR="002A631B">
        <w:rPr>
          <w:rFonts w:ascii="Calibri" w:eastAsiaTheme="minorHAnsi" w:hAnsi="Calibri" w:cs="Calibri"/>
          <w:bCs/>
        </w:rPr>
        <w:t>, resp. 12 měsíců)</w:t>
      </w:r>
      <w:r w:rsidRPr="00614EBA">
        <w:rPr>
          <w:rFonts w:ascii="Calibri" w:eastAsiaTheme="minorHAnsi" w:hAnsi="Calibri" w:cs="Calibri"/>
          <w:bCs/>
        </w:rPr>
        <w:t xml:space="preserve"> využívány k výuce, a tudíž ani k účelu, ke kterému byly pořízeny. </w:t>
      </w:r>
    </w:p>
    <w:p w14:paraId="1F66FB34" w14:textId="7ADC8234"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V případě přístroje </w:t>
      </w:r>
      <w:r w:rsidR="00C842BA">
        <w:rPr>
          <w:rFonts w:ascii="Calibri" w:eastAsiaTheme="minorHAnsi" w:hAnsi="Calibri" w:cs="Calibri"/>
          <w:bCs/>
        </w:rPr>
        <w:t>„s</w:t>
      </w:r>
      <w:r w:rsidRPr="00614EBA">
        <w:rPr>
          <w:rFonts w:ascii="Calibri" w:eastAsiaTheme="minorHAnsi" w:hAnsi="Calibri" w:cs="Calibri"/>
          <w:bCs/>
        </w:rPr>
        <w:t>ystém pro detailní diagnostiku skalárních a vektorových polí ve spalovacím prostoru vč. SW a příslušenství</w:t>
      </w:r>
      <w:r w:rsidR="00C842BA">
        <w:rPr>
          <w:rFonts w:ascii="Calibri" w:eastAsiaTheme="minorHAnsi" w:hAnsi="Calibri" w:cs="Calibri"/>
          <w:bCs/>
        </w:rPr>
        <w:t>“</w:t>
      </w:r>
      <w:r w:rsidRPr="00614EBA">
        <w:rPr>
          <w:rFonts w:ascii="Calibri" w:eastAsiaTheme="minorHAnsi" w:hAnsi="Calibri" w:cs="Calibri"/>
          <w:bCs/>
        </w:rPr>
        <w:t xml:space="preserve"> bylo ověřeno, že k datu prohlídky byl zakonzervován, resp. nebyl využíván pro potřeby výuky.</w:t>
      </w:r>
    </w:p>
    <w:p w14:paraId="4CBFB529" w14:textId="7D0F9A9E"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Byly zjištěny odchylky v dodržování podmínek stanovených v </w:t>
      </w:r>
      <w:r w:rsidR="00C842BA">
        <w:rPr>
          <w:rFonts w:ascii="Calibri" w:eastAsiaTheme="minorHAnsi" w:hAnsi="Calibri" w:cs="Calibri"/>
          <w:bCs/>
        </w:rPr>
        <w:t>p</w:t>
      </w:r>
      <w:r w:rsidRPr="00614EBA">
        <w:rPr>
          <w:rFonts w:ascii="Calibri" w:eastAsiaTheme="minorHAnsi" w:hAnsi="Calibri" w:cs="Calibri"/>
          <w:bCs/>
        </w:rPr>
        <w:t>ravidlech OP VVV a Výzvy 57, tj. např. neoznámení poskytovateli v rámci zpráv o realizaci, že dva přístroje nebyly po omezenou dobu provozovány, resp. využívány ve výuce</w:t>
      </w:r>
      <w:r w:rsidR="00C842BA">
        <w:rPr>
          <w:rFonts w:ascii="Calibri" w:eastAsiaTheme="minorHAnsi" w:hAnsi="Calibri" w:cs="Calibri"/>
          <w:bCs/>
        </w:rPr>
        <w:t> </w:t>
      </w:r>
      <w:r w:rsidRPr="00614EBA">
        <w:rPr>
          <w:rFonts w:ascii="Calibri" w:eastAsiaTheme="minorHAnsi" w:hAnsi="Calibri" w:cs="Calibri"/>
          <w:bCs/>
        </w:rPr>
        <w:t>/</w:t>
      </w:r>
      <w:r w:rsidR="00C842BA">
        <w:rPr>
          <w:rFonts w:ascii="Calibri" w:eastAsiaTheme="minorHAnsi" w:hAnsi="Calibri" w:cs="Calibri"/>
          <w:bCs/>
        </w:rPr>
        <w:t> </w:t>
      </w:r>
      <w:r w:rsidRPr="00614EBA">
        <w:rPr>
          <w:rFonts w:ascii="Calibri" w:eastAsiaTheme="minorHAnsi" w:hAnsi="Calibri" w:cs="Calibri"/>
          <w:bCs/>
        </w:rPr>
        <w:t>pro potřeby studentů z důvodu reklamačního řízení, resp. zakonzervování v souvislosti s vibracemi při výstavbě nové ekonomické fakulty (informace uváděné ve zprávách o</w:t>
      </w:r>
      <w:r w:rsidR="00300908">
        <w:rPr>
          <w:rFonts w:ascii="Calibri" w:eastAsiaTheme="minorHAnsi" w:hAnsi="Calibri" w:cs="Calibri"/>
          <w:bCs/>
        </w:rPr>
        <w:t xml:space="preserve"> </w:t>
      </w:r>
      <w:r w:rsidRPr="00614EBA">
        <w:rPr>
          <w:rFonts w:ascii="Calibri" w:eastAsiaTheme="minorHAnsi" w:hAnsi="Calibri" w:cs="Calibri"/>
          <w:bCs/>
        </w:rPr>
        <w:t xml:space="preserve">realizaci neměly dostatečnou vypovídací schopnost, nebyly dostatečně podrobné ve vztahu ke skutečné realizaci projektu). </w:t>
      </w:r>
    </w:p>
    <w:p w14:paraId="7195B35E" w14:textId="20370EF1"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Nesprávně byla stanovena dosažená hodnota indikátoru 51820</w:t>
      </w:r>
      <w:r w:rsidR="00EC7EDE">
        <w:rPr>
          <w:rFonts w:ascii="Calibri" w:eastAsiaTheme="minorHAnsi" w:hAnsi="Calibri" w:cs="Calibri"/>
          <w:bCs/>
        </w:rPr>
        <w:t xml:space="preserve"> </w:t>
      </w:r>
      <w:r w:rsidR="00EC7EDE" w:rsidRPr="004243CE">
        <w:rPr>
          <w:rFonts w:ascii="Calibri" w:eastAsiaTheme="minorHAnsi" w:hAnsi="Calibri" w:cs="Calibri"/>
          <w:i/>
          <w:iCs/>
        </w:rPr>
        <w:t>Podíl studentů se SP k celkovému počtu studentů na VŠ</w:t>
      </w:r>
      <w:r w:rsidRPr="00614EBA">
        <w:rPr>
          <w:rFonts w:ascii="Calibri" w:eastAsiaTheme="minorHAnsi" w:hAnsi="Calibri" w:cs="Calibri"/>
          <w:bCs/>
        </w:rPr>
        <w:t>.</w:t>
      </w:r>
    </w:p>
    <w:p w14:paraId="170F164F" w14:textId="77777777" w:rsidR="00614EBA" w:rsidRPr="00614EBA" w:rsidRDefault="00614EBA" w:rsidP="00614EBA">
      <w:pPr>
        <w:autoSpaceDE w:val="0"/>
        <w:autoSpaceDN w:val="0"/>
        <w:adjustRightInd w:val="0"/>
        <w:ind w:left="360"/>
        <w:jc w:val="both"/>
        <w:rPr>
          <w:rFonts w:ascii="Calibri" w:eastAsiaTheme="minorHAnsi" w:hAnsi="Calibri" w:cs="Calibri"/>
          <w:bCs/>
        </w:rPr>
      </w:pPr>
    </w:p>
    <w:p w14:paraId="38D7A399" w14:textId="77777777" w:rsidR="00614EBA" w:rsidRPr="00614EBA" w:rsidRDefault="00614EBA" w:rsidP="00614EBA">
      <w:pPr>
        <w:jc w:val="both"/>
        <w:rPr>
          <w:rFonts w:ascii="Calibri" w:hAnsi="Calibri" w:cs="Calibri"/>
          <w:bCs/>
        </w:rPr>
      </w:pPr>
      <w:r w:rsidRPr="00614EBA">
        <w:rPr>
          <w:rFonts w:ascii="Calibri" w:hAnsi="Calibri" w:cs="Calibri"/>
          <w:bCs/>
        </w:rPr>
        <w:t>VVŠ vynaložila peněžní prostředky státního rozpočtu a EU určené na realizaci projektu č. 9 účelně s mírnými nedostatky, a to z níže uvedených důvodů:</w:t>
      </w:r>
    </w:p>
    <w:p w14:paraId="43AC08B0" w14:textId="7B450080"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rPr>
      </w:pPr>
      <w:r w:rsidRPr="00614EBA">
        <w:rPr>
          <w:rFonts w:ascii="Calibri" w:eastAsiaTheme="minorHAnsi" w:hAnsi="Calibri" w:cs="Calibri"/>
          <w:bCs/>
        </w:rPr>
        <w:t xml:space="preserve">Hlavní cíl projektu </w:t>
      </w:r>
      <w:r w:rsidRPr="00614EBA">
        <w:rPr>
          <w:rFonts w:ascii="Calibri" w:eastAsiaTheme="minorHAnsi" w:hAnsi="Calibri" w:cs="Calibri"/>
        </w:rPr>
        <w:t>nebyl</w:t>
      </w:r>
      <w:r w:rsidRPr="00614EBA">
        <w:rPr>
          <w:rFonts w:ascii="Calibri" w:eastAsiaTheme="minorHAnsi" w:hAnsi="Calibri" w:cs="Calibri"/>
          <w:bCs/>
        </w:rPr>
        <w:t xml:space="preserve"> v </w:t>
      </w:r>
      <w:r w:rsidR="00C842BA">
        <w:rPr>
          <w:rFonts w:ascii="Calibri" w:eastAsiaTheme="minorHAnsi" w:hAnsi="Calibri" w:cs="Calibri"/>
          <w:bCs/>
        </w:rPr>
        <w:t>ž</w:t>
      </w:r>
      <w:r w:rsidRPr="00614EBA">
        <w:rPr>
          <w:rFonts w:ascii="Calibri" w:eastAsiaTheme="minorHAnsi" w:hAnsi="Calibri" w:cs="Calibri"/>
          <w:bCs/>
        </w:rPr>
        <w:t xml:space="preserve">ádosti o podporu stanoven měřitelným a dostatečně konkrétním způsobem a cíl podpory nebyl stanoven tak, aby bylo možné jeho dosažení změřit </w:t>
      </w:r>
      <w:r w:rsidRPr="00614EBA">
        <w:rPr>
          <w:rFonts w:ascii="Calibri" w:eastAsiaTheme="minorHAnsi" w:hAnsi="Calibri" w:cs="Calibri"/>
        </w:rPr>
        <w:t>(např. čím konkrétním</w:t>
      </w:r>
      <w:r w:rsidR="00C842BA">
        <w:rPr>
          <w:rFonts w:ascii="Calibri" w:eastAsiaTheme="minorHAnsi" w:hAnsi="Calibri" w:cs="Calibri"/>
        </w:rPr>
        <w:t> </w:t>
      </w:r>
      <w:r w:rsidRPr="00614EBA">
        <w:rPr>
          <w:rFonts w:ascii="Calibri" w:eastAsiaTheme="minorHAnsi" w:hAnsi="Calibri" w:cs="Calibri"/>
        </w:rPr>
        <w:t>/</w:t>
      </w:r>
      <w:r w:rsidR="00C842BA">
        <w:rPr>
          <w:rFonts w:ascii="Calibri" w:eastAsiaTheme="minorHAnsi" w:hAnsi="Calibri" w:cs="Calibri"/>
        </w:rPr>
        <w:t> </w:t>
      </w:r>
      <w:r w:rsidRPr="00614EBA">
        <w:rPr>
          <w:rFonts w:ascii="Calibri" w:eastAsiaTheme="minorHAnsi" w:hAnsi="Calibri" w:cs="Calibri"/>
        </w:rPr>
        <w:t xml:space="preserve">jakým měřitelným nástrojem má být zkvalitnění vzdělávací infrastruktury dosaženo) </w:t>
      </w:r>
      <w:r w:rsidRPr="00614EBA">
        <w:rPr>
          <w:rFonts w:ascii="Calibri" w:eastAsiaTheme="minorHAnsi" w:hAnsi="Calibri" w:cs="Calibri"/>
          <w:bCs/>
        </w:rPr>
        <w:t xml:space="preserve">a zhodnotit jej (sledovat dopady realizovaných opatření). </w:t>
      </w:r>
    </w:p>
    <w:p w14:paraId="39D61530" w14:textId="743BBF58"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Naplněn</w:t>
      </w:r>
      <w:r w:rsidR="00C842BA">
        <w:rPr>
          <w:rFonts w:ascii="Calibri" w:eastAsiaTheme="minorHAnsi" w:hAnsi="Calibri" w:cs="Calibri"/>
          <w:bCs/>
        </w:rPr>
        <w:t>í</w:t>
      </w:r>
      <w:r w:rsidRPr="00614EBA">
        <w:rPr>
          <w:rFonts w:ascii="Calibri" w:eastAsiaTheme="minorHAnsi" w:hAnsi="Calibri" w:cs="Calibri"/>
          <w:bCs/>
        </w:rPr>
        <w:t xml:space="preserve"> cílů se v případě studijního programu </w:t>
      </w:r>
      <w:r w:rsidRPr="004243CE">
        <w:rPr>
          <w:rFonts w:ascii="Calibri" w:eastAsiaTheme="minorHAnsi" w:hAnsi="Calibri" w:cs="Calibri"/>
          <w:bCs/>
          <w:i/>
          <w:iCs/>
        </w:rPr>
        <w:t>Průmyslový design</w:t>
      </w:r>
      <w:r w:rsidRPr="00614EBA">
        <w:rPr>
          <w:rFonts w:ascii="Calibri" w:eastAsiaTheme="minorHAnsi" w:hAnsi="Calibri" w:cs="Calibri"/>
          <w:bCs/>
        </w:rPr>
        <w:t xml:space="preserve"> projevil</w:t>
      </w:r>
      <w:r w:rsidR="00C842BA">
        <w:rPr>
          <w:rFonts w:ascii="Calibri" w:eastAsiaTheme="minorHAnsi" w:hAnsi="Calibri" w:cs="Calibri"/>
          <w:bCs/>
        </w:rPr>
        <w:t>o</w:t>
      </w:r>
      <w:r w:rsidRPr="00614EBA">
        <w:rPr>
          <w:rFonts w:ascii="Calibri" w:eastAsiaTheme="minorHAnsi" w:hAnsi="Calibri" w:cs="Calibri"/>
          <w:bCs/>
        </w:rPr>
        <w:t xml:space="preserve"> se zpožděním. </w:t>
      </w:r>
    </w:p>
    <w:p w14:paraId="64F7B6B1" w14:textId="19781DCB"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V případě studijního programu </w:t>
      </w:r>
      <w:r w:rsidRPr="004243CE">
        <w:rPr>
          <w:rFonts w:ascii="Calibri" w:eastAsiaTheme="minorHAnsi" w:hAnsi="Calibri" w:cs="Calibri"/>
          <w:bCs/>
          <w:i/>
          <w:iCs/>
        </w:rPr>
        <w:t>Průmyslový design</w:t>
      </w:r>
      <w:r w:rsidRPr="00614EBA">
        <w:rPr>
          <w:rFonts w:ascii="Calibri" w:eastAsiaTheme="minorHAnsi" w:hAnsi="Calibri" w:cs="Calibri"/>
          <w:bCs/>
        </w:rPr>
        <w:t xml:space="preserve"> VVŠ </w:t>
      </w:r>
      <w:r w:rsidR="00B05076" w:rsidRPr="00614EBA">
        <w:rPr>
          <w:rFonts w:ascii="Calibri" w:eastAsiaTheme="minorHAnsi" w:hAnsi="Calibri" w:cs="Calibri"/>
          <w:bCs/>
        </w:rPr>
        <w:t xml:space="preserve">používala </w:t>
      </w:r>
      <w:r w:rsidRPr="00614EBA">
        <w:rPr>
          <w:rFonts w:ascii="Calibri" w:eastAsiaTheme="minorHAnsi" w:hAnsi="Calibri" w:cs="Calibri"/>
          <w:bCs/>
        </w:rPr>
        <w:t xml:space="preserve">pořízené přístroje </w:t>
      </w:r>
      <w:r w:rsidR="0031484B">
        <w:rPr>
          <w:rFonts w:ascii="Calibri" w:eastAsiaTheme="minorHAnsi" w:hAnsi="Calibri" w:cs="Calibri"/>
          <w:bCs/>
        </w:rPr>
        <w:br/>
      </w:r>
      <w:r w:rsidRPr="00614EBA">
        <w:rPr>
          <w:rFonts w:ascii="Calibri" w:eastAsiaTheme="minorHAnsi" w:hAnsi="Calibri" w:cs="Calibri"/>
          <w:bCs/>
        </w:rPr>
        <w:t>v</w:t>
      </w:r>
      <w:r w:rsidR="0031484B">
        <w:rPr>
          <w:rFonts w:ascii="Calibri" w:eastAsiaTheme="minorHAnsi" w:hAnsi="Calibri" w:cs="Calibri"/>
          <w:bCs/>
        </w:rPr>
        <w:t xml:space="preserve"> </w:t>
      </w:r>
      <w:r w:rsidRPr="00614EBA">
        <w:rPr>
          <w:rFonts w:ascii="Calibri" w:eastAsiaTheme="minorHAnsi" w:hAnsi="Calibri" w:cs="Calibri"/>
          <w:bCs/>
        </w:rPr>
        <w:t>rámci praktické výuky až od akademického roku 2023/2024, tj. s</w:t>
      </w:r>
      <w:r w:rsidR="0031484B">
        <w:rPr>
          <w:rFonts w:ascii="Calibri" w:eastAsiaTheme="minorHAnsi" w:hAnsi="Calibri" w:cs="Calibri"/>
          <w:bCs/>
        </w:rPr>
        <w:t xml:space="preserve"> </w:t>
      </w:r>
      <w:r w:rsidRPr="00614EBA">
        <w:rPr>
          <w:rFonts w:ascii="Calibri" w:eastAsiaTheme="minorHAnsi" w:hAnsi="Calibri" w:cs="Calibri"/>
          <w:bCs/>
        </w:rPr>
        <w:t>výrazným zpožděním oproti ostatním studijním programům, které je ve výuce využívaly návazně na jejich pořízení, tj. zpravidla již od roku 2020. Příčinou tohoto zpoždění bylo udělení akreditace pět měsíců před ukončením realizace projektu a využívání pořízených přístrojů ve výuce až od 3. ročníku.</w:t>
      </w:r>
    </w:p>
    <w:p w14:paraId="0E287F7E" w14:textId="20895A23"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Nově pořízenou infrastrukturu během realizace projektu (tj. do 31. 12. 2021) využilo 395 studentů (tj. o 35 studentů více, než </w:t>
      </w:r>
      <w:r w:rsidR="00B05076" w:rsidRPr="00614EBA">
        <w:rPr>
          <w:rFonts w:ascii="Calibri" w:eastAsiaTheme="minorHAnsi" w:hAnsi="Calibri" w:cs="Calibri"/>
          <w:bCs/>
        </w:rPr>
        <w:t>VVŠ předpokládala</w:t>
      </w:r>
      <w:r w:rsidR="00B05076">
        <w:rPr>
          <w:rFonts w:ascii="Calibri" w:eastAsiaTheme="minorHAnsi" w:hAnsi="Calibri" w:cs="Calibri"/>
          <w:bCs/>
        </w:rPr>
        <w:t xml:space="preserve"> </w:t>
      </w:r>
      <w:r w:rsidRPr="00614EBA">
        <w:rPr>
          <w:rFonts w:ascii="Calibri" w:eastAsiaTheme="minorHAnsi" w:hAnsi="Calibri" w:cs="Calibri"/>
          <w:bCs/>
        </w:rPr>
        <w:t xml:space="preserve">v rámci indikátoru </w:t>
      </w:r>
      <w:r w:rsidR="00732B65">
        <w:rPr>
          <w:rFonts w:ascii="Calibri" w:eastAsiaTheme="minorHAnsi" w:hAnsi="Calibri" w:cs="Calibri"/>
          <w:bCs/>
        </w:rPr>
        <w:br/>
      </w:r>
      <w:r w:rsidRPr="00614EBA">
        <w:rPr>
          <w:rFonts w:ascii="Calibri" w:eastAsiaTheme="minorHAnsi" w:hAnsi="Calibri" w:cs="Calibri"/>
          <w:bCs/>
        </w:rPr>
        <w:t xml:space="preserve">52705 </w:t>
      </w:r>
      <w:r w:rsidR="0012063D" w:rsidRPr="004243CE">
        <w:rPr>
          <w:rFonts w:ascii="Calibri" w:eastAsiaTheme="minorHAnsi" w:hAnsi="Calibri" w:cs="Calibri"/>
          <w:bCs/>
          <w:i/>
          <w:iCs/>
        </w:rPr>
        <w:t>Počet studentů, kteří využívají nově vybudovanou, rozšířenou či modernizovanou infrastrukturu, mimo infrastrukturu pro výuku spojenou s výzkumem</w:t>
      </w:r>
      <w:r w:rsidRPr="00614EBA">
        <w:rPr>
          <w:rFonts w:ascii="Calibri" w:eastAsiaTheme="minorHAnsi" w:hAnsi="Calibri" w:cs="Calibri"/>
          <w:bCs/>
        </w:rPr>
        <w:t xml:space="preserve">), avšak ani jeden student se specifickými potřebami a ani jeden student ze studijního programu </w:t>
      </w:r>
      <w:r w:rsidRPr="004243CE">
        <w:rPr>
          <w:rFonts w:ascii="Calibri" w:eastAsiaTheme="minorHAnsi" w:hAnsi="Calibri" w:cs="Calibri"/>
          <w:bCs/>
          <w:i/>
          <w:iCs/>
        </w:rPr>
        <w:t>Průmyslový design</w:t>
      </w:r>
      <w:r w:rsidRPr="00614EBA">
        <w:rPr>
          <w:rFonts w:ascii="Calibri" w:eastAsiaTheme="minorHAnsi" w:hAnsi="Calibri" w:cs="Calibri"/>
          <w:bCs/>
        </w:rPr>
        <w:t>.</w:t>
      </w:r>
    </w:p>
    <w:p w14:paraId="42AFBA6C" w14:textId="0501C8D9"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rPr>
      </w:pPr>
      <w:r w:rsidRPr="00614EBA">
        <w:rPr>
          <w:rFonts w:ascii="Calibri" w:eastAsiaTheme="minorHAnsi" w:hAnsi="Calibri" w:cs="Calibri"/>
          <w:bCs/>
        </w:rPr>
        <w:t xml:space="preserve">V případě indikátoru 51820 vykázala VVŠ nesprávnou dosaženou hodnotu </w:t>
      </w:r>
      <w:r w:rsidRPr="00614EBA">
        <w:rPr>
          <w:rFonts w:ascii="Calibri" w:eastAsiaTheme="minorHAnsi" w:hAnsi="Calibri" w:cs="Calibri"/>
        </w:rPr>
        <w:t>(0,541 %)</w:t>
      </w:r>
      <w:r w:rsidRPr="00614EBA">
        <w:rPr>
          <w:rFonts w:ascii="Calibri" w:eastAsiaTheme="minorHAnsi" w:hAnsi="Calibri" w:cs="Calibri"/>
          <w:bCs/>
        </w:rPr>
        <w:t xml:space="preserve">. </w:t>
      </w:r>
      <w:r w:rsidRPr="00614EBA">
        <w:rPr>
          <w:rFonts w:ascii="Calibri" w:eastAsiaTheme="minorHAnsi" w:hAnsi="Calibri" w:cs="Calibri"/>
        </w:rPr>
        <w:t>NKÚ provedl výpočet indikátoru dle definice uvedené v </w:t>
      </w:r>
      <w:r w:rsidR="00B05076">
        <w:rPr>
          <w:rFonts w:ascii="Calibri" w:eastAsiaTheme="minorHAnsi" w:hAnsi="Calibri" w:cs="Calibri"/>
        </w:rPr>
        <w:t>p</w:t>
      </w:r>
      <w:r w:rsidRPr="00614EBA">
        <w:rPr>
          <w:rFonts w:ascii="Calibri" w:eastAsiaTheme="minorHAnsi" w:hAnsi="Calibri" w:cs="Calibri"/>
        </w:rPr>
        <w:t xml:space="preserve">říloze č. 1 Výzvy 59, dle které měl být podíl v tomto indikátoru </w:t>
      </w:r>
      <w:r w:rsidRPr="00614EBA">
        <w:rPr>
          <w:rFonts w:ascii="Calibri" w:eastAsiaTheme="minorHAnsi" w:hAnsi="Calibri" w:cs="Calibri"/>
          <w:iCs/>
        </w:rPr>
        <w:t>vypočítán na základě počtu studentů se SP na VŠ, kteří jsou dotčeni projektem, vůči všem studentům na VŠ v</w:t>
      </w:r>
      <w:r w:rsidR="0012063D">
        <w:rPr>
          <w:rFonts w:ascii="Calibri" w:eastAsiaTheme="minorHAnsi" w:hAnsi="Calibri" w:cs="Calibri"/>
          <w:iCs/>
        </w:rPr>
        <w:t> </w:t>
      </w:r>
      <w:r w:rsidRPr="00614EBA">
        <w:rPr>
          <w:rFonts w:ascii="Calibri" w:eastAsiaTheme="minorHAnsi" w:hAnsi="Calibri" w:cs="Calibri"/>
          <w:iCs/>
        </w:rPr>
        <w:t xml:space="preserve">bakalářském a magisterském </w:t>
      </w:r>
      <w:r w:rsidRPr="00614EBA">
        <w:rPr>
          <w:rFonts w:ascii="Calibri" w:eastAsiaTheme="minorHAnsi" w:hAnsi="Calibri" w:cs="Calibri"/>
          <w:iCs/>
        </w:rPr>
        <w:lastRenderedPageBreak/>
        <w:t>stupni studia</w:t>
      </w:r>
      <w:r w:rsidRPr="00614EBA">
        <w:rPr>
          <w:rFonts w:ascii="Calibri" w:eastAsiaTheme="minorHAnsi" w:hAnsi="Calibri" w:cs="Calibri"/>
        </w:rPr>
        <w:t xml:space="preserve">, a zjistil, že </w:t>
      </w:r>
      <w:r w:rsidRPr="00614EBA">
        <w:rPr>
          <w:rFonts w:ascii="Calibri" w:eastAsiaTheme="minorHAnsi" w:hAnsi="Calibri" w:cs="Calibri"/>
          <w:bCs/>
        </w:rPr>
        <w:t xml:space="preserve">hodnota indikátoru 51820 by měla činit 0 % </w:t>
      </w:r>
      <w:r w:rsidRPr="00614EBA">
        <w:rPr>
          <w:rFonts w:ascii="Calibri" w:eastAsiaTheme="minorHAnsi" w:hAnsi="Calibri" w:cs="Calibri"/>
        </w:rPr>
        <w:t>(0</w:t>
      </w:r>
      <w:r w:rsidR="00B05076">
        <w:rPr>
          <w:rFonts w:ascii="Calibri" w:eastAsiaTheme="minorHAnsi" w:hAnsi="Calibri" w:cs="Calibri"/>
        </w:rPr>
        <w:t xml:space="preserve"> studentů se SP dotčených projektem vs. </w:t>
      </w:r>
      <w:r w:rsidRPr="00614EBA">
        <w:rPr>
          <w:rFonts w:ascii="Calibri" w:eastAsiaTheme="minorHAnsi" w:hAnsi="Calibri" w:cs="Calibri"/>
        </w:rPr>
        <w:t>10</w:t>
      </w:r>
      <w:r w:rsidR="00B05076">
        <w:rPr>
          <w:rFonts w:ascii="Calibri" w:eastAsiaTheme="minorHAnsi" w:hAnsi="Calibri" w:cs="Calibri"/>
        </w:rPr>
        <w:t> </w:t>
      </w:r>
      <w:r w:rsidRPr="00614EBA">
        <w:rPr>
          <w:rFonts w:ascii="Calibri" w:eastAsiaTheme="minorHAnsi" w:hAnsi="Calibri" w:cs="Calibri"/>
        </w:rPr>
        <w:t>012</w:t>
      </w:r>
      <w:r w:rsidR="00B05076">
        <w:rPr>
          <w:rFonts w:ascii="Calibri" w:eastAsiaTheme="minorHAnsi" w:hAnsi="Calibri" w:cs="Calibri"/>
        </w:rPr>
        <w:t xml:space="preserve"> studentů v</w:t>
      </w:r>
      <w:r w:rsidR="00156EC1">
        <w:rPr>
          <w:rFonts w:ascii="Calibri" w:eastAsiaTheme="minorHAnsi" w:hAnsi="Calibri" w:cs="Calibri"/>
        </w:rPr>
        <w:t xml:space="preserve"> </w:t>
      </w:r>
      <w:r w:rsidR="00B05076">
        <w:rPr>
          <w:rFonts w:ascii="Calibri" w:eastAsiaTheme="minorHAnsi" w:hAnsi="Calibri" w:cs="Calibri"/>
        </w:rPr>
        <w:t xml:space="preserve">bakalářském </w:t>
      </w:r>
      <w:r w:rsidR="00156EC1">
        <w:rPr>
          <w:rFonts w:ascii="Calibri" w:eastAsiaTheme="minorHAnsi" w:hAnsi="Calibri" w:cs="Calibri"/>
        </w:rPr>
        <w:t>nebo</w:t>
      </w:r>
      <w:r w:rsidR="00B05076">
        <w:rPr>
          <w:rFonts w:ascii="Calibri" w:eastAsiaTheme="minorHAnsi" w:hAnsi="Calibri" w:cs="Calibri"/>
        </w:rPr>
        <w:t xml:space="preserve"> magisterském stupni studia</w:t>
      </w:r>
      <w:r w:rsidRPr="00614EBA">
        <w:rPr>
          <w:rFonts w:ascii="Calibri" w:eastAsiaTheme="minorHAnsi" w:hAnsi="Calibri" w:cs="Calibri"/>
        </w:rPr>
        <w:t>).</w:t>
      </w:r>
    </w:p>
    <w:p w14:paraId="6A8F9D2B" w14:textId="28C9FE07"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Pořízený přístroj </w:t>
      </w:r>
      <w:r w:rsidR="00B05076">
        <w:rPr>
          <w:rFonts w:ascii="Calibri" w:eastAsiaTheme="minorHAnsi" w:hAnsi="Calibri" w:cs="Calibri"/>
          <w:bCs/>
        </w:rPr>
        <w:t>„</w:t>
      </w:r>
      <w:r w:rsidRPr="00614EBA">
        <w:rPr>
          <w:rFonts w:ascii="Calibri" w:eastAsiaTheme="minorHAnsi" w:hAnsi="Calibri" w:cs="Calibri"/>
          <w:bCs/>
        </w:rPr>
        <w:t>3D tiskárna – tisk plastu</w:t>
      </w:r>
      <w:r w:rsidR="00B05076">
        <w:rPr>
          <w:rFonts w:ascii="Calibri" w:eastAsiaTheme="minorHAnsi" w:hAnsi="Calibri" w:cs="Calibri"/>
          <w:bCs/>
        </w:rPr>
        <w:t>“</w:t>
      </w:r>
      <w:r w:rsidRPr="00614EBA">
        <w:rPr>
          <w:rFonts w:ascii="Calibri" w:eastAsiaTheme="minorHAnsi" w:hAnsi="Calibri" w:cs="Calibri"/>
          <w:bCs/>
        </w:rPr>
        <w:t xml:space="preserve"> nebyl z důvodu technické závady od června 2023 využíván k praktické výuce, a tudíž ani k účelu, ke kterému byl pořízen. VVŠ předpokládá jeho </w:t>
      </w:r>
      <w:r w:rsidR="00B05076">
        <w:rPr>
          <w:rFonts w:ascii="Calibri" w:eastAsiaTheme="minorHAnsi" w:hAnsi="Calibri" w:cs="Calibri"/>
          <w:bCs/>
        </w:rPr>
        <w:t>opětovné</w:t>
      </w:r>
      <w:r w:rsidRPr="00614EBA">
        <w:rPr>
          <w:rFonts w:ascii="Calibri" w:eastAsiaTheme="minorHAnsi" w:hAnsi="Calibri" w:cs="Calibri"/>
          <w:bCs/>
        </w:rPr>
        <w:t xml:space="preserve"> využívání ve výuce až od března 2025, protože součástí opravy bude i repase podavačů filamentu, což umožní i využití tiskárny pro velkoformátový 3D tisk z granulátu. Tato technická závada negativně ovlivnila využívání přístroje v době udržitelnosti projektu.</w:t>
      </w:r>
    </w:p>
    <w:p w14:paraId="228D75F5" w14:textId="77777777"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Z důvodu energeticky úsporných opatření nebyly tři přístroje po dobu jednoho semestru využívány pro potřeby výuky/studentů, tj. nebyly využívány k účelu, ke kterému byly pořízeny.</w:t>
      </w:r>
    </w:p>
    <w:p w14:paraId="27F2EABB" w14:textId="7B4AFEBB"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Byly zjištěny odchylky v dodržování podmínek stanovených v </w:t>
      </w:r>
      <w:r w:rsidR="00156EC1">
        <w:rPr>
          <w:rFonts w:ascii="Calibri" w:eastAsiaTheme="minorHAnsi" w:hAnsi="Calibri" w:cs="Calibri"/>
          <w:bCs/>
        </w:rPr>
        <w:t>p</w:t>
      </w:r>
      <w:r w:rsidRPr="00614EBA">
        <w:rPr>
          <w:rFonts w:ascii="Calibri" w:eastAsiaTheme="minorHAnsi" w:hAnsi="Calibri" w:cs="Calibri"/>
          <w:bCs/>
        </w:rPr>
        <w:t xml:space="preserve">ravidlech OP VVV a Výzvy 59, tj. např. neoznámení poskytovateli v rámci zpráv o udržitelnosti, že přístroj </w:t>
      </w:r>
      <w:r w:rsidR="00156EC1">
        <w:rPr>
          <w:rFonts w:ascii="Calibri" w:eastAsiaTheme="minorHAnsi" w:hAnsi="Calibri" w:cs="Calibri"/>
          <w:bCs/>
        </w:rPr>
        <w:t>„</w:t>
      </w:r>
      <w:r w:rsidRPr="00614EBA">
        <w:rPr>
          <w:rFonts w:ascii="Calibri" w:eastAsiaTheme="minorHAnsi" w:hAnsi="Calibri" w:cs="Calibri"/>
          <w:bCs/>
        </w:rPr>
        <w:t>3D tiskárna – tisk plast</w:t>
      </w:r>
      <w:r w:rsidR="00156EC1">
        <w:rPr>
          <w:rFonts w:ascii="Calibri" w:eastAsiaTheme="minorHAnsi" w:hAnsi="Calibri" w:cs="Calibri"/>
          <w:bCs/>
        </w:rPr>
        <w:t>“</w:t>
      </w:r>
      <w:r w:rsidRPr="00614EBA">
        <w:rPr>
          <w:rFonts w:ascii="Calibri" w:eastAsiaTheme="minorHAnsi" w:hAnsi="Calibri" w:cs="Calibri"/>
          <w:bCs/>
        </w:rPr>
        <w:t xml:space="preserve"> nebyl od června 2023 využíván ve výuce z důvodu technické závady </w:t>
      </w:r>
      <w:r w:rsidR="00156EC1">
        <w:rPr>
          <w:rFonts w:ascii="Calibri" w:eastAsiaTheme="minorHAnsi" w:hAnsi="Calibri" w:cs="Calibri"/>
          <w:bCs/>
        </w:rPr>
        <w:t xml:space="preserve">a že </w:t>
      </w:r>
      <w:r w:rsidRPr="00614EBA">
        <w:rPr>
          <w:rFonts w:ascii="Calibri" w:eastAsiaTheme="minorHAnsi" w:hAnsi="Calibri" w:cs="Calibri"/>
          <w:bCs/>
        </w:rPr>
        <w:t xml:space="preserve">z důvodu energeticky úsporných opatření nebyly po dobu jednoho semestru (9/2022 </w:t>
      </w:r>
      <w:r w:rsidR="00156EC1">
        <w:rPr>
          <w:rFonts w:ascii="Calibri" w:eastAsiaTheme="minorHAnsi" w:hAnsi="Calibri" w:cs="Calibri"/>
          <w:bCs/>
        </w:rPr>
        <w:t>až</w:t>
      </w:r>
      <w:r w:rsidRPr="00614EBA">
        <w:rPr>
          <w:rFonts w:ascii="Calibri" w:eastAsiaTheme="minorHAnsi" w:hAnsi="Calibri" w:cs="Calibri"/>
          <w:bCs/>
        </w:rPr>
        <w:t xml:space="preserve"> 12/2022) využívány ve výuce tři přístroje (3D tiskárna – tisk plast, </w:t>
      </w:r>
      <w:r w:rsidR="00156EC1">
        <w:rPr>
          <w:rFonts w:ascii="Calibri" w:eastAsiaTheme="minorHAnsi" w:hAnsi="Calibri" w:cs="Calibri"/>
          <w:bCs/>
        </w:rPr>
        <w:t>l</w:t>
      </w:r>
      <w:r w:rsidRPr="00614EBA">
        <w:rPr>
          <w:rFonts w:ascii="Calibri" w:eastAsiaTheme="minorHAnsi" w:hAnsi="Calibri" w:cs="Calibri"/>
          <w:bCs/>
        </w:rPr>
        <w:t>akovací a suš</w:t>
      </w:r>
      <w:r w:rsidR="00156EC1">
        <w:rPr>
          <w:rFonts w:ascii="Calibri" w:eastAsiaTheme="minorHAnsi" w:hAnsi="Calibri" w:cs="Calibri"/>
          <w:bCs/>
        </w:rPr>
        <w:t>i</w:t>
      </w:r>
      <w:r w:rsidRPr="00614EBA">
        <w:rPr>
          <w:rFonts w:ascii="Calibri" w:eastAsiaTheme="minorHAnsi" w:hAnsi="Calibri" w:cs="Calibri"/>
          <w:bCs/>
        </w:rPr>
        <w:t>cí kabina, CNC – soustružnické centrum) – informace ve zprávách nebyly úplné a správné. Nesprávně byla stanovena dosažená hodnota indikátoru 51820.</w:t>
      </w:r>
    </w:p>
    <w:p w14:paraId="2D23E0A6" w14:textId="23E1E4C5" w:rsidR="00614EBA" w:rsidRPr="00614EBA" w:rsidRDefault="00156EC1" w:rsidP="00614EBA">
      <w:pPr>
        <w:pStyle w:val="Odstavecseseznamem"/>
        <w:numPr>
          <w:ilvl w:val="0"/>
          <w:numId w:val="42"/>
        </w:numPr>
        <w:autoSpaceDE w:val="0"/>
        <w:autoSpaceDN w:val="0"/>
        <w:adjustRightInd w:val="0"/>
        <w:jc w:val="both"/>
        <w:rPr>
          <w:rFonts w:ascii="Calibri" w:eastAsiaTheme="minorHAnsi" w:hAnsi="Calibri" w:cs="Calibri"/>
          <w:bCs/>
        </w:rPr>
      </w:pPr>
      <w:r>
        <w:rPr>
          <w:rFonts w:ascii="Calibri" w:eastAsiaTheme="minorHAnsi" w:hAnsi="Calibri" w:cs="Calibri"/>
          <w:bCs/>
        </w:rPr>
        <w:t>Zajištění p</w:t>
      </w:r>
      <w:r w:rsidR="00614EBA" w:rsidRPr="00614EBA">
        <w:rPr>
          <w:rFonts w:ascii="Calibri" w:eastAsiaTheme="minorHAnsi" w:hAnsi="Calibri" w:cs="Calibri"/>
          <w:bCs/>
        </w:rPr>
        <w:t>rovozuschopnost</w:t>
      </w:r>
      <w:r>
        <w:rPr>
          <w:rFonts w:ascii="Calibri" w:eastAsiaTheme="minorHAnsi" w:hAnsi="Calibri" w:cs="Calibri"/>
          <w:bCs/>
        </w:rPr>
        <w:t>i</w:t>
      </w:r>
      <w:r w:rsidR="00614EBA" w:rsidRPr="00614EBA">
        <w:rPr>
          <w:rFonts w:ascii="Calibri" w:eastAsiaTheme="minorHAnsi" w:hAnsi="Calibri" w:cs="Calibri"/>
          <w:bCs/>
        </w:rPr>
        <w:t xml:space="preserve"> (funkčnost</w:t>
      </w:r>
      <w:r>
        <w:rPr>
          <w:rFonts w:ascii="Calibri" w:eastAsiaTheme="minorHAnsi" w:hAnsi="Calibri" w:cs="Calibri"/>
          <w:bCs/>
        </w:rPr>
        <w:t>i</w:t>
      </w:r>
      <w:r w:rsidR="00614EBA" w:rsidRPr="00614EBA">
        <w:rPr>
          <w:rFonts w:ascii="Calibri" w:eastAsiaTheme="minorHAnsi" w:hAnsi="Calibri" w:cs="Calibri"/>
          <w:bCs/>
        </w:rPr>
        <w:t xml:space="preserve">) přístrojů pro </w:t>
      </w:r>
      <w:r w:rsidRPr="00614EBA">
        <w:rPr>
          <w:rFonts w:ascii="Calibri" w:eastAsiaTheme="minorHAnsi" w:hAnsi="Calibri" w:cs="Calibri"/>
          <w:bCs/>
        </w:rPr>
        <w:t>potřeb</w:t>
      </w:r>
      <w:r>
        <w:rPr>
          <w:rFonts w:ascii="Calibri" w:eastAsiaTheme="minorHAnsi" w:hAnsi="Calibri" w:cs="Calibri"/>
          <w:bCs/>
        </w:rPr>
        <w:t>y</w:t>
      </w:r>
      <w:r w:rsidRPr="00614EBA">
        <w:rPr>
          <w:rFonts w:ascii="Calibri" w:eastAsiaTheme="minorHAnsi" w:hAnsi="Calibri" w:cs="Calibri"/>
          <w:bCs/>
        </w:rPr>
        <w:t xml:space="preserve"> </w:t>
      </w:r>
      <w:r w:rsidR="00614EBA" w:rsidRPr="00614EBA">
        <w:rPr>
          <w:rFonts w:ascii="Calibri" w:eastAsiaTheme="minorHAnsi" w:hAnsi="Calibri" w:cs="Calibri"/>
          <w:bCs/>
        </w:rPr>
        <w:t>výuk</w:t>
      </w:r>
      <w:r>
        <w:rPr>
          <w:rFonts w:ascii="Calibri" w:eastAsiaTheme="minorHAnsi" w:hAnsi="Calibri" w:cs="Calibri"/>
          <w:bCs/>
        </w:rPr>
        <w:t>y</w:t>
      </w:r>
      <w:r w:rsidR="00614EBA" w:rsidRPr="00614EBA">
        <w:rPr>
          <w:rFonts w:ascii="Calibri" w:eastAsiaTheme="minorHAnsi" w:hAnsi="Calibri" w:cs="Calibri"/>
          <w:bCs/>
        </w:rPr>
        <w:t xml:space="preserve">/studentů </w:t>
      </w:r>
      <w:r>
        <w:rPr>
          <w:rFonts w:ascii="Calibri" w:eastAsiaTheme="minorHAnsi" w:hAnsi="Calibri" w:cs="Calibri"/>
          <w:bCs/>
        </w:rPr>
        <w:t>prostřednictvím</w:t>
      </w:r>
      <w:r w:rsidR="00614EBA" w:rsidRPr="00614EBA">
        <w:rPr>
          <w:rFonts w:ascii="Calibri" w:eastAsiaTheme="minorHAnsi" w:hAnsi="Calibri" w:cs="Calibri"/>
          <w:bCs/>
        </w:rPr>
        <w:t xml:space="preserve"> pozáručního servisu má VVŠ pro období udržitelnosti projektu </w:t>
      </w:r>
      <w:r>
        <w:rPr>
          <w:rFonts w:ascii="Calibri" w:eastAsiaTheme="minorHAnsi" w:hAnsi="Calibri" w:cs="Calibri"/>
          <w:bCs/>
        </w:rPr>
        <w:t>vyřešeno pouze</w:t>
      </w:r>
      <w:r w:rsidR="00614EBA" w:rsidRPr="00614EBA">
        <w:rPr>
          <w:rFonts w:ascii="Calibri" w:eastAsiaTheme="minorHAnsi" w:hAnsi="Calibri" w:cs="Calibri"/>
          <w:bCs/>
        </w:rPr>
        <w:t xml:space="preserve"> u tří přístrojů. Přístroj </w:t>
      </w:r>
      <w:r>
        <w:rPr>
          <w:rFonts w:ascii="Calibri" w:eastAsiaTheme="minorHAnsi" w:hAnsi="Calibri" w:cs="Calibri"/>
          <w:bCs/>
        </w:rPr>
        <w:t>„</w:t>
      </w:r>
      <w:r w:rsidR="00614EBA" w:rsidRPr="00614EBA">
        <w:rPr>
          <w:rFonts w:ascii="Calibri" w:eastAsiaTheme="minorHAnsi" w:hAnsi="Calibri" w:cs="Calibri"/>
          <w:bCs/>
        </w:rPr>
        <w:t xml:space="preserve">3D tiskárna </w:t>
      </w:r>
      <w:r>
        <w:rPr>
          <w:rFonts w:ascii="Calibri" w:eastAsiaTheme="minorHAnsi" w:hAnsi="Calibri" w:cs="Calibri"/>
          <w:bCs/>
        </w:rPr>
        <w:t xml:space="preserve">– </w:t>
      </w:r>
      <w:r w:rsidR="00614EBA" w:rsidRPr="00614EBA">
        <w:rPr>
          <w:rFonts w:ascii="Calibri" w:eastAsiaTheme="minorHAnsi" w:hAnsi="Calibri" w:cs="Calibri"/>
          <w:bCs/>
        </w:rPr>
        <w:t>tisk plast</w:t>
      </w:r>
      <w:r>
        <w:rPr>
          <w:rFonts w:ascii="Calibri" w:eastAsiaTheme="minorHAnsi" w:hAnsi="Calibri" w:cs="Calibri"/>
          <w:bCs/>
        </w:rPr>
        <w:t>“</w:t>
      </w:r>
      <w:r w:rsidR="00614EBA" w:rsidRPr="00614EBA">
        <w:rPr>
          <w:rFonts w:ascii="Calibri" w:eastAsiaTheme="minorHAnsi" w:hAnsi="Calibri" w:cs="Calibri"/>
          <w:bCs/>
        </w:rPr>
        <w:t xml:space="preserve"> nebude pro potřeby výuky/studentů využíván až do </w:t>
      </w:r>
      <w:r>
        <w:rPr>
          <w:rFonts w:ascii="Calibri" w:eastAsiaTheme="minorHAnsi" w:hAnsi="Calibri" w:cs="Calibri"/>
          <w:bCs/>
        </w:rPr>
        <w:t xml:space="preserve">března </w:t>
      </w:r>
      <w:r w:rsidR="00614EBA" w:rsidRPr="00614EBA">
        <w:rPr>
          <w:rFonts w:ascii="Calibri" w:eastAsiaTheme="minorHAnsi" w:hAnsi="Calibri" w:cs="Calibri"/>
          <w:bCs/>
        </w:rPr>
        <w:t>2025, neboť nesjedn</w:t>
      </w:r>
      <w:r>
        <w:rPr>
          <w:rFonts w:ascii="Calibri" w:eastAsiaTheme="minorHAnsi" w:hAnsi="Calibri" w:cs="Calibri"/>
          <w:bCs/>
        </w:rPr>
        <w:t>ání</w:t>
      </w:r>
      <w:r w:rsidR="00614EBA" w:rsidRPr="00614EBA">
        <w:rPr>
          <w:rFonts w:ascii="Calibri" w:eastAsiaTheme="minorHAnsi" w:hAnsi="Calibri" w:cs="Calibri"/>
          <w:bCs/>
        </w:rPr>
        <w:t xml:space="preserve"> pozáručního servisu s</w:t>
      </w:r>
      <w:r>
        <w:rPr>
          <w:rFonts w:ascii="Calibri" w:eastAsiaTheme="minorHAnsi" w:hAnsi="Calibri" w:cs="Calibri"/>
          <w:bCs/>
        </w:rPr>
        <w:t> </w:t>
      </w:r>
      <w:r w:rsidR="00614EBA" w:rsidRPr="00614EBA">
        <w:rPr>
          <w:rFonts w:ascii="Calibri" w:eastAsiaTheme="minorHAnsi" w:hAnsi="Calibri" w:cs="Calibri"/>
          <w:bCs/>
        </w:rPr>
        <w:t>dodavatelem přístroje vedlo k jeho odstavení a nemožnosti využívat jej nadále pro potřeby výuky/studentů, a to po dobu téměř 2 let.</w:t>
      </w:r>
    </w:p>
    <w:p w14:paraId="53A2AAF3" w14:textId="77777777" w:rsidR="00614EBA" w:rsidRPr="00614EBA" w:rsidRDefault="00614EBA" w:rsidP="00614EBA">
      <w:pPr>
        <w:pStyle w:val="Odstavecseseznamem"/>
        <w:autoSpaceDE w:val="0"/>
        <w:autoSpaceDN w:val="0"/>
        <w:adjustRightInd w:val="0"/>
        <w:jc w:val="both"/>
        <w:rPr>
          <w:rFonts w:ascii="Calibri" w:eastAsiaTheme="minorHAnsi" w:hAnsi="Calibri" w:cs="Calibri"/>
          <w:bCs/>
        </w:rPr>
      </w:pPr>
    </w:p>
    <w:p w14:paraId="15EBB9AB" w14:textId="77777777" w:rsidR="00614EBA" w:rsidRPr="00614EBA" w:rsidRDefault="00614EBA" w:rsidP="00614EBA">
      <w:pPr>
        <w:jc w:val="both"/>
        <w:rPr>
          <w:rFonts w:ascii="Calibri" w:hAnsi="Calibri" w:cs="Calibri"/>
          <w:bCs/>
        </w:rPr>
      </w:pPr>
    </w:p>
    <w:p w14:paraId="0F3E8634" w14:textId="77777777" w:rsidR="00614EBA" w:rsidRPr="00614EBA" w:rsidRDefault="00614EBA" w:rsidP="00614EBA">
      <w:pPr>
        <w:jc w:val="both"/>
        <w:rPr>
          <w:rFonts w:ascii="Calibri" w:hAnsi="Calibri" w:cs="Calibri"/>
          <w:bCs/>
        </w:rPr>
      </w:pPr>
      <w:r w:rsidRPr="00614EBA">
        <w:rPr>
          <w:rFonts w:ascii="Calibri" w:hAnsi="Calibri" w:cs="Calibri"/>
          <w:bCs/>
        </w:rPr>
        <w:t>VVŠ vynaložila peněžní prostředky státního rozpočtu a EU určené na realizaci projektu č. 12 účelně s mírnými nedostatky, a to z níže uvedených důvodů:</w:t>
      </w:r>
    </w:p>
    <w:p w14:paraId="6CAF2B64" w14:textId="177CAB45" w:rsidR="00614EBA" w:rsidRPr="004243CE"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VVŠ v</w:t>
      </w:r>
      <w:r w:rsidR="00156EC1">
        <w:rPr>
          <w:rFonts w:ascii="Calibri" w:eastAsiaTheme="minorHAnsi" w:hAnsi="Calibri" w:cs="Calibri"/>
          <w:bCs/>
        </w:rPr>
        <w:t xml:space="preserve"> ž</w:t>
      </w:r>
      <w:r w:rsidRPr="00614EBA">
        <w:rPr>
          <w:rFonts w:ascii="Calibri" w:eastAsiaTheme="minorHAnsi" w:hAnsi="Calibri" w:cs="Calibri"/>
          <w:bCs/>
        </w:rPr>
        <w:t>ádosti o podporu nastavila dílčí cíle tak, že nelze vyhodnotit jejich plnění a</w:t>
      </w:r>
      <w:r w:rsidR="00156EC1">
        <w:rPr>
          <w:rFonts w:ascii="Calibri" w:eastAsiaTheme="minorHAnsi" w:hAnsi="Calibri" w:cs="Calibri"/>
          <w:bCs/>
        </w:rPr>
        <w:t xml:space="preserve">ni </w:t>
      </w:r>
      <w:r w:rsidRPr="00614EBA">
        <w:rPr>
          <w:rFonts w:ascii="Calibri" w:eastAsiaTheme="minorHAnsi" w:hAnsi="Calibri" w:cs="Calibri"/>
          <w:bCs/>
        </w:rPr>
        <w:t xml:space="preserve">přínos, například </w:t>
      </w:r>
      <w:r w:rsidR="007B7AB2" w:rsidRPr="00614EBA">
        <w:rPr>
          <w:rFonts w:ascii="Calibri" w:eastAsiaTheme="minorHAnsi" w:hAnsi="Calibri" w:cs="Calibri"/>
          <w:bCs/>
        </w:rPr>
        <w:t xml:space="preserve">cíl </w:t>
      </w:r>
      <w:r w:rsidR="00156EC1">
        <w:rPr>
          <w:rFonts w:ascii="Calibri" w:eastAsiaTheme="minorHAnsi" w:hAnsi="Calibri" w:cs="Calibri"/>
          <w:bCs/>
        </w:rPr>
        <w:t>„</w:t>
      </w:r>
      <w:r w:rsidR="001F64FA">
        <w:rPr>
          <w:rFonts w:ascii="Calibri" w:eastAsiaTheme="minorHAnsi" w:hAnsi="Calibri" w:cs="Calibri"/>
          <w:bCs/>
          <w:i/>
          <w:iCs/>
        </w:rPr>
        <w:t>p</w:t>
      </w:r>
      <w:r w:rsidR="007B7AB2" w:rsidRPr="004243CE">
        <w:rPr>
          <w:rFonts w:ascii="Calibri" w:eastAsiaTheme="minorHAnsi" w:hAnsi="Calibri" w:cs="Calibri"/>
          <w:bCs/>
          <w:i/>
          <w:iCs/>
        </w:rPr>
        <w:t>rojekt</w:t>
      </w:r>
      <w:r w:rsidRPr="00614EBA">
        <w:rPr>
          <w:rFonts w:ascii="Calibri" w:eastAsiaTheme="minorHAnsi" w:hAnsi="Calibri" w:cs="Calibri"/>
          <w:bCs/>
          <w:i/>
          <w:iCs/>
        </w:rPr>
        <w:t xml:space="preserve"> ... vytváří podmínky pro studium nových oborů zaměřených na tradiční obory (strojírenství – Fakulta strojního inženýrství), zlepšení zdraví a zdravotního stavu populace (zdravotnictví – Fakulta zdravotnických </w:t>
      </w:r>
      <w:r w:rsidR="007B7AB2" w:rsidRPr="00614EBA">
        <w:rPr>
          <w:rFonts w:ascii="Calibri" w:eastAsiaTheme="minorHAnsi" w:hAnsi="Calibri" w:cs="Calibri"/>
          <w:bCs/>
          <w:i/>
          <w:iCs/>
        </w:rPr>
        <w:t>studií)</w:t>
      </w:r>
      <w:r w:rsidR="001F64FA" w:rsidRPr="001F64FA">
        <w:rPr>
          <w:rFonts w:ascii="Calibri" w:eastAsiaTheme="minorHAnsi" w:hAnsi="Calibri" w:cs="Calibri"/>
          <w:bCs/>
        </w:rPr>
        <w:t>“</w:t>
      </w:r>
      <w:r w:rsidR="001F64FA">
        <w:rPr>
          <w:rFonts w:ascii="Calibri" w:eastAsiaTheme="minorHAnsi" w:hAnsi="Calibri" w:cs="Calibri"/>
          <w:bCs/>
        </w:rPr>
        <w:t>.</w:t>
      </w:r>
    </w:p>
    <w:p w14:paraId="17208581" w14:textId="3D524236"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VVŠ v </w:t>
      </w:r>
      <w:r w:rsidR="001F64FA">
        <w:rPr>
          <w:rFonts w:ascii="Calibri" w:eastAsiaTheme="minorHAnsi" w:hAnsi="Calibri" w:cs="Calibri"/>
          <w:bCs/>
        </w:rPr>
        <w:t>ž</w:t>
      </w:r>
      <w:r w:rsidRPr="00614EBA">
        <w:rPr>
          <w:rFonts w:ascii="Calibri" w:eastAsiaTheme="minorHAnsi" w:hAnsi="Calibri" w:cs="Calibri"/>
          <w:bCs/>
        </w:rPr>
        <w:t>ádosti o podporu u většiny přístrojového vybavení neuv</w:t>
      </w:r>
      <w:r w:rsidR="001F64FA">
        <w:rPr>
          <w:rFonts w:ascii="Calibri" w:eastAsiaTheme="minorHAnsi" w:hAnsi="Calibri" w:cs="Calibri"/>
          <w:bCs/>
        </w:rPr>
        <w:t>edla</w:t>
      </w:r>
      <w:r w:rsidRPr="00614EBA">
        <w:rPr>
          <w:rFonts w:ascii="Calibri" w:eastAsiaTheme="minorHAnsi" w:hAnsi="Calibri" w:cs="Calibri"/>
          <w:bCs/>
        </w:rPr>
        <w:t xml:space="preserve"> konkrétní účel využití zařízení. U většiny přístrojů je pouze konstatováno, že budou využity ve výuce, není však popsán </w:t>
      </w:r>
      <w:r w:rsidR="001F64FA" w:rsidRPr="00614EBA">
        <w:rPr>
          <w:rFonts w:ascii="Calibri" w:eastAsiaTheme="minorHAnsi" w:hAnsi="Calibri" w:cs="Calibri"/>
          <w:bCs/>
        </w:rPr>
        <w:t xml:space="preserve">způsob </w:t>
      </w:r>
      <w:r w:rsidRPr="00614EBA">
        <w:rPr>
          <w:rFonts w:ascii="Calibri" w:eastAsiaTheme="minorHAnsi" w:hAnsi="Calibri" w:cs="Calibri"/>
          <w:bCs/>
        </w:rPr>
        <w:t>jejich využití a</w:t>
      </w:r>
      <w:r w:rsidR="001F64FA">
        <w:rPr>
          <w:rFonts w:ascii="Calibri" w:eastAsiaTheme="minorHAnsi" w:hAnsi="Calibri" w:cs="Calibri"/>
          <w:bCs/>
        </w:rPr>
        <w:t>ni</w:t>
      </w:r>
      <w:r w:rsidRPr="00614EBA">
        <w:rPr>
          <w:rFonts w:ascii="Calibri" w:eastAsiaTheme="minorHAnsi" w:hAnsi="Calibri" w:cs="Calibri"/>
          <w:bCs/>
        </w:rPr>
        <w:t xml:space="preserve"> přínos pro cílovou skupinu</w:t>
      </w:r>
      <w:r w:rsidR="001F64FA">
        <w:rPr>
          <w:rFonts w:ascii="Calibri" w:eastAsiaTheme="minorHAnsi" w:hAnsi="Calibri" w:cs="Calibri"/>
          <w:bCs/>
        </w:rPr>
        <w:t>.</w:t>
      </w:r>
    </w:p>
    <w:p w14:paraId="55AE682C" w14:textId="18E478AC"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bookmarkStart w:id="12" w:name="_Hlk188348227"/>
      <w:r w:rsidRPr="00614EBA">
        <w:rPr>
          <w:rFonts w:ascii="Calibri" w:eastAsiaTheme="minorHAnsi" w:hAnsi="Calibri" w:cs="Calibri"/>
          <w:bCs/>
        </w:rPr>
        <w:t>VVŠ z věcného hlediska popsala a specifikovala infrastrukturní aktivity, u</w:t>
      </w:r>
      <w:r w:rsidR="00907483">
        <w:rPr>
          <w:rFonts w:ascii="Calibri" w:eastAsiaTheme="minorHAnsi" w:hAnsi="Calibri" w:cs="Calibri"/>
          <w:bCs/>
        </w:rPr>
        <w:t xml:space="preserve"> </w:t>
      </w:r>
      <w:r w:rsidRPr="00614EBA">
        <w:rPr>
          <w:rFonts w:ascii="Calibri" w:eastAsiaTheme="minorHAnsi" w:hAnsi="Calibri" w:cs="Calibri"/>
          <w:bCs/>
        </w:rPr>
        <w:t xml:space="preserve">některých položek však neuvedla zdůvodnění jejich opodstatněnosti s ohledem na cíle projektu </w:t>
      </w:r>
      <w:r w:rsidR="00907483">
        <w:rPr>
          <w:rFonts w:ascii="Calibri" w:eastAsiaTheme="minorHAnsi" w:hAnsi="Calibri" w:cs="Calibri"/>
          <w:bCs/>
        </w:rPr>
        <w:br/>
      </w:r>
      <w:r w:rsidRPr="00614EBA">
        <w:rPr>
          <w:rFonts w:ascii="Calibri" w:eastAsiaTheme="minorHAnsi" w:hAnsi="Calibri" w:cs="Calibri"/>
          <w:bCs/>
        </w:rPr>
        <w:t>a</w:t>
      </w:r>
      <w:r w:rsidR="00907483">
        <w:rPr>
          <w:rFonts w:ascii="Calibri" w:eastAsiaTheme="minorHAnsi" w:hAnsi="Calibri" w:cs="Calibri"/>
          <w:bCs/>
        </w:rPr>
        <w:t xml:space="preserve"> </w:t>
      </w:r>
      <w:r w:rsidRPr="00614EBA">
        <w:rPr>
          <w:rFonts w:ascii="Calibri" w:eastAsiaTheme="minorHAnsi" w:hAnsi="Calibri" w:cs="Calibri"/>
          <w:bCs/>
        </w:rPr>
        <w:t>přínos pro cílovou skupinu. Nelze tudíž vyhodnotit přínos projektu pro cílovou skupinu</w:t>
      </w:r>
      <w:bookmarkEnd w:id="12"/>
      <w:r w:rsidR="001F64FA">
        <w:rPr>
          <w:rFonts w:ascii="Calibri" w:eastAsiaTheme="minorHAnsi" w:hAnsi="Calibri" w:cs="Calibri"/>
          <w:bCs/>
        </w:rPr>
        <w:t>.</w:t>
      </w:r>
    </w:p>
    <w:p w14:paraId="1EDF56AC" w14:textId="3B804EB1" w:rsidR="00614EBA" w:rsidRPr="00614EBA" w:rsidRDefault="00614EBA" w:rsidP="00614EBA">
      <w:pPr>
        <w:pStyle w:val="Odstavecseseznamem"/>
        <w:numPr>
          <w:ilvl w:val="0"/>
          <w:numId w:val="42"/>
        </w:numPr>
        <w:autoSpaceDE w:val="0"/>
        <w:autoSpaceDN w:val="0"/>
        <w:adjustRightInd w:val="0"/>
        <w:jc w:val="both"/>
        <w:rPr>
          <w:rFonts w:ascii="Calibri" w:eastAsiaTheme="minorHAnsi" w:hAnsi="Calibri" w:cs="Calibri"/>
          <w:bCs/>
        </w:rPr>
      </w:pPr>
      <w:r w:rsidRPr="00614EBA">
        <w:rPr>
          <w:rFonts w:ascii="Calibri" w:eastAsiaTheme="minorHAnsi" w:hAnsi="Calibri" w:cs="Calibri"/>
          <w:bCs/>
        </w:rPr>
        <w:t xml:space="preserve">VVŠ v </w:t>
      </w:r>
      <w:r w:rsidR="001F64FA">
        <w:rPr>
          <w:rFonts w:ascii="Calibri" w:eastAsiaTheme="minorHAnsi" w:hAnsi="Calibri" w:cs="Calibri"/>
          <w:bCs/>
        </w:rPr>
        <w:t>ž</w:t>
      </w:r>
      <w:r w:rsidRPr="00614EBA">
        <w:rPr>
          <w:rFonts w:ascii="Calibri" w:eastAsiaTheme="minorHAnsi" w:hAnsi="Calibri" w:cs="Calibri"/>
          <w:bCs/>
        </w:rPr>
        <w:t xml:space="preserve">ádosti o podporu uvedla indikátory v souladu s </w:t>
      </w:r>
      <w:r w:rsidR="001F64FA">
        <w:rPr>
          <w:rFonts w:ascii="Calibri" w:eastAsiaTheme="minorHAnsi" w:hAnsi="Calibri" w:cs="Calibri"/>
          <w:bCs/>
        </w:rPr>
        <w:t>p</w:t>
      </w:r>
      <w:r w:rsidRPr="00614EBA">
        <w:rPr>
          <w:rFonts w:ascii="Calibri" w:eastAsiaTheme="minorHAnsi" w:hAnsi="Calibri" w:cs="Calibri"/>
          <w:bCs/>
        </w:rPr>
        <w:t>ravidly OP VVV, avšak u indikátoru 51820 neuvedla znění indikátoru v souladu se specifikací ve Výzvě 59</w:t>
      </w:r>
      <w:r w:rsidR="001F64FA">
        <w:rPr>
          <w:rFonts w:ascii="Calibri" w:eastAsiaTheme="minorHAnsi" w:hAnsi="Calibri" w:cs="Calibri"/>
          <w:bCs/>
        </w:rPr>
        <w:t>.</w:t>
      </w:r>
    </w:p>
    <w:p w14:paraId="790CD388" w14:textId="547FFFAA" w:rsidR="00614EBA" w:rsidRPr="00614EBA" w:rsidRDefault="001F64FA" w:rsidP="00614EBA">
      <w:pPr>
        <w:pStyle w:val="Odstavecseseznamem"/>
        <w:numPr>
          <w:ilvl w:val="0"/>
          <w:numId w:val="42"/>
        </w:numPr>
        <w:autoSpaceDE w:val="0"/>
        <w:autoSpaceDN w:val="0"/>
        <w:adjustRightInd w:val="0"/>
        <w:jc w:val="both"/>
        <w:rPr>
          <w:rFonts w:ascii="Calibri" w:eastAsiaTheme="minorHAnsi" w:hAnsi="Calibri" w:cs="Calibri"/>
          <w:bCs/>
        </w:rPr>
      </w:pPr>
      <w:r>
        <w:rPr>
          <w:rFonts w:ascii="Calibri" w:eastAsiaTheme="minorHAnsi" w:hAnsi="Calibri" w:cs="Calibri"/>
          <w:bCs/>
        </w:rPr>
        <w:t>V</w:t>
      </w:r>
      <w:r w:rsidR="00614EBA" w:rsidRPr="00614EBA">
        <w:rPr>
          <w:rFonts w:ascii="Calibri" w:eastAsiaTheme="minorHAnsi" w:hAnsi="Calibri" w:cs="Calibri"/>
          <w:bCs/>
        </w:rPr>
        <w:t> </w:t>
      </w:r>
      <w:r>
        <w:rPr>
          <w:rFonts w:ascii="Calibri" w:eastAsiaTheme="minorHAnsi" w:hAnsi="Calibri" w:cs="Calibri"/>
          <w:bCs/>
        </w:rPr>
        <w:t>ž</w:t>
      </w:r>
      <w:r w:rsidR="00614EBA" w:rsidRPr="00614EBA">
        <w:rPr>
          <w:rFonts w:ascii="Calibri" w:eastAsiaTheme="minorHAnsi" w:hAnsi="Calibri" w:cs="Calibri"/>
          <w:bCs/>
        </w:rPr>
        <w:t xml:space="preserve">ádosti o podporu zdůvodňovala </w:t>
      </w:r>
      <w:r w:rsidRPr="00614EBA">
        <w:rPr>
          <w:rFonts w:ascii="Calibri" w:eastAsiaTheme="minorHAnsi" w:hAnsi="Calibri" w:cs="Calibri"/>
          <w:bCs/>
        </w:rPr>
        <w:t xml:space="preserve">VVŠ potřebnost projektu </w:t>
      </w:r>
      <w:r w:rsidR="00614EBA" w:rsidRPr="00614EBA">
        <w:rPr>
          <w:rFonts w:ascii="Calibri" w:eastAsiaTheme="minorHAnsi" w:hAnsi="Calibri" w:cs="Calibri"/>
          <w:bCs/>
        </w:rPr>
        <w:t xml:space="preserve">vyčerpanou kapacitou vhodných výukových prostor </w:t>
      </w:r>
      <w:r>
        <w:rPr>
          <w:rFonts w:ascii="Calibri" w:eastAsiaTheme="minorHAnsi" w:hAnsi="Calibri" w:cs="Calibri"/>
          <w:bCs/>
        </w:rPr>
        <w:t xml:space="preserve">– </w:t>
      </w:r>
      <w:r w:rsidR="00614EBA" w:rsidRPr="00614EBA">
        <w:rPr>
          <w:rFonts w:ascii="Calibri" w:eastAsiaTheme="minorHAnsi" w:hAnsi="Calibri" w:cs="Calibri"/>
          <w:bCs/>
        </w:rPr>
        <w:t>míra využití místností nově vybudované budovy pro výuku v jednotlivých semestrech dle stanovených rozvrhů výuky Fakulty strojního inženýrství a Přírodovědeck</w:t>
      </w:r>
      <w:r>
        <w:rPr>
          <w:rFonts w:ascii="Calibri" w:eastAsiaTheme="minorHAnsi" w:hAnsi="Calibri" w:cs="Calibri"/>
          <w:bCs/>
        </w:rPr>
        <w:t>é</w:t>
      </w:r>
      <w:r w:rsidR="00614EBA" w:rsidRPr="00614EBA">
        <w:rPr>
          <w:rFonts w:ascii="Calibri" w:eastAsiaTheme="minorHAnsi" w:hAnsi="Calibri" w:cs="Calibri"/>
          <w:bCs/>
        </w:rPr>
        <w:t xml:space="preserve"> fakult</w:t>
      </w:r>
      <w:r>
        <w:rPr>
          <w:rFonts w:ascii="Calibri" w:eastAsiaTheme="minorHAnsi" w:hAnsi="Calibri" w:cs="Calibri"/>
          <w:bCs/>
        </w:rPr>
        <w:t>y</w:t>
      </w:r>
      <w:r w:rsidR="00614EBA" w:rsidRPr="00614EBA">
        <w:rPr>
          <w:rFonts w:ascii="Calibri" w:eastAsiaTheme="minorHAnsi" w:hAnsi="Calibri" w:cs="Calibri"/>
          <w:bCs/>
        </w:rPr>
        <w:t xml:space="preserve"> se pohybovala od 11 % do 18 % a míra využití </w:t>
      </w:r>
      <w:r w:rsidR="00614EBA" w:rsidRPr="00614EBA">
        <w:rPr>
          <w:rFonts w:ascii="Calibri" w:eastAsiaTheme="minorHAnsi" w:hAnsi="Calibri" w:cs="Calibri"/>
          <w:bCs/>
        </w:rPr>
        <w:lastRenderedPageBreak/>
        <w:t>místností v budově Fakulty zdravotnických studií pro výuku v jednotlivých semestrech dle stanovených rozvrhů výuky se pohybovala od 13</w:t>
      </w:r>
      <w:r>
        <w:rPr>
          <w:rFonts w:ascii="Calibri" w:eastAsiaTheme="minorHAnsi" w:hAnsi="Calibri" w:cs="Calibri"/>
          <w:bCs/>
        </w:rPr>
        <w:t> </w:t>
      </w:r>
      <w:r w:rsidR="00614EBA" w:rsidRPr="00614EBA">
        <w:rPr>
          <w:rFonts w:ascii="Calibri" w:eastAsiaTheme="minorHAnsi" w:hAnsi="Calibri" w:cs="Calibri"/>
          <w:bCs/>
        </w:rPr>
        <w:t>% do 18 %</w:t>
      </w:r>
      <w:r>
        <w:rPr>
          <w:rFonts w:ascii="Calibri" w:eastAsiaTheme="minorHAnsi" w:hAnsi="Calibri" w:cs="Calibri"/>
          <w:bCs/>
        </w:rPr>
        <w:t>.</w:t>
      </w:r>
    </w:p>
    <w:p w14:paraId="7C1BFA72" w14:textId="1EE01B0B" w:rsidR="00614EBA" w:rsidRPr="00614EBA" w:rsidRDefault="001F64FA" w:rsidP="00614EBA">
      <w:pPr>
        <w:pStyle w:val="Odstavecseseznamem"/>
        <w:numPr>
          <w:ilvl w:val="0"/>
          <w:numId w:val="42"/>
        </w:numPr>
        <w:autoSpaceDE w:val="0"/>
        <w:autoSpaceDN w:val="0"/>
        <w:adjustRightInd w:val="0"/>
        <w:jc w:val="both"/>
        <w:rPr>
          <w:rFonts w:ascii="Calibri" w:eastAsiaTheme="minorHAnsi" w:hAnsi="Calibri" w:cs="Calibri"/>
          <w:bCs/>
        </w:rPr>
      </w:pPr>
      <w:r>
        <w:rPr>
          <w:rFonts w:ascii="Calibri" w:eastAsiaTheme="minorHAnsi" w:hAnsi="Calibri" w:cs="Calibri"/>
          <w:bCs/>
        </w:rPr>
        <w:t>K</w:t>
      </w:r>
      <w:r w:rsidR="00614EBA" w:rsidRPr="00614EBA">
        <w:rPr>
          <w:rFonts w:ascii="Calibri" w:eastAsiaTheme="minorHAnsi" w:hAnsi="Calibri" w:cs="Calibri"/>
          <w:bCs/>
        </w:rPr>
        <w:t xml:space="preserve">romě využívání budovy </w:t>
      </w:r>
      <w:r>
        <w:rPr>
          <w:rFonts w:ascii="Calibri" w:eastAsiaTheme="minorHAnsi" w:hAnsi="Calibri" w:cs="Calibri"/>
          <w:bCs/>
        </w:rPr>
        <w:t>k</w:t>
      </w:r>
      <w:r w:rsidR="00614EBA" w:rsidRPr="00614EBA">
        <w:rPr>
          <w:rFonts w:ascii="Calibri" w:eastAsiaTheme="minorHAnsi" w:hAnsi="Calibri" w:cs="Calibri"/>
          <w:bCs/>
        </w:rPr>
        <w:t xml:space="preserve"> výu</w:t>
      </w:r>
      <w:r>
        <w:rPr>
          <w:rFonts w:ascii="Calibri" w:eastAsiaTheme="minorHAnsi" w:hAnsi="Calibri" w:cs="Calibri"/>
          <w:bCs/>
        </w:rPr>
        <w:t>ce</w:t>
      </w:r>
      <w:r w:rsidR="00614EBA" w:rsidRPr="00614EBA">
        <w:rPr>
          <w:rFonts w:ascii="Calibri" w:eastAsiaTheme="minorHAnsi" w:hAnsi="Calibri" w:cs="Calibri"/>
          <w:bCs/>
        </w:rPr>
        <w:t xml:space="preserve"> dle stanovených rozvrhů výuky je budova Fakulty zdravotnických studií využívána pro další aktivity související s výukou a profesním rozvojem studentů. Toto využití budovy </w:t>
      </w:r>
      <w:r>
        <w:rPr>
          <w:rFonts w:ascii="Calibri" w:eastAsiaTheme="minorHAnsi" w:hAnsi="Calibri" w:cs="Calibri"/>
          <w:bCs/>
        </w:rPr>
        <w:t xml:space="preserve">však </w:t>
      </w:r>
      <w:r w:rsidR="00614EBA" w:rsidRPr="00614EBA">
        <w:rPr>
          <w:rFonts w:ascii="Calibri" w:eastAsiaTheme="minorHAnsi" w:hAnsi="Calibri" w:cs="Calibri"/>
          <w:bCs/>
        </w:rPr>
        <w:t>VVŠ nesleduje, nelze t</w:t>
      </w:r>
      <w:r>
        <w:rPr>
          <w:rFonts w:ascii="Calibri" w:eastAsiaTheme="minorHAnsi" w:hAnsi="Calibri" w:cs="Calibri"/>
          <w:bCs/>
        </w:rPr>
        <w:t>edy</w:t>
      </w:r>
      <w:r w:rsidR="00614EBA" w:rsidRPr="00614EBA">
        <w:rPr>
          <w:rFonts w:ascii="Calibri" w:eastAsiaTheme="minorHAnsi" w:hAnsi="Calibri" w:cs="Calibri"/>
          <w:bCs/>
        </w:rPr>
        <w:t xml:space="preserve"> jednoznačně vyhodnotit účelnost vynaložených peněžních prostředků.</w:t>
      </w:r>
    </w:p>
    <w:p w14:paraId="5863D2EF" w14:textId="77777777" w:rsidR="00614EBA" w:rsidRPr="00614EBA" w:rsidRDefault="00614EBA" w:rsidP="00614EBA">
      <w:pPr>
        <w:jc w:val="both"/>
        <w:rPr>
          <w:rFonts w:ascii="Calibri" w:hAnsi="Calibri" w:cs="Calibri"/>
          <w:bCs/>
        </w:rPr>
      </w:pPr>
    </w:p>
    <w:p w14:paraId="08A00DD8" w14:textId="77777777" w:rsidR="00614EBA" w:rsidRPr="00614EBA" w:rsidRDefault="00614EBA" w:rsidP="00614EBA">
      <w:pPr>
        <w:jc w:val="both"/>
        <w:rPr>
          <w:rFonts w:ascii="Calibri" w:hAnsi="Calibri" w:cs="Calibri"/>
          <w:bCs/>
        </w:rPr>
      </w:pPr>
      <w:r w:rsidRPr="00614EBA">
        <w:rPr>
          <w:rFonts w:ascii="Calibri" w:hAnsi="Calibri" w:cs="Calibri"/>
          <w:bCs/>
        </w:rPr>
        <w:t>VVŠ vynaložila peněžní prostředky státního rozpočtu a EU určené na realizaci projektu č. 13 účelně s mírnými nedostatky, a to z níže uvedených důvodů:</w:t>
      </w:r>
    </w:p>
    <w:p w14:paraId="7F3FC3F9" w14:textId="2AF4D9BA" w:rsidR="00614EBA" w:rsidRPr="00614EBA" w:rsidRDefault="00614EBA" w:rsidP="004243CE">
      <w:pPr>
        <w:numPr>
          <w:ilvl w:val="0"/>
          <w:numId w:val="42"/>
        </w:numPr>
        <w:ind w:left="714" w:hanging="357"/>
        <w:contextualSpacing/>
        <w:jc w:val="both"/>
        <w:rPr>
          <w:rFonts w:ascii="Calibri" w:hAnsi="Calibri" w:cs="Calibri"/>
          <w:bCs/>
          <w:iCs/>
        </w:rPr>
      </w:pPr>
      <w:r w:rsidRPr="00614EBA">
        <w:rPr>
          <w:rFonts w:ascii="Calibri" w:hAnsi="Calibri" w:cs="Calibri"/>
          <w:bCs/>
          <w:iCs/>
        </w:rPr>
        <w:t>VVŠ v </w:t>
      </w:r>
      <w:r w:rsidR="00D82304">
        <w:rPr>
          <w:rFonts w:ascii="Calibri" w:hAnsi="Calibri" w:cs="Calibri"/>
          <w:bCs/>
          <w:iCs/>
        </w:rPr>
        <w:t>ž</w:t>
      </w:r>
      <w:r w:rsidRPr="00614EBA">
        <w:rPr>
          <w:rFonts w:ascii="Calibri" w:hAnsi="Calibri" w:cs="Calibri"/>
          <w:bCs/>
          <w:iCs/>
        </w:rPr>
        <w:t xml:space="preserve">ádosti o podporu uvedla některé přínosy projektu, které nejsou měřitelné a kontrolovatelné z hlediska jejich dosažitelnosti, například cíl </w:t>
      </w:r>
      <w:r w:rsidRPr="004243CE">
        <w:rPr>
          <w:rFonts w:ascii="Calibri" w:hAnsi="Calibri" w:cs="Calibri"/>
          <w:iCs/>
        </w:rPr>
        <w:t>„</w:t>
      </w:r>
      <w:r w:rsidRPr="00614EBA">
        <w:rPr>
          <w:rFonts w:ascii="Calibri" w:hAnsi="Calibri" w:cs="Calibri"/>
          <w:i/>
        </w:rPr>
        <w:t>Noví absolventi zlepší podmínky pro růst firem podnikajících v kulturních, kreativních a podobných odvětvích (např. včetně průmyslového designu). Projekt tak zajistí podmínky zkvalitnění studia a navýšení absolventů v specializacích požadovaných na trhu práce.</w:t>
      </w:r>
      <w:r w:rsidRPr="004243CE">
        <w:rPr>
          <w:rFonts w:ascii="Calibri" w:hAnsi="Calibri" w:cs="Calibri"/>
          <w:iCs/>
        </w:rPr>
        <w:t>“</w:t>
      </w:r>
    </w:p>
    <w:p w14:paraId="4C4E239D" w14:textId="6A31BC90" w:rsidR="00614EBA" w:rsidRPr="00614EBA" w:rsidRDefault="00614EBA" w:rsidP="004243CE">
      <w:pPr>
        <w:numPr>
          <w:ilvl w:val="0"/>
          <w:numId w:val="42"/>
        </w:numPr>
        <w:ind w:left="714" w:hanging="357"/>
        <w:contextualSpacing/>
        <w:jc w:val="both"/>
        <w:rPr>
          <w:rFonts w:ascii="Calibri" w:hAnsi="Calibri" w:cs="Calibri"/>
          <w:bCs/>
          <w:iCs/>
        </w:rPr>
      </w:pPr>
      <w:r w:rsidRPr="00614EBA">
        <w:rPr>
          <w:rFonts w:ascii="Calibri" w:hAnsi="Calibri" w:cs="Calibri"/>
          <w:bCs/>
          <w:iCs/>
        </w:rPr>
        <w:t xml:space="preserve">VVŠ v </w:t>
      </w:r>
      <w:r w:rsidR="00D82304">
        <w:rPr>
          <w:rFonts w:ascii="Calibri" w:hAnsi="Calibri" w:cs="Calibri"/>
          <w:bCs/>
          <w:iCs/>
        </w:rPr>
        <w:t>ž</w:t>
      </w:r>
      <w:r w:rsidRPr="00614EBA">
        <w:rPr>
          <w:rFonts w:ascii="Calibri" w:hAnsi="Calibri" w:cs="Calibri"/>
          <w:bCs/>
          <w:iCs/>
        </w:rPr>
        <w:t>ádosti o podporu neuvedla zdůvodnění potřebnosti projektu ve smyslu potřebnosti rozsahu aktivit včetně potřebnosti navrhovaného technického řešení a</w:t>
      </w:r>
      <w:r w:rsidR="00D82304">
        <w:rPr>
          <w:rFonts w:ascii="Calibri" w:hAnsi="Calibri" w:cs="Calibri"/>
          <w:bCs/>
          <w:iCs/>
        </w:rPr>
        <w:t> </w:t>
      </w:r>
      <w:r w:rsidRPr="00614EBA">
        <w:rPr>
          <w:rFonts w:ascii="Calibri" w:hAnsi="Calibri" w:cs="Calibri"/>
          <w:bCs/>
          <w:iCs/>
        </w:rPr>
        <w:t>pořízení daného vybavení v daném počtu a v dané kvalitě s ohledem na cíle projektu a</w:t>
      </w:r>
      <w:r w:rsidR="00D82304">
        <w:rPr>
          <w:rFonts w:ascii="Calibri" w:hAnsi="Calibri" w:cs="Calibri"/>
          <w:bCs/>
          <w:iCs/>
        </w:rPr>
        <w:t> </w:t>
      </w:r>
      <w:r w:rsidRPr="00614EBA">
        <w:rPr>
          <w:rFonts w:ascii="Calibri" w:hAnsi="Calibri" w:cs="Calibri"/>
          <w:bCs/>
          <w:iCs/>
        </w:rPr>
        <w:t>přínos pro cílovou skupinu</w:t>
      </w:r>
      <w:r w:rsidR="00D82304">
        <w:rPr>
          <w:rFonts w:ascii="Calibri" w:hAnsi="Calibri" w:cs="Calibri"/>
          <w:bCs/>
          <w:iCs/>
        </w:rPr>
        <w:t>.</w:t>
      </w:r>
    </w:p>
    <w:p w14:paraId="6CB9171F" w14:textId="34338918" w:rsidR="00614EBA" w:rsidRPr="00614EBA" w:rsidRDefault="00614EBA" w:rsidP="004243CE">
      <w:pPr>
        <w:numPr>
          <w:ilvl w:val="0"/>
          <w:numId w:val="42"/>
        </w:numPr>
        <w:ind w:left="714" w:hanging="357"/>
        <w:contextualSpacing/>
        <w:jc w:val="both"/>
        <w:rPr>
          <w:rFonts w:ascii="Calibri" w:hAnsi="Calibri" w:cs="Calibri"/>
          <w:bCs/>
          <w:iCs/>
        </w:rPr>
      </w:pPr>
      <w:r w:rsidRPr="00614EBA">
        <w:rPr>
          <w:rFonts w:ascii="Calibri" w:hAnsi="Calibri" w:cs="Calibri"/>
          <w:bCs/>
          <w:iCs/>
        </w:rPr>
        <w:t xml:space="preserve">VVŠ v </w:t>
      </w:r>
      <w:r w:rsidR="00D82304">
        <w:rPr>
          <w:rFonts w:ascii="Calibri" w:hAnsi="Calibri" w:cs="Calibri"/>
          <w:bCs/>
          <w:iCs/>
        </w:rPr>
        <w:t>ž</w:t>
      </w:r>
      <w:r w:rsidRPr="00614EBA">
        <w:rPr>
          <w:rFonts w:ascii="Calibri" w:hAnsi="Calibri" w:cs="Calibri"/>
          <w:bCs/>
          <w:iCs/>
        </w:rPr>
        <w:t xml:space="preserve">ádosti o podporu u většiny technického zařízení a vybavení neuvedla konkrétní účel využití. U většiny </w:t>
      </w:r>
      <w:r w:rsidR="00D82304">
        <w:rPr>
          <w:rFonts w:ascii="Calibri" w:hAnsi="Calibri" w:cs="Calibri"/>
          <w:bCs/>
          <w:iCs/>
        </w:rPr>
        <w:t>položek</w:t>
      </w:r>
      <w:r w:rsidRPr="00614EBA">
        <w:rPr>
          <w:rFonts w:ascii="Calibri" w:hAnsi="Calibri" w:cs="Calibri"/>
          <w:bCs/>
          <w:iCs/>
        </w:rPr>
        <w:t xml:space="preserve"> pouze konstatovala, že </w:t>
      </w:r>
      <w:r w:rsidR="00D82304">
        <w:rPr>
          <w:rFonts w:ascii="Calibri" w:hAnsi="Calibri" w:cs="Calibri"/>
          <w:bCs/>
          <w:iCs/>
        </w:rPr>
        <w:t xml:space="preserve">zařízení </w:t>
      </w:r>
      <w:r w:rsidRPr="00614EBA">
        <w:rPr>
          <w:rFonts w:ascii="Calibri" w:hAnsi="Calibri" w:cs="Calibri"/>
          <w:bCs/>
          <w:iCs/>
        </w:rPr>
        <w:t>bud</w:t>
      </w:r>
      <w:r w:rsidR="00D82304">
        <w:rPr>
          <w:rFonts w:ascii="Calibri" w:hAnsi="Calibri" w:cs="Calibri"/>
          <w:bCs/>
          <w:iCs/>
        </w:rPr>
        <w:t>e</w:t>
      </w:r>
      <w:r w:rsidRPr="00614EBA">
        <w:rPr>
          <w:rFonts w:ascii="Calibri" w:hAnsi="Calibri" w:cs="Calibri"/>
          <w:bCs/>
          <w:iCs/>
        </w:rPr>
        <w:t xml:space="preserve"> využit</w:t>
      </w:r>
      <w:r w:rsidR="00D82304">
        <w:rPr>
          <w:rFonts w:ascii="Calibri" w:hAnsi="Calibri" w:cs="Calibri"/>
          <w:bCs/>
          <w:iCs/>
        </w:rPr>
        <w:t>o</w:t>
      </w:r>
      <w:r w:rsidRPr="00614EBA">
        <w:rPr>
          <w:rFonts w:ascii="Calibri" w:hAnsi="Calibri" w:cs="Calibri"/>
          <w:bCs/>
          <w:iCs/>
        </w:rPr>
        <w:t xml:space="preserve"> ve výuce, nebyl však popsán způsob</w:t>
      </w:r>
      <w:r w:rsidR="00D82304">
        <w:rPr>
          <w:rFonts w:ascii="Calibri" w:hAnsi="Calibri" w:cs="Calibri"/>
          <w:bCs/>
          <w:iCs/>
        </w:rPr>
        <w:t xml:space="preserve"> jeho</w:t>
      </w:r>
      <w:r w:rsidRPr="00614EBA">
        <w:rPr>
          <w:rFonts w:ascii="Calibri" w:hAnsi="Calibri" w:cs="Calibri"/>
          <w:bCs/>
          <w:iCs/>
        </w:rPr>
        <w:t xml:space="preserve"> využití a</w:t>
      </w:r>
      <w:r w:rsidR="00D82304">
        <w:rPr>
          <w:rFonts w:ascii="Calibri" w:hAnsi="Calibri" w:cs="Calibri"/>
          <w:bCs/>
          <w:iCs/>
        </w:rPr>
        <w:t>ni</w:t>
      </w:r>
      <w:r w:rsidRPr="00614EBA">
        <w:rPr>
          <w:rFonts w:ascii="Calibri" w:hAnsi="Calibri" w:cs="Calibri"/>
          <w:bCs/>
          <w:iCs/>
        </w:rPr>
        <w:t xml:space="preserve"> přínos pro cílovou skupinu</w:t>
      </w:r>
      <w:r w:rsidR="00D82304">
        <w:rPr>
          <w:rFonts w:ascii="Calibri" w:hAnsi="Calibri" w:cs="Calibri"/>
          <w:bCs/>
          <w:iCs/>
        </w:rPr>
        <w:t>.</w:t>
      </w:r>
    </w:p>
    <w:p w14:paraId="13B8FF58" w14:textId="16E8BD4C" w:rsidR="00614EBA" w:rsidRPr="00614EBA" w:rsidRDefault="00614EBA" w:rsidP="004243CE">
      <w:pPr>
        <w:numPr>
          <w:ilvl w:val="0"/>
          <w:numId w:val="42"/>
        </w:numPr>
        <w:ind w:left="714" w:hanging="357"/>
        <w:contextualSpacing/>
        <w:jc w:val="both"/>
        <w:rPr>
          <w:rFonts w:ascii="Calibri" w:hAnsi="Calibri" w:cs="Calibri"/>
          <w:bCs/>
          <w:iCs/>
        </w:rPr>
      </w:pPr>
      <w:r w:rsidRPr="00614EBA">
        <w:rPr>
          <w:rFonts w:ascii="Calibri" w:hAnsi="Calibri" w:cs="Calibri"/>
          <w:bCs/>
          <w:iCs/>
        </w:rPr>
        <w:t>VVŠ nedoložila způsob vymezení cílové skupiny a</w:t>
      </w:r>
      <w:r w:rsidR="00D82304">
        <w:rPr>
          <w:rFonts w:ascii="Calibri" w:hAnsi="Calibri" w:cs="Calibri"/>
          <w:bCs/>
          <w:iCs/>
        </w:rPr>
        <w:t>ni</w:t>
      </w:r>
      <w:r w:rsidRPr="00614EBA">
        <w:rPr>
          <w:rFonts w:ascii="Calibri" w:hAnsi="Calibri" w:cs="Calibri"/>
          <w:bCs/>
          <w:iCs/>
        </w:rPr>
        <w:t xml:space="preserve"> potřebnost projektu </w:t>
      </w:r>
      <w:r w:rsidR="00D82304">
        <w:rPr>
          <w:rFonts w:ascii="Calibri" w:hAnsi="Calibri" w:cs="Calibri"/>
          <w:bCs/>
          <w:iCs/>
        </w:rPr>
        <w:t xml:space="preserve">s ohledem na </w:t>
      </w:r>
      <w:r w:rsidRPr="00614EBA">
        <w:rPr>
          <w:rFonts w:ascii="Calibri" w:hAnsi="Calibri" w:cs="Calibri"/>
          <w:bCs/>
          <w:iCs/>
        </w:rPr>
        <w:t>požadovanou infrastrukturu. Velikost cílových skupin není dostatečně detail</w:t>
      </w:r>
      <w:r w:rsidR="00D82304">
        <w:rPr>
          <w:rFonts w:ascii="Calibri" w:hAnsi="Calibri" w:cs="Calibri"/>
          <w:bCs/>
          <w:iCs/>
        </w:rPr>
        <w:t>ně specifikována ve vazbě</w:t>
      </w:r>
      <w:r w:rsidRPr="00614EBA">
        <w:rPr>
          <w:rFonts w:ascii="Calibri" w:hAnsi="Calibri" w:cs="Calibri"/>
          <w:bCs/>
          <w:iCs/>
        </w:rPr>
        <w:t xml:space="preserve"> na požadovanou stavební úpravu a technické zařízení požadované v rámci projektu</w:t>
      </w:r>
      <w:r w:rsidR="00D82304">
        <w:rPr>
          <w:rFonts w:ascii="Calibri" w:hAnsi="Calibri" w:cs="Calibri"/>
          <w:bCs/>
          <w:iCs/>
        </w:rPr>
        <w:t>.</w:t>
      </w:r>
    </w:p>
    <w:p w14:paraId="3B2888D8" w14:textId="2D9F3312" w:rsidR="00614EBA" w:rsidRPr="00614EBA" w:rsidRDefault="00614EBA" w:rsidP="004243CE">
      <w:pPr>
        <w:numPr>
          <w:ilvl w:val="0"/>
          <w:numId w:val="42"/>
        </w:numPr>
        <w:ind w:left="714" w:hanging="357"/>
        <w:contextualSpacing/>
        <w:jc w:val="both"/>
        <w:rPr>
          <w:rFonts w:ascii="Calibri" w:hAnsi="Calibri" w:cs="Calibri"/>
          <w:bCs/>
          <w:iCs/>
        </w:rPr>
      </w:pPr>
      <w:r w:rsidRPr="00614EBA">
        <w:rPr>
          <w:rFonts w:ascii="Calibri" w:hAnsi="Calibri" w:cs="Calibri"/>
          <w:bCs/>
        </w:rPr>
        <w:t xml:space="preserve">VVŠ v </w:t>
      </w:r>
      <w:r w:rsidR="00D82304">
        <w:rPr>
          <w:rFonts w:ascii="Calibri" w:hAnsi="Calibri" w:cs="Calibri"/>
          <w:bCs/>
        </w:rPr>
        <w:t>ž</w:t>
      </w:r>
      <w:r w:rsidRPr="00614EBA">
        <w:rPr>
          <w:rFonts w:ascii="Calibri" w:hAnsi="Calibri" w:cs="Calibri"/>
          <w:bCs/>
        </w:rPr>
        <w:t xml:space="preserve">ádosti o podporu uvedla indikátory v souladu s </w:t>
      </w:r>
      <w:r w:rsidR="00D82304">
        <w:rPr>
          <w:rFonts w:ascii="Calibri" w:hAnsi="Calibri" w:cs="Calibri"/>
          <w:bCs/>
        </w:rPr>
        <w:t>p</w:t>
      </w:r>
      <w:r w:rsidRPr="00614EBA">
        <w:rPr>
          <w:rFonts w:ascii="Calibri" w:hAnsi="Calibri" w:cs="Calibri"/>
          <w:bCs/>
        </w:rPr>
        <w:t>ravidly OP VVV, avšak u</w:t>
      </w:r>
      <w:r w:rsidR="00D82304">
        <w:rPr>
          <w:rFonts w:ascii="Calibri" w:hAnsi="Calibri" w:cs="Calibri"/>
          <w:bCs/>
        </w:rPr>
        <w:t> </w:t>
      </w:r>
      <w:r w:rsidRPr="00614EBA">
        <w:rPr>
          <w:rFonts w:ascii="Calibri" w:hAnsi="Calibri" w:cs="Calibri"/>
          <w:bCs/>
        </w:rPr>
        <w:t>indikátoru 51820 neuvedla znění indikátoru v souladu se specifikací ve Výzvě 59</w:t>
      </w:r>
      <w:r w:rsidR="00D82304">
        <w:rPr>
          <w:rFonts w:ascii="Calibri" w:hAnsi="Calibri" w:cs="Calibri"/>
          <w:bCs/>
        </w:rPr>
        <w:t>.</w:t>
      </w:r>
    </w:p>
    <w:p w14:paraId="1D1690F3" w14:textId="79F45EB0" w:rsidR="00614EBA" w:rsidRPr="00614EBA" w:rsidRDefault="00614EBA" w:rsidP="004243CE">
      <w:pPr>
        <w:numPr>
          <w:ilvl w:val="0"/>
          <w:numId w:val="42"/>
        </w:numPr>
        <w:ind w:left="714" w:hanging="357"/>
        <w:contextualSpacing/>
        <w:jc w:val="both"/>
        <w:rPr>
          <w:rFonts w:ascii="Calibri" w:hAnsi="Calibri" w:cs="Calibri"/>
          <w:bCs/>
          <w:iCs/>
        </w:rPr>
      </w:pPr>
      <w:r w:rsidRPr="00614EBA">
        <w:rPr>
          <w:rFonts w:ascii="Calibri" w:hAnsi="Calibri" w:cs="Calibri"/>
          <w:bCs/>
        </w:rPr>
        <w:t xml:space="preserve">VVŠ zdůvodnila potřebu výstavby a rekonstrukce budovy nedostatkem vhodných výukových prostor pro studenty nových a rozšířených oborů Fakulty umění a designu a vyčerpanou kapacitou výukových prostor </w:t>
      </w:r>
      <w:r w:rsidR="00D82304">
        <w:rPr>
          <w:rFonts w:ascii="Calibri" w:hAnsi="Calibri" w:cs="Calibri"/>
          <w:bCs/>
        </w:rPr>
        <w:t xml:space="preserve">– VVŠ však </w:t>
      </w:r>
      <w:r w:rsidRPr="00614EBA">
        <w:rPr>
          <w:rFonts w:ascii="Calibri" w:hAnsi="Calibri" w:cs="Calibri"/>
          <w:bCs/>
        </w:rPr>
        <w:t>využívání místností pro výuku Fakulty umění a designu v IS STAG ani v žádném jiném informačním systému nesleduje a nemá tak přehled o využití budovy a učeben</w:t>
      </w:r>
      <w:r w:rsidR="00D82304">
        <w:rPr>
          <w:rFonts w:ascii="Calibri" w:hAnsi="Calibri" w:cs="Calibri"/>
          <w:bCs/>
        </w:rPr>
        <w:t>.</w:t>
      </w:r>
    </w:p>
    <w:p w14:paraId="05C382E3" w14:textId="4AD81975" w:rsidR="00614EBA" w:rsidRPr="00614EBA" w:rsidRDefault="004D27CF" w:rsidP="004243CE">
      <w:pPr>
        <w:numPr>
          <w:ilvl w:val="0"/>
          <w:numId w:val="42"/>
        </w:numPr>
        <w:ind w:left="714" w:hanging="357"/>
        <w:contextualSpacing/>
        <w:jc w:val="both"/>
        <w:rPr>
          <w:rFonts w:ascii="Calibri" w:hAnsi="Calibri" w:cs="Calibri"/>
          <w:bCs/>
        </w:rPr>
      </w:pPr>
      <w:r>
        <w:rPr>
          <w:rFonts w:ascii="Calibri" w:hAnsi="Calibri" w:cs="Calibri"/>
          <w:bCs/>
        </w:rPr>
        <w:t>K</w:t>
      </w:r>
      <w:r w:rsidR="00614EBA" w:rsidRPr="00614EBA">
        <w:rPr>
          <w:rFonts w:ascii="Calibri" w:hAnsi="Calibri" w:cs="Calibri"/>
          <w:bCs/>
        </w:rPr>
        <w:t xml:space="preserve">romě využívání budovy </w:t>
      </w:r>
      <w:r>
        <w:rPr>
          <w:rFonts w:ascii="Calibri" w:hAnsi="Calibri" w:cs="Calibri"/>
          <w:bCs/>
        </w:rPr>
        <w:t>k</w:t>
      </w:r>
      <w:r w:rsidR="00614EBA" w:rsidRPr="00614EBA">
        <w:rPr>
          <w:rFonts w:ascii="Calibri" w:hAnsi="Calibri" w:cs="Calibri"/>
          <w:bCs/>
        </w:rPr>
        <w:t xml:space="preserve"> výu</w:t>
      </w:r>
      <w:r>
        <w:rPr>
          <w:rFonts w:ascii="Calibri" w:hAnsi="Calibri" w:cs="Calibri"/>
          <w:bCs/>
        </w:rPr>
        <w:t>ce</w:t>
      </w:r>
      <w:r w:rsidR="00614EBA" w:rsidRPr="00614EBA">
        <w:rPr>
          <w:rFonts w:ascii="Calibri" w:hAnsi="Calibri" w:cs="Calibri"/>
          <w:bCs/>
        </w:rPr>
        <w:t xml:space="preserve"> dle stanovených rozvrhů výuky je nově rekonstruovaná budova </w:t>
      </w:r>
      <w:r w:rsidRPr="00614EBA">
        <w:rPr>
          <w:rFonts w:ascii="Calibri" w:hAnsi="Calibri" w:cs="Calibri"/>
          <w:bCs/>
        </w:rPr>
        <w:t xml:space="preserve">Fakulty umění a designu </w:t>
      </w:r>
      <w:r w:rsidR="00614EBA" w:rsidRPr="00614EBA">
        <w:rPr>
          <w:rFonts w:ascii="Calibri" w:hAnsi="Calibri" w:cs="Calibri"/>
          <w:bCs/>
        </w:rPr>
        <w:t xml:space="preserve">využívána pro další aktivity související s výukou a profesním rozvojem studentů. Toto využití budovy </w:t>
      </w:r>
      <w:r>
        <w:rPr>
          <w:rFonts w:ascii="Calibri" w:hAnsi="Calibri" w:cs="Calibri"/>
          <w:bCs/>
        </w:rPr>
        <w:t xml:space="preserve">však </w:t>
      </w:r>
      <w:r w:rsidR="00614EBA" w:rsidRPr="00614EBA">
        <w:rPr>
          <w:rFonts w:ascii="Calibri" w:hAnsi="Calibri" w:cs="Calibri"/>
          <w:bCs/>
        </w:rPr>
        <w:t>VVŠ nesleduje, nelze t</w:t>
      </w:r>
      <w:r>
        <w:rPr>
          <w:rFonts w:ascii="Calibri" w:hAnsi="Calibri" w:cs="Calibri"/>
          <w:bCs/>
        </w:rPr>
        <w:t>edy</w:t>
      </w:r>
      <w:r w:rsidR="00614EBA" w:rsidRPr="00614EBA">
        <w:rPr>
          <w:rFonts w:ascii="Calibri" w:hAnsi="Calibri" w:cs="Calibri"/>
          <w:bCs/>
        </w:rPr>
        <w:t xml:space="preserve"> jednoznačně vyhodnotit účelnost vynaložených peněžních prostředků.</w:t>
      </w:r>
    </w:p>
    <w:p w14:paraId="3880F251" w14:textId="77777777" w:rsidR="00614EBA" w:rsidRPr="00614EBA" w:rsidRDefault="00614EBA" w:rsidP="00614EBA">
      <w:pPr>
        <w:autoSpaceDE w:val="0"/>
        <w:autoSpaceDN w:val="0"/>
        <w:adjustRightInd w:val="0"/>
        <w:jc w:val="both"/>
        <w:rPr>
          <w:rFonts w:ascii="Calibri" w:eastAsiaTheme="minorHAnsi" w:hAnsi="Calibri" w:cs="Calibri"/>
          <w:bCs/>
        </w:rPr>
      </w:pPr>
    </w:p>
    <w:p w14:paraId="45DCDB93" w14:textId="77777777" w:rsidR="00614EBA" w:rsidRPr="00614EBA" w:rsidRDefault="00614EBA" w:rsidP="00614EBA">
      <w:pPr>
        <w:jc w:val="both"/>
        <w:rPr>
          <w:rFonts w:ascii="Calibri" w:hAnsi="Calibri" w:cs="Calibri"/>
          <w:b/>
        </w:rPr>
      </w:pPr>
      <w:r w:rsidRPr="00614EBA">
        <w:rPr>
          <w:rFonts w:ascii="Calibri" w:hAnsi="Calibri" w:cs="Calibri"/>
          <w:b/>
        </w:rPr>
        <w:t xml:space="preserve">VVŠ vynaložily peněžní prostředky státního rozpočtu a EU určené na realizaci projektů č. 5, 10 a 11 účelně. </w:t>
      </w:r>
    </w:p>
    <w:p w14:paraId="1A36B113" w14:textId="77777777" w:rsidR="001B7F75" w:rsidRPr="00614EBA" w:rsidRDefault="001B7F75" w:rsidP="001B7F75">
      <w:pPr>
        <w:pStyle w:val="JK4"/>
        <w:numPr>
          <w:ilvl w:val="0"/>
          <w:numId w:val="0"/>
        </w:numPr>
        <w:tabs>
          <w:tab w:val="clear" w:pos="567"/>
        </w:tabs>
        <w:spacing w:before="0" w:after="0"/>
        <w:jc w:val="right"/>
        <w:rPr>
          <w:rFonts w:cs="Calibri"/>
          <w:b/>
        </w:rPr>
      </w:pPr>
    </w:p>
    <w:sectPr w:rsidR="001B7F75" w:rsidRPr="00614EBA" w:rsidSect="005E5737">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5EB236" w16cex:dateUtc="2025-04-14T20:30:00Z"/>
  <w16cex:commentExtensible w16cex:durableId="060014AC" w16cex:dateUtc="2025-04-18T09:15:00Z"/>
  <w16cex:commentExtensible w16cex:durableId="6C2A25E4" w16cex:dateUtc="2025-04-18T09:23:00Z"/>
  <w16cex:commentExtensible w16cex:durableId="3C8CF558" w16cex:dateUtc="2025-04-15T13:35:00Z"/>
  <w16cex:commentExtensible w16cex:durableId="1B326714" w16cex:dateUtc="2025-04-15T15:08:00Z"/>
  <w16cex:commentExtensible w16cex:durableId="0CB0DBCB" w16cex:dateUtc="2025-04-18T09:42:00Z"/>
  <w16cex:commentExtensible w16cex:durableId="794D6AB0" w16cex:dateUtc="2025-04-18T10:03:00Z"/>
  <w16cex:commentExtensible w16cex:durableId="078B1BB1" w16cex:dateUtc="2025-04-18T10:09:00Z"/>
  <w16cex:commentExtensible w16cex:durableId="217ADD92" w16cex:dateUtc="2025-04-18T13:29:00Z"/>
  <w16cex:commentExtensible w16cex:durableId="41F40C8C" w16cex:dateUtc="2025-04-18T14: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95282" w14:textId="77777777" w:rsidR="00CD7E45" w:rsidRDefault="00CD7E45" w:rsidP="002C2DA7">
      <w:r>
        <w:separator/>
      </w:r>
    </w:p>
  </w:endnote>
  <w:endnote w:type="continuationSeparator" w:id="0">
    <w:p w14:paraId="3E9B7FA1" w14:textId="77777777" w:rsidR="00CD7E45" w:rsidRDefault="00CD7E45" w:rsidP="002C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272250"/>
      <w:docPartObj>
        <w:docPartGallery w:val="Page Numbers (Bottom of Page)"/>
        <w:docPartUnique/>
      </w:docPartObj>
    </w:sdtPr>
    <w:sdtEndPr>
      <w:rPr>
        <w:rFonts w:ascii="Calibri" w:hAnsi="Calibri" w:cs="Calibri"/>
      </w:rPr>
    </w:sdtEndPr>
    <w:sdtContent>
      <w:p w14:paraId="756D9B20" w14:textId="72549C26" w:rsidR="00CD7E45" w:rsidRDefault="00CD7E45" w:rsidP="00471FA4">
        <w:pPr>
          <w:pStyle w:val="Zpat"/>
          <w:jc w:val="center"/>
        </w:pPr>
        <w:r w:rsidRPr="00471FA4">
          <w:rPr>
            <w:rFonts w:ascii="Calibri" w:hAnsi="Calibri" w:cs="Calibri"/>
          </w:rPr>
          <w:fldChar w:fldCharType="begin"/>
        </w:r>
        <w:r w:rsidRPr="00471FA4">
          <w:rPr>
            <w:rFonts w:ascii="Calibri" w:hAnsi="Calibri" w:cs="Calibri"/>
          </w:rPr>
          <w:instrText>PAGE   \* MERGEFORMAT</w:instrText>
        </w:r>
        <w:r w:rsidRPr="00471FA4">
          <w:rPr>
            <w:rFonts w:ascii="Calibri" w:hAnsi="Calibri" w:cs="Calibri"/>
          </w:rPr>
          <w:fldChar w:fldCharType="separate"/>
        </w:r>
        <w:r w:rsidRPr="00471FA4">
          <w:rPr>
            <w:rFonts w:ascii="Calibri" w:hAnsi="Calibri" w:cs="Calibri"/>
          </w:rPr>
          <w:t>2</w:t>
        </w:r>
        <w:r w:rsidRPr="00471FA4">
          <w:rPr>
            <w:rFonts w:ascii="Calibri" w:hAnsi="Calibri" w:cs="Calibr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483F" w14:textId="77777777" w:rsidR="00CD7E45" w:rsidRDefault="00CD7E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991075"/>
      <w:docPartObj>
        <w:docPartGallery w:val="Page Numbers (Bottom of Page)"/>
        <w:docPartUnique/>
      </w:docPartObj>
    </w:sdtPr>
    <w:sdtEndPr>
      <w:rPr>
        <w:rFonts w:ascii="Calibri" w:hAnsi="Calibri" w:cs="Calibri"/>
      </w:rPr>
    </w:sdtEndPr>
    <w:sdtContent>
      <w:p w14:paraId="39398F23" w14:textId="77777777" w:rsidR="00CD7E45" w:rsidRDefault="00CD7E45" w:rsidP="00471FA4">
        <w:pPr>
          <w:pStyle w:val="Zpat"/>
          <w:jc w:val="center"/>
        </w:pPr>
        <w:r w:rsidRPr="00471FA4">
          <w:rPr>
            <w:rFonts w:ascii="Calibri" w:hAnsi="Calibri" w:cs="Calibri"/>
          </w:rPr>
          <w:fldChar w:fldCharType="begin"/>
        </w:r>
        <w:r w:rsidRPr="00471FA4">
          <w:rPr>
            <w:rFonts w:ascii="Calibri" w:hAnsi="Calibri" w:cs="Calibri"/>
          </w:rPr>
          <w:instrText>PAGE   \* MERGEFORMAT</w:instrText>
        </w:r>
        <w:r w:rsidRPr="00471FA4">
          <w:rPr>
            <w:rFonts w:ascii="Calibri" w:hAnsi="Calibri" w:cs="Calibri"/>
          </w:rPr>
          <w:fldChar w:fldCharType="separate"/>
        </w:r>
        <w:r w:rsidRPr="00471FA4">
          <w:rPr>
            <w:rFonts w:ascii="Calibri" w:hAnsi="Calibri" w:cs="Calibri"/>
          </w:rPr>
          <w:t>2</w:t>
        </w:r>
        <w:r w:rsidRPr="00471FA4">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C61B8" w14:textId="77777777" w:rsidR="00CD7E45" w:rsidRDefault="00CD7E45" w:rsidP="002C2DA7">
      <w:r>
        <w:separator/>
      </w:r>
    </w:p>
  </w:footnote>
  <w:footnote w:type="continuationSeparator" w:id="0">
    <w:p w14:paraId="194FE43D" w14:textId="77777777" w:rsidR="00CD7E45" w:rsidRDefault="00CD7E45" w:rsidP="002C2DA7">
      <w:r>
        <w:continuationSeparator/>
      </w:r>
    </w:p>
  </w:footnote>
  <w:footnote w:id="1">
    <w:p w14:paraId="0B14E463" w14:textId="01298346" w:rsidR="00CD7E45" w:rsidRDefault="00CD7E45" w:rsidP="00762CCE">
      <w:pPr>
        <w:pStyle w:val="Textpoznpodarou"/>
      </w:pPr>
      <w:r>
        <w:rPr>
          <w:rStyle w:val="Znakapoznpodarou"/>
        </w:rPr>
        <w:footnoteRef/>
      </w:r>
      <w:r>
        <w:t xml:space="preserve"> </w:t>
      </w:r>
      <w:r>
        <w:tab/>
        <w:t xml:space="preserve">Peněžní prostředky ze státního rozpočtu v rámci programu 133 210 ve výši 12 176 785 326,39 Kč, v rámci programu 133 220 ve výši 6 437 432 427,45 Kč a v rámci programu OP VVV ve výši 1 592 579 515,83 Kč a peněžní prostředky EU v rámci programu OP VVV ve výši 10 054 303 665,79 Kč. </w:t>
      </w:r>
    </w:p>
  </w:footnote>
  <w:footnote w:id="2">
    <w:p w14:paraId="56E049BA" w14:textId="01EB2468" w:rsidR="00CD7E45" w:rsidRDefault="00CD7E45" w:rsidP="00762CCE">
      <w:pPr>
        <w:pStyle w:val="Textpoznpodarou"/>
      </w:pPr>
      <w:r>
        <w:rPr>
          <w:rStyle w:val="Znakapoznpodarou"/>
        </w:rPr>
        <w:footnoteRef/>
      </w:r>
      <w:r>
        <w:t xml:space="preserve"> </w:t>
      </w:r>
      <w:r>
        <w:tab/>
        <w:t>337 „rozhodnutí o poskytnutí dotace“ (dále také „RoPD“) v rámci programu 133 210, 154 vydaných RoPD v rámci programu 133 220 a 109 RoPD v rámci programu OP VVV.</w:t>
      </w:r>
    </w:p>
  </w:footnote>
  <w:footnote w:id="3">
    <w:p w14:paraId="6323A4B7" w14:textId="1BCB9CA8" w:rsidR="00CD7E45" w:rsidRDefault="00CD7E45" w:rsidP="00762CCE">
      <w:pPr>
        <w:pStyle w:val="Textpoznpodarou"/>
      </w:pPr>
      <w:r>
        <w:rPr>
          <w:rStyle w:val="Znakapoznpodarou"/>
        </w:rPr>
        <w:footnoteRef/>
      </w:r>
      <w:r>
        <w:t xml:space="preserve"> </w:t>
      </w:r>
      <w:r>
        <w:tab/>
      </w:r>
      <w:r w:rsidRPr="008036EA">
        <w:t xml:space="preserve">VVŠ – </w:t>
      </w:r>
      <w:r>
        <w:t>v</w:t>
      </w:r>
      <w:r w:rsidRPr="008036EA">
        <w:t>eřejná vysoká škola</w:t>
      </w:r>
      <w:r>
        <w:t>.</w:t>
      </w:r>
    </w:p>
  </w:footnote>
  <w:footnote w:id="4">
    <w:p w14:paraId="3EA35DD8" w14:textId="46F3CE7B" w:rsidR="00CD7E45" w:rsidRDefault="00CD7E45" w:rsidP="00762CCE">
      <w:pPr>
        <w:pStyle w:val="Textpoznpodarou"/>
      </w:pPr>
      <w:r>
        <w:rPr>
          <w:rStyle w:val="Znakapoznpodarou"/>
        </w:rPr>
        <w:footnoteRef/>
      </w:r>
      <w:r>
        <w:rPr>
          <w:noProof/>
        </w:rPr>
        <w:t xml:space="preserve"> </w:t>
      </w:r>
      <w:r>
        <w:rPr>
          <w:noProof/>
        </w:rPr>
        <w:tab/>
      </w:r>
      <w:r w:rsidRPr="00B47737">
        <w:rPr>
          <w:noProof/>
        </w:rPr>
        <w:t xml:space="preserve">Tato porušení nejsou dle příslušných </w:t>
      </w:r>
      <w:r>
        <w:rPr>
          <w:noProof/>
        </w:rPr>
        <w:t>r</w:t>
      </w:r>
      <w:r w:rsidRPr="00B47737">
        <w:rPr>
          <w:noProof/>
        </w:rPr>
        <w:t>ozhodnutí o poskytnutí dotace neoprávněným použitím peněžních prostředků</w:t>
      </w:r>
      <w:r w:rsidRPr="00B47737">
        <w:t>.</w:t>
      </w:r>
    </w:p>
  </w:footnote>
  <w:footnote w:id="5">
    <w:p w14:paraId="13A71344" w14:textId="12452EEF" w:rsidR="00CD7E45" w:rsidRDefault="00CD7E45" w:rsidP="00762CCE">
      <w:pPr>
        <w:pStyle w:val="Textpoznpodarou"/>
      </w:pPr>
      <w:r>
        <w:rPr>
          <w:rStyle w:val="Znakapoznpodarou"/>
        </w:rPr>
        <w:footnoteRef/>
      </w:r>
      <w:r>
        <w:t xml:space="preserve"> </w:t>
      </w:r>
      <w:r>
        <w:tab/>
      </w:r>
      <w:r w:rsidRPr="00141700">
        <w:t>MTZ se rozumí budovy a stavby pro výuku, výzkum, administrativní zázemí VVŠ, ubytování studentů (koleje a</w:t>
      </w:r>
      <w:r>
        <w:t> </w:t>
      </w:r>
      <w:r w:rsidRPr="00141700">
        <w:t>menzy), strojní a přístrojové vybavení, systémy informačních a komunikačních</w:t>
      </w:r>
      <w:r>
        <w:t xml:space="preserve"> </w:t>
      </w:r>
      <w:r w:rsidRPr="00141700">
        <w:t>technologií</w:t>
      </w:r>
      <w:r>
        <w:t xml:space="preserve">. </w:t>
      </w:r>
    </w:p>
  </w:footnote>
  <w:footnote w:id="6">
    <w:p w14:paraId="729DD467" w14:textId="1406FAB3" w:rsidR="00CD7E45" w:rsidRPr="008036EA" w:rsidRDefault="00CD7E45" w:rsidP="00762CCE">
      <w:pPr>
        <w:pStyle w:val="Textpoznpodarou"/>
      </w:pPr>
      <w:r w:rsidRPr="008036EA">
        <w:rPr>
          <w:rStyle w:val="Znakapoznpodarou"/>
        </w:rPr>
        <w:footnoteRef/>
      </w:r>
      <w:r w:rsidRPr="008036EA">
        <w:t xml:space="preserve"> </w:t>
      </w:r>
      <w:r>
        <w:tab/>
      </w:r>
      <w:r w:rsidRPr="008036EA">
        <w:t xml:space="preserve">Kontrolovaný objem peněžních prostředků na úrovni systému </w:t>
      </w:r>
      <w:r>
        <w:t>(</w:t>
      </w:r>
      <w:r w:rsidRPr="00471FA4">
        <w:t xml:space="preserve">objem peněžních prostředků schválených na podporu projektů v příslušných výzvách OP VVV a programech 133 210 a 133 220) </w:t>
      </w:r>
      <w:r>
        <w:t xml:space="preserve">byl </w:t>
      </w:r>
      <w:r w:rsidRPr="008036EA">
        <w:t>30,26 mld. Kč, z toho 10,05 mld. Kč z prostředků EU a 20,21 mld. Kč z prostředků státního rozpočtu.</w:t>
      </w:r>
    </w:p>
  </w:footnote>
  <w:footnote w:id="7">
    <w:p w14:paraId="657235B9" w14:textId="5B3E028B" w:rsidR="00CD7E45" w:rsidRPr="008036EA" w:rsidRDefault="00CD7E45" w:rsidP="00762CCE">
      <w:pPr>
        <w:pStyle w:val="Textpoznpodarou"/>
      </w:pPr>
      <w:r w:rsidRPr="008036EA">
        <w:rPr>
          <w:rStyle w:val="Znakapoznpodarou"/>
        </w:rPr>
        <w:footnoteRef/>
      </w:r>
      <w:r w:rsidRPr="008036EA">
        <w:t xml:space="preserve"> </w:t>
      </w:r>
      <w:r>
        <w:tab/>
      </w:r>
      <w:r w:rsidRPr="008036EA">
        <w:t xml:space="preserve">Kontrolovaný objem peněžních prostředků odpovídá výši celkových způsobilých výdajů kontrolovaných projektů krytých poskytnutou dotací </w:t>
      </w:r>
      <w:r>
        <w:t xml:space="preserve">ve výši </w:t>
      </w:r>
      <w:r w:rsidRPr="008036EA">
        <w:t>3,28 mld. Kč, z toho 2,10 mld. Kč z prostředků EU a 1,18 mld. Kč z prostředků státního rozpočtu.</w:t>
      </w:r>
    </w:p>
  </w:footnote>
  <w:footnote w:id="8">
    <w:p w14:paraId="146B3EA5" w14:textId="44350FDF" w:rsidR="00CD7E45" w:rsidRDefault="00CD7E45" w:rsidP="00762CCE">
      <w:pPr>
        <w:pStyle w:val="Textpoznpodarou"/>
      </w:pPr>
      <w:r>
        <w:rPr>
          <w:rStyle w:val="Znakapoznpodarou"/>
        </w:rPr>
        <w:footnoteRef/>
      </w:r>
      <w:r>
        <w:t xml:space="preserve"> </w:t>
      </w:r>
      <w:r>
        <w:tab/>
        <w:t>Ustanovení § 21 z</w:t>
      </w:r>
      <w:r w:rsidRPr="003447DB">
        <w:t>ákon</w:t>
      </w:r>
      <w:r>
        <w:t>a</w:t>
      </w:r>
      <w:r w:rsidRPr="003447DB">
        <w:t xml:space="preserve"> </w:t>
      </w:r>
      <w:r>
        <w:t>č. 2/1969</w:t>
      </w:r>
      <w:r w:rsidRPr="003447DB">
        <w:t xml:space="preserve"> </w:t>
      </w:r>
      <w:r>
        <w:t xml:space="preserve">Sb., </w:t>
      </w:r>
      <w:r w:rsidRPr="003447DB">
        <w:t>o zřízení ministerstev a jiných ústředních orgánů státní správy České republiky</w:t>
      </w:r>
      <w:r>
        <w:t>.</w:t>
      </w:r>
    </w:p>
  </w:footnote>
  <w:footnote w:id="9">
    <w:p w14:paraId="5578199C" w14:textId="0EAFFC70" w:rsidR="00CD7E45" w:rsidRDefault="00CD7E45" w:rsidP="00762CCE">
      <w:pPr>
        <w:pStyle w:val="Textpoznpodarou"/>
      </w:pPr>
      <w:r>
        <w:rPr>
          <w:rStyle w:val="Znakapoznpodarou"/>
        </w:rPr>
        <w:footnoteRef/>
      </w:r>
      <w:r>
        <w:t xml:space="preserve"> </w:t>
      </w:r>
      <w:r>
        <w:tab/>
        <w:t>Vzdělávací infrastrukturou se rozumí prostorové, materiální, přístrojové zabezpečení vzdělávací, výzkumné, umělecké a další tvůrčí činnosti VVŠ.</w:t>
      </w:r>
    </w:p>
  </w:footnote>
  <w:footnote w:id="10">
    <w:p w14:paraId="3B8117D9" w14:textId="3EA58B71" w:rsidR="00CD7E45" w:rsidRPr="008036EA" w:rsidRDefault="00CD7E45" w:rsidP="00762CCE">
      <w:pPr>
        <w:pStyle w:val="Textpoznpodarou"/>
      </w:pPr>
      <w:r w:rsidRPr="008036EA">
        <w:rPr>
          <w:rStyle w:val="Znakapoznpodarou"/>
        </w:rPr>
        <w:footnoteRef/>
      </w:r>
      <w:r w:rsidRPr="008036EA">
        <w:t xml:space="preserve"> </w:t>
      </w:r>
      <w:r>
        <w:tab/>
      </w:r>
      <w:r w:rsidRPr="00844756">
        <w:rPr>
          <w:i/>
          <w:iCs/>
          <w:lang w:val="en-GB"/>
        </w:rPr>
        <w:t>European Regional Development Fund</w:t>
      </w:r>
      <w:r w:rsidRPr="008036EA">
        <w:t xml:space="preserve"> = </w:t>
      </w:r>
      <w:r w:rsidRPr="00844756">
        <w:rPr>
          <w:i/>
          <w:iCs/>
        </w:rPr>
        <w:t>Evropský fond pro regionální rozvoj</w:t>
      </w:r>
      <w:r>
        <w:t>.</w:t>
      </w:r>
    </w:p>
  </w:footnote>
  <w:footnote w:id="11">
    <w:p w14:paraId="003CB36E" w14:textId="35D43727" w:rsidR="00CD7E45" w:rsidRPr="00C01D32" w:rsidRDefault="00CD7E45" w:rsidP="00762CCE">
      <w:pPr>
        <w:pStyle w:val="Textpoznpodarou"/>
      </w:pPr>
      <w:r w:rsidRPr="00134E29">
        <w:rPr>
          <w:rStyle w:val="Znakapoznpodarou"/>
        </w:rPr>
        <w:footnoteRef/>
      </w:r>
      <w:r w:rsidRPr="00134E29">
        <w:t xml:space="preserve"> </w:t>
      </w:r>
      <w:bookmarkStart w:id="5" w:name="_Hlk189726234"/>
      <w:r>
        <w:tab/>
      </w:r>
      <w:r w:rsidRPr="00C01D32">
        <w:t>Dle ustanovení § 2 písm. o) zákona č. 320/2001 Sb., o finanční kontrole ve veřejné správě a o změně některých zákonů (zákon o finanční kontrole).</w:t>
      </w:r>
      <w:bookmarkEnd w:id="5"/>
    </w:p>
  </w:footnote>
  <w:footnote w:id="12">
    <w:p w14:paraId="2255C656" w14:textId="35FBBB90" w:rsidR="00CD7E45" w:rsidRDefault="00CD7E45" w:rsidP="00762CCE">
      <w:pPr>
        <w:pStyle w:val="Textpoznpodarou"/>
      </w:pPr>
      <w:r w:rsidRPr="00C01D32">
        <w:rPr>
          <w:rStyle w:val="Znakapoznpodarou"/>
        </w:rPr>
        <w:footnoteRef/>
      </w:r>
      <w:r w:rsidRPr="00C01D32">
        <w:t xml:space="preserve"> </w:t>
      </w:r>
      <w:r>
        <w:tab/>
      </w:r>
      <w:r w:rsidRPr="00C01D32">
        <w:t>Dle ustanovení § 2 písm. m) zákona č. 320/2001 Sb.</w:t>
      </w:r>
    </w:p>
  </w:footnote>
  <w:footnote w:id="13">
    <w:p w14:paraId="025E3DB7" w14:textId="60232C0E" w:rsidR="00CD7E45" w:rsidRDefault="00CD7E45" w:rsidP="00762CCE">
      <w:pPr>
        <w:pStyle w:val="Textpoznpodarou"/>
      </w:pPr>
      <w:r>
        <w:rPr>
          <w:rStyle w:val="Znakapoznpodarou"/>
        </w:rPr>
        <w:footnoteRef/>
      </w:r>
      <w:r>
        <w:t xml:space="preserve"> </w:t>
      </w:r>
      <w:r>
        <w:tab/>
      </w:r>
      <w:r w:rsidRPr="00844756">
        <w:rPr>
          <w:i/>
          <w:iCs/>
        </w:rPr>
        <w:t>Dlouhodobý záměr vzdělávací a vědecké, výzkumné, vývojové a inovační, umělecké a další tvůrčí činnosti pro oblast vysokých škol na období 2016</w:t>
      </w:r>
      <w:r w:rsidRPr="00844756">
        <w:rPr>
          <w:rFonts w:cs="Calibri"/>
          <w:i/>
          <w:iCs/>
        </w:rPr>
        <w:t>–</w:t>
      </w:r>
      <w:r w:rsidRPr="00844756">
        <w:rPr>
          <w:i/>
          <w:iCs/>
        </w:rPr>
        <w:t>2020</w:t>
      </w:r>
      <w:r>
        <w:t xml:space="preserve"> </w:t>
      </w:r>
      <w:r w:rsidRPr="00762CCE">
        <w:t>(dále také „</w:t>
      </w:r>
      <w:r>
        <w:t>Dlouhodobý záměr</w:t>
      </w:r>
      <w:r w:rsidRPr="00762CCE">
        <w:t>“)</w:t>
      </w:r>
      <w:r>
        <w:t>.</w:t>
      </w:r>
    </w:p>
  </w:footnote>
  <w:footnote w:id="14">
    <w:p w14:paraId="6DC8B09C" w14:textId="0A92628D" w:rsidR="00CD7E45" w:rsidRPr="00762CCE" w:rsidRDefault="00CD7E45" w:rsidP="00762CCE">
      <w:pPr>
        <w:pStyle w:val="Textpoznpodarou"/>
      </w:pPr>
      <w:r>
        <w:rPr>
          <w:rStyle w:val="Znakapoznpodarou"/>
        </w:rPr>
        <w:footnoteRef/>
      </w:r>
      <w:r>
        <w:t xml:space="preserve"> </w:t>
      </w:r>
      <w:r>
        <w:tab/>
      </w:r>
      <w:r w:rsidRPr="00844756">
        <w:rPr>
          <w:i/>
          <w:iCs/>
        </w:rPr>
        <w:t>Strategický záměr ministerstva pro oblast vysokých škol na období od roku 2021</w:t>
      </w:r>
      <w:r>
        <w:t xml:space="preserve"> </w:t>
      </w:r>
      <w:r w:rsidRPr="00614EBA">
        <w:t>(dále také „</w:t>
      </w:r>
      <w:r>
        <w:t>Strategický záměr</w:t>
      </w:r>
      <w:r w:rsidRPr="00614EBA">
        <w:t>“)</w:t>
      </w:r>
      <w:r>
        <w:t>.</w:t>
      </w:r>
    </w:p>
  </w:footnote>
  <w:footnote w:id="15">
    <w:p w14:paraId="441734EB" w14:textId="16829E4B" w:rsidR="00CD7E45" w:rsidRPr="00E665C5" w:rsidRDefault="00CD7E45" w:rsidP="00844756">
      <w:pPr>
        <w:keepLines/>
        <w:shd w:val="clear" w:color="auto" w:fill="FFFFFF" w:themeFill="background1"/>
        <w:ind w:left="284" w:hanging="284"/>
        <w:jc w:val="both"/>
        <w:rPr>
          <w:rFonts w:ascii="Calibri" w:hAnsi="Calibri" w:cs="Calibri"/>
          <w:sz w:val="20"/>
          <w:szCs w:val="20"/>
        </w:rPr>
      </w:pPr>
      <w:r w:rsidRPr="00E665C5">
        <w:rPr>
          <w:rStyle w:val="Znakapoznpodarou"/>
          <w:rFonts w:ascii="Calibri" w:hAnsi="Calibri" w:cs="Calibri"/>
          <w:sz w:val="20"/>
          <w:szCs w:val="20"/>
        </w:rPr>
        <w:footnoteRef/>
      </w:r>
      <w:r w:rsidRPr="00E665C5">
        <w:rPr>
          <w:rFonts w:ascii="Calibri" w:hAnsi="Calibri" w:cs="Calibri"/>
          <w:sz w:val="20"/>
          <w:szCs w:val="20"/>
        </w:rPr>
        <w:t xml:space="preserve"> </w:t>
      </w:r>
      <w:r>
        <w:rPr>
          <w:rFonts w:ascii="Calibri" w:hAnsi="Calibri" w:cs="Calibri"/>
          <w:sz w:val="20"/>
          <w:szCs w:val="20"/>
        </w:rPr>
        <w:tab/>
      </w:r>
      <w:r w:rsidRPr="00E665C5">
        <w:rPr>
          <w:rFonts w:ascii="Calibri" w:hAnsi="Calibri" w:cs="Calibri"/>
          <w:sz w:val="20"/>
          <w:szCs w:val="20"/>
        </w:rPr>
        <w:t xml:space="preserve">S – </w:t>
      </w:r>
      <w:r w:rsidRPr="00781950">
        <w:rPr>
          <w:rFonts w:ascii="Calibri" w:hAnsi="Calibri" w:cs="Calibri"/>
          <w:sz w:val="20"/>
          <w:szCs w:val="20"/>
        </w:rPr>
        <w:t>specific</w:t>
      </w:r>
      <w:r w:rsidRPr="00E665C5">
        <w:rPr>
          <w:rFonts w:ascii="Calibri" w:hAnsi="Calibri" w:cs="Calibri"/>
          <w:sz w:val="20"/>
          <w:szCs w:val="20"/>
        </w:rPr>
        <w:t xml:space="preserve"> (konkrétní), M – measurable (měřitelný), </w:t>
      </w:r>
      <w:r w:rsidRPr="00E665C5">
        <w:rPr>
          <w:rFonts w:ascii="Calibri" w:hAnsi="Calibri" w:cs="Calibri"/>
          <w:caps/>
          <w:sz w:val="20"/>
          <w:szCs w:val="20"/>
        </w:rPr>
        <w:t>A</w:t>
      </w:r>
      <w:r w:rsidRPr="00E665C5">
        <w:rPr>
          <w:rFonts w:ascii="Calibri" w:hAnsi="Calibri" w:cs="Calibri"/>
          <w:sz w:val="20"/>
          <w:szCs w:val="20"/>
        </w:rPr>
        <w:t xml:space="preserve"> – achievable (dosažitelný), R – result focused (zaměřený na dosažení výsledků), T – </w:t>
      </w:r>
      <w:r w:rsidRPr="00781950">
        <w:rPr>
          <w:rFonts w:ascii="Calibri" w:hAnsi="Calibri" w:cs="Calibri"/>
          <w:sz w:val="20"/>
          <w:szCs w:val="20"/>
        </w:rPr>
        <w:t xml:space="preserve">time-bound </w:t>
      </w:r>
      <w:r w:rsidRPr="00E665C5">
        <w:rPr>
          <w:rFonts w:ascii="Calibri" w:hAnsi="Calibri" w:cs="Calibri"/>
          <w:sz w:val="20"/>
          <w:szCs w:val="20"/>
        </w:rPr>
        <w:t>(časově ohraničený).</w:t>
      </w:r>
    </w:p>
  </w:footnote>
  <w:footnote w:id="16">
    <w:p w14:paraId="4FA5E7AF" w14:textId="0FC525F2" w:rsidR="00CD7E45" w:rsidRPr="00E665C5" w:rsidRDefault="00CD7E45" w:rsidP="00762CCE">
      <w:pPr>
        <w:pStyle w:val="Textpoznpodarou"/>
      </w:pPr>
      <w:r w:rsidRPr="00E665C5">
        <w:rPr>
          <w:rStyle w:val="Znakapoznpodarou"/>
          <w:rFonts w:cs="Calibri"/>
        </w:rPr>
        <w:footnoteRef/>
      </w:r>
      <w:r w:rsidRPr="00E665C5">
        <w:t xml:space="preserve"> </w:t>
      </w:r>
      <w:r>
        <w:tab/>
      </w:r>
      <w:r w:rsidRPr="00E665C5">
        <w:t>Usnesení vlády ČR ze dne 2. května 2013 č. 318</w:t>
      </w:r>
      <w:r>
        <w:t>,</w:t>
      </w:r>
      <w:r w:rsidRPr="00E665C5">
        <w:t xml:space="preserve"> </w:t>
      </w:r>
      <w:r w:rsidRPr="00844756">
        <w:rPr>
          <w:i/>
          <w:iCs/>
        </w:rPr>
        <w:t>k Metodice přípravy veřejných strategií</w:t>
      </w:r>
      <w:r>
        <w:t>,</w:t>
      </w:r>
      <w:r w:rsidRPr="00E665C5">
        <w:t xml:space="preserve"> a usnesení vlády ČR ze dne 28. ledna 2019 č. 71</w:t>
      </w:r>
      <w:r>
        <w:t>,</w:t>
      </w:r>
      <w:r w:rsidRPr="00E665C5">
        <w:t xml:space="preserve"> </w:t>
      </w:r>
      <w:r w:rsidRPr="00844756">
        <w:rPr>
          <w:i/>
          <w:iCs/>
        </w:rPr>
        <w:t>o aktualizaci Metodiky přípravy veřejných strategií</w:t>
      </w:r>
      <w:r w:rsidRPr="00E665C5">
        <w:t>.</w:t>
      </w:r>
    </w:p>
  </w:footnote>
  <w:footnote w:id="17">
    <w:p w14:paraId="1B583D83" w14:textId="2ECE1A4E" w:rsidR="00CD7E45" w:rsidRDefault="00CD7E45" w:rsidP="00762CCE">
      <w:pPr>
        <w:pStyle w:val="Textpoznpodarou"/>
      </w:pPr>
      <w:r w:rsidRPr="00E665C5">
        <w:rPr>
          <w:rStyle w:val="Znakapoznpodarou"/>
          <w:rFonts w:cs="Calibri"/>
        </w:rPr>
        <w:footnoteRef/>
      </w:r>
      <w:r w:rsidRPr="00E665C5">
        <w:rPr>
          <w:rFonts w:cs="Calibri"/>
        </w:rPr>
        <w:t xml:space="preserve"> </w:t>
      </w:r>
      <w:r>
        <w:rPr>
          <w:rFonts w:cs="Calibri"/>
        </w:rPr>
        <w:tab/>
      </w:r>
      <w:r w:rsidRPr="00E665C5">
        <w:rPr>
          <w:rFonts w:cs="Calibri"/>
        </w:rPr>
        <w:t>Zákon</w:t>
      </w:r>
      <w:r w:rsidRPr="003447DB">
        <w:t xml:space="preserve"> </w:t>
      </w:r>
      <w:r>
        <w:t>č. 2/1969</w:t>
      </w:r>
      <w:r w:rsidRPr="003447DB">
        <w:t xml:space="preserve"> </w:t>
      </w:r>
      <w:r>
        <w:t xml:space="preserve">Sb., </w:t>
      </w:r>
      <w:r w:rsidRPr="003447DB">
        <w:t>o zřízení ministerstev a jiných ústředních orgánů státní správy České republiky</w:t>
      </w:r>
      <w:r>
        <w:t>.</w:t>
      </w:r>
    </w:p>
  </w:footnote>
  <w:footnote w:id="18">
    <w:p w14:paraId="363FFEC0" w14:textId="63630CA0" w:rsidR="00CD7E45" w:rsidRPr="008036EA" w:rsidRDefault="00CD7E45" w:rsidP="00762CCE">
      <w:pPr>
        <w:pStyle w:val="Textpoznpodarou"/>
      </w:pPr>
      <w:r w:rsidRPr="009967F9">
        <w:rPr>
          <w:rStyle w:val="Znakapoznpodarou"/>
        </w:rPr>
        <w:footnoteRef/>
      </w:r>
      <w:r w:rsidRPr="009967F9">
        <w:t xml:space="preserve"> </w:t>
      </w:r>
      <w:r>
        <w:tab/>
      </w:r>
      <w:r w:rsidRPr="008036EA">
        <w:t xml:space="preserve">Vyhláška č. 560/2006 Sb., </w:t>
      </w:r>
      <w:r w:rsidRPr="008036EA">
        <w:rPr>
          <w:shd w:val="clear" w:color="auto" w:fill="FFFFFF"/>
        </w:rPr>
        <w:t>o účasti státního rozpočtu na financování programů reprodukce majetku</w:t>
      </w:r>
      <w:r>
        <w:rPr>
          <w:shd w:val="clear" w:color="auto" w:fill="FFFFFF"/>
        </w:rPr>
        <w:t>.</w:t>
      </w:r>
    </w:p>
  </w:footnote>
  <w:footnote w:id="19">
    <w:p w14:paraId="501CDAB9" w14:textId="4272D0E6" w:rsidR="00CD7E45" w:rsidRPr="00BE723F" w:rsidRDefault="00CD7E45" w:rsidP="00844756">
      <w:pPr>
        <w:keepLines/>
        <w:ind w:left="284" w:hanging="284"/>
        <w:jc w:val="both"/>
        <w:rPr>
          <w:rFonts w:ascii="Calibri" w:hAnsi="Calibri" w:cs="Calibri"/>
          <w:i/>
          <w:iCs/>
          <w:sz w:val="20"/>
          <w:szCs w:val="20"/>
        </w:rPr>
      </w:pPr>
      <w:r>
        <w:rPr>
          <w:rStyle w:val="Znakapoznpodarou"/>
          <w:rFonts w:ascii="Calibri" w:eastAsiaTheme="majorEastAsia" w:hAnsi="Calibri" w:cs="Calibri"/>
          <w:sz w:val="20"/>
          <w:szCs w:val="20"/>
        </w:rPr>
        <w:footnoteRef/>
      </w:r>
      <w:r>
        <w:t xml:space="preserve"> </w:t>
      </w:r>
      <w:r>
        <w:tab/>
      </w:r>
      <w:r w:rsidRPr="00BE723F">
        <w:rPr>
          <w:rFonts w:ascii="Calibri" w:hAnsi="Calibri" w:cs="Calibri"/>
          <w:sz w:val="20"/>
          <w:szCs w:val="20"/>
        </w:rPr>
        <w:t>„</w:t>
      </w:r>
      <w:r w:rsidRPr="00BE723F">
        <w:rPr>
          <w:rFonts w:ascii="Calibri" w:hAnsi="Calibri" w:cs="Calibri"/>
          <w:i/>
          <w:iCs/>
          <w:sz w:val="20"/>
          <w:szCs w:val="20"/>
        </w:rPr>
        <w:t xml:space="preserve">Pro účely této vyhlášky se rozumí: </w:t>
      </w:r>
    </w:p>
    <w:p w14:paraId="5ACC5149" w14:textId="49A6BE25" w:rsidR="00CD7E45" w:rsidRPr="008110AF" w:rsidRDefault="00CD7E45" w:rsidP="00844756">
      <w:pPr>
        <w:keepLines/>
        <w:ind w:left="284"/>
        <w:jc w:val="both"/>
        <w:rPr>
          <w:rFonts w:ascii="Calibri" w:hAnsi="Calibri" w:cs="Calibri"/>
          <w:sz w:val="20"/>
          <w:szCs w:val="20"/>
        </w:rPr>
      </w:pPr>
      <w:r>
        <w:rPr>
          <w:rFonts w:ascii="Calibri" w:hAnsi="Calibri" w:cs="Calibri"/>
          <w:i/>
          <w:iCs/>
          <w:sz w:val="20"/>
          <w:szCs w:val="20"/>
        </w:rPr>
        <w:t>... c) indikátorem nebo parametrem kvalitativní ukazatel vymezený v dokumentaci akce (projektu), který specifikuje jeho konkrétní cíl nebo efektivnost, ...</w:t>
      </w:r>
      <w:r w:rsidRPr="004F41DA">
        <w:rPr>
          <w:rFonts w:ascii="Calibri" w:hAnsi="Calibri" w:cs="Calibri"/>
          <w:iCs/>
          <w:sz w:val="20"/>
          <w:szCs w:val="20"/>
        </w:rPr>
        <w:t xml:space="preserve">“ </w:t>
      </w:r>
    </w:p>
  </w:footnote>
  <w:footnote w:id="20">
    <w:p w14:paraId="18A7967F" w14:textId="37DDB336" w:rsidR="00CD7E45" w:rsidRPr="00450E80" w:rsidRDefault="00CD7E45" w:rsidP="00762CCE">
      <w:pPr>
        <w:pStyle w:val="Textpoznpodarou"/>
      </w:pPr>
      <w:r w:rsidRPr="00450E80">
        <w:rPr>
          <w:rStyle w:val="Znakapoznpodarou"/>
          <w:rFonts w:cs="Calibri"/>
        </w:rPr>
        <w:footnoteRef/>
      </w:r>
      <w:r w:rsidRPr="00450E80">
        <w:t xml:space="preserve"> </w:t>
      </w:r>
      <w:r>
        <w:tab/>
      </w:r>
      <w:r w:rsidRPr="00450E80">
        <w:t xml:space="preserve">Přístroje s pořizovací cenou </w:t>
      </w:r>
      <w:r w:rsidRPr="00471FA4">
        <w:rPr>
          <w:color w:val="000000"/>
          <w14:ligatures w14:val="standardContextual"/>
        </w:rPr>
        <w:t xml:space="preserve">50 331 375,85 Kč včetně DPH. </w:t>
      </w:r>
    </w:p>
  </w:footnote>
  <w:footnote w:id="21">
    <w:p w14:paraId="2FEDE43E" w14:textId="7A77D034" w:rsidR="00CD7E45" w:rsidRDefault="00CD7E45" w:rsidP="00762CCE">
      <w:pPr>
        <w:pStyle w:val="Textpoznpodarou"/>
      </w:pPr>
      <w:r>
        <w:rPr>
          <w:rStyle w:val="Znakapoznpodarou"/>
        </w:rPr>
        <w:footnoteRef/>
      </w:r>
      <w:r>
        <w:t xml:space="preserve"> </w:t>
      </w:r>
      <w:r>
        <w:tab/>
        <w:t>Dle stanovených rozvrhů výuky v jednotlivých semestrech v kontrolovaném období.</w:t>
      </w:r>
    </w:p>
  </w:footnote>
  <w:footnote w:id="22">
    <w:p w14:paraId="074D84A2" w14:textId="67526E9A" w:rsidR="00CD7E45" w:rsidRDefault="00CD7E45" w:rsidP="00762CCE">
      <w:pPr>
        <w:pStyle w:val="Textpoznpodarou"/>
      </w:pPr>
      <w:r>
        <w:rPr>
          <w:rStyle w:val="Znakapoznpodarou"/>
        </w:rPr>
        <w:footnoteRef/>
      </w:r>
      <w:r>
        <w:t xml:space="preserve"> </w:t>
      </w:r>
      <w:r>
        <w:tab/>
        <w:t>Pořizovací cena přístrojů je uvedena v příloze č. 3 KZ.</w:t>
      </w:r>
    </w:p>
  </w:footnote>
  <w:footnote w:id="23">
    <w:p w14:paraId="4AC6C3F7" w14:textId="0A5888BC" w:rsidR="00CD7E45" w:rsidRDefault="00CD7E45" w:rsidP="00762CCE">
      <w:pPr>
        <w:pStyle w:val="Textpoznpodarou"/>
      </w:pPr>
      <w:r>
        <w:rPr>
          <w:rStyle w:val="Znakapoznpodarou"/>
        </w:rPr>
        <w:footnoteRef/>
      </w:r>
      <w:r>
        <w:t xml:space="preserve"> </w:t>
      </w:r>
      <w:r>
        <w:tab/>
        <w:t>V </w:t>
      </w:r>
      <w:proofErr w:type="spellStart"/>
      <w:r>
        <w:t>RoPD</w:t>
      </w:r>
      <w:proofErr w:type="spellEnd"/>
      <w:r>
        <w:t xml:space="preserve"> je uvedeno, že při naplnění indikátoru na 85 % a více činí odvod za porušení rozpočtové kázně 0 Kč.</w:t>
      </w:r>
    </w:p>
  </w:footnote>
  <w:footnote w:id="24">
    <w:p w14:paraId="1F029C24" w14:textId="2A08481E" w:rsidR="00CD7E45" w:rsidRDefault="00CD7E45" w:rsidP="00762CCE">
      <w:pPr>
        <w:pStyle w:val="Textpoznpodarou"/>
      </w:pPr>
      <w:r>
        <w:rPr>
          <w:rStyle w:val="Znakapoznpodarou"/>
        </w:rPr>
        <w:footnoteRef/>
      </w:r>
      <w:r>
        <w:t xml:space="preserve"> </w:t>
      </w:r>
      <w:r>
        <w:tab/>
      </w:r>
      <w:r w:rsidRPr="009D202E">
        <w:t xml:space="preserve">Žádost o </w:t>
      </w:r>
      <w:r>
        <w:t xml:space="preserve">vydání rozhodnutí o </w:t>
      </w:r>
      <w:r w:rsidRPr="009D202E">
        <w:t xml:space="preserve">poskytnutí dotace – </w:t>
      </w:r>
      <w:r>
        <w:t>p</w:t>
      </w:r>
      <w:r w:rsidRPr="009D202E">
        <w:t>rogramy 133 210 a 133</w:t>
      </w:r>
      <w:r>
        <w:t> </w:t>
      </w:r>
      <w:r w:rsidRPr="009D202E">
        <w:t>220</w:t>
      </w:r>
      <w:r>
        <w:t>;</w:t>
      </w:r>
      <w:r w:rsidRPr="009D202E">
        <w:t xml:space="preserve"> </w:t>
      </w:r>
      <w:r>
        <w:t>ž</w:t>
      </w:r>
      <w:r w:rsidRPr="009D202E">
        <w:t xml:space="preserve">ádost o </w:t>
      </w:r>
      <w:r>
        <w:t>podporu</w:t>
      </w:r>
      <w:r w:rsidRPr="009D202E">
        <w:t xml:space="preserve"> – OP VVV</w:t>
      </w:r>
      <w:r>
        <w:t>.</w:t>
      </w:r>
    </w:p>
  </w:footnote>
  <w:footnote w:id="25">
    <w:p w14:paraId="57DABCE8" w14:textId="25912631" w:rsidR="00CD7E45" w:rsidRDefault="00CD7E45" w:rsidP="00762CCE">
      <w:pPr>
        <w:pStyle w:val="Textpoznpodarou"/>
      </w:pPr>
      <w:r>
        <w:rPr>
          <w:rStyle w:val="Znakapoznpodarou"/>
        </w:rPr>
        <w:footnoteRef/>
      </w:r>
      <w:r>
        <w:t xml:space="preserve"> </w:t>
      </w:r>
      <w:r>
        <w:tab/>
        <w:t>AP – akreditovaný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C90"/>
    <w:multiLevelType w:val="hybridMultilevel"/>
    <w:tmpl w:val="9784293C"/>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2236C7"/>
    <w:multiLevelType w:val="hybridMultilevel"/>
    <w:tmpl w:val="51D48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7306E"/>
    <w:multiLevelType w:val="hybridMultilevel"/>
    <w:tmpl w:val="3F6A1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62D56"/>
    <w:multiLevelType w:val="hybridMultilevel"/>
    <w:tmpl w:val="CD828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302C28"/>
    <w:multiLevelType w:val="hybridMultilevel"/>
    <w:tmpl w:val="4F6678BC"/>
    <w:lvl w:ilvl="0" w:tplc="B83A41D2">
      <w:start w:val="1"/>
      <w:numFmt w:val="bullet"/>
      <w:lvlText w:val=""/>
      <w:lvlJc w:val="left"/>
      <w:pPr>
        <w:ind w:left="720" w:hanging="360"/>
      </w:pPr>
      <w:rPr>
        <w:rFonts w:ascii="Symbol" w:hAnsi="Symbol" w:hint="default"/>
      </w:rPr>
    </w:lvl>
    <w:lvl w:ilvl="1" w:tplc="7CB842EA" w:tentative="1">
      <w:start w:val="1"/>
      <w:numFmt w:val="bullet"/>
      <w:lvlText w:val="o"/>
      <w:lvlJc w:val="left"/>
      <w:pPr>
        <w:ind w:left="1440" w:hanging="360"/>
      </w:pPr>
      <w:rPr>
        <w:rFonts w:ascii="Courier New" w:hAnsi="Courier New" w:cs="Courier New" w:hint="default"/>
      </w:rPr>
    </w:lvl>
    <w:lvl w:ilvl="2" w:tplc="6D92FD0C" w:tentative="1">
      <w:start w:val="1"/>
      <w:numFmt w:val="bullet"/>
      <w:lvlText w:val=""/>
      <w:lvlJc w:val="left"/>
      <w:pPr>
        <w:ind w:left="2160" w:hanging="360"/>
      </w:pPr>
      <w:rPr>
        <w:rFonts w:ascii="Wingdings" w:hAnsi="Wingdings" w:hint="default"/>
      </w:rPr>
    </w:lvl>
    <w:lvl w:ilvl="3" w:tplc="5470C06C" w:tentative="1">
      <w:start w:val="1"/>
      <w:numFmt w:val="bullet"/>
      <w:lvlText w:val=""/>
      <w:lvlJc w:val="left"/>
      <w:pPr>
        <w:ind w:left="2880" w:hanging="360"/>
      </w:pPr>
      <w:rPr>
        <w:rFonts w:ascii="Symbol" w:hAnsi="Symbol" w:hint="default"/>
      </w:rPr>
    </w:lvl>
    <w:lvl w:ilvl="4" w:tplc="6A8E33C0" w:tentative="1">
      <w:start w:val="1"/>
      <w:numFmt w:val="bullet"/>
      <w:lvlText w:val="o"/>
      <w:lvlJc w:val="left"/>
      <w:pPr>
        <w:ind w:left="3600" w:hanging="360"/>
      </w:pPr>
      <w:rPr>
        <w:rFonts w:ascii="Courier New" w:hAnsi="Courier New" w:cs="Courier New" w:hint="default"/>
      </w:rPr>
    </w:lvl>
    <w:lvl w:ilvl="5" w:tplc="BC3E1C54" w:tentative="1">
      <w:start w:val="1"/>
      <w:numFmt w:val="bullet"/>
      <w:lvlText w:val=""/>
      <w:lvlJc w:val="left"/>
      <w:pPr>
        <w:ind w:left="4320" w:hanging="360"/>
      </w:pPr>
      <w:rPr>
        <w:rFonts w:ascii="Wingdings" w:hAnsi="Wingdings" w:hint="default"/>
      </w:rPr>
    </w:lvl>
    <w:lvl w:ilvl="6" w:tplc="47E216DC" w:tentative="1">
      <w:start w:val="1"/>
      <w:numFmt w:val="bullet"/>
      <w:lvlText w:val=""/>
      <w:lvlJc w:val="left"/>
      <w:pPr>
        <w:ind w:left="5040" w:hanging="360"/>
      </w:pPr>
      <w:rPr>
        <w:rFonts w:ascii="Symbol" w:hAnsi="Symbol" w:hint="default"/>
      </w:rPr>
    </w:lvl>
    <w:lvl w:ilvl="7" w:tplc="553EAA1C" w:tentative="1">
      <w:start w:val="1"/>
      <w:numFmt w:val="bullet"/>
      <w:lvlText w:val="o"/>
      <w:lvlJc w:val="left"/>
      <w:pPr>
        <w:ind w:left="5760" w:hanging="360"/>
      </w:pPr>
      <w:rPr>
        <w:rFonts w:ascii="Courier New" w:hAnsi="Courier New" w:cs="Courier New" w:hint="default"/>
      </w:rPr>
    </w:lvl>
    <w:lvl w:ilvl="8" w:tplc="9DCC2F88" w:tentative="1">
      <w:start w:val="1"/>
      <w:numFmt w:val="bullet"/>
      <w:lvlText w:val=""/>
      <w:lvlJc w:val="left"/>
      <w:pPr>
        <w:ind w:left="6480" w:hanging="360"/>
      </w:pPr>
      <w:rPr>
        <w:rFonts w:ascii="Wingdings" w:hAnsi="Wingdings" w:hint="default"/>
      </w:rPr>
    </w:lvl>
  </w:abstractNum>
  <w:abstractNum w:abstractNumId="5" w15:restartNumberingAfterBreak="0">
    <w:nsid w:val="0D8559A4"/>
    <w:multiLevelType w:val="hybridMultilevel"/>
    <w:tmpl w:val="4A3C62B2"/>
    <w:lvl w:ilvl="0" w:tplc="709A253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0A75A3"/>
    <w:multiLevelType w:val="hybridMultilevel"/>
    <w:tmpl w:val="6526EA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C041FE"/>
    <w:multiLevelType w:val="hybridMultilevel"/>
    <w:tmpl w:val="85EC2B5A"/>
    <w:lvl w:ilvl="0" w:tplc="A87E7C3A">
      <w:start w:val="1"/>
      <w:numFmt w:val="decimal"/>
      <w:pStyle w:val="JK1"/>
      <w:lvlText w:val="1.%1"/>
      <w:lvlJc w:val="left"/>
      <w:pPr>
        <w:ind w:left="720" w:hanging="360"/>
      </w:pPr>
      <w:rPr>
        <w:rFonts w:hint="default"/>
        <w:b w:val="0"/>
        <w:bCs w:val="0"/>
        <w:color w:val="auto"/>
      </w:rPr>
    </w:lvl>
    <w:lvl w:ilvl="1" w:tplc="84727F7C" w:tentative="1">
      <w:start w:val="1"/>
      <w:numFmt w:val="lowerLetter"/>
      <w:lvlText w:val="%2."/>
      <w:lvlJc w:val="left"/>
      <w:pPr>
        <w:ind w:left="1440" w:hanging="360"/>
      </w:pPr>
    </w:lvl>
    <w:lvl w:ilvl="2" w:tplc="2AB00BEC" w:tentative="1">
      <w:start w:val="1"/>
      <w:numFmt w:val="lowerRoman"/>
      <w:lvlText w:val="%3."/>
      <w:lvlJc w:val="right"/>
      <w:pPr>
        <w:ind w:left="2160" w:hanging="180"/>
      </w:pPr>
    </w:lvl>
    <w:lvl w:ilvl="3" w:tplc="C9242128" w:tentative="1">
      <w:start w:val="1"/>
      <w:numFmt w:val="decimal"/>
      <w:lvlText w:val="%4."/>
      <w:lvlJc w:val="left"/>
      <w:pPr>
        <w:ind w:left="2880" w:hanging="360"/>
      </w:pPr>
    </w:lvl>
    <w:lvl w:ilvl="4" w:tplc="83909632" w:tentative="1">
      <w:start w:val="1"/>
      <w:numFmt w:val="lowerLetter"/>
      <w:lvlText w:val="%5."/>
      <w:lvlJc w:val="left"/>
      <w:pPr>
        <w:ind w:left="3600" w:hanging="360"/>
      </w:pPr>
    </w:lvl>
    <w:lvl w:ilvl="5" w:tplc="9EA00772" w:tentative="1">
      <w:start w:val="1"/>
      <w:numFmt w:val="lowerRoman"/>
      <w:lvlText w:val="%6."/>
      <w:lvlJc w:val="right"/>
      <w:pPr>
        <w:ind w:left="4320" w:hanging="180"/>
      </w:pPr>
    </w:lvl>
    <w:lvl w:ilvl="6" w:tplc="10E234CE" w:tentative="1">
      <w:start w:val="1"/>
      <w:numFmt w:val="decimal"/>
      <w:lvlText w:val="%7."/>
      <w:lvlJc w:val="left"/>
      <w:pPr>
        <w:ind w:left="5040" w:hanging="360"/>
      </w:pPr>
    </w:lvl>
    <w:lvl w:ilvl="7" w:tplc="3D1CC01C" w:tentative="1">
      <w:start w:val="1"/>
      <w:numFmt w:val="lowerLetter"/>
      <w:lvlText w:val="%8."/>
      <w:lvlJc w:val="left"/>
      <w:pPr>
        <w:ind w:left="5760" w:hanging="360"/>
      </w:pPr>
    </w:lvl>
    <w:lvl w:ilvl="8" w:tplc="8A0213DC" w:tentative="1">
      <w:start w:val="1"/>
      <w:numFmt w:val="lowerRoman"/>
      <w:lvlText w:val="%9."/>
      <w:lvlJc w:val="right"/>
      <w:pPr>
        <w:ind w:left="6480" w:hanging="180"/>
      </w:pPr>
    </w:lvl>
  </w:abstractNum>
  <w:abstractNum w:abstractNumId="8" w15:restartNumberingAfterBreak="0">
    <w:nsid w:val="13BD6EEA"/>
    <w:multiLevelType w:val="hybridMultilevel"/>
    <w:tmpl w:val="DCB25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337DF9"/>
    <w:multiLevelType w:val="hybridMultilevel"/>
    <w:tmpl w:val="11D09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9C290D"/>
    <w:multiLevelType w:val="hybridMultilevel"/>
    <w:tmpl w:val="8A346F68"/>
    <w:lvl w:ilvl="0" w:tplc="C19E5D9C">
      <w:start w:val="1"/>
      <w:numFmt w:val="decimal"/>
      <w:lvlText w:val="%1)"/>
      <w:lvlJc w:val="left"/>
      <w:pPr>
        <w:ind w:left="1234" w:hanging="4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1" w15:restartNumberingAfterBreak="0">
    <w:nsid w:val="25822613"/>
    <w:multiLevelType w:val="hybridMultilevel"/>
    <w:tmpl w:val="3EB2B208"/>
    <w:lvl w:ilvl="0" w:tplc="68B0A51A">
      <w:start w:val="1"/>
      <w:numFmt w:val="decimal"/>
      <w:lvlText w:val="3.%1"/>
      <w:lvlJc w:val="left"/>
      <w:pPr>
        <w:ind w:left="291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75EDA28" w:tentative="1">
      <w:start w:val="1"/>
      <w:numFmt w:val="lowerLetter"/>
      <w:lvlText w:val="%2."/>
      <w:lvlJc w:val="left"/>
      <w:pPr>
        <w:ind w:left="3992" w:hanging="360"/>
      </w:pPr>
    </w:lvl>
    <w:lvl w:ilvl="2" w:tplc="B444131C" w:tentative="1">
      <w:start w:val="1"/>
      <w:numFmt w:val="lowerRoman"/>
      <w:lvlText w:val="%3."/>
      <w:lvlJc w:val="right"/>
      <w:pPr>
        <w:ind w:left="4712" w:hanging="180"/>
      </w:pPr>
    </w:lvl>
    <w:lvl w:ilvl="3" w:tplc="940AC4DA" w:tentative="1">
      <w:start w:val="1"/>
      <w:numFmt w:val="decimal"/>
      <w:lvlText w:val="%4."/>
      <w:lvlJc w:val="left"/>
      <w:pPr>
        <w:ind w:left="5432" w:hanging="360"/>
      </w:pPr>
    </w:lvl>
    <w:lvl w:ilvl="4" w:tplc="7BE2F200" w:tentative="1">
      <w:start w:val="1"/>
      <w:numFmt w:val="lowerLetter"/>
      <w:lvlText w:val="%5."/>
      <w:lvlJc w:val="left"/>
      <w:pPr>
        <w:ind w:left="6152" w:hanging="360"/>
      </w:pPr>
    </w:lvl>
    <w:lvl w:ilvl="5" w:tplc="B122F2C6" w:tentative="1">
      <w:start w:val="1"/>
      <w:numFmt w:val="lowerRoman"/>
      <w:lvlText w:val="%6."/>
      <w:lvlJc w:val="right"/>
      <w:pPr>
        <w:ind w:left="6872" w:hanging="180"/>
      </w:pPr>
    </w:lvl>
    <w:lvl w:ilvl="6" w:tplc="373435B4" w:tentative="1">
      <w:start w:val="1"/>
      <w:numFmt w:val="decimal"/>
      <w:lvlText w:val="%7."/>
      <w:lvlJc w:val="left"/>
      <w:pPr>
        <w:ind w:left="7592" w:hanging="360"/>
      </w:pPr>
    </w:lvl>
    <w:lvl w:ilvl="7" w:tplc="A8FC47D0" w:tentative="1">
      <w:start w:val="1"/>
      <w:numFmt w:val="lowerLetter"/>
      <w:lvlText w:val="%8."/>
      <w:lvlJc w:val="left"/>
      <w:pPr>
        <w:ind w:left="8312" w:hanging="360"/>
      </w:pPr>
    </w:lvl>
    <w:lvl w:ilvl="8" w:tplc="520C0E48" w:tentative="1">
      <w:start w:val="1"/>
      <w:numFmt w:val="lowerRoman"/>
      <w:lvlText w:val="%9."/>
      <w:lvlJc w:val="right"/>
      <w:pPr>
        <w:ind w:left="9032" w:hanging="180"/>
      </w:pPr>
    </w:lvl>
  </w:abstractNum>
  <w:abstractNum w:abstractNumId="12" w15:restartNumberingAfterBreak="0">
    <w:nsid w:val="2C8366EA"/>
    <w:multiLevelType w:val="hybridMultilevel"/>
    <w:tmpl w:val="E02697D8"/>
    <w:lvl w:ilvl="0" w:tplc="8D9C0916">
      <w:numFmt w:val="bullet"/>
      <w:lvlText w:val="-"/>
      <w:lvlJc w:val="left"/>
      <w:pPr>
        <w:ind w:left="720" w:hanging="360"/>
      </w:pPr>
      <w:rPr>
        <w:rFonts w:ascii="Calibri" w:eastAsia="Times New Roman" w:hAnsi="Calibri" w:cs="Calibri" w:hint="default"/>
      </w:rPr>
    </w:lvl>
    <w:lvl w:ilvl="1" w:tplc="0826F148" w:tentative="1">
      <w:start w:val="1"/>
      <w:numFmt w:val="bullet"/>
      <w:lvlText w:val="o"/>
      <w:lvlJc w:val="left"/>
      <w:pPr>
        <w:ind w:left="1440" w:hanging="360"/>
      </w:pPr>
      <w:rPr>
        <w:rFonts w:ascii="Courier New" w:hAnsi="Courier New" w:cs="Courier New" w:hint="default"/>
      </w:rPr>
    </w:lvl>
    <w:lvl w:ilvl="2" w:tplc="E37C8CA4" w:tentative="1">
      <w:start w:val="1"/>
      <w:numFmt w:val="bullet"/>
      <w:lvlText w:val=""/>
      <w:lvlJc w:val="left"/>
      <w:pPr>
        <w:ind w:left="2160" w:hanging="360"/>
      </w:pPr>
      <w:rPr>
        <w:rFonts w:ascii="Wingdings" w:hAnsi="Wingdings" w:hint="default"/>
      </w:rPr>
    </w:lvl>
    <w:lvl w:ilvl="3" w:tplc="18E424E6" w:tentative="1">
      <w:start w:val="1"/>
      <w:numFmt w:val="bullet"/>
      <w:lvlText w:val=""/>
      <w:lvlJc w:val="left"/>
      <w:pPr>
        <w:ind w:left="2880" w:hanging="360"/>
      </w:pPr>
      <w:rPr>
        <w:rFonts w:ascii="Symbol" w:hAnsi="Symbol" w:hint="default"/>
      </w:rPr>
    </w:lvl>
    <w:lvl w:ilvl="4" w:tplc="155477A6" w:tentative="1">
      <w:start w:val="1"/>
      <w:numFmt w:val="bullet"/>
      <w:lvlText w:val="o"/>
      <w:lvlJc w:val="left"/>
      <w:pPr>
        <w:ind w:left="3600" w:hanging="360"/>
      </w:pPr>
      <w:rPr>
        <w:rFonts w:ascii="Courier New" w:hAnsi="Courier New" w:cs="Courier New" w:hint="default"/>
      </w:rPr>
    </w:lvl>
    <w:lvl w:ilvl="5" w:tplc="8934F08A" w:tentative="1">
      <w:start w:val="1"/>
      <w:numFmt w:val="bullet"/>
      <w:lvlText w:val=""/>
      <w:lvlJc w:val="left"/>
      <w:pPr>
        <w:ind w:left="4320" w:hanging="360"/>
      </w:pPr>
      <w:rPr>
        <w:rFonts w:ascii="Wingdings" w:hAnsi="Wingdings" w:hint="default"/>
      </w:rPr>
    </w:lvl>
    <w:lvl w:ilvl="6" w:tplc="6866998C" w:tentative="1">
      <w:start w:val="1"/>
      <w:numFmt w:val="bullet"/>
      <w:lvlText w:val=""/>
      <w:lvlJc w:val="left"/>
      <w:pPr>
        <w:ind w:left="5040" w:hanging="360"/>
      </w:pPr>
      <w:rPr>
        <w:rFonts w:ascii="Symbol" w:hAnsi="Symbol" w:hint="default"/>
      </w:rPr>
    </w:lvl>
    <w:lvl w:ilvl="7" w:tplc="081A2C14" w:tentative="1">
      <w:start w:val="1"/>
      <w:numFmt w:val="bullet"/>
      <w:lvlText w:val="o"/>
      <w:lvlJc w:val="left"/>
      <w:pPr>
        <w:ind w:left="5760" w:hanging="360"/>
      </w:pPr>
      <w:rPr>
        <w:rFonts w:ascii="Courier New" w:hAnsi="Courier New" w:cs="Courier New" w:hint="default"/>
      </w:rPr>
    </w:lvl>
    <w:lvl w:ilvl="8" w:tplc="6EB6D394" w:tentative="1">
      <w:start w:val="1"/>
      <w:numFmt w:val="bullet"/>
      <w:lvlText w:val=""/>
      <w:lvlJc w:val="left"/>
      <w:pPr>
        <w:ind w:left="6480" w:hanging="360"/>
      </w:pPr>
      <w:rPr>
        <w:rFonts w:ascii="Wingdings" w:hAnsi="Wingdings" w:hint="default"/>
      </w:rPr>
    </w:lvl>
  </w:abstractNum>
  <w:abstractNum w:abstractNumId="13" w15:restartNumberingAfterBreak="0">
    <w:nsid w:val="34875A30"/>
    <w:multiLevelType w:val="hybridMultilevel"/>
    <w:tmpl w:val="F2F8D040"/>
    <w:lvl w:ilvl="0" w:tplc="AF4C72FC">
      <w:start w:val="1"/>
      <w:numFmt w:val="decimal"/>
      <w:pStyle w:val="JK2"/>
      <w:lvlText w:val="2.%1"/>
      <w:lvlJc w:val="left"/>
      <w:pPr>
        <w:ind w:left="4897" w:hanging="360"/>
      </w:pPr>
      <w:rPr>
        <w:rFonts w:hint="default"/>
        <w:b w:val="0"/>
        <w:i w:val="0"/>
        <w:color w:val="auto"/>
        <w:sz w:val="24"/>
        <w:szCs w:val="24"/>
      </w:rPr>
    </w:lvl>
    <w:lvl w:ilvl="1" w:tplc="1F8821EA">
      <w:start w:val="1"/>
      <w:numFmt w:val="lowerLetter"/>
      <w:lvlText w:val="%2."/>
      <w:lvlJc w:val="left"/>
      <w:pPr>
        <w:ind w:left="23" w:hanging="360"/>
      </w:pPr>
    </w:lvl>
    <w:lvl w:ilvl="2" w:tplc="6C568432" w:tentative="1">
      <w:start w:val="1"/>
      <w:numFmt w:val="lowerRoman"/>
      <w:lvlText w:val="%3."/>
      <w:lvlJc w:val="right"/>
      <w:pPr>
        <w:ind w:left="743" w:hanging="180"/>
      </w:pPr>
    </w:lvl>
    <w:lvl w:ilvl="3" w:tplc="D13A2C32" w:tentative="1">
      <w:start w:val="1"/>
      <w:numFmt w:val="decimal"/>
      <w:lvlText w:val="%4."/>
      <w:lvlJc w:val="left"/>
      <w:pPr>
        <w:ind w:left="1463" w:hanging="360"/>
      </w:pPr>
    </w:lvl>
    <w:lvl w:ilvl="4" w:tplc="05BEC538" w:tentative="1">
      <w:start w:val="1"/>
      <w:numFmt w:val="lowerLetter"/>
      <w:lvlText w:val="%5."/>
      <w:lvlJc w:val="left"/>
      <w:pPr>
        <w:ind w:left="2183" w:hanging="360"/>
      </w:pPr>
    </w:lvl>
    <w:lvl w:ilvl="5" w:tplc="A3CAFB98" w:tentative="1">
      <w:start w:val="1"/>
      <w:numFmt w:val="lowerRoman"/>
      <w:lvlText w:val="%6."/>
      <w:lvlJc w:val="right"/>
      <w:pPr>
        <w:ind w:left="2903" w:hanging="180"/>
      </w:pPr>
    </w:lvl>
    <w:lvl w:ilvl="6" w:tplc="8878D71E" w:tentative="1">
      <w:start w:val="1"/>
      <w:numFmt w:val="decimal"/>
      <w:lvlText w:val="%7."/>
      <w:lvlJc w:val="left"/>
      <w:pPr>
        <w:ind w:left="3623" w:hanging="360"/>
      </w:pPr>
    </w:lvl>
    <w:lvl w:ilvl="7" w:tplc="38D8FE24" w:tentative="1">
      <w:start w:val="1"/>
      <w:numFmt w:val="lowerLetter"/>
      <w:lvlText w:val="%8."/>
      <w:lvlJc w:val="left"/>
      <w:pPr>
        <w:ind w:left="4343" w:hanging="360"/>
      </w:pPr>
    </w:lvl>
    <w:lvl w:ilvl="8" w:tplc="664E5C5C" w:tentative="1">
      <w:start w:val="1"/>
      <w:numFmt w:val="lowerRoman"/>
      <w:lvlText w:val="%9."/>
      <w:lvlJc w:val="right"/>
      <w:pPr>
        <w:ind w:left="5063" w:hanging="180"/>
      </w:pPr>
    </w:lvl>
  </w:abstractNum>
  <w:abstractNum w:abstractNumId="14" w15:restartNumberingAfterBreak="0">
    <w:nsid w:val="38276F9B"/>
    <w:multiLevelType w:val="hybridMultilevel"/>
    <w:tmpl w:val="DD8CD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E26990"/>
    <w:multiLevelType w:val="hybridMultilevel"/>
    <w:tmpl w:val="EAECF608"/>
    <w:lvl w:ilvl="0" w:tplc="8DD82936">
      <w:start w:val="1"/>
      <w:numFmt w:val="bullet"/>
      <w:lvlText w:val=""/>
      <w:lvlJc w:val="left"/>
      <w:pPr>
        <w:ind w:left="720" w:hanging="360"/>
      </w:pPr>
      <w:rPr>
        <w:rFonts w:ascii="Symbol" w:hAnsi="Symbol" w:hint="default"/>
      </w:rPr>
    </w:lvl>
    <w:lvl w:ilvl="1" w:tplc="668EDA10" w:tentative="1">
      <w:start w:val="1"/>
      <w:numFmt w:val="bullet"/>
      <w:lvlText w:val="o"/>
      <w:lvlJc w:val="left"/>
      <w:pPr>
        <w:ind w:left="1440" w:hanging="360"/>
      </w:pPr>
      <w:rPr>
        <w:rFonts w:ascii="Courier New" w:hAnsi="Courier New" w:cs="Courier New" w:hint="default"/>
      </w:rPr>
    </w:lvl>
    <w:lvl w:ilvl="2" w:tplc="1A4EA208" w:tentative="1">
      <w:start w:val="1"/>
      <w:numFmt w:val="bullet"/>
      <w:lvlText w:val=""/>
      <w:lvlJc w:val="left"/>
      <w:pPr>
        <w:ind w:left="2160" w:hanging="360"/>
      </w:pPr>
      <w:rPr>
        <w:rFonts w:ascii="Wingdings" w:hAnsi="Wingdings" w:hint="default"/>
      </w:rPr>
    </w:lvl>
    <w:lvl w:ilvl="3" w:tplc="9390785C" w:tentative="1">
      <w:start w:val="1"/>
      <w:numFmt w:val="bullet"/>
      <w:lvlText w:val=""/>
      <w:lvlJc w:val="left"/>
      <w:pPr>
        <w:ind w:left="2880" w:hanging="360"/>
      </w:pPr>
      <w:rPr>
        <w:rFonts w:ascii="Symbol" w:hAnsi="Symbol" w:hint="default"/>
      </w:rPr>
    </w:lvl>
    <w:lvl w:ilvl="4" w:tplc="DCE24FEA" w:tentative="1">
      <w:start w:val="1"/>
      <w:numFmt w:val="bullet"/>
      <w:lvlText w:val="o"/>
      <w:lvlJc w:val="left"/>
      <w:pPr>
        <w:ind w:left="3600" w:hanging="360"/>
      </w:pPr>
      <w:rPr>
        <w:rFonts w:ascii="Courier New" w:hAnsi="Courier New" w:cs="Courier New" w:hint="default"/>
      </w:rPr>
    </w:lvl>
    <w:lvl w:ilvl="5" w:tplc="381E2AC4" w:tentative="1">
      <w:start w:val="1"/>
      <w:numFmt w:val="bullet"/>
      <w:lvlText w:val=""/>
      <w:lvlJc w:val="left"/>
      <w:pPr>
        <w:ind w:left="4320" w:hanging="360"/>
      </w:pPr>
      <w:rPr>
        <w:rFonts w:ascii="Wingdings" w:hAnsi="Wingdings" w:hint="default"/>
      </w:rPr>
    </w:lvl>
    <w:lvl w:ilvl="6" w:tplc="0E6A77F2" w:tentative="1">
      <w:start w:val="1"/>
      <w:numFmt w:val="bullet"/>
      <w:lvlText w:val=""/>
      <w:lvlJc w:val="left"/>
      <w:pPr>
        <w:ind w:left="5040" w:hanging="360"/>
      </w:pPr>
      <w:rPr>
        <w:rFonts w:ascii="Symbol" w:hAnsi="Symbol" w:hint="default"/>
      </w:rPr>
    </w:lvl>
    <w:lvl w:ilvl="7" w:tplc="DE9A4710" w:tentative="1">
      <w:start w:val="1"/>
      <w:numFmt w:val="bullet"/>
      <w:lvlText w:val="o"/>
      <w:lvlJc w:val="left"/>
      <w:pPr>
        <w:ind w:left="5760" w:hanging="360"/>
      </w:pPr>
      <w:rPr>
        <w:rFonts w:ascii="Courier New" w:hAnsi="Courier New" w:cs="Courier New" w:hint="default"/>
      </w:rPr>
    </w:lvl>
    <w:lvl w:ilvl="8" w:tplc="9B4089B0" w:tentative="1">
      <w:start w:val="1"/>
      <w:numFmt w:val="bullet"/>
      <w:lvlText w:val=""/>
      <w:lvlJc w:val="left"/>
      <w:pPr>
        <w:ind w:left="6480" w:hanging="360"/>
      </w:pPr>
      <w:rPr>
        <w:rFonts w:ascii="Wingdings" w:hAnsi="Wingdings" w:hint="default"/>
      </w:rPr>
    </w:lvl>
  </w:abstractNum>
  <w:abstractNum w:abstractNumId="16" w15:restartNumberingAfterBreak="0">
    <w:nsid w:val="39744ED6"/>
    <w:multiLevelType w:val="hybridMultilevel"/>
    <w:tmpl w:val="32FA0FAA"/>
    <w:lvl w:ilvl="0" w:tplc="709A253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216E28"/>
    <w:multiLevelType w:val="hybridMultilevel"/>
    <w:tmpl w:val="D28E4C7A"/>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cs="Wingdings"/>
      </w:rPr>
    </w:lvl>
    <w:lvl w:ilvl="3" w:tplc="FFFFFFFF">
      <w:start w:val="1"/>
      <w:numFmt w:val="bullet"/>
      <w:lvlText w:val="·"/>
      <w:lvlJc w:val="left"/>
      <w:pPr>
        <w:ind w:left="2880" w:hanging="360"/>
      </w:pPr>
      <w:rPr>
        <w:rFonts w:ascii="Symbol" w:hAnsi="Symbol" w:cs="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cs="Wingdings"/>
      </w:rPr>
    </w:lvl>
    <w:lvl w:ilvl="6" w:tplc="FFFFFFFF">
      <w:start w:val="1"/>
      <w:numFmt w:val="bullet"/>
      <w:lvlText w:val="·"/>
      <w:lvlJc w:val="left"/>
      <w:pPr>
        <w:ind w:left="5040" w:hanging="360"/>
      </w:pPr>
      <w:rPr>
        <w:rFonts w:ascii="Symbol" w:hAnsi="Symbol" w:cs="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cs="Wingdings"/>
      </w:rPr>
    </w:lvl>
  </w:abstractNum>
  <w:abstractNum w:abstractNumId="18" w15:restartNumberingAfterBreak="0">
    <w:nsid w:val="481924E1"/>
    <w:multiLevelType w:val="hybridMultilevel"/>
    <w:tmpl w:val="FFFFFFFF"/>
    <w:lvl w:ilvl="0" w:tplc="F118D314">
      <w:numFmt w:val="bullet"/>
      <w:lvlText w:val="-"/>
      <w:lvlJc w:val="left"/>
      <w:pPr>
        <w:ind w:left="720" w:hanging="360"/>
      </w:pPr>
    </w:lvl>
    <w:lvl w:ilvl="1" w:tplc="2464708E">
      <w:start w:val="1"/>
      <w:numFmt w:val="bullet"/>
      <w:lvlText w:val="o"/>
      <w:lvlJc w:val="left"/>
      <w:pPr>
        <w:ind w:left="1440" w:hanging="360"/>
      </w:pPr>
      <w:rPr>
        <w:rFonts w:ascii="Courier New" w:hAnsi="Courier New" w:cs="Courier New"/>
      </w:rPr>
    </w:lvl>
    <w:lvl w:ilvl="2" w:tplc="647E8D7E">
      <w:start w:val="1"/>
      <w:numFmt w:val="bullet"/>
      <w:lvlText w:val="§"/>
      <w:lvlJc w:val="left"/>
      <w:pPr>
        <w:ind w:left="2160" w:hanging="360"/>
      </w:pPr>
      <w:rPr>
        <w:rFonts w:ascii="Wingdings" w:hAnsi="Wingdings" w:cs="Wingdings"/>
      </w:rPr>
    </w:lvl>
    <w:lvl w:ilvl="3" w:tplc="8A5EA6C2">
      <w:start w:val="1"/>
      <w:numFmt w:val="bullet"/>
      <w:lvlText w:val="·"/>
      <w:lvlJc w:val="left"/>
      <w:pPr>
        <w:ind w:left="2880" w:hanging="360"/>
      </w:pPr>
      <w:rPr>
        <w:rFonts w:ascii="Symbol" w:hAnsi="Symbol" w:cs="Symbol"/>
      </w:rPr>
    </w:lvl>
    <w:lvl w:ilvl="4" w:tplc="F5DC9FD0">
      <w:start w:val="1"/>
      <w:numFmt w:val="bullet"/>
      <w:lvlText w:val="o"/>
      <w:lvlJc w:val="left"/>
      <w:pPr>
        <w:ind w:left="3600" w:hanging="360"/>
      </w:pPr>
      <w:rPr>
        <w:rFonts w:ascii="Courier New" w:hAnsi="Courier New" w:cs="Courier New"/>
      </w:rPr>
    </w:lvl>
    <w:lvl w:ilvl="5" w:tplc="78062114">
      <w:start w:val="1"/>
      <w:numFmt w:val="bullet"/>
      <w:lvlText w:val="§"/>
      <w:lvlJc w:val="left"/>
      <w:pPr>
        <w:ind w:left="4320" w:hanging="360"/>
      </w:pPr>
      <w:rPr>
        <w:rFonts w:ascii="Wingdings" w:hAnsi="Wingdings" w:cs="Wingdings"/>
      </w:rPr>
    </w:lvl>
    <w:lvl w:ilvl="6" w:tplc="6F626AE8">
      <w:start w:val="1"/>
      <w:numFmt w:val="bullet"/>
      <w:lvlText w:val="·"/>
      <w:lvlJc w:val="left"/>
      <w:pPr>
        <w:ind w:left="5040" w:hanging="360"/>
      </w:pPr>
      <w:rPr>
        <w:rFonts w:ascii="Symbol" w:hAnsi="Symbol" w:cs="Symbol"/>
      </w:rPr>
    </w:lvl>
    <w:lvl w:ilvl="7" w:tplc="D93454DE">
      <w:start w:val="1"/>
      <w:numFmt w:val="bullet"/>
      <w:lvlText w:val="o"/>
      <w:lvlJc w:val="left"/>
      <w:pPr>
        <w:ind w:left="5760" w:hanging="360"/>
      </w:pPr>
      <w:rPr>
        <w:rFonts w:ascii="Courier New" w:hAnsi="Courier New" w:cs="Courier New"/>
      </w:rPr>
    </w:lvl>
    <w:lvl w:ilvl="8" w:tplc="35182AD2">
      <w:start w:val="1"/>
      <w:numFmt w:val="bullet"/>
      <w:lvlText w:val="§"/>
      <w:lvlJc w:val="left"/>
      <w:pPr>
        <w:ind w:left="6480" w:hanging="360"/>
      </w:pPr>
      <w:rPr>
        <w:rFonts w:ascii="Wingdings" w:hAnsi="Wingdings" w:cs="Wingdings"/>
      </w:rPr>
    </w:lvl>
  </w:abstractNum>
  <w:abstractNum w:abstractNumId="19" w15:restartNumberingAfterBreak="0">
    <w:nsid w:val="514B667B"/>
    <w:multiLevelType w:val="hybridMultilevel"/>
    <w:tmpl w:val="B3925C5A"/>
    <w:lvl w:ilvl="0" w:tplc="BFF818F4">
      <w:start w:val="1"/>
      <w:numFmt w:val="bullet"/>
      <w:lvlText w:val=""/>
      <w:lvlJc w:val="left"/>
      <w:pPr>
        <w:ind w:left="720" w:hanging="360"/>
      </w:pPr>
      <w:rPr>
        <w:rFonts w:ascii="Symbol" w:hAnsi="Symbol" w:hint="default"/>
      </w:rPr>
    </w:lvl>
    <w:lvl w:ilvl="1" w:tplc="B9CAF636" w:tentative="1">
      <w:start w:val="1"/>
      <w:numFmt w:val="bullet"/>
      <w:lvlText w:val="o"/>
      <w:lvlJc w:val="left"/>
      <w:pPr>
        <w:ind w:left="1440" w:hanging="360"/>
      </w:pPr>
      <w:rPr>
        <w:rFonts w:ascii="Courier New" w:hAnsi="Courier New" w:cs="Courier New" w:hint="default"/>
      </w:rPr>
    </w:lvl>
    <w:lvl w:ilvl="2" w:tplc="F642C8D8" w:tentative="1">
      <w:start w:val="1"/>
      <w:numFmt w:val="bullet"/>
      <w:lvlText w:val=""/>
      <w:lvlJc w:val="left"/>
      <w:pPr>
        <w:ind w:left="2160" w:hanging="360"/>
      </w:pPr>
      <w:rPr>
        <w:rFonts w:ascii="Wingdings" w:hAnsi="Wingdings" w:hint="default"/>
      </w:rPr>
    </w:lvl>
    <w:lvl w:ilvl="3" w:tplc="7BDAE4AE" w:tentative="1">
      <w:start w:val="1"/>
      <w:numFmt w:val="bullet"/>
      <w:lvlText w:val=""/>
      <w:lvlJc w:val="left"/>
      <w:pPr>
        <w:ind w:left="2880" w:hanging="360"/>
      </w:pPr>
      <w:rPr>
        <w:rFonts w:ascii="Symbol" w:hAnsi="Symbol" w:hint="default"/>
      </w:rPr>
    </w:lvl>
    <w:lvl w:ilvl="4" w:tplc="628C1438" w:tentative="1">
      <w:start w:val="1"/>
      <w:numFmt w:val="bullet"/>
      <w:lvlText w:val="o"/>
      <w:lvlJc w:val="left"/>
      <w:pPr>
        <w:ind w:left="3600" w:hanging="360"/>
      </w:pPr>
      <w:rPr>
        <w:rFonts w:ascii="Courier New" w:hAnsi="Courier New" w:cs="Courier New" w:hint="default"/>
      </w:rPr>
    </w:lvl>
    <w:lvl w:ilvl="5" w:tplc="13BC8364" w:tentative="1">
      <w:start w:val="1"/>
      <w:numFmt w:val="bullet"/>
      <w:lvlText w:val=""/>
      <w:lvlJc w:val="left"/>
      <w:pPr>
        <w:ind w:left="4320" w:hanging="360"/>
      </w:pPr>
      <w:rPr>
        <w:rFonts w:ascii="Wingdings" w:hAnsi="Wingdings" w:hint="default"/>
      </w:rPr>
    </w:lvl>
    <w:lvl w:ilvl="6" w:tplc="0FF223BC" w:tentative="1">
      <w:start w:val="1"/>
      <w:numFmt w:val="bullet"/>
      <w:lvlText w:val=""/>
      <w:lvlJc w:val="left"/>
      <w:pPr>
        <w:ind w:left="5040" w:hanging="360"/>
      </w:pPr>
      <w:rPr>
        <w:rFonts w:ascii="Symbol" w:hAnsi="Symbol" w:hint="default"/>
      </w:rPr>
    </w:lvl>
    <w:lvl w:ilvl="7" w:tplc="6038AC30" w:tentative="1">
      <w:start w:val="1"/>
      <w:numFmt w:val="bullet"/>
      <w:lvlText w:val="o"/>
      <w:lvlJc w:val="left"/>
      <w:pPr>
        <w:ind w:left="5760" w:hanging="360"/>
      </w:pPr>
      <w:rPr>
        <w:rFonts w:ascii="Courier New" w:hAnsi="Courier New" w:cs="Courier New" w:hint="default"/>
      </w:rPr>
    </w:lvl>
    <w:lvl w:ilvl="8" w:tplc="546895D0" w:tentative="1">
      <w:start w:val="1"/>
      <w:numFmt w:val="bullet"/>
      <w:lvlText w:val=""/>
      <w:lvlJc w:val="left"/>
      <w:pPr>
        <w:ind w:left="6480" w:hanging="360"/>
      </w:pPr>
      <w:rPr>
        <w:rFonts w:ascii="Wingdings" w:hAnsi="Wingdings" w:hint="default"/>
      </w:rPr>
    </w:lvl>
  </w:abstractNum>
  <w:abstractNum w:abstractNumId="20" w15:restartNumberingAfterBreak="0">
    <w:nsid w:val="521661B9"/>
    <w:multiLevelType w:val="hybridMultilevel"/>
    <w:tmpl w:val="3956F56A"/>
    <w:lvl w:ilvl="0" w:tplc="E04E8AD0">
      <w:start w:val="1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87E1F45"/>
    <w:multiLevelType w:val="hybridMultilevel"/>
    <w:tmpl w:val="F1BEB61C"/>
    <w:lvl w:ilvl="0" w:tplc="27EC139C">
      <w:start w:val="1"/>
      <w:numFmt w:val="bullet"/>
      <w:pStyle w:val="KPodrazka1"/>
      <w:lvlText w:val=""/>
      <w:lvlJc w:val="left"/>
      <w:pPr>
        <w:ind w:left="720" w:hanging="360"/>
      </w:pPr>
      <w:rPr>
        <w:rFonts w:ascii="Symbol" w:hAnsi="Symbol" w:hint="default"/>
      </w:rPr>
    </w:lvl>
    <w:lvl w:ilvl="1" w:tplc="C5C496EE" w:tentative="1">
      <w:start w:val="1"/>
      <w:numFmt w:val="bullet"/>
      <w:lvlText w:val="o"/>
      <w:lvlJc w:val="left"/>
      <w:pPr>
        <w:ind w:left="1440" w:hanging="360"/>
      </w:pPr>
      <w:rPr>
        <w:rFonts w:ascii="Courier New" w:hAnsi="Courier New" w:cs="Courier New" w:hint="default"/>
      </w:rPr>
    </w:lvl>
    <w:lvl w:ilvl="2" w:tplc="A42CB65A" w:tentative="1">
      <w:start w:val="1"/>
      <w:numFmt w:val="bullet"/>
      <w:lvlText w:val=""/>
      <w:lvlJc w:val="left"/>
      <w:pPr>
        <w:ind w:left="2160" w:hanging="360"/>
      </w:pPr>
      <w:rPr>
        <w:rFonts w:ascii="Wingdings" w:hAnsi="Wingdings" w:hint="default"/>
      </w:rPr>
    </w:lvl>
    <w:lvl w:ilvl="3" w:tplc="085629D8" w:tentative="1">
      <w:start w:val="1"/>
      <w:numFmt w:val="bullet"/>
      <w:lvlText w:val=""/>
      <w:lvlJc w:val="left"/>
      <w:pPr>
        <w:ind w:left="2880" w:hanging="360"/>
      </w:pPr>
      <w:rPr>
        <w:rFonts w:ascii="Symbol" w:hAnsi="Symbol" w:hint="default"/>
      </w:rPr>
    </w:lvl>
    <w:lvl w:ilvl="4" w:tplc="C472C228" w:tentative="1">
      <w:start w:val="1"/>
      <w:numFmt w:val="bullet"/>
      <w:lvlText w:val="o"/>
      <w:lvlJc w:val="left"/>
      <w:pPr>
        <w:ind w:left="3600" w:hanging="360"/>
      </w:pPr>
      <w:rPr>
        <w:rFonts w:ascii="Courier New" w:hAnsi="Courier New" w:cs="Courier New" w:hint="default"/>
      </w:rPr>
    </w:lvl>
    <w:lvl w:ilvl="5" w:tplc="12549A20" w:tentative="1">
      <w:start w:val="1"/>
      <w:numFmt w:val="bullet"/>
      <w:lvlText w:val=""/>
      <w:lvlJc w:val="left"/>
      <w:pPr>
        <w:ind w:left="4320" w:hanging="360"/>
      </w:pPr>
      <w:rPr>
        <w:rFonts w:ascii="Wingdings" w:hAnsi="Wingdings" w:hint="default"/>
      </w:rPr>
    </w:lvl>
    <w:lvl w:ilvl="6" w:tplc="6A1880BC" w:tentative="1">
      <w:start w:val="1"/>
      <w:numFmt w:val="bullet"/>
      <w:lvlText w:val=""/>
      <w:lvlJc w:val="left"/>
      <w:pPr>
        <w:ind w:left="5040" w:hanging="360"/>
      </w:pPr>
      <w:rPr>
        <w:rFonts w:ascii="Symbol" w:hAnsi="Symbol" w:hint="default"/>
      </w:rPr>
    </w:lvl>
    <w:lvl w:ilvl="7" w:tplc="10CE2184" w:tentative="1">
      <w:start w:val="1"/>
      <w:numFmt w:val="bullet"/>
      <w:lvlText w:val="o"/>
      <w:lvlJc w:val="left"/>
      <w:pPr>
        <w:ind w:left="5760" w:hanging="360"/>
      </w:pPr>
      <w:rPr>
        <w:rFonts w:ascii="Courier New" w:hAnsi="Courier New" w:cs="Courier New" w:hint="default"/>
      </w:rPr>
    </w:lvl>
    <w:lvl w:ilvl="8" w:tplc="0B644E66" w:tentative="1">
      <w:start w:val="1"/>
      <w:numFmt w:val="bullet"/>
      <w:lvlText w:val=""/>
      <w:lvlJc w:val="left"/>
      <w:pPr>
        <w:ind w:left="6480" w:hanging="360"/>
      </w:pPr>
      <w:rPr>
        <w:rFonts w:ascii="Wingdings" w:hAnsi="Wingdings" w:hint="default"/>
      </w:rPr>
    </w:lvl>
  </w:abstractNum>
  <w:abstractNum w:abstractNumId="22" w15:restartNumberingAfterBreak="0">
    <w:nsid w:val="59723CB0"/>
    <w:multiLevelType w:val="hybridMultilevel"/>
    <w:tmpl w:val="FCF02A20"/>
    <w:lvl w:ilvl="0" w:tplc="04050017">
      <w:start w:val="1"/>
      <w:numFmt w:val="lowerLetter"/>
      <w:lvlText w:val="%1)"/>
      <w:lvlJc w:val="left"/>
      <w:pPr>
        <w:ind w:left="1134" w:hanging="360"/>
      </w:pPr>
    </w:lvl>
    <w:lvl w:ilvl="1" w:tplc="04050019" w:tentative="1">
      <w:start w:val="1"/>
      <w:numFmt w:val="lowerLetter"/>
      <w:lvlText w:val="%2."/>
      <w:lvlJc w:val="left"/>
      <w:pPr>
        <w:ind w:left="1854" w:hanging="360"/>
      </w:pPr>
    </w:lvl>
    <w:lvl w:ilvl="2" w:tplc="0405001B">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3" w15:restartNumberingAfterBreak="0">
    <w:nsid w:val="603C2833"/>
    <w:multiLevelType w:val="hybridMultilevel"/>
    <w:tmpl w:val="F1BEA70E"/>
    <w:lvl w:ilvl="0" w:tplc="4D843DC0">
      <w:start w:val="1"/>
      <w:numFmt w:val="bullet"/>
      <w:lvlText w:val=""/>
      <w:lvlJc w:val="left"/>
      <w:pPr>
        <w:ind w:left="720" w:hanging="360"/>
      </w:pPr>
      <w:rPr>
        <w:rFonts w:ascii="Symbol" w:hAnsi="Symbol" w:hint="default"/>
      </w:rPr>
    </w:lvl>
    <w:lvl w:ilvl="1" w:tplc="7FD2FB9E">
      <w:start w:val="1"/>
      <w:numFmt w:val="decimal"/>
      <w:lvlText w:val="%2."/>
      <w:lvlJc w:val="left"/>
      <w:pPr>
        <w:tabs>
          <w:tab w:val="num" w:pos="1440"/>
        </w:tabs>
        <w:ind w:left="1440" w:hanging="360"/>
      </w:pPr>
      <w:rPr>
        <w:rFonts w:hint="default"/>
      </w:rPr>
    </w:lvl>
    <w:lvl w:ilvl="2" w:tplc="67BAA74C">
      <w:start w:val="1"/>
      <w:numFmt w:val="decimal"/>
      <w:lvlText w:val="%3."/>
      <w:lvlJc w:val="left"/>
      <w:pPr>
        <w:tabs>
          <w:tab w:val="num" w:pos="2160"/>
        </w:tabs>
        <w:ind w:left="2160" w:hanging="360"/>
      </w:pPr>
    </w:lvl>
    <w:lvl w:ilvl="3" w:tplc="B6C077F2">
      <w:start w:val="1"/>
      <w:numFmt w:val="decimal"/>
      <w:lvlText w:val="%4."/>
      <w:lvlJc w:val="left"/>
      <w:pPr>
        <w:tabs>
          <w:tab w:val="num" w:pos="2880"/>
        </w:tabs>
        <w:ind w:left="2880" w:hanging="360"/>
      </w:pPr>
    </w:lvl>
    <w:lvl w:ilvl="4" w:tplc="164007CC">
      <w:start w:val="1"/>
      <w:numFmt w:val="decimal"/>
      <w:lvlText w:val="%5."/>
      <w:lvlJc w:val="left"/>
      <w:pPr>
        <w:tabs>
          <w:tab w:val="num" w:pos="3600"/>
        </w:tabs>
        <w:ind w:left="3600" w:hanging="360"/>
      </w:pPr>
    </w:lvl>
    <w:lvl w:ilvl="5" w:tplc="712887B4">
      <w:start w:val="1"/>
      <w:numFmt w:val="decimal"/>
      <w:lvlText w:val="%6."/>
      <w:lvlJc w:val="left"/>
      <w:pPr>
        <w:tabs>
          <w:tab w:val="num" w:pos="4320"/>
        </w:tabs>
        <w:ind w:left="4320" w:hanging="360"/>
      </w:pPr>
    </w:lvl>
    <w:lvl w:ilvl="6" w:tplc="812E5D20">
      <w:start w:val="1"/>
      <w:numFmt w:val="decimal"/>
      <w:lvlText w:val="%7."/>
      <w:lvlJc w:val="left"/>
      <w:pPr>
        <w:tabs>
          <w:tab w:val="num" w:pos="5040"/>
        </w:tabs>
        <w:ind w:left="5040" w:hanging="360"/>
      </w:pPr>
    </w:lvl>
    <w:lvl w:ilvl="7" w:tplc="100293CE">
      <w:start w:val="1"/>
      <w:numFmt w:val="decimal"/>
      <w:lvlText w:val="%8."/>
      <w:lvlJc w:val="left"/>
      <w:pPr>
        <w:tabs>
          <w:tab w:val="num" w:pos="5760"/>
        </w:tabs>
        <w:ind w:left="5760" w:hanging="360"/>
      </w:pPr>
    </w:lvl>
    <w:lvl w:ilvl="8" w:tplc="D4208DF6">
      <w:start w:val="1"/>
      <w:numFmt w:val="decimal"/>
      <w:lvlText w:val="%9."/>
      <w:lvlJc w:val="left"/>
      <w:pPr>
        <w:tabs>
          <w:tab w:val="num" w:pos="6480"/>
        </w:tabs>
        <w:ind w:left="6480" w:hanging="360"/>
      </w:pPr>
    </w:lvl>
  </w:abstractNum>
  <w:abstractNum w:abstractNumId="24" w15:restartNumberingAfterBreak="0">
    <w:nsid w:val="61524407"/>
    <w:multiLevelType w:val="hybridMultilevel"/>
    <w:tmpl w:val="59BCF574"/>
    <w:lvl w:ilvl="0" w:tplc="D8BAD6BA">
      <w:start w:val="2"/>
      <w:numFmt w:val="bullet"/>
      <w:lvlText w:val="-"/>
      <w:lvlJc w:val="left"/>
      <w:pPr>
        <w:ind w:left="720" w:hanging="360"/>
      </w:pPr>
      <w:rPr>
        <w:rFonts w:ascii="Calibri" w:eastAsia="Times New Roman" w:hAnsi="Calibri" w:cs="Calibri" w:hint="default"/>
      </w:rPr>
    </w:lvl>
    <w:lvl w:ilvl="1" w:tplc="5818E1D2" w:tentative="1">
      <w:start w:val="1"/>
      <w:numFmt w:val="bullet"/>
      <w:lvlText w:val="o"/>
      <w:lvlJc w:val="left"/>
      <w:pPr>
        <w:ind w:left="1440" w:hanging="360"/>
      </w:pPr>
      <w:rPr>
        <w:rFonts w:ascii="Courier New" w:hAnsi="Courier New" w:cs="Courier New" w:hint="default"/>
      </w:rPr>
    </w:lvl>
    <w:lvl w:ilvl="2" w:tplc="D5A4ABC6" w:tentative="1">
      <w:start w:val="1"/>
      <w:numFmt w:val="bullet"/>
      <w:lvlText w:val=""/>
      <w:lvlJc w:val="left"/>
      <w:pPr>
        <w:ind w:left="2160" w:hanging="360"/>
      </w:pPr>
      <w:rPr>
        <w:rFonts w:ascii="Wingdings" w:hAnsi="Wingdings" w:hint="default"/>
      </w:rPr>
    </w:lvl>
    <w:lvl w:ilvl="3" w:tplc="649C3984" w:tentative="1">
      <w:start w:val="1"/>
      <w:numFmt w:val="bullet"/>
      <w:lvlText w:val=""/>
      <w:lvlJc w:val="left"/>
      <w:pPr>
        <w:ind w:left="2880" w:hanging="360"/>
      </w:pPr>
      <w:rPr>
        <w:rFonts w:ascii="Symbol" w:hAnsi="Symbol" w:hint="default"/>
      </w:rPr>
    </w:lvl>
    <w:lvl w:ilvl="4" w:tplc="F0D22E4C" w:tentative="1">
      <w:start w:val="1"/>
      <w:numFmt w:val="bullet"/>
      <w:lvlText w:val="o"/>
      <w:lvlJc w:val="left"/>
      <w:pPr>
        <w:ind w:left="3600" w:hanging="360"/>
      </w:pPr>
      <w:rPr>
        <w:rFonts w:ascii="Courier New" w:hAnsi="Courier New" w:cs="Courier New" w:hint="default"/>
      </w:rPr>
    </w:lvl>
    <w:lvl w:ilvl="5" w:tplc="6A46A1B6" w:tentative="1">
      <w:start w:val="1"/>
      <w:numFmt w:val="bullet"/>
      <w:lvlText w:val=""/>
      <w:lvlJc w:val="left"/>
      <w:pPr>
        <w:ind w:left="4320" w:hanging="360"/>
      </w:pPr>
      <w:rPr>
        <w:rFonts w:ascii="Wingdings" w:hAnsi="Wingdings" w:hint="default"/>
      </w:rPr>
    </w:lvl>
    <w:lvl w:ilvl="6" w:tplc="363885CE" w:tentative="1">
      <w:start w:val="1"/>
      <w:numFmt w:val="bullet"/>
      <w:lvlText w:val=""/>
      <w:lvlJc w:val="left"/>
      <w:pPr>
        <w:ind w:left="5040" w:hanging="360"/>
      </w:pPr>
      <w:rPr>
        <w:rFonts w:ascii="Symbol" w:hAnsi="Symbol" w:hint="default"/>
      </w:rPr>
    </w:lvl>
    <w:lvl w:ilvl="7" w:tplc="B6929E1C" w:tentative="1">
      <w:start w:val="1"/>
      <w:numFmt w:val="bullet"/>
      <w:lvlText w:val="o"/>
      <w:lvlJc w:val="left"/>
      <w:pPr>
        <w:ind w:left="5760" w:hanging="360"/>
      </w:pPr>
      <w:rPr>
        <w:rFonts w:ascii="Courier New" w:hAnsi="Courier New" w:cs="Courier New" w:hint="default"/>
      </w:rPr>
    </w:lvl>
    <w:lvl w:ilvl="8" w:tplc="081A4D7E" w:tentative="1">
      <w:start w:val="1"/>
      <w:numFmt w:val="bullet"/>
      <w:lvlText w:val=""/>
      <w:lvlJc w:val="left"/>
      <w:pPr>
        <w:ind w:left="6480" w:hanging="360"/>
      </w:pPr>
      <w:rPr>
        <w:rFonts w:ascii="Wingdings" w:hAnsi="Wingdings" w:hint="default"/>
      </w:rPr>
    </w:lvl>
  </w:abstractNum>
  <w:abstractNum w:abstractNumId="25" w15:restartNumberingAfterBreak="0">
    <w:nsid w:val="62290862"/>
    <w:multiLevelType w:val="hybridMultilevel"/>
    <w:tmpl w:val="ADD69E8E"/>
    <w:lvl w:ilvl="0" w:tplc="404AC910">
      <w:start w:val="1"/>
      <w:numFmt w:val="bullet"/>
      <w:lvlText w:val="-"/>
      <w:lvlJc w:val="left"/>
      <w:pPr>
        <w:ind w:left="720" w:hanging="360"/>
      </w:pPr>
      <w:rPr>
        <w:rFonts w:ascii="Calibri" w:eastAsia="Calibri" w:hAnsi="Calibri" w:cs="Calibri" w:hint="default"/>
      </w:rPr>
    </w:lvl>
    <w:lvl w:ilvl="1" w:tplc="E0469C5A">
      <w:start w:val="1"/>
      <w:numFmt w:val="bullet"/>
      <w:lvlText w:val="o"/>
      <w:lvlJc w:val="left"/>
      <w:pPr>
        <w:ind w:left="1440" w:hanging="360"/>
      </w:pPr>
      <w:rPr>
        <w:rFonts w:ascii="Courier New" w:hAnsi="Courier New" w:cs="Courier New" w:hint="default"/>
      </w:rPr>
    </w:lvl>
    <w:lvl w:ilvl="2" w:tplc="9F1449C4">
      <w:start w:val="1"/>
      <w:numFmt w:val="bullet"/>
      <w:lvlText w:val=""/>
      <w:lvlJc w:val="left"/>
      <w:pPr>
        <w:ind w:left="2160" w:hanging="360"/>
      </w:pPr>
      <w:rPr>
        <w:rFonts w:ascii="Wingdings" w:hAnsi="Wingdings" w:hint="default"/>
      </w:rPr>
    </w:lvl>
    <w:lvl w:ilvl="3" w:tplc="6A42EC2A">
      <w:start w:val="1"/>
      <w:numFmt w:val="bullet"/>
      <w:lvlText w:val=""/>
      <w:lvlJc w:val="left"/>
      <w:pPr>
        <w:ind w:left="2880" w:hanging="360"/>
      </w:pPr>
      <w:rPr>
        <w:rFonts w:ascii="Symbol" w:hAnsi="Symbol" w:hint="default"/>
      </w:rPr>
    </w:lvl>
    <w:lvl w:ilvl="4" w:tplc="AE86CE94">
      <w:start w:val="1"/>
      <w:numFmt w:val="bullet"/>
      <w:lvlText w:val="o"/>
      <w:lvlJc w:val="left"/>
      <w:pPr>
        <w:ind w:left="3600" w:hanging="360"/>
      </w:pPr>
      <w:rPr>
        <w:rFonts w:ascii="Courier New" w:hAnsi="Courier New" w:cs="Courier New" w:hint="default"/>
      </w:rPr>
    </w:lvl>
    <w:lvl w:ilvl="5" w:tplc="8C04FC5E">
      <w:start w:val="1"/>
      <w:numFmt w:val="bullet"/>
      <w:lvlText w:val=""/>
      <w:lvlJc w:val="left"/>
      <w:pPr>
        <w:ind w:left="4320" w:hanging="360"/>
      </w:pPr>
      <w:rPr>
        <w:rFonts w:ascii="Wingdings" w:hAnsi="Wingdings" w:hint="default"/>
      </w:rPr>
    </w:lvl>
    <w:lvl w:ilvl="6" w:tplc="3E3629EA">
      <w:start w:val="1"/>
      <w:numFmt w:val="bullet"/>
      <w:lvlText w:val=""/>
      <w:lvlJc w:val="left"/>
      <w:pPr>
        <w:ind w:left="5040" w:hanging="360"/>
      </w:pPr>
      <w:rPr>
        <w:rFonts w:ascii="Symbol" w:hAnsi="Symbol" w:hint="default"/>
      </w:rPr>
    </w:lvl>
    <w:lvl w:ilvl="7" w:tplc="6C209EE0">
      <w:start w:val="1"/>
      <w:numFmt w:val="bullet"/>
      <w:lvlText w:val="o"/>
      <w:lvlJc w:val="left"/>
      <w:pPr>
        <w:ind w:left="5760" w:hanging="360"/>
      </w:pPr>
      <w:rPr>
        <w:rFonts w:ascii="Courier New" w:hAnsi="Courier New" w:cs="Courier New" w:hint="default"/>
      </w:rPr>
    </w:lvl>
    <w:lvl w:ilvl="8" w:tplc="8D1E5DF8">
      <w:start w:val="1"/>
      <w:numFmt w:val="bullet"/>
      <w:lvlText w:val=""/>
      <w:lvlJc w:val="left"/>
      <w:pPr>
        <w:ind w:left="6480" w:hanging="360"/>
      </w:pPr>
      <w:rPr>
        <w:rFonts w:ascii="Wingdings" w:hAnsi="Wingdings" w:hint="default"/>
      </w:rPr>
    </w:lvl>
  </w:abstractNum>
  <w:abstractNum w:abstractNumId="26" w15:restartNumberingAfterBreak="0">
    <w:nsid w:val="63562C17"/>
    <w:multiLevelType w:val="hybridMultilevel"/>
    <w:tmpl w:val="CE8C7D8C"/>
    <w:lvl w:ilvl="0" w:tplc="D1BCAD64">
      <w:start w:val="1"/>
      <w:numFmt w:val="decimal"/>
      <w:pStyle w:val="JK4"/>
      <w:lvlText w:val="4.%1"/>
      <w:lvlJc w:val="left"/>
      <w:pPr>
        <w:ind w:left="6031"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BCE713A">
      <w:start w:val="1"/>
      <w:numFmt w:val="lowerLetter"/>
      <w:lvlText w:val="%2."/>
      <w:lvlJc w:val="left"/>
      <w:pPr>
        <w:ind w:left="3288" w:hanging="360"/>
      </w:pPr>
    </w:lvl>
    <w:lvl w:ilvl="2" w:tplc="3BBAA004">
      <w:start w:val="1"/>
      <w:numFmt w:val="lowerRoman"/>
      <w:lvlText w:val="%3."/>
      <w:lvlJc w:val="right"/>
      <w:pPr>
        <w:ind w:left="4008" w:hanging="180"/>
      </w:pPr>
    </w:lvl>
    <w:lvl w:ilvl="3" w:tplc="57A0FE16">
      <w:start w:val="1"/>
      <w:numFmt w:val="decimal"/>
      <w:lvlText w:val="%4."/>
      <w:lvlJc w:val="left"/>
      <w:pPr>
        <w:ind w:left="4728" w:hanging="360"/>
      </w:pPr>
    </w:lvl>
    <w:lvl w:ilvl="4" w:tplc="6060CC08" w:tentative="1">
      <w:start w:val="1"/>
      <w:numFmt w:val="lowerLetter"/>
      <w:lvlText w:val="%5."/>
      <w:lvlJc w:val="left"/>
      <w:pPr>
        <w:ind w:left="5448" w:hanging="360"/>
      </w:pPr>
    </w:lvl>
    <w:lvl w:ilvl="5" w:tplc="C9963CE8" w:tentative="1">
      <w:start w:val="1"/>
      <w:numFmt w:val="lowerRoman"/>
      <w:lvlText w:val="%6."/>
      <w:lvlJc w:val="right"/>
      <w:pPr>
        <w:ind w:left="6168" w:hanging="180"/>
      </w:pPr>
    </w:lvl>
    <w:lvl w:ilvl="6" w:tplc="1F24217C" w:tentative="1">
      <w:start w:val="1"/>
      <w:numFmt w:val="decimal"/>
      <w:lvlText w:val="%7."/>
      <w:lvlJc w:val="left"/>
      <w:pPr>
        <w:ind w:left="6888" w:hanging="360"/>
      </w:pPr>
    </w:lvl>
    <w:lvl w:ilvl="7" w:tplc="D6CCD956" w:tentative="1">
      <w:start w:val="1"/>
      <w:numFmt w:val="lowerLetter"/>
      <w:lvlText w:val="%8."/>
      <w:lvlJc w:val="left"/>
      <w:pPr>
        <w:ind w:left="7608" w:hanging="360"/>
      </w:pPr>
    </w:lvl>
    <w:lvl w:ilvl="8" w:tplc="57F49364" w:tentative="1">
      <w:start w:val="1"/>
      <w:numFmt w:val="lowerRoman"/>
      <w:lvlText w:val="%9."/>
      <w:lvlJc w:val="right"/>
      <w:pPr>
        <w:ind w:left="8328" w:hanging="180"/>
      </w:pPr>
    </w:lvl>
  </w:abstractNum>
  <w:abstractNum w:abstractNumId="27" w15:restartNumberingAfterBreak="0">
    <w:nsid w:val="68097011"/>
    <w:multiLevelType w:val="hybridMultilevel"/>
    <w:tmpl w:val="CE587BB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4023C0"/>
    <w:multiLevelType w:val="hybridMultilevel"/>
    <w:tmpl w:val="8A346F68"/>
    <w:lvl w:ilvl="0" w:tplc="FFFFFFFF">
      <w:start w:val="1"/>
      <w:numFmt w:val="decimal"/>
      <w:lvlText w:val="%1)"/>
      <w:lvlJc w:val="left"/>
      <w:pPr>
        <w:ind w:left="1234" w:hanging="460"/>
      </w:pPr>
      <w:rPr>
        <w:rFonts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29" w15:restartNumberingAfterBreak="0">
    <w:nsid w:val="68E72294"/>
    <w:multiLevelType w:val="hybridMultilevel"/>
    <w:tmpl w:val="5D0E5B1A"/>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30" w15:restartNumberingAfterBreak="0">
    <w:nsid w:val="75B27F7A"/>
    <w:multiLevelType w:val="hybridMultilevel"/>
    <w:tmpl w:val="97702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C70B91"/>
    <w:multiLevelType w:val="hybridMultilevel"/>
    <w:tmpl w:val="B3FE973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43585F"/>
    <w:multiLevelType w:val="hybridMultilevel"/>
    <w:tmpl w:val="DD7A0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F3C6781"/>
    <w:multiLevelType w:val="hybridMultilevel"/>
    <w:tmpl w:val="A5DEB67A"/>
    <w:lvl w:ilvl="0" w:tplc="6EA2B97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num>
  <w:num w:numId="2">
    <w:abstractNumId w:val="7"/>
  </w:num>
  <w:num w:numId="3">
    <w:abstractNumId w:val="21"/>
  </w:num>
  <w:num w:numId="4">
    <w:abstractNumId w:val="8"/>
  </w:num>
  <w:num w:numId="5">
    <w:abstractNumId w:val="13"/>
  </w:num>
  <w:num w:numId="6">
    <w:abstractNumId w:val="11"/>
  </w:num>
  <w:num w:numId="7">
    <w:abstractNumId w:val="1"/>
  </w:num>
  <w:num w:numId="8">
    <w:abstractNumId w:val="24"/>
  </w:num>
  <w:num w:numId="9">
    <w:abstractNumId w:val="4"/>
  </w:num>
  <w:num w:numId="10">
    <w:abstractNumId w:val="22"/>
  </w:num>
  <w:num w:numId="11">
    <w:abstractNumId w:val="26"/>
  </w:num>
  <w:num w:numId="12">
    <w:abstractNumId w:val="32"/>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num>
  <w:num w:numId="16">
    <w:abstractNumId w:val="26"/>
  </w:num>
  <w:num w:numId="17">
    <w:abstractNumId w:val="7"/>
  </w:num>
  <w:num w:numId="18">
    <w:abstractNumId w:val="26"/>
  </w:num>
  <w:num w:numId="19">
    <w:abstractNumId w:val="26"/>
  </w:num>
  <w:num w:numId="20">
    <w:abstractNumId w:val="26"/>
  </w:num>
  <w:num w:numId="21">
    <w:abstractNumId w:val="20"/>
  </w:num>
  <w:num w:numId="22">
    <w:abstractNumId w:val="26"/>
  </w:num>
  <w:num w:numId="23">
    <w:abstractNumId w:val="27"/>
  </w:num>
  <w:num w:numId="24">
    <w:abstractNumId w:val="31"/>
  </w:num>
  <w:num w:numId="25">
    <w:abstractNumId w:val="26"/>
  </w:num>
  <w:num w:numId="26">
    <w:abstractNumId w:val="7"/>
  </w:num>
  <w:num w:numId="27">
    <w:abstractNumId w:val="2"/>
  </w:num>
  <w:num w:numId="28">
    <w:abstractNumId w:val="10"/>
  </w:num>
  <w:num w:numId="29">
    <w:abstractNumId w:val="7"/>
  </w:num>
  <w:num w:numId="30">
    <w:abstractNumId w:val="28"/>
  </w:num>
  <w:num w:numId="31">
    <w:abstractNumId w:val="19"/>
  </w:num>
  <w:num w:numId="32">
    <w:abstractNumId w:val="18"/>
  </w:num>
  <w:num w:numId="33">
    <w:abstractNumId w:val="26"/>
  </w:num>
  <w:num w:numId="34">
    <w:abstractNumId w:val="17"/>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14"/>
  </w:num>
  <w:num w:numId="42">
    <w:abstractNumId w:val="12"/>
  </w:num>
  <w:num w:numId="43">
    <w:abstractNumId w:val="12"/>
  </w:num>
  <w:num w:numId="44">
    <w:abstractNumId w:val="30"/>
  </w:num>
  <w:num w:numId="45">
    <w:abstractNumId w:val="6"/>
  </w:num>
  <w:num w:numId="46">
    <w:abstractNumId w:val="3"/>
  </w:num>
  <w:num w:numId="47">
    <w:abstractNumId w:val="26"/>
  </w:num>
  <w:num w:numId="48">
    <w:abstractNumId w:val="26"/>
  </w:num>
  <w:num w:numId="49">
    <w:abstractNumId w:val="29"/>
  </w:num>
  <w:num w:numId="50">
    <w:abstractNumId w:val="9"/>
  </w:num>
  <w:num w:numId="51">
    <w:abstractNumId w:val="16"/>
  </w:num>
  <w:num w:numId="52">
    <w:abstractNumId w:val="5"/>
  </w:num>
  <w:num w:numId="53">
    <w:abstractNumId w:val="23"/>
  </w:num>
  <w:num w:numId="54">
    <w:abstractNumId w:val="25"/>
  </w:num>
  <w:num w:numId="55">
    <w:abstractNumId w:val="0"/>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F7"/>
    <w:rsid w:val="00002A4A"/>
    <w:rsid w:val="0000322D"/>
    <w:rsid w:val="00004962"/>
    <w:rsid w:val="000100E2"/>
    <w:rsid w:val="00010371"/>
    <w:rsid w:val="00010419"/>
    <w:rsid w:val="00011C63"/>
    <w:rsid w:val="0001242E"/>
    <w:rsid w:val="00012751"/>
    <w:rsid w:val="00012E31"/>
    <w:rsid w:val="00016E36"/>
    <w:rsid w:val="00040C30"/>
    <w:rsid w:val="00042C6A"/>
    <w:rsid w:val="000469A6"/>
    <w:rsid w:val="000477A3"/>
    <w:rsid w:val="00050291"/>
    <w:rsid w:val="00051B24"/>
    <w:rsid w:val="00056644"/>
    <w:rsid w:val="00056A75"/>
    <w:rsid w:val="00062224"/>
    <w:rsid w:val="0007755C"/>
    <w:rsid w:val="00082C0A"/>
    <w:rsid w:val="00084C80"/>
    <w:rsid w:val="00090509"/>
    <w:rsid w:val="00092240"/>
    <w:rsid w:val="00092416"/>
    <w:rsid w:val="00094524"/>
    <w:rsid w:val="00096FFE"/>
    <w:rsid w:val="000A363C"/>
    <w:rsid w:val="000B3228"/>
    <w:rsid w:val="000B5CD4"/>
    <w:rsid w:val="000B7FC8"/>
    <w:rsid w:val="000C1519"/>
    <w:rsid w:val="000C6959"/>
    <w:rsid w:val="000E0BA4"/>
    <w:rsid w:val="000F3351"/>
    <w:rsid w:val="001025F3"/>
    <w:rsid w:val="00105283"/>
    <w:rsid w:val="00112D0E"/>
    <w:rsid w:val="00115D6E"/>
    <w:rsid w:val="0012063D"/>
    <w:rsid w:val="00121070"/>
    <w:rsid w:val="00124D0C"/>
    <w:rsid w:val="001264E9"/>
    <w:rsid w:val="00127AE4"/>
    <w:rsid w:val="00134E29"/>
    <w:rsid w:val="0013635A"/>
    <w:rsid w:val="0013690D"/>
    <w:rsid w:val="00141700"/>
    <w:rsid w:val="00145682"/>
    <w:rsid w:val="00145BF9"/>
    <w:rsid w:val="00146AC1"/>
    <w:rsid w:val="00150971"/>
    <w:rsid w:val="00150F62"/>
    <w:rsid w:val="001516B2"/>
    <w:rsid w:val="00152093"/>
    <w:rsid w:val="001528C1"/>
    <w:rsid w:val="00156EC1"/>
    <w:rsid w:val="00170F84"/>
    <w:rsid w:val="0017224D"/>
    <w:rsid w:val="0017628F"/>
    <w:rsid w:val="001816F4"/>
    <w:rsid w:val="00186B95"/>
    <w:rsid w:val="001921F8"/>
    <w:rsid w:val="0019255E"/>
    <w:rsid w:val="0019346C"/>
    <w:rsid w:val="001943F0"/>
    <w:rsid w:val="00194A6B"/>
    <w:rsid w:val="001A33DD"/>
    <w:rsid w:val="001A3419"/>
    <w:rsid w:val="001A558C"/>
    <w:rsid w:val="001A5D26"/>
    <w:rsid w:val="001B0F47"/>
    <w:rsid w:val="001B33A5"/>
    <w:rsid w:val="001B5E44"/>
    <w:rsid w:val="001B6C9A"/>
    <w:rsid w:val="001B7F75"/>
    <w:rsid w:val="001C19BA"/>
    <w:rsid w:val="001C6ACE"/>
    <w:rsid w:val="001D6CD7"/>
    <w:rsid w:val="001E0A0C"/>
    <w:rsid w:val="001E4E25"/>
    <w:rsid w:val="001F014F"/>
    <w:rsid w:val="001F5B5F"/>
    <w:rsid w:val="001F64FA"/>
    <w:rsid w:val="002038AA"/>
    <w:rsid w:val="00204464"/>
    <w:rsid w:val="002069A1"/>
    <w:rsid w:val="002069DC"/>
    <w:rsid w:val="00210001"/>
    <w:rsid w:val="00213C99"/>
    <w:rsid w:val="00214CC1"/>
    <w:rsid w:val="00220CED"/>
    <w:rsid w:val="00230FC4"/>
    <w:rsid w:val="00237155"/>
    <w:rsid w:val="00252CD1"/>
    <w:rsid w:val="002547F7"/>
    <w:rsid w:val="002552AF"/>
    <w:rsid w:val="0026054D"/>
    <w:rsid w:val="0026120C"/>
    <w:rsid w:val="002629BF"/>
    <w:rsid w:val="00262D9F"/>
    <w:rsid w:val="002658C8"/>
    <w:rsid w:val="002721AE"/>
    <w:rsid w:val="00272E18"/>
    <w:rsid w:val="00276D51"/>
    <w:rsid w:val="002775CE"/>
    <w:rsid w:val="00277B38"/>
    <w:rsid w:val="00282CD3"/>
    <w:rsid w:val="00287053"/>
    <w:rsid w:val="00287CA4"/>
    <w:rsid w:val="00291F55"/>
    <w:rsid w:val="00296473"/>
    <w:rsid w:val="00296A0E"/>
    <w:rsid w:val="00297F96"/>
    <w:rsid w:val="002A01A6"/>
    <w:rsid w:val="002A01C7"/>
    <w:rsid w:val="002A4AAE"/>
    <w:rsid w:val="002A631B"/>
    <w:rsid w:val="002A7269"/>
    <w:rsid w:val="002A73D5"/>
    <w:rsid w:val="002B3F99"/>
    <w:rsid w:val="002B6F9A"/>
    <w:rsid w:val="002C25B4"/>
    <w:rsid w:val="002C2DA7"/>
    <w:rsid w:val="002C7308"/>
    <w:rsid w:val="002D0447"/>
    <w:rsid w:val="002D0CE5"/>
    <w:rsid w:val="002D243C"/>
    <w:rsid w:val="002D3A60"/>
    <w:rsid w:val="002D481B"/>
    <w:rsid w:val="002E71AF"/>
    <w:rsid w:val="002F25D2"/>
    <w:rsid w:val="00300908"/>
    <w:rsid w:val="0030247C"/>
    <w:rsid w:val="00303CCE"/>
    <w:rsid w:val="00307914"/>
    <w:rsid w:val="003125A9"/>
    <w:rsid w:val="0031484B"/>
    <w:rsid w:val="00315F5E"/>
    <w:rsid w:val="00316B1A"/>
    <w:rsid w:val="00317069"/>
    <w:rsid w:val="003226B9"/>
    <w:rsid w:val="003400D6"/>
    <w:rsid w:val="00343E18"/>
    <w:rsid w:val="003447DB"/>
    <w:rsid w:val="00353B66"/>
    <w:rsid w:val="00354794"/>
    <w:rsid w:val="00356DD0"/>
    <w:rsid w:val="00363771"/>
    <w:rsid w:val="003670DC"/>
    <w:rsid w:val="00374710"/>
    <w:rsid w:val="00386285"/>
    <w:rsid w:val="003A1D67"/>
    <w:rsid w:val="003A5160"/>
    <w:rsid w:val="003B13EC"/>
    <w:rsid w:val="003B24C6"/>
    <w:rsid w:val="003B538B"/>
    <w:rsid w:val="003B6BD5"/>
    <w:rsid w:val="003C0325"/>
    <w:rsid w:val="003C2915"/>
    <w:rsid w:val="003C4566"/>
    <w:rsid w:val="003D00BC"/>
    <w:rsid w:val="003D1A3B"/>
    <w:rsid w:val="003D2AB5"/>
    <w:rsid w:val="003D6B98"/>
    <w:rsid w:val="003E6F12"/>
    <w:rsid w:val="003E7C49"/>
    <w:rsid w:val="003F1972"/>
    <w:rsid w:val="003F1B68"/>
    <w:rsid w:val="003F2C64"/>
    <w:rsid w:val="003F3D25"/>
    <w:rsid w:val="003F5266"/>
    <w:rsid w:val="003F79C1"/>
    <w:rsid w:val="00404A9F"/>
    <w:rsid w:val="0041066B"/>
    <w:rsid w:val="00414411"/>
    <w:rsid w:val="00415E2F"/>
    <w:rsid w:val="004172E5"/>
    <w:rsid w:val="004243CE"/>
    <w:rsid w:val="00433112"/>
    <w:rsid w:val="00444D90"/>
    <w:rsid w:val="00446201"/>
    <w:rsid w:val="00450E80"/>
    <w:rsid w:val="0045445F"/>
    <w:rsid w:val="0045465C"/>
    <w:rsid w:val="00470389"/>
    <w:rsid w:val="00471FA4"/>
    <w:rsid w:val="00473E0A"/>
    <w:rsid w:val="00476C2C"/>
    <w:rsid w:val="00482395"/>
    <w:rsid w:val="00485248"/>
    <w:rsid w:val="004858DA"/>
    <w:rsid w:val="004A02B7"/>
    <w:rsid w:val="004A10FC"/>
    <w:rsid w:val="004C27A4"/>
    <w:rsid w:val="004C287F"/>
    <w:rsid w:val="004C763E"/>
    <w:rsid w:val="004D0A83"/>
    <w:rsid w:val="004D1258"/>
    <w:rsid w:val="004D1C26"/>
    <w:rsid w:val="004D27CF"/>
    <w:rsid w:val="004D3217"/>
    <w:rsid w:val="004E0C5C"/>
    <w:rsid w:val="004E44E0"/>
    <w:rsid w:val="004F41DA"/>
    <w:rsid w:val="0050019B"/>
    <w:rsid w:val="005007DE"/>
    <w:rsid w:val="00501A5E"/>
    <w:rsid w:val="00502A26"/>
    <w:rsid w:val="0050350E"/>
    <w:rsid w:val="0050564D"/>
    <w:rsid w:val="005172BF"/>
    <w:rsid w:val="005223F0"/>
    <w:rsid w:val="00525DD0"/>
    <w:rsid w:val="00531D4A"/>
    <w:rsid w:val="00531F4C"/>
    <w:rsid w:val="00534DE1"/>
    <w:rsid w:val="0054573E"/>
    <w:rsid w:val="00547669"/>
    <w:rsid w:val="005546EF"/>
    <w:rsid w:val="0055713E"/>
    <w:rsid w:val="0056005A"/>
    <w:rsid w:val="0057218D"/>
    <w:rsid w:val="00574D8A"/>
    <w:rsid w:val="00582265"/>
    <w:rsid w:val="00591943"/>
    <w:rsid w:val="00593EF2"/>
    <w:rsid w:val="00596EC5"/>
    <w:rsid w:val="005A0900"/>
    <w:rsid w:val="005A5B26"/>
    <w:rsid w:val="005B5C90"/>
    <w:rsid w:val="005B70CB"/>
    <w:rsid w:val="005C33B8"/>
    <w:rsid w:val="005C6D4D"/>
    <w:rsid w:val="005D06D9"/>
    <w:rsid w:val="005D436D"/>
    <w:rsid w:val="005D78A0"/>
    <w:rsid w:val="005E1D3C"/>
    <w:rsid w:val="005E5737"/>
    <w:rsid w:val="005E713A"/>
    <w:rsid w:val="005F17A2"/>
    <w:rsid w:val="006023B8"/>
    <w:rsid w:val="006035E5"/>
    <w:rsid w:val="00603955"/>
    <w:rsid w:val="006138C3"/>
    <w:rsid w:val="00613F9D"/>
    <w:rsid w:val="00614EBA"/>
    <w:rsid w:val="0062217B"/>
    <w:rsid w:val="00625817"/>
    <w:rsid w:val="006279F3"/>
    <w:rsid w:val="00634B30"/>
    <w:rsid w:val="00637C8B"/>
    <w:rsid w:val="00653A7A"/>
    <w:rsid w:val="006548D4"/>
    <w:rsid w:val="00656583"/>
    <w:rsid w:val="00663E36"/>
    <w:rsid w:val="00671934"/>
    <w:rsid w:val="0067600B"/>
    <w:rsid w:val="00676210"/>
    <w:rsid w:val="00676914"/>
    <w:rsid w:val="00677F12"/>
    <w:rsid w:val="00682BF9"/>
    <w:rsid w:val="00683142"/>
    <w:rsid w:val="006838A0"/>
    <w:rsid w:val="006842AD"/>
    <w:rsid w:val="00684F02"/>
    <w:rsid w:val="006948A3"/>
    <w:rsid w:val="006A561F"/>
    <w:rsid w:val="006A75BF"/>
    <w:rsid w:val="006B0031"/>
    <w:rsid w:val="006B14A2"/>
    <w:rsid w:val="006C39F0"/>
    <w:rsid w:val="006C7859"/>
    <w:rsid w:val="006D4ED3"/>
    <w:rsid w:val="006E131B"/>
    <w:rsid w:val="006E50DA"/>
    <w:rsid w:val="00700CE1"/>
    <w:rsid w:val="00717F18"/>
    <w:rsid w:val="0072642A"/>
    <w:rsid w:val="0072716E"/>
    <w:rsid w:val="00732B65"/>
    <w:rsid w:val="00741C05"/>
    <w:rsid w:val="0074444A"/>
    <w:rsid w:val="00744F8E"/>
    <w:rsid w:val="00745403"/>
    <w:rsid w:val="0074600B"/>
    <w:rsid w:val="0075326B"/>
    <w:rsid w:val="0076085C"/>
    <w:rsid w:val="007624A2"/>
    <w:rsid w:val="00762CCE"/>
    <w:rsid w:val="00781950"/>
    <w:rsid w:val="007849BA"/>
    <w:rsid w:val="00785CC3"/>
    <w:rsid w:val="00794B0A"/>
    <w:rsid w:val="007B2E67"/>
    <w:rsid w:val="007B3AC3"/>
    <w:rsid w:val="007B3E7F"/>
    <w:rsid w:val="007B6BB3"/>
    <w:rsid w:val="007B7AB2"/>
    <w:rsid w:val="007C0EF8"/>
    <w:rsid w:val="007D0CC0"/>
    <w:rsid w:val="007D47A2"/>
    <w:rsid w:val="007E49FE"/>
    <w:rsid w:val="007E6440"/>
    <w:rsid w:val="007E79DC"/>
    <w:rsid w:val="007F03F1"/>
    <w:rsid w:val="007F6DD2"/>
    <w:rsid w:val="0080069E"/>
    <w:rsid w:val="008024F8"/>
    <w:rsid w:val="008036EA"/>
    <w:rsid w:val="008110AF"/>
    <w:rsid w:val="00813B18"/>
    <w:rsid w:val="00815AC9"/>
    <w:rsid w:val="00815FA4"/>
    <w:rsid w:val="00816CBC"/>
    <w:rsid w:val="008173F8"/>
    <w:rsid w:val="00822958"/>
    <w:rsid w:val="00824175"/>
    <w:rsid w:val="0082670D"/>
    <w:rsid w:val="00830B3B"/>
    <w:rsid w:val="00833B22"/>
    <w:rsid w:val="00834A55"/>
    <w:rsid w:val="00837D71"/>
    <w:rsid w:val="00844756"/>
    <w:rsid w:val="00844966"/>
    <w:rsid w:val="00850B00"/>
    <w:rsid w:val="0085121D"/>
    <w:rsid w:val="008513B2"/>
    <w:rsid w:val="008666F4"/>
    <w:rsid w:val="00870537"/>
    <w:rsid w:val="0087324F"/>
    <w:rsid w:val="00875E07"/>
    <w:rsid w:val="00876A70"/>
    <w:rsid w:val="0088010A"/>
    <w:rsid w:val="00880A5D"/>
    <w:rsid w:val="00887B5F"/>
    <w:rsid w:val="00891E6E"/>
    <w:rsid w:val="0089710D"/>
    <w:rsid w:val="00897A8D"/>
    <w:rsid w:val="008A0528"/>
    <w:rsid w:val="008A5453"/>
    <w:rsid w:val="008A5470"/>
    <w:rsid w:val="008B0D83"/>
    <w:rsid w:val="008B2171"/>
    <w:rsid w:val="008C0B4E"/>
    <w:rsid w:val="008D7999"/>
    <w:rsid w:val="008E2DB8"/>
    <w:rsid w:val="008E4902"/>
    <w:rsid w:val="008E4FA7"/>
    <w:rsid w:val="008E6FED"/>
    <w:rsid w:val="008F4E71"/>
    <w:rsid w:val="008F5D20"/>
    <w:rsid w:val="00902799"/>
    <w:rsid w:val="00906409"/>
    <w:rsid w:val="00907483"/>
    <w:rsid w:val="009102C5"/>
    <w:rsid w:val="009129FD"/>
    <w:rsid w:val="00921E23"/>
    <w:rsid w:val="00925AEA"/>
    <w:rsid w:val="00934C7D"/>
    <w:rsid w:val="00937828"/>
    <w:rsid w:val="00943C2D"/>
    <w:rsid w:val="00944B64"/>
    <w:rsid w:val="0094632C"/>
    <w:rsid w:val="00947F38"/>
    <w:rsid w:val="00951438"/>
    <w:rsid w:val="009537C1"/>
    <w:rsid w:val="009546B0"/>
    <w:rsid w:val="00955C4D"/>
    <w:rsid w:val="0095628D"/>
    <w:rsid w:val="00964C62"/>
    <w:rsid w:val="00967B6F"/>
    <w:rsid w:val="00970023"/>
    <w:rsid w:val="00970F53"/>
    <w:rsid w:val="00973609"/>
    <w:rsid w:val="009804C0"/>
    <w:rsid w:val="00981E4B"/>
    <w:rsid w:val="00987AD2"/>
    <w:rsid w:val="009907D1"/>
    <w:rsid w:val="00993664"/>
    <w:rsid w:val="009967F9"/>
    <w:rsid w:val="00997E5C"/>
    <w:rsid w:val="00997FD1"/>
    <w:rsid w:val="009A3AE5"/>
    <w:rsid w:val="009B15E1"/>
    <w:rsid w:val="009B5FDE"/>
    <w:rsid w:val="009C48BD"/>
    <w:rsid w:val="009C5157"/>
    <w:rsid w:val="009C5F1F"/>
    <w:rsid w:val="009D426E"/>
    <w:rsid w:val="009D5E61"/>
    <w:rsid w:val="009D6E60"/>
    <w:rsid w:val="009E042C"/>
    <w:rsid w:val="009E0B8B"/>
    <w:rsid w:val="009E5797"/>
    <w:rsid w:val="009E6323"/>
    <w:rsid w:val="009F113F"/>
    <w:rsid w:val="009F2B61"/>
    <w:rsid w:val="009F424C"/>
    <w:rsid w:val="00A01361"/>
    <w:rsid w:val="00A04265"/>
    <w:rsid w:val="00A13DCA"/>
    <w:rsid w:val="00A217BA"/>
    <w:rsid w:val="00A46982"/>
    <w:rsid w:val="00A51F07"/>
    <w:rsid w:val="00A53520"/>
    <w:rsid w:val="00A553CD"/>
    <w:rsid w:val="00A64E66"/>
    <w:rsid w:val="00A66ECD"/>
    <w:rsid w:val="00A726C5"/>
    <w:rsid w:val="00A73CBC"/>
    <w:rsid w:val="00A74CD4"/>
    <w:rsid w:val="00A807D6"/>
    <w:rsid w:val="00A87180"/>
    <w:rsid w:val="00A91AF4"/>
    <w:rsid w:val="00A91CC8"/>
    <w:rsid w:val="00A91E03"/>
    <w:rsid w:val="00AA3493"/>
    <w:rsid w:val="00AB517E"/>
    <w:rsid w:val="00AC491E"/>
    <w:rsid w:val="00AC4E17"/>
    <w:rsid w:val="00AE5CC2"/>
    <w:rsid w:val="00AF473E"/>
    <w:rsid w:val="00AF69CD"/>
    <w:rsid w:val="00B00799"/>
    <w:rsid w:val="00B0098E"/>
    <w:rsid w:val="00B0131B"/>
    <w:rsid w:val="00B031ED"/>
    <w:rsid w:val="00B05076"/>
    <w:rsid w:val="00B06323"/>
    <w:rsid w:val="00B17F9C"/>
    <w:rsid w:val="00B204D4"/>
    <w:rsid w:val="00B2344C"/>
    <w:rsid w:val="00B27834"/>
    <w:rsid w:val="00B3057E"/>
    <w:rsid w:val="00B307CB"/>
    <w:rsid w:val="00B36512"/>
    <w:rsid w:val="00B40158"/>
    <w:rsid w:val="00B445D3"/>
    <w:rsid w:val="00B45891"/>
    <w:rsid w:val="00B47737"/>
    <w:rsid w:val="00B62405"/>
    <w:rsid w:val="00B6628D"/>
    <w:rsid w:val="00B70CFF"/>
    <w:rsid w:val="00B71DA8"/>
    <w:rsid w:val="00B73374"/>
    <w:rsid w:val="00B7412D"/>
    <w:rsid w:val="00B802E2"/>
    <w:rsid w:val="00B913F9"/>
    <w:rsid w:val="00B97FE4"/>
    <w:rsid w:val="00BA54B4"/>
    <w:rsid w:val="00BB01AF"/>
    <w:rsid w:val="00BC3C4F"/>
    <w:rsid w:val="00BC42F5"/>
    <w:rsid w:val="00BD0761"/>
    <w:rsid w:val="00BD478E"/>
    <w:rsid w:val="00BD5767"/>
    <w:rsid w:val="00BE0D9F"/>
    <w:rsid w:val="00BE4D4A"/>
    <w:rsid w:val="00BE723F"/>
    <w:rsid w:val="00BF2902"/>
    <w:rsid w:val="00BF5479"/>
    <w:rsid w:val="00BF630B"/>
    <w:rsid w:val="00C00A98"/>
    <w:rsid w:val="00C01D32"/>
    <w:rsid w:val="00C02179"/>
    <w:rsid w:val="00C077D2"/>
    <w:rsid w:val="00C11B5E"/>
    <w:rsid w:val="00C21A70"/>
    <w:rsid w:val="00C24EDC"/>
    <w:rsid w:val="00C31AFF"/>
    <w:rsid w:val="00C32E4A"/>
    <w:rsid w:val="00C451CC"/>
    <w:rsid w:val="00C54F34"/>
    <w:rsid w:val="00C56F84"/>
    <w:rsid w:val="00C61BFC"/>
    <w:rsid w:val="00C659B3"/>
    <w:rsid w:val="00C702BA"/>
    <w:rsid w:val="00C7230D"/>
    <w:rsid w:val="00C758FE"/>
    <w:rsid w:val="00C76E94"/>
    <w:rsid w:val="00C837C7"/>
    <w:rsid w:val="00C842BA"/>
    <w:rsid w:val="00C8555E"/>
    <w:rsid w:val="00C87080"/>
    <w:rsid w:val="00C906C9"/>
    <w:rsid w:val="00CA049E"/>
    <w:rsid w:val="00CA103A"/>
    <w:rsid w:val="00CA54C6"/>
    <w:rsid w:val="00CB1596"/>
    <w:rsid w:val="00CC3F48"/>
    <w:rsid w:val="00CD2CB9"/>
    <w:rsid w:val="00CD36E2"/>
    <w:rsid w:val="00CD6EA9"/>
    <w:rsid w:val="00CD7E45"/>
    <w:rsid w:val="00CE1571"/>
    <w:rsid w:val="00CE1DC4"/>
    <w:rsid w:val="00CE2347"/>
    <w:rsid w:val="00CE299F"/>
    <w:rsid w:val="00CE7606"/>
    <w:rsid w:val="00D007EA"/>
    <w:rsid w:val="00D03E33"/>
    <w:rsid w:val="00D05650"/>
    <w:rsid w:val="00D063B6"/>
    <w:rsid w:val="00D06AC3"/>
    <w:rsid w:val="00D06F0A"/>
    <w:rsid w:val="00D074E3"/>
    <w:rsid w:val="00D07885"/>
    <w:rsid w:val="00D10697"/>
    <w:rsid w:val="00D11071"/>
    <w:rsid w:val="00D12AA9"/>
    <w:rsid w:val="00D16BF3"/>
    <w:rsid w:val="00D1719C"/>
    <w:rsid w:val="00D217CD"/>
    <w:rsid w:val="00D31D47"/>
    <w:rsid w:val="00D3216D"/>
    <w:rsid w:val="00D325AC"/>
    <w:rsid w:val="00D439ED"/>
    <w:rsid w:val="00D43CDA"/>
    <w:rsid w:val="00D50D85"/>
    <w:rsid w:val="00D54624"/>
    <w:rsid w:val="00D54E96"/>
    <w:rsid w:val="00D555E0"/>
    <w:rsid w:val="00D6016F"/>
    <w:rsid w:val="00D60DDB"/>
    <w:rsid w:val="00D637E7"/>
    <w:rsid w:val="00D6478D"/>
    <w:rsid w:val="00D66F0C"/>
    <w:rsid w:val="00D679A7"/>
    <w:rsid w:val="00D73287"/>
    <w:rsid w:val="00D74787"/>
    <w:rsid w:val="00D8156D"/>
    <w:rsid w:val="00D82304"/>
    <w:rsid w:val="00D83F93"/>
    <w:rsid w:val="00D871ED"/>
    <w:rsid w:val="00D9039A"/>
    <w:rsid w:val="00DA1FF4"/>
    <w:rsid w:val="00DA49C3"/>
    <w:rsid w:val="00DB0A11"/>
    <w:rsid w:val="00DB1605"/>
    <w:rsid w:val="00DB6BE1"/>
    <w:rsid w:val="00DB73FF"/>
    <w:rsid w:val="00DB7FF3"/>
    <w:rsid w:val="00DC1CC6"/>
    <w:rsid w:val="00DC62FA"/>
    <w:rsid w:val="00DD59F9"/>
    <w:rsid w:val="00DE2EE9"/>
    <w:rsid w:val="00DE6DBB"/>
    <w:rsid w:val="00DF0994"/>
    <w:rsid w:val="00DF2CE6"/>
    <w:rsid w:val="00E04899"/>
    <w:rsid w:val="00E14A85"/>
    <w:rsid w:val="00E25FC9"/>
    <w:rsid w:val="00E27E6C"/>
    <w:rsid w:val="00E334C2"/>
    <w:rsid w:val="00E3675D"/>
    <w:rsid w:val="00E40CC5"/>
    <w:rsid w:val="00E417C6"/>
    <w:rsid w:val="00E42AB8"/>
    <w:rsid w:val="00E46DCC"/>
    <w:rsid w:val="00E620D5"/>
    <w:rsid w:val="00E627B0"/>
    <w:rsid w:val="00E662B7"/>
    <w:rsid w:val="00E665C5"/>
    <w:rsid w:val="00E6727D"/>
    <w:rsid w:val="00E744C2"/>
    <w:rsid w:val="00E77823"/>
    <w:rsid w:val="00E85EA5"/>
    <w:rsid w:val="00E86684"/>
    <w:rsid w:val="00E86D72"/>
    <w:rsid w:val="00E91E7E"/>
    <w:rsid w:val="00E97690"/>
    <w:rsid w:val="00EA0BD4"/>
    <w:rsid w:val="00EA1495"/>
    <w:rsid w:val="00EA1672"/>
    <w:rsid w:val="00EA1EBA"/>
    <w:rsid w:val="00EA647E"/>
    <w:rsid w:val="00EB4AA1"/>
    <w:rsid w:val="00EB6958"/>
    <w:rsid w:val="00EC0580"/>
    <w:rsid w:val="00EC2D75"/>
    <w:rsid w:val="00EC4F21"/>
    <w:rsid w:val="00EC4F49"/>
    <w:rsid w:val="00EC7EDE"/>
    <w:rsid w:val="00EC7FCD"/>
    <w:rsid w:val="00EF0ABC"/>
    <w:rsid w:val="00EF1A67"/>
    <w:rsid w:val="00EF5BEB"/>
    <w:rsid w:val="00EF687D"/>
    <w:rsid w:val="00F00371"/>
    <w:rsid w:val="00F01AB7"/>
    <w:rsid w:val="00F03C1A"/>
    <w:rsid w:val="00F0567B"/>
    <w:rsid w:val="00F107C3"/>
    <w:rsid w:val="00F17CEC"/>
    <w:rsid w:val="00F25D66"/>
    <w:rsid w:val="00F26025"/>
    <w:rsid w:val="00F33F01"/>
    <w:rsid w:val="00F41CBB"/>
    <w:rsid w:val="00F44768"/>
    <w:rsid w:val="00F452AA"/>
    <w:rsid w:val="00F50141"/>
    <w:rsid w:val="00F539AD"/>
    <w:rsid w:val="00F55F3E"/>
    <w:rsid w:val="00F66074"/>
    <w:rsid w:val="00F67291"/>
    <w:rsid w:val="00F74422"/>
    <w:rsid w:val="00F80961"/>
    <w:rsid w:val="00F8318F"/>
    <w:rsid w:val="00F85176"/>
    <w:rsid w:val="00F91A5B"/>
    <w:rsid w:val="00F928B4"/>
    <w:rsid w:val="00F959DE"/>
    <w:rsid w:val="00F96014"/>
    <w:rsid w:val="00F974AF"/>
    <w:rsid w:val="00FA6320"/>
    <w:rsid w:val="00FA7010"/>
    <w:rsid w:val="00FB347E"/>
    <w:rsid w:val="00FB3F90"/>
    <w:rsid w:val="00FC16D4"/>
    <w:rsid w:val="00FC3785"/>
    <w:rsid w:val="00FC432A"/>
    <w:rsid w:val="00FC5679"/>
    <w:rsid w:val="00FC7381"/>
    <w:rsid w:val="00FC7DB6"/>
    <w:rsid w:val="00FD12CE"/>
    <w:rsid w:val="00FD1C80"/>
    <w:rsid w:val="00FD5CA0"/>
    <w:rsid w:val="00FD61C1"/>
    <w:rsid w:val="00FD68E0"/>
    <w:rsid w:val="00FE6093"/>
    <w:rsid w:val="00FE76A7"/>
    <w:rsid w:val="00FF398E"/>
    <w:rsid w:val="00FF7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4BA6"/>
  <w15:chartTrackingRefBased/>
  <w15:docId w15:val="{2DE1DC87-1779-4414-BFC4-42D19A28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14CC1"/>
    <w:pPr>
      <w:spacing w:after="0" w:line="240" w:lineRule="auto"/>
    </w:pPr>
    <w:rPr>
      <w:rFonts w:ascii="Times New Roman" w:eastAsia="Times New Roman" w:hAnsi="Times New Roman" w:cs="Times New Roman"/>
      <w:kern w:val="0"/>
      <w:sz w:val="24"/>
      <w:szCs w:val="24"/>
      <w14:ligatures w14:val="none"/>
    </w:rPr>
  </w:style>
  <w:style w:type="paragraph" w:styleId="Nadpis1">
    <w:name w:val="heading 1"/>
    <w:basedOn w:val="Normln"/>
    <w:next w:val="Normln"/>
    <w:link w:val="Nadpis1Char"/>
    <w:uiPriority w:val="9"/>
    <w:qFormat/>
    <w:rsid w:val="00254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54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547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547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547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547F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547F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547F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547F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547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547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547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547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547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547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547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547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547F7"/>
    <w:rPr>
      <w:rFonts w:eastAsiaTheme="majorEastAsia" w:cstheme="majorBidi"/>
      <w:color w:val="272727" w:themeColor="text1" w:themeTint="D8"/>
    </w:rPr>
  </w:style>
  <w:style w:type="paragraph" w:styleId="Nzev">
    <w:name w:val="Title"/>
    <w:basedOn w:val="Normln"/>
    <w:next w:val="Normln"/>
    <w:link w:val="NzevChar"/>
    <w:uiPriority w:val="10"/>
    <w:qFormat/>
    <w:rsid w:val="002547F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547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547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547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547F7"/>
    <w:pPr>
      <w:spacing w:before="160"/>
      <w:jc w:val="center"/>
    </w:pPr>
    <w:rPr>
      <w:i/>
      <w:iCs/>
      <w:color w:val="404040" w:themeColor="text1" w:themeTint="BF"/>
    </w:rPr>
  </w:style>
  <w:style w:type="character" w:customStyle="1" w:styleId="CittChar">
    <w:name w:val="Citát Char"/>
    <w:basedOn w:val="Standardnpsmoodstavce"/>
    <w:link w:val="Citt"/>
    <w:uiPriority w:val="29"/>
    <w:rsid w:val="002547F7"/>
    <w:rPr>
      <w:i/>
      <w:iCs/>
      <w:color w:val="404040" w:themeColor="text1" w:themeTint="BF"/>
    </w:rPr>
  </w:style>
  <w:style w:type="paragraph" w:styleId="Odstavecseseznamem">
    <w:name w:val="List Paragraph"/>
    <w:aliases w:val="2,A-Odrážky1,Dot pt,List Paragraph_0,List Paragraph_0_0,List Paragraph_1,Nad,Nadpis pro KZ,Název grafu,Obrázek,Odrážky,Odstavec cíl se seznamem,Odstavec se seznamem1,Odstavec se seznamem5,Odstavec_muj,Seznam - odrážky,nad 1,odrážky"/>
    <w:basedOn w:val="Normln"/>
    <w:link w:val="OdstavecseseznamemChar"/>
    <w:uiPriority w:val="34"/>
    <w:qFormat/>
    <w:rsid w:val="002547F7"/>
    <w:pPr>
      <w:ind w:left="720"/>
      <w:contextualSpacing/>
    </w:pPr>
  </w:style>
  <w:style w:type="character" w:styleId="Zdraznnintenzivn">
    <w:name w:val="Intense Emphasis"/>
    <w:basedOn w:val="Standardnpsmoodstavce"/>
    <w:uiPriority w:val="21"/>
    <w:qFormat/>
    <w:rsid w:val="002547F7"/>
    <w:rPr>
      <w:i/>
      <w:iCs/>
      <w:color w:val="0F4761" w:themeColor="accent1" w:themeShade="BF"/>
    </w:rPr>
  </w:style>
  <w:style w:type="paragraph" w:styleId="Vrazncitt">
    <w:name w:val="Intense Quote"/>
    <w:basedOn w:val="Normln"/>
    <w:next w:val="Normln"/>
    <w:link w:val="VrazncittChar"/>
    <w:uiPriority w:val="30"/>
    <w:qFormat/>
    <w:rsid w:val="00254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547F7"/>
    <w:rPr>
      <w:i/>
      <w:iCs/>
      <w:color w:val="0F4761" w:themeColor="accent1" w:themeShade="BF"/>
    </w:rPr>
  </w:style>
  <w:style w:type="character" w:styleId="Odkazintenzivn">
    <w:name w:val="Intense Reference"/>
    <w:basedOn w:val="Standardnpsmoodstavce"/>
    <w:uiPriority w:val="32"/>
    <w:qFormat/>
    <w:rsid w:val="002547F7"/>
    <w:rPr>
      <w:b/>
      <w:bCs/>
      <w:smallCaps/>
      <w:color w:val="0F4761" w:themeColor="accent1" w:themeShade="BF"/>
      <w:spacing w:val="5"/>
    </w:rPr>
  </w:style>
  <w:style w:type="character" w:customStyle="1" w:styleId="OdstavecseseznamemChar">
    <w:name w:val="Odstavec se seznamem Char"/>
    <w:aliases w:val="2 Char,A-Odrážky1 Char,Dot pt Char,List Paragraph_0 Char,List Paragraph_0_0 Char,List Paragraph_1 Char,Nad Char,Nadpis pro KZ Char,Název grafu Char,Obrázek Char,Odrážky Char,Odstavec cíl se seznamem Char,Odstavec_muj Char"/>
    <w:link w:val="Odstavecseseznamem"/>
    <w:uiPriority w:val="34"/>
    <w:qFormat/>
    <w:locked/>
    <w:rsid w:val="002547F7"/>
  </w:style>
  <w:style w:type="paragraph" w:customStyle="1" w:styleId="JK1">
    <w:name w:val="JK1"/>
    <w:basedOn w:val="Normln"/>
    <w:link w:val="JK1Char"/>
    <w:qFormat/>
    <w:rsid w:val="00CB1596"/>
    <w:pPr>
      <w:numPr>
        <w:numId w:val="2"/>
      </w:numPr>
      <w:tabs>
        <w:tab w:val="left" w:pos="567"/>
      </w:tabs>
      <w:spacing w:before="120"/>
      <w:jc w:val="both"/>
    </w:pPr>
    <w:rPr>
      <w:rFonts w:ascii="Calibri" w:hAnsi="Calibri"/>
      <w:color w:val="000000"/>
      <w:lang w:eastAsia="cs-CZ"/>
    </w:rPr>
  </w:style>
  <w:style w:type="character" w:customStyle="1" w:styleId="JK1Char">
    <w:name w:val="JK1 Char"/>
    <w:basedOn w:val="Standardnpsmoodstavce"/>
    <w:link w:val="JK1"/>
    <w:rsid w:val="00CB1596"/>
    <w:rPr>
      <w:rFonts w:ascii="Calibri" w:eastAsia="Times New Roman" w:hAnsi="Calibri" w:cs="Times New Roman"/>
      <w:color w:val="000000"/>
      <w:kern w:val="0"/>
      <w:sz w:val="24"/>
      <w:szCs w:val="24"/>
      <w:lang w:eastAsia="cs-CZ"/>
      <w14:ligatures w14:val="none"/>
    </w:rPr>
  </w:style>
  <w:style w:type="paragraph" w:styleId="Zhlav">
    <w:name w:val="header"/>
    <w:basedOn w:val="Normln"/>
    <w:link w:val="ZhlavChar"/>
    <w:uiPriority w:val="99"/>
    <w:unhideWhenUsed/>
    <w:rsid w:val="002C2DA7"/>
    <w:pPr>
      <w:tabs>
        <w:tab w:val="center" w:pos="4536"/>
        <w:tab w:val="right" w:pos="9072"/>
      </w:tabs>
    </w:pPr>
  </w:style>
  <w:style w:type="character" w:customStyle="1" w:styleId="ZhlavChar">
    <w:name w:val="Záhlaví Char"/>
    <w:basedOn w:val="Standardnpsmoodstavce"/>
    <w:link w:val="Zhlav"/>
    <w:uiPriority w:val="99"/>
    <w:rsid w:val="002C2DA7"/>
    <w:rPr>
      <w:rFonts w:ascii="Times New Roman" w:eastAsia="Times New Roman" w:hAnsi="Times New Roman" w:cs="Times New Roman"/>
      <w:kern w:val="0"/>
      <w:sz w:val="24"/>
      <w:szCs w:val="24"/>
      <w14:ligatures w14:val="none"/>
    </w:rPr>
  </w:style>
  <w:style w:type="paragraph" w:styleId="Zpat">
    <w:name w:val="footer"/>
    <w:basedOn w:val="Normln"/>
    <w:link w:val="ZpatChar"/>
    <w:uiPriority w:val="99"/>
    <w:unhideWhenUsed/>
    <w:rsid w:val="002C2DA7"/>
    <w:pPr>
      <w:tabs>
        <w:tab w:val="center" w:pos="4536"/>
        <w:tab w:val="right" w:pos="9072"/>
      </w:tabs>
    </w:pPr>
  </w:style>
  <w:style w:type="character" w:customStyle="1" w:styleId="ZpatChar">
    <w:name w:val="Zápatí Char"/>
    <w:basedOn w:val="Standardnpsmoodstavce"/>
    <w:link w:val="Zpat"/>
    <w:uiPriority w:val="99"/>
    <w:rsid w:val="002C2DA7"/>
    <w:rPr>
      <w:rFonts w:ascii="Times New Roman" w:eastAsia="Times New Roman" w:hAnsi="Times New Roman" w:cs="Times New Roman"/>
      <w:kern w:val="0"/>
      <w:sz w:val="24"/>
      <w:szCs w:val="24"/>
      <w14:ligatures w14:val="none"/>
    </w:rPr>
  </w:style>
  <w:style w:type="paragraph" w:customStyle="1" w:styleId="KPodrazka1">
    <w:name w:val="KP_odrazka1"/>
    <w:basedOn w:val="Odstavecseseznamem"/>
    <w:autoRedefine/>
    <w:uiPriority w:val="2"/>
    <w:qFormat/>
    <w:rsid w:val="00DA49C3"/>
    <w:pPr>
      <w:numPr>
        <w:numId w:val="3"/>
      </w:numPr>
      <w:spacing w:before="60"/>
      <w:contextualSpacing w:val="0"/>
      <w:jc w:val="both"/>
    </w:pPr>
    <w:rPr>
      <w:rFonts w:ascii="Calibri" w:eastAsia="Calibri" w:hAnsi="Calibri" w:cs="Calibri"/>
      <w:lang w:eastAsia="cs-CZ"/>
    </w:rPr>
  </w:style>
  <w:style w:type="paragraph" w:customStyle="1" w:styleId="KPnormalni">
    <w:name w:val="KP_normalni"/>
    <w:basedOn w:val="Normln"/>
    <w:qFormat/>
    <w:rsid w:val="00DA49C3"/>
    <w:pPr>
      <w:jc w:val="both"/>
    </w:pPr>
    <w:rPr>
      <w:rFonts w:ascii="Calibri" w:eastAsiaTheme="minorHAnsi" w:hAnsi="Calibri" w:cs="Calibri"/>
    </w:rPr>
  </w:style>
  <w:style w:type="paragraph" w:customStyle="1" w:styleId="KP-normlnbezodsazen">
    <w:name w:val="KP-normální bez odsazení"/>
    <w:basedOn w:val="Normln"/>
    <w:qFormat/>
    <w:rsid w:val="00DA49C3"/>
    <w:pPr>
      <w:jc w:val="both"/>
    </w:pPr>
    <w:rPr>
      <w:rFonts w:asciiTheme="minorHAnsi" w:hAnsiTheme="minorHAnsi" w:cstheme="minorHAnsi"/>
    </w:rPr>
  </w:style>
  <w:style w:type="table" w:styleId="Mkatabulky">
    <w:name w:val="Table Grid"/>
    <w:basedOn w:val="Normlntabulka"/>
    <w:uiPriority w:val="59"/>
    <w:rsid w:val="00DA49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ln"/>
    <w:next w:val="Normln"/>
    <w:uiPriority w:val="99"/>
    <w:rsid w:val="00DA49C3"/>
    <w:pPr>
      <w:autoSpaceDE w:val="0"/>
      <w:autoSpaceDN w:val="0"/>
      <w:adjustRightInd w:val="0"/>
      <w:spacing w:line="211" w:lineRule="atLeast"/>
    </w:pPr>
    <w:rPr>
      <w:rFonts w:ascii="Calibri" w:hAnsi="Calibri"/>
      <w:lang w:eastAsia="cs-CZ"/>
    </w:rPr>
  </w:style>
  <w:style w:type="paragraph" w:customStyle="1" w:styleId="Pa19">
    <w:name w:val="Pa19"/>
    <w:basedOn w:val="Normln"/>
    <w:next w:val="Normln"/>
    <w:uiPriority w:val="99"/>
    <w:rsid w:val="00DA49C3"/>
    <w:pPr>
      <w:autoSpaceDE w:val="0"/>
      <w:autoSpaceDN w:val="0"/>
      <w:adjustRightInd w:val="0"/>
      <w:spacing w:line="211" w:lineRule="atLeast"/>
    </w:pPr>
    <w:rPr>
      <w:rFonts w:ascii="Calibri" w:hAnsi="Calibri"/>
      <w:lang w:eastAsia="cs-CZ"/>
    </w:rPr>
  </w:style>
  <w:style w:type="character" w:customStyle="1" w:styleId="A14">
    <w:name w:val="A14"/>
    <w:uiPriority w:val="99"/>
    <w:rsid w:val="00DA49C3"/>
    <w:rPr>
      <w:b/>
      <w:bCs w:val="0"/>
      <w:color w:val="000000"/>
      <w:sz w:val="54"/>
    </w:rPr>
  </w:style>
  <w:style w:type="paragraph" w:styleId="Textpoznpodarou">
    <w:name w:val="footnote text"/>
    <w:aliases w:val="Footnote,Footnote Text Char,Footnote Text Char Char,Footnote Text Char Char Char Char Char Char,Footnote Text Char1,Footnote Text Char1 Char Char Char Char,Footnote Text Char2 Char Char Char,Footnote Text Char3 Char Char,Podrozdział"/>
    <w:basedOn w:val="Normln"/>
    <w:link w:val="TextpoznpodarouChar"/>
    <w:autoRedefine/>
    <w:unhideWhenUsed/>
    <w:qFormat/>
    <w:rsid w:val="00762CCE"/>
    <w:pPr>
      <w:keepLines/>
      <w:ind w:left="284" w:hanging="284"/>
      <w:jc w:val="both"/>
    </w:pPr>
    <w:rPr>
      <w:rFonts w:ascii="Calibri" w:eastAsiaTheme="minorHAnsi" w:hAnsi="Calibri" w:cstheme="minorHAnsi"/>
      <w:sz w:val="20"/>
      <w:szCs w:val="20"/>
    </w:rPr>
  </w:style>
  <w:style w:type="character" w:customStyle="1" w:styleId="TextpoznpodarouChar">
    <w:name w:val="Text pozn. pod čarou Char"/>
    <w:aliases w:val="Footnote Char,Footnote Text Char Char1,Footnote Text Char Char Char,Footnote Text Char Char Char Char Char Char Char,Footnote Text Char1 Char,Footnote Text Char1 Char Char Char Char Char,Footnote Text Char2 Char Char Char Char"/>
    <w:basedOn w:val="Standardnpsmoodstavce"/>
    <w:link w:val="Textpoznpodarou"/>
    <w:qFormat/>
    <w:rsid w:val="00762CCE"/>
    <w:rPr>
      <w:rFonts w:ascii="Calibri" w:hAnsi="Calibri" w:cstheme="minorHAnsi"/>
      <w:kern w:val="0"/>
      <w:sz w:val="20"/>
      <w:szCs w:val="20"/>
      <w14:ligatures w14:val="none"/>
    </w:rPr>
  </w:style>
  <w:style w:type="character" w:styleId="Znakapoznpodarou">
    <w:name w:val="footnote reference"/>
    <w:aliases w:val="12 b.,Appel note de bas de p,Appel note de bas de page,BVI fnr,Char Car Car Car Car,FR,Footnote Reference Superscript,Footnote symbol,Légende,PGI Fußnote Ziffer,PGI Fußnote Ziffer + Times New Roman,Voetnootverwijzing,Zúžené o ..."/>
    <w:basedOn w:val="Standardnpsmoodstavce"/>
    <w:link w:val="BVIfnrCharChar"/>
    <w:uiPriority w:val="99"/>
    <w:unhideWhenUsed/>
    <w:qFormat/>
    <w:rsid w:val="002629BF"/>
    <w:rPr>
      <w:vertAlign w:val="superscript"/>
    </w:rPr>
  </w:style>
  <w:style w:type="paragraph" w:customStyle="1" w:styleId="JK3">
    <w:name w:val="JK3"/>
    <w:basedOn w:val="JK2"/>
    <w:link w:val="JK3Char"/>
    <w:autoRedefine/>
    <w:qFormat/>
    <w:rsid w:val="00574D8A"/>
    <w:pPr>
      <w:numPr>
        <w:numId w:val="0"/>
      </w:numPr>
      <w:spacing w:before="0"/>
    </w:pPr>
    <w:rPr>
      <w:rFonts w:cs="Calibri"/>
      <w:color w:val="auto"/>
    </w:rPr>
  </w:style>
  <w:style w:type="paragraph" w:customStyle="1" w:styleId="JK2">
    <w:name w:val="JK2"/>
    <w:basedOn w:val="JK1"/>
    <w:qFormat/>
    <w:rsid w:val="002629BF"/>
    <w:pPr>
      <w:numPr>
        <w:numId w:val="5"/>
      </w:numPr>
      <w:spacing w:after="120"/>
    </w:p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2629BF"/>
    <w:pPr>
      <w:spacing w:after="160" w:line="240" w:lineRule="exact"/>
      <w:jc w:val="both"/>
    </w:pPr>
    <w:rPr>
      <w:rFonts w:asciiTheme="minorHAnsi" w:eastAsiaTheme="minorHAnsi" w:hAnsiTheme="minorHAnsi" w:cstheme="minorBidi"/>
      <w:kern w:val="2"/>
      <w:sz w:val="22"/>
      <w:szCs w:val="22"/>
      <w:vertAlign w:val="superscript"/>
      <w14:ligatures w14:val="standardContextual"/>
    </w:rPr>
  </w:style>
  <w:style w:type="character" w:customStyle="1" w:styleId="JK3Char">
    <w:name w:val="JK3 Char"/>
    <w:basedOn w:val="Standardnpsmoodstavce"/>
    <w:link w:val="JK3"/>
    <w:rsid w:val="00574D8A"/>
    <w:rPr>
      <w:rFonts w:ascii="Calibri" w:eastAsia="Times New Roman" w:hAnsi="Calibri" w:cs="Calibri"/>
      <w:kern w:val="0"/>
      <w:sz w:val="24"/>
      <w:szCs w:val="24"/>
      <w:lang w:eastAsia="cs-CZ"/>
      <w14:ligatures w14:val="none"/>
    </w:rPr>
  </w:style>
  <w:style w:type="paragraph" w:customStyle="1" w:styleId="JK4">
    <w:name w:val="JK4"/>
    <w:basedOn w:val="JK2"/>
    <w:qFormat/>
    <w:rsid w:val="00F96014"/>
    <w:pPr>
      <w:numPr>
        <w:numId w:val="11"/>
      </w:numPr>
    </w:pPr>
  </w:style>
  <w:style w:type="character" w:customStyle="1" w:styleId="Zkladntext">
    <w:name w:val="Základní text_"/>
    <w:basedOn w:val="Standardnpsmoodstavce"/>
    <w:link w:val="Zkladntext1"/>
    <w:rsid w:val="00596EC5"/>
    <w:rPr>
      <w:rFonts w:ascii="Calibri" w:eastAsia="Calibri" w:hAnsi="Calibri" w:cs="Calibri"/>
      <w:shd w:val="clear" w:color="auto" w:fill="FFFFFF"/>
    </w:rPr>
  </w:style>
  <w:style w:type="paragraph" w:customStyle="1" w:styleId="Zkladntext1">
    <w:name w:val="Základní text1"/>
    <w:basedOn w:val="Normln"/>
    <w:link w:val="Zkladntext"/>
    <w:rsid w:val="00596EC5"/>
    <w:pPr>
      <w:widowControl w:val="0"/>
      <w:shd w:val="clear" w:color="auto" w:fill="FFFFFF"/>
      <w:spacing w:after="280" w:line="252" w:lineRule="auto"/>
      <w:jc w:val="both"/>
    </w:pPr>
    <w:rPr>
      <w:rFonts w:ascii="Calibri" w:eastAsia="Calibri" w:hAnsi="Calibri" w:cs="Calibri"/>
      <w:kern w:val="2"/>
      <w:sz w:val="22"/>
      <w:szCs w:val="22"/>
      <w14:ligatures w14:val="standardContextual"/>
    </w:rPr>
  </w:style>
  <w:style w:type="paragraph" w:styleId="Revize">
    <w:name w:val="Revision"/>
    <w:hidden/>
    <w:uiPriority w:val="99"/>
    <w:semiHidden/>
    <w:rsid w:val="00476C2C"/>
    <w:pPr>
      <w:spacing w:after="0"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E86D7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character" w:styleId="Odkaznakoment">
    <w:name w:val="annotation reference"/>
    <w:basedOn w:val="Standardnpsmoodstavce"/>
    <w:uiPriority w:val="99"/>
    <w:semiHidden/>
    <w:unhideWhenUsed/>
    <w:rsid w:val="00DB6BE1"/>
    <w:rPr>
      <w:sz w:val="16"/>
      <w:szCs w:val="16"/>
    </w:rPr>
  </w:style>
  <w:style w:type="paragraph" w:styleId="Textkomente">
    <w:name w:val="annotation text"/>
    <w:basedOn w:val="Normln"/>
    <w:link w:val="TextkomenteChar"/>
    <w:autoRedefine/>
    <w:uiPriority w:val="99"/>
    <w:unhideWhenUsed/>
    <w:rsid w:val="00404A9F"/>
    <w:rPr>
      <w:rFonts w:ascii="Calibri" w:hAnsi="Calibri"/>
      <w:sz w:val="20"/>
      <w:szCs w:val="20"/>
    </w:rPr>
  </w:style>
  <w:style w:type="character" w:customStyle="1" w:styleId="TextkomenteChar">
    <w:name w:val="Text komentáře Char"/>
    <w:basedOn w:val="Standardnpsmoodstavce"/>
    <w:link w:val="Textkomente"/>
    <w:uiPriority w:val="99"/>
    <w:rsid w:val="00404A9F"/>
    <w:rPr>
      <w:rFonts w:ascii="Calibri" w:eastAsia="Times New Roman"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DB6BE1"/>
    <w:rPr>
      <w:b/>
      <w:bCs/>
    </w:rPr>
  </w:style>
  <w:style w:type="character" w:customStyle="1" w:styleId="PedmtkomenteChar">
    <w:name w:val="Předmět komentáře Char"/>
    <w:basedOn w:val="TextkomenteChar"/>
    <w:link w:val="Pedmtkomente"/>
    <w:uiPriority w:val="99"/>
    <w:semiHidden/>
    <w:rsid w:val="00DB6BE1"/>
    <w:rPr>
      <w:rFonts w:ascii="Times New Roman" w:eastAsia="Times New Roman" w:hAnsi="Times New Roman" w:cs="Times New Roman"/>
      <w:b/>
      <w:bCs/>
      <w:kern w:val="0"/>
      <w:sz w:val="20"/>
      <w:szCs w:val="20"/>
      <w14:ligatures w14:val="none"/>
    </w:rPr>
  </w:style>
  <w:style w:type="paragraph" w:styleId="Textbubliny">
    <w:name w:val="Balloon Text"/>
    <w:basedOn w:val="Normln"/>
    <w:link w:val="TextbublinyChar"/>
    <w:uiPriority w:val="99"/>
    <w:semiHidden/>
    <w:unhideWhenUsed/>
    <w:rsid w:val="004C76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763E"/>
    <w:rPr>
      <w:rFonts w:ascii="Segoe UI" w:eastAsia="Times New Roman" w:hAnsi="Segoe UI" w:cs="Segoe UI"/>
      <w:kern w:val="0"/>
      <w:sz w:val="18"/>
      <w:szCs w:val="18"/>
      <w14:ligatures w14:val="none"/>
    </w:rPr>
  </w:style>
  <w:style w:type="paragraph" w:customStyle="1" w:styleId="Styl1">
    <w:name w:val="Styl1"/>
    <w:basedOn w:val="Textkomente"/>
    <w:link w:val="Styl1Char"/>
    <w:autoRedefine/>
    <w:qFormat/>
    <w:rsid w:val="00830B3B"/>
  </w:style>
  <w:style w:type="character" w:customStyle="1" w:styleId="Styl1Char">
    <w:name w:val="Styl1 Char"/>
    <w:basedOn w:val="TextkomenteChar"/>
    <w:link w:val="Styl1"/>
    <w:rsid w:val="00830B3B"/>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4467">
      <w:bodyDiv w:val="1"/>
      <w:marLeft w:val="0"/>
      <w:marRight w:val="0"/>
      <w:marTop w:val="0"/>
      <w:marBottom w:val="0"/>
      <w:divBdr>
        <w:top w:val="none" w:sz="0" w:space="0" w:color="auto"/>
        <w:left w:val="none" w:sz="0" w:space="0" w:color="auto"/>
        <w:bottom w:val="none" w:sz="0" w:space="0" w:color="auto"/>
        <w:right w:val="none" w:sz="0" w:space="0" w:color="auto"/>
      </w:divBdr>
    </w:div>
    <w:div w:id="62804124">
      <w:bodyDiv w:val="1"/>
      <w:marLeft w:val="0"/>
      <w:marRight w:val="0"/>
      <w:marTop w:val="0"/>
      <w:marBottom w:val="0"/>
      <w:divBdr>
        <w:top w:val="none" w:sz="0" w:space="0" w:color="auto"/>
        <w:left w:val="none" w:sz="0" w:space="0" w:color="auto"/>
        <w:bottom w:val="none" w:sz="0" w:space="0" w:color="auto"/>
        <w:right w:val="none" w:sz="0" w:space="0" w:color="auto"/>
      </w:divBdr>
    </w:div>
    <w:div w:id="213003840">
      <w:bodyDiv w:val="1"/>
      <w:marLeft w:val="0"/>
      <w:marRight w:val="0"/>
      <w:marTop w:val="0"/>
      <w:marBottom w:val="0"/>
      <w:divBdr>
        <w:top w:val="none" w:sz="0" w:space="0" w:color="auto"/>
        <w:left w:val="none" w:sz="0" w:space="0" w:color="auto"/>
        <w:bottom w:val="none" w:sz="0" w:space="0" w:color="auto"/>
        <w:right w:val="none" w:sz="0" w:space="0" w:color="auto"/>
      </w:divBdr>
    </w:div>
    <w:div w:id="291912792">
      <w:bodyDiv w:val="1"/>
      <w:marLeft w:val="0"/>
      <w:marRight w:val="0"/>
      <w:marTop w:val="0"/>
      <w:marBottom w:val="0"/>
      <w:divBdr>
        <w:top w:val="none" w:sz="0" w:space="0" w:color="auto"/>
        <w:left w:val="none" w:sz="0" w:space="0" w:color="auto"/>
        <w:bottom w:val="none" w:sz="0" w:space="0" w:color="auto"/>
        <w:right w:val="none" w:sz="0" w:space="0" w:color="auto"/>
      </w:divBdr>
    </w:div>
    <w:div w:id="340280301">
      <w:bodyDiv w:val="1"/>
      <w:marLeft w:val="0"/>
      <w:marRight w:val="0"/>
      <w:marTop w:val="0"/>
      <w:marBottom w:val="0"/>
      <w:divBdr>
        <w:top w:val="none" w:sz="0" w:space="0" w:color="auto"/>
        <w:left w:val="none" w:sz="0" w:space="0" w:color="auto"/>
        <w:bottom w:val="none" w:sz="0" w:space="0" w:color="auto"/>
        <w:right w:val="none" w:sz="0" w:space="0" w:color="auto"/>
      </w:divBdr>
    </w:div>
    <w:div w:id="396320484">
      <w:bodyDiv w:val="1"/>
      <w:marLeft w:val="0"/>
      <w:marRight w:val="0"/>
      <w:marTop w:val="0"/>
      <w:marBottom w:val="0"/>
      <w:divBdr>
        <w:top w:val="none" w:sz="0" w:space="0" w:color="auto"/>
        <w:left w:val="none" w:sz="0" w:space="0" w:color="auto"/>
        <w:bottom w:val="none" w:sz="0" w:space="0" w:color="auto"/>
        <w:right w:val="none" w:sz="0" w:space="0" w:color="auto"/>
      </w:divBdr>
    </w:div>
    <w:div w:id="424813332">
      <w:bodyDiv w:val="1"/>
      <w:marLeft w:val="0"/>
      <w:marRight w:val="0"/>
      <w:marTop w:val="0"/>
      <w:marBottom w:val="0"/>
      <w:divBdr>
        <w:top w:val="none" w:sz="0" w:space="0" w:color="auto"/>
        <w:left w:val="none" w:sz="0" w:space="0" w:color="auto"/>
        <w:bottom w:val="none" w:sz="0" w:space="0" w:color="auto"/>
        <w:right w:val="none" w:sz="0" w:space="0" w:color="auto"/>
      </w:divBdr>
    </w:div>
    <w:div w:id="648629419">
      <w:bodyDiv w:val="1"/>
      <w:marLeft w:val="0"/>
      <w:marRight w:val="0"/>
      <w:marTop w:val="0"/>
      <w:marBottom w:val="0"/>
      <w:divBdr>
        <w:top w:val="none" w:sz="0" w:space="0" w:color="auto"/>
        <w:left w:val="none" w:sz="0" w:space="0" w:color="auto"/>
        <w:bottom w:val="none" w:sz="0" w:space="0" w:color="auto"/>
        <w:right w:val="none" w:sz="0" w:space="0" w:color="auto"/>
      </w:divBdr>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
    <w:div w:id="1238977787">
      <w:bodyDiv w:val="1"/>
      <w:marLeft w:val="0"/>
      <w:marRight w:val="0"/>
      <w:marTop w:val="0"/>
      <w:marBottom w:val="0"/>
      <w:divBdr>
        <w:top w:val="none" w:sz="0" w:space="0" w:color="auto"/>
        <w:left w:val="none" w:sz="0" w:space="0" w:color="auto"/>
        <w:bottom w:val="none" w:sz="0" w:space="0" w:color="auto"/>
        <w:right w:val="none" w:sz="0" w:space="0" w:color="auto"/>
      </w:divBdr>
    </w:div>
    <w:div w:id="1247496739">
      <w:bodyDiv w:val="1"/>
      <w:marLeft w:val="0"/>
      <w:marRight w:val="0"/>
      <w:marTop w:val="0"/>
      <w:marBottom w:val="0"/>
      <w:divBdr>
        <w:top w:val="none" w:sz="0" w:space="0" w:color="auto"/>
        <w:left w:val="none" w:sz="0" w:space="0" w:color="auto"/>
        <w:bottom w:val="none" w:sz="0" w:space="0" w:color="auto"/>
        <w:right w:val="none" w:sz="0" w:space="0" w:color="auto"/>
      </w:divBdr>
    </w:div>
    <w:div w:id="1296253811">
      <w:bodyDiv w:val="1"/>
      <w:marLeft w:val="0"/>
      <w:marRight w:val="0"/>
      <w:marTop w:val="0"/>
      <w:marBottom w:val="0"/>
      <w:divBdr>
        <w:top w:val="none" w:sz="0" w:space="0" w:color="auto"/>
        <w:left w:val="none" w:sz="0" w:space="0" w:color="auto"/>
        <w:bottom w:val="none" w:sz="0" w:space="0" w:color="auto"/>
        <w:right w:val="none" w:sz="0" w:space="0" w:color="auto"/>
      </w:divBdr>
    </w:div>
    <w:div w:id="1305157488">
      <w:bodyDiv w:val="1"/>
      <w:marLeft w:val="0"/>
      <w:marRight w:val="0"/>
      <w:marTop w:val="0"/>
      <w:marBottom w:val="0"/>
      <w:divBdr>
        <w:top w:val="none" w:sz="0" w:space="0" w:color="auto"/>
        <w:left w:val="none" w:sz="0" w:space="0" w:color="auto"/>
        <w:bottom w:val="none" w:sz="0" w:space="0" w:color="auto"/>
        <w:right w:val="none" w:sz="0" w:space="0" w:color="auto"/>
      </w:divBdr>
    </w:div>
    <w:div w:id="1631280998">
      <w:bodyDiv w:val="1"/>
      <w:marLeft w:val="0"/>
      <w:marRight w:val="0"/>
      <w:marTop w:val="0"/>
      <w:marBottom w:val="0"/>
      <w:divBdr>
        <w:top w:val="none" w:sz="0" w:space="0" w:color="auto"/>
        <w:left w:val="none" w:sz="0" w:space="0" w:color="auto"/>
        <w:bottom w:val="none" w:sz="0" w:space="0" w:color="auto"/>
        <w:right w:val="none" w:sz="0" w:space="0" w:color="auto"/>
      </w:divBdr>
    </w:div>
    <w:div w:id="16631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studenti!$B$3</c:f>
              <c:strCache>
                <c:ptCount val="1"/>
                <c:pt idx="0">
                  <c:v>UJEP</c:v>
                </c:pt>
              </c:strCache>
            </c:strRef>
          </c:tx>
          <c:spPr>
            <a:solidFill>
              <a:schemeClr val="accent1"/>
            </a:solidFill>
            <a:ln>
              <a:noFill/>
            </a:ln>
            <a:effectLst/>
          </c:spPr>
          <c:invertIfNegative val="0"/>
          <c:cat>
            <c:numRef>
              <c:f>studenti!$C$2:$J$2</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studenti!$C$3:$J$3</c:f>
              <c:numCache>
                <c:formatCode>General</c:formatCode>
                <c:ptCount val="8"/>
                <c:pt idx="0">
                  <c:v>8042</c:v>
                </c:pt>
                <c:pt idx="1">
                  <c:v>7646</c:v>
                </c:pt>
                <c:pt idx="2">
                  <c:v>7438</c:v>
                </c:pt>
                <c:pt idx="3">
                  <c:v>7394</c:v>
                </c:pt>
                <c:pt idx="4">
                  <c:v>7966</c:v>
                </c:pt>
                <c:pt idx="5">
                  <c:v>7887</c:v>
                </c:pt>
                <c:pt idx="6">
                  <c:v>7927</c:v>
                </c:pt>
                <c:pt idx="7">
                  <c:v>8393</c:v>
                </c:pt>
              </c:numCache>
            </c:numRef>
          </c:val>
          <c:extLst>
            <c:ext xmlns:c16="http://schemas.microsoft.com/office/drawing/2014/chart" uri="{C3380CC4-5D6E-409C-BE32-E72D297353CC}">
              <c16:uniqueId val="{00000000-75DD-4E2D-8AD9-6700DB698D54}"/>
            </c:ext>
          </c:extLst>
        </c:ser>
        <c:ser>
          <c:idx val="1"/>
          <c:order val="1"/>
          <c:tx>
            <c:strRef>
              <c:f>studenti!$B$4</c:f>
              <c:strCache>
                <c:ptCount val="1"/>
                <c:pt idx="0">
                  <c:v>VŠB-TUO</c:v>
                </c:pt>
              </c:strCache>
            </c:strRef>
          </c:tx>
          <c:spPr>
            <a:solidFill>
              <a:schemeClr val="accent2"/>
            </a:solidFill>
            <a:ln>
              <a:noFill/>
            </a:ln>
            <a:effectLst/>
          </c:spPr>
          <c:invertIfNegative val="0"/>
          <c:cat>
            <c:numRef>
              <c:f>studenti!$C$2:$J$2</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studenti!$C$4:$J$4</c:f>
              <c:numCache>
                <c:formatCode>General</c:formatCode>
                <c:ptCount val="8"/>
                <c:pt idx="0">
                  <c:v>14571</c:v>
                </c:pt>
                <c:pt idx="1">
                  <c:v>13123</c:v>
                </c:pt>
                <c:pt idx="2">
                  <c:v>11685</c:v>
                </c:pt>
                <c:pt idx="3">
                  <c:v>10988</c:v>
                </c:pt>
                <c:pt idx="4">
                  <c:v>11087</c:v>
                </c:pt>
                <c:pt idx="5">
                  <c:v>11390</c:v>
                </c:pt>
                <c:pt idx="6">
                  <c:v>11490</c:v>
                </c:pt>
                <c:pt idx="7">
                  <c:v>12120</c:v>
                </c:pt>
              </c:numCache>
            </c:numRef>
          </c:val>
          <c:extLst>
            <c:ext xmlns:c16="http://schemas.microsoft.com/office/drawing/2014/chart" uri="{C3380CC4-5D6E-409C-BE32-E72D297353CC}">
              <c16:uniqueId val="{00000001-75DD-4E2D-8AD9-6700DB698D54}"/>
            </c:ext>
          </c:extLst>
        </c:ser>
        <c:ser>
          <c:idx val="2"/>
          <c:order val="2"/>
          <c:tx>
            <c:strRef>
              <c:f>studenti!$B$5</c:f>
              <c:strCache>
                <c:ptCount val="1"/>
                <c:pt idx="0">
                  <c:v>OU</c:v>
                </c:pt>
              </c:strCache>
            </c:strRef>
          </c:tx>
          <c:spPr>
            <a:solidFill>
              <a:schemeClr val="accent3"/>
            </a:solidFill>
            <a:ln>
              <a:noFill/>
            </a:ln>
            <a:effectLst/>
          </c:spPr>
          <c:invertIfNegative val="0"/>
          <c:cat>
            <c:numRef>
              <c:f>studenti!$C$2:$J$2</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studenti!$C$5:$J$5</c:f>
              <c:numCache>
                <c:formatCode>General</c:formatCode>
                <c:ptCount val="8"/>
                <c:pt idx="0">
                  <c:v>8872</c:v>
                </c:pt>
                <c:pt idx="1">
                  <c:v>8583</c:v>
                </c:pt>
                <c:pt idx="2">
                  <c:v>8415</c:v>
                </c:pt>
                <c:pt idx="3">
                  <c:v>8335</c:v>
                </c:pt>
                <c:pt idx="4">
                  <c:v>8526</c:v>
                </c:pt>
                <c:pt idx="5">
                  <c:v>8779</c:v>
                </c:pt>
                <c:pt idx="6">
                  <c:v>9043</c:v>
                </c:pt>
                <c:pt idx="7">
                  <c:v>9315</c:v>
                </c:pt>
              </c:numCache>
            </c:numRef>
          </c:val>
          <c:extLst>
            <c:ext xmlns:c16="http://schemas.microsoft.com/office/drawing/2014/chart" uri="{C3380CC4-5D6E-409C-BE32-E72D297353CC}">
              <c16:uniqueId val="{00000002-75DD-4E2D-8AD9-6700DB698D54}"/>
            </c:ext>
          </c:extLst>
        </c:ser>
        <c:dLbls>
          <c:showLegendKey val="0"/>
          <c:showVal val="0"/>
          <c:showCatName val="0"/>
          <c:showSerName val="0"/>
          <c:showPercent val="0"/>
          <c:showBubbleSize val="0"/>
        </c:dLbls>
        <c:gapWidth val="219"/>
        <c:overlap val="-27"/>
        <c:axId val="174846384"/>
        <c:axId val="174846864"/>
      </c:barChart>
      <c:catAx>
        <c:axId val="17484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74846864"/>
        <c:crosses val="autoZero"/>
        <c:auto val="1"/>
        <c:lblAlgn val="ctr"/>
        <c:lblOffset val="100"/>
        <c:noMultiLvlLbl val="0"/>
      </c:catAx>
      <c:valAx>
        <c:axId val="174846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7484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studenti!$B$9</c:f>
              <c:strCache>
                <c:ptCount val="1"/>
                <c:pt idx="0">
                  <c:v>UJEP</c:v>
                </c:pt>
              </c:strCache>
            </c:strRef>
          </c:tx>
          <c:spPr>
            <a:solidFill>
              <a:schemeClr val="accent1"/>
            </a:solidFill>
            <a:ln>
              <a:noFill/>
            </a:ln>
            <a:effectLst/>
          </c:spPr>
          <c:invertIfNegative val="0"/>
          <c:cat>
            <c:numRef>
              <c:f>studenti!$C$8:$J$8</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studenti!$C$9:$J$9</c:f>
              <c:numCache>
                <c:formatCode>General</c:formatCode>
                <c:ptCount val="8"/>
                <c:pt idx="0">
                  <c:v>150</c:v>
                </c:pt>
                <c:pt idx="1">
                  <c:v>150</c:v>
                </c:pt>
                <c:pt idx="2">
                  <c:v>156</c:v>
                </c:pt>
                <c:pt idx="3">
                  <c:v>159</c:v>
                </c:pt>
                <c:pt idx="4">
                  <c:v>275</c:v>
                </c:pt>
                <c:pt idx="5">
                  <c:v>308</c:v>
                </c:pt>
                <c:pt idx="6">
                  <c:v>318</c:v>
                </c:pt>
                <c:pt idx="7">
                  <c:v>329</c:v>
                </c:pt>
              </c:numCache>
            </c:numRef>
          </c:val>
          <c:extLst>
            <c:ext xmlns:c16="http://schemas.microsoft.com/office/drawing/2014/chart" uri="{C3380CC4-5D6E-409C-BE32-E72D297353CC}">
              <c16:uniqueId val="{00000000-8814-4F2B-A474-1FE0CCE1B39A}"/>
            </c:ext>
          </c:extLst>
        </c:ser>
        <c:ser>
          <c:idx val="1"/>
          <c:order val="1"/>
          <c:tx>
            <c:strRef>
              <c:f>studenti!$B$10</c:f>
              <c:strCache>
                <c:ptCount val="1"/>
                <c:pt idx="0">
                  <c:v>VŠB-TUO</c:v>
                </c:pt>
              </c:strCache>
            </c:strRef>
          </c:tx>
          <c:spPr>
            <a:solidFill>
              <a:schemeClr val="accent2"/>
            </a:solidFill>
            <a:ln>
              <a:noFill/>
            </a:ln>
            <a:effectLst/>
          </c:spPr>
          <c:invertIfNegative val="0"/>
          <c:cat>
            <c:numRef>
              <c:f>studenti!$C$8:$J$8</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studenti!$C$10:$J$10</c:f>
              <c:numCache>
                <c:formatCode>General</c:formatCode>
                <c:ptCount val="8"/>
                <c:pt idx="0">
                  <c:v>155</c:v>
                </c:pt>
                <c:pt idx="1">
                  <c:v>155</c:v>
                </c:pt>
                <c:pt idx="2">
                  <c:v>155</c:v>
                </c:pt>
                <c:pt idx="3">
                  <c:v>417</c:v>
                </c:pt>
                <c:pt idx="4">
                  <c:v>500</c:v>
                </c:pt>
                <c:pt idx="5">
                  <c:v>564</c:v>
                </c:pt>
                <c:pt idx="6">
                  <c:v>561</c:v>
                </c:pt>
                <c:pt idx="7">
                  <c:v>546</c:v>
                </c:pt>
              </c:numCache>
            </c:numRef>
          </c:val>
          <c:extLst>
            <c:ext xmlns:c16="http://schemas.microsoft.com/office/drawing/2014/chart" uri="{C3380CC4-5D6E-409C-BE32-E72D297353CC}">
              <c16:uniqueId val="{00000001-8814-4F2B-A474-1FE0CCE1B39A}"/>
            </c:ext>
          </c:extLst>
        </c:ser>
        <c:ser>
          <c:idx val="2"/>
          <c:order val="2"/>
          <c:tx>
            <c:strRef>
              <c:f>studenti!$B$11</c:f>
              <c:strCache>
                <c:ptCount val="1"/>
                <c:pt idx="0">
                  <c:v>OU</c:v>
                </c:pt>
              </c:strCache>
            </c:strRef>
          </c:tx>
          <c:spPr>
            <a:solidFill>
              <a:schemeClr val="accent3"/>
            </a:solidFill>
            <a:ln>
              <a:noFill/>
            </a:ln>
            <a:effectLst/>
          </c:spPr>
          <c:invertIfNegative val="0"/>
          <c:cat>
            <c:numRef>
              <c:f>studenti!$C$8:$J$8</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studenti!$C$11:$J$11</c:f>
              <c:numCache>
                <c:formatCode>General</c:formatCode>
                <c:ptCount val="8"/>
                <c:pt idx="0">
                  <c:v>147</c:v>
                </c:pt>
                <c:pt idx="1">
                  <c:v>138</c:v>
                </c:pt>
                <c:pt idx="2">
                  <c:v>138</c:v>
                </c:pt>
                <c:pt idx="3">
                  <c:v>149</c:v>
                </c:pt>
                <c:pt idx="4">
                  <c:v>299</c:v>
                </c:pt>
                <c:pt idx="5">
                  <c:v>340</c:v>
                </c:pt>
                <c:pt idx="6">
                  <c:v>365</c:v>
                </c:pt>
                <c:pt idx="7">
                  <c:v>378</c:v>
                </c:pt>
              </c:numCache>
            </c:numRef>
          </c:val>
          <c:extLst>
            <c:ext xmlns:c16="http://schemas.microsoft.com/office/drawing/2014/chart" uri="{C3380CC4-5D6E-409C-BE32-E72D297353CC}">
              <c16:uniqueId val="{00000002-8814-4F2B-A474-1FE0CCE1B39A}"/>
            </c:ext>
          </c:extLst>
        </c:ser>
        <c:dLbls>
          <c:showLegendKey val="0"/>
          <c:showVal val="0"/>
          <c:showCatName val="0"/>
          <c:showSerName val="0"/>
          <c:showPercent val="0"/>
          <c:showBubbleSize val="0"/>
        </c:dLbls>
        <c:gapWidth val="219"/>
        <c:overlap val="-27"/>
        <c:axId val="163766384"/>
        <c:axId val="220247280"/>
      </c:barChart>
      <c:catAx>
        <c:axId val="16376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220247280"/>
        <c:crosses val="autoZero"/>
        <c:auto val="1"/>
        <c:lblAlgn val="ctr"/>
        <c:lblOffset val="100"/>
        <c:noMultiLvlLbl val="0"/>
      </c:catAx>
      <c:valAx>
        <c:axId val="22024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6376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studenti!$B$15</c:f>
              <c:strCache>
                <c:ptCount val="1"/>
                <c:pt idx="0">
                  <c:v>UJEP</c:v>
                </c:pt>
              </c:strCache>
            </c:strRef>
          </c:tx>
          <c:spPr>
            <a:solidFill>
              <a:schemeClr val="accent1"/>
            </a:solidFill>
            <a:ln>
              <a:noFill/>
            </a:ln>
            <a:effectLst/>
          </c:spPr>
          <c:invertIfNegative val="0"/>
          <c:cat>
            <c:numRef>
              <c:f>studenti!$C$14:$J$14</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studenti!$C$15:$J$15</c:f>
              <c:numCache>
                <c:formatCode>General</c:formatCode>
                <c:ptCount val="8"/>
                <c:pt idx="0">
                  <c:v>53.613333333333337</c:v>
                </c:pt>
                <c:pt idx="1">
                  <c:v>50.973333333333336</c:v>
                </c:pt>
                <c:pt idx="2">
                  <c:v>47.679487179487182</c:v>
                </c:pt>
                <c:pt idx="3">
                  <c:v>46.503144654088054</c:v>
                </c:pt>
                <c:pt idx="4">
                  <c:v>28.967272727272729</c:v>
                </c:pt>
                <c:pt idx="5">
                  <c:v>25.607142857142858</c:v>
                </c:pt>
                <c:pt idx="6">
                  <c:v>24.927672955974842</c:v>
                </c:pt>
                <c:pt idx="7">
                  <c:v>25.51063829787234</c:v>
                </c:pt>
              </c:numCache>
            </c:numRef>
          </c:val>
          <c:extLst>
            <c:ext xmlns:c16="http://schemas.microsoft.com/office/drawing/2014/chart" uri="{C3380CC4-5D6E-409C-BE32-E72D297353CC}">
              <c16:uniqueId val="{00000000-FD87-4086-9AA9-FC845487EDD6}"/>
            </c:ext>
          </c:extLst>
        </c:ser>
        <c:ser>
          <c:idx val="1"/>
          <c:order val="1"/>
          <c:tx>
            <c:strRef>
              <c:f>studenti!$B$16</c:f>
              <c:strCache>
                <c:ptCount val="1"/>
                <c:pt idx="0">
                  <c:v>VŠB-TUO</c:v>
                </c:pt>
              </c:strCache>
            </c:strRef>
          </c:tx>
          <c:spPr>
            <a:solidFill>
              <a:schemeClr val="accent2"/>
            </a:solidFill>
            <a:ln>
              <a:noFill/>
            </a:ln>
            <a:effectLst/>
          </c:spPr>
          <c:invertIfNegative val="0"/>
          <c:cat>
            <c:numRef>
              <c:f>studenti!$C$14:$J$14</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studenti!$C$16:$J$16</c:f>
              <c:numCache>
                <c:formatCode>General</c:formatCode>
                <c:ptCount val="8"/>
                <c:pt idx="0">
                  <c:v>94.00645161290322</c:v>
                </c:pt>
                <c:pt idx="1">
                  <c:v>84.664516129032265</c:v>
                </c:pt>
                <c:pt idx="2">
                  <c:v>75.387096774193552</c:v>
                </c:pt>
                <c:pt idx="3">
                  <c:v>26.350119904076738</c:v>
                </c:pt>
                <c:pt idx="4">
                  <c:v>22.173999999999999</c:v>
                </c:pt>
                <c:pt idx="5">
                  <c:v>20.195035460992909</c:v>
                </c:pt>
                <c:pt idx="6">
                  <c:v>20.481283422459892</c:v>
                </c:pt>
                <c:pt idx="7">
                  <c:v>22.197802197802197</c:v>
                </c:pt>
              </c:numCache>
            </c:numRef>
          </c:val>
          <c:extLst>
            <c:ext xmlns:c16="http://schemas.microsoft.com/office/drawing/2014/chart" uri="{C3380CC4-5D6E-409C-BE32-E72D297353CC}">
              <c16:uniqueId val="{00000001-FD87-4086-9AA9-FC845487EDD6}"/>
            </c:ext>
          </c:extLst>
        </c:ser>
        <c:ser>
          <c:idx val="2"/>
          <c:order val="2"/>
          <c:tx>
            <c:strRef>
              <c:f>studenti!$B$17</c:f>
              <c:strCache>
                <c:ptCount val="1"/>
                <c:pt idx="0">
                  <c:v>OU</c:v>
                </c:pt>
              </c:strCache>
            </c:strRef>
          </c:tx>
          <c:spPr>
            <a:solidFill>
              <a:schemeClr val="accent3"/>
            </a:solidFill>
            <a:ln>
              <a:noFill/>
            </a:ln>
            <a:effectLst/>
          </c:spPr>
          <c:invertIfNegative val="0"/>
          <c:cat>
            <c:numRef>
              <c:f>studenti!$C$14:$J$14</c:f>
              <c:numCache>
                <c:formatCode>General</c:formatCode>
                <c:ptCount val="8"/>
                <c:pt idx="0">
                  <c:v>2016</c:v>
                </c:pt>
                <c:pt idx="1">
                  <c:v>2017</c:v>
                </c:pt>
                <c:pt idx="2">
                  <c:v>2018</c:v>
                </c:pt>
                <c:pt idx="3">
                  <c:v>2019</c:v>
                </c:pt>
                <c:pt idx="4">
                  <c:v>2020</c:v>
                </c:pt>
                <c:pt idx="5">
                  <c:v>2021</c:v>
                </c:pt>
                <c:pt idx="6">
                  <c:v>2022</c:v>
                </c:pt>
                <c:pt idx="7">
                  <c:v>2023</c:v>
                </c:pt>
              </c:numCache>
            </c:numRef>
          </c:cat>
          <c:val>
            <c:numRef>
              <c:f>studenti!$C$17:$J$17</c:f>
              <c:numCache>
                <c:formatCode>General</c:formatCode>
                <c:ptCount val="8"/>
                <c:pt idx="0">
                  <c:v>60.353741496598637</c:v>
                </c:pt>
                <c:pt idx="1">
                  <c:v>62.195652173913047</c:v>
                </c:pt>
                <c:pt idx="2">
                  <c:v>60.978260869565219</c:v>
                </c:pt>
                <c:pt idx="3">
                  <c:v>55.939597315436245</c:v>
                </c:pt>
                <c:pt idx="4">
                  <c:v>28.515050167224079</c:v>
                </c:pt>
                <c:pt idx="5">
                  <c:v>25.820588235294117</c:v>
                </c:pt>
                <c:pt idx="6">
                  <c:v>24.775342465753425</c:v>
                </c:pt>
                <c:pt idx="7">
                  <c:v>24.642857142857142</c:v>
                </c:pt>
              </c:numCache>
            </c:numRef>
          </c:val>
          <c:extLst>
            <c:ext xmlns:c16="http://schemas.microsoft.com/office/drawing/2014/chart" uri="{C3380CC4-5D6E-409C-BE32-E72D297353CC}">
              <c16:uniqueId val="{00000002-FD87-4086-9AA9-FC845487EDD6}"/>
            </c:ext>
          </c:extLst>
        </c:ser>
        <c:dLbls>
          <c:showLegendKey val="0"/>
          <c:showVal val="0"/>
          <c:showCatName val="0"/>
          <c:showSerName val="0"/>
          <c:showPercent val="0"/>
          <c:showBubbleSize val="0"/>
        </c:dLbls>
        <c:gapWidth val="219"/>
        <c:overlap val="-27"/>
        <c:axId val="867054255"/>
        <c:axId val="867067215"/>
      </c:barChart>
      <c:catAx>
        <c:axId val="867054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867067215"/>
        <c:crosses val="autoZero"/>
        <c:auto val="1"/>
        <c:lblAlgn val="ctr"/>
        <c:lblOffset val="100"/>
        <c:noMultiLvlLbl val="0"/>
      </c:catAx>
      <c:valAx>
        <c:axId val="867067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86705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pasportizace!$B$16</c:f>
              <c:strCache>
                <c:ptCount val="1"/>
                <c:pt idx="0">
                  <c:v>UJEP</c:v>
                </c:pt>
              </c:strCache>
            </c:strRef>
          </c:tx>
          <c:spPr>
            <a:solidFill>
              <a:schemeClr val="accent1"/>
            </a:solidFill>
            <a:ln>
              <a:noFill/>
            </a:ln>
            <a:effectLst/>
          </c:spPr>
          <c:invertIfNegative val="0"/>
          <c:cat>
            <c:numRef>
              <c:f>pasportizace!$C$15:$D$15</c:f>
              <c:numCache>
                <c:formatCode>General</c:formatCode>
                <c:ptCount val="2"/>
                <c:pt idx="0">
                  <c:v>2020</c:v>
                </c:pt>
                <c:pt idx="1">
                  <c:v>2023</c:v>
                </c:pt>
              </c:numCache>
            </c:numRef>
          </c:cat>
          <c:val>
            <c:numRef>
              <c:f>pasportizace!$C$16:$D$16</c:f>
              <c:numCache>
                <c:formatCode>#,##0.00</c:formatCode>
                <c:ptCount val="2"/>
                <c:pt idx="0">
                  <c:v>114465</c:v>
                </c:pt>
                <c:pt idx="1">
                  <c:v>118576</c:v>
                </c:pt>
              </c:numCache>
            </c:numRef>
          </c:val>
          <c:extLst>
            <c:ext xmlns:c16="http://schemas.microsoft.com/office/drawing/2014/chart" uri="{C3380CC4-5D6E-409C-BE32-E72D297353CC}">
              <c16:uniqueId val="{00000000-5D62-479F-B86D-C1BDD4D50C7A}"/>
            </c:ext>
          </c:extLst>
        </c:ser>
        <c:ser>
          <c:idx val="1"/>
          <c:order val="1"/>
          <c:tx>
            <c:strRef>
              <c:f>pasportizace!$B$17</c:f>
              <c:strCache>
                <c:ptCount val="1"/>
                <c:pt idx="0">
                  <c:v>VŠB-TUO</c:v>
                </c:pt>
              </c:strCache>
            </c:strRef>
          </c:tx>
          <c:spPr>
            <a:solidFill>
              <a:schemeClr val="accent2"/>
            </a:solidFill>
            <a:ln>
              <a:noFill/>
            </a:ln>
            <a:effectLst/>
          </c:spPr>
          <c:invertIfNegative val="0"/>
          <c:cat>
            <c:numRef>
              <c:f>pasportizace!$C$15:$D$15</c:f>
              <c:numCache>
                <c:formatCode>General</c:formatCode>
                <c:ptCount val="2"/>
                <c:pt idx="0">
                  <c:v>2020</c:v>
                </c:pt>
                <c:pt idx="1">
                  <c:v>2023</c:v>
                </c:pt>
              </c:numCache>
            </c:numRef>
          </c:cat>
          <c:val>
            <c:numRef>
              <c:f>pasportizace!$C$17:$D$17</c:f>
              <c:numCache>
                <c:formatCode>#,##0.00</c:formatCode>
                <c:ptCount val="2"/>
                <c:pt idx="0">
                  <c:v>292984.59999999998</c:v>
                </c:pt>
                <c:pt idx="1">
                  <c:v>283943.67999999999</c:v>
                </c:pt>
              </c:numCache>
            </c:numRef>
          </c:val>
          <c:extLst>
            <c:ext xmlns:c16="http://schemas.microsoft.com/office/drawing/2014/chart" uri="{C3380CC4-5D6E-409C-BE32-E72D297353CC}">
              <c16:uniqueId val="{00000001-5D62-479F-B86D-C1BDD4D50C7A}"/>
            </c:ext>
          </c:extLst>
        </c:ser>
        <c:ser>
          <c:idx val="2"/>
          <c:order val="2"/>
          <c:tx>
            <c:strRef>
              <c:f>pasportizace!$B$18</c:f>
              <c:strCache>
                <c:ptCount val="1"/>
                <c:pt idx="0">
                  <c:v>OU</c:v>
                </c:pt>
              </c:strCache>
            </c:strRef>
          </c:tx>
          <c:spPr>
            <a:solidFill>
              <a:schemeClr val="accent3"/>
            </a:solidFill>
            <a:ln>
              <a:noFill/>
            </a:ln>
            <a:effectLst/>
          </c:spPr>
          <c:invertIfNegative val="0"/>
          <c:cat>
            <c:numRef>
              <c:f>pasportizace!$C$15:$D$15</c:f>
              <c:numCache>
                <c:formatCode>General</c:formatCode>
                <c:ptCount val="2"/>
                <c:pt idx="0">
                  <c:v>2020</c:v>
                </c:pt>
                <c:pt idx="1">
                  <c:v>2023</c:v>
                </c:pt>
              </c:numCache>
            </c:numRef>
          </c:cat>
          <c:val>
            <c:numRef>
              <c:f>pasportizace!$C$18:$D$18</c:f>
              <c:numCache>
                <c:formatCode>#,##0.00</c:formatCode>
                <c:ptCount val="2"/>
                <c:pt idx="0">
                  <c:v>86466.87</c:v>
                </c:pt>
                <c:pt idx="1">
                  <c:v>106890.07</c:v>
                </c:pt>
              </c:numCache>
            </c:numRef>
          </c:val>
          <c:extLst>
            <c:ext xmlns:c16="http://schemas.microsoft.com/office/drawing/2014/chart" uri="{C3380CC4-5D6E-409C-BE32-E72D297353CC}">
              <c16:uniqueId val="{00000002-5D62-479F-B86D-C1BDD4D50C7A}"/>
            </c:ext>
          </c:extLst>
        </c:ser>
        <c:dLbls>
          <c:showLegendKey val="0"/>
          <c:showVal val="0"/>
          <c:showCatName val="0"/>
          <c:showSerName val="0"/>
          <c:showPercent val="0"/>
          <c:showBubbleSize val="0"/>
        </c:dLbls>
        <c:gapWidth val="219"/>
        <c:overlap val="-27"/>
        <c:axId val="892200175"/>
        <c:axId val="892200655"/>
      </c:barChart>
      <c:catAx>
        <c:axId val="89220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892200655"/>
        <c:crosses val="autoZero"/>
        <c:auto val="1"/>
        <c:lblAlgn val="ctr"/>
        <c:lblOffset val="100"/>
        <c:noMultiLvlLbl val="0"/>
      </c:catAx>
      <c:valAx>
        <c:axId val="8922006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892200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pasportizace!$B$23</c:f>
              <c:strCache>
                <c:ptCount val="1"/>
                <c:pt idx="0">
                  <c:v>UJEP</c:v>
                </c:pt>
              </c:strCache>
            </c:strRef>
          </c:tx>
          <c:spPr>
            <a:solidFill>
              <a:schemeClr val="accent1"/>
            </a:solidFill>
            <a:ln>
              <a:noFill/>
            </a:ln>
            <a:effectLst/>
          </c:spPr>
          <c:invertIfNegative val="0"/>
          <c:cat>
            <c:numRef>
              <c:f>pasportizace!$C$22:$D$22</c:f>
              <c:numCache>
                <c:formatCode>General</c:formatCode>
                <c:ptCount val="2"/>
                <c:pt idx="0">
                  <c:v>2020</c:v>
                </c:pt>
                <c:pt idx="1">
                  <c:v>2023</c:v>
                </c:pt>
              </c:numCache>
            </c:numRef>
          </c:cat>
          <c:val>
            <c:numRef>
              <c:f>pasportizace!$C$23:$D$23</c:f>
              <c:numCache>
                <c:formatCode>0.00</c:formatCode>
                <c:ptCount val="2"/>
                <c:pt idx="0">
                  <c:v>14.37</c:v>
                </c:pt>
                <c:pt idx="1">
                  <c:v>14.13</c:v>
                </c:pt>
              </c:numCache>
            </c:numRef>
          </c:val>
          <c:extLst>
            <c:ext xmlns:c16="http://schemas.microsoft.com/office/drawing/2014/chart" uri="{C3380CC4-5D6E-409C-BE32-E72D297353CC}">
              <c16:uniqueId val="{00000000-2D86-4837-A334-1219CC560996}"/>
            </c:ext>
          </c:extLst>
        </c:ser>
        <c:ser>
          <c:idx val="1"/>
          <c:order val="1"/>
          <c:tx>
            <c:strRef>
              <c:f>pasportizace!$B$24</c:f>
              <c:strCache>
                <c:ptCount val="1"/>
                <c:pt idx="0">
                  <c:v>VŠB-TUO</c:v>
                </c:pt>
              </c:strCache>
            </c:strRef>
          </c:tx>
          <c:spPr>
            <a:solidFill>
              <a:schemeClr val="accent2"/>
            </a:solidFill>
            <a:ln>
              <a:noFill/>
            </a:ln>
            <a:effectLst/>
          </c:spPr>
          <c:invertIfNegative val="0"/>
          <c:cat>
            <c:numRef>
              <c:f>pasportizace!$C$22:$D$22</c:f>
              <c:numCache>
                <c:formatCode>General</c:formatCode>
                <c:ptCount val="2"/>
                <c:pt idx="0">
                  <c:v>2020</c:v>
                </c:pt>
                <c:pt idx="1">
                  <c:v>2023</c:v>
                </c:pt>
              </c:numCache>
            </c:numRef>
          </c:cat>
          <c:val>
            <c:numRef>
              <c:f>pasportizace!$C$24:$D$24</c:f>
              <c:numCache>
                <c:formatCode>#,##0.00</c:formatCode>
                <c:ptCount val="2"/>
                <c:pt idx="0">
                  <c:v>26.43</c:v>
                </c:pt>
                <c:pt idx="1">
                  <c:v>23.43</c:v>
                </c:pt>
              </c:numCache>
            </c:numRef>
          </c:val>
          <c:extLst>
            <c:ext xmlns:c16="http://schemas.microsoft.com/office/drawing/2014/chart" uri="{C3380CC4-5D6E-409C-BE32-E72D297353CC}">
              <c16:uniqueId val="{00000001-2D86-4837-A334-1219CC560996}"/>
            </c:ext>
          </c:extLst>
        </c:ser>
        <c:ser>
          <c:idx val="2"/>
          <c:order val="2"/>
          <c:tx>
            <c:strRef>
              <c:f>pasportizace!$B$25</c:f>
              <c:strCache>
                <c:ptCount val="1"/>
                <c:pt idx="0">
                  <c:v>OU</c:v>
                </c:pt>
              </c:strCache>
            </c:strRef>
          </c:tx>
          <c:spPr>
            <a:solidFill>
              <a:schemeClr val="accent3"/>
            </a:solidFill>
            <a:ln>
              <a:noFill/>
            </a:ln>
            <a:effectLst/>
          </c:spPr>
          <c:invertIfNegative val="0"/>
          <c:cat>
            <c:numRef>
              <c:f>pasportizace!$C$22:$D$22</c:f>
              <c:numCache>
                <c:formatCode>General</c:formatCode>
                <c:ptCount val="2"/>
                <c:pt idx="0">
                  <c:v>2020</c:v>
                </c:pt>
                <c:pt idx="1">
                  <c:v>2023</c:v>
                </c:pt>
              </c:numCache>
            </c:numRef>
          </c:cat>
          <c:val>
            <c:numRef>
              <c:f>pasportizace!$C$25:$D$25</c:f>
              <c:numCache>
                <c:formatCode>#,##0.00</c:formatCode>
                <c:ptCount val="2"/>
                <c:pt idx="0">
                  <c:v>10.14</c:v>
                </c:pt>
                <c:pt idx="1">
                  <c:v>11.48</c:v>
                </c:pt>
              </c:numCache>
            </c:numRef>
          </c:val>
          <c:extLst>
            <c:ext xmlns:c16="http://schemas.microsoft.com/office/drawing/2014/chart" uri="{C3380CC4-5D6E-409C-BE32-E72D297353CC}">
              <c16:uniqueId val="{00000002-2D86-4837-A334-1219CC560996}"/>
            </c:ext>
          </c:extLst>
        </c:ser>
        <c:dLbls>
          <c:showLegendKey val="0"/>
          <c:showVal val="0"/>
          <c:showCatName val="0"/>
          <c:showSerName val="0"/>
          <c:showPercent val="0"/>
          <c:showBubbleSize val="0"/>
        </c:dLbls>
        <c:gapWidth val="219"/>
        <c:overlap val="-27"/>
        <c:axId val="908654559"/>
        <c:axId val="908655519"/>
      </c:barChart>
      <c:catAx>
        <c:axId val="908654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908655519"/>
        <c:crosses val="autoZero"/>
        <c:auto val="1"/>
        <c:lblAlgn val="ctr"/>
        <c:lblOffset val="100"/>
        <c:noMultiLvlLbl val="0"/>
      </c:catAx>
      <c:valAx>
        <c:axId val="9086555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908654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Jednotný styl NKÚ">
    <a:dk1>
      <a:sysClr val="windowText" lastClr="000000"/>
    </a:dk1>
    <a:lt1>
      <a:sysClr val="window" lastClr="FFFFFF"/>
    </a:lt1>
    <a:dk2>
      <a:srgbClr val="0E2841"/>
    </a:dk2>
    <a:lt2>
      <a:srgbClr val="E8E8E8"/>
    </a:lt2>
    <a:accent1>
      <a:srgbClr val="2EB3A1"/>
    </a:accent1>
    <a:accent2>
      <a:srgbClr val="FDC300"/>
    </a:accent2>
    <a:accent3>
      <a:srgbClr val="AF1953"/>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Jednotný styl NKÚ">
    <a:dk1>
      <a:sysClr val="windowText" lastClr="000000"/>
    </a:dk1>
    <a:lt1>
      <a:sysClr val="window" lastClr="FFFFFF"/>
    </a:lt1>
    <a:dk2>
      <a:srgbClr val="0E2841"/>
    </a:dk2>
    <a:lt2>
      <a:srgbClr val="E8E8E8"/>
    </a:lt2>
    <a:accent1>
      <a:srgbClr val="2EB3A1"/>
    </a:accent1>
    <a:accent2>
      <a:srgbClr val="FDC300"/>
    </a:accent2>
    <a:accent3>
      <a:srgbClr val="AF1953"/>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Jednotný styl NKÚ">
    <a:dk1>
      <a:sysClr val="windowText" lastClr="000000"/>
    </a:dk1>
    <a:lt1>
      <a:sysClr val="window" lastClr="FFFFFF"/>
    </a:lt1>
    <a:dk2>
      <a:srgbClr val="0E2841"/>
    </a:dk2>
    <a:lt2>
      <a:srgbClr val="E8E8E8"/>
    </a:lt2>
    <a:accent1>
      <a:srgbClr val="2EB3A1"/>
    </a:accent1>
    <a:accent2>
      <a:srgbClr val="FDC300"/>
    </a:accent2>
    <a:accent3>
      <a:srgbClr val="AF1953"/>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Jednotný styl NKÚ">
    <a:dk1>
      <a:sysClr val="windowText" lastClr="000000"/>
    </a:dk1>
    <a:lt1>
      <a:sysClr val="window" lastClr="FFFFFF"/>
    </a:lt1>
    <a:dk2>
      <a:srgbClr val="0E2841"/>
    </a:dk2>
    <a:lt2>
      <a:srgbClr val="E8E8E8"/>
    </a:lt2>
    <a:accent1>
      <a:srgbClr val="2EB3A1"/>
    </a:accent1>
    <a:accent2>
      <a:srgbClr val="FDC300"/>
    </a:accent2>
    <a:accent3>
      <a:srgbClr val="AF1953"/>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Jednotný styl NKÚ">
    <a:dk1>
      <a:sysClr val="windowText" lastClr="000000"/>
    </a:dk1>
    <a:lt1>
      <a:sysClr val="window" lastClr="FFFFFF"/>
    </a:lt1>
    <a:dk2>
      <a:srgbClr val="0E2841"/>
    </a:dk2>
    <a:lt2>
      <a:srgbClr val="E8E8E8"/>
    </a:lt2>
    <a:accent1>
      <a:srgbClr val="2EB3A1"/>
    </a:accent1>
    <a:accent2>
      <a:srgbClr val="FDC300"/>
    </a:accent2>
    <a:accent3>
      <a:srgbClr val="AF1953"/>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8A12-75A2-4AB8-B162-3C53FE64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8331</Words>
  <Characters>49159</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Kontrolní závěr z kontrolní akce NKÚ č. 24/13 - Peněžní prostředky určené na rozvoj a obnovu materiálně technické základny veřejných vysokých škol</vt:lpstr>
    </vt:vector>
  </TitlesOfParts>
  <Company>Czech Republic Supreme Audit Office</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24/13 - Peněžní prostředky určené na rozvoj a obnovu materiálně technické základny veřejných vysokých škol</dc:title>
  <dc:subject/>
  <dc:creator>nku@NKU.cz</dc:creator>
  <cp:keywords>kontrolní závěr; vysoké školy</cp:keywords>
  <dc:description/>
  <cp:lastModifiedBy>KOKRDA Daniel</cp:lastModifiedBy>
  <cp:revision>5</cp:revision>
  <cp:lastPrinted>2025-04-28T09:57:00Z</cp:lastPrinted>
  <dcterms:created xsi:type="dcterms:W3CDTF">2025-04-28T09:54:00Z</dcterms:created>
  <dcterms:modified xsi:type="dcterms:W3CDTF">2025-04-28T10:02:00Z</dcterms:modified>
</cp:coreProperties>
</file>