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C937" w14:textId="0DF89073" w:rsidR="00246D13" w:rsidRPr="0021043F" w:rsidRDefault="002C64AA" w:rsidP="00246D13">
      <w:pPr>
        <w:jc w:val="center"/>
        <w:rPr>
          <w:rFonts w:cs="Calibri"/>
          <w:color w:val="000000"/>
        </w:rPr>
      </w:pPr>
      <w:r>
        <w:rPr>
          <w:noProof/>
        </w:rPr>
        <w:drawing>
          <wp:inline distT="0" distB="0" distL="0" distR="0" wp14:anchorId="13CA379D" wp14:editId="1A09FD29">
            <wp:extent cx="792000" cy="684000"/>
            <wp:effectExtent l="0" t="0" r="8255" b="1905"/>
            <wp:docPr id="5" name="Obrázek 5" descr="Obsah obrázku logo, text,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logo, text, Písmo, Grafika&#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000" cy="684000"/>
                    </a:xfrm>
                    <a:prstGeom prst="rect">
                      <a:avLst/>
                    </a:prstGeom>
                    <a:noFill/>
                  </pic:spPr>
                </pic:pic>
              </a:graphicData>
            </a:graphic>
          </wp:inline>
        </w:drawing>
      </w:r>
    </w:p>
    <w:p w14:paraId="7A710956" w14:textId="77777777" w:rsidR="00246D13" w:rsidRPr="0021043F" w:rsidRDefault="00246D13" w:rsidP="00246D13">
      <w:pPr>
        <w:jc w:val="center"/>
        <w:rPr>
          <w:rFonts w:cs="Calibri"/>
          <w:color w:val="000000"/>
        </w:rPr>
      </w:pPr>
    </w:p>
    <w:p w14:paraId="5D801796" w14:textId="77777777" w:rsidR="00246D13" w:rsidRPr="0021043F" w:rsidRDefault="00246D13" w:rsidP="00246D13">
      <w:pPr>
        <w:jc w:val="center"/>
        <w:rPr>
          <w:rFonts w:cs="Calibri"/>
          <w:color w:val="000000"/>
        </w:rPr>
      </w:pPr>
    </w:p>
    <w:p w14:paraId="1615AC56" w14:textId="77777777" w:rsidR="00246D13" w:rsidRPr="0021043F" w:rsidRDefault="00246D13" w:rsidP="00FC357C">
      <w:pPr>
        <w:pStyle w:val="Nadpis8"/>
        <w:keepNext w:val="0"/>
        <w:spacing w:line="259" w:lineRule="auto"/>
        <w:rPr>
          <w:rFonts w:cs="Calibri"/>
          <w:color w:val="000000"/>
          <w:sz w:val="28"/>
          <w:szCs w:val="28"/>
        </w:rPr>
      </w:pPr>
      <w:r w:rsidRPr="0021043F">
        <w:rPr>
          <w:rFonts w:cs="Calibri"/>
          <w:color w:val="000000"/>
          <w:sz w:val="28"/>
          <w:szCs w:val="28"/>
        </w:rPr>
        <w:t>Kontrolní závěr z kontrolní akce</w:t>
      </w:r>
    </w:p>
    <w:p w14:paraId="588126B9" w14:textId="77777777" w:rsidR="00246D13" w:rsidRPr="0021043F" w:rsidRDefault="00246D13" w:rsidP="00FC357C">
      <w:pPr>
        <w:spacing w:line="259" w:lineRule="auto"/>
        <w:jc w:val="center"/>
        <w:rPr>
          <w:rFonts w:cs="Calibri"/>
          <w:color w:val="000000"/>
        </w:rPr>
      </w:pPr>
    </w:p>
    <w:p w14:paraId="6DB76BFC" w14:textId="7203E18B" w:rsidR="00246D13" w:rsidRPr="0021043F" w:rsidRDefault="008F28CB" w:rsidP="00FC357C">
      <w:pPr>
        <w:pStyle w:val="Nadpis8"/>
        <w:keepNext w:val="0"/>
        <w:spacing w:line="259" w:lineRule="auto"/>
        <w:rPr>
          <w:rFonts w:cs="Calibri"/>
          <w:color w:val="000000"/>
          <w:sz w:val="28"/>
          <w:szCs w:val="28"/>
        </w:rPr>
      </w:pPr>
      <w:r>
        <w:rPr>
          <w:rFonts w:cs="Calibri"/>
          <w:color w:val="000000"/>
          <w:sz w:val="28"/>
          <w:szCs w:val="28"/>
        </w:rPr>
        <w:t>2</w:t>
      </w:r>
      <w:r w:rsidR="00A802FA">
        <w:rPr>
          <w:rFonts w:cs="Calibri"/>
          <w:color w:val="000000"/>
          <w:sz w:val="28"/>
          <w:szCs w:val="28"/>
        </w:rPr>
        <w:t>4</w:t>
      </w:r>
      <w:r>
        <w:rPr>
          <w:rFonts w:cs="Calibri"/>
          <w:color w:val="000000"/>
          <w:sz w:val="28"/>
          <w:szCs w:val="28"/>
        </w:rPr>
        <w:t>/</w:t>
      </w:r>
      <w:r w:rsidR="00A802FA">
        <w:rPr>
          <w:rFonts w:cs="Calibri"/>
          <w:color w:val="000000"/>
          <w:sz w:val="28"/>
          <w:szCs w:val="28"/>
        </w:rPr>
        <w:t>09</w:t>
      </w:r>
    </w:p>
    <w:p w14:paraId="30B68827" w14:textId="77777777" w:rsidR="00246D13" w:rsidRPr="0021043F" w:rsidRDefault="00246D13" w:rsidP="00FC357C">
      <w:pPr>
        <w:spacing w:line="259" w:lineRule="auto"/>
        <w:jc w:val="center"/>
        <w:rPr>
          <w:rFonts w:cs="Calibri"/>
          <w:color w:val="000000"/>
        </w:rPr>
      </w:pPr>
    </w:p>
    <w:p w14:paraId="6591FF55" w14:textId="1F7ECE7B" w:rsidR="00246D13" w:rsidRPr="0021043F" w:rsidRDefault="00A802FA" w:rsidP="00FC357C">
      <w:pPr>
        <w:spacing w:line="259" w:lineRule="auto"/>
        <w:jc w:val="center"/>
        <w:rPr>
          <w:rFonts w:cs="Calibri"/>
          <w:b/>
          <w:color w:val="000000"/>
          <w:sz w:val="28"/>
        </w:rPr>
      </w:pPr>
      <w:r w:rsidRPr="00A802FA">
        <w:rPr>
          <w:rFonts w:cs="Calibri"/>
          <w:b/>
          <w:color w:val="000000"/>
          <w:sz w:val="28"/>
        </w:rPr>
        <w:t>Peněžní prostředky určené na podporu rozvoje a obnovy materiálně technické základny fakultních nemocnic</w:t>
      </w:r>
    </w:p>
    <w:p w14:paraId="2CFD3E71" w14:textId="77777777" w:rsidR="00246D13" w:rsidRPr="0021043F" w:rsidRDefault="00246D13" w:rsidP="00246D13">
      <w:pPr>
        <w:rPr>
          <w:rFonts w:cs="Calibri"/>
          <w:color w:val="000000"/>
        </w:rPr>
      </w:pPr>
    </w:p>
    <w:p w14:paraId="0A51315F" w14:textId="77777777" w:rsidR="00246D13" w:rsidRPr="0021043F" w:rsidRDefault="00246D13" w:rsidP="00246D13">
      <w:pPr>
        <w:rPr>
          <w:rFonts w:cs="Calibri"/>
          <w:color w:val="000000"/>
        </w:rPr>
      </w:pPr>
    </w:p>
    <w:p w14:paraId="67DFC574" w14:textId="7C4695C7" w:rsidR="00246D13" w:rsidRPr="00B87767" w:rsidRDefault="00246D13" w:rsidP="00FC357C">
      <w:pPr>
        <w:spacing w:line="259" w:lineRule="auto"/>
        <w:rPr>
          <w:rFonts w:cs="Calibri"/>
        </w:rPr>
      </w:pPr>
      <w:r w:rsidRPr="00BE2CEF">
        <w:rPr>
          <w:rFonts w:asciiTheme="minorHAnsi" w:hAnsiTheme="minorHAnsi" w:cs="Calibri"/>
          <w:color w:val="000000"/>
          <w:szCs w:val="24"/>
        </w:rPr>
        <w:t>Kontrolní akce byla zařazena do plánu kontrolní činnosti Nejvyššího kontrolního úřadu (dále také „NKÚ“) na rok 20</w:t>
      </w:r>
      <w:r w:rsidR="008F28CB">
        <w:rPr>
          <w:rFonts w:asciiTheme="minorHAnsi" w:hAnsiTheme="minorHAnsi" w:cs="Calibri"/>
          <w:color w:val="000000"/>
          <w:szCs w:val="24"/>
        </w:rPr>
        <w:t>2</w:t>
      </w:r>
      <w:r w:rsidR="00A802FA">
        <w:rPr>
          <w:rFonts w:asciiTheme="minorHAnsi" w:hAnsiTheme="minorHAnsi" w:cs="Calibri"/>
          <w:color w:val="000000"/>
          <w:szCs w:val="24"/>
        </w:rPr>
        <w:t>4</w:t>
      </w:r>
      <w:r w:rsidRPr="00BE2CEF">
        <w:rPr>
          <w:rFonts w:asciiTheme="minorHAnsi" w:hAnsiTheme="minorHAnsi" w:cs="Calibri"/>
          <w:color w:val="000000"/>
          <w:szCs w:val="24"/>
        </w:rPr>
        <w:t xml:space="preserve"> pod číslem </w:t>
      </w:r>
      <w:r w:rsidR="008F28CB">
        <w:rPr>
          <w:rFonts w:asciiTheme="minorHAnsi" w:hAnsiTheme="minorHAnsi" w:cs="Calibri"/>
          <w:color w:val="000000"/>
          <w:szCs w:val="24"/>
        </w:rPr>
        <w:t>2</w:t>
      </w:r>
      <w:r w:rsidR="00A802FA">
        <w:rPr>
          <w:rFonts w:asciiTheme="minorHAnsi" w:hAnsiTheme="minorHAnsi" w:cs="Calibri"/>
          <w:color w:val="000000"/>
          <w:szCs w:val="24"/>
        </w:rPr>
        <w:t>4</w:t>
      </w:r>
      <w:r w:rsidRPr="00BE2CEF">
        <w:rPr>
          <w:rFonts w:asciiTheme="minorHAnsi" w:hAnsiTheme="minorHAnsi" w:cs="Calibri"/>
          <w:color w:val="000000"/>
          <w:szCs w:val="24"/>
        </w:rPr>
        <w:t>/</w:t>
      </w:r>
      <w:r w:rsidR="00A802FA">
        <w:rPr>
          <w:rFonts w:asciiTheme="minorHAnsi" w:hAnsiTheme="minorHAnsi" w:cs="Calibri"/>
          <w:color w:val="000000"/>
          <w:szCs w:val="24"/>
        </w:rPr>
        <w:t>09</w:t>
      </w:r>
      <w:r w:rsidRPr="00BE2CEF">
        <w:rPr>
          <w:rFonts w:asciiTheme="minorHAnsi" w:hAnsiTheme="minorHAnsi" w:cs="Calibri"/>
          <w:color w:val="000000"/>
          <w:szCs w:val="24"/>
        </w:rPr>
        <w:t xml:space="preserve">. Kontrolní akci </w:t>
      </w:r>
      <w:r>
        <w:rPr>
          <w:rFonts w:cs="Calibri"/>
          <w:color w:val="000000"/>
          <w:szCs w:val="24"/>
        </w:rPr>
        <w:t xml:space="preserve">řídil </w:t>
      </w:r>
      <w:r w:rsidRPr="00BE2CEF">
        <w:rPr>
          <w:rFonts w:asciiTheme="minorHAnsi" w:hAnsiTheme="minorHAnsi" w:cs="Calibri"/>
          <w:color w:val="000000"/>
          <w:szCs w:val="24"/>
        </w:rPr>
        <w:t xml:space="preserve">a kontrolní závěr vypracoval člen NKÚ </w:t>
      </w:r>
      <w:r w:rsidR="00A802FA">
        <w:rPr>
          <w:rFonts w:asciiTheme="minorHAnsi" w:hAnsiTheme="minorHAnsi" w:cs="Calibri"/>
          <w:color w:val="000000"/>
          <w:szCs w:val="24"/>
        </w:rPr>
        <w:t>RNDr. Vladimír Koníček</w:t>
      </w:r>
      <w:r w:rsidRPr="00BE2CEF">
        <w:rPr>
          <w:rFonts w:asciiTheme="minorHAnsi" w:hAnsiTheme="minorHAnsi" w:cs="Calibri"/>
          <w:color w:val="000000"/>
          <w:szCs w:val="24"/>
        </w:rPr>
        <w:t>.</w:t>
      </w:r>
      <w:r w:rsidR="00A802FA">
        <w:rPr>
          <w:rFonts w:asciiTheme="minorHAnsi" w:hAnsiTheme="minorHAnsi" w:cs="Calibri"/>
          <w:color w:val="000000"/>
          <w:szCs w:val="24"/>
        </w:rPr>
        <w:t xml:space="preserve"> </w:t>
      </w:r>
    </w:p>
    <w:p w14:paraId="0EA6D8F9" w14:textId="77777777" w:rsidR="00246D13" w:rsidRPr="00BE2CEF" w:rsidRDefault="00246D13" w:rsidP="00FC357C">
      <w:pPr>
        <w:spacing w:line="259" w:lineRule="auto"/>
        <w:rPr>
          <w:rFonts w:asciiTheme="minorHAnsi" w:hAnsiTheme="minorHAnsi" w:cs="Calibri"/>
          <w:color w:val="000000"/>
          <w:szCs w:val="24"/>
        </w:rPr>
      </w:pPr>
    </w:p>
    <w:p w14:paraId="31DE762A" w14:textId="4DFD9899" w:rsidR="00246D13" w:rsidRPr="00CF1B67" w:rsidRDefault="00246D13" w:rsidP="00FC357C">
      <w:pPr>
        <w:spacing w:line="259" w:lineRule="auto"/>
        <w:rPr>
          <w:rFonts w:asciiTheme="minorHAnsi" w:hAnsiTheme="minorHAnsi" w:cs="Calibri"/>
          <w:color w:val="000000"/>
          <w:szCs w:val="24"/>
        </w:rPr>
      </w:pPr>
      <w:r w:rsidRPr="00CF1B67">
        <w:rPr>
          <w:rFonts w:asciiTheme="minorHAnsi" w:hAnsiTheme="minorHAnsi" w:cs="Calibri"/>
          <w:color w:val="000000"/>
          <w:szCs w:val="24"/>
        </w:rPr>
        <w:t>Cílem kontrol</w:t>
      </w:r>
      <w:r w:rsidR="001A3C6C">
        <w:rPr>
          <w:rFonts w:asciiTheme="minorHAnsi" w:hAnsiTheme="minorHAnsi" w:cs="Calibri"/>
          <w:color w:val="000000"/>
          <w:szCs w:val="24"/>
        </w:rPr>
        <w:t xml:space="preserve">y </w:t>
      </w:r>
      <w:r w:rsidRPr="00CF1B67">
        <w:rPr>
          <w:rFonts w:asciiTheme="minorHAnsi" w:hAnsiTheme="minorHAnsi" w:cs="Calibri"/>
          <w:color w:val="000000"/>
          <w:szCs w:val="24"/>
        </w:rPr>
        <w:t xml:space="preserve">bylo </w:t>
      </w:r>
      <w:r w:rsidR="00A802FA">
        <w:rPr>
          <w:rFonts w:asciiTheme="minorHAnsi" w:hAnsiTheme="minorHAnsi" w:cs="Calibri"/>
          <w:color w:val="000000"/>
          <w:szCs w:val="24"/>
        </w:rPr>
        <w:t>p</w:t>
      </w:r>
      <w:r w:rsidR="00A802FA" w:rsidRPr="00A802FA">
        <w:rPr>
          <w:rFonts w:asciiTheme="minorHAnsi" w:hAnsiTheme="minorHAnsi" w:cs="Calibri"/>
          <w:color w:val="000000"/>
          <w:szCs w:val="24"/>
        </w:rPr>
        <w:t>rověřit, zda Ministerstvo zdravotnictví vynakládalo peněžní prostředky na podporu rozvoje a obnovy materiálně technické základny fakultních nemocnic účelně a</w:t>
      </w:r>
      <w:r w:rsidR="00A802FA">
        <w:rPr>
          <w:rFonts w:asciiTheme="minorHAnsi" w:hAnsiTheme="minorHAnsi" w:cs="Calibri"/>
          <w:color w:val="000000"/>
          <w:szCs w:val="24"/>
        </w:rPr>
        <w:t> </w:t>
      </w:r>
      <w:r w:rsidR="00A802FA" w:rsidRPr="00A802FA">
        <w:rPr>
          <w:rFonts w:asciiTheme="minorHAnsi" w:hAnsiTheme="minorHAnsi" w:cs="Calibri"/>
          <w:color w:val="000000"/>
          <w:szCs w:val="24"/>
        </w:rPr>
        <w:t>v</w:t>
      </w:r>
      <w:r w:rsidR="00A802FA">
        <w:rPr>
          <w:rFonts w:asciiTheme="minorHAnsi" w:hAnsiTheme="minorHAnsi" w:cs="Calibri"/>
          <w:color w:val="000000"/>
          <w:szCs w:val="24"/>
        </w:rPr>
        <w:t> </w:t>
      </w:r>
      <w:r w:rsidR="00A802FA" w:rsidRPr="00A802FA">
        <w:rPr>
          <w:rFonts w:asciiTheme="minorHAnsi" w:hAnsiTheme="minorHAnsi" w:cs="Calibri"/>
          <w:color w:val="000000"/>
          <w:szCs w:val="24"/>
        </w:rPr>
        <w:t>souladu s právními předpisy a zda fakultní nemocnice použily peněžní prostředky účelně,</w:t>
      </w:r>
      <w:r w:rsidR="002100D1">
        <w:rPr>
          <w:rFonts w:asciiTheme="minorHAnsi" w:hAnsiTheme="minorHAnsi" w:cs="Calibri"/>
          <w:color w:val="000000"/>
          <w:szCs w:val="24"/>
        </w:rPr>
        <w:t xml:space="preserve"> </w:t>
      </w:r>
      <w:r w:rsidR="00A802FA" w:rsidRPr="00A802FA">
        <w:rPr>
          <w:rFonts w:asciiTheme="minorHAnsi" w:hAnsiTheme="minorHAnsi" w:cs="Calibri"/>
          <w:color w:val="000000"/>
          <w:szCs w:val="24"/>
        </w:rPr>
        <w:t>hospodárně a v souladu s právními předpisy</w:t>
      </w:r>
      <w:r w:rsidRPr="00CF1B67">
        <w:rPr>
          <w:rFonts w:asciiTheme="minorHAnsi" w:hAnsiTheme="minorHAnsi" w:cs="Calibri"/>
          <w:color w:val="000000"/>
          <w:szCs w:val="24"/>
        </w:rPr>
        <w:t>.</w:t>
      </w:r>
    </w:p>
    <w:p w14:paraId="3E67FB74" w14:textId="77777777" w:rsidR="00246D13" w:rsidRPr="00CF1B67" w:rsidRDefault="00246D13" w:rsidP="00FC357C">
      <w:pPr>
        <w:spacing w:line="259" w:lineRule="auto"/>
        <w:rPr>
          <w:rFonts w:asciiTheme="minorHAnsi" w:hAnsiTheme="minorHAnsi" w:cs="Calibri"/>
          <w:color w:val="000000"/>
          <w:szCs w:val="24"/>
        </w:rPr>
      </w:pPr>
    </w:p>
    <w:p w14:paraId="362674F2" w14:textId="2FB5B05B" w:rsidR="00246D13" w:rsidRPr="00BE2CEF" w:rsidRDefault="00246D13" w:rsidP="00FC357C">
      <w:pPr>
        <w:spacing w:line="259" w:lineRule="auto"/>
        <w:rPr>
          <w:rFonts w:asciiTheme="minorHAnsi" w:hAnsiTheme="minorHAnsi" w:cs="Calibri"/>
          <w:color w:val="000000"/>
          <w:szCs w:val="24"/>
        </w:rPr>
      </w:pPr>
      <w:r w:rsidRPr="00BE2CEF">
        <w:rPr>
          <w:rFonts w:asciiTheme="minorHAnsi" w:hAnsiTheme="minorHAnsi" w:cs="Calibri"/>
          <w:color w:val="000000"/>
          <w:szCs w:val="24"/>
        </w:rPr>
        <w:t>Kontrola byla prováděna u kontrolovan</w:t>
      </w:r>
      <w:r w:rsidR="00A802FA">
        <w:rPr>
          <w:rFonts w:asciiTheme="minorHAnsi" w:hAnsiTheme="minorHAnsi" w:cs="Calibri"/>
          <w:color w:val="000000"/>
          <w:szCs w:val="24"/>
        </w:rPr>
        <w:t>ých</w:t>
      </w:r>
      <w:r w:rsidRPr="00BE2CEF">
        <w:rPr>
          <w:rFonts w:asciiTheme="minorHAnsi" w:hAnsiTheme="minorHAnsi" w:cs="Calibri"/>
          <w:color w:val="000000"/>
          <w:szCs w:val="24"/>
        </w:rPr>
        <w:t xml:space="preserve"> osob v</w:t>
      </w:r>
      <w:r w:rsidR="001A3C6C">
        <w:rPr>
          <w:rFonts w:asciiTheme="minorHAnsi" w:hAnsiTheme="minorHAnsi" w:cs="Calibri"/>
          <w:color w:val="000000"/>
          <w:szCs w:val="24"/>
        </w:rPr>
        <w:t xml:space="preserve"> období</w:t>
      </w:r>
      <w:r w:rsidRPr="00BE2CEF">
        <w:rPr>
          <w:rFonts w:asciiTheme="minorHAnsi" w:hAnsiTheme="minorHAnsi" w:cs="Calibri"/>
          <w:color w:val="000000"/>
          <w:szCs w:val="24"/>
        </w:rPr>
        <w:t xml:space="preserve"> od </w:t>
      </w:r>
      <w:r w:rsidR="00A802FA">
        <w:rPr>
          <w:rFonts w:asciiTheme="minorHAnsi" w:hAnsiTheme="minorHAnsi" w:cs="Calibri"/>
          <w:color w:val="000000"/>
          <w:szCs w:val="24"/>
        </w:rPr>
        <w:t>května</w:t>
      </w:r>
      <w:r w:rsidRPr="00BE2CEF">
        <w:rPr>
          <w:rFonts w:asciiTheme="minorHAnsi" w:hAnsiTheme="minorHAnsi" w:cs="Calibri"/>
          <w:color w:val="000000"/>
          <w:szCs w:val="24"/>
        </w:rPr>
        <w:t xml:space="preserve"> do </w:t>
      </w:r>
      <w:r w:rsidR="00A802FA">
        <w:rPr>
          <w:rFonts w:asciiTheme="minorHAnsi" w:hAnsiTheme="minorHAnsi" w:cs="Calibri"/>
          <w:color w:val="000000"/>
          <w:szCs w:val="24"/>
        </w:rPr>
        <w:t>prosince</w:t>
      </w:r>
      <w:r w:rsidRPr="00BE2CEF">
        <w:rPr>
          <w:rFonts w:asciiTheme="minorHAnsi" w:hAnsiTheme="minorHAnsi" w:cs="Calibri"/>
          <w:color w:val="000000"/>
          <w:szCs w:val="24"/>
        </w:rPr>
        <w:t xml:space="preserve"> 20</w:t>
      </w:r>
      <w:r w:rsidR="00797713">
        <w:rPr>
          <w:rFonts w:asciiTheme="minorHAnsi" w:hAnsiTheme="minorHAnsi" w:cs="Calibri"/>
          <w:color w:val="000000"/>
          <w:szCs w:val="24"/>
        </w:rPr>
        <w:t>24</w:t>
      </w:r>
      <w:r w:rsidRPr="00BE2CEF">
        <w:rPr>
          <w:rFonts w:asciiTheme="minorHAnsi" w:hAnsiTheme="minorHAnsi" w:cs="Calibri"/>
          <w:color w:val="000000"/>
          <w:szCs w:val="24"/>
        </w:rPr>
        <w:t xml:space="preserve">. </w:t>
      </w:r>
    </w:p>
    <w:p w14:paraId="7C613FA7" w14:textId="77777777" w:rsidR="00246D13" w:rsidRPr="00BE2CEF" w:rsidRDefault="00246D13" w:rsidP="00FC357C">
      <w:pPr>
        <w:spacing w:line="259" w:lineRule="auto"/>
        <w:rPr>
          <w:rFonts w:asciiTheme="minorHAnsi" w:hAnsiTheme="minorHAnsi" w:cs="Calibri"/>
          <w:color w:val="000000"/>
          <w:szCs w:val="24"/>
        </w:rPr>
      </w:pPr>
    </w:p>
    <w:p w14:paraId="39D3DE68" w14:textId="48B19CAC" w:rsidR="00246D13" w:rsidRPr="00BE2CEF" w:rsidRDefault="00246D13" w:rsidP="00FC357C">
      <w:pPr>
        <w:spacing w:line="259" w:lineRule="auto"/>
        <w:rPr>
          <w:rFonts w:asciiTheme="minorHAnsi" w:hAnsiTheme="minorHAnsi" w:cs="Calibri"/>
          <w:color w:val="000000"/>
          <w:szCs w:val="24"/>
        </w:rPr>
      </w:pPr>
      <w:r w:rsidRPr="00BE2CEF">
        <w:rPr>
          <w:rFonts w:asciiTheme="minorHAnsi" w:hAnsiTheme="minorHAnsi" w:cs="Calibri"/>
          <w:color w:val="000000"/>
          <w:szCs w:val="24"/>
        </w:rPr>
        <w:t>Kontrolovaným obdobím byly roky 20</w:t>
      </w:r>
      <w:r w:rsidR="00A802FA">
        <w:rPr>
          <w:rFonts w:asciiTheme="minorHAnsi" w:hAnsiTheme="minorHAnsi" w:cs="Calibri"/>
          <w:color w:val="000000"/>
          <w:szCs w:val="24"/>
        </w:rPr>
        <w:t>16</w:t>
      </w:r>
      <w:r w:rsidR="008F28CB">
        <w:rPr>
          <w:rFonts w:asciiTheme="minorHAnsi" w:hAnsiTheme="minorHAnsi" w:cs="Calibri"/>
          <w:color w:val="000000"/>
          <w:szCs w:val="24"/>
        </w:rPr>
        <w:t xml:space="preserve"> až </w:t>
      </w:r>
      <w:r w:rsidRPr="00BE2CEF">
        <w:rPr>
          <w:rFonts w:asciiTheme="minorHAnsi" w:hAnsiTheme="minorHAnsi" w:cs="Calibri"/>
          <w:color w:val="000000"/>
          <w:szCs w:val="24"/>
        </w:rPr>
        <w:t>20</w:t>
      </w:r>
      <w:r w:rsidR="008F28CB">
        <w:rPr>
          <w:rFonts w:asciiTheme="minorHAnsi" w:hAnsiTheme="minorHAnsi" w:cs="Calibri"/>
          <w:color w:val="000000"/>
          <w:szCs w:val="24"/>
        </w:rPr>
        <w:t>2</w:t>
      </w:r>
      <w:r w:rsidR="00A802FA">
        <w:rPr>
          <w:rFonts w:asciiTheme="minorHAnsi" w:hAnsiTheme="minorHAnsi" w:cs="Calibri"/>
          <w:color w:val="000000"/>
          <w:szCs w:val="24"/>
        </w:rPr>
        <w:t>3</w:t>
      </w:r>
      <w:r w:rsidRPr="00BE2CEF">
        <w:rPr>
          <w:rFonts w:asciiTheme="minorHAnsi" w:hAnsiTheme="minorHAnsi" w:cs="Calibri"/>
          <w:color w:val="000000"/>
          <w:szCs w:val="24"/>
        </w:rPr>
        <w:t>, v případě věcných souvislostí i období předchozí a následující.</w:t>
      </w:r>
    </w:p>
    <w:p w14:paraId="100815A0" w14:textId="77777777" w:rsidR="00246D13" w:rsidRPr="00BE2CEF" w:rsidRDefault="00246D13" w:rsidP="00FC357C">
      <w:pPr>
        <w:spacing w:line="259" w:lineRule="auto"/>
        <w:rPr>
          <w:rFonts w:asciiTheme="minorHAnsi" w:hAnsiTheme="minorHAnsi" w:cs="Calibri"/>
          <w:color w:val="000000"/>
          <w:szCs w:val="24"/>
        </w:rPr>
      </w:pPr>
    </w:p>
    <w:p w14:paraId="21324670" w14:textId="6861D549" w:rsidR="00246D13" w:rsidRPr="00BE2CEF" w:rsidRDefault="00246D13" w:rsidP="00FC357C">
      <w:pPr>
        <w:spacing w:line="259" w:lineRule="auto"/>
        <w:rPr>
          <w:rFonts w:asciiTheme="minorHAnsi" w:hAnsiTheme="minorHAnsi" w:cs="Calibri"/>
          <w:color w:val="000000"/>
          <w:szCs w:val="24"/>
        </w:rPr>
      </w:pPr>
      <w:r w:rsidRPr="00BE2CEF">
        <w:rPr>
          <w:rFonts w:asciiTheme="minorHAnsi" w:hAnsiTheme="minorHAnsi" w:cs="Calibri"/>
          <w:color w:val="000000"/>
          <w:szCs w:val="24"/>
        </w:rPr>
        <w:t>Kontrolovan</w:t>
      </w:r>
      <w:r w:rsidR="00A802FA">
        <w:rPr>
          <w:rFonts w:asciiTheme="minorHAnsi" w:hAnsiTheme="minorHAnsi" w:cs="Calibri"/>
          <w:color w:val="000000"/>
          <w:szCs w:val="24"/>
        </w:rPr>
        <w:t>é</w:t>
      </w:r>
      <w:r w:rsidRPr="00BE2CEF">
        <w:rPr>
          <w:rFonts w:asciiTheme="minorHAnsi" w:hAnsiTheme="minorHAnsi" w:cs="Calibri"/>
          <w:color w:val="000000"/>
          <w:szCs w:val="24"/>
        </w:rPr>
        <w:t xml:space="preserve"> osob</w:t>
      </w:r>
      <w:r w:rsidR="00A802FA">
        <w:rPr>
          <w:rFonts w:asciiTheme="minorHAnsi" w:hAnsiTheme="minorHAnsi" w:cs="Calibri"/>
          <w:color w:val="000000"/>
          <w:szCs w:val="24"/>
        </w:rPr>
        <w:t>y</w:t>
      </w:r>
      <w:r w:rsidRPr="00BE2CEF">
        <w:rPr>
          <w:rFonts w:asciiTheme="minorHAnsi" w:hAnsiTheme="minorHAnsi" w:cs="Calibri"/>
          <w:color w:val="000000"/>
          <w:szCs w:val="24"/>
        </w:rPr>
        <w:t xml:space="preserve">: </w:t>
      </w:r>
    </w:p>
    <w:p w14:paraId="1BAAD18C" w14:textId="747FD30F" w:rsidR="00A802FA" w:rsidRDefault="00A802FA" w:rsidP="00FC357C">
      <w:pPr>
        <w:pStyle w:val="Zkladn"/>
        <w:spacing w:before="0" w:line="259" w:lineRule="auto"/>
        <w:rPr>
          <w:rFonts w:asciiTheme="minorHAnsi" w:hAnsiTheme="minorHAnsi" w:cs="Calibri"/>
          <w:color w:val="000000"/>
          <w:lang w:eastAsia="cs-CZ"/>
        </w:rPr>
      </w:pPr>
      <w:r w:rsidRPr="00A802FA">
        <w:rPr>
          <w:rFonts w:asciiTheme="minorHAnsi" w:hAnsiTheme="minorHAnsi" w:cs="Calibri"/>
          <w:color w:val="000000"/>
          <w:lang w:eastAsia="cs-CZ"/>
        </w:rPr>
        <w:t xml:space="preserve">Ministerstvo zdravotnictví </w:t>
      </w:r>
      <w:r w:rsidR="00246D13" w:rsidRPr="00CF1B67">
        <w:rPr>
          <w:rFonts w:asciiTheme="minorHAnsi" w:hAnsiTheme="minorHAnsi" w:cs="Calibri"/>
          <w:color w:val="000000"/>
          <w:lang w:eastAsia="cs-CZ"/>
        </w:rPr>
        <w:t>(dále také „</w:t>
      </w:r>
      <w:proofErr w:type="spellStart"/>
      <w:r>
        <w:rPr>
          <w:rFonts w:asciiTheme="minorHAnsi" w:hAnsiTheme="minorHAnsi" w:cs="Calibri"/>
          <w:color w:val="000000"/>
          <w:lang w:eastAsia="cs-CZ"/>
        </w:rPr>
        <w:t>MZd</w:t>
      </w:r>
      <w:proofErr w:type="spellEnd"/>
      <w:r w:rsidR="00246D13" w:rsidRPr="00CF1B67">
        <w:rPr>
          <w:rFonts w:asciiTheme="minorHAnsi" w:hAnsiTheme="minorHAnsi" w:cs="Calibri"/>
          <w:color w:val="000000"/>
          <w:lang w:eastAsia="cs-CZ"/>
        </w:rPr>
        <w:t>“)</w:t>
      </w:r>
      <w:r w:rsidR="000E575D">
        <w:rPr>
          <w:rFonts w:asciiTheme="minorHAnsi" w:hAnsiTheme="minorHAnsi" w:cs="Calibri"/>
          <w:color w:val="000000"/>
          <w:lang w:eastAsia="cs-CZ"/>
        </w:rPr>
        <w:t>;</w:t>
      </w:r>
    </w:p>
    <w:p w14:paraId="49F5B4BC" w14:textId="67E24632" w:rsidR="00A802FA" w:rsidRDefault="00A802FA" w:rsidP="00FC357C">
      <w:pPr>
        <w:pStyle w:val="Zkladn"/>
        <w:spacing w:before="0" w:line="259" w:lineRule="auto"/>
        <w:rPr>
          <w:rFonts w:asciiTheme="minorHAnsi" w:hAnsiTheme="minorHAnsi" w:cs="Calibri"/>
          <w:color w:val="000000"/>
          <w:lang w:eastAsia="cs-CZ"/>
        </w:rPr>
      </w:pPr>
      <w:r w:rsidRPr="00A802FA">
        <w:rPr>
          <w:rFonts w:asciiTheme="minorHAnsi" w:hAnsiTheme="minorHAnsi" w:cs="Calibri"/>
          <w:color w:val="000000"/>
          <w:lang w:eastAsia="cs-CZ"/>
        </w:rPr>
        <w:t>Fakultní nemocnice Hradec Králové</w:t>
      </w:r>
      <w:r>
        <w:rPr>
          <w:rFonts w:asciiTheme="minorHAnsi" w:hAnsiTheme="minorHAnsi" w:cs="Calibri"/>
          <w:color w:val="000000"/>
          <w:lang w:eastAsia="cs-CZ"/>
        </w:rPr>
        <w:t xml:space="preserve"> </w:t>
      </w:r>
      <w:r w:rsidRPr="00CF1B67">
        <w:rPr>
          <w:rFonts w:asciiTheme="minorHAnsi" w:hAnsiTheme="minorHAnsi" w:cs="Calibri"/>
          <w:color w:val="000000"/>
          <w:lang w:eastAsia="cs-CZ"/>
        </w:rPr>
        <w:t>(dále také „</w:t>
      </w:r>
      <w:r>
        <w:rPr>
          <w:rFonts w:asciiTheme="minorHAnsi" w:hAnsiTheme="minorHAnsi" w:cs="Calibri"/>
          <w:color w:val="000000"/>
          <w:lang w:eastAsia="cs-CZ"/>
        </w:rPr>
        <w:t>FN</w:t>
      </w:r>
      <w:r w:rsidR="004610A6">
        <w:rPr>
          <w:rFonts w:asciiTheme="minorHAnsi" w:hAnsiTheme="minorHAnsi" w:cs="Calibri"/>
          <w:color w:val="000000"/>
          <w:lang w:eastAsia="cs-CZ"/>
        </w:rPr>
        <w:t xml:space="preserve"> </w:t>
      </w:r>
      <w:r>
        <w:rPr>
          <w:rFonts w:asciiTheme="minorHAnsi" w:hAnsiTheme="minorHAnsi" w:cs="Calibri"/>
          <w:color w:val="000000"/>
          <w:lang w:eastAsia="cs-CZ"/>
        </w:rPr>
        <w:t>H</w:t>
      </w:r>
      <w:r w:rsidR="004610A6">
        <w:rPr>
          <w:rFonts w:asciiTheme="minorHAnsi" w:hAnsiTheme="minorHAnsi" w:cs="Calibri"/>
          <w:color w:val="000000"/>
          <w:lang w:eastAsia="cs-CZ"/>
        </w:rPr>
        <w:t xml:space="preserve">radec </w:t>
      </w:r>
      <w:r>
        <w:rPr>
          <w:rFonts w:asciiTheme="minorHAnsi" w:hAnsiTheme="minorHAnsi" w:cs="Calibri"/>
          <w:color w:val="000000"/>
          <w:lang w:eastAsia="cs-CZ"/>
        </w:rPr>
        <w:t>K</w:t>
      </w:r>
      <w:r w:rsidR="004610A6">
        <w:rPr>
          <w:rFonts w:asciiTheme="minorHAnsi" w:hAnsiTheme="minorHAnsi" w:cs="Calibri"/>
          <w:color w:val="000000"/>
          <w:lang w:eastAsia="cs-CZ"/>
        </w:rPr>
        <w:t>rálové</w:t>
      </w:r>
      <w:r w:rsidRPr="00CF1B67">
        <w:rPr>
          <w:rFonts w:asciiTheme="minorHAnsi" w:hAnsiTheme="minorHAnsi" w:cs="Calibri"/>
          <w:color w:val="000000"/>
          <w:lang w:eastAsia="cs-CZ"/>
        </w:rPr>
        <w:t>“)</w:t>
      </w:r>
      <w:r w:rsidR="000E575D">
        <w:rPr>
          <w:rFonts w:asciiTheme="minorHAnsi" w:hAnsiTheme="minorHAnsi" w:cs="Calibri"/>
          <w:color w:val="000000"/>
          <w:lang w:eastAsia="cs-CZ"/>
        </w:rPr>
        <w:t>;</w:t>
      </w:r>
    </w:p>
    <w:p w14:paraId="34C47BB0" w14:textId="01CE80CA" w:rsidR="00A802FA" w:rsidRDefault="00A802FA" w:rsidP="00FC357C">
      <w:pPr>
        <w:pStyle w:val="Zkladn"/>
        <w:spacing w:before="0" w:line="259" w:lineRule="auto"/>
        <w:rPr>
          <w:rFonts w:asciiTheme="minorHAnsi" w:hAnsiTheme="minorHAnsi" w:cs="Calibri"/>
          <w:color w:val="000000"/>
          <w:lang w:eastAsia="cs-CZ"/>
        </w:rPr>
      </w:pPr>
      <w:r w:rsidRPr="00A802FA">
        <w:rPr>
          <w:rFonts w:asciiTheme="minorHAnsi" w:hAnsiTheme="minorHAnsi" w:cs="Calibri"/>
          <w:color w:val="000000"/>
          <w:lang w:eastAsia="cs-CZ"/>
        </w:rPr>
        <w:t>Fakultní nemocnice Olomouc</w:t>
      </w:r>
      <w:r>
        <w:rPr>
          <w:rFonts w:asciiTheme="minorHAnsi" w:hAnsiTheme="minorHAnsi" w:cs="Calibri"/>
          <w:color w:val="000000"/>
          <w:lang w:eastAsia="cs-CZ"/>
        </w:rPr>
        <w:t xml:space="preserve"> </w:t>
      </w:r>
      <w:r w:rsidRPr="00CF1B67">
        <w:rPr>
          <w:rFonts w:asciiTheme="minorHAnsi" w:hAnsiTheme="minorHAnsi" w:cs="Calibri"/>
          <w:color w:val="000000"/>
          <w:lang w:eastAsia="cs-CZ"/>
        </w:rPr>
        <w:t>(dále také „</w:t>
      </w:r>
      <w:r>
        <w:rPr>
          <w:rFonts w:asciiTheme="minorHAnsi" w:hAnsiTheme="minorHAnsi" w:cs="Calibri"/>
          <w:color w:val="000000"/>
          <w:lang w:eastAsia="cs-CZ"/>
        </w:rPr>
        <w:t>FN</w:t>
      </w:r>
      <w:r w:rsidR="004610A6">
        <w:rPr>
          <w:rFonts w:asciiTheme="minorHAnsi" w:hAnsiTheme="minorHAnsi" w:cs="Calibri"/>
          <w:color w:val="000000"/>
          <w:lang w:eastAsia="cs-CZ"/>
        </w:rPr>
        <w:t xml:space="preserve"> </w:t>
      </w:r>
      <w:r>
        <w:rPr>
          <w:rFonts w:asciiTheme="minorHAnsi" w:hAnsiTheme="minorHAnsi" w:cs="Calibri"/>
          <w:color w:val="000000"/>
          <w:lang w:eastAsia="cs-CZ"/>
        </w:rPr>
        <w:t>Ol</w:t>
      </w:r>
      <w:r w:rsidR="004610A6">
        <w:rPr>
          <w:rFonts w:asciiTheme="minorHAnsi" w:hAnsiTheme="minorHAnsi" w:cs="Calibri"/>
          <w:color w:val="000000"/>
          <w:lang w:eastAsia="cs-CZ"/>
        </w:rPr>
        <w:t>omouc</w:t>
      </w:r>
      <w:r w:rsidRPr="00CF1B67">
        <w:rPr>
          <w:rFonts w:asciiTheme="minorHAnsi" w:hAnsiTheme="minorHAnsi" w:cs="Calibri"/>
          <w:color w:val="000000"/>
          <w:lang w:eastAsia="cs-CZ"/>
        </w:rPr>
        <w:t>“)</w:t>
      </w:r>
      <w:r w:rsidR="000E575D">
        <w:rPr>
          <w:rFonts w:asciiTheme="minorHAnsi" w:hAnsiTheme="minorHAnsi" w:cs="Calibri"/>
          <w:color w:val="000000"/>
          <w:lang w:eastAsia="cs-CZ"/>
        </w:rPr>
        <w:t>;</w:t>
      </w:r>
    </w:p>
    <w:p w14:paraId="20C4E9B7" w14:textId="57BC52E6" w:rsidR="00246D13" w:rsidRPr="00CF1B67" w:rsidRDefault="00A802FA" w:rsidP="00FC357C">
      <w:pPr>
        <w:pStyle w:val="Zkladn"/>
        <w:spacing w:before="0" w:line="259" w:lineRule="auto"/>
        <w:rPr>
          <w:rFonts w:asciiTheme="minorHAnsi" w:hAnsiTheme="minorHAnsi" w:cs="Calibri"/>
          <w:color w:val="000000"/>
          <w:lang w:eastAsia="cs-CZ"/>
        </w:rPr>
      </w:pPr>
      <w:r w:rsidRPr="00A802FA">
        <w:rPr>
          <w:rFonts w:asciiTheme="minorHAnsi" w:hAnsiTheme="minorHAnsi" w:cs="Calibri"/>
          <w:color w:val="000000"/>
          <w:lang w:eastAsia="cs-CZ"/>
        </w:rPr>
        <w:t>Všeobecná fakultní nemocnice v</w:t>
      </w:r>
      <w:r>
        <w:rPr>
          <w:rFonts w:asciiTheme="minorHAnsi" w:hAnsiTheme="minorHAnsi" w:cs="Calibri"/>
          <w:color w:val="000000"/>
          <w:lang w:eastAsia="cs-CZ"/>
        </w:rPr>
        <w:t> </w:t>
      </w:r>
      <w:r w:rsidRPr="00A802FA">
        <w:rPr>
          <w:rFonts w:asciiTheme="minorHAnsi" w:hAnsiTheme="minorHAnsi" w:cs="Calibri"/>
          <w:color w:val="000000"/>
          <w:lang w:eastAsia="cs-CZ"/>
        </w:rPr>
        <w:t>Praze</w:t>
      </w:r>
      <w:r>
        <w:rPr>
          <w:rFonts w:asciiTheme="minorHAnsi" w:hAnsiTheme="minorHAnsi" w:cs="Calibri"/>
          <w:color w:val="000000"/>
          <w:lang w:eastAsia="cs-CZ"/>
        </w:rPr>
        <w:t xml:space="preserve"> </w:t>
      </w:r>
      <w:r w:rsidRPr="00CF1B67">
        <w:rPr>
          <w:rFonts w:asciiTheme="minorHAnsi" w:hAnsiTheme="minorHAnsi" w:cs="Calibri"/>
          <w:color w:val="000000"/>
          <w:lang w:eastAsia="cs-CZ"/>
        </w:rPr>
        <w:t>(dále také „</w:t>
      </w:r>
      <w:r>
        <w:rPr>
          <w:rFonts w:asciiTheme="minorHAnsi" w:hAnsiTheme="minorHAnsi" w:cs="Calibri"/>
          <w:color w:val="000000"/>
          <w:lang w:eastAsia="cs-CZ"/>
        </w:rPr>
        <w:t>VFN</w:t>
      </w:r>
      <w:r w:rsidRPr="00CF1B67">
        <w:rPr>
          <w:rFonts w:asciiTheme="minorHAnsi" w:hAnsiTheme="minorHAnsi" w:cs="Calibri"/>
          <w:color w:val="000000"/>
          <w:lang w:eastAsia="cs-CZ"/>
        </w:rPr>
        <w:t>“)</w:t>
      </w:r>
      <w:r w:rsidR="00246D13" w:rsidRPr="00CF1B67">
        <w:rPr>
          <w:rFonts w:asciiTheme="minorHAnsi" w:hAnsiTheme="minorHAnsi" w:cs="Calibri"/>
          <w:color w:val="000000"/>
          <w:lang w:eastAsia="cs-CZ"/>
        </w:rPr>
        <w:t>.</w:t>
      </w:r>
    </w:p>
    <w:p w14:paraId="3D46DFB5" w14:textId="77777777" w:rsidR="00246D13" w:rsidRPr="00CF1B67" w:rsidRDefault="00246D13" w:rsidP="00246D13">
      <w:pPr>
        <w:pStyle w:val="Zkladntext"/>
        <w:rPr>
          <w:rFonts w:asciiTheme="minorHAnsi" w:hAnsiTheme="minorHAnsi" w:cs="Calibri"/>
          <w:b w:val="0"/>
          <w:bCs w:val="0"/>
          <w:color w:val="000000"/>
          <w:sz w:val="24"/>
          <w:szCs w:val="24"/>
        </w:rPr>
      </w:pPr>
    </w:p>
    <w:p w14:paraId="6300EE81" w14:textId="77777777" w:rsidR="00246D13" w:rsidRPr="00BE2CEF" w:rsidRDefault="00246D13" w:rsidP="00246D13">
      <w:pPr>
        <w:pStyle w:val="Zkladntext"/>
        <w:rPr>
          <w:rFonts w:cs="Calibri"/>
          <w:b w:val="0"/>
          <w:bCs w:val="0"/>
          <w:color w:val="000000"/>
          <w:sz w:val="24"/>
          <w:szCs w:val="24"/>
        </w:rPr>
      </w:pPr>
    </w:p>
    <w:p w14:paraId="35CABD34" w14:textId="77777777" w:rsidR="00246D13" w:rsidRPr="00BE2CEF" w:rsidRDefault="00246D13" w:rsidP="00246D13">
      <w:pPr>
        <w:pStyle w:val="Zkladntext"/>
        <w:rPr>
          <w:rFonts w:cs="Calibri"/>
          <w:b w:val="0"/>
          <w:bCs w:val="0"/>
          <w:color w:val="000000"/>
          <w:sz w:val="24"/>
          <w:szCs w:val="24"/>
        </w:rPr>
      </w:pPr>
    </w:p>
    <w:p w14:paraId="3DC954C6" w14:textId="6B77415C" w:rsidR="00246D13" w:rsidRPr="007573F7" w:rsidRDefault="00246D13" w:rsidP="00246D13">
      <w:pPr>
        <w:pStyle w:val="Zkladntext"/>
        <w:spacing w:after="120"/>
        <w:rPr>
          <w:rFonts w:asciiTheme="minorHAnsi" w:hAnsiTheme="minorHAnsi" w:cs="Calibri"/>
          <w:b w:val="0"/>
          <w:bCs w:val="0"/>
          <w:color w:val="000000"/>
          <w:sz w:val="24"/>
          <w:szCs w:val="24"/>
        </w:rPr>
      </w:pPr>
      <w:r w:rsidRPr="00BE2CEF">
        <w:rPr>
          <w:rFonts w:asciiTheme="minorHAnsi" w:hAnsiTheme="minorHAnsi" w:cs="Calibri"/>
          <w:i/>
          <w:iCs/>
          <w:color w:val="000000"/>
          <w:sz w:val="24"/>
          <w:szCs w:val="24"/>
        </w:rPr>
        <w:t>K o l e g i u m   N K Ú</w:t>
      </w:r>
      <w:r w:rsidRPr="00BE2CEF">
        <w:rPr>
          <w:rFonts w:asciiTheme="minorHAnsi" w:hAnsiTheme="minorHAnsi" w:cs="Calibri"/>
          <w:b w:val="0"/>
          <w:i/>
          <w:iCs/>
          <w:color w:val="000000"/>
          <w:sz w:val="24"/>
          <w:szCs w:val="24"/>
        </w:rPr>
        <w:t xml:space="preserve">   </w:t>
      </w:r>
      <w:r w:rsidRPr="00BE2CEF">
        <w:rPr>
          <w:rFonts w:asciiTheme="minorHAnsi" w:hAnsiTheme="minorHAnsi" w:cs="Calibri"/>
          <w:b w:val="0"/>
          <w:bCs w:val="0"/>
          <w:color w:val="000000"/>
          <w:sz w:val="24"/>
          <w:szCs w:val="24"/>
        </w:rPr>
        <w:t xml:space="preserve">na </w:t>
      </w:r>
      <w:r w:rsidRPr="00336169">
        <w:rPr>
          <w:rFonts w:asciiTheme="minorHAnsi" w:hAnsiTheme="minorHAnsi" w:cs="Calibri"/>
          <w:b w:val="0"/>
          <w:bCs w:val="0"/>
          <w:color w:val="000000"/>
          <w:sz w:val="24"/>
          <w:szCs w:val="24"/>
        </w:rPr>
        <w:t xml:space="preserve">svém </w:t>
      </w:r>
      <w:r w:rsidR="00752072">
        <w:rPr>
          <w:rFonts w:asciiTheme="minorHAnsi" w:hAnsiTheme="minorHAnsi" w:cs="Calibri"/>
          <w:b w:val="0"/>
          <w:bCs w:val="0"/>
          <w:color w:val="000000"/>
          <w:sz w:val="24"/>
          <w:szCs w:val="24"/>
        </w:rPr>
        <w:t>VIII</w:t>
      </w:r>
      <w:r w:rsidR="007573F7" w:rsidRPr="007573F7">
        <w:rPr>
          <w:rFonts w:asciiTheme="minorHAnsi" w:hAnsiTheme="minorHAnsi" w:cs="Calibri"/>
          <w:b w:val="0"/>
          <w:bCs w:val="0"/>
          <w:color w:val="000000"/>
          <w:sz w:val="24"/>
          <w:szCs w:val="24"/>
        </w:rPr>
        <w:t>.</w:t>
      </w:r>
      <w:r w:rsidRPr="007573F7">
        <w:rPr>
          <w:rFonts w:asciiTheme="minorHAnsi" w:hAnsiTheme="minorHAnsi" w:cs="Calibri"/>
          <w:b w:val="0"/>
          <w:bCs w:val="0"/>
          <w:color w:val="000000"/>
          <w:sz w:val="24"/>
          <w:szCs w:val="24"/>
        </w:rPr>
        <w:t xml:space="preserve"> jedná</w:t>
      </w:r>
      <w:r w:rsidR="00C525E0" w:rsidRPr="007573F7">
        <w:rPr>
          <w:rFonts w:asciiTheme="minorHAnsi" w:hAnsiTheme="minorHAnsi" w:cs="Calibri"/>
          <w:b w:val="0"/>
          <w:bCs w:val="0"/>
          <w:color w:val="000000"/>
          <w:sz w:val="24"/>
          <w:szCs w:val="24"/>
        </w:rPr>
        <w:t xml:space="preserve">ní, které se konalo dne </w:t>
      </w:r>
      <w:r w:rsidR="00A65E13">
        <w:rPr>
          <w:rFonts w:asciiTheme="minorHAnsi" w:hAnsiTheme="minorHAnsi" w:cs="Calibri"/>
          <w:b w:val="0"/>
          <w:bCs w:val="0"/>
          <w:color w:val="000000"/>
          <w:sz w:val="24"/>
          <w:szCs w:val="24"/>
        </w:rPr>
        <w:t>9</w:t>
      </w:r>
      <w:r w:rsidR="007573F7" w:rsidRPr="007573F7">
        <w:rPr>
          <w:rFonts w:asciiTheme="minorHAnsi" w:hAnsiTheme="minorHAnsi" w:cs="Calibri"/>
          <w:b w:val="0"/>
          <w:bCs w:val="0"/>
          <w:color w:val="000000"/>
          <w:sz w:val="24"/>
          <w:szCs w:val="24"/>
        </w:rPr>
        <w:t xml:space="preserve">. </w:t>
      </w:r>
      <w:r w:rsidR="00A65E13">
        <w:rPr>
          <w:rFonts w:asciiTheme="minorHAnsi" w:hAnsiTheme="minorHAnsi" w:cs="Calibri"/>
          <w:b w:val="0"/>
          <w:bCs w:val="0"/>
          <w:color w:val="000000"/>
          <w:sz w:val="24"/>
          <w:szCs w:val="24"/>
        </w:rPr>
        <w:t>června</w:t>
      </w:r>
      <w:r w:rsidR="007573F7" w:rsidRPr="007573F7">
        <w:rPr>
          <w:rFonts w:asciiTheme="minorHAnsi" w:hAnsiTheme="minorHAnsi" w:cs="Calibri"/>
          <w:b w:val="0"/>
          <w:bCs w:val="0"/>
          <w:color w:val="000000"/>
          <w:sz w:val="24"/>
          <w:szCs w:val="24"/>
        </w:rPr>
        <w:t xml:space="preserve"> </w:t>
      </w:r>
      <w:r w:rsidR="00C525E0" w:rsidRPr="007573F7">
        <w:rPr>
          <w:rFonts w:asciiTheme="minorHAnsi" w:hAnsiTheme="minorHAnsi" w:cs="Calibri"/>
          <w:b w:val="0"/>
          <w:bCs w:val="0"/>
          <w:color w:val="000000"/>
          <w:sz w:val="24"/>
          <w:szCs w:val="24"/>
        </w:rPr>
        <w:t>20</w:t>
      </w:r>
      <w:r w:rsidR="008E74F0" w:rsidRPr="007573F7">
        <w:rPr>
          <w:rFonts w:asciiTheme="minorHAnsi" w:hAnsiTheme="minorHAnsi" w:cs="Calibri"/>
          <w:b w:val="0"/>
          <w:bCs w:val="0"/>
          <w:color w:val="000000"/>
          <w:sz w:val="24"/>
          <w:szCs w:val="24"/>
        </w:rPr>
        <w:t>2</w:t>
      </w:r>
      <w:r w:rsidR="00A802FA" w:rsidRPr="007573F7">
        <w:rPr>
          <w:rFonts w:asciiTheme="minorHAnsi" w:hAnsiTheme="minorHAnsi" w:cs="Calibri"/>
          <w:b w:val="0"/>
          <w:bCs w:val="0"/>
          <w:color w:val="000000"/>
          <w:sz w:val="24"/>
          <w:szCs w:val="24"/>
        </w:rPr>
        <w:t>5</w:t>
      </w:r>
      <w:r w:rsidR="00C525E0" w:rsidRPr="007573F7">
        <w:rPr>
          <w:rFonts w:asciiTheme="minorHAnsi" w:hAnsiTheme="minorHAnsi" w:cs="Calibri"/>
          <w:b w:val="0"/>
          <w:bCs w:val="0"/>
          <w:color w:val="000000"/>
          <w:sz w:val="24"/>
          <w:szCs w:val="24"/>
        </w:rPr>
        <w:t>,</w:t>
      </w:r>
    </w:p>
    <w:p w14:paraId="6FC60472" w14:textId="40AAB808" w:rsidR="00246D13" w:rsidRPr="00BE2CEF" w:rsidRDefault="00246D13" w:rsidP="00246D13">
      <w:pPr>
        <w:spacing w:after="120"/>
        <w:rPr>
          <w:rFonts w:asciiTheme="minorHAnsi" w:hAnsiTheme="minorHAnsi" w:cs="Calibri"/>
          <w:color w:val="000000"/>
          <w:szCs w:val="24"/>
        </w:rPr>
      </w:pPr>
      <w:r w:rsidRPr="007573F7">
        <w:rPr>
          <w:rFonts w:asciiTheme="minorHAnsi" w:hAnsiTheme="minorHAnsi" w:cs="Calibri"/>
          <w:b/>
          <w:bCs/>
          <w:i/>
          <w:iCs/>
          <w:color w:val="000000"/>
          <w:szCs w:val="24"/>
        </w:rPr>
        <w:t>s c h v á l i l o</w:t>
      </w:r>
      <w:r w:rsidR="00AF232F" w:rsidRPr="007573F7">
        <w:rPr>
          <w:rFonts w:asciiTheme="minorHAnsi" w:hAnsiTheme="minorHAnsi" w:cs="Calibri"/>
          <w:color w:val="000000"/>
          <w:szCs w:val="24"/>
        </w:rPr>
        <w:t xml:space="preserve">   usnesením</w:t>
      </w:r>
      <w:r w:rsidR="007573F7">
        <w:rPr>
          <w:rFonts w:asciiTheme="minorHAnsi" w:hAnsiTheme="minorHAnsi" w:cs="Calibri"/>
          <w:color w:val="000000"/>
          <w:szCs w:val="24"/>
        </w:rPr>
        <w:t xml:space="preserve"> </w:t>
      </w:r>
      <w:r w:rsidR="00CE5648">
        <w:rPr>
          <w:rFonts w:asciiTheme="minorHAnsi" w:hAnsiTheme="minorHAnsi" w:cs="Calibri"/>
          <w:color w:val="000000"/>
          <w:szCs w:val="24"/>
        </w:rPr>
        <w:t>7</w:t>
      </w:r>
      <w:r w:rsidRPr="007573F7">
        <w:rPr>
          <w:rFonts w:asciiTheme="minorHAnsi" w:hAnsiTheme="minorHAnsi" w:cs="Calibri"/>
          <w:color w:val="000000"/>
          <w:szCs w:val="24"/>
        </w:rPr>
        <w:t>/</w:t>
      </w:r>
      <w:r w:rsidR="00752072">
        <w:rPr>
          <w:rFonts w:asciiTheme="minorHAnsi" w:hAnsiTheme="minorHAnsi" w:cs="Calibri"/>
          <w:color w:val="000000"/>
          <w:szCs w:val="24"/>
        </w:rPr>
        <w:t>VIII</w:t>
      </w:r>
      <w:r w:rsidR="00F25C86" w:rsidRPr="007573F7">
        <w:rPr>
          <w:rFonts w:asciiTheme="minorHAnsi" w:hAnsiTheme="minorHAnsi" w:cs="Calibri"/>
          <w:color w:val="000000"/>
          <w:szCs w:val="24"/>
        </w:rPr>
        <w:t>/</w:t>
      </w:r>
      <w:r w:rsidRPr="007573F7">
        <w:rPr>
          <w:rFonts w:asciiTheme="minorHAnsi" w:hAnsiTheme="minorHAnsi" w:cs="Calibri"/>
          <w:color w:val="000000"/>
          <w:szCs w:val="24"/>
        </w:rPr>
        <w:t>20</w:t>
      </w:r>
      <w:r w:rsidR="008E74F0" w:rsidRPr="007573F7">
        <w:rPr>
          <w:rFonts w:asciiTheme="minorHAnsi" w:hAnsiTheme="minorHAnsi" w:cs="Calibri"/>
          <w:color w:val="000000"/>
          <w:szCs w:val="24"/>
        </w:rPr>
        <w:t>2</w:t>
      </w:r>
      <w:r w:rsidR="00A802FA" w:rsidRPr="007573F7">
        <w:rPr>
          <w:rFonts w:asciiTheme="minorHAnsi" w:hAnsiTheme="minorHAnsi" w:cs="Calibri"/>
          <w:color w:val="000000"/>
          <w:szCs w:val="24"/>
        </w:rPr>
        <w:t>5</w:t>
      </w:r>
    </w:p>
    <w:p w14:paraId="1AA5856C" w14:textId="77777777" w:rsidR="00246D13" w:rsidRPr="00BE2CEF" w:rsidRDefault="00246D13" w:rsidP="00246D13">
      <w:pPr>
        <w:spacing w:after="120"/>
        <w:rPr>
          <w:rFonts w:asciiTheme="minorHAnsi" w:hAnsiTheme="minorHAnsi" w:cs="Calibri"/>
          <w:color w:val="000000"/>
          <w:szCs w:val="24"/>
        </w:rPr>
      </w:pPr>
      <w:r w:rsidRPr="00BE2CEF">
        <w:rPr>
          <w:rFonts w:asciiTheme="minorHAnsi" w:hAnsiTheme="minorHAnsi" w:cs="Calibri"/>
          <w:b/>
          <w:bCs/>
          <w:i/>
          <w:iCs/>
          <w:color w:val="000000"/>
          <w:szCs w:val="24"/>
        </w:rPr>
        <w:t>k o n t r o l n í   z á v ě r</w:t>
      </w:r>
      <w:r w:rsidRPr="00BE2CEF">
        <w:rPr>
          <w:rFonts w:asciiTheme="minorHAnsi" w:hAnsiTheme="minorHAnsi" w:cs="Calibri"/>
          <w:color w:val="000000"/>
          <w:szCs w:val="24"/>
        </w:rPr>
        <w:t xml:space="preserve">   v tomto znění:</w:t>
      </w:r>
    </w:p>
    <w:p w14:paraId="5AFC4B63" w14:textId="77777777" w:rsidR="00246D13" w:rsidRPr="0021043F" w:rsidRDefault="00246D13" w:rsidP="00246D13">
      <w:pPr>
        <w:rPr>
          <w:rFonts w:cs="Calibri"/>
          <w:b/>
          <w:noProof/>
          <w:color w:val="000000"/>
        </w:rPr>
      </w:pPr>
    </w:p>
    <w:p w14:paraId="384BEC1F" w14:textId="77777777" w:rsidR="00481780" w:rsidRDefault="00481780">
      <w:pPr>
        <w:widowControl/>
        <w:autoSpaceDE/>
        <w:autoSpaceDN/>
        <w:adjustRightInd/>
        <w:spacing w:after="160" w:line="259" w:lineRule="auto"/>
        <w:jc w:val="left"/>
        <w:rPr>
          <w:rFonts w:eastAsia="Times New Roman"/>
          <w:b/>
          <w:bCs/>
          <w:color w:val="000000" w:themeColor="text1"/>
          <w:spacing w:val="-9"/>
          <w:sz w:val="32"/>
          <w:szCs w:val="32"/>
        </w:rPr>
      </w:pPr>
      <w:r>
        <w:rPr>
          <w:rFonts w:eastAsia="Times New Roman"/>
          <w:b/>
          <w:bCs/>
          <w:color w:val="000000" w:themeColor="text1"/>
          <w:spacing w:val="-9"/>
          <w:sz w:val="32"/>
          <w:szCs w:val="32"/>
        </w:rPr>
        <w:br w:type="page"/>
      </w:r>
    </w:p>
    <w:p w14:paraId="1C480B0D" w14:textId="77777777" w:rsidR="00481780" w:rsidRDefault="00481780" w:rsidP="00481780">
      <w:pPr>
        <w:tabs>
          <w:tab w:val="left" w:pos="3656"/>
        </w:tabs>
        <w:rPr>
          <w:rFonts w:eastAsia="Times New Roman" w:cs="Calibri"/>
          <w:szCs w:val="24"/>
        </w:rPr>
      </w:pPr>
    </w:p>
    <w:p w14:paraId="12DCAF9E" w14:textId="77777777" w:rsidR="00481780" w:rsidRDefault="00481780" w:rsidP="00481780">
      <w:pPr>
        <w:tabs>
          <w:tab w:val="left" w:pos="3656"/>
        </w:tabs>
        <w:rPr>
          <w:rFonts w:eastAsia="Times New Roman" w:cs="Calibri"/>
          <w:szCs w:val="24"/>
        </w:rPr>
      </w:pPr>
    </w:p>
    <w:p w14:paraId="39BB3A39" w14:textId="0A6AA516" w:rsidR="00246D13" w:rsidRPr="007D7D90" w:rsidRDefault="002D5CC4" w:rsidP="007D7D90">
      <w:pPr>
        <w:shd w:val="clear" w:color="auto" w:fill="FFFFFF"/>
        <w:spacing w:after="120"/>
        <w:jc w:val="center"/>
        <w:rPr>
          <w:rFonts w:eastAsia="Times New Roman"/>
          <w:b/>
          <w:bCs/>
          <w:color w:val="000000" w:themeColor="text1"/>
          <w:spacing w:val="-9"/>
          <w:sz w:val="32"/>
          <w:szCs w:val="32"/>
        </w:rPr>
      </w:pPr>
      <w:r w:rsidRPr="007D7D90">
        <w:rPr>
          <w:rFonts w:eastAsia="Times New Roman"/>
          <w:b/>
          <w:bCs/>
          <w:color w:val="000000" w:themeColor="text1"/>
          <w:spacing w:val="-9"/>
          <w:sz w:val="32"/>
          <w:szCs w:val="32"/>
        </w:rPr>
        <w:t>Program rozvoje a obnovy materiálně technické základ</w:t>
      </w:r>
      <w:r w:rsidR="00FD3B2D" w:rsidRPr="007D7D90">
        <w:rPr>
          <w:rFonts w:eastAsia="Times New Roman"/>
          <w:b/>
          <w:bCs/>
          <w:color w:val="000000" w:themeColor="text1"/>
          <w:spacing w:val="-9"/>
          <w:sz w:val="32"/>
          <w:szCs w:val="32"/>
        </w:rPr>
        <w:t>n</w:t>
      </w:r>
      <w:r w:rsidRPr="007D7D90">
        <w:rPr>
          <w:rFonts w:eastAsia="Times New Roman"/>
          <w:b/>
          <w:bCs/>
          <w:color w:val="000000" w:themeColor="text1"/>
          <w:spacing w:val="-9"/>
          <w:sz w:val="32"/>
          <w:szCs w:val="32"/>
        </w:rPr>
        <w:t xml:space="preserve">y </w:t>
      </w:r>
      <w:r w:rsidR="007D7D90">
        <w:rPr>
          <w:rFonts w:eastAsia="Times New Roman"/>
          <w:b/>
          <w:bCs/>
          <w:color w:val="000000" w:themeColor="text1"/>
          <w:spacing w:val="-9"/>
          <w:sz w:val="32"/>
          <w:szCs w:val="32"/>
        </w:rPr>
        <w:br/>
      </w:r>
      <w:r w:rsidRPr="007D7D90">
        <w:rPr>
          <w:rFonts w:eastAsia="Times New Roman"/>
          <w:b/>
          <w:bCs/>
          <w:color w:val="000000" w:themeColor="text1"/>
          <w:spacing w:val="-9"/>
          <w:sz w:val="32"/>
          <w:szCs w:val="32"/>
        </w:rPr>
        <w:t>fakultních nemocnic v letech 2016</w:t>
      </w:r>
      <w:r w:rsidRPr="007D7D90">
        <w:rPr>
          <w:rFonts w:eastAsia="Times New Roman" w:cs="Calibri"/>
          <w:b/>
          <w:bCs/>
          <w:color w:val="000000" w:themeColor="text1"/>
          <w:spacing w:val="-9"/>
          <w:sz w:val="32"/>
          <w:szCs w:val="32"/>
        </w:rPr>
        <w:t>−</w:t>
      </w:r>
      <w:r w:rsidRPr="007D7D90">
        <w:rPr>
          <w:rFonts w:eastAsia="Times New Roman"/>
          <w:b/>
          <w:bCs/>
          <w:color w:val="000000" w:themeColor="text1"/>
          <w:spacing w:val="-9"/>
          <w:sz w:val="32"/>
          <w:szCs w:val="32"/>
        </w:rPr>
        <w:t>2022</w:t>
      </w:r>
    </w:p>
    <w:p w14:paraId="4CF4C8C7" w14:textId="1112B5D9" w:rsidR="00061BE0" w:rsidRDefault="00061BE0" w:rsidP="00061BE0">
      <w:pPr>
        <w:tabs>
          <w:tab w:val="left" w:pos="3656"/>
        </w:tabs>
        <w:rPr>
          <w:rFonts w:eastAsia="Times New Roman" w:cs="Calibri"/>
          <w:szCs w:val="24"/>
        </w:rPr>
      </w:pPr>
    </w:p>
    <w:p w14:paraId="49175677" w14:textId="77777777" w:rsidR="00481780" w:rsidRDefault="00481780" w:rsidP="00061BE0">
      <w:pPr>
        <w:tabs>
          <w:tab w:val="left" w:pos="3656"/>
        </w:tabs>
        <w:rPr>
          <w:rFonts w:eastAsia="Times New Roman" w:cs="Calibri"/>
          <w:szCs w:val="24"/>
        </w:rPr>
      </w:pPr>
    </w:p>
    <w:p w14:paraId="4A1107F2" w14:textId="77777777" w:rsidR="00481780" w:rsidRPr="00061BE0" w:rsidRDefault="00481780" w:rsidP="00061BE0">
      <w:pPr>
        <w:tabs>
          <w:tab w:val="left" w:pos="3656"/>
        </w:tabs>
        <w:rPr>
          <w:rFonts w:eastAsia="Times New Roman" w:cs="Calibri"/>
          <w:szCs w:val="24"/>
        </w:rPr>
      </w:pPr>
    </w:p>
    <w:tbl>
      <w:tblPr>
        <w:tblW w:w="9014" w:type="dxa"/>
        <w:jc w:val="center"/>
        <w:tblLayout w:type="fixed"/>
        <w:tblCellMar>
          <w:top w:w="57" w:type="dxa"/>
          <w:left w:w="57" w:type="dxa"/>
          <w:bottom w:w="57" w:type="dxa"/>
          <w:right w:w="57" w:type="dxa"/>
        </w:tblCellMar>
        <w:tblLook w:val="0000" w:firstRow="0" w:lastRow="0" w:firstColumn="0" w:lastColumn="0" w:noHBand="0" w:noVBand="0"/>
      </w:tblPr>
      <w:tblGrid>
        <w:gridCol w:w="3572"/>
        <w:gridCol w:w="2721"/>
        <w:gridCol w:w="2721"/>
      </w:tblGrid>
      <w:tr w:rsidR="00FC0138" w:rsidRPr="007B5EF1" w14:paraId="10C87B52" w14:textId="77777777" w:rsidTr="00B06804">
        <w:trPr>
          <w:trHeight w:hRule="exact" w:val="778"/>
          <w:jc w:val="center"/>
        </w:trPr>
        <w:tc>
          <w:tcPr>
            <w:tcW w:w="3572" w:type="dxa"/>
            <w:shd w:val="clear" w:color="auto" w:fill="FFFFFF"/>
            <w:vAlign w:val="center"/>
          </w:tcPr>
          <w:p w14:paraId="46426AC8" w14:textId="32B203CE" w:rsidR="00FC0138" w:rsidRPr="008736A1" w:rsidRDefault="00DC3EF5" w:rsidP="00481780">
            <w:pPr>
              <w:pStyle w:val="Jin0"/>
              <w:spacing w:line="240" w:lineRule="auto"/>
              <w:jc w:val="center"/>
              <w:rPr>
                <w:color w:val="000000" w:themeColor="text1"/>
                <w:sz w:val="36"/>
                <w:szCs w:val="36"/>
              </w:rPr>
            </w:pPr>
            <w:r w:rsidRPr="008736A1">
              <w:rPr>
                <w:b/>
                <w:bCs/>
                <w:color w:val="000000" w:themeColor="text1"/>
                <w:sz w:val="36"/>
                <w:szCs w:val="36"/>
              </w:rPr>
              <w:t>399 mil. Kč</w:t>
            </w:r>
          </w:p>
        </w:tc>
        <w:tc>
          <w:tcPr>
            <w:tcW w:w="2721" w:type="dxa"/>
            <w:shd w:val="clear" w:color="auto" w:fill="FFFFFF"/>
            <w:vAlign w:val="center"/>
          </w:tcPr>
          <w:p w14:paraId="7D076520" w14:textId="7248D046" w:rsidR="00FC0138" w:rsidRPr="008736A1" w:rsidRDefault="00DC3EF5" w:rsidP="00481780">
            <w:pPr>
              <w:pStyle w:val="Jin0"/>
              <w:spacing w:line="240" w:lineRule="auto"/>
              <w:ind w:left="113" w:right="113"/>
              <w:jc w:val="center"/>
              <w:rPr>
                <w:color w:val="000000" w:themeColor="text1"/>
                <w:sz w:val="36"/>
                <w:szCs w:val="36"/>
              </w:rPr>
            </w:pPr>
            <w:r w:rsidRPr="008736A1">
              <w:rPr>
                <w:b/>
                <w:bCs/>
                <w:color w:val="000000" w:themeColor="text1"/>
                <w:sz w:val="36"/>
                <w:szCs w:val="36"/>
              </w:rPr>
              <w:t xml:space="preserve">8 </w:t>
            </w:r>
            <w:r w:rsidR="00087A3E" w:rsidDel="00A602E6">
              <w:rPr>
                <w:b/>
                <w:color w:val="000000" w:themeColor="text1"/>
                <w:sz w:val="36"/>
                <w:szCs w:val="36"/>
              </w:rPr>
              <w:t>akcí</w:t>
            </w:r>
          </w:p>
        </w:tc>
        <w:tc>
          <w:tcPr>
            <w:tcW w:w="2721" w:type="dxa"/>
            <w:shd w:val="clear" w:color="auto" w:fill="FFFFFF"/>
            <w:vAlign w:val="center"/>
          </w:tcPr>
          <w:p w14:paraId="1FBF811A" w14:textId="53F24A21" w:rsidR="00FC0138" w:rsidRPr="008736A1" w:rsidRDefault="00DC3EF5" w:rsidP="00FC0138">
            <w:pPr>
              <w:pStyle w:val="Jin0"/>
              <w:spacing w:line="240" w:lineRule="auto"/>
              <w:jc w:val="center"/>
              <w:rPr>
                <w:color w:val="000000" w:themeColor="text1"/>
                <w:sz w:val="36"/>
                <w:szCs w:val="36"/>
              </w:rPr>
            </w:pPr>
            <w:r w:rsidRPr="008736A1">
              <w:rPr>
                <w:b/>
                <w:bCs/>
                <w:color w:val="000000" w:themeColor="text1"/>
                <w:sz w:val="36"/>
                <w:szCs w:val="36"/>
              </w:rPr>
              <w:t xml:space="preserve">3 </w:t>
            </w:r>
            <w:r w:rsidR="00B779DC">
              <w:rPr>
                <w:b/>
                <w:color w:val="000000" w:themeColor="text1"/>
                <w:sz w:val="36"/>
                <w:szCs w:val="36"/>
              </w:rPr>
              <w:t>příjemc</w:t>
            </w:r>
            <w:r w:rsidR="004C3651">
              <w:rPr>
                <w:b/>
                <w:color w:val="000000" w:themeColor="text1"/>
                <w:sz w:val="36"/>
                <w:szCs w:val="36"/>
              </w:rPr>
              <w:t>i</w:t>
            </w:r>
          </w:p>
        </w:tc>
      </w:tr>
      <w:tr w:rsidR="00FC0138" w:rsidRPr="002A7A50" w14:paraId="2C2DFACF" w14:textId="77777777" w:rsidTr="00B06804">
        <w:trPr>
          <w:trHeight w:hRule="exact" w:val="1773"/>
          <w:jc w:val="center"/>
        </w:trPr>
        <w:tc>
          <w:tcPr>
            <w:tcW w:w="3572" w:type="dxa"/>
            <w:shd w:val="clear" w:color="auto" w:fill="FFFFFF"/>
          </w:tcPr>
          <w:p w14:paraId="762FA717" w14:textId="1561AF84" w:rsidR="00FC0138" w:rsidRPr="002A7A50" w:rsidRDefault="00954313" w:rsidP="00481780">
            <w:pPr>
              <w:pStyle w:val="Jin0"/>
              <w:spacing w:after="120" w:line="240" w:lineRule="auto"/>
              <w:jc w:val="center"/>
              <w:rPr>
                <w:color w:val="000000" w:themeColor="text1"/>
                <w:sz w:val="24"/>
              </w:rPr>
            </w:pPr>
            <w:r>
              <w:rPr>
                <w:color w:val="000000" w:themeColor="text1"/>
                <w:sz w:val="24"/>
              </w:rPr>
              <w:t xml:space="preserve">kontrolované </w:t>
            </w:r>
            <w:r w:rsidR="00350B58">
              <w:rPr>
                <w:color w:val="000000" w:themeColor="text1"/>
                <w:sz w:val="24"/>
              </w:rPr>
              <w:t xml:space="preserve">peněžní </w:t>
            </w:r>
            <w:r w:rsidR="00087A3E" w:rsidRPr="00087A3E">
              <w:rPr>
                <w:color w:val="000000" w:themeColor="text1"/>
                <w:sz w:val="24"/>
              </w:rPr>
              <w:t>prostředky</w:t>
            </w:r>
            <w:r w:rsidR="007F08CD">
              <w:rPr>
                <w:color w:val="000000" w:themeColor="text1"/>
                <w:sz w:val="24"/>
              </w:rPr>
              <w:t>, které fakultní nemocnice použily</w:t>
            </w:r>
            <w:r w:rsidR="00087A3E" w:rsidRPr="00087A3E">
              <w:rPr>
                <w:color w:val="000000" w:themeColor="text1"/>
                <w:sz w:val="24"/>
              </w:rPr>
              <w:t xml:space="preserve"> </w:t>
            </w:r>
            <w:r w:rsidR="00481780">
              <w:rPr>
                <w:color w:val="000000" w:themeColor="text1"/>
                <w:sz w:val="24"/>
              </w:rPr>
              <w:br/>
            </w:r>
            <w:r w:rsidR="00087A3E" w:rsidRPr="00087A3E">
              <w:rPr>
                <w:color w:val="000000" w:themeColor="text1"/>
                <w:sz w:val="24"/>
              </w:rPr>
              <w:t>na rozvoj a</w:t>
            </w:r>
            <w:r w:rsidR="00350B58">
              <w:rPr>
                <w:color w:val="000000" w:themeColor="text1"/>
                <w:sz w:val="24"/>
              </w:rPr>
              <w:t> </w:t>
            </w:r>
            <w:r w:rsidR="00087A3E" w:rsidRPr="00087A3E">
              <w:rPr>
                <w:color w:val="000000" w:themeColor="text1"/>
                <w:sz w:val="24"/>
              </w:rPr>
              <w:t>obnov</w:t>
            </w:r>
            <w:r w:rsidR="00087A3E">
              <w:rPr>
                <w:color w:val="000000" w:themeColor="text1"/>
                <w:sz w:val="24"/>
              </w:rPr>
              <w:t>u</w:t>
            </w:r>
            <w:r w:rsidR="00087A3E" w:rsidRPr="00087A3E">
              <w:rPr>
                <w:color w:val="000000" w:themeColor="text1"/>
                <w:sz w:val="24"/>
              </w:rPr>
              <w:t xml:space="preserve"> materiálně technické základny </w:t>
            </w:r>
          </w:p>
        </w:tc>
        <w:tc>
          <w:tcPr>
            <w:tcW w:w="2721" w:type="dxa"/>
            <w:shd w:val="clear" w:color="auto" w:fill="FFFFFF"/>
          </w:tcPr>
          <w:p w14:paraId="1D2A274D" w14:textId="4F0AE48A" w:rsidR="00FC0138" w:rsidRPr="002A7A50" w:rsidRDefault="00DC3EF5" w:rsidP="00481780">
            <w:pPr>
              <w:pStyle w:val="Jin0"/>
              <w:spacing w:line="240" w:lineRule="auto"/>
              <w:ind w:left="113" w:right="113"/>
              <w:jc w:val="center"/>
              <w:rPr>
                <w:color w:val="000000" w:themeColor="text1"/>
                <w:sz w:val="24"/>
              </w:rPr>
            </w:pPr>
            <w:r>
              <w:rPr>
                <w:color w:val="000000" w:themeColor="text1"/>
                <w:sz w:val="24"/>
              </w:rPr>
              <w:t>p</w:t>
            </w:r>
            <w:r w:rsidR="00087A3E">
              <w:rPr>
                <w:color w:val="000000" w:themeColor="text1"/>
                <w:sz w:val="24"/>
              </w:rPr>
              <w:t>očet</w:t>
            </w:r>
            <w:r>
              <w:rPr>
                <w:color w:val="000000" w:themeColor="text1"/>
                <w:sz w:val="24"/>
              </w:rPr>
              <w:t xml:space="preserve"> kontrolovaných akcí</w:t>
            </w:r>
            <w:r w:rsidR="00087A3E">
              <w:rPr>
                <w:color w:val="000000" w:themeColor="text1"/>
                <w:sz w:val="24"/>
              </w:rPr>
              <w:t xml:space="preserve"> </w:t>
            </w:r>
            <w:r>
              <w:rPr>
                <w:color w:val="000000" w:themeColor="text1"/>
                <w:sz w:val="24"/>
              </w:rPr>
              <w:t>z</w:t>
            </w:r>
            <w:r w:rsidR="007D7D90">
              <w:rPr>
                <w:color w:val="000000" w:themeColor="text1"/>
                <w:sz w:val="24"/>
              </w:rPr>
              <w:t> </w:t>
            </w:r>
            <w:r w:rsidR="007C67A0">
              <w:rPr>
                <w:color w:val="000000" w:themeColor="text1"/>
                <w:sz w:val="24"/>
              </w:rPr>
              <w:t>celkového</w:t>
            </w:r>
            <w:r w:rsidR="007D7D90">
              <w:rPr>
                <w:color w:val="000000" w:themeColor="text1"/>
                <w:sz w:val="24"/>
              </w:rPr>
              <w:t xml:space="preserve"> </w:t>
            </w:r>
            <w:r>
              <w:rPr>
                <w:color w:val="000000" w:themeColor="text1"/>
                <w:sz w:val="24"/>
              </w:rPr>
              <w:t xml:space="preserve">počtu </w:t>
            </w:r>
            <w:r w:rsidR="00087A3E">
              <w:rPr>
                <w:color w:val="000000" w:themeColor="text1"/>
                <w:sz w:val="24"/>
              </w:rPr>
              <w:t>podpořených</w:t>
            </w:r>
            <w:r w:rsidR="004C3651">
              <w:rPr>
                <w:color w:val="000000" w:themeColor="text1"/>
                <w:sz w:val="24"/>
              </w:rPr>
              <w:t xml:space="preserve"> 72</w:t>
            </w:r>
            <w:r w:rsidR="00087A3E">
              <w:rPr>
                <w:color w:val="000000" w:themeColor="text1"/>
                <w:sz w:val="24"/>
              </w:rPr>
              <w:t xml:space="preserve"> </w:t>
            </w:r>
            <w:r>
              <w:rPr>
                <w:color w:val="000000" w:themeColor="text1"/>
                <w:sz w:val="24"/>
              </w:rPr>
              <w:t>akcí</w:t>
            </w:r>
          </w:p>
        </w:tc>
        <w:tc>
          <w:tcPr>
            <w:tcW w:w="2721" w:type="dxa"/>
            <w:shd w:val="clear" w:color="auto" w:fill="FFFFFF"/>
          </w:tcPr>
          <w:p w14:paraId="753277E1" w14:textId="42BE45A0" w:rsidR="00FC0138" w:rsidRPr="002A7A50" w:rsidRDefault="00087A3E" w:rsidP="00481780">
            <w:pPr>
              <w:pStyle w:val="Jin0"/>
              <w:spacing w:after="120" w:line="240" w:lineRule="auto"/>
              <w:jc w:val="center"/>
              <w:rPr>
                <w:color w:val="000000" w:themeColor="text1"/>
                <w:sz w:val="24"/>
              </w:rPr>
            </w:pPr>
            <w:r>
              <w:rPr>
                <w:color w:val="000000" w:themeColor="text1"/>
                <w:sz w:val="24"/>
              </w:rPr>
              <w:t xml:space="preserve">počet </w:t>
            </w:r>
            <w:r w:rsidR="00A602E6">
              <w:rPr>
                <w:color w:val="000000" w:themeColor="text1"/>
                <w:sz w:val="24"/>
              </w:rPr>
              <w:t xml:space="preserve">kontrolovaných </w:t>
            </w:r>
            <w:r w:rsidR="00A900B0">
              <w:rPr>
                <w:color w:val="000000" w:themeColor="text1"/>
                <w:sz w:val="24"/>
              </w:rPr>
              <w:t>fakultních nemocnic</w:t>
            </w:r>
            <w:r w:rsidR="00A602E6">
              <w:rPr>
                <w:color w:val="000000" w:themeColor="text1"/>
                <w:sz w:val="24"/>
              </w:rPr>
              <w:t xml:space="preserve"> z celkového počtu </w:t>
            </w:r>
            <w:r w:rsidR="004C3651">
              <w:rPr>
                <w:color w:val="000000" w:themeColor="text1"/>
                <w:sz w:val="24"/>
              </w:rPr>
              <w:t>9</w:t>
            </w:r>
            <w:r w:rsidR="00481780">
              <w:rPr>
                <w:color w:val="000000" w:themeColor="text1"/>
                <w:sz w:val="24"/>
              </w:rPr>
              <w:t> </w:t>
            </w:r>
            <w:r w:rsidR="00AC64F0">
              <w:rPr>
                <w:color w:val="000000" w:themeColor="text1"/>
                <w:sz w:val="24"/>
              </w:rPr>
              <w:t>příjemců dotací</w:t>
            </w:r>
          </w:p>
        </w:tc>
      </w:tr>
    </w:tbl>
    <w:p w14:paraId="7AFBABA4" w14:textId="2638EEE3" w:rsidR="00FC0138" w:rsidRDefault="00FC0138" w:rsidP="00FC0138"/>
    <w:p w14:paraId="40C6148A" w14:textId="77777777" w:rsidR="00700131" w:rsidRDefault="00700131" w:rsidP="00FC0138"/>
    <w:p w14:paraId="06ED0120" w14:textId="77777777" w:rsidR="000D3997" w:rsidRDefault="000D3997" w:rsidP="00FC0138"/>
    <w:tbl>
      <w:tblPr>
        <w:tblStyle w:val="Mkatabulky"/>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2972"/>
        <w:gridCol w:w="6090"/>
      </w:tblGrid>
      <w:tr w:rsidR="008E386B" w14:paraId="5534B1F0" w14:textId="77777777" w:rsidTr="00E75627">
        <w:trPr>
          <w:trHeight w:val="1078"/>
        </w:trPr>
        <w:tc>
          <w:tcPr>
            <w:tcW w:w="2972" w:type="dxa"/>
            <w:shd w:val="clear" w:color="auto" w:fill="AF1953"/>
            <w:vAlign w:val="center"/>
          </w:tcPr>
          <w:p w14:paraId="23F4A79E" w14:textId="31EB41D7" w:rsidR="008E386B" w:rsidRPr="00700131" w:rsidRDefault="008E386B" w:rsidP="008E386B">
            <w:pPr>
              <w:jc w:val="center"/>
              <w:rPr>
                <w:b/>
                <w:color w:val="FFFFFF" w:themeColor="background1"/>
                <w:sz w:val="36"/>
                <w:szCs w:val="36"/>
              </w:rPr>
            </w:pPr>
            <w:r w:rsidRPr="00700131">
              <w:rPr>
                <w:b/>
                <w:color w:val="FFFFFF" w:themeColor="background1"/>
                <w:sz w:val="36"/>
                <w:szCs w:val="36"/>
              </w:rPr>
              <w:t>0 kontrol</w:t>
            </w:r>
          </w:p>
        </w:tc>
        <w:tc>
          <w:tcPr>
            <w:tcW w:w="6090" w:type="dxa"/>
            <w:vAlign w:val="center"/>
          </w:tcPr>
          <w:p w14:paraId="7BCF27BF" w14:textId="2949B624" w:rsidR="008E386B" w:rsidRDefault="008E386B" w:rsidP="008E386B">
            <w:r>
              <w:t xml:space="preserve">Počet </w:t>
            </w:r>
            <w:r w:rsidRPr="00427578">
              <w:t>veřejnosprávní</w:t>
            </w:r>
            <w:r>
              <w:t>ch</w:t>
            </w:r>
            <w:r w:rsidRPr="00427578">
              <w:t xml:space="preserve"> kontrol</w:t>
            </w:r>
            <w:r>
              <w:t xml:space="preserve">, které provedlo </w:t>
            </w:r>
            <w:proofErr w:type="spellStart"/>
            <w:r>
              <w:t>MZd</w:t>
            </w:r>
            <w:proofErr w:type="spellEnd"/>
            <w:r w:rsidRPr="00427578">
              <w:t xml:space="preserve"> u</w:t>
            </w:r>
            <w:r>
              <w:t> </w:t>
            </w:r>
            <w:r w:rsidRPr="00427578">
              <w:t xml:space="preserve">příjemců </w:t>
            </w:r>
            <w:r w:rsidRPr="008736A1">
              <w:t>dotací v programech kontrolovaných NKÚ.</w:t>
            </w:r>
          </w:p>
        </w:tc>
      </w:tr>
      <w:tr w:rsidR="008E386B" w14:paraId="0FA7301C" w14:textId="77777777" w:rsidTr="00700131">
        <w:trPr>
          <w:trHeight w:val="17"/>
        </w:trPr>
        <w:tc>
          <w:tcPr>
            <w:tcW w:w="2972" w:type="dxa"/>
            <w:shd w:val="clear" w:color="auto" w:fill="FFFFFF" w:themeFill="background1"/>
            <w:vAlign w:val="center"/>
          </w:tcPr>
          <w:p w14:paraId="4B4DED0B" w14:textId="541DA50F" w:rsidR="008E386B" w:rsidRPr="00700131" w:rsidRDefault="008E386B" w:rsidP="008E386B">
            <w:pPr>
              <w:jc w:val="center"/>
              <w:rPr>
                <w:b/>
                <w:color w:val="FFFFFF" w:themeColor="background1"/>
                <w:sz w:val="36"/>
                <w:szCs w:val="36"/>
              </w:rPr>
            </w:pPr>
          </w:p>
        </w:tc>
        <w:tc>
          <w:tcPr>
            <w:tcW w:w="6090" w:type="dxa"/>
            <w:vAlign w:val="center"/>
          </w:tcPr>
          <w:p w14:paraId="078B8CDA" w14:textId="79DAA5F5" w:rsidR="008E386B" w:rsidRDefault="008E386B" w:rsidP="008E386B"/>
        </w:tc>
      </w:tr>
      <w:tr w:rsidR="008E386B" w14:paraId="5A2A13FD" w14:textId="77777777" w:rsidTr="00E75627">
        <w:trPr>
          <w:trHeight w:val="1077"/>
        </w:trPr>
        <w:tc>
          <w:tcPr>
            <w:tcW w:w="2972" w:type="dxa"/>
            <w:shd w:val="clear" w:color="auto" w:fill="AF1953"/>
            <w:vAlign w:val="center"/>
          </w:tcPr>
          <w:p w14:paraId="36344CFB" w14:textId="361B883F" w:rsidR="008E386B" w:rsidRPr="00700131" w:rsidRDefault="008E386B" w:rsidP="008E386B">
            <w:pPr>
              <w:jc w:val="center"/>
              <w:rPr>
                <w:b/>
                <w:color w:val="FFFFFF" w:themeColor="background1"/>
                <w:sz w:val="36"/>
                <w:szCs w:val="36"/>
              </w:rPr>
            </w:pPr>
            <w:r w:rsidRPr="00700131">
              <w:rPr>
                <w:b/>
                <w:color w:val="FFFFFF" w:themeColor="background1"/>
                <w:sz w:val="36"/>
                <w:szCs w:val="36"/>
              </w:rPr>
              <w:t>2,2 mil. Kč</w:t>
            </w:r>
          </w:p>
        </w:tc>
        <w:tc>
          <w:tcPr>
            <w:tcW w:w="6090" w:type="dxa"/>
            <w:vAlign w:val="center"/>
          </w:tcPr>
          <w:p w14:paraId="0F7A1952" w14:textId="5946B6EC" w:rsidR="008E386B" w:rsidRDefault="008E386B" w:rsidP="008E386B">
            <w:r>
              <w:t>N</w:t>
            </w:r>
            <w:r w:rsidRPr="00427578">
              <w:t>eúčelně a nehospodárně</w:t>
            </w:r>
            <w:r>
              <w:t xml:space="preserve"> vynaložené</w:t>
            </w:r>
            <w:r w:rsidRPr="00427578">
              <w:t xml:space="preserve"> peněžní prostředky</w:t>
            </w:r>
            <w:r>
              <w:t xml:space="preserve"> ve VFN.</w:t>
            </w:r>
          </w:p>
        </w:tc>
      </w:tr>
      <w:tr w:rsidR="008E386B" w14:paraId="56DB9C4D" w14:textId="77777777" w:rsidTr="00700131">
        <w:trPr>
          <w:trHeight w:val="109"/>
        </w:trPr>
        <w:tc>
          <w:tcPr>
            <w:tcW w:w="2972" w:type="dxa"/>
            <w:shd w:val="clear" w:color="auto" w:fill="FFFFFF" w:themeFill="background1"/>
            <w:vAlign w:val="center"/>
          </w:tcPr>
          <w:p w14:paraId="6503945E" w14:textId="77777777" w:rsidR="008E386B" w:rsidRPr="00700131" w:rsidRDefault="008E386B" w:rsidP="008E386B">
            <w:pPr>
              <w:jc w:val="center"/>
              <w:rPr>
                <w:b/>
                <w:color w:val="FFFFFF" w:themeColor="background1"/>
                <w:sz w:val="36"/>
                <w:szCs w:val="36"/>
              </w:rPr>
            </w:pPr>
          </w:p>
        </w:tc>
        <w:tc>
          <w:tcPr>
            <w:tcW w:w="6090" w:type="dxa"/>
            <w:vAlign w:val="center"/>
          </w:tcPr>
          <w:p w14:paraId="555FCA2A" w14:textId="77777777" w:rsidR="008E386B" w:rsidRDefault="008E386B" w:rsidP="008E386B"/>
        </w:tc>
      </w:tr>
      <w:tr w:rsidR="008E386B" w14:paraId="1962BA99" w14:textId="77777777" w:rsidTr="00E75627">
        <w:trPr>
          <w:trHeight w:val="1077"/>
        </w:trPr>
        <w:tc>
          <w:tcPr>
            <w:tcW w:w="2972" w:type="dxa"/>
            <w:shd w:val="clear" w:color="auto" w:fill="AF1953"/>
            <w:vAlign w:val="center"/>
          </w:tcPr>
          <w:p w14:paraId="24E7292F" w14:textId="41ACFD5E" w:rsidR="008E386B" w:rsidRPr="00700131" w:rsidRDefault="008E386B" w:rsidP="008E386B">
            <w:pPr>
              <w:jc w:val="center"/>
              <w:rPr>
                <w:b/>
                <w:color w:val="FFFFFF" w:themeColor="background1"/>
                <w:sz w:val="36"/>
                <w:szCs w:val="36"/>
              </w:rPr>
            </w:pPr>
            <w:r w:rsidRPr="00700131">
              <w:rPr>
                <w:b/>
                <w:color w:val="FFFFFF" w:themeColor="background1"/>
                <w:sz w:val="36"/>
                <w:szCs w:val="36"/>
              </w:rPr>
              <w:t>14 let</w:t>
            </w:r>
          </w:p>
        </w:tc>
        <w:tc>
          <w:tcPr>
            <w:tcW w:w="6090" w:type="dxa"/>
          </w:tcPr>
          <w:p w14:paraId="5323A44B" w14:textId="5D3E590F" w:rsidR="008E386B" w:rsidRDefault="008E386B" w:rsidP="008E386B">
            <w:r>
              <w:t xml:space="preserve">Vybudování centrálního urgentního příjmu ve VFN bylo plánováno od roku 2010. </w:t>
            </w:r>
            <w:r w:rsidRPr="0056014F">
              <w:t>Do roku 2024</w:t>
            </w:r>
            <w:r>
              <w:t xml:space="preserve"> jeho</w:t>
            </w:r>
            <w:r w:rsidRPr="0056014F">
              <w:t xml:space="preserve"> </w:t>
            </w:r>
            <w:r>
              <w:t xml:space="preserve">výstavba nezačala a VFN tak nadále provozuje urgentní příjem v nevhodně rozmístěných objektech. </w:t>
            </w:r>
          </w:p>
        </w:tc>
      </w:tr>
    </w:tbl>
    <w:p w14:paraId="65C755C7" w14:textId="2D0915F0" w:rsidR="00061BE0" w:rsidRPr="00061BE0" w:rsidRDefault="00061BE0" w:rsidP="00061BE0">
      <w:pPr>
        <w:rPr>
          <w:rFonts w:eastAsia="Times New Roman" w:cs="Calibri"/>
          <w:szCs w:val="24"/>
        </w:rPr>
      </w:pPr>
    </w:p>
    <w:p w14:paraId="2B32AB2E" w14:textId="77777777" w:rsidR="00061BE0" w:rsidRPr="00061BE0" w:rsidRDefault="00061BE0" w:rsidP="00061BE0">
      <w:pPr>
        <w:rPr>
          <w:rFonts w:eastAsia="Times New Roman" w:cs="Calibri"/>
          <w:szCs w:val="24"/>
        </w:rPr>
      </w:pPr>
    </w:p>
    <w:p w14:paraId="51DDCF2A" w14:textId="77777777" w:rsidR="00061BE0" w:rsidRPr="00061BE0" w:rsidRDefault="00061BE0" w:rsidP="00061BE0">
      <w:pPr>
        <w:rPr>
          <w:rFonts w:eastAsia="Times New Roman" w:cs="Calibri"/>
          <w:szCs w:val="24"/>
        </w:rPr>
      </w:pPr>
    </w:p>
    <w:p w14:paraId="456154BA" w14:textId="77777777" w:rsidR="00061BE0" w:rsidRPr="00061BE0" w:rsidRDefault="00061BE0" w:rsidP="00061BE0">
      <w:pPr>
        <w:rPr>
          <w:rFonts w:eastAsia="Times New Roman" w:cs="Calibri"/>
          <w:szCs w:val="24"/>
        </w:rPr>
      </w:pPr>
    </w:p>
    <w:p w14:paraId="41FC2E93" w14:textId="3F10B3DC" w:rsidR="00700131" w:rsidRDefault="00700131">
      <w:pPr>
        <w:widowControl/>
        <w:autoSpaceDE/>
        <w:autoSpaceDN/>
        <w:adjustRightInd/>
        <w:spacing w:after="160" w:line="259" w:lineRule="auto"/>
        <w:jc w:val="left"/>
        <w:rPr>
          <w:rFonts w:eastAsia="Times New Roman" w:cs="Calibri"/>
          <w:szCs w:val="24"/>
        </w:rPr>
      </w:pPr>
      <w:r>
        <w:rPr>
          <w:rFonts w:eastAsia="Times New Roman" w:cs="Calibri"/>
          <w:szCs w:val="24"/>
        </w:rPr>
        <w:br w:type="page"/>
      </w:r>
    </w:p>
    <w:p w14:paraId="381A0F1A" w14:textId="77777777" w:rsidR="00053F92" w:rsidRPr="007D7D90" w:rsidRDefault="00053F92" w:rsidP="007D7D90">
      <w:pPr>
        <w:pStyle w:val="Nadpis1"/>
        <w:spacing w:before="0" w:after="240"/>
        <w:jc w:val="center"/>
        <w:rPr>
          <w:rFonts w:cs="Calibri"/>
          <w:color w:val="auto"/>
          <w:spacing w:val="-2"/>
          <w:sz w:val="28"/>
          <w:szCs w:val="28"/>
        </w:rPr>
      </w:pPr>
      <w:r w:rsidRPr="007D7D90">
        <w:rPr>
          <w:rFonts w:cs="Calibri"/>
          <w:color w:val="auto"/>
          <w:sz w:val="28"/>
          <w:szCs w:val="28"/>
        </w:rPr>
        <w:lastRenderedPageBreak/>
        <w:t>I. Shrnutí a vyhodnocení</w:t>
      </w:r>
    </w:p>
    <w:p w14:paraId="48D886D8" w14:textId="5DC2EFC5" w:rsidR="005C5302" w:rsidRDefault="005C5302" w:rsidP="00B54110">
      <w:pPr>
        <w:widowControl/>
        <w:autoSpaceDE/>
        <w:adjustRightInd/>
        <w:spacing w:before="240" w:after="120" w:line="259" w:lineRule="auto"/>
        <w:rPr>
          <w:rFonts w:cs="Calibri"/>
          <w:szCs w:val="24"/>
          <w:lang w:eastAsia="en-US"/>
        </w:rPr>
      </w:pPr>
      <w:r>
        <w:rPr>
          <w:rFonts w:cs="Calibri"/>
          <w:szCs w:val="24"/>
          <w:lang w:eastAsia="en-US"/>
        </w:rPr>
        <w:t xml:space="preserve">NKÚ provedl </w:t>
      </w:r>
      <w:r w:rsidRPr="00572A92">
        <w:rPr>
          <w:rFonts w:cs="Calibri"/>
          <w:szCs w:val="24"/>
          <w:lang w:eastAsia="en-US"/>
        </w:rPr>
        <w:t>kontrolu peněžních prostředků vynakládaných na podporu rozvoje a obnovy materiálně technické základny fakultních nemocnic</w:t>
      </w:r>
      <w:r>
        <w:rPr>
          <w:rFonts w:cs="Calibri"/>
          <w:szCs w:val="24"/>
          <w:lang w:eastAsia="en-US"/>
        </w:rPr>
        <w:t xml:space="preserve"> (dále také „FN“)</w:t>
      </w:r>
      <w:r w:rsidRPr="00033E89">
        <w:rPr>
          <w:rFonts w:cs="Calibri"/>
          <w:szCs w:val="24"/>
          <w:lang w:eastAsia="en-US"/>
        </w:rPr>
        <w:t>.</w:t>
      </w:r>
      <w:r>
        <w:rPr>
          <w:rFonts w:cs="Calibri"/>
          <w:szCs w:val="24"/>
          <w:lang w:eastAsia="en-US"/>
        </w:rPr>
        <w:t xml:space="preserve"> NKÚ ověřoval, zda </w:t>
      </w:r>
      <w:r w:rsidRPr="00572A92">
        <w:rPr>
          <w:rFonts w:cs="Calibri"/>
          <w:szCs w:val="24"/>
          <w:lang w:eastAsia="en-US"/>
        </w:rPr>
        <w:t>Ministerstvo zdravotnictví vynakládalo peněžní prostředky na podporu rozvoje a obnovy materiálně technické základny fakultních nemocnic účelně a v souladu s právními předpisy a</w:t>
      </w:r>
      <w:r w:rsidR="00092F1E">
        <w:rPr>
          <w:rFonts w:cs="Calibri"/>
          <w:szCs w:val="24"/>
          <w:lang w:eastAsia="en-US"/>
        </w:rPr>
        <w:t> </w:t>
      </w:r>
      <w:r w:rsidRPr="00572A92">
        <w:rPr>
          <w:rFonts w:cs="Calibri"/>
          <w:szCs w:val="24"/>
          <w:lang w:eastAsia="en-US"/>
        </w:rPr>
        <w:t>zda fakultní nemocnice použily peněžní prostředky účelně, hospodárně a v souladu s</w:t>
      </w:r>
      <w:r w:rsidR="00092F1E">
        <w:rPr>
          <w:rFonts w:cs="Calibri"/>
          <w:szCs w:val="24"/>
          <w:lang w:eastAsia="en-US"/>
        </w:rPr>
        <w:t> </w:t>
      </w:r>
      <w:r w:rsidRPr="00572A92">
        <w:rPr>
          <w:rFonts w:cs="Calibri"/>
          <w:szCs w:val="24"/>
          <w:lang w:eastAsia="en-US"/>
        </w:rPr>
        <w:t>právními předpisy</w:t>
      </w:r>
      <w:r>
        <w:rPr>
          <w:rFonts w:cs="Calibri"/>
          <w:szCs w:val="24"/>
          <w:lang w:eastAsia="en-US"/>
        </w:rPr>
        <w:t xml:space="preserve">. </w:t>
      </w:r>
      <w:r w:rsidR="00C20E8E">
        <w:rPr>
          <w:rFonts w:cs="Calibri"/>
          <w:szCs w:val="24"/>
          <w:lang w:eastAsia="en-US"/>
        </w:rPr>
        <w:t xml:space="preserve">V letech 2016 až 2022 poskytlo </w:t>
      </w:r>
      <w:proofErr w:type="spellStart"/>
      <w:r w:rsidR="00C20E8E">
        <w:rPr>
          <w:rFonts w:cs="Calibri"/>
          <w:szCs w:val="24"/>
          <w:lang w:eastAsia="en-US"/>
        </w:rPr>
        <w:t>MZd</w:t>
      </w:r>
      <w:proofErr w:type="spellEnd"/>
      <w:r w:rsidR="00C20E8E">
        <w:rPr>
          <w:rFonts w:cs="Calibri"/>
          <w:szCs w:val="24"/>
          <w:lang w:eastAsia="en-US"/>
        </w:rPr>
        <w:t xml:space="preserve"> na podporu investic do materiálně technické základny FN celkem</w:t>
      </w:r>
      <w:r>
        <w:rPr>
          <w:rFonts w:cs="Calibri"/>
          <w:szCs w:val="24"/>
          <w:lang w:eastAsia="en-US"/>
        </w:rPr>
        <w:t xml:space="preserve"> </w:t>
      </w:r>
      <w:r w:rsidR="00C20E8E">
        <w:rPr>
          <w:rFonts w:cs="Calibri"/>
          <w:szCs w:val="24"/>
          <w:lang w:eastAsia="en-US"/>
        </w:rPr>
        <w:t>2 mld. Kč, a to</w:t>
      </w:r>
      <w:r>
        <w:rPr>
          <w:rFonts w:cs="Calibri"/>
          <w:szCs w:val="24"/>
          <w:lang w:eastAsia="en-US"/>
        </w:rPr>
        <w:t xml:space="preserve"> </w:t>
      </w:r>
      <w:r w:rsidR="00C20E8E">
        <w:rPr>
          <w:rFonts w:cs="Calibri"/>
          <w:szCs w:val="24"/>
          <w:lang w:eastAsia="en-US"/>
        </w:rPr>
        <w:t>z</w:t>
      </w:r>
      <w:r>
        <w:rPr>
          <w:rFonts w:cs="Calibri"/>
          <w:szCs w:val="24"/>
          <w:lang w:eastAsia="en-US"/>
        </w:rPr>
        <w:t xml:space="preserve"> </w:t>
      </w:r>
      <w:r w:rsidR="008E7FD5">
        <w:rPr>
          <w:rFonts w:cs="Calibri"/>
          <w:szCs w:val="24"/>
          <w:lang w:eastAsia="en-US"/>
        </w:rPr>
        <w:t>p</w:t>
      </w:r>
      <w:r w:rsidRPr="00026C9B">
        <w:rPr>
          <w:rFonts w:cs="Calibri"/>
          <w:szCs w:val="24"/>
          <w:lang w:eastAsia="en-US"/>
        </w:rPr>
        <w:t>rogram</w:t>
      </w:r>
      <w:r>
        <w:rPr>
          <w:rFonts w:cs="Calibri"/>
          <w:szCs w:val="24"/>
          <w:lang w:eastAsia="en-US"/>
        </w:rPr>
        <w:t>u</w:t>
      </w:r>
      <w:r w:rsidRPr="00026C9B">
        <w:rPr>
          <w:rFonts w:cs="Calibri"/>
          <w:szCs w:val="24"/>
          <w:lang w:eastAsia="en-US"/>
        </w:rPr>
        <w:t xml:space="preserve"> č. 135 01</w:t>
      </w:r>
      <w:r w:rsidR="008E7FD5">
        <w:rPr>
          <w:rFonts w:cs="Calibri"/>
          <w:szCs w:val="24"/>
          <w:lang w:eastAsia="en-US"/>
        </w:rPr>
        <w:t xml:space="preserve"> –</w:t>
      </w:r>
      <w:r w:rsidRPr="00026C9B">
        <w:rPr>
          <w:rFonts w:cs="Calibri"/>
          <w:szCs w:val="24"/>
          <w:lang w:eastAsia="en-US"/>
        </w:rPr>
        <w:t xml:space="preserve"> </w:t>
      </w:r>
      <w:r w:rsidRPr="00BA2DB2">
        <w:rPr>
          <w:rFonts w:cs="Calibri"/>
          <w:i/>
          <w:szCs w:val="24"/>
          <w:lang w:eastAsia="en-US"/>
        </w:rPr>
        <w:t>Podpora rozvoje a</w:t>
      </w:r>
      <w:r w:rsidR="008E7FD5">
        <w:rPr>
          <w:rFonts w:cs="Calibri"/>
          <w:i/>
          <w:szCs w:val="24"/>
          <w:lang w:eastAsia="en-US"/>
        </w:rPr>
        <w:t> </w:t>
      </w:r>
      <w:r w:rsidRPr="00BA2DB2">
        <w:rPr>
          <w:rFonts w:cs="Calibri"/>
          <w:i/>
          <w:szCs w:val="24"/>
          <w:lang w:eastAsia="en-US"/>
        </w:rPr>
        <w:t>obnovy materiálně technické základny fakultních nemocnic</w:t>
      </w:r>
      <w:r w:rsidRPr="00026C9B">
        <w:rPr>
          <w:rFonts w:cs="Calibri"/>
          <w:szCs w:val="24"/>
          <w:lang w:eastAsia="en-US"/>
        </w:rPr>
        <w:t xml:space="preserve"> (dále také „</w:t>
      </w:r>
      <w:r>
        <w:rPr>
          <w:rFonts w:cs="Calibri"/>
          <w:szCs w:val="24"/>
          <w:lang w:eastAsia="en-US"/>
        </w:rPr>
        <w:t>Program rozvoje a</w:t>
      </w:r>
      <w:r w:rsidR="008E7FD5">
        <w:rPr>
          <w:rFonts w:cs="Calibri"/>
          <w:szCs w:val="24"/>
          <w:lang w:eastAsia="en-US"/>
        </w:rPr>
        <w:t> </w:t>
      </w:r>
      <w:r>
        <w:rPr>
          <w:rFonts w:cs="Calibri"/>
          <w:szCs w:val="24"/>
          <w:lang w:eastAsia="en-US"/>
        </w:rPr>
        <w:t>obnovy</w:t>
      </w:r>
      <w:r w:rsidRPr="00026C9B">
        <w:rPr>
          <w:rFonts w:cs="Calibri"/>
          <w:szCs w:val="24"/>
          <w:lang w:eastAsia="en-US"/>
        </w:rPr>
        <w:t>“)</w:t>
      </w:r>
      <w:r>
        <w:rPr>
          <w:rFonts w:cs="Calibri"/>
          <w:szCs w:val="24"/>
          <w:lang w:eastAsia="en-US"/>
        </w:rPr>
        <w:t xml:space="preserve">. </w:t>
      </w:r>
    </w:p>
    <w:p w14:paraId="11A37B5B" w14:textId="5DD3C32B" w:rsidR="002D7996" w:rsidRDefault="005B1DDC" w:rsidP="00B54110">
      <w:pPr>
        <w:widowControl/>
        <w:autoSpaceDE/>
        <w:adjustRightInd/>
        <w:spacing w:after="120" w:line="259" w:lineRule="auto"/>
        <w:rPr>
          <w:rFonts w:cs="Calibri"/>
          <w:b/>
          <w:szCs w:val="24"/>
        </w:rPr>
      </w:pPr>
      <w:r>
        <w:rPr>
          <w:rFonts w:cs="Calibri"/>
          <w:b/>
          <w:szCs w:val="24"/>
        </w:rPr>
        <w:t>Ministerstvo zdravotnictví</w:t>
      </w:r>
      <w:r w:rsidR="00BC7778">
        <w:rPr>
          <w:rFonts w:cs="Calibri"/>
          <w:b/>
          <w:szCs w:val="24"/>
        </w:rPr>
        <w:t xml:space="preserve"> opakovaně</w:t>
      </w:r>
      <w:r w:rsidR="00EC3A9E" w:rsidRPr="00EC3A9E">
        <w:rPr>
          <w:rFonts w:cs="Calibri"/>
          <w:b/>
          <w:szCs w:val="24"/>
        </w:rPr>
        <w:t xml:space="preserve"> poskyt</w:t>
      </w:r>
      <w:r w:rsidR="003962E8">
        <w:rPr>
          <w:rFonts w:cs="Calibri"/>
          <w:b/>
          <w:szCs w:val="24"/>
        </w:rPr>
        <w:t>ovalo</w:t>
      </w:r>
      <w:r w:rsidR="0055121A">
        <w:rPr>
          <w:rFonts w:cs="Calibri"/>
          <w:b/>
          <w:szCs w:val="24"/>
        </w:rPr>
        <w:t xml:space="preserve"> </w:t>
      </w:r>
      <w:r w:rsidR="00EC3A9E" w:rsidRPr="00EC3A9E">
        <w:rPr>
          <w:rFonts w:cs="Calibri"/>
          <w:b/>
          <w:szCs w:val="24"/>
        </w:rPr>
        <w:t>peněžní prostředky ze státního rozpočtu</w:t>
      </w:r>
      <w:r w:rsidR="00790F6F">
        <w:rPr>
          <w:rFonts w:cs="Calibri"/>
          <w:b/>
          <w:szCs w:val="24"/>
        </w:rPr>
        <w:t xml:space="preserve"> </w:t>
      </w:r>
      <w:r w:rsidR="0055121A">
        <w:rPr>
          <w:rFonts w:cs="Calibri"/>
          <w:b/>
          <w:szCs w:val="24"/>
        </w:rPr>
        <w:t xml:space="preserve">na rozvoj a obnovu FN </w:t>
      </w:r>
      <w:r w:rsidR="00790F6F">
        <w:rPr>
          <w:rFonts w:cs="Calibri"/>
          <w:b/>
          <w:szCs w:val="24"/>
        </w:rPr>
        <w:t>bez</w:t>
      </w:r>
      <w:r w:rsidR="00EC3A9E" w:rsidRPr="00EC3A9E">
        <w:rPr>
          <w:rFonts w:cs="Calibri"/>
          <w:b/>
          <w:szCs w:val="24"/>
        </w:rPr>
        <w:t xml:space="preserve"> dostatečn</w:t>
      </w:r>
      <w:r w:rsidR="00790F6F">
        <w:rPr>
          <w:rFonts w:cs="Calibri"/>
          <w:b/>
          <w:szCs w:val="24"/>
        </w:rPr>
        <w:t xml:space="preserve">ých </w:t>
      </w:r>
      <w:r w:rsidR="00EC3A9E" w:rsidRPr="00EC3A9E">
        <w:rPr>
          <w:rFonts w:cs="Calibri"/>
          <w:b/>
          <w:szCs w:val="24"/>
        </w:rPr>
        <w:t>informac</w:t>
      </w:r>
      <w:r w:rsidR="00790F6F">
        <w:rPr>
          <w:rFonts w:cs="Calibri"/>
          <w:b/>
          <w:szCs w:val="24"/>
        </w:rPr>
        <w:t>í</w:t>
      </w:r>
      <w:r w:rsidR="00EC3A9E" w:rsidRPr="00EC3A9E">
        <w:rPr>
          <w:rFonts w:cs="Calibri"/>
          <w:b/>
          <w:szCs w:val="24"/>
        </w:rPr>
        <w:t xml:space="preserve"> pro</w:t>
      </w:r>
      <w:r w:rsidR="00790F6F">
        <w:rPr>
          <w:rFonts w:cs="Calibri"/>
          <w:b/>
          <w:szCs w:val="24"/>
        </w:rPr>
        <w:t xml:space="preserve"> </w:t>
      </w:r>
      <w:r w:rsidR="00EC3A9E" w:rsidRPr="00EC3A9E">
        <w:rPr>
          <w:rFonts w:cs="Calibri"/>
          <w:b/>
          <w:szCs w:val="24"/>
        </w:rPr>
        <w:t>rozhodování</w:t>
      </w:r>
      <w:r w:rsidR="0053448A">
        <w:rPr>
          <w:rFonts w:cs="Calibri"/>
          <w:b/>
          <w:szCs w:val="24"/>
        </w:rPr>
        <w:t xml:space="preserve"> </w:t>
      </w:r>
      <w:r w:rsidR="002D7996">
        <w:rPr>
          <w:rFonts w:cs="Calibri"/>
          <w:b/>
          <w:szCs w:val="24"/>
        </w:rPr>
        <w:t>o</w:t>
      </w:r>
      <w:r w:rsidR="002538A3">
        <w:rPr>
          <w:rFonts w:cs="Calibri"/>
          <w:b/>
          <w:szCs w:val="24"/>
        </w:rPr>
        <w:t> </w:t>
      </w:r>
      <w:r w:rsidR="0053448A">
        <w:rPr>
          <w:rFonts w:cs="Calibri"/>
          <w:b/>
          <w:szCs w:val="24"/>
        </w:rPr>
        <w:t>směřování podpory</w:t>
      </w:r>
      <w:r w:rsidR="00EC3A9E" w:rsidRPr="00EC3A9E">
        <w:rPr>
          <w:rFonts w:cs="Calibri"/>
          <w:b/>
          <w:szCs w:val="24"/>
        </w:rPr>
        <w:t>.</w:t>
      </w:r>
      <w:r>
        <w:rPr>
          <w:rFonts w:cs="Calibri"/>
          <w:b/>
          <w:szCs w:val="24"/>
        </w:rPr>
        <w:t xml:space="preserve"> </w:t>
      </w:r>
      <w:proofErr w:type="spellStart"/>
      <w:r w:rsidR="002D7996">
        <w:rPr>
          <w:rFonts w:cs="Calibri"/>
          <w:b/>
          <w:szCs w:val="24"/>
        </w:rPr>
        <w:t>MZd</w:t>
      </w:r>
      <w:proofErr w:type="spellEnd"/>
      <w:r w:rsidR="002D7996">
        <w:rPr>
          <w:rFonts w:cs="Calibri"/>
          <w:b/>
          <w:szCs w:val="24"/>
        </w:rPr>
        <w:t xml:space="preserve"> poskytlo </w:t>
      </w:r>
      <w:r w:rsidR="00CB3A72">
        <w:rPr>
          <w:rFonts w:cs="Calibri"/>
          <w:b/>
          <w:szCs w:val="24"/>
        </w:rPr>
        <w:t>celkem</w:t>
      </w:r>
      <w:r w:rsidR="002D7996">
        <w:rPr>
          <w:rFonts w:cs="Calibri"/>
          <w:b/>
          <w:szCs w:val="24"/>
        </w:rPr>
        <w:t xml:space="preserve"> 2 mld. Kč,</w:t>
      </w:r>
      <w:r w:rsidR="00CB3A72">
        <w:rPr>
          <w:rFonts w:cs="Calibri"/>
          <w:b/>
          <w:szCs w:val="24"/>
        </w:rPr>
        <w:t xml:space="preserve"> ale</w:t>
      </w:r>
      <w:r w:rsidR="002D7996">
        <w:rPr>
          <w:rFonts w:cs="Calibri"/>
          <w:b/>
          <w:szCs w:val="24"/>
        </w:rPr>
        <w:t xml:space="preserve"> neprovedlo u příjemců dotací žádnou veřejnosprávní kontrolu.</w:t>
      </w:r>
    </w:p>
    <w:p w14:paraId="5AC2222C" w14:textId="77126484" w:rsidR="005B1DDC" w:rsidRDefault="00BC7778" w:rsidP="00B54110">
      <w:pPr>
        <w:widowControl/>
        <w:autoSpaceDE/>
        <w:adjustRightInd/>
        <w:spacing w:after="120" w:line="259" w:lineRule="auto"/>
        <w:rPr>
          <w:rFonts w:cs="Calibri"/>
          <w:b/>
          <w:szCs w:val="24"/>
        </w:rPr>
      </w:pPr>
      <w:r>
        <w:rPr>
          <w:rFonts w:cs="Calibri"/>
          <w:b/>
          <w:szCs w:val="24"/>
        </w:rPr>
        <w:t>V rá</w:t>
      </w:r>
      <w:r w:rsidR="007719AF">
        <w:rPr>
          <w:rFonts w:cs="Calibri"/>
          <w:b/>
          <w:szCs w:val="24"/>
        </w:rPr>
        <w:t>mci</w:t>
      </w:r>
      <w:r>
        <w:rPr>
          <w:rFonts w:cs="Calibri"/>
          <w:b/>
          <w:szCs w:val="24"/>
        </w:rPr>
        <w:t xml:space="preserve"> Programu rozvoje a obnovy</w:t>
      </w:r>
      <w:r w:rsidR="002005AC">
        <w:rPr>
          <w:rFonts w:cs="Calibri"/>
          <w:b/>
          <w:szCs w:val="24"/>
        </w:rPr>
        <w:t xml:space="preserve"> </w:t>
      </w:r>
      <w:r w:rsidR="00CE5648">
        <w:rPr>
          <w:rFonts w:cs="Calibri"/>
          <w:b/>
          <w:szCs w:val="24"/>
        </w:rPr>
        <w:t xml:space="preserve">převažoval </w:t>
      </w:r>
      <w:r w:rsidRPr="00BC7778">
        <w:rPr>
          <w:rFonts w:cs="Calibri"/>
          <w:b/>
          <w:szCs w:val="24"/>
        </w:rPr>
        <w:t>nákup zdravotnické techniky</w:t>
      </w:r>
      <w:r>
        <w:rPr>
          <w:rFonts w:cs="Calibri"/>
          <w:b/>
          <w:szCs w:val="24"/>
        </w:rPr>
        <w:t xml:space="preserve"> před plánovanou </w:t>
      </w:r>
      <w:r w:rsidR="00175FA9">
        <w:rPr>
          <w:rFonts w:cs="Calibri"/>
          <w:b/>
          <w:szCs w:val="24"/>
        </w:rPr>
        <w:t>rekonstrukcí</w:t>
      </w:r>
      <w:r>
        <w:rPr>
          <w:rFonts w:cs="Calibri"/>
          <w:b/>
          <w:szCs w:val="24"/>
        </w:rPr>
        <w:t xml:space="preserve"> </w:t>
      </w:r>
      <w:r w:rsidR="00175FA9">
        <w:rPr>
          <w:rFonts w:cs="Calibri"/>
          <w:b/>
          <w:szCs w:val="24"/>
        </w:rPr>
        <w:t>budov</w:t>
      </w:r>
      <w:r>
        <w:rPr>
          <w:rFonts w:cs="Calibri"/>
          <w:b/>
          <w:szCs w:val="24"/>
        </w:rPr>
        <w:t xml:space="preserve"> ve </w:t>
      </w:r>
      <w:r w:rsidR="00D03A31">
        <w:rPr>
          <w:rFonts w:cs="Calibri"/>
          <w:b/>
          <w:szCs w:val="24"/>
        </w:rPr>
        <w:t>fakultních nemocnicích</w:t>
      </w:r>
      <w:r w:rsidR="00753D2B">
        <w:rPr>
          <w:rFonts w:cs="Calibri"/>
          <w:b/>
          <w:szCs w:val="24"/>
        </w:rPr>
        <w:t xml:space="preserve">, </w:t>
      </w:r>
      <w:r w:rsidR="005F10AF">
        <w:rPr>
          <w:rFonts w:cs="Calibri"/>
          <w:b/>
          <w:szCs w:val="24"/>
        </w:rPr>
        <w:t>které</w:t>
      </w:r>
      <w:r w:rsidR="00753D2B">
        <w:rPr>
          <w:rFonts w:cs="Calibri"/>
          <w:b/>
          <w:szCs w:val="24"/>
        </w:rPr>
        <w:t xml:space="preserve"> jsou umístěny</w:t>
      </w:r>
      <w:r w:rsidR="00753D2B" w:rsidRPr="00753D2B">
        <w:t xml:space="preserve"> </w:t>
      </w:r>
      <w:r w:rsidR="00753D2B" w:rsidRPr="00753D2B">
        <w:rPr>
          <w:rFonts w:cs="Calibri"/>
          <w:b/>
          <w:szCs w:val="24"/>
        </w:rPr>
        <w:t>v rozsáhlých zastaralých areálech</w:t>
      </w:r>
      <w:r>
        <w:rPr>
          <w:rFonts w:cs="Calibri"/>
          <w:b/>
          <w:szCs w:val="24"/>
        </w:rPr>
        <w:t xml:space="preserve">. </w:t>
      </w:r>
      <w:r w:rsidR="005B1DDC">
        <w:rPr>
          <w:rFonts w:cs="Calibri"/>
          <w:b/>
          <w:szCs w:val="24"/>
        </w:rPr>
        <w:t xml:space="preserve">NKÚ také zjistil, že </w:t>
      </w:r>
      <w:proofErr w:type="spellStart"/>
      <w:r w:rsidR="005B1DDC">
        <w:rPr>
          <w:rFonts w:cs="Calibri"/>
          <w:b/>
          <w:szCs w:val="24"/>
        </w:rPr>
        <w:t>MZd</w:t>
      </w:r>
      <w:proofErr w:type="spellEnd"/>
      <w:r w:rsidR="00B531AF">
        <w:rPr>
          <w:rFonts w:cs="Calibri"/>
          <w:b/>
          <w:szCs w:val="24"/>
        </w:rPr>
        <w:t xml:space="preserve"> registrovalo </w:t>
      </w:r>
      <w:r w:rsidR="00BB29A7">
        <w:rPr>
          <w:rFonts w:cs="Calibri"/>
          <w:b/>
          <w:szCs w:val="24"/>
        </w:rPr>
        <w:t>třetinu investičních</w:t>
      </w:r>
      <w:r w:rsidR="00B531AF">
        <w:rPr>
          <w:rFonts w:cs="Calibri"/>
          <w:b/>
          <w:szCs w:val="24"/>
        </w:rPr>
        <w:t xml:space="preserve"> akcí až ke konci realizace programu a následně</w:t>
      </w:r>
      <w:r w:rsidR="005B1DDC">
        <w:rPr>
          <w:rFonts w:cs="Calibri"/>
          <w:b/>
          <w:szCs w:val="24"/>
        </w:rPr>
        <w:t xml:space="preserve"> pře</w:t>
      </w:r>
      <w:r w:rsidR="00DC7877">
        <w:rPr>
          <w:rFonts w:cs="Calibri"/>
          <w:b/>
          <w:szCs w:val="24"/>
        </w:rPr>
        <w:t xml:space="preserve">sáhlo o </w:t>
      </w:r>
      <w:r w:rsidR="00BA2488">
        <w:rPr>
          <w:rFonts w:cs="Calibri"/>
          <w:b/>
          <w:szCs w:val="24"/>
        </w:rPr>
        <w:t>295</w:t>
      </w:r>
      <w:r w:rsidR="00DC7877">
        <w:rPr>
          <w:rFonts w:cs="Calibri"/>
          <w:b/>
          <w:szCs w:val="24"/>
        </w:rPr>
        <w:t> mil. Kč výdaje</w:t>
      </w:r>
      <w:r w:rsidR="00684292">
        <w:rPr>
          <w:rFonts w:cs="Calibri"/>
          <w:b/>
          <w:szCs w:val="24"/>
        </w:rPr>
        <w:t xml:space="preserve"> na financování programu</w:t>
      </w:r>
      <w:r w:rsidR="006F2252">
        <w:rPr>
          <w:rFonts w:cs="Calibri"/>
          <w:b/>
          <w:szCs w:val="24"/>
        </w:rPr>
        <w:t xml:space="preserve"> schválené</w:t>
      </w:r>
      <w:r w:rsidR="000D6FC2">
        <w:rPr>
          <w:rFonts w:cs="Calibri"/>
          <w:b/>
          <w:szCs w:val="24"/>
        </w:rPr>
        <w:t xml:space="preserve"> Ministerst</w:t>
      </w:r>
      <w:r w:rsidR="00B531AF">
        <w:rPr>
          <w:rFonts w:cs="Calibri"/>
          <w:b/>
          <w:szCs w:val="24"/>
        </w:rPr>
        <w:t>v</w:t>
      </w:r>
      <w:r w:rsidR="006F2252">
        <w:rPr>
          <w:rFonts w:cs="Calibri"/>
          <w:b/>
          <w:szCs w:val="24"/>
        </w:rPr>
        <w:t>em</w:t>
      </w:r>
      <w:r w:rsidR="000D6FC2">
        <w:rPr>
          <w:rFonts w:cs="Calibri"/>
          <w:b/>
          <w:szCs w:val="24"/>
        </w:rPr>
        <w:t xml:space="preserve"> financí</w:t>
      </w:r>
      <w:r w:rsidR="001D6D8B">
        <w:rPr>
          <w:rFonts w:cs="Calibri"/>
          <w:b/>
          <w:szCs w:val="24"/>
        </w:rPr>
        <w:t>.</w:t>
      </w:r>
      <w:r w:rsidR="00B531AF">
        <w:rPr>
          <w:rFonts w:cs="Calibri"/>
          <w:b/>
          <w:szCs w:val="24"/>
        </w:rPr>
        <w:t xml:space="preserve"> </w:t>
      </w:r>
    </w:p>
    <w:p w14:paraId="3005E37E" w14:textId="2674EA08" w:rsidR="002637B2" w:rsidRDefault="002637B2" w:rsidP="00B54110">
      <w:pPr>
        <w:widowControl/>
        <w:autoSpaceDE/>
        <w:adjustRightInd/>
        <w:spacing w:after="120" w:line="259" w:lineRule="auto"/>
        <w:rPr>
          <w:rFonts w:cs="Calibri"/>
          <w:b/>
          <w:szCs w:val="24"/>
        </w:rPr>
      </w:pPr>
      <w:r>
        <w:rPr>
          <w:rFonts w:cs="Calibri"/>
          <w:b/>
          <w:szCs w:val="24"/>
        </w:rPr>
        <w:t xml:space="preserve">NKÚ </w:t>
      </w:r>
      <w:r w:rsidR="002D7996">
        <w:rPr>
          <w:rFonts w:cs="Calibri"/>
          <w:b/>
          <w:szCs w:val="24"/>
        </w:rPr>
        <w:t>zji</w:t>
      </w:r>
      <w:r w:rsidR="00700131">
        <w:rPr>
          <w:rFonts w:cs="Calibri"/>
          <w:b/>
          <w:szCs w:val="24"/>
        </w:rPr>
        <w:t>s</w:t>
      </w:r>
      <w:r w:rsidR="002D7996">
        <w:rPr>
          <w:rFonts w:cs="Calibri"/>
          <w:b/>
          <w:szCs w:val="24"/>
        </w:rPr>
        <w:t xml:space="preserve">til, </w:t>
      </w:r>
      <w:r w:rsidR="009E0802">
        <w:rPr>
          <w:rFonts w:cs="Calibri"/>
          <w:b/>
          <w:szCs w:val="24"/>
        </w:rPr>
        <w:t xml:space="preserve">že </w:t>
      </w:r>
      <w:proofErr w:type="spellStart"/>
      <w:r w:rsidR="009E0802">
        <w:rPr>
          <w:rFonts w:cs="Calibri"/>
          <w:b/>
          <w:szCs w:val="24"/>
        </w:rPr>
        <w:t>MZd</w:t>
      </w:r>
      <w:proofErr w:type="spellEnd"/>
      <w:r w:rsidR="009E0802">
        <w:rPr>
          <w:rFonts w:cs="Calibri"/>
          <w:b/>
          <w:szCs w:val="24"/>
        </w:rPr>
        <w:t xml:space="preserve"> </w:t>
      </w:r>
      <w:r>
        <w:rPr>
          <w:rFonts w:cs="Calibri"/>
          <w:b/>
          <w:szCs w:val="24"/>
        </w:rPr>
        <w:t xml:space="preserve">nepostupovalo </w:t>
      </w:r>
      <w:r w:rsidR="00BA2488">
        <w:rPr>
          <w:rFonts w:cs="Calibri"/>
          <w:b/>
          <w:szCs w:val="24"/>
        </w:rPr>
        <w:t>vždy</w:t>
      </w:r>
      <w:r>
        <w:rPr>
          <w:rFonts w:cs="Calibri"/>
          <w:b/>
          <w:szCs w:val="24"/>
        </w:rPr>
        <w:t xml:space="preserve"> v souladu s právními předpisy. </w:t>
      </w:r>
      <w:r w:rsidR="002D7996">
        <w:rPr>
          <w:rFonts w:cs="Calibri"/>
          <w:b/>
          <w:szCs w:val="24"/>
        </w:rPr>
        <w:t>Dvě f</w:t>
      </w:r>
      <w:r>
        <w:rPr>
          <w:rFonts w:cs="Calibri"/>
          <w:b/>
          <w:szCs w:val="24"/>
        </w:rPr>
        <w:t>akultní nemocnic</w:t>
      </w:r>
      <w:r w:rsidR="00FA1013">
        <w:rPr>
          <w:rFonts w:cs="Calibri"/>
          <w:b/>
          <w:szCs w:val="24"/>
        </w:rPr>
        <w:t xml:space="preserve">e nepostupovaly </w:t>
      </w:r>
      <w:r w:rsidR="00BA2488">
        <w:rPr>
          <w:rFonts w:cs="Calibri"/>
          <w:b/>
          <w:szCs w:val="24"/>
        </w:rPr>
        <w:t>v některých případech</w:t>
      </w:r>
      <w:r w:rsidR="00FA1013">
        <w:rPr>
          <w:rFonts w:cs="Calibri"/>
          <w:b/>
          <w:szCs w:val="24"/>
        </w:rPr>
        <w:t xml:space="preserve"> v souladu s právními předpisy</w:t>
      </w:r>
      <w:r w:rsidR="00A422D7">
        <w:rPr>
          <w:rFonts w:cs="Calibri"/>
          <w:b/>
          <w:szCs w:val="24"/>
        </w:rPr>
        <w:t xml:space="preserve"> a</w:t>
      </w:r>
      <w:r w:rsidR="00FA1013">
        <w:rPr>
          <w:rFonts w:cs="Calibri"/>
          <w:b/>
          <w:szCs w:val="24"/>
        </w:rPr>
        <w:t xml:space="preserve"> </w:t>
      </w:r>
      <w:r w:rsidR="00A422D7">
        <w:rPr>
          <w:rFonts w:cs="Calibri"/>
          <w:b/>
          <w:szCs w:val="24"/>
        </w:rPr>
        <w:t>j</w:t>
      </w:r>
      <w:r w:rsidR="00FA1013">
        <w:rPr>
          <w:rFonts w:cs="Calibri"/>
          <w:b/>
          <w:szCs w:val="24"/>
        </w:rPr>
        <w:t xml:space="preserve">edna FN </w:t>
      </w:r>
      <w:r w:rsidRPr="005B1DDC">
        <w:rPr>
          <w:rFonts w:cs="Calibri"/>
          <w:b/>
          <w:szCs w:val="24"/>
        </w:rPr>
        <w:t>použil</w:t>
      </w:r>
      <w:r w:rsidR="00A655CC">
        <w:rPr>
          <w:rFonts w:cs="Calibri"/>
          <w:b/>
          <w:szCs w:val="24"/>
        </w:rPr>
        <w:t>a</w:t>
      </w:r>
      <w:r>
        <w:rPr>
          <w:rFonts w:cs="Calibri"/>
          <w:b/>
          <w:szCs w:val="24"/>
        </w:rPr>
        <w:t xml:space="preserve"> </w:t>
      </w:r>
      <w:r w:rsidRPr="005B1DDC">
        <w:rPr>
          <w:rFonts w:cs="Calibri"/>
          <w:b/>
          <w:szCs w:val="24"/>
        </w:rPr>
        <w:t>peněžní prostředk</w:t>
      </w:r>
      <w:r w:rsidR="00A826FF">
        <w:rPr>
          <w:rFonts w:cs="Calibri"/>
          <w:b/>
          <w:szCs w:val="24"/>
        </w:rPr>
        <w:t>y</w:t>
      </w:r>
      <w:r w:rsidR="00E0356E">
        <w:rPr>
          <w:rFonts w:cs="Calibri"/>
          <w:b/>
          <w:szCs w:val="24"/>
        </w:rPr>
        <w:t xml:space="preserve"> minimálně</w:t>
      </w:r>
      <w:r w:rsidR="0066257A">
        <w:rPr>
          <w:rFonts w:cs="Calibri"/>
          <w:b/>
          <w:szCs w:val="24"/>
        </w:rPr>
        <w:t xml:space="preserve"> ve výši</w:t>
      </w:r>
      <w:r w:rsidR="00A826FF">
        <w:rPr>
          <w:rFonts w:cs="Calibri"/>
          <w:b/>
          <w:szCs w:val="24"/>
        </w:rPr>
        <w:t xml:space="preserve"> 2,2 mil. Kč</w:t>
      </w:r>
      <w:r w:rsidRPr="005B1DDC">
        <w:rPr>
          <w:rFonts w:cs="Calibri"/>
          <w:b/>
          <w:szCs w:val="24"/>
        </w:rPr>
        <w:t xml:space="preserve"> </w:t>
      </w:r>
      <w:r>
        <w:rPr>
          <w:rFonts w:cs="Calibri"/>
          <w:b/>
          <w:szCs w:val="24"/>
        </w:rPr>
        <w:t>ne</w:t>
      </w:r>
      <w:r w:rsidRPr="005B1DDC">
        <w:rPr>
          <w:rFonts w:cs="Calibri"/>
          <w:b/>
          <w:szCs w:val="24"/>
        </w:rPr>
        <w:t>účelně</w:t>
      </w:r>
      <w:r w:rsidR="00FA1013">
        <w:rPr>
          <w:rFonts w:cs="Calibri"/>
          <w:b/>
          <w:szCs w:val="24"/>
        </w:rPr>
        <w:t xml:space="preserve"> a</w:t>
      </w:r>
      <w:r w:rsidRPr="005B1DDC">
        <w:rPr>
          <w:rFonts w:cs="Calibri"/>
          <w:b/>
          <w:szCs w:val="24"/>
        </w:rPr>
        <w:t xml:space="preserve"> </w:t>
      </w:r>
      <w:r>
        <w:rPr>
          <w:rFonts w:cs="Calibri"/>
          <w:b/>
          <w:szCs w:val="24"/>
        </w:rPr>
        <w:t>ne</w:t>
      </w:r>
      <w:r w:rsidRPr="005B1DDC">
        <w:rPr>
          <w:rFonts w:cs="Calibri"/>
          <w:b/>
          <w:szCs w:val="24"/>
        </w:rPr>
        <w:t>hospodárně</w:t>
      </w:r>
      <w:r>
        <w:rPr>
          <w:rFonts w:cs="Calibri"/>
          <w:b/>
          <w:szCs w:val="24"/>
        </w:rPr>
        <w:t>.</w:t>
      </w:r>
      <w:r w:rsidR="00E71928">
        <w:rPr>
          <w:rFonts w:cs="Calibri"/>
          <w:b/>
          <w:szCs w:val="24"/>
        </w:rPr>
        <w:t xml:space="preserve"> </w:t>
      </w:r>
      <w:r w:rsidR="00CB3A72">
        <w:rPr>
          <w:rFonts w:cs="Calibri"/>
          <w:b/>
          <w:szCs w:val="24"/>
        </w:rPr>
        <w:t>C</w:t>
      </w:r>
      <w:r w:rsidR="00E71928">
        <w:rPr>
          <w:rFonts w:cs="Calibri"/>
          <w:b/>
          <w:szCs w:val="24"/>
        </w:rPr>
        <w:t>entrální urgentní příjem</w:t>
      </w:r>
      <w:r w:rsidR="00DC7877">
        <w:rPr>
          <w:rFonts w:cs="Calibri"/>
          <w:b/>
          <w:szCs w:val="24"/>
        </w:rPr>
        <w:t xml:space="preserve"> ve VFN</w:t>
      </w:r>
      <w:r w:rsidR="00CB3A72">
        <w:rPr>
          <w:rFonts w:cs="Calibri"/>
          <w:b/>
          <w:szCs w:val="24"/>
        </w:rPr>
        <w:t xml:space="preserve"> ani po 14 letech nebyl vybudován</w:t>
      </w:r>
      <w:r w:rsidR="00AC7B3D">
        <w:rPr>
          <w:rFonts w:cs="Calibri"/>
          <w:b/>
          <w:szCs w:val="24"/>
        </w:rPr>
        <w:t>.</w:t>
      </w:r>
    </w:p>
    <w:p w14:paraId="64A5E7FF" w14:textId="77777777" w:rsidR="008C58D6" w:rsidRDefault="008C58D6" w:rsidP="00B54110">
      <w:pPr>
        <w:keepNext/>
        <w:widowControl/>
        <w:autoSpaceDE/>
        <w:adjustRightInd/>
        <w:spacing w:before="240" w:after="120" w:line="259" w:lineRule="auto"/>
        <w:rPr>
          <w:rFonts w:cs="Calibri"/>
          <w:szCs w:val="24"/>
        </w:rPr>
      </w:pPr>
      <w:r w:rsidRPr="008C58D6">
        <w:rPr>
          <w:rFonts w:cs="Calibri"/>
          <w:szCs w:val="24"/>
        </w:rPr>
        <w:t>Výše uvedené celkové vyhodnocení vyplývá z následujících zjištění:</w:t>
      </w:r>
    </w:p>
    <w:p w14:paraId="06B5C13D" w14:textId="7C774751" w:rsidR="00717500" w:rsidRDefault="009D32B0" w:rsidP="00B54110">
      <w:pPr>
        <w:widowControl/>
        <w:autoSpaceDE/>
        <w:adjustRightInd/>
        <w:spacing w:before="120" w:line="259" w:lineRule="auto"/>
        <w:rPr>
          <w:rFonts w:cs="Calibri"/>
          <w:szCs w:val="24"/>
        </w:rPr>
      </w:pPr>
      <w:proofErr w:type="spellStart"/>
      <w:r w:rsidRPr="009D32B0">
        <w:rPr>
          <w:rFonts w:cs="Calibri"/>
          <w:b/>
          <w:szCs w:val="24"/>
        </w:rPr>
        <w:t>MZd</w:t>
      </w:r>
      <w:proofErr w:type="spellEnd"/>
      <w:r w:rsidRPr="009D32B0">
        <w:rPr>
          <w:rFonts w:cs="Calibri"/>
          <w:b/>
          <w:szCs w:val="24"/>
        </w:rPr>
        <w:t xml:space="preserve"> poskyt</w:t>
      </w:r>
      <w:r w:rsidR="008D1B5C">
        <w:rPr>
          <w:rFonts w:cs="Calibri"/>
          <w:b/>
          <w:szCs w:val="24"/>
        </w:rPr>
        <w:t>ovalo</w:t>
      </w:r>
      <w:r w:rsidRPr="009D32B0">
        <w:rPr>
          <w:rFonts w:cs="Calibri"/>
          <w:b/>
          <w:szCs w:val="24"/>
        </w:rPr>
        <w:t xml:space="preserve"> peněžní prostředky ze státního rozpočtu</w:t>
      </w:r>
      <w:r w:rsidR="008D1B5C">
        <w:rPr>
          <w:rFonts w:cs="Calibri"/>
          <w:b/>
          <w:szCs w:val="24"/>
        </w:rPr>
        <w:t xml:space="preserve"> bez</w:t>
      </w:r>
      <w:r w:rsidRPr="009D32B0">
        <w:rPr>
          <w:rFonts w:cs="Calibri"/>
          <w:b/>
          <w:szCs w:val="24"/>
        </w:rPr>
        <w:t xml:space="preserve"> dostatečn</w:t>
      </w:r>
      <w:r w:rsidR="008D1B5C">
        <w:rPr>
          <w:rFonts w:cs="Calibri"/>
          <w:b/>
          <w:szCs w:val="24"/>
        </w:rPr>
        <w:t>ých</w:t>
      </w:r>
      <w:r w:rsidRPr="009D32B0">
        <w:rPr>
          <w:rFonts w:cs="Calibri"/>
          <w:b/>
          <w:szCs w:val="24"/>
        </w:rPr>
        <w:t xml:space="preserve"> informac</w:t>
      </w:r>
      <w:r w:rsidR="008D1B5C">
        <w:rPr>
          <w:rFonts w:cs="Calibri"/>
          <w:b/>
          <w:szCs w:val="24"/>
        </w:rPr>
        <w:t>í</w:t>
      </w:r>
      <w:r w:rsidRPr="009D32B0">
        <w:rPr>
          <w:rFonts w:cs="Calibri"/>
          <w:b/>
          <w:szCs w:val="24"/>
        </w:rPr>
        <w:t xml:space="preserve"> pro</w:t>
      </w:r>
      <w:r w:rsidR="002538A3">
        <w:rPr>
          <w:rFonts w:cs="Calibri"/>
          <w:b/>
          <w:szCs w:val="24"/>
        </w:rPr>
        <w:t> </w:t>
      </w:r>
      <w:r w:rsidRPr="009D32B0">
        <w:rPr>
          <w:rFonts w:cs="Calibri"/>
          <w:b/>
          <w:szCs w:val="24"/>
        </w:rPr>
        <w:t>takové</w:t>
      </w:r>
      <w:r w:rsidR="00FE7ED4">
        <w:rPr>
          <w:rFonts w:cs="Calibri"/>
          <w:b/>
          <w:szCs w:val="24"/>
        </w:rPr>
        <w:t>t</w:t>
      </w:r>
      <w:r w:rsidRPr="009D32B0">
        <w:rPr>
          <w:rFonts w:cs="Calibri"/>
          <w:b/>
          <w:szCs w:val="24"/>
        </w:rPr>
        <w:t>o rozhodování</w:t>
      </w:r>
      <w:r>
        <w:rPr>
          <w:rFonts w:cs="Calibri"/>
          <w:b/>
          <w:szCs w:val="24"/>
        </w:rPr>
        <w:t>.</w:t>
      </w:r>
      <w:r w:rsidR="005C5302" w:rsidRPr="00B95CEF">
        <w:rPr>
          <w:rFonts w:cs="Calibri"/>
          <w:b/>
          <w:szCs w:val="24"/>
        </w:rPr>
        <w:t xml:space="preserve"> </w:t>
      </w:r>
      <w:proofErr w:type="spellStart"/>
      <w:r>
        <w:rPr>
          <w:rFonts w:cs="Calibri"/>
          <w:szCs w:val="24"/>
        </w:rPr>
        <w:t>MZd</w:t>
      </w:r>
      <w:proofErr w:type="spellEnd"/>
      <w:r>
        <w:rPr>
          <w:rFonts w:cs="Calibri"/>
          <w:szCs w:val="24"/>
        </w:rPr>
        <w:t xml:space="preserve"> ne</w:t>
      </w:r>
      <w:r w:rsidR="001E0C19">
        <w:rPr>
          <w:rFonts w:cs="Calibri"/>
          <w:szCs w:val="24"/>
        </w:rPr>
        <w:t>shromažďovalo data</w:t>
      </w:r>
      <w:r w:rsidR="00743DA9">
        <w:rPr>
          <w:rFonts w:cs="Calibri"/>
          <w:szCs w:val="24"/>
        </w:rPr>
        <w:t xml:space="preserve"> o</w:t>
      </w:r>
      <w:r w:rsidR="002538A3">
        <w:rPr>
          <w:rFonts w:cs="Calibri"/>
          <w:szCs w:val="24"/>
        </w:rPr>
        <w:t> </w:t>
      </w:r>
      <w:r w:rsidR="005C5302" w:rsidRPr="008736A1">
        <w:rPr>
          <w:rFonts w:cs="Calibri"/>
          <w:szCs w:val="24"/>
        </w:rPr>
        <w:t>stavu stavební infrastruktury a</w:t>
      </w:r>
      <w:r w:rsidR="00CE5648">
        <w:rPr>
          <w:rFonts w:cs="Calibri"/>
          <w:szCs w:val="24"/>
        </w:rPr>
        <w:t> </w:t>
      </w:r>
      <w:r w:rsidR="00BA2488">
        <w:rPr>
          <w:rFonts w:cs="Calibri"/>
          <w:szCs w:val="24"/>
        </w:rPr>
        <w:t>ne</w:t>
      </w:r>
      <w:r>
        <w:rPr>
          <w:rFonts w:cs="Calibri"/>
          <w:szCs w:val="24"/>
        </w:rPr>
        <w:t>nastav</w:t>
      </w:r>
      <w:r w:rsidR="00461B3E">
        <w:rPr>
          <w:rFonts w:cs="Calibri"/>
          <w:szCs w:val="24"/>
        </w:rPr>
        <w:t>ilo</w:t>
      </w:r>
      <w:r>
        <w:rPr>
          <w:rFonts w:cs="Calibri"/>
          <w:szCs w:val="24"/>
        </w:rPr>
        <w:t xml:space="preserve"> </w:t>
      </w:r>
      <w:r w:rsidR="005C5302" w:rsidRPr="008736A1">
        <w:rPr>
          <w:rFonts w:cs="Calibri"/>
          <w:szCs w:val="24"/>
        </w:rPr>
        <w:t>integrované cíle</w:t>
      </w:r>
      <w:r w:rsidR="00354098" w:rsidRPr="008736A1">
        <w:rPr>
          <w:rStyle w:val="Znakapoznpodarou"/>
          <w:szCs w:val="24"/>
        </w:rPr>
        <w:footnoteReference w:id="2"/>
      </w:r>
      <w:r w:rsidR="005C5302">
        <w:rPr>
          <w:rFonts w:cs="Calibri"/>
          <w:szCs w:val="24"/>
        </w:rPr>
        <w:t>, kterých ch</w:t>
      </w:r>
      <w:r w:rsidR="001D6D8B">
        <w:rPr>
          <w:rFonts w:cs="Calibri"/>
          <w:szCs w:val="24"/>
        </w:rPr>
        <w:t>tělo</w:t>
      </w:r>
      <w:r w:rsidR="005C5302">
        <w:rPr>
          <w:rFonts w:cs="Calibri"/>
          <w:szCs w:val="24"/>
        </w:rPr>
        <w:t xml:space="preserve"> prostřednictvím investic dosáhnout. </w:t>
      </w:r>
      <w:r w:rsidR="00F22CF2">
        <w:rPr>
          <w:rFonts w:cs="Calibri"/>
          <w:szCs w:val="24"/>
        </w:rPr>
        <w:t>FN jsou</w:t>
      </w:r>
      <w:r w:rsidR="006620F8">
        <w:rPr>
          <w:rFonts w:cs="Calibri"/>
          <w:szCs w:val="24"/>
        </w:rPr>
        <w:t xml:space="preserve"> umístěny v rozsáhlých zastaralých areálech a v objektech, které dříve sloužily k jinému účel</w:t>
      </w:r>
      <w:r w:rsidR="004D2A85">
        <w:rPr>
          <w:rFonts w:cs="Calibri"/>
          <w:szCs w:val="24"/>
        </w:rPr>
        <w:t>u</w:t>
      </w:r>
      <w:r w:rsidR="006620F8">
        <w:rPr>
          <w:rFonts w:cs="Calibri"/>
          <w:szCs w:val="24"/>
        </w:rPr>
        <w:t xml:space="preserve">. </w:t>
      </w:r>
      <w:proofErr w:type="spellStart"/>
      <w:r w:rsidR="00A6313D" w:rsidRPr="00BC392D">
        <w:rPr>
          <w:rFonts w:cs="Calibri"/>
          <w:szCs w:val="24"/>
        </w:rPr>
        <w:t>MZd</w:t>
      </w:r>
      <w:proofErr w:type="spellEnd"/>
      <w:r w:rsidR="00BC392D" w:rsidRPr="00BC392D">
        <w:rPr>
          <w:rFonts w:cs="Calibri"/>
          <w:szCs w:val="24"/>
        </w:rPr>
        <w:t xml:space="preserve"> samo</w:t>
      </w:r>
      <w:r w:rsidR="00A6313D" w:rsidRPr="00BC392D">
        <w:rPr>
          <w:rFonts w:cs="Calibri"/>
          <w:szCs w:val="24"/>
        </w:rPr>
        <w:t xml:space="preserve"> </w:t>
      </w:r>
      <w:r w:rsidR="00BC392D" w:rsidRPr="00BC392D">
        <w:rPr>
          <w:rFonts w:cs="Calibri"/>
          <w:szCs w:val="24"/>
        </w:rPr>
        <w:t>v dokumentech obecného charakteru uvádělo</w:t>
      </w:r>
      <w:r w:rsidR="00A6313D" w:rsidRPr="00BC392D">
        <w:rPr>
          <w:rFonts w:cs="Calibri"/>
          <w:szCs w:val="24"/>
        </w:rPr>
        <w:t>,</w:t>
      </w:r>
      <w:r w:rsidR="00BC392D" w:rsidRPr="00BC392D">
        <w:rPr>
          <w:rFonts w:cs="Calibri"/>
          <w:szCs w:val="24"/>
        </w:rPr>
        <w:t xml:space="preserve"> že</w:t>
      </w:r>
      <w:r w:rsidR="005A09CC">
        <w:rPr>
          <w:rFonts w:cs="Calibri"/>
          <w:szCs w:val="24"/>
        </w:rPr>
        <w:t xml:space="preserve"> </w:t>
      </w:r>
      <w:r w:rsidR="00A6313D">
        <w:rPr>
          <w:rFonts w:cs="Calibri"/>
          <w:szCs w:val="24"/>
        </w:rPr>
        <w:t>s</w:t>
      </w:r>
      <w:r w:rsidR="005C5302" w:rsidRPr="00B95CEF">
        <w:rPr>
          <w:rFonts w:cs="Calibri"/>
          <w:szCs w:val="24"/>
        </w:rPr>
        <w:t xml:space="preserve">tavební infrastruktura </w:t>
      </w:r>
      <w:r w:rsidR="005C5302">
        <w:rPr>
          <w:rFonts w:cs="Calibri"/>
          <w:szCs w:val="24"/>
        </w:rPr>
        <w:t xml:space="preserve">FN </w:t>
      </w:r>
      <w:r w:rsidR="005C5302" w:rsidRPr="00B95CEF">
        <w:rPr>
          <w:rFonts w:cs="Calibri"/>
          <w:szCs w:val="24"/>
        </w:rPr>
        <w:t xml:space="preserve">často neodpovídá </w:t>
      </w:r>
      <w:r w:rsidR="00557ECF">
        <w:rPr>
          <w:rFonts w:cs="Calibri"/>
          <w:szCs w:val="24"/>
        </w:rPr>
        <w:t xml:space="preserve">současným </w:t>
      </w:r>
      <w:r w:rsidR="005C5302" w:rsidRPr="00B95CEF">
        <w:rPr>
          <w:rFonts w:cs="Calibri"/>
          <w:szCs w:val="24"/>
        </w:rPr>
        <w:t xml:space="preserve">požadavkům moderní medicíny. </w:t>
      </w:r>
    </w:p>
    <w:p w14:paraId="23D0C0F8" w14:textId="5A913D7E" w:rsidR="00700131" w:rsidRDefault="00BB4112" w:rsidP="00B54110">
      <w:pPr>
        <w:widowControl/>
        <w:autoSpaceDE/>
        <w:adjustRightInd/>
        <w:spacing w:before="120" w:line="259" w:lineRule="auto"/>
        <w:rPr>
          <w:rFonts w:cs="Calibri"/>
          <w:b/>
          <w:szCs w:val="24"/>
          <w:lang w:eastAsia="en-US"/>
        </w:rPr>
      </w:pPr>
      <w:r>
        <w:rPr>
          <w:rFonts w:cs="Calibri"/>
          <w:szCs w:val="24"/>
        </w:rPr>
        <w:t>P</w:t>
      </w:r>
      <w:r w:rsidR="005C5302">
        <w:rPr>
          <w:rFonts w:cs="Calibri"/>
          <w:szCs w:val="24"/>
        </w:rPr>
        <w:t xml:space="preserve">ři plánování programů nevycházelo </w:t>
      </w:r>
      <w:proofErr w:type="spellStart"/>
      <w:r w:rsidR="005C5302">
        <w:rPr>
          <w:rFonts w:cs="Calibri"/>
          <w:szCs w:val="24"/>
        </w:rPr>
        <w:t>MZd</w:t>
      </w:r>
      <w:proofErr w:type="spellEnd"/>
      <w:r w:rsidR="005C5302" w:rsidRPr="0085673F">
        <w:rPr>
          <w:rFonts w:cs="Calibri"/>
          <w:szCs w:val="24"/>
        </w:rPr>
        <w:t xml:space="preserve"> z plánů rozvoje FN </w:t>
      </w:r>
      <w:r w:rsidR="005C5302" w:rsidRPr="00EC36C7">
        <w:rPr>
          <w:rFonts w:cs="Calibri"/>
          <w:szCs w:val="24"/>
        </w:rPr>
        <w:t xml:space="preserve">a soupisů </w:t>
      </w:r>
      <w:r w:rsidR="00DF4AA7" w:rsidRPr="00373103">
        <w:rPr>
          <w:rFonts w:cs="Calibri"/>
          <w:szCs w:val="24"/>
        </w:rPr>
        <w:t>investičních</w:t>
      </w:r>
      <w:r w:rsidR="00DF4AA7">
        <w:rPr>
          <w:rFonts w:cs="Calibri"/>
          <w:szCs w:val="24"/>
        </w:rPr>
        <w:t xml:space="preserve"> </w:t>
      </w:r>
      <w:r w:rsidR="005C5302" w:rsidRPr="0085673F">
        <w:rPr>
          <w:rFonts w:cs="Calibri"/>
          <w:szCs w:val="24"/>
        </w:rPr>
        <w:t>potřeb, ačkoli se na ně v dokumentac</w:t>
      </w:r>
      <w:r w:rsidR="00276AC7">
        <w:rPr>
          <w:rFonts w:cs="Calibri"/>
          <w:szCs w:val="24"/>
        </w:rPr>
        <w:t>ích programů</w:t>
      </w:r>
      <w:r w:rsidR="005C5302" w:rsidRPr="0085673F">
        <w:rPr>
          <w:rFonts w:cs="Calibri"/>
          <w:szCs w:val="24"/>
        </w:rPr>
        <w:t xml:space="preserve"> odkazovalo</w:t>
      </w:r>
      <w:r w:rsidR="005C5302">
        <w:rPr>
          <w:rFonts w:cs="Calibri"/>
          <w:szCs w:val="24"/>
        </w:rPr>
        <w:t xml:space="preserve">. Neodpovídající stavební infrastruktura pak </w:t>
      </w:r>
      <w:r w:rsidR="00F77DD3">
        <w:rPr>
          <w:rFonts w:cs="Calibri"/>
          <w:szCs w:val="24"/>
        </w:rPr>
        <w:t>má</w:t>
      </w:r>
      <w:r w:rsidR="005C5302">
        <w:rPr>
          <w:rFonts w:cs="Calibri"/>
          <w:szCs w:val="24"/>
        </w:rPr>
        <w:t xml:space="preserve"> vliv i na využívání moderní zdravotnické techniky. </w:t>
      </w:r>
      <w:r w:rsidR="0044035C">
        <w:rPr>
          <w:szCs w:val="24"/>
        </w:rPr>
        <w:t>NKÚ zjistil, že tři z osmi kontrolovaných přístrojů nebyly využívány v míře, kterou deklaroval</w:t>
      </w:r>
      <w:r w:rsidR="0070439D">
        <w:rPr>
          <w:szCs w:val="24"/>
        </w:rPr>
        <w:t>y fakultní nemocnice</w:t>
      </w:r>
      <w:r w:rsidR="0044035C">
        <w:rPr>
          <w:szCs w:val="24"/>
        </w:rPr>
        <w:t xml:space="preserve">. </w:t>
      </w:r>
      <w:r w:rsidR="005C5302">
        <w:rPr>
          <w:rFonts w:cs="Calibri"/>
          <w:szCs w:val="24"/>
        </w:rPr>
        <w:t>V době, kdy jsou prováděny dílčí rekonstrukce a</w:t>
      </w:r>
      <w:r w:rsidR="00555936">
        <w:rPr>
          <w:rFonts w:cs="Calibri"/>
          <w:szCs w:val="24"/>
        </w:rPr>
        <w:t> </w:t>
      </w:r>
      <w:r w:rsidR="005C5302">
        <w:rPr>
          <w:rFonts w:cs="Calibri"/>
          <w:szCs w:val="24"/>
        </w:rPr>
        <w:t xml:space="preserve">opravy budov, je využívání umístěné </w:t>
      </w:r>
      <w:r w:rsidR="005C5302" w:rsidRPr="00E96E69">
        <w:rPr>
          <w:rFonts w:cs="Calibri"/>
          <w:szCs w:val="24"/>
        </w:rPr>
        <w:t xml:space="preserve">moderní zdravotnické techniky </w:t>
      </w:r>
      <w:r w:rsidR="005C5302">
        <w:rPr>
          <w:rFonts w:cs="Calibri"/>
          <w:szCs w:val="24"/>
        </w:rPr>
        <w:t>omezeno. NKÚ také zjistil, že byly pořízeny přístroje, u kterých se</w:t>
      </w:r>
      <w:r w:rsidR="005A09CC">
        <w:rPr>
          <w:rFonts w:cs="Calibri"/>
          <w:szCs w:val="24"/>
        </w:rPr>
        <w:t xml:space="preserve"> </w:t>
      </w:r>
      <w:r w:rsidR="005C5302">
        <w:rPr>
          <w:rFonts w:cs="Calibri"/>
          <w:szCs w:val="24"/>
        </w:rPr>
        <w:lastRenderedPageBreak/>
        <w:t xml:space="preserve">předpokládalo umístění do nově vybudovaného </w:t>
      </w:r>
      <w:r w:rsidR="001D6D8B" w:rsidRPr="001D6D8B">
        <w:rPr>
          <w:rFonts w:cs="Calibri"/>
          <w:szCs w:val="24"/>
        </w:rPr>
        <w:t>centrálního urgentního příjmu</w:t>
      </w:r>
      <w:r w:rsidR="005C5302">
        <w:rPr>
          <w:rFonts w:cs="Calibri"/>
          <w:szCs w:val="24"/>
        </w:rPr>
        <w:t>. Tím, že</w:t>
      </w:r>
      <w:r w:rsidR="005A09CC">
        <w:rPr>
          <w:rFonts w:cs="Calibri"/>
          <w:szCs w:val="24"/>
        </w:rPr>
        <w:t xml:space="preserve"> </w:t>
      </w:r>
      <w:r w:rsidR="005C5302">
        <w:rPr>
          <w:rFonts w:cs="Calibri"/>
          <w:szCs w:val="24"/>
        </w:rPr>
        <w:t>objekt nevznikl, byla</w:t>
      </w:r>
      <w:r w:rsidR="0070439D">
        <w:rPr>
          <w:rFonts w:cs="Calibri"/>
          <w:szCs w:val="24"/>
        </w:rPr>
        <w:t xml:space="preserve"> míra</w:t>
      </w:r>
      <w:r w:rsidR="005C5302">
        <w:rPr>
          <w:rFonts w:cs="Calibri"/>
          <w:szCs w:val="24"/>
        </w:rPr>
        <w:t xml:space="preserve"> jejich využití snížena. </w:t>
      </w:r>
    </w:p>
    <w:p w14:paraId="2A06A421" w14:textId="3B1166E6" w:rsidR="005C5302" w:rsidRDefault="005C5302" w:rsidP="00B54110">
      <w:pPr>
        <w:widowControl/>
        <w:autoSpaceDE/>
        <w:adjustRightInd/>
        <w:spacing w:before="120" w:line="259" w:lineRule="auto"/>
        <w:rPr>
          <w:rFonts w:cs="Calibri"/>
          <w:szCs w:val="24"/>
          <w:lang w:eastAsia="en-US"/>
        </w:rPr>
      </w:pPr>
      <w:r>
        <w:rPr>
          <w:rFonts w:cs="Calibri"/>
          <w:b/>
          <w:szCs w:val="24"/>
          <w:lang w:eastAsia="en-US"/>
        </w:rPr>
        <w:t xml:space="preserve">V Programu rozvoje a obnovy </w:t>
      </w:r>
      <w:proofErr w:type="spellStart"/>
      <w:r>
        <w:rPr>
          <w:rFonts w:cs="Calibri"/>
          <w:b/>
          <w:szCs w:val="24"/>
          <w:lang w:eastAsia="en-US"/>
        </w:rPr>
        <w:t>MZd</w:t>
      </w:r>
      <w:proofErr w:type="spellEnd"/>
      <w:r w:rsidR="007719AF">
        <w:rPr>
          <w:rFonts w:cs="Calibri"/>
          <w:b/>
          <w:szCs w:val="24"/>
          <w:lang w:eastAsia="en-US"/>
        </w:rPr>
        <w:t xml:space="preserve"> nenaplnilo plánované parametry vztahující se</w:t>
      </w:r>
      <w:r w:rsidR="005A09CC">
        <w:rPr>
          <w:rFonts w:cs="Calibri"/>
          <w:b/>
          <w:szCs w:val="24"/>
          <w:lang w:eastAsia="en-US"/>
        </w:rPr>
        <w:t xml:space="preserve"> </w:t>
      </w:r>
      <w:r w:rsidR="007719AF">
        <w:rPr>
          <w:rFonts w:cs="Calibri"/>
          <w:b/>
          <w:szCs w:val="24"/>
          <w:lang w:eastAsia="en-US"/>
        </w:rPr>
        <w:t>ke</w:t>
      </w:r>
      <w:r w:rsidR="005A09CC">
        <w:rPr>
          <w:rFonts w:cs="Calibri"/>
          <w:b/>
          <w:szCs w:val="24"/>
          <w:lang w:eastAsia="en-US"/>
        </w:rPr>
        <w:t xml:space="preserve"> </w:t>
      </w:r>
      <w:r w:rsidR="007719AF">
        <w:rPr>
          <w:rFonts w:cs="Calibri"/>
          <w:b/>
          <w:szCs w:val="24"/>
          <w:lang w:eastAsia="en-US"/>
        </w:rPr>
        <w:t>stavební infrastruktuře a</w:t>
      </w:r>
      <w:r w:rsidR="001D6D8B">
        <w:rPr>
          <w:rFonts w:cs="Calibri"/>
          <w:b/>
          <w:szCs w:val="24"/>
          <w:lang w:eastAsia="en-US"/>
        </w:rPr>
        <w:t xml:space="preserve"> u</w:t>
      </w:r>
      <w:r w:rsidR="001D6D8B" w:rsidRPr="001D6D8B">
        <w:rPr>
          <w:rFonts w:cs="Calibri"/>
          <w:b/>
          <w:szCs w:val="24"/>
          <w:lang w:eastAsia="en-US"/>
        </w:rPr>
        <w:t>přednostnilo pořízení a obměnu vybrané zdravotnické techniky</w:t>
      </w:r>
      <w:r>
        <w:rPr>
          <w:rFonts w:cs="Calibri"/>
          <w:szCs w:val="24"/>
          <w:lang w:eastAsia="en-US"/>
        </w:rPr>
        <w:t>. R</w:t>
      </w:r>
      <w:r w:rsidRPr="005B7A06">
        <w:rPr>
          <w:rFonts w:cs="Calibri"/>
          <w:szCs w:val="24"/>
          <w:lang w:eastAsia="en-US"/>
        </w:rPr>
        <w:t>ekonstrukce a modernizace medicínských, administrativních a ostatních provozů, případně střešních a obvodových plášťů</w:t>
      </w:r>
      <w:r w:rsidR="005A09CC">
        <w:rPr>
          <w:rFonts w:cs="Calibri"/>
          <w:szCs w:val="24"/>
          <w:lang w:eastAsia="en-US"/>
        </w:rPr>
        <w:t>,</w:t>
      </w:r>
      <w:r w:rsidRPr="005B7A06">
        <w:rPr>
          <w:rFonts w:cs="Calibri"/>
          <w:szCs w:val="24"/>
          <w:lang w:eastAsia="en-US"/>
        </w:rPr>
        <w:t xml:space="preserve"> </w:t>
      </w:r>
      <w:r>
        <w:rPr>
          <w:rFonts w:cs="Calibri"/>
          <w:szCs w:val="24"/>
          <w:lang w:eastAsia="en-US"/>
        </w:rPr>
        <w:t>měly být stěžejní částí programu</w:t>
      </w:r>
      <w:r w:rsidRPr="005B7A06">
        <w:rPr>
          <w:rFonts w:cs="Calibri"/>
          <w:szCs w:val="24"/>
          <w:lang w:eastAsia="en-US"/>
        </w:rPr>
        <w:t>.</w:t>
      </w:r>
      <w:r>
        <w:rPr>
          <w:rFonts w:cs="Calibri"/>
          <w:szCs w:val="24"/>
          <w:lang w:eastAsia="en-US"/>
        </w:rPr>
        <w:t xml:space="preserve"> Ani jeden z parametrů </w:t>
      </w:r>
      <w:r w:rsidR="004607FF">
        <w:rPr>
          <w:rFonts w:cs="Calibri"/>
          <w:szCs w:val="24"/>
          <w:lang w:eastAsia="en-US"/>
        </w:rPr>
        <w:t>týkající</w:t>
      </w:r>
      <w:r w:rsidR="005A09CC">
        <w:rPr>
          <w:rFonts w:cs="Calibri"/>
          <w:szCs w:val="24"/>
          <w:lang w:eastAsia="en-US"/>
        </w:rPr>
        <w:t>ch</w:t>
      </w:r>
      <w:r w:rsidR="00555936">
        <w:rPr>
          <w:rFonts w:cs="Calibri"/>
          <w:szCs w:val="24"/>
          <w:lang w:eastAsia="en-US"/>
        </w:rPr>
        <w:t xml:space="preserve"> se</w:t>
      </w:r>
      <w:r>
        <w:rPr>
          <w:rFonts w:cs="Calibri"/>
          <w:szCs w:val="24"/>
          <w:lang w:eastAsia="en-US"/>
        </w:rPr>
        <w:t xml:space="preserve"> stavební infrastruktu</w:t>
      </w:r>
      <w:r w:rsidR="004607FF">
        <w:rPr>
          <w:rFonts w:cs="Calibri"/>
          <w:szCs w:val="24"/>
          <w:lang w:eastAsia="en-US"/>
        </w:rPr>
        <w:t>ry</w:t>
      </w:r>
      <w:r>
        <w:rPr>
          <w:rFonts w:cs="Calibri"/>
          <w:szCs w:val="24"/>
          <w:lang w:eastAsia="en-US"/>
        </w:rPr>
        <w:t xml:space="preserve"> se v průběhu realizace programu nepodařilo naplnit.</w:t>
      </w:r>
      <w:r w:rsidR="00147F42">
        <w:rPr>
          <w:rFonts w:cs="Calibri"/>
          <w:szCs w:val="24"/>
          <w:lang w:eastAsia="en-US"/>
        </w:rPr>
        <w:t xml:space="preserve"> </w:t>
      </w:r>
    </w:p>
    <w:p w14:paraId="563B6342" w14:textId="69C8D1B8" w:rsidR="005C5302" w:rsidRPr="005B7A06" w:rsidRDefault="005C5302" w:rsidP="00B54110">
      <w:pPr>
        <w:widowControl/>
        <w:autoSpaceDE/>
        <w:adjustRightInd/>
        <w:spacing w:before="120" w:line="259" w:lineRule="auto"/>
        <w:rPr>
          <w:rFonts w:cs="Calibri"/>
          <w:szCs w:val="24"/>
          <w:lang w:eastAsia="en-US"/>
        </w:rPr>
      </w:pPr>
      <w:proofErr w:type="spellStart"/>
      <w:r>
        <w:rPr>
          <w:rFonts w:cs="Calibri"/>
          <w:b/>
          <w:szCs w:val="24"/>
          <w:lang w:eastAsia="en-US"/>
        </w:rPr>
        <w:t>MZd</w:t>
      </w:r>
      <w:proofErr w:type="spellEnd"/>
      <w:r>
        <w:rPr>
          <w:rFonts w:cs="Calibri"/>
          <w:b/>
          <w:szCs w:val="24"/>
          <w:lang w:eastAsia="en-US"/>
        </w:rPr>
        <w:t xml:space="preserve"> </w:t>
      </w:r>
      <w:r w:rsidRPr="00BC0DB3">
        <w:rPr>
          <w:rFonts w:cs="Calibri"/>
          <w:b/>
          <w:szCs w:val="24"/>
          <w:lang w:eastAsia="en-US"/>
        </w:rPr>
        <w:t>přečerpalo</w:t>
      </w:r>
      <w:r w:rsidR="00BC0DB3" w:rsidRPr="00BC0DB3">
        <w:rPr>
          <w:rFonts w:cs="Calibri"/>
          <w:b/>
          <w:szCs w:val="24"/>
          <w:lang w:eastAsia="en-US"/>
        </w:rPr>
        <w:t xml:space="preserve"> o 295 mil. Kč</w:t>
      </w:r>
      <w:r w:rsidRPr="00BC0DB3">
        <w:rPr>
          <w:rFonts w:cs="Calibri"/>
          <w:b/>
          <w:szCs w:val="24"/>
          <w:lang w:eastAsia="en-US"/>
        </w:rPr>
        <w:t xml:space="preserve"> </w:t>
      </w:r>
      <w:r w:rsidR="00300189">
        <w:rPr>
          <w:rFonts w:cs="Calibri"/>
          <w:b/>
          <w:szCs w:val="24"/>
          <w:lang w:eastAsia="en-US"/>
        </w:rPr>
        <w:t>schválené</w:t>
      </w:r>
      <w:r w:rsidR="005F2A11">
        <w:rPr>
          <w:rFonts w:cs="Calibri"/>
          <w:b/>
          <w:szCs w:val="24"/>
          <w:lang w:eastAsia="en-US"/>
        </w:rPr>
        <w:t xml:space="preserve"> peněžní prostředky</w:t>
      </w:r>
      <w:r w:rsidR="002203B6">
        <w:rPr>
          <w:rFonts w:cs="Calibri"/>
          <w:b/>
          <w:szCs w:val="24"/>
          <w:lang w:eastAsia="en-US"/>
        </w:rPr>
        <w:t xml:space="preserve">, </w:t>
      </w:r>
      <w:r w:rsidR="00BC0DB3" w:rsidRPr="00BC0DB3">
        <w:rPr>
          <w:rFonts w:cs="Calibri"/>
          <w:szCs w:val="24"/>
          <w:lang w:eastAsia="en-US"/>
        </w:rPr>
        <w:t>když</w:t>
      </w:r>
      <w:r w:rsidRPr="005B7A06">
        <w:rPr>
          <w:rFonts w:cs="Calibri"/>
          <w:szCs w:val="24"/>
          <w:lang w:eastAsia="en-US"/>
        </w:rPr>
        <w:t xml:space="preserve"> v rozporu s</w:t>
      </w:r>
      <w:r>
        <w:rPr>
          <w:rFonts w:cs="Calibri"/>
          <w:szCs w:val="24"/>
          <w:lang w:eastAsia="en-US"/>
        </w:rPr>
        <w:t> podmínkami nastavenými</w:t>
      </w:r>
      <w:r w:rsidRPr="005B7A06">
        <w:rPr>
          <w:rFonts w:cs="Calibri"/>
          <w:szCs w:val="24"/>
          <w:lang w:eastAsia="en-US"/>
        </w:rPr>
        <w:t xml:space="preserve"> </w:t>
      </w:r>
      <w:r>
        <w:rPr>
          <w:rFonts w:cs="Calibri"/>
          <w:szCs w:val="24"/>
          <w:lang w:eastAsia="en-US"/>
        </w:rPr>
        <w:t>Ministerstvem financí (dále také „MF“)</w:t>
      </w:r>
      <w:r w:rsidR="00BC0DB3" w:rsidRPr="00BC0DB3">
        <w:rPr>
          <w:rFonts w:cs="Calibri"/>
          <w:szCs w:val="24"/>
          <w:lang w:eastAsia="en-US"/>
        </w:rPr>
        <w:t xml:space="preserve"> přesáhlo </w:t>
      </w:r>
      <w:r w:rsidR="00884D15">
        <w:rPr>
          <w:rFonts w:cs="Calibri"/>
          <w:szCs w:val="24"/>
          <w:lang w:eastAsia="en-US"/>
        </w:rPr>
        <w:t xml:space="preserve">v roce </w:t>
      </w:r>
      <w:r w:rsidR="005F2A11">
        <w:rPr>
          <w:rFonts w:cs="Calibri"/>
          <w:szCs w:val="24"/>
          <w:lang w:eastAsia="en-US"/>
        </w:rPr>
        <w:t xml:space="preserve">2021 </w:t>
      </w:r>
      <w:r w:rsidR="00BC0DB3" w:rsidRPr="00BC0DB3">
        <w:rPr>
          <w:rFonts w:cs="Calibri"/>
          <w:szCs w:val="24"/>
          <w:lang w:eastAsia="en-US"/>
        </w:rPr>
        <w:t>maximální účast státního rozpočtu</w:t>
      </w:r>
      <w:r w:rsidR="00300189">
        <w:rPr>
          <w:rFonts w:cs="Calibri"/>
          <w:szCs w:val="24"/>
          <w:lang w:eastAsia="en-US"/>
        </w:rPr>
        <w:t xml:space="preserve"> stanovenou v</w:t>
      </w:r>
      <w:r w:rsidR="00E10CA0">
        <w:rPr>
          <w:rFonts w:cs="Calibri"/>
          <w:szCs w:val="24"/>
          <w:lang w:eastAsia="en-US"/>
        </w:rPr>
        <w:t> </w:t>
      </w:r>
      <w:r w:rsidR="00300189">
        <w:rPr>
          <w:rFonts w:cs="Calibri"/>
          <w:szCs w:val="24"/>
          <w:lang w:eastAsia="en-US"/>
        </w:rPr>
        <w:t>dokumentaci</w:t>
      </w:r>
      <w:r w:rsidR="00E10CA0">
        <w:rPr>
          <w:rFonts w:cs="Calibri"/>
          <w:szCs w:val="24"/>
          <w:lang w:eastAsia="en-US"/>
        </w:rPr>
        <w:t xml:space="preserve"> programu</w:t>
      </w:r>
      <w:r>
        <w:rPr>
          <w:rFonts w:cs="Calibri"/>
          <w:szCs w:val="24"/>
          <w:lang w:eastAsia="en-US"/>
        </w:rPr>
        <w:t xml:space="preserve">. </w:t>
      </w:r>
      <w:r w:rsidRPr="005B7A06">
        <w:rPr>
          <w:rFonts w:cs="Calibri"/>
          <w:szCs w:val="24"/>
          <w:lang w:eastAsia="en-US"/>
        </w:rPr>
        <w:t>Navýšení maximální účasti státního rozpočtu schválilo MF</w:t>
      </w:r>
      <w:r w:rsidR="004607FF">
        <w:rPr>
          <w:rFonts w:cs="Calibri"/>
          <w:szCs w:val="24"/>
          <w:lang w:eastAsia="en-US"/>
        </w:rPr>
        <w:t> </w:t>
      </w:r>
      <w:r w:rsidRPr="005B7A06">
        <w:rPr>
          <w:rFonts w:cs="Calibri"/>
          <w:szCs w:val="24"/>
          <w:lang w:eastAsia="en-US"/>
        </w:rPr>
        <w:t>až dodatečně</w:t>
      </w:r>
      <w:r>
        <w:rPr>
          <w:rFonts w:cs="Calibri"/>
          <w:szCs w:val="24"/>
          <w:lang w:eastAsia="en-US"/>
        </w:rPr>
        <w:t>, a to</w:t>
      </w:r>
      <w:r w:rsidRPr="005B7A06">
        <w:rPr>
          <w:rFonts w:cs="Calibri"/>
          <w:szCs w:val="24"/>
          <w:lang w:eastAsia="en-US"/>
        </w:rPr>
        <w:t xml:space="preserve"> více než 20 měsíců po překročení.</w:t>
      </w:r>
      <w:r>
        <w:rPr>
          <w:rFonts w:cs="Calibri"/>
          <w:szCs w:val="24"/>
          <w:lang w:eastAsia="en-US"/>
        </w:rPr>
        <w:t xml:space="preserve"> </w:t>
      </w:r>
      <w:r w:rsidR="006107AD" w:rsidRPr="00785EA1">
        <w:rPr>
          <w:rFonts w:cs="Calibri"/>
          <w:szCs w:val="24"/>
          <w:lang w:eastAsia="en-US"/>
        </w:rPr>
        <w:t xml:space="preserve">V průběhu řádné realizace programu v letech 2016−2020 </w:t>
      </w:r>
      <w:r w:rsidR="00AF547C" w:rsidRPr="008736A1">
        <w:rPr>
          <w:rFonts w:cs="Calibri"/>
          <w:szCs w:val="24"/>
          <w:lang w:eastAsia="en-US"/>
        </w:rPr>
        <w:t>č</w:t>
      </w:r>
      <w:r w:rsidRPr="008736A1">
        <w:rPr>
          <w:rFonts w:cs="Calibri"/>
          <w:szCs w:val="24"/>
          <w:lang w:eastAsia="en-US"/>
        </w:rPr>
        <w:t>erpání peněžních prostředků státního rozpočtu významně zaostávalo za plánem.</w:t>
      </w:r>
    </w:p>
    <w:p w14:paraId="3BD88BBD" w14:textId="05693D38" w:rsidR="005C5302" w:rsidRDefault="005C5302" w:rsidP="00B54110">
      <w:pPr>
        <w:widowControl/>
        <w:autoSpaceDE/>
        <w:adjustRightInd/>
        <w:spacing w:before="120" w:line="259" w:lineRule="auto"/>
      </w:pPr>
      <w:proofErr w:type="spellStart"/>
      <w:r>
        <w:rPr>
          <w:rFonts w:cs="Calibri"/>
          <w:b/>
          <w:szCs w:val="24"/>
          <w:lang w:eastAsia="en-US"/>
        </w:rPr>
        <w:t>MZd</w:t>
      </w:r>
      <w:proofErr w:type="spellEnd"/>
      <w:r>
        <w:rPr>
          <w:rFonts w:cs="Calibri"/>
          <w:b/>
          <w:szCs w:val="24"/>
          <w:lang w:eastAsia="en-US"/>
        </w:rPr>
        <w:t xml:space="preserve"> </w:t>
      </w:r>
      <w:r w:rsidRPr="0085673F">
        <w:rPr>
          <w:rFonts w:cs="Calibri"/>
          <w:b/>
          <w:szCs w:val="24"/>
          <w:lang w:eastAsia="en-US"/>
        </w:rPr>
        <w:t>podpořilo v rozporu s podmínkou MF celkem 16 investičních akcí v celkové výši poskytnuté dotace 51</w:t>
      </w:r>
      <w:r>
        <w:rPr>
          <w:rFonts w:cs="Calibri"/>
          <w:b/>
          <w:szCs w:val="24"/>
          <w:lang w:eastAsia="en-US"/>
        </w:rPr>
        <w:t>7 mil.</w:t>
      </w:r>
      <w:r w:rsidRPr="0085673F">
        <w:rPr>
          <w:rFonts w:cs="Calibri"/>
          <w:b/>
          <w:szCs w:val="24"/>
          <w:lang w:eastAsia="en-US"/>
        </w:rPr>
        <w:t xml:space="preserve"> Kč, </w:t>
      </w:r>
      <w:r w:rsidRPr="0085673F">
        <w:rPr>
          <w:rFonts w:cs="Calibri"/>
          <w:szCs w:val="24"/>
          <w:lang w:eastAsia="en-US"/>
        </w:rPr>
        <w:t>u nichž financování probíhalo až v letech 2021 a 2022</w:t>
      </w:r>
      <w:r>
        <w:rPr>
          <w:rFonts w:cs="Calibri"/>
          <w:szCs w:val="24"/>
          <w:lang w:eastAsia="en-US"/>
        </w:rPr>
        <w:t xml:space="preserve">. </w:t>
      </w:r>
      <w:r w:rsidRPr="0085673F">
        <w:rPr>
          <w:rFonts w:cs="Calibri"/>
          <w:szCs w:val="24"/>
          <w:lang w:eastAsia="en-US"/>
        </w:rPr>
        <w:t xml:space="preserve">Součástí schválení změny </w:t>
      </w:r>
      <w:r w:rsidR="0091080E">
        <w:rPr>
          <w:rFonts w:cs="Calibri"/>
          <w:szCs w:val="24"/>
          <w:lang w:eastAsia="en-US"/>
        </w:rPr>
        <w:t>dokumentace programu</w:t>
      </w:r>
      <w:r w:rsidR="00180A31">
        <w:rPr>
          <w:rStyle w:val="Znakapoznpodarou"/>
          <w:szCs w:val="24"/>
          <w:lang w:eastAsia="en-US"/>
        </w:rPr>
        <w:footnoteReference w:id="3"/>
      </w:r>
      <w:r w:rsidR="0091080E">
        <w:rPr>
          <w:rFonts w:cs="Calibri"/>
          <w:szCs w:val="24"/>
          <w:lang w:eastAsia="en-US"/>
        </w:rPr>
        <w:t xml:space="preserve"> </w:t>
      </w:r>
      <w:r w:rsidRPr="0085673F">
        <w:rPr>
          <w:rFonts w:cs="Calibri"/>
          <w:szCs w:val="24"/>
          <w:lang w:eastAsia="en-US"/>
        </w:rPr>
        <w:t xml:space="preserve">ze strany MF byla podmínka, že </w:t>
      </w:r>
      <w:proofErr w:type="spellStart"/>
      <w:r w:rsidRPr="0085673F">
        <w:rPr>
          <w:rFonts w:cs="Calibri"/>
          <w:szCs w:val="24"/>
          <w:lang w:eastAsia="en-US"/>
        </w:rPr>
        <w:t>MZd</w:t>
      </w:r>
      <w:proofErr w:type="spellEnd"/>
      <w:r w:rsidRPr="0085673F">
        <w:rPr>
          <w:rFonts w:cs="Calibri"/>
          <w:szCs w:val="24"/>
          <w:lang w:eastAsia="en-US"/>
        </w:rPr>
        <w:t xml:space="preserve"> nebude registrovat žádné akce, jejichž financování by překročilo stanovený termín realizace programu do 31. 12. 2020. </w:t>
      </w:r>
      <w:r w:rsidRPr="00CB3A72">
        <w:rPr>
          <w:b/>
          <w:bCs/>
        </w:rPr>
        <w:t xml:space="preserve">Hodnocení </w:t>
      </w:r>
      <w:r w:rsidR="00BA430C" w:rsidRPr="00CB3A72">
        <w:rPr>
          <w:b/>
          <w:bCs/>
        </w:rPr>
        <w:t xml:space="preserve">všech </w:t>
      </w:r>
      <w:r w:rsidRPr="00CB3A72">
        <w:rPr>
          <w:b/>
          <w:bCs/>
        </w:rPr>
        <w:t>žádostí o poskytnutí dotace</w:t>
      </w:r>
      <w:r w:rsidR="00374C99" w:rsidRPr="00CB3A72">
        <w:rPr>
          <w:b/>
          <w:bCs/>
        </w:rPr>
        <w:t xml:space="preserve"> z Programu rozvoje a obnovy</w:t>
      </w:r>
      <w:r w:rsidRPr="00CB3A72">
        <w:rPr>
          <w:b/>
          <w:bCs/>
        </w:rPr>
        <w:t xml:space="preserve"> bylo ze strany </w:t>
      </w:r>
      <w:proofErr w:type="spellStart"/>
      <w:r w:rsidRPr="00CB3A72">
        <w:rPr>
          <w:b/>
          <w:bCs/>
        </w:rPr>
        <w:t>MZd</w:t>
      </w:r>
      <w:proofErr w:type="spellEnd"/>
      <w:r w:rsidRPr="00CB3A72">
        <w:rPr>
          <w:b/>
          <w:bCs/>
        </w:rPr>
        <w:t xml:space="preserve"> netransparentní a v rámci realizace programu </w:t>
      </w:r>
      <w:proofErr w:type="spellStart"/>
      <w:r w:rsidRPr="00CB3A72">
        <w:rPr>
          <w:b/>
          <w:bCs/>
        </w:rPr>
        <w:t>MZd</w:t>
      </w:r>
      <w:proofErr w:type="spellEnd"/>
      <w:r w:rsidRPr="00CB3A72">
        <w:rPr>
          <w:b/>
          <w:bCs/>
        </w:rPr>
        <w:t xml:space="preserve"> zakládalo k příjemcům dotací nerovný přístup.</w:t>
      </w:r>
    </w:p>
    <w:p w14:paraId="22F40532" w14:textId="19B5A0B6" w:rsidR="005C5302" w:rsidRDefault="005C5302" w:rsidP="00B54110">
      <w:pPr>
        <w:pStyle w:val="Odstavecseseznamem"/>
        <w:widowControl/>
        <w:spacing w:before="120" w:line="259" w:lineRule="auto"/>
        <w:ind w:left="0"/>
        <w:rPr>
          <w:rFonts w:cs="Calibri"/>
          <w:szCs w:val="24"/>
          <w:lang w:eastAsia="en-US"/>
        </w:rPr>
      </w:pPr>
      <w:r>
        <w:rPr>
          <w:rFonts w:cs="Calibri"/>
          <w:b/>
          <w:szCs w:val="24"/>
          <w:lang w:eastAsia="en-US"/>
        </w:rPr>
        <w:t xml:space="preserve">U příjemců dotací </w:t>
      </w:r>
      <w:proofErr w:type="spellStart"/>
      <w:r>
        <w:rPr>
          <w:rFonts w:cs="Calibri"/>
          <w:b/>
          <w:szCs w:val="24"/>
          <w:lang w:eastAsia="en-US"/>
        </w:rPr>
        <w:t>MZd</w:t>
      </w:r>
      <w:proofErr w:type="spellEnd"/>
      <w:r>
        <w:rPr>
          <w:rFonts w:cs="Calibri"/>
          <w:b/>
          <w:szCs w:val="24"/>
          <w:lang w:eastAsia="en-US"/>
        </w:rPr>
        <w:t xml:space="preserve"> neprov</w:t>
      </w:r>
      <w:r w:rsidR="00BC0DB3">
        <w:rPr>
          <w:rFonts w:cs="Calibri"/>
          <w:b/>
          <w:szCs w:val="24"/>
          <w:lang w:eastAsia="en-US"/>
        </w:rPr>
        <w:t>edlo</w:t>
      </w:r>
      <w:r>
        <w:rPr>
          <w:rFonts w:cs="Calibri"/>
          <w:b/>
          <w:szCs w:val="24"/>
          <w:lang w:eastAsia="en-US"/>
        </w:rPr>
        <w:t xml:space="preserve"> žádnou kontrolu. </w:t>
      </w:r>
      <w:r w:rsidRPr="00E96E69">
        <w:rPr>
          <w:rFonts w:cs="Calibri"/>
          <w:szCs w:val="24"/>
          <w:lang w:eastAsia="en-US"/>
        </w:rPr>
        <w:t>Přestože</w:t>
      </w:r>
      <w:r>
        <w:rPr>
          <w:rFonts w:cs="Calibri"/>
          <w:szCs w:val="24"/>
          <w:lang w:eastAsia="en-US"/>
        </w:rPr>
        <w:t xml:space="preserve"> je </w:t>
      </w:r>
      <w:proofErr w:type="spellStart"/>
      <w:r>
        <w:rPr>
          <w:rFonts w:cs="Calibri"/>
          <w:szCs w:val="24"/>
          <w:lang w:eastAsia="en-US"/>
        </w:rPr>
        <w:t>MZd</w:t>
      </w:r>
      <w:proofErr w:type="spellEnd"/>
      <w:r>
        <w:rPr>
          <w:rFonts w:cs="Calibri"/>
          <w:szCs w:val="24"/>
          <w:lang w:eastAsia="en-US"/>
        </w:rPr>
        <w:t xml:space="preserve"> správcem programů pro rozvoj a obnovu materiálně technické základny FN, </w:t>
      </w:r>
      <w:r w:rsidRPr="00E96E69">
        <w:rPr>
          <w:rFonts w:cs="Calibri"/>
          <w:szCs w:val="24"/>
          <w:lang w:eastAsia="en-US"/>
        </w:rPr>
        <w:t>veřejnosprávní kontrolu</w:t>
      </w:r>
      <w:r>
        <w:rPr>
          <w:rFonts w:cs="Calibri"/>
          <w:szCs w:val="24"/>
          <w:lang w:eastAsia="en-US"/>
        </w:rPr>
        <w:t xml:space="preserve"> </w:t>
      </w:r>
      <w:r w:rsidRPr="00E96E69">
        <w:rPr>
          <w:rFonts w:cs="Calibri"/>
          <w:szCs w:val="24"/>
          <w:lang w:eastAsia="en-US"/>
        </w:rPr>
        <w:t xml:space="preserve">u </w:t>
      </w:r>
      <w:r w:rsidR="00776FB5">
        <w:rPr>
          <w:rFonts w:cs="Calibri"/>
          <w:szCs w:val="24"/>
          <w:lang w:eastAsia="en-US"/>
        </w:rPr>
        <w:t>žádného z</w:t>
      </w:r>
      <w:r w:rsidR="002538A3">
        <w:rPr>
          <w:rFonts w:cs="Calibri"/>
          <w:szCs w:val="24"/>
          <w:lang w:eastAsia="en-US"/>
        </w:rPr>
        <w:t> </w:t>
      </w:r>
      <w:r w:rsidRPr="00E96E69">
        <w:rPr>
          <w:rFonts w:cs="Calibri"/>
          <w:szCs w:val="24"/>
          <w:lang w:eastAsia="en-US"/>
        </w:rPr>
        <w:t>příjemců dotací</w:t>
      </w:r>
      <w:r>
        <w:rPr>
          <w:rFonts w:cs="Calibri"/>
          <w:szCs w:val="24"/>
          <w:lang w:eastAsia="en-US"/>
        </w:rPr>
        <w:t xml:space="preserve"> v letech 2016 až 2023</w:t>
      </w:r>
      <w:r w:rsidRPr="00E96E69">
        <w:rPr>
          <w:rFonts w:cs="Calibri"/>
          <w:szCs w:val="24"/>
          <w:lang w:eastAsia="en-US"/>
        </w:rPr>
        <w:t xml:space="preserve"> </w:t>
      </w:r>
      <w:r>
        <w:rPr>
          <w:rFonts w:cs="Calibri"/>
          <w:szCs w:val="24"/>
          <w:lang w:eastAsia="en-US"/>
        </w:rPr>
        <w:t xml:space="preserve">neprovedlo. </w:t>
      </w:r>
      <w:proofErr w:type="spellStart"/>
      <w:r w:rsidRPr="00E96E69">
        <w:rPr>
          <w:rFonts w:cs="Calibri"/>
          <w:szCs w:val="24"/>
          <w:lang w:eastAsia="en-US"/>
        </w:rPr>
        <w:t>MZd</w:t>
      </w:r>
      <w:proofErr w:type="spellEnd"/>
      <w:r w:rsidRPr="00E96E69">
        <w:rPr>
          <w:rFonts w:cs="Calibri"/>
          <w:szCs w:val="24"/>
          <w:lang w:eastAsia="en-US"/>
        </w:rPr>
        <w:t xml:space="preserve"> zároveň</w:t>
      </w:r>
      <w:r>
        <w:rPr>
          <w:rFonts w:cs="Calibri"/>
          <w:szCs w:val="24"/>
          <w:lang w:eastAsia="en-US"/>
        </w:rPr>
        <w:t xml:space="preserve"> v oblasti kontrolní činnosti</w:t>
      </w:r>
      <w:r w:rsidRPr="00E96E69">
        <w:rPr>
          <w:rFonts w:cs="Calibri"/>
          <w:szCs w:val="24"/>
          <w:lang w:eastAsia="en-US"/>
        </w:rPr>
        <w:t xml:space="preserve"> neplnilo opatření k odstranění nedostatků zjištěných v rámci KA č. 18/11</w:t>
      </w:r>
      <w:bookmarkStart w:id="0" w:name="_Ref189557168"/>
      <w:r>
        <w:rPr>
          <w:rStyle w:val="Znakapoznpodarou"/>
          <w:szCs w:val="24"/>
          <w:lang w:eastAsia="en-US"/>
        </w:rPr>
        <w:footnoteReference w:id="4"/>
      </w:r>
      <w:bookmarkEnd w:id="0"/>
      <w:r w:rsidRPr="00E96E69">
        <w:rPr>
          <w:rFonts w:cs="Calibri"/>
          <w:szCs w:val="24"/>
          <w:lang w:eastAsia="en-US"/>
        </w:rPr>
        <w:t>.</w:t>
      </w:r>
      <w:r>
        <w:rPr>
          <w:rFonts w:cs="Calibri"/>
          <w:szCs w:val="24"/>
          <w:lang w:eastAsia="en-US"/>
        </w:rPr>
        <w:t xml:space="preserve"> Na absenci kontrol u příjemců dotací upozorňuje NKÚ opakovaně.</w:t>
      </w:r>
    </w:p>
    <w:p w14:paraId="3C5AF73F" w14:textId="6247750B" w:rsidR="0070439D" w:rsidRDefault="005C5302" w:rsidP="00B54110">
      <w:pPr>
        <w:widowControl/>
        <w:spacing w:before="120" w:line="259" w:lineRule="auto"/>
        <w:rPr>
          <w:rFonts w:cs="Calibri"/>
          <w:szCs w:val="24"/>
          <w:lang w:eastAsia="en-US"/>
        </w:rPr>
      </w:pPr>
      <w:r>
        <w:rPr>
          <w:rFonts w:cs="Calibri"/>
          <w:b/>
          <w:szCs w:val="24"/>
          <w:lang w:eastAsia="en-US"/>
        </w:rPr>
        <w:t xml:space="preserve">VFN použila při realizaci akcí část peněžních prostředků neúčelně a nehospodárně. </w:t>
      </w:r>
      <w:r w:rsidR="0070439D">
        <w:rPr>
          <w:rFonts w:cs="Calibri"/>
          <w:szCs w:val="24"/>
          <w:lang w:eastAsia="en-US"/>
        </w:rPr>
        <w:t xml:space="preserve">Ve VFN mělo dojít k vybudování centrálního urgentního příjmu (dále také „CUP“), který byl plánován již od roku 2010. </w:t>
      </w:r>
      <w:r w:rsidR="0070439D" w:rsidRPr="008736A1">
        <w:rPr>
          <w:rFonts w:cs="Calibri"/>
          <w:b/>
          <w:szCs w:val="24"/>
          <w:lang w:eastAsia="en-US"/>
        </w:rPr>
        <w:t xml:space="preserve">Nový objekt urgentního příjmu nebyl vybudován ani po 14 letech od definování </w:t>
      </w:r>
      <w:r w:rsidR="0070439D">
        <w:rPr>
          <w:rFonts w:cs="Calibri"/>
          <w:b/>
          <w:szCs w:val="24"/>
          <w:lang w:eastAsia="en-US"/>
        </w:rPr>
        <w:t xml:space="preserve">této </w:t>
      </w:r>
      <w:r w:rsidR="0070439D" w:rsidRPr="008736A1">
        <w:rPr>
          <w:rFonts w:cs="Calibri"/>
          <w:b/>
          <w:szCs w:val="24"/>
          <w:lang w:eastAsia="en-US"/>
        </w:rPr>
        <w:t>potřeby v koncepčních dokumentech VFN. Zároveň VFN uhradila dodavateli za projektovou dokumentaci, která nebyla a</w:t>
      </w:r>
      <w:r w:rsidR="0070439D">
        <w:rPr>
          <w:rFonts w:cs="Calibri"/>
          <w:b/>
          <w:szCs w:val="24"/>
          <w:lang w:eastAsia="en-US"/>
        </w:rPr>
        <w:t xml:space="preserve"> již</w:t>
      </w:r>
      <w:r w:rsidR="0070439D" w:rsidRPr="008736A1">
        <w:rPr>
          <w:rFonts w:cs="Calibri"/>
          <w:b/>
          <w:szCs w:val="24"/>
          <w:lang w:eastAsia="en-US"/>
        </w:rPr>
        <w:t xml:space="preserve"> nebude využita, celkem 1 818 524 Kč.</w:t>
      </w:r>
      <w:r w:rsidR="0070439D" w:rsidRPr="008736A1">
        <w:rPr>
          <w:b/>
        </w:rPr>
        <w:t xml:space="preserve"> </w:t>
      </w:r>
      <w:r w:rsidR="0070439D" w:rsidRPr="008736A1">
        <w:rPr>
          <w:rFonts w:cs="Calibri"/>
          <w:b/>
          <w:szCs w:val="24"/>
          <w:lang w:eastAsia="en-US"/>
        </w:rPr>
        <w:t>Tyto prostředky vyhodnotil NKÚ jako neúčelně a nehospodárně vynaložené.</w:t>
      </w:r>
      <w:r w:rsidR="0070439D">
        <w:rPr>
          <w:rFonts w:cs="Calibri"/>
          <w:szCs w:val="24"/>
          <w:lang w:eastAsia="en-US"/>
        </w:rPr>
        <w:t xml:space="preserve"> </w:t>
      </w:r>
      <w:r w:rsidR="0070439D" w:rsidRPr="008736A1">
        <w:rPr>
          <w:rFonts w:cs="Calibri"/>
          <w:szCs w:val="24"/>
          <w:lang w:eastAsia="en-US"/>
        </w:rPr>
        <w:t xml:space="preserve">V době ukončení kontroly NKÚ provozovala VFN nadále urgentní příjem v nevhodně rozmístěných objektech. </w:t>
      </w:r>
    </w:p>
    <w:p w14:paraId="11E1B3B1" w14:textId="1AB747E6" w:rsidR="00E26CDE" w:rsidRDefault="005C5302" w:rsidP="00E26CDE">
      <w:pPr>
        <w:widowControl/>
        <w:spacing w:before="120" w:line="259" w:lineRule="auto"/>
        <w:rPr>
          <w:rFonts w:cs="Calibri"/>
          <w:szCs w:val="24"/>
          <w:lang w:eastAsia="en-US"/>
        </w:rPr>
      </w:pPr>
      <w:r>
        <w:rPr>
          <w:rFonts w:cs="Calibri"/>
          <w:szCs w:val="24"/>
          <w:lang w:eastAsia="en-US"/>
        </w:rPr>
        <w:t>Při</w:t>
      </w:r>
      <w:r w:rsidR="005A09CC">
        <w:rPr>
          <w:rFonts w:cs="Calibri"/>
          <w:szCs w:val="24"/>
          <w:lang w:eastAsia="en-US"/>
        </w:rPr>
        <w:t xml:space="preserve"> </w:t>
      </w:r>
      <w:r>
        <w:rPr>
          <w:rFonts w:cs="Calibri"/>
          <w:szCs w:val="24"/>
          <w:lang w:eastAsia="en-US"/>
        </w:rPr>
        <w:t>realizaci akcí pořídila</w:t>
      </w:r>
      <w:r w:rsidR="00350B58">
        <w:rPr>
          <w:rFonts w:cs="Calibri"/>
          <w:szCs w:val="24"/>
          <w:lang w:eastAsia="en-US"/>
        </w:rPr>
        <w:t xml:space="preserve"> VFN</w:t>
      </w:r>
      <w:r>
        <w:rPr>
          <w:rFonts w:cs="Calibri"/>
          <w:szCs w:val="24"/>
          <w:lang w:eastAsia="en-US"/>
        </w:rPr>
        <w:t xml:space="preserve"> dvě olovnatá okna,</w:t>
      </w:r>
      <w:r w:rsidR="00BC0DB3">
        <w:rPr>
          <w:rFonts w:cs="Calibri"/>
          <w:szCs w:val="24"/>
          <w:lang w:eastAsia="en-US"/>
        </w:rPr>
        <w:t xml:space="preserve"> z toho</w:t>
      </w:r>
      <w:r>
        <w:rPr>
          <w:rFonts w:cs="Calibri"/>
          <w:szCs w:val="24"/>
          <w:lang w:eastAsia="en-US"/>
        </w:rPr>
        <w:t xml:space="preserve"> </w:t>
      </w:r>
      <w:r w:rsidR="00BC0DB3">
        <w:rPr>
          <w:rFonts w:cs="Calibri"/>
          <w:szCs w:val="24"/>
          <w:lang w:eastAsia="en-US"/>
        </w:rPr>
        <w:t>j</w:t>
      </w:r>
      <w:r>
        <w:rPr>
          <w:rFonts w:cs="Calibri"/>
          <w:szCs w:val="24"/>
          <w:lang w:eastAsia="en-US"/>
        </w:rPr>
        <w:t xml:space="preserve">edno z olovnatých oken </w:t>
      </w:r>
      <w:r w:rsidRPr="002C2152">
        <w:rPr>
          <w:rFonts w:cs="Calibri"/>
          <w:szCs w:val="24"/>
          <w:lang w:eastAsia="en-US"/>
        </w:rPr>
        <w:t xml:space="preserve">v hodnotě 350 900 Kč </w:t>
      </w:r>
      <w:r>
        <w:rPr>
          <w:rFonts w:cs="Calibri"/>
          <w:szCs w:val="24"/>
          <w:lang w:eastAsia="en-US"/>
        </w:rPr>
        <w:t>nebylo do vyšetřovny CT nainstalováno</w:t>
      </w:r>
      <w:r w:rsidR="005A09CC">
        <w:rPr>
          <w:rFonts w:cs="Calibri"/>
          <w:szCs w:val="24"/>
          <w:lang w:eastAsia="en-US"/>
        </w:rPr>
        <w:t>,</w:t>
      </w:r>
      <w:r>
        <w:rPr>
          <w:rFonts w:cs="Calibri"/>
          <w:szCs w:val="24"/>
          <w:lang w:eastAsia="en-US"/>
        </w:rPr>
        <w:t xml:space="preserve"> a zůstalo tak</w:t>
      </w:r>
      <w:r w:rsidR="00BC0DB3">
        <w:rPr>
          <w:rFonts w:cs="Calibri"/>
          <w:szCs w:val="24"/>
          <w:lang w:eastAsia="en-US"/>
        </w:rPr>
        <w:t xml:space="preserve"> </w:t>
      </w:r>
      <w:r w:rsidR="005A09CC">
        <w:rPr>
          <w:rFonts w:cs="Calibri"/>
          <w:szCs w:val="24"/>
          <w:lang w:eastAsia="en-US"/>
        </w:rPr>
        <w:t xml:space="preserve">nevyužito </w:t>
      </w:r>
      <w:r w:rsidR="00BC0DB3">
        <w:rPr>
          <w:rFonts w:cs="Calibri"/>
          <w:szCs w:val="24"/>
          <w:lang w:eastAsia="en-US"/>
        </w:rPr>
        <w:t>do ukončení kontroly NKÚ, tedy</w:t>
      </w:r>
      <w:r>
        <w:rPr>
          <w:rFonts w:cs="Calibri"/>
          <w:szCs w:val="24"/>
          <w:lang w:eastAsia="en-US"/>
        </w:rPr>
        <w:t xml:space="preserve"> téměř čtyři roky. Přesto jej m</w:t>
      </w:r>
      <w:r w:rsidR="00BC0DB3">
        <w:rPr>
          <w:rFonts w:cs="Calibri"/>
          <w:szCs w:val="24"/>
          <w:lang w:eastAsia="en-US"/>
        </w:rPr>
        <w:t>ěl</w:t>
      </w:r>
      <w:r w:rsidR="00350B58">
        <w:rPr>
          <w:rFonts w:cs="Calibri"/>
          <w:szCs w:val="24"/>
          <w:lang w:eastAsia="en-US"/>
        </w:rPr>
        <w:t>a</w:t>
      </w:r>
      <w:r>
        <w:rPr>
          <w:rFonts w:cs="Calibri"/>
          <w:szCs w:val="24"/>
          <w:lang w:eastAsia="en-US"/>
        </w:rPr>
        <w:t xml:space="preserve"> VFN </w:t>
      </w:r>
      <w:r w:rsidRPr="000777A7">
        <w:rPr>
          <w:rFonts w:cs="Calibri"/>
          <w:szCs w:val="24"/>
          <w:lang w:eastAsia="en-US"/>
        </w:rPr>
        <w:t>evidované na kartě majetku k CT přístroji</w:t>
      </w:r>
      <w:r>
        <w:rPr>
          <w:rFonts w:cs="Calibri"/>
          <w:szCs w:val="24"/>
          <w:lang w:eastAsia="en-US"/>
        </w:rPr>
        <w:t xml:space="preserve">. U pořízené magnetické rezonance pak VFN </w:t>
      </w:r>
      <w:r w:rsidRPr="000777A7">
        <w:rPr>
          <w:rFonts w:cs="Calibri"/>
          <w:szCs w:val="24"/>
          <w:lang w:eastAsia="en-US"/>
        </w:rPr>
        <w:t>snížila frekvenci bezpečnostně technických kontrol</w:t>
      </w:r>
      <w:r>
        <w:rPr>
          <w:rFonts w:cs="Calibri"/>
          <w:szCs w:val="24"/>
          <w:lang w:eastAsia="en-US"/>
        </w:rPr>
        <w:t>, aniž by</w:t>
      </w:r>
      <w:r w:rsidR="0019644F">
        <w:rPr>
          <w:rFonts w:cs="Calibri"/>
          <w:szCs w:val="24"/>
          <w:lang w:eastAsia="en-US"/>
        </w:rPr>
        <w:t xml:space="preserve"> poměrně</w:t>
      </w:r>
      <w:r>
        <w:rPr>
          <w:rFonts w:cs="Calibri"/>
          <w:szCs w:val="24"/>
          <w:lang w:eastAsia="en-US"/>
        </w:rPr>
        <w:t xml:space="preserve"> snížila cenu za pozáruční servis. </w:t>
      </w:r>
      <w:r w:rsidR="00E26CDE">
        <w:rPr>
          <w:rFonts w:cs="Calibri"/>
          <w:szCs w:val="24"/>
          <w:lang w:eastAsia="en-US"/>
        </w:rPr>
        <w:br w:type="page"/>
      </w:r>
    </w:p>
    <w:p w14:paraId="0E19C3A9" w14:textId="37F6EE87" w:rsidR="00246D13" w:rsidRPr="007D7D90" w:rsidRDefault="00091F77" w:rsidP="00B54110">
      <w:pPr>
        <w:pStyle w:val="Nadpis1"/>
        <w:spacing w:before="480" w:after="240"/>
        <w:jc w:val="center"/>
        <w:rPr>
          <w:rFonts w:cs="Calibri"/>
          <w:color w:val="auto"/>
          <w:sz w:val="28"/>
          <w:szCs w:val="36"/>
        </w:rPr>
      </w:pPr>
      <w:r w:rsidRPr="007D7D90">
        <w:rPr>
          <w:rFonts w:cs="Calibri"/>
          <w:bCs/>
          <w:color w:val="auto"/>
          <w:spacing w:val="-3"/>
          <w:sz w:val="28"/>
          <w:szCs w:val="24"/>
        </w:rPr>
        <w:lastRenderedPageBreak/>
        <w:t>I</w:t>
      </w:r>
      <w:r w:rsidR="00246D13" w:rsidRPr="007D7D90">
        <w:rPr>
          <w:rFonts w:cs="Calibri"/>
          <w:bCs/>
          <w:color w:val="auto"/>
          <w:spacing w:val="-3"/>
          <w:sz w:val="28"/>
          <w:szCs w:val="24"/>
        </w:rPr>
        <w:t>I</w:t>
      </w:r>
      <w:r w:rsidR="00246D13" w:rsidRPr="007D7D90">
        <w:rPr>
          <w:rFonts w:cs="Calibri"/>
          <w:color w:val="auto"/>
          <w:sz w:val="28"/>
          <w:szCs w:val="36"/>
        </w:rPr>
        <w:t>.</w:t>
      </w:r>
      <w:r w:rsidR="004225A8" w:rsidRPr="007D7D90">
        <w:rPr>
          <w:rFonts w:cs="Calibri"/>
          <w:color w:val="auto"/>
          <w:sz w:val="28"/>
          <w:szCs w:val="36"/>
        </w:rPr>
        <w:t xml:space="preserve"> </w:t>
      </w:r>
      <w:r w:rsidR="00246D13" w:rsidRPr="007D7D90">
        <w:rPr>
          <w:rFonts w:cs="Calibri"/>
          <w:color w:val="auto"/>
          <w:sz w:val="28"/>
          <w:szCs w:val="36"/>
        </w:rPr>
        <w:t>Informace o kontrolované oblasti</w:t>
      </w:r>
    </w:p>
    <w:p w14:paraId="356E732F" w14:textId="03B67732" w:rsidR="00515C78" w:rsidRDefault="00515C78" w:rsidP="00B54110">
      <w:pPr>
        <w:spacing w:after="120" w:line="259" w:lineRule="auto"/>
        <w:rPr>
          <w:rFonts w:cstheme="minorHAnsi"/>
          <w:color w:val="000000"/>
        </w:rPr>
      </w:pPr>
      <w:r w:rsidRPr="00493D04">
        <w:rPr>
          <w:rFonts w:cstheme="minorHAnsi"/>
          <w:b/>
          <w:color w:val="000000"/>
        </w:rPr>
        <w:t>Ministerstvo zdravotnictví</w:t>
      </w:r>
      <w:r w:rsidRPr="003B3816">
        <w:rPr>
          <w:rFonts w:cstheme="minorHAnsi"/>
          <w:color w:val="000000"/>
        </w:rPr>
        <w:t xml:space="preserve"> je </w:t>
      </w:r>
      <w:r w:rsidRPr="00DC4349">
        <w:rPr>
          <w:rFonts w:cstheme="minorHAnsi"/>
          <w:color w:val="000000"/>
        </w:rPr>
        <w:t>podle</w:t>
      </w:r>
      <w:r w:rsidR="00524947">
        <w:rPr>
          <w:rFonts w:cstheme="minorHAnsi"/>
          <w:color w:val="000000"/>
        </w:rPr>
        <w:t xml:space="preserve"> kompetenčního zákona</w:t>
      </w:r>
      <w:r w:rsidRPr="00DC4349">
        <w:rPr>
          <w:rStyle w:val="Znakapoznpodarou"/>
          <w:rFonts w:cstheme="minorHAnsi"/>
          <w:color w:val="000000"/>
        </w:rPr>
        <w:footnoteReference w:id="5"/>
      </w:r>
      <w:r w:rsidRPr="003B3816">
        <w:rPr>
          <w:rFonts w:cstheme="minorHAnsi"/>
          <w:color w:val="000000"/>
        </w:rPr>
        <w:t xml:space="preserve"> ústředním orgánem státní správy mj. pro zdravotní služby, ochranu veřejného zdraví, poskytovatele zdravotních služeb v přímé říd</w:t>
      </w:r>
      <w:r>
        <w:rPr>
          <w:rFonts w:cstheme="minorHAnsi"/>
          <w:color w:val="000000"/>
        </w:rPr>
        <w:t>i</w:t>
      </w:r>
      <w:r w:rsidRPr="003B3816">
        <w:rPr>
          <w:rFonts w:cstheme="minorHAnsi"/>
          <w:color w:val="000000"/>
        </w:rPr>
        <w:t>cí působnosti, léčiva a prostředky zdravotnické techniky pro prevenci, diagnostiku a léčení lidí.</w:t>
      </w:r>
      <w:r>
        <w:rPr>
          <w:rFonts w:cstheme="minorHAnsi"/>
          <w:color w:val="000000"/>
        </w:rPr>
        <w:t xml:space="preserve"> </w:t>
      </w:r>
      <w:proofErr w:type="spellStart"/>
      <w:r>
        <w:rPr>
          <w:rFonts w:cstheme="minorHAnsi"/>
          <w:color w:val="000000"/>
        </w:rPr>
        <w:t>MZd</w:t>
      </w:r>
      <w:proofErr w:type="spellEnd"/>
      <w:r>
        <w:rPr>
          <w:rFonts w:cstheme="minorHAnsi"/>
          <w:color w:val="000000"/>
        </w:rPr>
        <w:t xml:space="preserve"> je správcem kapitoly státního rozpočtu 335 – </w:t>
      </w:r>
      <w:r w:rsidRPr="00493D04">
        <w:rPr>
          <w:rFonts w:cstheme="minorHAnsi"/>
          <w:i/>
          <w:color w:val="000000"/>
        </w:rPr>
        <w:t>Ministerstvo zdravotnictví</w:t>
      </w:r>
      <w:r>
        <w:rPr>
          <w:rFonts w:cstheme="minorHAnsi"/>
          <w:color w:val="000000"/>
        </w:rPr>
        <w:t xml:space="preserve">. </w:t>
      </w:r>
      <w:proofErr w:type="spellStart"/>
      <w:r>
        <w:rPr>
          <w:rFonts w:cstheme="minorHAnsi"/>
          <w:color w:val="000000"/>
        </w:rPr>
        <w:t>MZd</w:t>
      </w:r>
      <w:proofErr w:type="spellEnd"/>
      <w:r>
        <w:rPr>
          <w:rFonts w:cstheme="minorHAnsi"/>
          <w:color w:val="000000"/>
        </w:rPr>
        <w:t xml:space="preserve"> je</w:t>
      </w:r>
      <w:r w:rsidR="00A33146">
        <w:rPr>
          <w:rFonts w:cstheme="minorHAnsi"/>
          <w:color w:val="000000"/>
        </w:rPr>
        <w:t xml:space="preserve"> </w:t>
      </w:r>
      <w:r>
        <w:rPr>
          <w:rFonts w:cstheme="minorHAnsi"/>
          <w:color w:val="000000"/>
        </w:rPr>
        <w:t xml:space="preserve">správcem </w:t>
      </w:r>
      <w:r w:rsidR="00A33146">
        <w:rPr>
          <w:rFonts w:cs="Calibri"/>
          <w:szCs w:val="24"/>
          <w:lang w:eastAsia="en-US"/>
        </w:rPr>
        <w:t>p</w:t>
      </w:r>
      <w:r w:rsidR="00176479" w:rsidRPr="00026C9B">
        <w:rPr>
          <w:rFonts w:cs="Calibri"/>
          <w:szCs w:val="24"/>
          <w:lang w:eastAsia="en-US"/>
        </w:rPr>
        <w:t>rogram</w:t>
      </w:r>
      <w:r w:rsidR="00176479">
        <w:rPr>
          <w:rFonts w:cs="Calibri"/>
          <w:szCs w:val="24"/>
          <w:lang w:eastAsia="en-US"/>
        </w:rPr>
        <w:t>u</w:t>
      </w:r>
      <w:r w:rsidR="00176479" w:rsidRPr="00026C9B">
        <w:rPr>
          <w:rFonts w:cs="Calibri"/>
          <w:szCs w:val="24"/>
          <w:lang w:eastAsia="en-US"/>
        </w:rPr>
        <w:t xml:space="preserve"> č. 135 01</w:t>
      </w:r>
      <w:r w:rsidR="00A33146">
        <w:rPr>
          <w:rFonts w:cs="Calibri"/>
          <w:szCs w:val="24"/>
          <w:lang w:eastAsia="en-US"/>
        </w:rPr>
        <w:t> –</w:t>
      </w:r>
      <w:r w:rsidR="00176479" w:rsidRPr="00026C9B">
        <w:rPr>
          <w:rFonts w:cs="Calibri"/>
          <w:szCs w:val="24"/>
          <w:lang w:eastAsia="en-US"/>
        </w:rPr>
        <w:t xml:space="preserve"> </w:t>
      </w:r>
      <w:r w:rsidR="00176479" w:rsidRPr="00BA2DB2">
        <w:rPr>
          <w:rFonts w:cs="Calibri"/>
          <w:i/>
          <w:szCs w:val="24"/>
          <w:lang w:eastAsia="en-US"/>
        </w:rPr>
        <w:t>Podpora rozvoje a obnovy materiálně technické základny fakultních nemocnic</w:t>
      </w:r>
      <w:r w:rsidRPr="00542D78">
        <w:rPr>
          <w:rFonts w:cstheme="minorHAnsi"/>
          <w:color w:val="000000"/>
        </w:rPr>
        <w:t xml:space="preserve"> a </w:t>
      </w:r>
      <w:r w:rsidR="00A33146">
        <w:rPr>
          <w:rFonts w:cstheme="minorHAnsi"/>
          <w:color w:val="000000"/>
        </w:rPr>
        <w:t>p</w:t>
      </w:r>
      <w:r w:rsidR="00524947" w:rsidRPr="00524947">
        <w:rPr>
          <w:rFonts w:cstheme="minorHAnsi"/>
          <w:color w:val="000000"/>
        </w:rPr>
        <w:t>rogram</w:t>
      </w:r>
      <w:r w:rsidR="00524947">
        <w:rPr>
          <w:rFonts w:cstheme="minorHAnsi"/>
          <w:color w:val="000000"/>
        </w:rPr>
        <w:t>u</w:t>
      </w:r>
      <w:r w:rsidR="00524947" w:rsidRPr="00524947">
        <w:rPr>
          <w:rFonts w:cstheme="minorHAnsi"/>
          <w:color w:val="000000"/>
        </w:rPr>
        <w:t xml:space="preserve"> č. 335 11</w:t>
      </w:r>
      <w:r w:rsidR="00A33146">
        <w:rPr>
          <w:rFonts w:cstheme="minorHAnsi"/>
          <w:color w:val="000000"/>
        </w:rPr>
        <w:t> –</w:t>
      </w:r>
      <w:r w:rsidR="00524947" w:rsidRPr="00524947">
        <w:rPr>
          <w:rFonts w:cstheme="minorHAnsi"/>
          <w:color w:val="000000"/>
        </w:rPr>
        <w:t xml:space="preserve"> </w:t>
      </w:r>
      <w:r w:rsidR="00524947" w:rsidRPr="00524947">
        <w:rPr>
          <w:rFonts w:cstheme="minorHAnsi"/>
          <w:i/>
          <w:color w:val="000000"/>
        </w:rPr>
        <w:t>Podpora rozvoje a obnovy materiálně technické základny fakultních nemocnic a nemocnic ve vlastnictví státu</w:t>
      </w:r>
      <w:r w:rsidR="00524947" w:rsidRPr="00524947">
        <w:rPr>
          <w:rFonts w:cstheme="minorHAnsi"/>
          <w:color w:val="000000"/>
        </w:rPr>
        <w:t xml:space="preserve"> (dále také „Navazující program“)</w:t>
      </w:r>
      <w:r w:rsidRPr="00542D78">
        <w:rPr>
          <w:rFonts w:cstheme="minorHAnsi"/>
          <w:color w:val="000000"/>
        </w:rPr>
        <w:t>, kter</w:t>
      </w:r>
      <w:r w:rsidR="00524947">
        <w:rPr>
          <w:rFonts w:cstheme="minorHAnsi"/>
          <w:color w:val="000000"/>
        </w:rPr>
        <w:t>é</w:t>
      </w:r>
      <w:r w:rsidRPr="00542D78">
        <w:rPr>
          <w:rFonts w:cstheme="minorHAnsi"/>
          <w:color w:val="000000"/>
        </w:rPr>
        <w:t xml:space="preserve"> byl</w:t>
      </w:r>
      <w:r w:rsidR="00524947">
        <w:rPr>
          <w:rFonts w:cstheme="minorHAnsi"/>
          <w:color w:val="000000"/>
        </w:rPr>
        <w:t>y</w:t>
      </w:r>
      <w:r w:rsidRPr="00542D78">
        <w:rPr>
          <w:rFonts w:cstheme="minorHAnsi"/>
          <w:color w:val="000000"/>
        </w:rPr>
        <w:t xml:space="preserve"> určen</w:t>
      </w:r>
      <w:r w:rsidR="00524947">
        <w:rPr>
          <w:rFonts w:cstheme="minorHAnsi"/>
          <w:color w:val="000000"/>
        </w:rPr>
        <w:t>y</w:t>
      </w:r>
      <w:r w:rsidRPr="00542D78">
        <w:rPr>
          <w:rFonts w:cstheme="minorHAnsi"/>
          <w:color w:val="000000"/>
        </w:rPr>
        <w:t xml:space="preserve"> pro fakultní nemocnice. V rámci výkonu funkce zřizovatele u fakultních nemocnic zabezpečuje </w:t>
      </w:r>
      <w:proofErr w:type="spellStart"/>
      <w:r w:rsidRPr="00542D78">
        <w:rPr>
          <w:rFonts w:cstheme="minorHAnsi"/>
          <w:color w:val="000000"/>
        </w:rPr>
        <w:t>MZd</w:t>
      </w:r>
      <w:proofErr w:type="spellEnd"/>
      <w:r w:rsidRPr="00542D78">
        <w:rPr>
          <w:rFonts w:cstheme="minorHAnsi"/>
          <w:color w:val="000000"/>
        </w:rPr>
        <w:t xml:space="preserve"> mj. organizační, koordinační a</w:t>
      </w:r>
      <w:r>
        <w:rPr>
          <w:rFonts w:cstheme="minorHAnsi"/>
          <w:color w:val="000000"/>
        </w:rPr>
        <w:t xml:space="preserve"> metodické řízení.</w:t>
      </w:r>
    </w:p>
    <w:p w14:paraId="2F1AD61D" w14:textId="12A543C8" w:rsidR="00515C78" w:rsidRDefault="00515C78" w:rsidP="00B54110">
      <w:pPr>
        <w:spacing w:after="120" w:line="259" w:lineRule="auto"/>
      </w:pPr>
      <w:r w:rsidRPr="00601333">
        <w:rPr>
          <w:b/>
        </w:rPr>
        <w:t>Fakultní nemocnice</w:t>
      </w:r>
      <w:r w:rsidRPr="00601333">
        <w:t xml:space="preserve"> jsou</w:t>
      </w:r>
      <w:r w:rsidR="00954DC1">
        <w:t xml:space="preserve"> státními</w:t>
      </w:r>
      <w:r w:rsidRPr="00601333">
        <w:t xml:space="preserve"> příspěvkovými organizacemi v působnosti </w:t>
      </w:r>
      <w:proofErr w:type="spellStart"/>
      <w:r w:rsidRPr="00601333">
        <w:t>MZd</w:t>
      </w:r>
      <w:proofErr w:type="spellEnd"/>
      <w:r w:rsidRPr="00601333">
        <w:t>. V souladu s</w:t>
      </w:r>
      <w:r w:rsidR="00BA469C">
        <w:t> </w:t>
      </w:r>
      <w:r w:rsidRPr="00601333">
        <w:t>příslušnými právními předpisy hospodaří</w:t>
      </w:r>
      <w:r w:rsidR="00A33146" w:rsidRPr="00A33146">
        <w:t xml:space="preserve"> </w:t>
      </w:r>
      <w:r w:rsidR="00A33146" w:rsidRPr="00601333">
        <w:t>FN</w:t>
      </w:r>
      <w:r w:rsidRPr="00601333">
        <w:t xml:space="preserve"> s majetkem státu, který potřebují k výkonu stanoveného předmětu činnosti. </w:t>
      </w:r>
      <w:r w:rsidRPr="003D699D">
        <w:t>FN vystupují v</w:t>
      </w:r>
      <w:r>
        <w:t> </w:t>
      </w:r>
      <w:r w:rsidRPr="003D699D">
        <w:t xml:space="preserve">systému veřejného zdravotnictví jako zařízení, která poskytují zdravotní služby na </w:t>
      </w:r>
      <w:r w:rsidR="009E0802">
        <w:t>mnoha</w:t>
      </w:r>
      <w:r w:rsidRPr="003D699D">
        <w:t xml:space="preserve"> úrovních </w:t>
      </w:r>
      <w:r>
        <w:t>a</w:t>
      </w:r>
      <w:r w:rsidR="00BA469C">
        <w:t> </w:t>
      </w:r>
      <w:r>
        <w:t xml:space="preserve">tvoří základní </w:t>
      </w:r>
      <w:r w:rsidR="00954945">
        <w:t>článek</w:t>
      </w:r>
      <w:r>
        <w:t xml:space="preserve"> páteřní sítě nemocnic v ČR. </w:t>
      </w:r>
      <w:r w:rsidRPr="003D699D">
        <w:t>Zároveň se jedná o spádové nemocnice pro</w:t>
      </w:r>
      <w:r w:rsidR="00BA469C">
        <w:t> </w:t>
      </w:r>
      <w:r w:rsidRPr="003D699D">
        <w:t>významnou část obyvatel ČR</w:t>
      </w:r>
      <w:r w:rsidR="00A33146">
        <w:t>,</w:t>
      </w:r>
      <w:r w:rsidRPr="003D699D">
        <w:t xml:space="preserve"> a</w:t>
      </w:r>
      <w:r w:rsidR="00CE5648">
        <w:t> </w:t>
      </w:r>
      <w:r w:rsidRPr="003D699D">
        <w:t>fungují tedy jako prvotní poskytovatel zdravotních služeb</w:t>
      </w:r>
      <w:r w:rsidR="00976BCA">
        <w:rPr>
          <w:rStyle w:val="Znakapoznpodarou"/>
        </w:rPr>
        <w:footnoteReference w:id="6"/>
      </w:r>
      <w:r w:rsidRPr="003D699D">
        <w:t>.</w:t>
      </w:r>
    </w:p>
    <w:p w14:paraId="120E80C2" w14:textId="5FF085AE" w:rsidR="00197333" w:rsidRPr="00AD51B3" w:rsidRDefault="00AD51B3" w:rsidP="00A33146">
      <w:pPr>
        <w:keepNext/>
        <w:tabs>
          <w:tab w:val="right" w:pos="9070"/>
        </w:tabs>
        <w:spacing w:before="240" w:line="259" w:lineRule="auto"/>
        <w:jc w:val="left"/>
        <w:rPr>
          <w:b/>
        </w:rPr>
      </w:pPr>
      <w:r w:rsidRPr="00D77C53">
        <w:rPr>
          <w:b/>
        </w:rPr>
        <w:t>Graf č. 1</w:t>
      </w:r>
      <w:r w:rsidR="00A33146">
        <w:rPr>
          <w:b/>
        </w:rPr>
        <w:t>:</w:t>
      </w:r>
      <w:r w:rsidRPr="00D77C53">
        <w:rPr>
          <w:b/>
        </w:rPr>
        <w:t xml:space="preserve"> </w:t>
      </w:r>
      <w:r w:rsidR="00637965" w:rsidRPr="00637965">
        <w:rPr>
          <w:b/>
        </w:rPr>
        <w:t>Výdaje</w:t>
      </w:r>
      <w:r w:rsidR="0070439D">
        <w:rPr>
          <w:b/>
        </w:rPr>
        <w:t xml:space="preserve"> Ministerstva zdravotnictví v rámci</w:t>
      </w:r>
      <w:r w:rsidR="00637965" w:rsidRPr="00637965">
        <w:rPr>
          <w:b/>
        </w:rPr>
        <w:t xml:space="preserve"> Programu rozvoje a obnovy </w:t>
      </w:r>
      <w:r w:rsidR="00A33146">
        <w:rPr>
          <w:b/>
        </w:rPr>
        <w:tab/>
      </w:r>
      <w:r w:rsidR="00637965">
        <w:rPr>
          <w:b/>
        </w:rPr>
        <w:t>(</w:t>
      </w:r>
      <w:r w:rsidR="00637965" w:rsidRPr="00637965">
        <w:rPr>
          <w:b/>
        </w:rPr>
        <w:t>v</w:t>
      </w:r>
      <w:r w:rsidR="00637965">
        <w:rPr>
          <w:b/>
        </w:rPr>
        <w:t xml:space="preserve"> mil. Kč)</w:t>
      </w:r>
    </w:p>
    <w:p w14:paraId="76998895" w14:textId="3E8D48E9" w:rsidR="00515C78" w:rsidRDefault="00320792" w:rsidP="00B54110">
      <w:pPr>
        <w:spacing w:line="259" w:lineRule="auto"/>
        <w:jc w:val="center"/>
        <w:rPr>
          <w:rFonts w:eastAsia="Calibri"/>
          <w:iCs/>
        </w:rPr>
      </w:pPr>
      <w:r>
        <w:rPr>
          <w:noProof/>
        </w:rPr>
        <w:drawing>
          <wp:inline distT="0" distB="0" distL="0" distR="0" wp14:anchorId="38452ECB" wp14:editId="3DF40DC2">
            <wp:extent cx="5749290" cy="2789695"/>
            <wp:effectExtent l="0" t="0" r="3810" b="0"/>
            <wp:docPr id="7" name="Graf 7">
              <a:extLst xmlns:a="http://schemas.openxmlformats.org/drawingml/2006/main">
                <a:ext uri="{FF2B5EF4-FFF2-40B4-BE49-F238E27FC236}">
                  <a16:creationId xmlns:a16="http://schemas.microsoft.com/office/drawing/2014/main" id="{609A30A8-9245-4B51-8EA7-8DC48D49DA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19A22E" w14:textId="3421B3B0" w:rsidR="00515C78" w:rsidRPr="002263E2" w:rsidRDefault="00515C78" w:rsidP="00B54110">
      <w:pPr>
        <w:spacing w:after="240" w:line="259" w:lineRule="auto"/>
        <w:rPr>
          <w:rFonts w:eastAsia="Calibri"/>
          <w:sz w:val="20"/>
        </w:rPr>
      </w:pPr>
      <w:r w:rsidRPr="002263E2">
        <w:rPr>
          <w:rFonts w:eastAsia="Calibri"/>
          <w:b/>
          <w:bCs/>
          <w:sz w:val="20"/>
        </w:rPr>
        <w:t>Zdroj:</w:t>
      </w:r>
      <w:r w:rsidRPr="002263E2">
        <w:rPr>
          <w:rFonts w:eastAsia="Calibri"/>
          <w:sz w:val="20"/>
        </w:rPr>
        <w:t xml:space="preserve"> </w:t>
      </w:r>
      <w:r w:rsidR="00A33146">
        <w:rPr>
          <w:rFonts w:eastAsia="Calibri"/>
          <w:sz w:val="20"/>
        </w:rPr>
        <w:t>v</w:t>
      </w:r>
      <w:r w:rsidRPr="002263E2">
        <w:rPr>
          <w:rFonts w:eastAsia="Calibri"/>
          <w:sz w:val="20"/>
        </w:rPr>
        <w:t xml:space="preserve">ypracoval NKÚ na základě dat ze státních závěrečných účtů kapitoly 335 </w:t>
      </w:r>
      <w:r w:rsidRPr="002263E2">
        <w:rPr>
          <w:rFonts w:eastAsia="Calibri" w:cs="Calibri"/>
          <w:sz w:val="20"/>
        </w:rPr>
        <w:t>–</w:t>
      </w:r>
      <w:r w:rsidRPr="002263E2">
        <w:rPr>
          <w:rFonts w:eastAsia="Calibri"/>
          <w:sz w:val="20"/>
        </w:rPr>
        <w:t xml:space="preserve"> </w:t>
      </w:r>
      <w:proofErr w:type="spellStart"/>
      <w:r w:rsidRPr="002263E2">
        <w:rPr>
          <w:rFonts w:eastAsia="Calibri"/>
          <w:sz w:val="20"/>
        </w:rPr>
        <w:t>MZd</w:t>
      </w:r>
      <w:proofErr w:type="spellEnd"/>
      <w:r w:rsidRPr="002263E2">
        <w:rPr>
          <w:rFonts w:eastAsia="Calibri"/>
          <w:sz w:val="20"/>
        </w:rPr>
        <w:t xml:space="preserve"> za roky 2016</w:t>
      </w:r>
      <w:r w:rsidRPr="002263E2">
        <w:rPr>
          <w:rFonts w:eastAsia="Calibri" w:cs="Calibri"/>
          <w:sz w:val="20"/>
        </w:rPr>
        <w:t>−</w:t>
      </w:r>
      <w:r w:rsidRPr="002263E2">
        <w:rPr>
          <w:rFonts w:eastAsia="Calibri"/>
          <w:sz w:val="20"/>
        </w:rPr>
        <w:t>202</w:t>
      </w:r>
      <w:r w:rsidR="00320792" w:rsidRPr="002263E2">
        <w:rPr>
          <w:rFonts w:eastAsia="Calibri"/>
          <w:sz w:val="20"/>
        </w:rPr>
        <w:t>2</w:t>
      </w:r>
      <w:r w:rsidRPr="002263E2">
        <w:rPr>
          <w:rFonts w:eastAsia="Calibri"/>
          <w:sz w:val="20"/>
        </w:rPr>
        <w:t>.</w:t>
      </w:r>
    </w:p>
    <w:p w14:paraId="651E1FC2" w14:textId="3FFE1603" w:rsidR="005E6398" w:rsidRDefault="005E6398" w:rsidP="00B54110">
      <w:pPr>
        <w:widowControl/>
        <w:spacing w:after="120" w:line="259" w:lineRule="auto"/>
        <w:rPr>
          <w:rFonts w:eastAsiaTheme="minorHAnsi" w:cs="Calibri"/>
        </w:rPr>
      </w:pPr>
      <w:r w:rsidRPr="00542D78">
        <w:rPr>
          <w:rFonts w:eastAsia="Calibri"/>
          <w:b/>
          <w:iCs/>
        </w:rPr>
        <w:t>Program rozvoje a obnovy</w:t>
      </w:r>
      <w:r w:rsidRPr="00542D78">
        <w:rPr>
          <w:rFonts w:eastAsia="Calibri"/>
          <w:iCs/>
        </w:rPr>
        <w:t xml:space="preserve"> byl zaměřen</w:t>
      </w:r>
      <w:r>
        <w:rPr>
          <w:rFonts w:eastAsia="Calibri"/>
          <w:iCs/>
        </w:rPr>
        <w:t xml:space="preserve"> </w:t>
      </w:r>
      <w:r>
        <w:rPr>
          <w:rFonts w:eastAsiaTheme="minorHAnsi" w:cs="Calibri"/>
        </w:rPr>
        <w:t>na realizaci investic směřujících do rekonstrukcí, modernizací a na pořízení nemovitého majetku, obměnu a doplnění zdravotnické techniky, přístrojů a vybavení. Realizace cílů programu a dosažení stanovených parametrů m</w:t>
      </w:r>
      <w:r w:rsidRPr="00515C78">
        <w:rPr>
          <w:rFonts w:eastAsiaTheme="minorHAnsi" w:cs="Calibri"/>
        </w:rPr>
        <w:t>ěl</w:t>
      </w:r>
      <w:r w:rsidR="00A33146">
        <w:rPr>
          <w:rFonts w:eastAsiaTheme="minorHAnsi" w:cs="Calibri"/>
        </w:rPr>
        <w:t>y</w:t>
      </w:r>
      <w:r w:rsidRPr="00515C78">
        <w:rPr>
          <w:rFonts w:eastAsiaTheme="minorHAnsi" w:cs="Calibri"/>
        </w:rPr>
        <w:t xml:space="preserve"> vést </w:t>
      </w:r>
      <w:r w:rsidR="002263E2">
        <w:rPr>
          <w:rFonts w:eastAsiaTheme="minorHAnsi" w:cs="Calibri"/>
        </w:rPr>
        <w:t>k </w:t>
      </w:r>
      <w:r w:rsidRPr="00515C78">
        <w:rPr>
          <w:rFonts w:eastAsiaTheme="minorHAnsi" w:cs="Calibri"/>
        </w:rPr>
        <w:t>vyšší kvalitě poskytované zdravotní péče ve fakultních nemocnicích</w:t>
      </w:r>
      <w:r>
        <w:rPr>
          <w:rFonts w:eastAsiaTheme="minorHAnsi" w:cs="Calibri"/>
        </w:rPr>
        <w:t>.</w:t>
      </w:r>
    </w:p>
    <w:p w14:paraId="4FB54186" w14:textId="77777777" w:rsidR="005E6398" w:rsidRPr="00542D78" w:rsidRDefault="005E6398" w:rsidP="00B54110">
      <w:pPr>
        <w:widowControl/>
        <w:spacing w:after="120" w:line="259" w:lineRule="auto"/>
        <w:rPr>
          <w:rFonts w:eastAsiaTheme="minorHAnsi" w:cs="Calibri"/>
        </w:rPr>
      </w:pPr>
      <w:r>
        <w:rPr>
          <w:rFonts w:eastAsiaTheme="minorHAnsi" w:cs="Calibri"/>
        </w:rPr>
        <w:lastRenderedPageBreak/>
        <w:t xml:space="preserve">Dokumentaci </w:t>
      </w:r>
      <w:r w:rsidRPr="00A65921">
        <w:rPr>
          <w:rFonts w:eastAsiaTheme="minorHAnsi" w:cs="Calibri"/>
        </w:rPr>
        <w:t>Programu rozvoje a obnovy</w:t>
      </w:r>
      <w:r>
        <w:rPr>
          <w:rFonts w:eastAsiaTheme="minorHAnsi" w:cs="Calibri"/>
        </w:rPr>
        <w:t xml:space="preserve"> schválilo MF dne 11. 9. 2015. V průběhu realizace </w:t>
      </w:r>
      <w:r w:rsidRPr="00542D78">
        <w:rPr>
          <w:rFonts w:eastAsiaTheme="minorHAnsi" w:cs="Calibri"/>
        </w:rPr>
        <w:t xml:space="preserve">programu byly schváleny celkem čtyři změny dokumentace programu. </w:t>
      </w:r>
      <w:r>
        <w:rPr>
          <w:rFonts w:eastAsiaTheme="minorHAnsi" w:cs="Calibri"/>
        </w:rPr>
        <w:t>Dokončení r</w:t>
      </w:r>
      <w:r w:rsidRPr="00542D78">
        <w:rPr>
          <w:rFonts w:eastAsiaTheme="minorHAnsi" w:cs="Calibri"/>
        </w:rPr>
        <w:t>ealizace programu byl</w:t>
      </w:r>
      <w:r>
        <w:rPr>
          <w:rFonts w:eastAsiaTheme="minorHAnsi" w:cs="Calibri"/>
        </w:rPr>
        <w:t>o</w:t>
      </w:r>
      <w:r w:rsidRPr="00542D78">
        <w:rPr>
          <w:rFonts w:eastAsiaTheme="minorHAnsi" w:cs="Calibri"/>
        </w:rPr>
        <w:t xml:space="preserve"> prodloužen</w:t>
      </w:r>
      <w:r>
        <w:rPr>
          <w:rFonts w:eastAsiaTheme="minorHAnsi" w:cs="Calibri"/>
        </w:rPr>
        <w:t>o</w:t>
      </w:r>
      <w:r w:rsidRPr="00542D78">
        <w:rPr>
          <w:rFonts w:eastAsiaTheme="minorHAnsi" w:cs="Calibri"/>
        </w:rPr>
        <w:t xml:space="preserve"> z plánovaného termínu 31. 12. 2020 do 30. 9. 2022. Celková alokace programu činila dle dokumentace programu celkem 3 44</w:t>
      </w:r>
      <w:r>
        <w:rPr>
          <w:rFonts w:eastAsiaTheme="minorHAnsi" w:cs="Calibri"/>
        </w:rPr>
        <w:t>1</w:t>
      </w:r>
      <w:r w:rsidRPr="00542D78">
        <w:rPr>
          <w:rFonts w:eastAsiaTheme="minorHAnsi" w:cs="Calibri"/>
        </w:rPr>
        <w:t xml:space="preserve"> mil. Kč, následně byla snížena na částku 1 719 mil. Kč a poté finálně navýšena na 2</w:t>
      </w:r>
      <w:r>
        <w:rPr>
          <w:rFonts w:eastAsiaTheme="minorHAnsi" w:cs="Calibri"/>
        </w:rPr>
        <w:t> </w:t>
      </w:r>
      <w:r w:rsidRPr="00542D78">
        <w:rPr>
          <w:rFonts w:eastAsiaTheme="minorHAnsi" w:cs="Calibri"/>
        </w:rPr>
        <w:t>014</w:t>
      </w:r>
      <w:r>
        <w:rPr>
          <w:rFonts w:eastAsiaTheme="minorHAnsi" w:cs="Calibri"/>
        </w:rPr>
        <w:t xml:space="preserve"> mil.</w:t>
      </w:r>
      <w:r w:rsidRPr="00542D78">
        <w:rPr>
          <w:rFonts w:eastAsiaTheme="minorHAnsi" w:cs="Calibri"/>
        </w:rPr>
        <w:t xml:space="preserve"> Kč.</w:t>
      </w:r>
    </w:p>
    <w:p w14:paraId="779F88AB" w14:textId="45C5454E" w:rsidR="005E6398" w:rsidRDefault="005E6398" w:rsidP="00B54110">
      <w:pPr>
        <w:widowControl/>
        <w:spacing w:after="120" w:line="259" w:lineRule="auto"/>
        <w:rPr>
          <w:rFonts w:eastAsia="Calibri"/>
          <w:iCs/>
        </w:rPr>
      </w:pPr>
      <w:r w:rsidRPr="00542D78">
        <w:rPr>
          <w:rFonts w:eastAsia="Calibri"/>
          <w:iCs/>
        </w:rPr>
        <w:t>Během realizace programu v letech</w:t>
      </w:r>
      <w:r>
        <w:rPr>
          <w:rFonts w:eastAsia="Calibri"/>
          <w:iCs/>
        </w:rPr>
        <w:t xml:space="preserve"> 2016</w:t>
      </w:r>
      <w:r>
        <w:rPr>
          <w:rFonts w:eastAsia="Calibri" w:cs="Calibri"/>
          <w:iCs/>
        </w:rPr>
        <w:t>−</w:t>
      </w:r>
      <w:r>
        <w:rPr>
          <w:rFonts w:eastAsia="Calibri"/>
          <w:iCs/>
        </w:rPr>
        <w:t>2022 bylo podpořeno celkem 72 investičních akcí. Vývoj č</w:t>
      </w:r>
      <w:r w:rsidRPr="00D77C53">
        <w:rPr>
          <w:rFonts w:eastAsia="Calibri"/>
          <w:iCs/>
        </w:rPr>
        <w:t>erpání peněžních prostředků na financování Programu rozvoje a obnovy je uveden v </w:t>
      </w:r>
      <w:r w:rsidR="003F37AF">
        <w:rPr>
          <w:rFonts w:eastAsia="Calibri"/>
          <w:iCs/>
        </w:rPr>
        <w:t>předcházejícím</w:t>
      </w:r>
      <w:r w:rsidRPr="00D77C53">
        <w:rPr>
          <w:rFonts w:eastAsia="Calibri"/>
          <w:iCs/>
        </w:rPr>
        <w:t xml:space="preserve"> grafu.</w:t>
      </w:r>
    </w:p>
    <w:p w14:paraId="0A3D7576" w14:textId="7445EAB3" w:rsidR="00515C78" w:rsidRDefault="00515C78" w:rsidP="00B54110">
      <w:pPr>
        <w:widowControl/>
        <w:spacing w:after="240" w:line="259" w:lineRule="auto"/>
        <w:rPr>
          <w:rFonts w:eastAsia="Calibri"/>
          <w:iCs/>
        </w:rPr>
      </w:pPr>
      <w:r w:rsidRPr="00542D78">
        <w:rPr>
          <w:rFonts w:eastAsia="Calibri"/>
          <w:iCs/>
        </w:rPr>
        <w:t>Věcn</w:t>
      </w:r>
      <w:r w:rsidR="00FE4E39">
        <w:rPr>
          <w:rFonts w:eastAsia="Calibri"/>
          <w:iCs/>
        </w:rPr>
        <w:t>á návaznost</w:t>
      </w:r>
      <w:r w:rsidRPr="00542D78">
        <w:rPr>
          <w:rFonts w:eastAsia="Calibri"/>
          <w:iCs/>
        </w:rPr>
        <w:t xml:space="preserve"> na Program </w:t>
      </w:r>
      <w:r w:rsidR="00542D78" w:rsidRPr="00542D78">
        <w:rPr>
          <w:rFonts w:eastAsia="Calibri"/>
          <w:iCs/>
        </w:rPr>
        <w:t>rozvoje a obnovy</w:t>
      </w:r>
      <w:r w:rsidRPr="00542D78">
        <w:rPr>
          <w:rFonts w:eastAsia="Calibri"/>
          <w:iCs/>
        </w:rPr>
        <w:t xml:space="preserve"> </w:t>
      </w:r>
      <w:r w:rsidR="00FE4E39">
        <w:rPr>
          <w:rFonts w:eastAsia="Calibri"/>
          <w:iCs/>
        </w:rPr>
        <w:t xml:space="preserve">je zajištěna prostřednictvím </w:t>
      </w:r>
      <w:bookmarkStart w:id="1" w:name="_Hlk189471832"/>
      <w:r w:rsidR="00F87C79">
        <w:rPr>
          <w:rFonts w:eastAsia="Calibri"/>
          <w:iCs/>
        </w:rPr>
        <w:t>Navazující</w:t>
      </w:r>
      <w:r w:rsidR="00FE4E39">
        <w:rPr>
          <w:rFonts w:eastAsia="Calibri"/>
          <w:iCs/>
        </w:rPr>
        <w:t>ho</w:t>
      </w:r>
      <w:r w:rsidR="00F87C79">
        <w:rPr>
          <w:rFonts w:eastAsia="Calibri"/>
          <w:iCs/>
        </w:rPr>
        <w:t xml:space="preserve"> program</w:t>
      </w:r>
      <w:bookmarkEnd w:id="1"/>
      <w:r w:rsidR="00FE4E39">
        <w:rPr>
          <w:rFonts w:eastAsia="Calibri"/>
          <w:iCs/>
        </w:rPr>
        <w:t>u,</w:t>
      </w:r>
      <w:r w:rsidRPr="00542D78">
        <w:rPr>
          <w:rFonts w:eastAsia="Calibri"/>
          <w:iCs/>
        </w:rPr>
        <w:t xml:space="preserve"> jehož </w:t>
      </w:r>
      <w:r w:rsidR="00A33146">
        <w:rPr>
          <w:rFonts w:eastAsia="Calibri"/>
          <w:iCs/>
        </w:rPr>
        <w:t xml:space="preserve">programová </w:t>
      </w:r>
      <w:r w:rsidRPr="00542D78">
        <w:rPr>
          <w:rFonts w:eastAsia="Calibri"/>
          <w:iCs/>
        </w:rPr>
        <w:t>dokumentace byla schválena dne 14. 4. 2021 s termínem ukončení realizace programu do 31. 12. 2026.</w:t>
      </w:r>
      <w:r w:rsidR="00954DC1">
        <w:rPr>
          <w:rFonts w:eastAsia="Calibri"/>
          <w:iCs/>
        </w:rPr>
        <w:t xml:space="preserve"> </w:t>
      </w:r>
    </w:p>
    <w:p w14:paraId="0BABB8B0" w14:textId="77777777" w:rsidR="00246D13" w:rsidRPr="002263E2" w:rsidRDefault="00C812A6" w:rsidP="009614BF">
      <w:pPr>
        <w:pStyle w:val="Nadpis1"/>
        <w:spacing w:before="840" w:after="240"/>
        <w:jc w:val="center"/>
        <w:rPr>
          <w:rFonts w:cs="Calibri"/>
          <w:color w:val="auto"/>
          <w:sz w:val="28"/>
          <w:szCs w:val="28"/>
        </w:rPr>
      </w:pPr>
      <w:r w:rsidRPr="002263E2">
        <w:rPr>
          <w:rFonts w:cs="Calibri"/>
          <w:color w:val="auto"/>
          <w:sz w:val="28"/>
          <w:szCs w:val="28"/>
        </w:rPr>
        <w:t xml:space="preserve">III. </w:t>
      </w:r>
      <w:r w:rsidR="00246D13" w:rsidRPr="002263E2">
        <w:rPr>
          <w:rFonts w:cs="Calibri"/>
          <w:color w:val="auto"/>
          <w:sz w:val="28"/>
          <w:szCs w:val="28"/>
        </w:rPr>
        <w:t>Rozsah kontroly</w:t>
      </w:r>
    </w:p>
    <w:p w14:paraId="4E9E4829" w14:textId="77777777" w:rsidR="003C12D9" w:rsidRDefault="003C12D9" w:rsidP="00B54110">
      <w:pPr>
        <w:spacing w:after="120" w:line="259" w:lineRule="auto"/>
        <w:rPr>
          <w:rFonts w:cs="Calibri"/>
          <w:szCs w:val="24"/>
        </w:rPr>
      </w:pPr>
      <w:r w:rsidRPr="0021625D">
        <w:rPr>
          <w:rFonts w:cs="Calibri"/>
          <w:szCs w:val="24"/>
        </w:rPr>
        <w:t xml:space="preserve">Cílem kontrolní akce bylo </w:t>
      </w:r>
      <w:r w:rsidRPr="00976476">
        <w:rPr>
          <w:rFonts w:cs="Calibri"/>
          <w:szCs w:val="24"/>
        </w:rPr>
        <w:t>prověřit, zda Ministerstvo zdravotnictví vynakládalo peněžní prostředky na podporu rozvoje a obnovy materiálně technické základny fakultních nemocnic účelně a v souladu s právními předpisy a zda fakultní nemocnice použily peněžní prostředky účelně, hospodárně a v souladu s právními předpisy</w:t>
      </w:r>
      <w:r w:rsidRPr="0021625D">
        <w:rPr>
          <w:rFonts w:cs="Calibri"/>
          <w:szCs w:val="24"/>
        </w:rPr>
        <w:t>.</w:t>
      </w:r>
    </w:p>
    <w:p w14:paraId="29433EDD" w14:textId="77777777" w:rsidR="003C12D9" w:rsidRPr="00E17288" w:rsidRDefault="003C12D9" w:rsidP="00B54110">
      <w:pPr>
        <w:spacing w:line="259" w:lineRule="auto"/>
        <w:rPr>
          <w:rFonts w:cs="Calibri"/>
          <w:szCs w:val="24"/>
        </w:rPr>
      </w:pPr>
      <w:r>
        <w:rPr>
          <w:rFonts w:cs="Calibri"/>
          <w:szCs w:val="24"/>
        </w:rPr>
        <w:t>NKÚ mj. ověřoval,</w:t>
      </w:r>
      <w:r w:rsidRPr="00E17288">
        <w:rPr>
          <w:rFonts w:cs="Calibri"/>
          <w:szCs w:val="24"/>
        </w:rPr>
        <w:t xml:space="preserve"> zda</w:t>
      </w:r>
      <w:r>
        <w:rPr>
          <w:rFonts w:cs="Calibri"/>
          <w:szCs w:val="24"/>
        </w:rPr>
        <w:t xml:space="preserve"> </w:t>
      </w:r>
      <w:proofErr w:type="spellStart"/>
      <w:r>
        <w:rPr>
          <w:rFonts w:cs="Calibri"/>
          <w:szCs w:val="24"/>
        </w:rPr>
        <w:t>MZd</w:t>
      </w:r>
      <w:proofErr w:type="spellEnd"/>
      <w:r w:rsidRPr="00E17288">
        <w:rPr>
          <w:rFonts w:cs="Calibri"/>
          <w:szCs w:val="24"/>
        </w:rPr>
        <w:t>:</w:t>
      </w:r>
    </w:p>
    <w:p w14:paraId="13CF6254" w14:textId="77777777" w:rsidR="003C12D9" w:rsidRDefault="003C12D9" w:rsidP="00B54110">
      <w:pPr>
        <w:pStyle w:val="Odstavecseseznamem"/>
        <w:numPr>
          <w:ilvl w:val="0"/>
          <w:numId w:val="19"/>
        </w:numPr>
        <w:spacing w:after="120" w:line="259" w:lineRule="auto"/>
        <w:ind w:left="284" w:hanging="284"/>
        <w:rPr>
          <w:rFonts w:cs="Calibri"/>
          <w:szCs w:val="24"/>
        </w:rPr>
      </w:pPr>
      <w:r>
        <w:rPr>
          <w:rFonts w:cs="Calibri"/>
          <w:szCs w:val="24"/>
        </w:rPr>
        <w:t>a</w:t>
      </w:r>
      <w:r w:rsidRPr="005920AB">
        <w:rPr>
          <w:rFonts w:cs="Calibri"/>
          <w:szCs w:val="24"/>
        </w:rPr>
        <w:t xml:space="preserve">nalyzovalo stav </w:t>
      </w:r>
      <w:r>
        <w:rPr>
          <w:rFonts w:cs="Calibri"/>
          <w:szCs w:val="24"/>
        </w:rPr>
        <w:t>materiálně technické základny fakultních nemocnic a</w:t>
      </w:r>
      <w:r w:rsidRPr="005920AB">
        <w:rPr>
          <w:rFonts w:cs="Calibri"/>
          <w:szCs w:val="24"/>
        </w:rPr>
        <w:t xml:space="preserve"> nastavilo cíle, kterých chce prostřednictvím investic do </w:t>
      </w:r>
      <w:r>
        <w:rPr>
          <w:rFonts w:cs="Calibri"/>
          <w:szCs w:val="24"/>
        </w:rPr>
        <w:t>materiálně technické základny FN dosáhnout;</w:t>
      </w:r>
    </w:p>
    <w:p w14:paraId="15FBF348" w14:textId="03F11414" w:rsidR="003C12D9" w:rsidRDefault="003C12D9" w:rsidP="00B54110">
      <w:pPr>
        <w:pStyle w:val="Odstavecseseznamem"/>
        <w:numPr>
          <w:ilvl w:val="0"/>
          <w:numId w:val="19"/>
        </w:numPr>
        <w:spacing w:after="120" w:line="259" w:lineRule="auto"/>
        <w:ind w:left="284" w:hanging="284"/>
        <w:rPr>
          <w:rFonts w:cs="Calibri"/>
          <w:szCs w:val="24"/>
        </w:rPr>
      </w:pPr>
      <w:r>
        <w:rPr>
          <w:rFonts w:cs="Calibri"/>
          <w:szCs w:val="24"/>
        </w:rPr>
        <w:t>n</w:t>
      </w:r>
      <w:r w:rsidRPr="00537353">
        <w:rPr>
          <w:rFonts w:cs="Calibri"/>
          <w:szCs w:val="24"/>
        </w:rPr>
        <w:t xml:space="preserve">aplánovalo </w:t>
      </w:r>
      <w:r>
        <w:rPr>
          <w:rFonts w:cs="Calibri"/>
          <w:szCs w:val="24"/>
        </w:rPr>
        <w:t>Program rozvoje a obnovy</w:t>
      </w:r>
      <w:r w:rsidRPr="00537353">
        <w:rPr>
          <w:rFonts w:cs="Calibri"/>
          <w:szCs w:val="24"/>
        </w:rPr>
        <w:t xml:space="preserve"> a jeho rozpočet tak, aby zajistilo čerpání rozpočtu v</w:t>
      </w:r>
      <w:r w:rsidR="002263E2">
        <w:rPr>
          <w:rFonts w:cs="Calibri"/>
          <w:szCs w:val="24"/>
        </w:rPr>
        <w:t> </w:t>
      </w:r>
      <w:r w:rsidRPr="00537353">
        <w:rPr>
          <w:rFonts w:cs="Calibri"/>
          <w:szCs w:val="24"/>
        </w:rPr>
        <w:t>souladu se schváleným harmonogramem a právními předpisy</w:t>
      </w:r>
      <w:r>
        <w:rPr>
          <w:rFonts w:cs="Calibri"/>
          <w:szCs w:val="24"/>
        </w:rPr>
        <w:t>;</w:t>
      </w:r>
    </w:p>
    <w:p w14:paraId="7DB0BE8F" w14:textId="5354592E" w:rsidR="003C12D9" w:rsidRPr="003F53A2" w:rsidRDefault="003C12D9" w:rsidP="00B54110">
      <w:pPr>
        <w:pStyle w:val="Odstavecseseznamem"/>
        <w:numPr>
          <w:ilvl w:val="0"/>
          <w:numId w:val="19"/>
        </w:numPr>
        <w:shd w:val="clear" w:color="auto" w:fill="FFFFFF"/>
        <w:spacing w:after="120" w:line="259" w:lineRule="auto"/>
        <w:ind w:left="284" w:hanging="284"/>
        <w:rPr>
          <w:rFonts w:cs="Calibri"/>
          <w:szCs w:val="24"/>
        </w:rPr>
      </w:pPr>
      <w:r w:rsidRPr="00537353">
        <w:rPr>
          <w:rFonts w:cs="Calibri"/>
          <w:szCs w:val="24"/>
        </w:rPr>
        <w:t xml:space="preserve">vybíralo k realizaci investiční akce, jejichž uskutečnění má </w:t>
      </w:r>
      <w:r w:rsidR="00A33146">
        <w:rPr>
          <w:rFonts w:cs="Calibri"/>
          <w:szCs w:val="24"/>
        </w:rPr>
        <w:t xml:space="preserve">pozitivní </w:t>
      </w:r>
      <w:r w:rsidRPr="00537353">
        <w:rPr>
          <w:rFonts w:cs="Calibri"/>
          <w:szCs w:val="24"/>
        </w:rPr>
        <w:t>dopad na plnění cílů Programu rozvoje a obnovy</w:t>
      </w:r>
      <w:r w:rsidR="00A33146">
        <w:rPr>
          <w:rFonts w:cs="Calibri"/>
          <w:szCs w:val="24"/>
        </w:rPr>
        <w:t>,</w:t>
      </w:r>
      <w:r w:rsidRPr="00537353">
        <w:rPr>
          <w:rFonts w:cs="Calibri"/>
          <w:szCs w:val="24"/>
        </w:rPr>
        <w:t xml:space="preserve"> a</w:t>
      </w:r>
      <w:r>
        <w:rPr>
          <w:rFonts w:cs="Calibri"/>
          <w:szCs w:val="24"/>
        </w:rPr>
        <w:t xml:space="preserve"> </w:t>
      </w:r>
      <w:r w:rsidRPr="003F53A2">
        <w:rPr>
          <w:rFonts w:cs="Calibri"/>
          <w:szCs w:val="24"/>
        </w:rPr>
        <w:t>nastavilo podmínky, parametry a indikátory jednotlivých akcí v souladu s dokumentací programu;</w:t>
      </w:r>
    </w:p>
    <w:p w14:paraId="008B7701" w14:textId="748FE1CE" w:rsidR="003C12D9" w:rsidRPr="003F53A2" w:rsidRDefault="003C12D9" w:rsidP="00B54110">
      <w:pPr>
        <w:pStyle w:val="Odstavecseseznamem"/>
        <w:numPr>
          <w:ilvl w:val="0"/>
          <w:numId w:val="19"/>
        </w:numPr>
        <w:shd w:val="clear" w:color="auto" w:fill="FFFFFF"/>
        <w:spacing w:after="120" w:line="259" w:lineRule="auto"/>
        <w:ind w:left="284" w:hanging="284"/>
        <w:rPr>
          <w:rFonts w:cs="Calibri"/>
          <w:szCs w:val="24"/>
        </w:rPr>
      </w:pPr>
      <w:r w:rsidRPr="003F53A2">
        <w:rPr>
          <w:rFonts w:cs="Calibri"/>
          <w:szCs w:val="24"/>
        </w:rPr>
        <w:t>vytvářelo předpoklady pro účinnou kontrolu u účastníků programu v souladu s</w:t>
      </w:r>
      <w:r w:rsidR="00B63C33">
        <w:rPr>
          <w:rFonts w:cs="Calibri"/>
          <w:szCs w:val="24"/>
        </w:rPr>
        <w:t> </w:t>
      </w:r>
      <w:r w:rsidRPr="003F53A2">
        <w:rPr>
          <w:rFonts w:cs="Calibri"/>
          <w:szCs w:val="24"/>
        </w:rPr>
        <w:t>právními předpisy a přijalo opatření k odstranění nedostatků zjištěných v KA č. 18/11</w:t>
      </w:r>
      <w:r w:rsidR="00A33146">
        <w:rPr>
          <w:rFonts w:cs="Calibri"/>
          <w:szCs w:val="24"/>
        </w:rPr>
        <w:t>.</w:t>
      </w:r>
    </w:p>
    <w:p w14:paraId="01610901" w14:textId="0613CF27" w:rsidR="003C12D9" w:rsidRPr="003F53A2" w:rsidRDefault="00A33146" w:rsidP="00B54110">
      <w:pPr>
        <w:shd w:val="clear" w:color="auto" w:fill="FFFFFF"/>
        <w:spacing w:line="259" w:lineRule="auto"/>
        <w:rPr>
          <w:rFonts w:cs="Calibri"/>
          <w:szCs w:val="24"/>
        </w:rPr>
      </w:pPr>
      <w:r>
        <w:rPr>
          <w:rFonts w:cs="Calibri"/>
          <w:szCs w:val="24"/>
        </w:rPr>
        <w:t>NKÚ dále ověřoval,</w:t>
      </w:r>
      <w:r w:rsidR="003C12D9" w:rsidRPr="003F53A2">
        <w:rPr>
          <w:rFonts w:cs="Calibri"/>
          <w:szCs w:val="24"/>
        </w:rPr>
        <w:t xml:space="preserve"> zda příjemci dotací z Programu rozvoje a obnovy:</w:t>
      </w:r>
    </w:p>
    <w:p w14:paraId="02A32237" w14:textId="118CA527" w:rsidR="003C12D9" w:rsidRPr="003F53A2" w:rsidRDefault="003C12D9" w:rsidP="00B54110">
      <w:pPr>
        <w:pStyle w:val="Odstavecseseznamem"/>
        <w:numPr>
          <w:ilvl w:val="0"/>
          <w:numId w:val="18"/>
        </w:numPr>
        <w:spacing w:after="120" w:line="259" w:lineRule="auto"/>
        <w:ind w:left="284" w:hanging="284"/>
        <w:rPr>
          <w:rFonts w:cs="Calibri"/>
          <w:szCs w:val="24"/>
        </w:rPr>
      </w:pPr>
      <w:r w:rsidRPr="003F53A2">
        <w:rPr>
          <w:rFonts w:cs="Calibri"/>
          <w:szCs w:val="24"/>
        </w:rPr>
        <w:t>postupovali při realizaci akce hospodárně, v souladu s podmínkami pro přípravu a</w:t>
      </w:r>
      <w:r w:rsidR="00B63C33">
        <w:rPr>
          <w:rFonts w:cs="Calibri"/>
          <w:szCs w:val="24"/>
        </w:rPr>
        <w:t> </w:t>
      </w:r>
      <w:r w:rsidRPr="003F53A2">
        <w:rPr>
          <w:rFonts w:cs="Calibri"/>
          <w:szCs w:val="24"/>
        </w:rPr>
        <w:t>realizaci akce a v souladu s právními předpisy;</w:t>
      </w:r>
    </w:p>
    <w:p w14:paraId="47645575" w14:textId="32C507A4" w:rsidR="003C12D9" w:rsidRPr="003F53A2" w:rsidRDefault="003C12D9" w:rsidP="00B54110">
      <w:pPr>
        <w:pStyle w:val="Odstavecseseznamem"/>
        <w:numPr>
          <w:ilvl w:val="0"/>
          <w:numId w:val="18"/>
        </w:numPr>
        <w:shd w:val="clear" w:color="auto" w:fill="FFFFFF"/>
        <w:spacing w:after="120" w:line="259" w:lineRule="auto"/>
        <w:ind w:left="284" w:hanging="284"/>
        <w:rPr>
          <w:rFonts w:cs="Calibri"/>
          <w:szCs w:val="24"/>
        </w:rPr>
      </w:pPr>
      <w:r w:rsidRPr="003F53A2">
        <w:rPr>
          <w:rFonts w:cs="Calibri"/>
          <w:szCs w:val="24"/>
        </w:rPr>
        <w:t xml:space="preserve">zajistili, aby </w:t>
      </w:r>
      <w:r w:rsidR="002B1D2C" w:rsidRPr="003F53A2">
        <w:rPr>
          <w:rFonts w:cs="Calibri"/>
          <w:szCs w:val="24"/>
        </w:rPr>
        <w:t xml:space="preserve">byl </w:t>
      </w:r>
      <w:r w:rsidRPr="003F53A2">
        <w:rPr>
          <w:rFonts w:cs="Calibri"/>
          <w:szCs w:val="24"/>
        </w:rPr>
        <w:t>pořízený nebo obnovovaný majetek</w:t>
      </w:r>
      <w:r w:rsidR="002B1D2C">
        <w:rPr>
          <w:rFonts w:cs="Calibri"/>
          <w:szCs w:val="24"/>
        </w:rPr>
        <w:t xml:space="preserve"> </w:t>
      </w:r>
      <w:r w:rsidR="002B1D2C" w:rsidRPr="003F53A2">
        <w:rPr>
          <w:rFonts w:cs="Calibri"/>
          <w:szCs w:val="24"/>
        </w:rPr>
        <w:t>využíván</w:t>
      </w:r>
      <w:r w:rsidR="002B1D2C">
        <w:rPr>
          <w:rFonts w:cs="Calibri"/>
          <w:szCs w:val="24"/>
        </w:rPr>
        <w:t xml:space="preserve"> a </w:t>
      </w:r>
      <w:r w:rsidR="002B1D2C" w:rsidRPr="003F53A2">
        <w:rPr>
          <w:rFonts w:cs="Calibri"/>
          <w:szCs w:val="24"/>
        </w:rPr>
        <w:t>investiční akce dosáhla předpokládaných cílů</w:t>
      </w:r>
      <w:r w:rsidRPr="003F53A2">
        <w:rPr>
          <w:rFonts w:cs="Calibri"/>
          <w:szCs w:val="24"/>
        </w:rPr>
        <w:t xml:space="preserve">. </w:t>
      </w:r>
    </w:p>
    <w:p w14:paraId="6F2F40EA" w14:textId="596FBAAE" w:rsidR="003C12D9" w:rsidRPr="003F53A2" w:rsidRDefault="003C12D9" w:rsidP="009614BF">
      <w:pPr>
        <w:widowControl/>
        <w:shd w:val="clear" w:color="auto" w:fill="FFFFFF"/>
        <w:spacing w:after="120" w:line="259" w:lineRule="auto"/>
        <w:rPr>
          <w:rFonts w:cs="Calibri"/>
          <w:szCs w:val="24"/>
        </w:rPr>
      </w:pPr>
      <w:r w:rsidRPr="003F53A2">
        <w:rPr>
          <w:rFonts w:cs="Calibri"/>
          <w:szCs w:val="24"/>
        </w:rPr>
        <w:t>Za účelné je považováno použití veřejných prostředků, které zajistí optimální míru dosažení cílů při plnění stanovených úkolů</w:t>
      </w:r>
      <w:r w:rsidRPr="0024449A">
        <w:rPr>
          <w:vertAlign w:val="superscript"/>
        </w:rPr>
        <w:footnoteReference w:id="7"/>
      </w:r>
      <w:r w:rsidR="00D433EB">
        <w:rPr>
          <w:rFonts w:cs="Calibri"/>
          <w:szCs w:val="24"/>
        </w:rPr>
        <w:t>.</w:t>
      </w:r>
      <w:r w:rsidRPr="003F53A2">
        <w:rPr>
          <w:rFonts w:cs="Calibri"/>
          <w:szCs w:val="24"/>
        </w:rPr>
        <w:t xml:space="preserve"> </w:t>
      </w:r>
    </w:p>
    <w:p w14:paraId="02DA48D2" w14:textId="046B7178" w:rsidR="003C12D9" w:rsidRPr="003F53A2" w:rsidRDefault="003C12D9" w:rsidP="009614BF">
      <w:pPr>
        <w:widowControl/>
        <w:shd w:val="clear" w:color="auto" w:fill="FFFFFF"/>
        <w:spacing w:after="120" w:line="259" w:lineRule="auto"/>
        <w:rPr>
          <w:rFonts w:cs="Calibri"/>
          <w:szCs w:val="24"/>
        </w:rPr>
      </w:pPr>
      <w:r w:rsidRPr="003F53A2">
        <w:rPr>
          <w:rFonts w:cs="Calibri"/>
          <w:szCs w:val="24"/>
        </w:rPr>
        <w:t>Za hospodárné je považováno použití veřejných prostředků k zajištění stanovených úkolů s</w:t>
      </w:r>
      <w:r w:rsidR="002538A3">
        <w:rPr>
          <w:rFonts w:cs="Calibri"/>
          <w:szCs w:val="24"/>
        </w:rPr>
        <w:t> </w:t>
      </w:r>
      <w:r w:rsidRPr="003F53A2">
        <w:rPr>
          <w:rFonts w:cs="Calibri"/>
          <w:szCs w:val="24"/>
        </w:rPr>
        <w:t>co</w:t>
      </w:r>
      <w:r w:rsidR="002538A3">
        <w:rPr>
          <w:rFonts w:cs="Calibri"/>
          <w:szCs w:val="24"/>
        </w:rPr>
        <w:t> </w:t>
      </w:r>
      <w:r w:rsidRPr="003F53A2">
        <w:rPr>
          <w:rFonts w:cs="Calibri"/>
          <w:szCs w:val="24"/>
        </w:rPr>
        <w:t xml:space="preserve">nejnižším vynaložením těchto prostředků, a to při dodržení odpovídající kvality plněných </w:t>
      </w:r>
      <w:r w:rsidRPr="003F53A2">
        <w:rPr>
          <w:rFonts w:cs="Calibri"/>
          <w:szCs w:val="24"/>
        </w:rPr>
        <w:lastRenderedPageBreak/>
        <w:t>úkolů</w:t>
      </w:r>
      <w:r w:rsidRPr="0024449A">
        <w:rPr>
          <w:vertAlign w:val="superscript"/>
        </w:rPr>
        <w:footnoteReference w:id="8"/>
      </w:r>
      <w:r w:rsidRPr="003F53A2">
        <w:rPr>
          <w:rFonts w:cs="Calibri"/>
          <w:szCs w:val="24"/>
        </w:rPr>
        <w:t>. Vynaložení peněžních prostředků bylo vyhodnoceno jako hospodárné, pokud náklady na zakoupený zdravotnický přístroj včetně předpokládaných nákladů životního cyklu byly obdobné jako u přístroje pořízeného jinými nemocnicemi ve srovnatelném období. U</w:t>
      </w:r>
      <w:r w:rsidR="00B63C33">
        <w:rPr>
          <w:rFonts w:cs="Calibri"/>
          <w:szCs w:val="24"/>
        </w:rPr>
        <w:t> </w:t>
      </w:r>
      <w:r w:rsidRPr="003F53A2">
        <w:rPr>
          <w:rFonts w:cs="Calibri"/>
          <w:szCs w:val="24"/>
        </w:rPr>
        <w:t>rekonstrukcí byly náklady na měrnou jednotku porovnány s cenou uváděnou v cenové soustavě RTS</w:t>
      </w:r>
      <w:r w:rsidR="0072613F">
        <w:rPr>
          <w:rStyle w:val="Znakapoznpodarou"/>
          <w:szCs w:val="24"/>
        </w:rPr>
        <w:footnoteReference w:id="9"/>
      </w:r>
      <w:r w:rsidRPr="003F53A2">
        <w:rPr>
          <w:rFonts w:cs="Calibri"/>
          <w:szCs w:val="24"/>
        </w:rPr>
        <w:t xml:space="preserve"> pro zdravotnické objekty a vzhledem k obdobné velikosti objektů a charakteru rekonstrukcí byly porovnány také náklady na měrnou jednotku u</w:t>
      </w:r>
      <w:r w:rsidR="0065092C">
        <w:rPr>
          <w:rFonts w:cs="Calibri"/>
          <w:szCs w:val="24"/>
        </w:rPr>
        <w:t xml:space="preserve"> dalších</w:t>
      </w:r>
      <w:r w:rsidRPr="003F53A2">
        <w:rPr>
          <w:rFonts w:cs="Calibri"/>
          <w:szCs w:val="24"/>
        </w:rPr>
        <w:t xml:space="preserve"> kontrolovaných</w:t>
      </w:r>
      <w:r w:rsidR="0065092C">
        <w:rPr>
          <w:rFonts w:cs="Calibri"/>
          <w:szCs w:val="24"/>
        </w:rPr>
        <w:t xml:space="preserve"> stavebních</w:t>
      </w:r>
      <w:r w:rsidRPr="003F53A2">
        <w:rPr>
          <w:rFonts w:cs="Calibri"/>
          <w:szCs w:val="24"/>
        </w:rPr>
        <w:t xml:space="preserve"> akcí. </w:t>
      </w:r>
    </w:p>
    <w:p w14:paraId="0B2864DA" w14:textId="77777777" w:rsidR="003C12D9" w:rsidRPr="007106DE" w:rsidRDefault="003C12D9" w:rsidP="009614BF">
      <w:pPr>
        <w:widowControl/>
        <w:shd w:val="clear" w:color="auto" w:fill="FFFFFF"/>
        <w:spacing w:after="120" w:line="259" w:lineRule="auto"/>
        <w:rPr>
          <w:rFonts w:cs="Calibri"/>
          <w:szCs w:val="24"/>
        </w:rPr>
      </w:pPr>
      <w:r w:rsidRPr="007106DE">
        <w:rPr>
          <w:rFonts w:cs="Calibri"/>
          <w:szCs w:val="24"/>
        </w:rPr>
        <w:t>Kontrolovaným obdobím byly roky 20</w:t>
      </w:r>
      <w:r>
        <w:rPr>
          <w:rFonts w:cs="Calibri"/>
          <w:szCs w:val="24"/>
        </w:rPr>
        <w:t>16</w:t>
      </w:r>
      <w:r w:rsidRPr="007106DE">
        <w:rPr>
          <w:rFonts w:cs="Calibri"/>
          <w:szCs w:val="24"/>
        </w:rPr>
        <w:t xml:space="preserve"> až 202</w:t>
      </w:r>
      <w:r>
        <w:rPr>
          <w:rFonts w:cs="Calibri"/>
          <w:szCs w:val="24"/>
        </w:rPr>
        <w:t>3</w:t>
      </w:r>
      <w:r w:rsidRPr="007106DE">
        <w:rPr>
          <w:rFonts w:cs="Calibri"/>
          <w:szCs w:val="24"/>
        </w:rPr>
        <w:t>, v případě věcných souvislostí i období předchozí a období následující.</w:t>
      </w:r>
    </w:p>
    <w:p w14:paraId="68486BD4" w14:textId="77777777" w:rsidR="003C12D9" w:rsidRPr="00533A29" w:rsidRDefault="003C12D9" w:rsidP="009614BF">
      <w:pPr>
        <w:widowControl/>
        <w:autoSpaceDE/>
        <w:autoSpaceDN/>
        <w:adjustRightInd/>
        <w:spacing w:line="259" w:lineRule="auto"/>
        <w:rPr>
          <w:rFonts w:cs="Calibri"/>
          <w:szCs w:val="24"/>
          <w:lang w:eastAsia="en-US"/>
        </w:rPr>
      </w:pPr>
      <w:r w:rsidRPr="00533A29">
        <w:rPr>
          <w:rFonts w:cs="Calibri"/>
          <w:szCs w:val="24"/>
          <w:lang w:eastAsia="en-US"/>
        </w:rPr>
        <w:t>Kontrolovaný objem:</w:t>
      </w:r>
    </w:p>
    <w:p w14:paraId="3D5D88FB" w14:textId="6CA7EA01" w:rsidR="003C12D9" w:rsidRPr="00277BC3" w:rsidRDefault="003C12D9" w:rsidP="009614BF">
      <w:pPr>
        <w:widowControl/>
        <w:numPr>
          <w:ilvl w:val="0"/>
          <w:numId w:val="1"/>
        </w:numPr>
        <w:autoSpaceDE/>
        <w:autoSpaceDN/>
        <w:adjustRightInd/>
        <w:spacing w:line="259" w:lineRule="auto"/>
        <w:ind w:left="284" w:hanging="284"/>
        <w:rPr>
          <w:rFonts w:cs="Calibri"/>
          <w:szCs w:val="24"/>
        </w:rPr>
      </w:pPr>
      <w:r w:rsidRPr="00277BC3">
        <w:rPr>
          <w:rFonts w:cs="Calibri"/>
          <w:szCs w:val="24"/>
        </w:rPr>
        <w:t xml:space="preserve">peněžních prostředků činil </w:t>
      </w:r>
      <w:r w:rsidR="00F777B5" w:rsidRPr="00F777B5">
        <w:rPr>
          <w:rFonts w:cs="Calibri"/>
          <w:szCs w:val="24"/>
        </w:rPr>
        <w:t>399 355 960</w:t>
      </w:r>
      <w:r w:rsidRPr="00F777B5">
        <w:rPr>
          <w:rFonts w:cs="Calibri"/>
          <w:szCs w:val="24"/>
        </w:rPr>
        <w:t> Kč;</w:t>
      </w:r>
    </w:p>
    <w:p w14:paraId="485CE8FD" w14:textId="1C1BA90A" w:rsidR="003C12D9" w:rsidRPr="00277BC3" w:rsidRDefault="003C12D9" w:rsidP="009614BF">
      <w:pPr>
        <w:widowControl/>
        <w:numPr>
          <w:ilvl w:val="0"/>
          <w:numId w:val="1"/>
        </w:numPr>
        <w:autoSpaceDE/>
        <w:autoSpaceDN/>
        <w:adjustRightInd/>
        <w:spacing w:after="120" w:line="259" w:lineRule="auto"/>
        <w:ind w:left="284" w:hanging="284"/>
        <w:rPr>
          <w:rFonts w:cs="Calibri"/>
          <w:szCs w:val="24"/>
          <w:lang w:eastAsia="en-US"/>
        </w:rPr>
      </w:pPr>
      <w:r>
        <w:rPr>
          <w:rFonts w:cs="Calibri"/>
          <w:szCs w:val="24"/>
          <w:lang w:eastAsia="en-US"/>
        </w:rPr>
        <w:t>peněžní</w:t>
      </w:r>
      <w:r w:rsidR="0070439D">
        <w:rPr>
          <w:rFonts w:cs="Calibri"/>
          <w:szCs w:val="24"/>
          <w:lang w:eastAsia="en-US"/>
        </w:rPr>
        <w:t>ch</w:t>
      </w:r>
      <w:r>
        <w:rPr>
          <w:rFonts w:cs="Calibri"/>
          <w:szCs w:val="24"/>
          <w:lang w:eastAsia="en-US"/>
        </w:rPr>
        <w:t xml:space="preserve"> prostředk</w:t>
      </w:r>
      <w:r w:rsidR="0070439D">
        <w:rPr>
          <w:rFonts w:cs="Calibri"/>
          <w:szCs w:val="24"/>
          <w:lang w:eastAsia="en-US"/>
        </w:rPr>
        <w:t>ů</w:t>
      </w:r>
      <w:r>
        <w:rPr>
          <w:rFonts w:cs="Calibri"/>
          <w:szCs w:val="24"/>
          <w:lang w:eastAsia="en-US"/>
        </w:rPr>
        <w:t xml:space="preserve"> na systémové</w:t>
      </w:r>
      <w:r w:rsidRPr="00277BC3">
        <w:rPr>
          <w:rFonts w:cs="Calibri"/>
          <w:szCs w:val="24"/>
          <w:lang w:eastAsia="en-US"/>
        </w:rPr>
        <w:t xml:space="preserve"> úrovni </w:t>
      </w:r>
      <w:r w:rsidR="006A76FF">
        <w:rPr>
          <w:rFonts w:cs="Calibri"/>
          <w:szCs w:val="24"/>
          <w:lang w:eastAsia="en-US"/>
        </w:rPr>
        <w:t xml:space="preserve">činil </w:t>
      </w:r>
      <w:r w:rsidR="00FD4938" w:rsidRPr="00FD4938">
        <w:rPr>
          <w:rFonts w:cs="Calibri"/>
          <w:szCs w:val="24"/>
          <w:lang w:eastAsia="en-US"/>
        </w:rPr>
        <w:t>2 014 280 946</w:t>
      </w:r>
      <w:r w:rsidRPr="00277BC3">
        <w:rPr>
          <w:rFonts w:cs="Calibri"/>
          <w:szCs w:val="24"/>
          <w:lang w:eastAsia="en-US"/>
        </w:rPr>
        <w:t> Kč</w:t>
      </w:r>
      <w:r>
        <w:rPr>
          <w:rFonts w:cs="Calibri"/>
          <w:szCs w:val="24"/>
          <w:lang w:eastAsia="en-US"/>
        </w:rPr>
        <w:t>.</w:t>
      </w:r>
    </w:p>
    <w:p w14:paraId="05761A0C" w14:textId="0FA7EE88" w:rsidR="003C12D9" w:rsidRPr="002263E2" w:rsidRDefault="003C12D9" w:rsidP="009614BF">
      <w:pPr>
        <w:widowControl/>
        <w:spacing w:before="480" w:after="240"/>
        <w:ind w:left="567" w:hanging="567"/>
        <w:rPr>
          <w:rFonts w:cs="Calibri"/>
          <w:iCs/>
          <w:sz w:val="20"/>
        </w:rPr>
      </w:pPr>
      <w:r w:rsidRPr="002263E2">
        <w:rPr>
          <w:rFonts w:cs="Calibri"/>
          <w:b/>
          <w:bCs/>
          <w:iCs/>
          <w:sz w:val="20"/>
        </w:rPr>
        <w:t>Pozn.:</w:t>
      </w:r>
      <w:r w:rsidR="002263E2" w:rsidRPr="002263E2">
        <w:rPr>
          <w:rFonts w:cs="Calibri"/>
          <w:iCs/>
          <w:sz w:val="20"/>
        </w:rPr>
        <w:tab/>
      </w:r>
      <w:r w:rsidRPr="002263E2">
        <w:rPr>
          <w:rFonts w:cs="Calibri"/>
          <w:iCs/>
          <w:sz w:val="20"/>
        </w:rPr>
        <w:t>Právní předpisy uvedené v tomto kontrolním závěru jsou aplikovány ve znění účinném pro kontrolované období.</w:t>
      </w:r>
    </w:p>
    <w:p w14:paraId="7AA8D178" w14:textId="76EBA2C5" w:rsidR="00246D13" w:rsidRPr="00B9174D" w:rsidRDefault="004E3409" w:rsidP="00E26CDE">
      <w:pPr>
        <w:pStyle w:val="Nadpis1"/>
        <w:widowControl/>
        <w:spacing w:before="840" w:after="240"/>
        <w:jc w:val="center"/>
        <w:rPr>
          <w:rFonts w:asciiTheme="minorHAnsi" w:eastAsia="Times New Roman" w:hAnsiTheme="minorHAnsi" w:cstheme="minorHAnsi"/>
          <w:color w:val="auto"/>
          <w:sz w:val="28"/>
          <w:szCs w:val="28"/>
        </w:rPr>
      </w:pPr>
      <w:r w:rsidRPr="00B9174D">
        <w:rPr>
          <w:rFonts w:asciiTheme="minorHAnsi" w:hAnsiTheme="minorHAnsi" w:cstheme="minorHAnsi"/>
          <w:color w:val="auto"/>
          <w:sz w:val="28"/>
          <w:szCs w:val="28"/>
        </w:rPr>
        <w:t xml:space="preserve">IV. </w:t>
      </w:r>
      <w:r w:rsidR="00246D13" w:rsidRPr="00B9174D">
        <w:rPr>
          <w:rFonts w:asciiTheme="minorHAnsi" w:hAnsiTheme="minorHAnsi" w:cstheme="minorHAnsi"/>
          <w:color w:val="auto"/>
          <w:sz w:val="28"/>
          <w:szCs w:val="28"/>
        </w:rPr>
        <w:t>Podrobn</w:t>
      </w:r>
      <w:r w:rsidR="00246D13" w:rsidRPr="00B9174D">
        <w:rPr>
          <w:rFonts w:asciiTheme="minorHAnsi" w:eastAsia="Times New Roman" w:hAnsiTheme="minorHAnsi" w:cstheme="minorHAnsi"/>
          <w:color w:val="auto"/>
          <w:sz w:val="28"/>
          <w:szCs w:val="28"/>
        </w:rPr>
        <w:t>é skute</w:t>
      </w:r>
      <w:r w:rsidR="00246D13" w:rsidRPr="00B9174D">
        <w:rPr>
          <w:rFonts w:asciiTheme="minorHAnsi" w:hAnsiTheme="minorHAnsi" w:cstheme="minorHAnsi"/>
          <w:color w:val="auto"/>
          <w:sz w:val="28"/>
          <w:szCs w:val="28"/>
        </w:rPr>
        <w:t>č</w:t>
      </w:r>
      <w:r w:rsidR="00246D13" w:rsidRPr="00B9174D">
        <w:rPr>
          <w:rFonts w:asciiTheme="minorHAnsi" w:eastAsia="Times New Roman" w:hAnsiTheme="minorHAnsi" w:cstheme="minorHAnsi"/>
          <w:color w:val="auto"/>
          <w:sz w:val="28"/>
          <w:szCs w:val="28"/>
        </w:rPr>
        <w:t>nosti zjišt</w:t>
      </w:r>
      <w:r w:rsidR="00246D13" w:rsidRPr="00B9174D">
        <w:rPr>
          <w:rFonts w:asciiTheme="minorHAnsi" w:hAnsiTheme="minorHAnsi" w:cstheme="minorHAnsi"/>
          <w:color w:val="auto"/>
          <w:sz w:val="28"/>
          <w:szCs w:val="28"/>
        </w:rPr>
        <w:t>ě</w:t>
      </w:r>
      <w:r w:rsidR="00246D13" w:rsidRPr="00B9174D">
        <w:rPr>
          <w:rFonts w:asciiTheme="minorHAnsi" w:eastAsia="Times New Roman" w:hAnsiTheme="minorHAnsi" w:cstheme="minorHAnsi"/>
          <w:color w:val="auto"/>
          <w:sz w:val="28"/>
          <w:szCs w:val="28"/>
        </w:rPr>
        <w:t>né kontrolou</w:t>
      </w:r>
    </w:p>
    <w:p w14:paraId="38AF343E" w14:textId="1851499A" w:rsidR="00945B25" w:rsidRPr="00965E3E" w:rsidRDefault="00984D4D" w:rsidP="009614BF">
      <w:pPr>
        <w:pStyle w:val="Nadpis2"/>
        <w:widowControl/>
        <w:spacing w:line="259" w:lineRule="auto"/>
      </w:pPr>
      <w:r w:rsidRPr="00965E3E">
        <w:t xml:space="preserve">Infrastruktura FN neodpovídá požadavkům moderní medicíny, </w:t>
      </w:r>
      <w:proofErr w:type="spellStart"/>
      <w:r w:rsidRPr="00965E3E">
        <w:t>MZd</w:t>
      </w:r>
      <w:proofErr w:type="spellEnd"/>
      <w:r w:rsidRPr="00965E3E">
        <w:t xml:space="preserve"> plánuje a</w:t>
      </w:r>
      <w:r w:rsidR="00505A30">
        <w:t> </w:t>
      </w:r>
      <w:r w:rsidRPr="00965E3E">
        <w:t xml:space="preserve">vynakládá prostředky bez </w:t>
      </w:r>
      <w:r w:rsidR="007825F4">
        <w:t>dostatečných informací</w:t>
      </w:r>
      <w:r w:rsidRPr="00965E3E">
        <w:t xml:space="preserve"> </w:t>
      </w:r>
    </w:p>
    <w:p w14:paraId="2C59A310" w14:textId="46AE832D" w:rsidR="00225752" w:rsidRDefault="00984D4D" w:rsidP="009614BF">
      <w:pPr>
        <w:widowControl/>
        <w:spacing w:before="120" w:line="259" w:lineRule="auto"/>
        <w:rPr>
          <w:rFonts w:eastAsia="Times New Roman"/>
          <w:bCs/>
        </w:rPr>
      </w:pPr>
      <w:r w:rsidRPr="00984D4D">
        <w:rPr>
          <w:rFonts w:eastAsia="Times New Roman"/>
          <w:bCs/>
        </w:rPr>
        <w:t xml:space="preserve">Přestože jsou fakultní nemocnice základním </w:t>
      </w:r>
      <w:r w:rsidR="00A40E23">
        <w:rPr>
          <w:rFonts w:eastAsia="Times New Roman"/>
          <w:bCs/>
        </w:rPr>
        <w:t>článkem</w:t>
      </w:r>
      <w:r w:rsidR="00A40E23" w:rsidRPr="00984D4D">
        <w:rPr>
          <w:rFonts w:eastAsia="Times New Roman"/>
          <w:bCs/>
        </w:rPr>
        <w:t xml:space="preserve"> </w:t>
      </w:r>
      <w:r w:rsidRPr="00984D4D">
        <w:rPr>
          <w:rFonts w:eastAsia="Times New Roman"/>
          <w:bCs/>
        </w:rPr>
        <w:t>páteřní sítě nemocnic v ČR a nenahraditelným poskytovatelem zdravotních služeb včetně vysoce specializované péče, jsou umístěny v rozsáhlých zastaralých areálech, v objektech, které původně sloužily k</w:t>
      </w:r>
      <w:r w:rsidR="002A2048">
        <w:rPr>
          <w:rFonts w:eastAsia="Times New Roman"/>
          <w:bCs/>
        </w:rPr>
        <w:t> </w:t>
      </w:r>
      <w:r w:rsidRPr="00984D4D">
        <w:rPr>
          <w:rFonts w:eastAsia="Times New Roman"/>
          <w:bCs/>
        </w:rPr>
        <w:t xml:space="preserve">jinému účelu a neodpovídají </w:t>
      </w:r>
      <w:r w:rsidR="009B6543">
        <w:rPr>
          <w:rFonts w:eastAsia="Times New Roman"/>
          <w:bCs/>
        </w:rPr>
        <w:t xml:space="preserve">současným </w:t>
      </w:r>
      <w:r w:rsidRPr="00984D4D">
        <w:rPr>
          <w:rFonts w:eastAsia="Times New Roman"/>
          <w:bCs/>
        </w:rPr>
        <w:t>požadavkům moderní medicíny. Ve strategických a</w:t>
      </w:r>
      <w:r w:rsidR="002538A3">
        <w:rPr>
          <w:rFonts w:eastAsia="Times New Roman"/>
          <w:bCs/>
        </w:rPr>
        <w:t> </w:t>
      </w:r>
      <w:r w:rsidRPr="00984D4D">
        <w:rPr>
          <w:rFonts w:eastAsia="Times New Roman"/>
          <w:bCs/>
        </w:rPr>
        <w:t>koncepčních dokumentech</w:t>
      </w:r>
      <w:r w:rsidRPr="00984D4D">
        <w:rPr>
          <w:rFonts w:eastAsia="Times New Roman"/>
          <w:bCs/>
          <w:vertAlign w:val="superscript"/>
        </w:rPr>
        <w:footnoteReference w:id="10"/>
      </w:r>
      <w:r w:rsidRPr="00984D4D">
        <w:rPr>
          <w:rFonts w:eastAsia="Times New Roman"/>
          <w:bCs/>
        </w:rPr>
        <w:t xml:space="preserve"> definovalo </w:t>
      </w:r>
      <w:proofErr w:type="spellStart"/>
      <w:r w:rsidRPr="00984D4D">
        <w:rPr>
          <w:rFonts w:eastAsia="Times New Roman"/>
          <w:bCs/>
        </w:rPr>
        <w:t>MZd</w:t>
      </w:r>
      <w:proofErr w:type="spellEnd"/>
      <w:r w:rsidRPr="00984D4D">
        <w:rPr>
          <w:rFonts w:eastAsia="Times New Roman"/>
          <w:bCs/>
        </w:rPr>
        <w:t xml:space="preserve"> cíle pro rozvoj materiálně technické základny FN pouze obecně</w:t>
      </w:r>
      <w:r w:rsidR="00924D4A">
        <w:rPr>
          <w:rFonts w:eastAsia="Times New Roman"/>
          <w:bCs/>
        </w:rPr>
        <w:t>.</w:t>
      </w:r>
      <w:r w:rsidRPr="00984D4D">
        <w:rPr>
          <w:rFonts w:eastAsia="Times New Roman"/>
          <w:bCs/>
        </w:rPr>
        <w:t xml:space="preserve"> </w:t>
      </w:r>
    </w:p>
    <w:p w14:paraId="599E2EE3" w14:textId="26279450" w:rsidR="004702FA" w:rsidRPr="00833F69" w:rsidRDefault="00924D4A" w:rsidP="009614BF">
      <w:pPr>
        <w:widowControl/>
        <w:spacing w:before="120" w:line="259" w:lineRule="auto"/>
        <w:rPr>
          <w:rFonts w:eastAsia="Times New Roman"/>
          <w:bCs/>
        </w:rPr>
      </w:pPr>
      <w:proofErr w:type="spellStart"/>
      <w:r>
        <w:rPr>
          <w:rFonts w:eastAsia="Times New Roman"/>
          <w:bCs/>
        </w:rPr>
        <w:t>MZd</w:t>
      </w:r>
      <w:proofErr w:type="spellEnd"/>
      <w:r w:rsidR="00984D4D" w:rsidRPr="00984D4D">
        <w:rPr>
          <w:rFonts w:eastAsia="Times New Roman"/>
          <w:bCs/>
        </w:rPr>
        <w:t xml:space="preserve"> nedispon</w:t>
      </w:r>
      <w:r w:rsidR="00D145DE">
        <w:rPr>
          <w:rFonts w:eastAsia="Times New Roman"/>
          <w:bCs/>
        </w:rPr>
        <w:t>ovalo</w:t>
      </w:r>
      <w:r w:rsidR="003155C9">
        <w:rPr>
          <w:rFonts w:eastAsia="Times New Roman"/>
          <w:bCs/>
        </w:rPr>
        <w:t xml:space="preserve"> </w:t>
      </w:r>
      <w:r w:rsidR="00984D4D" w:rsidRPr="00984D4D">
        <w:rPr>
          <w:rFonts w:eastAsia="Times New Roman"/>
          <w:bCs/>
        </w:rPr>
        <w:t>dost</w:t>
      </w:r>
      <w:r w:rsidR="00807A15">
        <w:rPr>
          <w:rFonts w:eastAsia="Times New Roman"/>
          <w:bCs/>
        </w:rPr>
        <w:t>at</w:t>
      </w:r>
      <w:r w:rsidR="00A354DC">
        <w:rPr>
          <w:rFonts w:eastAsia="Times New Roman"/>
          <w:bCs/>
        </w:rPr>
        <w:t>ečnými informacemi o</w:t>
      </w:r>
      <w:r w:rsidR="00984D4D" w:rsidRPr="00984D4D">
        <w:rPr>
          <w:rFonts w:eastAsia="Times New Roman"/>
          <w:bCs/>
        </w:rPr>
        <w:t xml:space="preserve"> současn</w:t>
      </w:r>
      <w:r w:rsidR="00A354DC">
        <w:rPr>
          <w:rFonts w:eastAsia="Times New Roman"/>
          <w:bCs/>
        </w:rPr>
        <w:t>ém</w:t>
      </w:r>
      <w:r w:rsidR="00984D4D" w:rsidRPr="00984D4D">
        <w:rPr>
          <w:rFonts w:eastAsia="Times New Roman"/>
          <w:bCs/>
        </w:rPr>
        <w:t xml:space="preserve"> stavu</w:t>
      </w:r>
      <w:r w:rsidR="006412D0">
        <w:rPr>
          <w:rFonts w:eastAsia="Times New Roman"/>
          <w:bCs/>
        </w:rPr>
        <w:t xml:space="preserve"> nemovité </w:t>
      </w:r>
      <w:r w:rsidR="00984D4D" w:rsidRPr="00984D4D">
        <w:rPr>
          <w:rFonts w:eastAsia="Times New Roman"/>
          <w:bCs/>
        </w:rPr>
        <w:t>infrastruktury FN, ze</w:t>
      </w:r>
      <w:r w:rsidR="00505A30">
        <w:rPr>
          <w:rFonts w:eastAsia="Times New Roman"/>
          <w:bCs/>
        </w:rPr>
        <w:t xml:space="preserve"> </w:t>
      </w:r>
      <w:r w:rsidR="00984D4D" w:rsidRPr="00984D4D">
        <w:rPr>
          <w:rFonts w:eastAsia="Times New Roman"/>
          <w:bCs/>
        </w:rPr>
        <w:t>kter</w:t>
      </w:r>
      <w:r w:rsidR="002248D9">
        <w:rPr>
          <w:rFonts w:eastAsia="Times New Roman"/>
          <w:bCs/>
        </w:rPr>
        <w:t>ých</w:t>
      </w:r>
      <w:r w:rsidR="00984D4D" w:rsidRPr="00984D4D">
        <w:rPr>
          <w:rFonts w:eastAsia="Times New Roman"/>
          <w:bCs/>
        </w:rPr>
        <w:t xml:space="preserve"> by</w:t>
      </w:r>
      <w:r w:rsidR="00505A30">
        <w:rPr>
          <w:rFonts w:eastAsia="Times New Roman"/>
          <w:bCs/>
        </w:rPr>
        <w:t xml:space="preserve"> </w:t>
      </w:r>
      <w:r w:rsidR="00984D4D" w:rsidRPr="00984D4D">
        <w:rPr>
          <w:rFonts w:eastAsia="Times New Roman"/>
          <w:bCs/>
        </w:rPr>
        <w:t>pro</w:t>
      </w:r>
      <w:r w:rsidR="00505A30">
        <w:rPr>
          <w:rFonts w:eastAsia="Times New Roman"/>
          <w:bCs/>
        </w:rPr>
        <w:t xml:space="preserve"> </w:t>
      </w:r>
      <w:r w:rsidR="00984D4D" w:rsidRPr="00984D4D">
        <w:rPr>
          <w:rFonts w:eastAsia="Times New Roman"/>
          <w:bCs/>
        </w:rPr>
        <w:t xml:space="preserve">plánování investic vycházelo. </w:t>
      </w:r>
      <w:proofErr w:type="spellStart"/>
      <w:r w:rsidR="004702FA" w:rsidRPr="00984D4D">
        <w:rPr>
          <w:rFonts w:eastAsia="Times New Roman"/>
        </w:rPr>
        <w:t>MZd</w:t>
      </w:r>
      <w:proofErr w:type="spellEnd"/>
      <w:r w:rsidR="004702FA" w:rsidRPr="00984D4D">
        <w:rPr>
          <w:rFonts w:eastAsia="Times New Roman"/>
        </w:rPr>
        <w:t xml:space="preserve"> prostřednictvím</w:t>
      </w:r>
      <w:r w:rsidR="004702FA">
        <w:rPr>
          <w:rFonts w:eastAsia="Times New Roman"/>
        </w:rPr>
        <w:t xml:space="preserve"> </w:t>
      </w:r>
      <w:r w:rsidR="004702FA" w:rsidRPr="00A8010F">
        <w:rPr>
          <w:rFonts w:eastAsia="Times New Roman"/>
        </w:rPr>
        <w:t>Ústav</w:t>
      </w:r>
      <w:r w:rsidR="004702FA">
        <w:rPr>
          <w:rFonts w:eastAsia="Times New Roman"/>
        </w:rPr>
        <w:t>u</w:t>
      </w:r>
      <w:r w:rsidR="004702FA" w:rsidRPr="00A8010F">
        <w:rPr>
          <w:rFonts w:eastAsia="Times New Roman"/>
        </w:rPr>
        <w:t xml:space="preserve"> zdravotnických informací a</w:t>
      </w:r>
      <w:r w:rsidR="002538A3">
        <w:rPr>
          <w:rFonts w:eastAsia="Times New Roman"/>
        </w:rPr>
        <w:t> </w:t>
      </w:r>
      <w:r w:rsidR="004702FA" w:rsidRPr="00A8010F">
        <w:rPr>
          <w:rFonts w:eastAsia="Times New Roman"/>
        </w:rPr>
        <w:t>statistiky ČR</w:t>
      </w:r>
      <w:r w:rsidR="004702FA">
        <w:rPr>
          <w:rFonts w:eastAsia="Times New Roman"/>
        </w:rPr>
        <w:t xml:space="preserve"> (dále také</w:t>
      </w:r>
      <w:r w:rsidR="004702FA" w:rsidRPr="00984D4D">
        <w:rPr>
          <w:rFonts w:eastAsia="Times New Roman"/>
        </w:rPr>
        <w:t xml:space="preserve"> </w:t>
      </w:r>
      <w:r w:rsidR="004702FA">
        <w:rPr>
          <w:rFonts w:eastAsia="Times New Roman"/>
        </w:rPr>
        <w:t>„</w:t>
      </w:r>
      <w:r w:rsidR="004702FA" w:rsidRPr="00984D4D">
        <w:rPr>
          <w:rFonts w:eastAsia="Times New Roman"/>
        </w:rPr>
        <w:t>ÚZIS</w:t>
      </w:r>
      <w:r w:rsidR="004702FA">
        <w:rPr>
          <w:rFonts w:eastAsia="Times New Roman"/>
        </w:rPr>
        <w:t>“)</w:t>
      </w:r>
      <w:r w:rsidR="004702FA" w:rsidRPr="00984D4D">
        <w:rPr>
          <w:rFonts w:eastAsia="Times New Roman"/>
        </w:rPr>
        <w:t xml:space="preserve"> disponovalo datovou základnou, </w:t>
      </w:r>
      <w:r w:rsidR="00505A30">
        <w:rPr>
          <w:rFonts w:eastAsia="Times New Roman"/>
        </w:rPr>
        <w:t>kam</w:t>
      </w:r>
      <w:r w:rsidR="004702FA" w:rsidRPr="00984D4D">
        <w:rPr>
          <w:rFonts w:eastAsia="Times New Roman"/>
        </w:rPr>
        <w:t xml:space="preserve"> FN</w:t>
      </w:r>
      <w:r w:rsidR="003E0F56">
        <w:rPr>
          <w:rFonts w:eastAsia="Times New Roman"/>
        </w:rPr>
        <w:t> </w:t>
      </w:r>
      <w:r w:rsidR="003E0F56" w:rsidRPr="00984D4D">
        <w:rPr>
          <w:rFonts w:eastAsia="Times New Roman"/>
        </w:rPr>
        <w:t>pravidelně</w:t>
      </w:r>
      <w:r w:rsidR="00505A30">
        <w:rPr>
          <w:rFonts w:eastAsia="Times New Roman"/>
        </w:rPr>
        <w:t xml:space="preserve"> </w:t>
      </w:r>
      <w:r w:rsidR="004702FA" w:rsidRPr="00984D4D">
        <w:rPr>
          <w:rFonts w:eastAsia="Times New Roman"/>
        </w:rPr>
        <w:t xml:space="preserve">poskytovaly data o svém přístrojovém vybavení. ÚZIS pak sledoval </w:t>
      </w:r>
      <w:r w:rsidR="004702FA">
        <w:rPr>
          <w:rFonts w:eastAsia="Times New Roman"/>
        </w:rPr>
        <w:t>mj.</w:t>
      </w:r>
      <w:r w:rsidR="004702FA" w:rsidRPr="00984D4D">
        <w:rPr>
          <w:rFonts w:eastAsia="Times New Roman"/>
        </w:rPr>
        <w:t xml:space="preserve"> stáří přístrojů, počet přístrojů v ČR, počet provedených výkonů na jeden přístroj, rozmístění přístrojů v jednotlivých krajích a jejich dostupnost na počet obyvatel. </w:t>
      </w:r>
    </w:p>
    <w:p w14:paraId="17C1360D" w14:textId="4B3B1C8F" w:rsidR="00984D4D" w:rsidRPr="00984D4D" w:rsidRDefault="00984D4D" w:rsidP="009614BF">
      <w:pPr>
        <w:widowControl/>
        <w:spacing w:before="120" w:line="259" w:lineRule="auto"/>
        <w:rPr>
          <w:rFonts w:eastAsia="Times New Roman"/>
          <w:bCs/>
        </w:rPr>
      </w:pPr>
      <w:r w:rsidRPr="00984D4D">
        <w:rPr>
          <w:rFonts w:eastAsia="Times New Roman"/>
        </w:rPr>
        <w:t xml:space="preserve">V letech 2019 až 2021 </w:t>
      </w:r>
      <w:proofErr w:type="spellStart"/>
      <w:r w:rsidRPr="00984D4D">
        <w:rPr>
          <w:rFonts w:eastAsia="Times New Roman"/>
        </w:rPr>
        <w:t>MZd</w:t>
      </w:r>
      <w:proofErr w:type="spellEnd"/>
      <w:r w:rsidRPr="00984D4D">
        <w:rPr>
          <w:rFonts w:eastAsia="Times New Roman"/>
        </w:rPr>
        <w:t xml:space="preserve"> prostřednictvím </w:t>
      </w:r>
      <w:r w:rsidRPr="00984D4D">
        <w:rPr>
          <w:rFonts w:eastAsia="Times New Roman"/>
          <w:i/>
        </w:rPr>
        <w:t>Národního investičního plánu</w:t>
      </w:r>
      <w:r w:rsidRPr="00984D4D">
        <w:rPr>
          <w:rFonts w:eastAsia="Times New Roman"/>
        </w:rPr>
        <w:t xml:space="preserve"> identifikovalo vybrané investiční potřeby ve FN, následně však investiční plány neaktualizovalo a</w:t>
      </w:r>
      <w:r w:rsidR="002A2048">
        <w:rPr>
          <w:rFonts w:eastAsia="Times New Roman"/>
        </w:rPr>
        <w:t> </w:t>
      </w:r>
      <w:r w:rsidRPr="00984D4D">
        <w:rPr>
          <w:rFonts w:eastAsia="Times New Roman"/>
        </w:rPr>
        <w:t xml:space="preserve">nehodnotilo aktuální stav infrastruktury ve FN. Také dokument </w:t>
      </w:r>
      <w:r w:rsidRPr="00984D4D">
        <w:rPr>
          <w:rFonts w:eastAsia="Times New Roman"/>
          <w:bCs/>
          <w:i/>
          <w:iCs/>
        </w:rPr>
        <w:t xml:space="preserve">Řízení přímo řízených </w:t>
      </w:r>
      <w:r w:rsidRPr="00984D4D">
        <w:rPr>
          <w:rFonts w:eastAsia="Times New Roman"/>
          <w:bCs/>
          <w:i/>
          <w:iCs/>
        </w:rPr>
        <w:lastRenderedPageBreak/>
        <w:t xml:space="preserve">nemocnic MZČR </w:t>
      </w:r>
      <w:r w:rsidRPr="00984D4D">
        <w:rPr>
          <w:rFonts w:eastAsia="Times New Roman"/>
        </w:rPr>
        <w:t xml:space="preserve">z roku 2021 </w:t>
      </w:r>
      <w:r w:rsidRPr="00984D4D">
        <w:rPr>
          <w:rFonts w:eastAsia="Times New Roman"/>
          <w:bCs/>
        </w:rPr>
        <w:t>nedefinoval žádné konkrétní a měřitelné cíle</w:t>
      </w:r>
      <w:r w:rsidR="005D5E0B">
        <w:rPr>
          <w:rFonts w:eastAsia="Times New Roman"/>
          <w:bCs/>
        </w:rPr>
        <w:t xml:space="preserve"> v oblasti materiálně technické základny FN.</w:t>
      </w:r>
    </w:p>
    <w:p w14:paraId="6A4344CC" w14:textId="2A836211" w:rsidR="004B18B5" w:rsidRDefault="00FC357C" w:rsidP="009614BF">
      <w:pPr>
        <w:widowControl/>
        <w:spacing w:before="120" w:after="240" w:line="259" w:lineRule="auto"/>
        <w:rPr>
          <w:rFonts w:eastAsia="Calibri"/>
          <w:iCs/>
        </w:rPr>
      </w:pPr>
      <w:r>
        <w:rPr>
          <w:rFonts w:eastAsia="Calibri"/>
          <w:b/>
          <w:iCs/>
          <w:noProof/>
        </w:rPr>
        <mc:AlternateContent>
          <mc:Choice Requires="wps">
            <w:drawing>
              <wp:anchor distT="0" distB="0" distL="114300" distR="114300" simplePos="0" relativeHeight="251658241" behindDoc="0" locked="0" layoutInCell="1" allowOverlap="1" wp14:anchorId="5817D257" wp14:editId="518931D3">
                <wp:simplePos x="0" y="0"/>
                <wp:positionH relativeFrom="margin">
                  <wp:posOffset>-121920</wp:posOffset>
                </wp:positionH>
                <wp:positionV relativeFrom="paragraph">
                  <wp:posOffset>1923792</wp:posOffset>
                </wp:positionV>
                <wp:extent cx="5991225" cy="1809750"/>
                <wp:effectExtent l="19050" t="19050" r="28575" b="19050"/>
                <wp:wrapNone/>
                <wp:docPr id="3" name="Obdélník 3"/>
                <wp:cNvGraphicFramePr/>
                <a:graphic xmlns:a="http://schemas.openxmlformats.org/drawingml/2006/main">
                  <a:graphicData uri="http://schemas.microsoft.com/office/word/2010/wordprocessingShape">
                    <wps:wsp>
                      <wps:cNvSpPr/>
                      <wps:spPr>
                        <a:xfrm>
                          <a:off x="0" y="0"/>
                          <a:ext cx="5991225" cy="1809750"/>
                        </a:xfrm>
                        <a:prstGeom prst="rect">
                          <a:avLst/>
                        </a:prstGeom>
                        <a:noFill/>
                        <a:ln w="38100">
                          <a:solidFill>
                            <a:srgbClr val="FDC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90F3B" id="Obdélník 3" o:spid="_x0000_s1026" style="position:absolute;margin-left:-9.6pt;margin-top:151.5pt;width:471.75pt;height:1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" filled="f" strokecolor="#fdc300" strokeweight="3pt">
                <w10:wrap anchorx="margin"/>
              </v:rect>
            </w:pict>
          </mc:Fallback>
        </mc:AlternateContent>
      </w:r>
      <w:r w:rsidR="00965E3E">
        <w:rPr>
          <w:rFonts w:eastAsia="Times New Roman"/>
          <w:bCs/>
        </w:rPr>
        <w:t xml:space="preserve">NKÚ zjistil, že </w:t>
      </w:r>
      <w:proofErr w:type="spellStart"/>
      <w:r w:rsidR="00965E3E">
        <w:rPr>
          <w:rFonts w:eastAsia="Times New Roman"/>
          <w:bCs/>
        </w:rPr>
        <w:t>MZd</w:t>
      </w:r>
      <w:proofErr w:type="spellEnd"/>
      <w:r w:rsidR="00965E3E">
        <w:rPr>
          <w:rFonts w:eastAsia="Times New Roman"/>
          <w:bCs/>
        </w:rPr>
        <w:t xml:space="preserve"> </w:t>
      </w:r>
      <w:r w:rsidR="00965E3E" w:rsidRPr="00984D4D">
        <w:rPr>
          <w:rFonts w:eastAsia="Times New Roman"/>
          <w:bCs/>
        </w:rPr>
        <w:t>nemělo</w:t>
      </w:r>
      <w:r w:rsidR="00965E3E">
        <w:rPr>
          <w:rFonts w:eastAsia="Times New Roman"/>
          <w:bCs/>
        </w:rPr>
        <w:t xml:space="preserve"> b</w:t>
      </w:r>
      <w:r w:rsidR="00984D4D" w:rsidRPr="00984D4D">
        <w:rPr>
          <w:rFonts w:eastAsia="Times New Roman"/>
          <w:bCs/>
        </w:rPr>
        <w:t>ěhem přípravy a realizace Programu rozvoje a obnovy a</w:t>
      </w:r>
      <w:r w:rsidR="002A2048">
        <w:rPr>
          <w:rFonts w:eastAsia="Times New Roman"/>
          <w:bCs/>
        </w:rPr>
        <w:t> </w:t>
      </w:r>
      <w:r w:rsidR="00984D4D" w:rsidRPr="00984D4D">
        <w:rPr>
          <w:rFonts w:eastAsia="Times New Roman"/>
          <w:bCs/>
        </w:rPr>
        <w:t>Navazujícího programu ucelenou koncepci rozvoje materiálně technické základny FN ani potřebnou analýzu ke stavební infrastruktuře nemocnic, na</w:t>
      </w:r>
      <w:r w:rsidR="00505A30">
        <w:rPr>
          <w:rFonts w:eastAsia="Times New Roman"/>
          <w:bCs/>
        </w:rPr>
        <w:t xml:space="preserve"> jejímž</w:t>
      </w:r>
      <w:r w:rsidR="00984D4D" w:rsidRPr="00984D4D">
        <w:rPr>
          <w:rFonts w:eastAsia="Times New Roman"/>
          <w:bCs/>
        </w:rPr>
        <w:t xml:space="preserve"> základě</w:t>
      </w:r>
      <w:r w:rsidR="00385919">
        <w:rPr>
          <w:rFonts w:eastAsia="Times New Roman"/>
          <w:bCs/>
        </w:rPr>
        <w:t xml:space="preserve"> by</w:t>
      </w:r>
      <w:r w:rsidR="00984D4D" w:rsidRPr="00984D4D">
        <w:rPr>
          <w:rFonts w:eastAsia="Times New Roman"/>
          <w:bCs/>
        </w:rPr>
        <w:t xml:space="preserve"> rozhodovalo o</w:t>
      </w:r>
      <w:r w:rsidR="002A2048">
        <w:rPr>
          <w:rFonts w:eastAsia="Times New Roman"/>
          <w:bCs/>
        </w:rPr>
        <w:t> </w:t>
      </w:r>
      <w:r w:rsidR="00984D4D" w:rsidRPr="00984D4D">
        <w:rPr>
          <w:rFonts w:eastAsia="Times New Roman"/>
          <w:bCs/>
        </w:rPr>
        <w:t xml:space="preserve">potřebách podpory. </w:t>
      </w:r>
      <w:proofErr w:type="spellStart"/>
      <w:r w:rsidR="00984D4D" w:rsidRPr="00984D4D">
        <w:rPr>
          <w:rFonts w:eastAsia="Calibri"/>
          <w:iCs/>
        </w:rPr>
        <w:t>MZd</w:t>
      </w:r>
      <w:proofErr w:type="spellEnd"/>
      <w:r w:rsidR="00984D4D" w:rsidRPr="00984D4D">
        <w:rPr>
          <w:rFonts w:eastAsia="Calibri"/>
          <w:iCs/>
        </w:rPr>
        <w:t xml:space="preserve"> také nevycházelo z plánů rozvoje FN a soupisů </w:t>
      </w:r>
      <w:r w:rsidR="00334ADB">
        <w:rPr>
          <w:rFonts w:eastAsia="Calibri"/>
          <w:iCs/>
        </w:rPr>
        <w:t xml:space="preserve">investičních </w:t>
      </w:r>
      <w:r w:rsidR="00984D4D" w:rsidRPr="00984D4D">
        <w:rPr>
          <w:rFonts w:eastAsia="Calibri"/>
          <w:iCs/>
        </w:rPr>
        <w:t>potřeb, ačkoli se</w:t>
      </w:r>
      <w:r w:rsidR="00505A30">
        <w:rPr>
          <w:rFonts w:eastAsia="Calibri"/>
          <w:iCs/>
        </w:rPr>
        <w:t xml:space="preserve"> </w:t>
      </w:r>
      <w:r w:rsidR="00984D4D" w:rsidRPr="00984D4D">
        <w:rPr>
          <w:rFonts w:eastAsia="Calibri"/>
          <w:iCs/>
        </w:rPr>
        <w:t>na</w:t>
      </w:r>
      <w:r w:rsidR="00505A30">
        <w:rPr>
          <w:rFonts w:eastAsia="Calibri"/>
          <w:iCs/>
        </w:rPr>
        <w:t xml:space="preserve"> </w:t>
      </w:r>
      <w:r w:rsidR="00984D4D" w:rsidRPr="00984D4D">
        <w:rPr>
          <w:rFonts w:eastAsia="Calibri"/>
          <w:iCs/>
        </w:rPr>
        <w:t>ně v dokumentaci obou programů odkazovalo.</w:t>
      </w:r>
      <w:r w:rsidR="004B18B5">
        <w:rPr>
          <w:rFonts w:eastAsia="Calibri"/>
          <w:iCs/>
        </w:rPr>
        <w:t xml:space="preserve"> </w:t>
      </w:r>
      <w:r w:rsidR="004D1462" w:rsidRPr="004D1462">
        <w:rPr>
          <w:rFonts w:eastAsia="Calibri"/>
          <w:iCs/>
        </w:rPr>
        <w:t xml:space="preserve">Při stanovení potřebné výše finančních prostředků Programu </w:t>
      </w:r>
      <w:r w:rsidR="004D1462">
        <w:rPr>
          <w:rFonts w:eastAsia="Calibri"/>
          <w:iCs/>
        </w:rPr>
        <w:t>rozvoje a obnovy</w:t>
      </w:r>
      <w:r w:rsidR="004D1462" w:rsidRPr="004D1462">
        <w:rPr>
          <w:rFonts w:eastAsia="Calibri"/>
          <w:iCs/>
        </w:rPr>
        <w:t xml:space="preserve"> vycházelo </w:t>
      </w:r>
      <w:proofErr w:type="spellStart"/>
      <w:r w:rsidR="004D1462" w:rsidRPr="004D1462">
        <w:rPr>
          <w:rFonts w:eastAsia="Calibri"/>
          <w:iCs/>
        </w:rPr>
        <w:t>MZd</w:t>
      </w:r>
      <w:proofErr w:type="spellEnd"/>
      <w:r w:rsidR="004D1462" w:rsidRPr="004D1462">
        <w:rPr>
          <w:rFonts w:eastAsia="Calibri"/>
          <w:iCs/>
        </w:rPr>
        <w:t xml:space="preserve"> ze </w:t>
      </w:r>
      <w:r w:rsidR="004D1462" w:rsidRPr="004D1462">
        <w:rPr>
          <w:rFonts w:eastAsia="Calibri"/>
          <w:i/>
          <w:iCs/>
        </w:rPr>
        <w:t>Standardizac</w:t>
      </w:r>
      <w:r w:rsidR="004D1462">
        <w:rPr>
          <w:rFonts w:eastAsia="Calibri"/>
          <w:i/>
          <w:iCs/>
        </w:rPr>
        <w:t>e</w:t>
      </w:r>
      <w:r w:rsidR="004D1462" w:rsidRPr="004D1462">
        <w:rPr>
          <w:rFonts w:eastAsia="Calibri"/>
          <w:i/>
          <w:iCs/>
        </w:rPr>
        <w:t xml:space="preserve"> zdravotnických provozů a jejich cen za stanovenou měrnou jednotku</w:t>
      </w:r>
      <w:r w:rsidR="00EE2AE0" w:rsidRPr="007C487C">
        <w:rPr>
          <w:rFonts w:eastAsia="Calibri"/>
        </w:rPr>
        <w:t>,</w:t>
      </w:r>
      <w:r w:rsidR="00EE2AE0">
        <w:rPr>
          <w:rFonts w:eastAsia="Calibri"/>
          <w:i/>
          <w:iCs/>
        </w:rPr>
        <w:t xml:space="preserve"> </w:t>
      </w:r>
      <w:r w:rsidR="00EE2AE0">
        <w:rPr>
          <w:rFonts w:eastAsia="Calibri"/>
          <w:iCs/>
        </w:rPr>
        <w:t>kterou</w:t>
      </w:r>
      <w:r w:rsidR="004D1462" w:rsidRPr="004D1462">
        <w:rPr>
          <w:rFonts w:eastAsia="Calibri"/>
          <w:iCs/>
        </w:rPr>
        <w:t xml:space="preserve"> lze jen omezeně aplikovat na</w:t>
      </w:r>
      <w:r w:rsidR="00505A30">
        <w:rPr>
          <w:rFonts w:eastAsia="Calibri"/>
          <w:iCs/>
        </w:rPr>
        <w:t xml:space="preserve"> </w:t>
      </w:r>
      <w:r w:rsidR="00EE2AE0">
        <w:rPr>
          <w:rFonts w:eastAsia="Calibri"/>
          <w:iCs/>
        </w:rPr>
        <w:t>stanovené parametry programu</w:t>
      </w:r>
      <w:r w:rsidR="004D1462" w:rsidRPr="004D1462">
        <w:rPr>
          <w:rFonts w:eastAsia="Calibri"/>
          <w:iCs/>
        </w:rPr>
        <w:t>.</w:t>
      </w:r>
      <w:r w:rsidR="00EE2AE0">
        <w:rPr>
          <w:rFonts w:eastAsia="Calibri"/>
          <w:iCs/>
        </w:rPr>
        <w:t xml:space="preserve"> </w:t>
      </w:r>
      <w:r w:rsidR="00FB1B08">
        <w:rPr>
          <w:rFonts w:eastAsia="Calibri"/>
          <w:iCs/>
        </w:rPr>
        <w:t>Tento dokument nadto nebyl od roku 2008 aktualizován</w:t>
      </w:r>
      <w:r w:rsidR="00EE2AE0">
        <w:rPr>
          <w:rFonts w:eastAsia="Calibri"/>
          <w:iCs/>
        </w:rPr>
        <w:t>.</w:t>
      </w:r>
    </w:p>
    <w:p w14:paraId="5CF0F127" w14:textId="158FB081" w:rsidR="00984D4D" w:rsidRPr="00984D4D" w:rsidRDefault="00984D4D" w:rsidP="00614CFC">
      <w:pPr>
        <w:spacing w:before="240" w:after="120"/>
        <w:rPr>
          <w:rFonts w:eastAsia="Calibri"/>
          <w:b/>
          <w:iCs/>
        </w:rPr>
      </w:pPr>
      <w:r w:rsidRPr="00984D4D">
        <w:rPr>
          <w:rFonts w:eastAsia="Calibri"/>
          <w:b/>
          <w:iCs/>
        </w:rPr>
        <w:t xml:space="preserve">Příklad </w:t>
      </w:r>
      <w:r w:rsidR="00A8010F">
        <w:rPr>
          <w:rFonts w:eastAsia="Calibri"/>
          <w:b/>
          <w:iCs/>
        </w:rPr>
        <w:t>–</w:t>
      </w:r>
      <w:r w:rsidRPr="00984D4D">
        <w:rPr>
          <w:rFonts w:eastAsia="Calibri"/>
          <w:b/>
          <w:iCs/>
        </w:rPr>
        <w:t xml:space="preserve"> Plánování </w:t>
      </w:r>
      <w:r w:rsidR="00AB6D8C">
        <w:rPr>
          <w:rFonts w:eastAsia="Calibri"/>
          <w:b/>
          <w:iCs/>
        </w:rPr>
        <w:t xml:space="preserve">potřebné výše </w:t>
      </w:r>
      <w:r w:rsidRPr="00984D4D">
        <w:rPr>
          <w:rFonts w:eastAsia="Calibri"/>
          <w:b/>
          <w:iCs/>
        </w:rPr>
        <w:t xml:space="preserve">finančních </w:t>
      </w:r>
      <w:r w:rsidR="00AB6D8C">
        <w:rPr>
          <w:rFonts w:eastAsia="Calibri"/>
          <w:b/>
          <w:iCs/>
        </w:rPr>
        <w:t>prostředků</w:t>
      </w:r>
      <w:r w:rsidR="00AB6D8C" w:rsidRPr="00984D4D">
        <w:rPr>
          <w:rFonts w:eastAsia="Calibri"/>
          <w:b/>
          <w:iCs/>
        </w:rPr>
        <w:t xml:space="preserve"> </w:t>
      </w:r>
      <w:r w:rsidRPr="00984D4D">
        <w:rPr>
          <w:rFonts w:eastAsia="Calibri"/>
          <w:b/>
          <w:iCs/>
        </w:rPr>
        <w:t>v programech Ministerstva zdravotnictví</w:t>
      </w:r>
    </w:p>
    <w:p w14:paraId="22605D6E" w14:textId="45C522CD" w:rsidR="00984D4D" w:rsidRDefault="002B25CB" w:rsidP="00614CFC">
      <w:pPr>
        <w:spacing w:after="360"/>
        <w:rPr>
          <w:rFonts w:eastAsia="Calibri"/>
          <w:iCs/>
        </w:rPr>
      </w:pPr>
      <w:r>
        <w:rPr>
          <w:rStyle w:val="ui-provider"/>
        </w:rPr>
        <w:t xml:space="preserve">Tím, že </w:t>
      </w:r>
      <w:proofErr w:type="spellStart"/>
      <w:r>
        <w:rPr>
          <w:rStyle w:val="ui-provider"/>
        </w:rPr>
        <w:t>MZd</w:t>
      </w:r>
      <w:proofErr w:type="spellEnd"/>
      <w:r>
        <w:rPr>
          <w:rStyle w:val="ui-provider"/>
        </w:rPr>
        <w:t xml:space="preserve"> nedispon</w:t>
      </w:r>
      <w:r w:rsidR="00584B7D">
        <w:rPr>
          <w:rStyle w:val="ui-provider"/>
        </w:rPr>
        <w:t>ovalo</w:t>
      </w:r>
      <w:r w:rsidR="00836CBC">
        <w:rPr>
          <w:rStyle w:val="ui-provider"/>
        </w:rPr>
        <w:t xml:space="preserve"> </w:t>
      </w:r>
      <w:r>
        <w:rPr>
          <w:rStyle w:val="ui-provider"/>
        </w:rPr>
        <w:t>ucelenou koncepcí rozvoje materiálně technické základny FN, doch</w:t>
      </w:r>
      <w:r w:rsidR="00010EBC">
        <w:rPr>
          <w:rStyle w:val="ui-provider"/>
        </w:rPr>
        <w:t>ázelo</w:t>
      </w:r>
      <w:r>
        <w:rPr>
          <w:rStyle w:val="ui-provider"/>
        </w:rPr>
        <w:t xml:space="preserve"> k chybám při plánování finančních prostředků v jednotlivých programech.</w:t>
      </w:r>
      <w:r w:rsidR="00984D4D" w:rsidRPr="00984D4D">
        <w:rPr>
          <w:rFonts w:eastAsia="Calibri"/>
          <w:iCs/>
        </w:rPr>
        <w:t xml:space="preserve"> </w:t>
      </w:r>
      <w:proofErr w:type="spellStart"/>
      <w:r w:rsidR="00D13EA2">
        <w:rPr>
          <w:rFonts w:eastAsia="Calibri"/>
          <w:iCs/>
        </w:rPr>
        <w:t>MZd</w:t>
      </w:r>
      <w:proofErr w:type="spellEnd"/>
      <w:r w:rsidR="00D13EA2" w:rsidRPr="00984D4D">
        <w:rPr>
          <w:rFonts w:eastAsia="Calibri"/>
          <w:iCs/>
        </w:rPr>
        <w:t xml:space="preserve"> </w:t>
      </w:r>
      <w:r w:rsidR="00984D4D" w:rsidRPr="00984D4D">
        <w:rPr>
          <w:rFonts w:eastAsia="Calibri"/>
          <w:iCs/>
        </w:rPr>
        <w:t xml:space="preserve">nesprávně </w:t>
      </w:r>
      <w:r w:rsidR="00E07EB7">
        <w:rPr>
          <w:rFonts w:eastAsia="Calibri"/>
          <w:iCs/>
        </w:rPr>
        <w:t>určilo</w:t>
      </w:r>
      <w:r w:rsidR="00E07EB7" w:rsidRPr="00984D4D">
        <w:rPr>
          <w:rFonts w:eastAsia="Calibri"/>
          <w:iCs/>
        </w:rPr>
        <w:t xml:space="preserve"> </w:t>
      </w:r>
      <w:r w:rsidR="00984D4D" w:rsidRPr="00984D4D">
        <w:rPr>
          <w:rFonts w:eastAsia="Calibri"/>
          <w:iCs/>
        </w:rPr>
        <w:t>celkovou alokaci finančních potřeb státního rozpočtu na programové financování</w:t>
      </w:r>
      <w:r w:rsidR="00584B7D">
        <w:rPr>
          <w:rFonts w:eastAsia="Calibri"/>
          <w:iCs/>
        </w:rPr>
        <w:t>,</w:t>
      </w:r>
      <w:r w:rsidR="00AB5480">
        <w:rPr>
          <w:rFonts w:eastAsia="Calibri"/>
          <w:iCs/>
        </w:rPr>
        <w:t xml:space="preserve"> </w:t>
      </w:r>
      <w:r w:rsidR="00584B7D">
        <w:rPr>
          <w:rFonts w:eastAsia="Calibri"/>
          <w:iCs/>
        </w:rPr>
        <w:t xml:space="preserve">když </w:t>
      </w:r>
      <w:r w:rsidR="00584B7D" w:rsidRPr="00984D4D">
        <w:rPr>
          <w:rFonts w:eastAsia="Calibri"/>
          <w:iCs/>
        </w:rPr>
        <w:t>mezi lety 2016 a 2020</w:t>
      </w:r>
      <w:r w:rsidR="00EC430A">
        <w:rPr>
          <w:rFonts w:eastAsia="Calibri"/>
          <w:iCs/>
        </w:rPr>
        <w:t xml:space="preserve"> vedlo </w:t>
      </w:r>
      <w:r w:rsidR="00B37F68">
        <w:rPr>
          <w:rFonts w:eastAsia="Calibri"/>
          <w:iCs/>
        </w:rPr>
        <w:t xml:space="preserve">současně ve dvou programech </w:t>
      </w:r>
      <w:r w:rsidR="00EC430A">
        <w:rPr>
          <w:rFonts w:eastAsia="Calibri"/>
          <w:iCs/>
        </w:rPr>
        <w:t xml:space="preserve">dvě shodné investiční akce s plánovanými výdaji </w:t>
      </w:r>
      <w:r w:rsidR="00440E49">
        <w:rPr>
          <w:rFonts w:eastAsia="Calibri"/>
          <w:iCs/>
        </w:rPr>
        <w:t>státního rozpočtu</w:t>
      </w:r>
      <w:r w:rsidR="00EC430A">
        <w:rPr>
          <w:rFonts w:eastAsia="Calibri"/>
          <w:iCs/>
        </w:rPr>
        <w:t xml:space="preserve"> přes</w:t>
      </w:r>
      <w:r w:rsidR="0085478C">
        <w:rPr>
          <w:rFonts w:eastAsia="Calibri"/>
          <w:iCs/>
        </w:rPr>
        <w:t>ahující</w:t>
      </w:r>
      <w:r w:rsidR="00505A30">
        <w:rPr>
          <w:rFonts w:eastAsia="Calibri"/>
          <w:iCs/>
        </w:rPr>
        <w:t>mi</w:t>
      </w:r>
      <w:r w:rsidR="00EC430A">
        <w:rPr>
          <w:rFonts w:eastAsia="Calibri"/>
          <w:iCs/>
        </w:rPr>
        <w:t xml:space="preserve"> 2 mld. Kč</w:t>
      </w:r>
      <w:r w:rsidR="00984D4D" w:rsidRPr="00984D4D">
        <w:rPr>
          <w:rFonts w:eastAsia="Calibri"/>
          <w:iCs/>
        </w:rPr>
        <w:t>.</w:t>
      </w:r>
      <w:r w:rsidR="00363387">
        <w:rPr>
          <w:rFonts w:eastAsia="Calibri"/>
          <w:iCs/>
        </w:rPr>
        <w:t xml:space="preserve"> </w:t>
      </w:r>
      <w:r w:rsidR="009C18FE">
        <w:rPr>
          <w:rFonts w:eastAsia="Calibri"/>
          <w:iCs/>
        </w:rPr>
        <w:t xml:space="preserve">Tím byly </w:t>
      </w:r>
      <w:r w:rsidR="003A5A53">
        <w:rPr>
          <w:rFonts w:eastAsia="Calibri"/>
          <w:iCs/>
        </w:rPr>
        <w:t xml:space="preserve">potřebné </w:t>
      </w:r>
      <w:r w:rsidR="009C18FE">
        <w:rPr>
          <w:rFonts w:eastAsia="Calibri"/>
          <w:iCs/>
        </w:rPr>
        <w:t xml:space="preserve">finanční prostředky jednoho programu významně </w:t>
      </w:r>
      <w:r w:rsidR="008A35F1">
        <w:rPr>
          <w:rFonts w:eastAsia="Calibri"/>
          <w:iCs/>
        </w:rPr>
        <w:t>zkresleny</w:t>
      </w:r>
      <w:r w:rsidR="009C18FE">
        <w:rPr>
          <w:rFonts w:eastAsia="Calibri"/>
          <w:iCs/>
        </w:rPr>
        <w:t>.</w:t>
      </w:r>
    </w:p>
    <w:p w14:paraId="0C7EC780" w14:textId="1DA02587" w:rsidR="00EA37AD" w:rsidRDefault="00AD51B3" w:rsidP="00614CFC">
      <w:pPr>
        <w:pStyle w:val="Nadpis2"/>
        <w:spacing w:line="259" w:lineRule="auto"/>
        <w:rPr>
          <w:rFonts w:eastAsiaTheme="majorEastAsia"/>
        </w:rPr>
      </w:pPr>
      <w:proofErr w:type="spellStart"/>
      <w:r w:rsidRPr="00AD51B3">
        <w:rPr>
          <w:rFonts w:eastAsiaTheme="majorEastAsia"/>
        </w:rPr>
        <w:t>MZd</w:t>
      </w:r>
      <w:proofErr w:type="spellEnd"/>
      <w:r w:rsidRPr="00AD51B3">
        <w:rPr>
          <w:rFonts w:eastAsiaTheme="majorEastAsia"/>
        </w:rPr>
        <w:t xml:space="preserve"> nenaplnilo parametry Programu </w:t>
      </w:r>
      <w:r>
        <w:rPr>
          <w:rFonts w:eastAsiaTheme="majorEastAsia"/>
        </w:rPr>
        <w:t>rozvoje a obnovy,</w:t>
      </w:r>
      <w:r w:rsidRPr="00AD51B3">
        <w:rPr>
          <w:rFonts w:eastAsiaTheme="majorEastAsia"/>
        </w:rPr>
        <w:t xml:space="preserve"> přečerpalo schválený rozpočet a </w:t>
      </w:r>
      <w:r w:rsidR="002C6A99">
        <w:rPr>
          <w:rFonts w:eastAsiaTheme="majorEastAsia"/>
        </w:rPr>
        <w:t>podpořilo</w:t>
      </w:r>
      <w:r w:rsidRPr="00AD51B3">
        <w:rPr>
          <w:rFonts w:eastAsiaTheme="majorEastAsia"/>
        </w:rPr>
        <w:t xml:space="preserve"> </w:t>
      </w:r>
      <w:r>
        <w:rPr>
          <w:rFonts w:eastAsiaTheme="majorEastAsia"/>
        </w:rPr>
        <w:t xml:space="preserve">16 </w:t>
      </w:r>
      <w:r w:rsidRPr="00AD51B3">
        <w:rPr>
          <w:rFonts w:eastAsiaTheme="majorEastAsia"/>
        </w:rPr>
        <w:t>investiční</w:t>
      </w:r>
      <w:r>
        <w:rPr>
          <w:rFonts w:eastAsiaTheme="majorEastAsia"/>
        </w:rPr>
        <w:t>ch</w:t>
      </w:r>
      <w:r w:rsidRPr="00AD51B3">
        <w:rPr>
          <w:rFonts w:eastAsiaTheme="majorEastAsia"/>
        </w:rPr>
        <w:t xml:space="preserve"> akc</w:t>
      </w:r>
      <w:r>
        <w:rPr>
          <w:rFonts w:eastAsiaTheme="majorEastAsia"/>
        </w:rPr>
        <w:t>í</w:t>
      </w:r>
      <w:r w:rsidRPr="00AD51B3">
        <w:rPr>
          <w:rFonts w:eastAsiaTheme="majorEastAsia"/>
        </w:rPr>
        <w:t xml:space="preserve"> </w:t>
      </w:r>
      <w:r w:rsidR="002C6A99">
        <w:rPr>
          <w:rFonts w:eastAsiaTheme="majorEastAsia"/>
        </w:rPr>
        <w:t>v rozporu s podmínkou Ministerstva financí</w:t>
      </w:r>
    </w:p>
    <w:p w14:paraId="101CDB0D" w14:textId="68A058E0" w:rsidR="0015706C" w:rsidRPr="00A8010F" w:rsidRDefault="0015706C" w:rsidP="00614CFC">
      <w:pPr>
        <w:spacing w:before="240" w:after="120" w:line="259" w:lineRule="auto"/>
        <w:rPr>
          <w:b/>
        </w:rPr>
      </w:pPr>
      <w:r w:rsidRPr="00A8010F">
        <w:rPr>
          <w:b/>
        </w:rPr>
        <w:t>Nenaplnění parametrů Programu rozvoje a obnovy</w:t>
      </w:r>
    </w:p>
    <w:p w14:paraId="73FA675D" w14:textId="6BFAB656" w:rsidR="0015706C" w:rsidRPr="0015706C" w:rsidRDefault="0015706C" w:rsidP="00614CFC">
      <w:pPr>
        <w:widowControl/>
        <w:autoSpaceDE/>
        <w:autoSpaceDN/>
        <w:adjustRightInd/>
        <w:spacing w:after="120" w:line="259" w:lineRule="auto"/>
        <w:rPr>
          <w:rFonts w:eastAsia="Times New Roman" w:cs="Times New Roman"/>
          <w:szCs w:val="24"/>
          <w:lang w:eastAsia="en-US"/>
        </w:rPr>
      </w:pPr>
      <w:r w:rsidRPr="0015706C">
        <w:rPr>
          <w:rFonts w:eastAsia="Times New Roman" w:cs="Times New Roman"/>
          <w:szCs w:val="24"/>
          <w:lang w:eastAsia="en-US"/>
        </w:rPr>
        <w:t xml:space="preserve">V dokumentaci Programu rozvoje a obnovy si </w:t>
      </w:r>
      <w:proofErr w:type="spellStart"/>
      <w:r w:rsidRPr="0015706C">
        <w:rPr>
          <w:rFonts w:eastAsia="Times New Roman" w:cs="Times New Roman"/>
          <w:szCs w:val="24"/>
          <w:lang w:eastAsia="en-US"/>
        </w:rPr>
        <w:t>MZd</w:t>
      </w:r>
      <w:proofErr w:type="spellEnd"/>
      <w:r w:rsidRPr="0015706C">
        <w:rPr>
          <w:rFonts w:eastAsia="Times New Roman" w:cs="Times New Roman"/>
          <w:szCs w:val="24"/>
          <w:lang w:eastAsia="en-US"/>
        </w:rPr>
        <w:t xml:space="preserve"> stanovilo parametry, kterých plánuje prostřednictvím vynaložených</w:t>
      </w:r>
      <w:r w:rsidR="00A8010F">
        <w:rPr>
          <w:rFonts w:eastAsia="Times New Roman" w:cs="Times New Roman"/>
          <w:szCs w:val="24"/>
          <w:lang w:eastAsia="en-US"/>
        </w:rPr>
        <w:t xml:space="preserve"> peněžních</w:t>
      </w:r>
      <w:r w:rsidRPr="0015706C">
        <w:rPr>
          <w:rFonts w:eastAsia="Times New Roman" w:cs="Times New Roman"/>
          <w:szCs w:val="24"/>
          <w:lang w:eastAsia="en-US"/>
        </w:rPr>
        <w:t xml:space="preserve"> prostředků z programu dosáhnout. Program měl být zaměřen zejména na rekonstrukce a modernizace medicínských, administrativních a ostatních provozů, případně střešních a obvodových plášťů a pořízení a obměnu vybrané zdravotnické techniky.</w:t>
      </w:r>
      <w:r w:rsidR="00F95041">
        <w:rPr>
          <w:rFonts w:eastAsia="Times New Roman" w:cs="Times New Roman"/>
          <w:szCs w:val="24"/>
          <w:lang w:eastAsia="en-US"/>
        </w:rPr>
        <w:t xml:space="preserve"> </w:t>
      </w:r>
      <w:r w:rsidR="001C134B" w:rsidRPr="008736A1">
        <w:rPr>
          <w:rFonts w:eastAsia="Times New Roman" w:cs="Times New Roman"/>
          <w:szCs w:val="24"/>
          <w:lang w:eastAsia="en-US"/>
        </w:rPr>
        <w:t>Objem peněžních prostředků, které mají být vynaloženy v rámci jednotlivých parametrů, nebyl v dokumentaci programu stanoven.</w:t>
      </w:r>
    </w:p>
    <w:p w14:paraId="685C4495" w14:textId="16AFF5DF" w:rsidR="0015706C" w:rsidRPr="0015706C" w:rsidRDefault="0015706C" w:rsidP="00614CFC">
      <w:pPr>
        <w:widowControl/>
        <w:autoSpaceDE/>
        <w:autoSpaceDN/>
        <w:adjustRightInd/>
        <w:spacing w:after="120" w:line="259" w:lineRule="auto"/>
        <w:rPr>
          <w:u w:val="single"/>
        </w:rPr>
      </w:pPr>
      <w:proofErr w:type="spellStart"/>
      <w:r w:rsidRPr="0015706C">
        <w:rPr>
          <w:rFonts w:eastAsia="Times New Roman" w:cs="Times New Roman"/>
          <w:szCs w:val="24"/>
          <w:lang w:eastAsia="en-US"/>
        </w:rPr>
        <w:t>MZd</w:t>
      </w:r>
      <w:proofErr w:type="spellEnd"/>
      <w:r w:rsidRPr="0015706C">
        <w:rPr>
          <w:rFonts w:eastAsia="Times New Roman" w:cs="Times New Roman"/>
          <w:szCs w:val="24"/>
          <w:lang w:eastAsia="en-US"/>
        </w:rPr>
        <w:t xml:space="preserve"> </w:t>
      </w:r>
      <w:r w:rsidR="002C6A99">
        <w:rPr>
          <w:rFonts w:eastAsia="Times New Roman" w:cs="Times New Roman"/>
          <w:szCs w:val="24"/>
          <w:lang w:eastAsia="en-US"/>
        </w:rPr>
        <w:t>ve skutečnosti</w:t>
      </w:r>
      <w:r w:rsidRPr="0015706C">
        <w:rPr>
          <w:rFonts w:eastAsia="Times New Roman" w:cs="Times New Roman"/>
          <w:szCs w:val="24"/>
          <w:lang w:eastAsia="en-US"/>
        </w:rPr>
        <w:t xml:space="preserve"> poskytlo peněžní prostředky v rámci Programu rozvoje a obnovy především na přístrojové vybavení FN, </w:t>
      </w:r>
      <w:r w:rsidR="00A8010F">
        <w:rPr>
          <w:rFonts w:eastAsia="Times New Roman" w:cs="Times New Roman"/>
          <w:szCs w:val="24"/>
          <w:lang w:eastAsia="en-US"/>
        </w:rPr>
        <w:t>čímž</w:t>
      </w:r>
      <w:r w:rsidRPr="0015706C">
        <w:rPr>
          <w:rFonts w:eastAsia="Times New Roman" w:cs="Times New Roman"/>
          <w:szCs w:val="24"/>
          <w:lang w:eastAsia="en-US"/>
        </w:rPr>
        <w:t xml:space="preserve"> došlo k zásadnímu upozadění finanční podpory investic stavebního charakteru. Zároveň </w:t>
      </w:r>
      <w:proofErr w:type="spellStart"/>
      <w:r w:rsidRPr="0015706C">
        <w:rPr>
          <w:rFonts w:eastAsia="Times New Roman" w:cs="Times New Roman"/>
          <w:szCs w:val="24"/>
          <w:lang w:eastAsia="en-US"/>
        </w:rPr>
        <w:t>MZd</w:t>
      </w:r>
      <w:proofErr w:type="spellEnd"/>
      <w:r w:rsidRPr="0015706C">
        <w:rPr>
          <w:rFonts w:eastAsia="Times New Roman" w:cs="Times New Roman"/>
          <w:szCs w:val="24"/>
          <w:lang w:eastAsia="en-US"/>
        </w:rPr>
        <w:t xml:space="preserve"> nenaplánovalo parametry programu s ohledem na připravenost jednotlivých investičních akcí a nesledovalo ani průběžné plnění parametrů. K jejich úpravám přistoupilo</w:t>
      </w:r>
      <w:r w:rsidR="00385919">
        <w:rPr>
          <w:rFonts w:eastAsia="Times New Roman" w:cs="Times New Roman"/>
          <w:szCs w:val="24"/>
          <w:lang w:eastAsia="en-US"/>
        </w:rPr>
        <w:t xml:space="preserve"> </w:t>
      </w:r>
      <w:proofErr w:type="spellStart"/>
      <w:r w:rsidR="00385919">
        <w:rPr>
          <w:rFonts w:eastAsia="Times New Roman" w:cs="Times New Roman"/>
          <w:szCs w:val="24"/>
          <w:lang w:eastAsia="en-US"/>
        </w:rPr>
        <w:t>MZd</w:t>
      </w:r>
      <w:proofErr w:type="spellEnd"/>
      <w:r w:rsidRPr="0015706C">
        <w:rPr>
          <w:rFonts w:eastAsia="Times New Roman" w:cs="Times New Roman"/>
          <w:szCs w:val="24"/>
          <w:lang w:eastAsia="en-US"/>
        </w:rPr>
        <w:t xml:space="preserve"> méně než 11 měsíců od původně plánovaného ukončení realizace a 52 měsíců od začátku realizace programu. Změny</w:t>
      </w:r>
      <w:r w:rsidRPr="0015706C">
        <w:t xml:space="preserve"> v</w:t>
      </w:r>
      <w:r w:rsidR="004B0C1B">
        <w:t> </w:t>
      </w:r>
      <w:r w:rsidRPr="0015706C">
        <w:rPr>
          <w:rFonts w:eastAsia="Times New Roman" w:cs="Times New Roman"/>
          <w:szCs w:val="24"/>
          <w:lang w:eastAsia="en-US"/>
        </w:rPr>
        <w:t>parametrech a jejich</w:t>
      </w:r>
      <w:r w:rsidR="00385919">
        <w:rPr>
          <w:rFonts w:eastAsia="Times New Roman" w:cs="Times New Roman"/>
          <w:szCs w:val="24"/>
          <w:lang w:eastAsia="en-US"/>
        </w:rPr>
        <w:t xml:space="preserve"> skutečné</w:t>
      </w:r>
      <w:r w:rsidRPr="0015706C">
        <w:rPr>
          <w:rFonts w:eastAsia="Times New Roman" w:cs="Times New Roman"/>
          <w:szCs w:val="24"/>
          <w:lang w:eastAsia="en-US"/>
        </w:rPr>
        <w:t xml:space="preserve"> naplnění j</w:t>
      </w:r>
      <w:r w:rsidR="007B024D">
        <w:rPr>
          <w:rFonts w:eastAsia="Times New Roman" w:cs="Times New Roman"/>
          <w:szCs w:val="24"/>
          <w:lang w:eastAsia="en-US"/>
        </w:rPr>
        <w:t>sou</w:t>
      </w:r>
      <w:r w:rsidRPr="0015706C">
        <w:rPr>
          <w:rFonts w:eastAsia="Times New Roman" w:cs="Times New Roman"/>
          <w:szCs w:val="24"/>
          <w:lang w:eastAsia="en-US"/>
        </w:rPr>
        <w:t xml:space="preserve"> uveden</w:t>
      </w:r>
      <w:r w:rsidR="007B024D">
        <w:rPr>
          <w:rFonts w:eastAsia="Times New Roman" w:cs="Times New Roman"/>
          <w:szCs w:val="24"/>
          <w:lang w:eastAsia="en-US"/>
        </w:rPr>
        <w:t>y</w:t>
      </w:r>
      <w:r w:rsidRPr="0015706C">
        <w:rPr>
          <w:rFonts w:eastAsia="Times New Roman" w:cs="Times New Roman"/>
          <w:szCs w:val="24"/>
          <w:lang w:eastAsia="en-US"/>
        </w:rPr>
        <w:t xml:space="preserve"> v následující tabulce.</w:t>
      </w:r>
    </w:p>
    <w:p w14:paraId="36BFF440" w14:textId="37BC8815" w:rsidR="0015706C" w:rsidRPr="002C6A99" w:rsidRDefault="0015706C" w:rsidP="009614BF">
      <w:pPr>
        <w:keepNext/>
        <w:widowControl/>
        <w:autoSpaceDE/>
        <w:autoSpaceDN/>
        <w:adjustRightInd/>
        <w:spacing w:before="120" w:after="40"/>
        <w:rPr>
          <w:rFonts w:asciiTheme="minorHAnsi" w:eastAsia="Times New Roman" w:hAnsiTheme="minorHAnsi" w:cs="Times New Roman"/>
          <w:b/>
          <w:szCs w:val="24"/>
          <w:lang w:eastAsia="en-US"/>
        </w:rPr>
      </w:pPr>
      <w:r w:rsidRPr="002C6A99">
        <w:rPr>
          <w:rFonts w:asciiTheme="minorHAnsi" w:eastAsia="Times New Roman" w:hAnsiTheme="minorHAnsi" w:cs="Times New Roman"/>
          <w:b/>
          <w:szCs w:val="24"/>
          <w:lang w:eastAsia="en-US"/>
        </w:rPr>
        <w:lastRenderedPageBreak/>
        <w:t>Tabulka č.</w:t>
      </w:r>
      <w:r w:rsidR="005F2B1D" w:rsidRPr="002C6A99">
        <w:rPr>
          <w:rFonts w:asciiTheme="minorHAnsi" w:eastAsia="Times New Roman" w:hAnsiTheme="minorHAnsi" w:cs="Times New Roman"/>
          <w:b/>
          <w:szCs w:val="24"/>
          <w:lang w:eastAsia="en-US"/>
        </w:rPr>
        <w:t xml:space="preserve"> 1</w:t>
      </w:r>
      <w:r w:rsidRPr="002C6A99">
        <w:rPr>
          <w:rFonts w:asciiTheme="minorHAnsi" w:eastAsia="Times New Roman" w:hAnsiTheme="minorHAnsi" w:cs="Times New Roman"/>
          <w:b/>
          <w:szCs w:val="24"/>
          <w:lang w:eastAsia="en-US"/>
        </w:rPr>
        <w:t>: Celkové naplnění parametrů Programu rozvoje a obnovy</w:t>
      </w:r>
    </w:p>
    <w:tbl>
      <w:tblPr>
        <w:tblStyle w:val="Mkatabulky"/>
        <w:tblW w:w="9129"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2154"/>
        <w:gridCol w:w="1361"/>
        <w:gridCol w:w="1361"/>
        <w:gridCol w:w="1531"/>
        <w:gridCol w:w="1361"/>
        <w:gridCol w:w="1361"/>
      </w:tblGrid>
      <w:tr w:rsidR="00E743AD" w:rsidRPr="00E743AD" w14:paraId="53FAE781" w14:textId="77777777" w:rsidTr="00E743AD">
        <w:trPr>
          <w:trHeight w:val="255"/>
          <w:jc w:val="center"/>
        </w:trPr>
        <w:tc>
          <w:tcPr>
            <w:tcW w:w="2154" w:type="dxa"/>
            <w:shd w:val="clear" w:color="auto" w:fill="2EB3A1"/>
            <w:noWrap/>
            <w:vAlign w:val="center"/>
            <w:hideMark/>
          </w:tcPr>
          <w:p w14:paraId="7D0A1935" w14:textId="77777777" w:rsidR="0015706C" w:rsidRPr="002C64AA" w:rsidRDefault="0015706C" w:rsidP="009614BF">
            <w:pPr>
              <w:keepNext/>
              <w:jc w:val="center"/>
              <w:rPr>
                <w:rFonts w:eastAsia="Times New Roman" w:cs="Calibri"/>
                <w:b/>
                <w:color w:val="FFFFFF" w:themeColor="background1"/>
                <w:sz w:val="20"/>
              </w:rPr>
            </w:pPr>
            <w:r w:rsidRPr="002C64AA">
              <w:rPr>
                <w:rFonts w:eastAsia="Times New Roman" w:cs="Calibri"/>
                <w:b/>
                <w:color w:val="FFFFFF" w:themeColor="background1"/>
                <w:sz w:val="20"/>
              </w:rPr>
              <w:t>Parametr</w:t>
            </w:r>
          </w:p>
        </w:tc>
        <w:tc>
          <w:tcPr>
            <w:tcW w:w="1361" w:type="dxa"/>
            <w:shd w:val="clear" w:color="auto" w:fill="2EB3A1"/>
            <w:noWrap/>
            <w:vAlign w:val="center"/>
            <w:hideMark/>
          </w:tcPr>
          <w:p w14:paraId="0775FDEB" w14:textId="77777777" w:rsidR="0015706C" w:rsidRPr="002C64AA" w:rsidRDefault="0015706C" w:rsidP="009614BF">
            <w:pPr>
              <w:keepNext/>
              <w:jc w:val="center"/>
              <w:rPr>
                <w:rFonts w:eastAsia="Times New Roman" w:cs="Calibri"/>
                <w:b/>
                <w:color w:val="FFFFFF" w:themeColor="background1"/>
                <w:sz w:val="20"/>
              </w:rPr>
            </w:pPr>
            <w:r w:rsidRPr="002C64AA">
              <w:rPr>
                <w:rFonts w:eastAsia="Times New Roman" w:cs="Calibri"/>
                <w:b/>
                <w:color w:val="FFFFFF" w:themeColor="background1"/>
                <w:sz w:val="20"/>
              </w:rPr>
              <w:t>Schválená dokumentace programu</w:t>
            </w:r>
          </w:p>
        </w:tc>
        <w:tc>
          <w:tcPr>
            <w:tcW w:w="1361" w:type="dxa"/>
            <w:shd w:val="clear" w:color="auto" w:fill="2EB3A1"/>
            <w:noWrap/>
            <w:vAlign w:val="center"/>
            <w:hideMark/>
          </w:tcPr>
          <w:p w14:paraId="549AD6FE" w14:textId="77777777" w:rsidR="0015706C" w:rsidRPr="002C64AA" w:rsidRDefault="0015706C" w:rsidP="009614BF">
            <w:pPr>
              <w:keepNext/>
              <w:jc w:val="center"/>
              <w:rPr>
                <w:rFonts w:eastAsia="Times New Roman" w:cs="Calibri"/>
                <w:b/>
                <w:color w:val="FFFFFF" w:themeColor="background1"/>
                <w:sz w:val="20"/>
              </w:rPr>
            </w:pPr>
            <w:r w:rsidRPr="002C64AA">
              <w:rPr>
                <w:rFonts w:eastAsia="Times New Roman" w:cs="Calibri"/>
                <w:b/>
                <w:color w:val="FFFFFF" w:themeColor="background1"/>
                <w:sz w:val="20"/>
              </w:rPr>
              <w:t xml:space="preserve">Změna č. 1 dokumentace programu </w:t>
            </w:r>
          </w:p>
        </w:tc>
        <w:tc>
          <w:tcPr>
            <w:tcW w:w="1531" w:type="dxa"/>
            <w:shd w:val="clear" w:color="auto" w:fill="2EB3A1"/>
            <w:noWrap/>
            <w:vAlign w:val="center"/>
            <w:hideMark/>
          </w:tcPr>
          <w:p w14:paraId="5336B812" w14:textId="0F269581" w:rsidR="0015706C" w:rsidRPr="002C64AA" w:rsidRDefault="0015706C" w:rsidP="009614BF">
            <w:pPr>
              <w:keepNext/>
              <w:jc w:val="center"/>
              <w:rPr>
                <w:rFonts w:eastAsia="Times New Roman" w:cs="Calibri"/>
                <w:b/>
                <w:color w:val="FFFFFF" w:themeColor="background1"/>
                <w:sz w:val="20"/>
              </w:rPr>
            </w:pPr>
            <w:bookmarkStart w:id="2" w:name="_Hlk175840284"/>
            <w:r w:rsidRPr="002C64AA">
              <w:rPr>
                <w:rFonts w:eastAsia="Times New Roman" w:cs="Calibri"/>
                <w:b/>
                <w:color w:val="FFFFFF" w:themeColor="background1"/>
                <w:sz w:val="20"/>
              </w:rPr>
              <w:t>Závěrečná zpráva o</w:t>
            </w:r>
            <w:r w:rsidR="004A5806" w:rsidRPr="002C64AA">
              <w:rPr>
                <w:rFonts w:eastAsia="Times New Roman" w:cs="Calibri"/>
                <w:b/>
                <w:color w:val="FFFFFF" w:themeColor="background1"/>
                <w:sz w:val="20"/>
              </w:rPr>
              <w:t> </w:t>
            </w:r>
            <w:r w:rsidRPr="002C64AA">
              <w:rPr>
                <w:rFonts w:eastAsia="Times New Roman" w:cs="Calibri"/>
                <w:b/>
                <w:color w:val="FFFFFF" w:themeColor="background1"/>
                <w:sz w:val="20"/>
              </w:rPr>
              <w:t xml:space="preserve">realizaci programu </w:t>
            </w:r>
            <w:bookmarkEnd w:id="2"/>
          </w:p>
        </w:tc>
        <w:tc>
          <w:tcPr>
            <w:tcW w:w="1361" w:type="dxa"/>
            <w:shd w:val="clear" w:color="auto" w:fill="2EB3A1"/>
            <w:noWrap/>
            <w:vAlign w:val="center"/>
            <w:hideMark/>
          </w:tcPr>
          <w:p w14:paraId="754076A8" w14:textId="77777777" w:rsidR="0015706C" w:rsidRPr="002C64AA" w:rsidRDefault="0015706C" w:rsidP="009614BF">
            <w:pPr>
              <w:keepNext/>
              <w:jc w:val="center"/>
              <w:rPr>
                <w:rFonts w:eastAsia="Times New Roman" w:cs="Calibri"/>
                <w:b/>
                <w:color w:val="FFFFFF" w:themeColor="background1"/>
                <w:sz w:val="20"/>
              </w:rPr>
            </w:pPr>
            <w:r w:rsidRPr="002C64AA">
              <w:rPr>
                <w:rFonts w:eastAsia="Times New Roman" w:cs="Calibri"/>
                <w:b/>
                <w:color w:val="FFFFFF" w:themeColor="background1"/>
                <w:sz w:val="20"/>
              </w:rPr>
              <w:t>Naplnění parametrů ke schválené dokumentaci</w:t>
            </w:r>
          </w:p>
        </w:tc>
        <w:tc>
          <w:tcPr>
            <w:tcW w:w="1361" w:type="dxa"/>
            <w:shd w:val="clear" w:color="auto" w:fill="2EB3A1"/>
            <w:noWrap/>
            <w:vAlign w:val="center"/>
            <w:hideMark/>
          </w:tcPr>
          <w:p w14:paraId="45150F5B" w14:textId="266DCE9A" w:rsidR="0015706C" w:rsidRPr="002C64AA" w:rsidRDefault="0015706C" w:rsidP="009614BF">
            <w:pPr>
              <w:keepNext/>
              <w:jc w:val="center"/>
              <w:rPr>
                <w:rFonts w:eastAsia="Times New Roman" w:cs="Calibri"/>
                <w:b/>
                <w:color w:val="FFFFFF" w:themeColor="background1"/>
                <w:sz w:val="20"/>
              </w:rPr>
            </w:pPr>
            <w:r w:rsidRPr="002C64AA">
              <w:rPr>
                <w:rFonts w:eastAsia="Times New Roman" w:cs="Calibri"/>
                <w:b/>
                <w:color w:val="FFFFFF" w:themeColor="background1"/>
                <w:sz w:val="20"/>
              </w:rPr>
              <w:t xml:space="preserve">Naplnění parametrů </w:t>
            </w:r>
            <w:r w:rsidR="004A5806" w:rsidRPr="002C64AA">
              <w:rPr>
                <w:rFonts w:eastAsia="Times New Roman" w:cs="Calibri"/>
                <w:b/>
                <w:color w:val="FFFFFF" w:themeColor="background1"/>
                <w:sz w:val="20"/>
              </w:rPr>
              <w:br/>
            </w:r>
            <w:r w:rsidRPr="002C64AA">
              <w:rPr>
                <w:rFonts w:eastAsia="Times New Roman" w:cs="Calibri"/>
                <w:b/>
                <w:color w:val="FFFFFF" w:themeColor="background1"/>
                <w:sz w:val="20"/>
              </w:rPr>
              <w:t>ke změně</w:t>
            </w:r>
            <w:r w:rsidR="004A5806" w:rsidRPr="002C64AA">
              <w:rPr>
                <w:rFonts w:eastAsia="Times New Roman" w:cs="Calibri"/>
                <w:b/>
                <w:color w:val="FFFFFF" w:themeColor="background1"/>
                <w:sz w:val="20"/>
              </w:rPr>
              <w:t xml:space="preserve"> </w:t>
            </w:r>
            <w:r w:rsidRPr="002C64AA">
              <w:rPr>
                <w:rFonts w:eastAsia="Times New Roman" w:cs="Calibri"/>
                <w:b/>
                <w:color w:val="FFFFFF" w:themeColor="background1"/>
                <w:sz w:val="20"/>
              </w:rPr>
              <w:t>č.</w:t>
            </w:r>
            <w:r w:rsidR="00FC357C" w:rsidRPr="002C64AA">
              <w:rPr>
                <w:rFonts w:eastAsia="Times New Roman" w:cs="Calibri"/>
                <w:b/>
                <w:color w:val="FFFFFF" w:themeColor="background1"/>
                <w:sz w:val="20"/>
              </w:rPr>
              <w:t> </w:t>
            </w:r>
            <w:r w:rsidRPr="002C64AA">
              <w:rPr>
                <w:rFonts w:eastAsia="Times New Roman" w:cs="Calibri"/>
                <w:b/>
                <w:color w:val="FFFFFF" w:themeColor="background1"/>
                <w:sz w:val="20"/>
              </w:rPr>
              <w:t>1</w:t>
            </w:r>
          </w:p>
        </w:tc>
      </w:tr>
      <w:tr w:rsidR="004A5806" w:rsidRPr="00E743AD" w14:paraId="1FB22DE3" w14:textId="77777777" w:rsidTr="00E743AD">
        <w:trPr>
          <w:trHeight w:val="255"/>
          <w:jc w:val="center"/>
        </w:trPr>
        <w:tc>
          <w:tcPr>
            <w:tcW w:w="2154" w:type="dxa"/>
            <w:noWrap/>
            <w:vAlign w:val="center"/>
            <w:hideMark/>
          </w:tcPr>
          <w:p w14:paraId="5B902AB6" w14:textId="1EFE1FC6"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M</w:t>
            </w:r>
            <w:r w:rsidR="0015706C" w:rsidRPr="00E743AD">
              <w:rPr>
                <w:rFonts w:eastAsia="Times New Roman" w:cs="Calibri"/>
                <w:b/>
                <w:color w:val="000000"/>
                <w:sz w:val="20"/>
              </w:rPr>
              <w:t>edicínské provozy (m</w:t>
            </w:r>
            <w:r w:rsidR="0015706C" w:rsidRPr="00E743AD">
              <w:rPr>
                <w:rFonts w:eastAsia="Times New Roman" w:cs="Calibri"/>
                <w:b/>
                <w:color w:val="000000"/>
                <w:sz w:val="20"/>
                <w:vertAlign w:val="superscript"/>
              </w:rPr>
              <w:t>2</w:t>
            </w:r>
            <w:r w:rsidR="0015706C" w:rsidRPr="00E743AD">
              <w:rPr>
                <w:rFonts w:eastAsia="Times New Roman" w:cs="Calibri"/>
                <w:b/>
                <w:color w:val="000000"/>
                <w:sz w:val="20"/>
              </w:rPr>
              <w:t>)</w:t>
            </w:r>
          </w:p>
        </w:tc>
        <w:tc>
          <w:tcPr>
            <w:tcW w:w="1361" w:type="dxa"/>
            <w:noWrap/>
            <w:vAlign w:val="center"/>
            <w:hideMark/>
          </w:tcPr>
          <w:p w14:paraId="44C362B5"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127 200</w:t>
            </w:r>
          </w:p>
        </w:tc>
        <w:tc>
          <w:tcPr>
            <w:tcW w:w="1361" w:type="dxa"/>
            <w:noWrap/>
            <w:vAlign w:val="center"/>
            <w:hideMark/>
          </w:tcPr>
          <w:p w14:paraId="16AE8463"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32 795</w:t>
            </w:r>
          </w:p>
        </w:tc>
        <w:tc>
          <w:tcPr>
            <w:tcW w:w="1531" w:type="dxa"/>
            <w:noWrap/>
            <w:vAlign w:val="center"/>
            <w:hideMark/>
          </w:tcPr>
          <w:p w14:paraId="40197A25"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21 118</w:t>
            </w:r>
          </w:p>
        </w:tc>
        <w:tc>
          <w:tcPr>
            <w:tcW w:w="1361" w:type="dxa"/>
            <w:noWrap/>
            <w:vAlign w:val="center"/>
            <w:hideMark/>
          </w:tcPr>
          <w:p w14:paraId="2C6FAF6A"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17 %</w:t>
            </w:r>
          </w:p>
        </w:tc>
        <w:tc>
          <w:tcPr>
            <w:tcW w:w="1361" w:type="dxa"/>
            <w:noWrap/>
            <w:vAlign w:val="center"/>
            <w:hideMark/>
          </w:tcPr>
          <w:p w14:paraId="53A94468"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64 %</w:t>
            </w:r>
          </w:p>
        </w:tc>
      </w:tr>
      <w:tr w:rsidR="004A5806" w:rsidRPr="00E743AD" w14:paraId="61BB051D" w14:textId="77777777" w:rsidTr="00E743AD">
        <w:trPr>
          <w:trHeight w:val="255"/>
          <w:jc w:val="center"/>
        </w:trPr>
        <w:tc>
          <w:tcPr>
            <w:tcW w:w="2154" w:type="dxa"/>
            <w:noWrap/>
            <w:vAlign w:val="center"/>
            <w:hideMark/>
          </w:tcPr>
          <w:p w14:paraId="11972AB8" w14:textId="2C2DE5D1"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O</w:t>
            </w:r>
            <w:r w:rsidR="0015706C" w:rsidRPr="00E743AD">
              <w:rPr>
                <w:rFonts w:eastAsia="Times New Roman" w:cs="Calibri"/>
                <w:b/>
                <w:color w:val="000000"/>
                <w:sz w:val="20"/>
              </w:rPr>
              <w:t>statní provozy (m</w:t>
            </w:r>
            <w:r w:rsidR="0015706C" w:rsidRPr="00E743AD">
              <w:rPr>
                <w:rFonts w:eastAsia="Times New Roman" w:cs="Calibri"/>
                <w:b/>
                <w:color w:val="000000"/>
                <w:sz w:val="20"/>
                <w:vertAlign w:val="superscript"/>
              </w:rPr>
              <w:t>2</w:t>
            </w:r>
            <w:r w:rsidR="0015706C" w:rsidRPr="00E743AD">
              <w:rPr>
                <w:rFonts w:eastAsia="Times New Roman" w:cs="Calibri"/>
                <w:b/>
                <w:color w:val="000000"/>
                <w:sz w:val="20"/>
              </w:rPr>
              <w:t>)</w:t>
            </w:r>
          </w:p>
        </w:tc>
        <w:tc>
          <w:tcPr>
            <w:tcW w:w="1361" w:type="dxa"/>
            <w:noWrap/>
            <w:vAlign w:val="center"/>
            <w:hideMark/>
          </w:tcPr>
          <w:p w14:paraId="6F4E92BB"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56 000</w:t>
            </w:r>
          </w:p>
        </w:tc>
        <w:tc>
          <w:tcPr>
            <w:tcW w:w="1361" w:type="dxa"/>
            <w:noWrap/>
            <w:vAlign w:val="center"/>
            <w:hideMark/>
          </w:tcPr>
          <w:p w14:paraId="3460117C"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25 631</w:t>
            </w:r>
          </w:p>
        </w:tc>
        <w:tc>
          <w:tcPr>
            <w:tcW w:w="1531" w:type="dxa"/>
            <w:noWrap/>
            <w:vAlign w:val="center"/>
            <w:hideMark/>
          </w:tcPr>
          <w:p w14:paraId="648B9E22" w14:textId="45664A7A" w:rsidR="0015706C" w:rsidRPr="00E743AD" w:rsidRDefault="0015706C" w:rsidP="009614BF">
            <w:pPr>
              <w:keepNext/>
              <w:ind w:left="-137" w:right="57"/>
              <w:jc w:val="right"/>
              <w:rPr>
                <w:rFonts w:eastAsia="Times New Roman" w:cs="Calibri"/>
                <w:color w:val="000000"/>
                <w:sz w:val="20"/>
              </w:rPr>
            </w:pPr>
            <w:r w:rsidRPr="00E743AD">
              <w:rPr>
                <w:rFonts w:eastAsia="Times New Roman" w:cs="Calibri"/>
                <w:color w:val="000000"/>
                <w:sz w:val="20"/>
              </w:rPr>
              <w:t>14 362 (4 </w:t>
            </w:r>
            <w:proofErr w:type="gramStart"/>
            <w:r w:rsidRPr="00E743AD">
              <w:rPr>
                <w:rFonts w:eastAsia="Times New Roman" w:cs="Calibri"/>
                <w:color w:val="000000"/>
                <w:sz w:val="20"/>
              </w:rPr>
              <w:t>591)*</w:t>
            </w:r>
            <w:proofErr w:type="gramEnd"/>
          </w:p>
        </w:tc>
        <w:tc>
          <w:tcPr>
            <w:tcW w:w="1361" w:type="dxa"/>
            <w:noWrap/>
            <w:vAlign w:val="center"/>
            <w:hideMark/>
          </w:tcPr>
          <w:p w14:paraId="5B3E6141" w14:textId="77777777" w:rsidR="0015706C" w:rsidRPr="00E743AD" w:rsidRDefault="0015706C" w:rsidP="009614BF">
            <w:pPr>
              <w:keepNext/>
              <w:ind w:right="57"/>
              <w:jc w:val="right"/>
              <w:rPr>
                <w:rFonts w:eastAsia="Times New Roman" w:cs="Calibri"/>
                <w:color w:val="000000"/>
                <w:sz w:val="20"/>
              </w:rPr>
            </w:pPr>
            <w:r w:rsidRPr="00E743AD">
              <w:rPr>
                <w:rFonts w:eastAsia="Times New Roman" w:cs="Calibri"/>
                <w:color w:val="000000"/>
                <w:sz w:val="20"/>
              </w:rPr>
              <w:t xml:space="preserve">26 % (8 </w:t>
            </w:r>
            <w:proofErr w:type="gramStart"/>
            <w:r w:rsidRPr="00E743AD">
              <w:rPr>
                <w:rFonts w:eastAsia="Times New Roman" w:cs="Calibri"/>
                <w:color w:val="000000"/>
                <w:sz w:val="20"/>
              </w:rPr>
              <w:t>%)*</w:t>
            </w:r>
            <w:proofErr w:type="gramEnd"/>
          </w:p>
        </w:tc>
        <w:tc>
          <w:tcPr>
            <w:tcW w:w="1361" w:type="dxa"/>
            <w:noWrap/>
            <w:vAlign w:val="center"/>
            <w:hideMark/>
          </w:tcPr>
          <w:p w14:paraId="0325F1D4" w14:textId="77777777" w:rsidR="0015706C" w:rsidRPr="00E743AD" w:rsidRDefault="0015706C" w:rsidP="009614BF">
            <w:pPr>
              <w:keepNext/>
              <w:ind w:right="57"/>
              <w:jc w:val="right"/>
              <w:rPr>
                <w:rFonts w:eastAsia="Times New Roman" w:cs="Calibri"/>
                <w:b/>
                <w:color w:val="000000"/>
                <w:sz w:val="20"/>
              </w:rPr>
            </w:pPr>
            <w:r w:rsidRPr="00E743AD">
              <w:rPr>
                <w:rFonts w:eastAsia="Times New Roman" w:cs="Calibri"/>
                <w:b/>
                <w:color w:val="000000"/>
                <w:sz w:val="20"/>
              </w:rPr>
              <w:t xml:space="preserve">56 % (18 </w:t>
            </w:r>
            <w:proofErr w:type="gramStart"/>
            <w:r w:rsidRPr="00E743AD">
              <w:rPr>
                <w:rFonts w:eastAsia="Times New Roman" w:cs="Calibri"/>
                <w:b/>
                <w:color w:val="000000"/>
                <w:sz w:val="20"/>
              </w:rPr>
              <w:t>%)*</w:t>
            </w:r>
            <w:proofErr w:type="gramEnd"/>
          </w:p>
        </w:tc>
      </w:tr>
      <w:tr w:rsidR="004A5806" w:rsidRPr="00E743AD" w14:paraId="5D4D5E7A" w14:textId="77777777" w:rsidTr="00E743AD">
        <w:trPr>
          <w:trHeight w:val="255"/>
          <w:jc w:val="center"/>
        </w:trPr>
        <w:tc>
          <w:tcPr>
            <w:tcW w:w="2154" w:type="dxa"/>
            <w:noWrap/>
            <w:vAlign w:val="center"/>
            <w:hideMark/>
          </w:tcPr>
          <w:p w14:paraId="5EC02518" w14:textId="48B18923"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S</w:t>
            </w:r>
            <w:r w:rsidR="0015706C" w:rsidRPr="00E743AD">
              <w:rPr>
                <w:rFonts w:eastAsia="Times New Roman" w:cs="Calibri"/>
                <w:b/>
                <w:color w:val="000000"/>
                <w:sz w:val="20"/>
              </w:rPr>
              <w:t>třešní a obvodové pláště (m</w:t>
            </w:r>
            <w:r w:rsidR="0015706C" w:rsidRPr="00E743AD">
              <w:rPr>
                <w:rFonts w:eastAsia="Times New Roman" w:cs="Calibri"/>
                <w:b/>
                <w:color w:val="000000"/>
                <w:sz w:val="20"/>
                <w:vertAlign w:val="superscript"/>
              </w:rPr>
              <w:t>2</w:t>
            </w:r>
            <w:r w:rsidR="0015706C" w:rsidRPr="00E743AD">
              <w:rPr>
                <w:rFonts w:eastAsia="Times New Roman" w:cs="Calibri"/>
                <w:b/>
                <w:color w:val="000000"/>
                <w:sz w:val="20"/>
              </w:rPr>
              <w:t>)</w:t>
            </w:r>
          </w:p>
        </w:tc>
        <w:tc>
          <w:tcPr>
            <w:tcW w:w="1361" w:type="dxa"/>
            <w:noWrap/>
            <w:vAlign w:val="center"/>
            <w:hideMark/>
          </w:tcPr>
          <w:p w14:paraId="0C5BE85B"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12 520</w:t>
            </w:r>
          </w:p>
        </w:tc>
        <w:tc>
          <w:tcPr>
            <w:tcW w:w="1361" w:type="dxa"/>
            <w:noWrap/>
            <w:vAlign w:val="center"/>
            <w:hideMark/>
          </w:tcPr>
          <w:p w14:paraId="3CEDAE58"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12 670</w:t>
            </w:r>
          </w:p>
        </w:tc>
        <w:tc>
          <w:tcPr>
            <w:tcW w:w="1531" w:type="dxa"/>
            <w:noWrap/>
            <w:vAlign w:val="center"/>
            <w:hideMark/>
          </w:tcPr>
          <w:p w14:paraId="05464428"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5 025</w:t>
            </w:r>
          </w:p>
        </w:tc>
        <w:tc>
          <w:tcPr>
            <w:tcW w:w="1361" w:type="dxa"/>
            <w:noWrap/>
            <w:vAlign w:val="center"/>
            <w:hideMark/>
          </w:tcPr>
          <w:p w14:paraId="73B1725E"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40 %</w:t>
            </w:r>
          </w:p>
        </w:tc>
        <w:tc>
          <w:tcPr>
            <w:tcW w:w="1361" w:type="dxa"/>
            <w:noWrap/>
            <w:vAlign w:val="center"/>
            <w:hideMark/>
          </w:tcPr>
          <w:p w14:paraId="797D770E"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40 %</w:t>
            </w:r>
          </w:p>
        </w:tc>
      </w:tr>
      <w:tr w:rsidR="004A5806" w:rsidRPr="00E743AD" w14:paraId="45F539E9" w14:textId="77777777" w:rsidTr="00E743AD">
        <w:trPr>
          <w:trHeight w:val="255"/>
          <w:jc w:val="center"/>
        </w:trPr>
        <w:tc>
          <w:tcPr>
            <w:tcW w:w="2154" w:type="dxa"/>
            <w:noWrap/>
            <w:vAlign w:val="center"/>
            <w:hideMark/>
          </w:tcPr>
          <w:p w14:paraId="7C2E5B0A" w14:textId="3EC59E03"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O</w:t>
            </w:r>
            <w:r w:rsidR="0015706C" w:rsidRPr="00E743AD">
              <w:rPr>
                <w:rFonts w:eastAsia="Times New Roman" w:cs="Calibri"/>
                <w:b/>
                <w:color w:val="000000"/>
                <w:sz w:val="20"/>
              </w:rPr>
              <w:t>statní stroje a zařízení (ks)</w:t>
            </w:r>
          </w:p>
        </w:tc>
        <w:tc>
          <w:tcPr>
            <w:tcW w:w="1361" w:type="dxa"/>
            <w:noWrap/>
            <w:vAlign w:val="center"/>
            <w:hideMark/>
          </w:tcPr>
          <w:p w14:paraId="19677DFB"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111</w:t>
            </w:r>
          </w:p>
        </w:tc>
        <w:tc>
          <w:tcPr>
            <w:tcW w:w="1361" w:type="dxa"/>
            <w:noWrap/>
            <w:vAlign w:val="center"/>
            <w:hideMark/>
          </w:tcPr>
          <w:p w14:paraId="3258B6AA"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72</w:t>
            </w:r>
          </w:p>
        </w:tc>
        <w:tc>
          <w:tcPr>
            <w:tcW w:w="1531" w:type="dxa"/>
            <w:noWrap/>
            <w:vAlign w:val="center"/>
            <w:hideMark/>
          </w:tcPr>
          <w:p w14:paraId="10645F3E"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125</w:t>
            </w:r>
          </w:p>
        </w:tc>
        <w:tc>
          <w:tcPr>
            <w:tcW w:w="1361" w:type="dxa"/>
            <w:noWrap/>
            <w:vAlign w:val="center"/>
            <w:hideMark/>
          </w:tcPr>
          <w:p w14:paraId="75A68BF0"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113 %</w:t>
            </w:r>
          </w:p>
        </w:tc>
        <w:tc>
          <w:tcPr>
            <w:tcW w:w="1361" w:type="dxa"/>
            <w:noWrap/>
            <w:vAlign w:val="center"/>
            <w:hideMark/>
          </w:tcPr>
          <w:p w14:paraId="11535BCB"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174 %</w:t>
            </w:r>
          </w:p>
        </w:tc>
      </w:tr>
      <w:tr w:rsidR="004A5806" w:rsidRPr="00E743AD" w14:paraId="41FEC674" w14:textId="77777777" w:rsidTr="00E743AD">
        <w:trPr>
          <w:trHeight w:val="255"/>
          <w:jc w:val="center"/>
        </w:trPr>
        <w:tc>
          <w:tcPr>
            <w:tcW w:w="2154" w:type="dxa"/>
            <w:noWrap/>
            <w:vAlign w:val="center"/>
            <w:hideMark/>
          </w:tcPr>
          <w:p w14:paraId="6BBB7E34" w14:textId="33FADF75"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V</w:t>
            </w:r>
            <w:r w:rsidR="0015706C" w:rsidRPr="00E743AD">
              <w:rPr>
                <w:rFonts w:eastAsia="Times New Roman" w:cs="Calibri"/>
                <w:b/>
                <w:color w:val="000000"/>
                <w:sz w:val="20"/>
              </w:rPr>
              <w:t>ybraná ZT (CT, MR, LU, RTG) (ks)</w:t>
            </w:r>
          </w:p>
        </w:tc>
        <w:tc>
          <w:tcPr>
            <w:tcW w:w="1361" w:type="dxa"/>
            <w:noWrap/>
            <w:vAlign w:val="center"/>
            <w:hideMark/>
          </w:tcPr>
          <w:p w14:paraId="12E57393"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48</w:t>
            </w:r>
          </w:p>
        </w:tc>
        <w:tc>
          <w:tcPr>
            <w:tcW w:w="1361" w:type="dxa"/>
            <w:noWrap/>
            <w:vAlign w:val="center"/>
            <w:hideMark/>
          </w:tcPr>
          <w:p w14:paraId="078F8A6C"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45</w:t>
            </w:r>
          </w:p>
        </w:tc>
        <w:tc>
          <w:tcPr>
            <w:tcW w:w="1531" w:type="dxa"/>
            <w:noWrap/>
            <w:vAlign w:val="center"/>
            <w:hideMark/>
          </w:tcPr>
          <w:p w14:paraId="28BE17AB"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59</w:t>
            </w:r>
          </w:p>
        </w:tc>
        <w:tc>
          <w:tcPr>
            <w:tcW w:w="1361" w:type="dxa"/>
            <w:noWrap/>
            <w:vAlign w:val="center"/>
            <w:hideMark/>
          </w:tcPr>
          <w:p w14:paraId="1F9ECB12"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123 %</w:t>
            </w:r>
          </w:p>
        </w:tc>
        <w:tc>
          <w:tcPr>
            <w:tcW w:w="1361" w:type="dxa"/>
            <w:noWrap/>
            <w:vAlign w:val="center"/>
            <w:hideMark/>
          </w:tcPr>
          <w:p w14:paraId="29E1441D"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131 %</w:t>
            </w:r>
          </w:p>
        </w:tc>
      </w:tr>
      <w:tr w:rsidR="004A5806" w:rsidRPr="00E743AD" w14:paraId="14DAF20B" w14:textId="77777777" w:rsidTr="00E743AD">
        <w:trPr>
          <w:trHeight w:val="255"/>
          <w:jc w:val="center"/>
        </w:trPr>
        <w:tc>
          <w:tcPr>
            <w:tcW w:w="2154" w:type="dxa"/>
            <w:noWrap/>
            <w:vAlign w:val="center"/>
            <w:hideMark/>
          </w:tcPr>
          <w:p w14:paraId="661039A3" w14:textId="2DC38000"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O</w:t>
            </w:r>
            <w:r w:rsidR="0015706C" w:rsidRPr="00E743AD">
              <w:rPr>
                <w:rFonts w:eastAsia="Times New Roman" w:cs="Calibri"/>
                <w:b/>
                <w:color w:val="000000"/>
                <w:sz w:val="20"/>
              </w:rPr>
              <w:t>statní ZT (ks)</w:t>
            </w:r>
          </w:p>
        </w:tc>
        <w:tc>
          <w:tcPr>
            <w:tcW w:w="1361" w:type="dxa"/>
            <w:noWrap/>
            <w:vAlign w:val="center"/>
            <w:hideMark/>
          </w:tcPr>
          <w:p w14:paraId="178018D4"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0</w:t>
            </w:r>
          </w:p>
        </w:tc>
        <w:tc>
          <w:tcPr>
            <w:tcW w:w="1361" w:type="dxa"/>
            <w:noWrap/>
            <w:vAlign w:val="center"/>
            <w:hideMark/>
          </w:tcPr>
          <w:p w14:paraId="28454519"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215</w:t>
            </w:r>
          </w:p>
        </w:tc>
        <w:tc>
          <w:tcPr>
            <w:tcW w:w="1531" w:type="dxa"/>
            <w:noWrap/>
            <w:vAlign w:val="center"/>
            <w:hideMark/>
          </w:tcPr>
          <w:p w14:paraId="04789FE2"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153</w:t>
            </w:r>
          </w:p>
        </w:tc>
        <w:tc>
          <w:tcPr>
            <w:tcW w:w="1361" w:type="dxa"/>
            <w:noWrap/>
            <w:vAlign w:val="center"/>
            <w:hideMark/>
          </w:tcPr>
          <w:p w14:paraId="229A65BD"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w:t>
            </w:r>
          </w:p>
        </w:tc>
        <w:tc>
          <w:tcPr>
            <w:tcW w:w="1361" w:type="dxa"/>
            <w:noWrap/>
            <w:vAlign w:val="center"/>
            <w:hideMark/>
          </w:tcPr>
          <w:p w14:paraId="183DC5D3"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71 %</w:t>
            </w:r>
          </w:p>
        </w:tc>
      </w:tr>
      <w:tr w:rsidR="004A5806" w:rsidRPr="00E743AD" w14:paraId="4EAE49C1" w14:textId="77777777" w:rsidTr="00E743AD">
        <w:trPr>
          <w:trHeight w:val="255"/>
          <w:jc w:val="center"/>
        </w:trPr>
        <w:tc>
          <w:tcPr>
            <w:tcW w:w="2154" w:type="dxa"/>
            <w:noWrap/>
            <w:vAlign w:val="center"/>
            <w:hideMark/>
          </w:tcPr>
          <w:p w14:paraId="2E8440ED" w14:textId="4790D443"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D</w:t>
            </w:r>
            <w:r w:rsidR="0015706C" w:rsidRPr="00E743AD">
              <w:rPr>
                <w:rFonts w:eastAsia="Times New Roman" w:cs="Calibri"/>
                <w:b/>
                <w:color w:val="000000"/>
                <w:sz w:val="20"/>
              </w:rPr>
              <w:t>opravní prostředky (ks)</w:t>
            </w:r>
          </w:p>
        </w:tc>
        <w:tc>
          <w:tcPr>
            <w:tcW w:w="1361" w:type="dxa"/>
            <w:noWrap/>
            <w:vAlign w:val="center"/>
            <w:hideMark/>
          </w:tcPr>
          <w:p w14:paraId="22BB8F07"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w:t>
            </w:r>
          </w:p>
        </w:tc>
        <w:tc>
          <w:tcPr>
            <w:tcW w:w="1361" w:type="dxa"/>
            <w:noWrap/>
            <w:vAlign w:val="center"/>
            <w:hideMark/>
          </w:tcPr>
          <w:p w14:paraId="106ACB99"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1</w:t>
            </w:r>
          </w:p>
        </w:tc>
        <w:tc>
          <w:tcPr>
            <w:tcW w:w="1531" w:type="dxa"/>
            <w:noWrap/>
            <w:vAlign w:val="center"/>
            <w:hideMark/>
          </w:tcPr>
          <w:p w14:paraId="6C116E11"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14</w:t>
            </w:r>
          </w:p>
        </w:tc>
        <w:tc>
          <w:tcPr>
            <w:tcW w:w="1361" w:type="dxa"/>
            <w:noWrap/>
            <w:vAlign w:val="center"/>
            <w:hideMark/>
          </w:tcPr>
          <w:p w14:paraId="73B878EF"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1 400 %</w:t>
            </w:r>
          </w:p>
        </w:tc>
        <w:tc>
          <w:tcPr>
            <w:tcW w:w="1361" w:type="dxa"/>
            <w:noWrap/>
            <w:vAlign w:val="center"/>
            <w:hideMark/>
          </w:tcPr>
          <w:p w14:paraId="07046549"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1 400 %</w:t>
            </w:r>
          </w:p>
        </w:tc>
      </w:tr>
      <w:tr w:rsidR="004A5806" w:rsidRPr="00E743AD" w14:paraId="75C884DB" w14:textId="77777777" w:rsidTr="00E743AD">
        <w:trPr>
          <w:trHeight w:val="255"/>
          <w:jc w:val="center"/>
        </w:trPr>
        <w:tc>
          <w:tcPr>
            <w:tcW w:w="2154" w:type="dxa"/>
            <w:noWrap/>
            <w:vAlign w:val="center"/>
            <w:hideMark/>
          </w:tcPr>
          <w:p w14:paraId="0F505FB6" w14:textId="4DD507FD"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A</w:t>
            </w:r>
            <w:r w:rsidR="0015706C" w:rsidRPr="00E743AD">
              <w:rPr>
                <w:rFonts w:eastAsia="Times New Roman" w:cs="Calibri"/>
                <w:b/>
                <w:color w:val="000000"/>
                <w:sz w:val="20"/>
              </w:rPr>
              <w:t>dministrativní provozy (m</w:t>
            </w:r>
            <w:r w:rsidR="0015706C" w:rsidRPr="00E743AD">
              <w:rPr>
                <w:rFonts w:eastAsia="Times New Roman" w:cs="Calibri"/>
                <w:b/>
                <w:color w:val="000000"/>
                <w:sz w:val="20"/>
                <w:vertAlign w:val="superscript"/>
              </w:rPr>
              <w:t>2</w:t>
            </w:r>
            <w:r w:rsidR="0015706C" w:rsidRPr="00E743AD">
              <w:rPr>
                <w:rFonts w:eastAsia="Times New Roman" w:cs="Calibri"/>
                <w:b/>
                <w:color w:val="000000"/>
                <w:sz w:val="20"/>
              </w:rPr>
              <w:t>)</w:t>
            </w:r>
          </w:p>
        </w:tc>
        <w:tc>
          <w:tcPr>
            <w:tcW w:w="1361" w:type="dxa"/>
            <w:noWrap/>
            <w:vAlign w:val="center"/>
            <w:hideMark/>
          </w:tcPr>
          <w:p w14:paraId="1974807E"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5 550</w:t>
            </w:r>
          </w:p>
        </w:tc>
        <w:tc>
          <w:tcPr>
            <w:tcW w:w="1361" w:type="dxa"/>
            <w:noWrap/>
            <w:vAlign w:val="center"/>
            <w:hideMark/>
          </w:tcPr>
          <w:p w14:paraId="25721E2B"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2 308</w:t>
            </w:r>
          </w:p>
        </w:tc>
        <w:tc>
          <w:tcPr>
            <w:tcW w:w="1531" w:type="dxa"/>
            <w:noWrap/>
            <w:vAlign w:val="center"/>
            <w:hideMark/>
          </w:tcPr>
          <w:p w14:paraId="25FC1A89"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1 259</w:t>
            </w:r>
          </w:p>
        </w:tc>
        <w:tc>
          <w:tcPr>
            <w:tcW w:w="1361" w:type="dxa"/>
            <w:noWrap/>
            <w:vAlign w:val="center"/>
            <w:hideMark/>
          </w:tcPr>
          <w:p w14:paraId="5392B51D"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23 %</w:t>
            </w:r>
          </w:p>
        </w:tc>
        <w:tc>
          <w:tcPr>
            <w:tcW w:w="1361" w:type="dxa"/>
            <w:noWrap/>
            <w:vAlign w:val="center"/>
            <w:hideMark/>
          </w:tcPr>
          <w:p w14:paraId="3E3AEDFB"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55 %</w:t>
            </w:r>
          </w:p>
        </w:tc>
      </w:tr>
      <w:tr w:rsidR="004A5806" w:rsidRPr="00E743AD" w14:paraId="791C7555" w14:textId="77777777" w:rsidTr="00E743AD">
        <w:trPr>
          <w:trHeight w:val="255"/>
          <w:jc w:val="center"/>
        </w:trPr>
        <w:tc>
          <w:tcPr>
            <w:tcW w:w="2154" w:type="dxa"/>
            <w:noWrap/>
            <w:vAlign w:val="center"/>
            <w:hideMark/>
          </w:tcPr>
          <w:p w14:paraId="289DBB1F" w14:textId="3208BEFA" w:rsidR="0015706C" w:rsidRPr="00E743AD" w:rsidRDefault="007E3C21" w:rsidP="009614BF">
            <w:pPr>
              <w:keepNext/>
              <w:jc w:val="left"/>
              <w:rPr>
                <w:rFonts w:eastAsia="Times New Roman" w:cs="Calibri"/>
                <w:b/>
                <w:color w:val="000000"/>
                <w:sz w:val="20"/>
              </w:rPr>
            </w:pPr>
            <w:r>
              <w:rPr>
                <w:rFonts w:eastAsia="Times New Roman" w:cs="Calibri"/>
                <w:b/>
                <w:color w:val="000000"/>
                <w:sz w:val="20"/>
              </w:rPr>
              <w:t>N</w:t>
            </w:r>
            <w:r w:rsidR="0015706C" w:rsidRPr="00E743AD">
              <w:rPr>
                <w:rFonts w:eastAsia="Times New Roman" w:cs="Calibri"/>
                <w:b/>
                <w:color w:val="000000"/>
                <w:sz w:val="20"/>
              </w:rPr>
              <w:t>epřiřazené parametry</w:t>
            </w:r>
            <w:r>
              <w:rPr>
                <w:rFonts w:eastAsia="Times New Roman" w:cs="Calibri"/>
                <w:b/>
                <w:color w:val="000000"/>
                <w:sz w:val="20"/>
              </w:rPr>
              <w:t> –</w:t>
            </w:r>
            <w:r w:rsidR="0015706C" w:rsidRPr="00E743AD">
              <w:rPr>
                <w:rFonts w:eastAsia="Times New Roman" w:cs="Calibri"/>
                <w:b/>
                <w:color w:val="000000"/>
                <w:sz w:val="20"/>
              </w:rPr>
              <w:t xml:space="preserve"> komunikační a silová kabeláž (m)</w:t>
            </w:r>
          </w:p>
        </w:tc>
        <w:tc>
          <w:tcPr>
            <w:tcW w:w="1361" w:type="dxa"/>
            <w:noWrap/>
            <w:vAlign w:val="center"/>
            <w:hideMark/>
          </w:tcPr>
          <w:p w14:paraId="46206DF3"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0</w:t>
            </w:r>
          </w:p>
        </w:tc>
        <w:tc>
          <w:tcPr>
            <w:tcW w:w="1361" w:type="dxa"/>
            <w:noWrap/>
            <w:vAlign w:val="center"/>
            <w:hideMark/>
          </w:tcPr>
          <w:p w14:paraId="6526ED60" w14:textId="77777777" w:rsidR="0015706C" w:rsidRPr="00E743AD" w:rsidRDefault="0015706C" w:rsidP="009614BF">
            <w:pPr>
              <w:keepNext/>
              <w:ind w:right="120"/>
              <w:jc w:val="right"/>
              <w:rPr>
                <w:rFonts w:eastAsia="Times New Roman" w:cs="Calibri"/>
                <w:color w:val="000000"/>
                <w:sz w:val="20"/>
              </w:rPr>
            </w:pPr>
            <w:r w:rsidRPr="00E743AD">
              <w:rPr>
                <w:rFonts w:eastAsia="Times New Roman" w:cs="Calibri"/>
                <w:color w:val="000000"/>
                <w:sz w:val="20"/>
              </w:rPr>
              <w:t>0</w:t>
            </w:r>
          </w:p>
        </w:tc>
        <w:tc>
          <w:tcPr>
            <w:tcW w:w="1531" w:type="dxa"/>
            <w:noWrap/>
            <w:vAlign w:val="center"/>
            <w:hideMark/>
          </w:tcPr>
          <w:p w14:paraId="216D5D82" w14:textId="77777777" w:rsidR="0015706C" w:rsidRPr="00E743AD" w:rsidRDefault="0015706C" w:rsidP="009614BF">
            <w:pPr>
              <w:keepNext/>
              <w:ind w:right="204"/>
              <w:jc w:val="right"/>
              <w:rPr>
                <w:rFonts w:eastAsia="Times New Roman" w:cs="Calibri"/>
                <w:color w:val="000000"/>
                <w:sz w:val="20"/>
              </w:rPr>
            </w:pPr>
            <w:r w:rsidRPr="00E743AD">
              <w:rPr>
                <w:rFonts w:eastAsia="Times New Roman" w:cs="Calibri"/>
                <w:color w:val="000000"/>
                <w:sz w:val="20"/>
              </w:rPr>
              <w:t>2 000</w:t>
            </w:r>
          </w:p>
        </w:tc>
        <w:tc>
          <w:tcPr>
            <w:tcW w:w="1361" w:type="dxa"/>
            <w:noWrap/>
            <w:vAlign w:val="center"/>
            <w:hideMark/>
          </w:tcPr>
          <w:p w14:paraId="7BA911B3" w14:textId="77777777" w:rsidR="0015706C" w:rsidRPr="00E743AD" w:rsidRDefault="0015706C" w:rsidP="009614BF">
            <w:pPr>
              <w:keepNext/>
              <w:ind w:right="227"/>
              <w:jc w:val="right"/>
              <w:rPr>
                <w:rFonts w:eastAsia="Times New Roman" w:cs="Calibri"/>
                <w:color w:val="000000"/>
                <w:sz w:val="20"/>
              </w:rPr>
            </w:pPr>
            <w:r w:rsidRPr="00E743AD">
              <w:rPr>
                <w:rFonts w:eastAsia="Times New Roman" w:cs="Calibri"/>
                <w:color w:val="000000"/>
                <w:sz w:val="20"/>
              </w:rPr>
              <w:t>-</w:t>
            </w:r>
          </w:p>
        </w:tc>
        <w:tc>
          <w:tcPr>
            <w:tcW w:w="1361" w:type="dxa"/>
            <w:noWrap/>
            <w:vAlign w:val="center"/>
            <w:hideMark/>
          </w:tcPr>
          <w:p w14:paraId="2018F930" w14:textId="77777777" w:rsidR="0015706C" w:rsidRPr="00E743AD" w:rsidRDefault="0015706C" w:rsidP="009614BF">
            <w:pPr>
              <w:keepNext/>
              <w:ind w:right="227"/>
              <w:jc w:val="right"/>
              <w:rPr>
                <w:rFonts w:eastAsia="Times New Roman" w:cs="Calibri"/>
                <w:b/>
                <w:color w:val="000000"/>
                <w:sz w:val="20"/>
              </w:rPr>
            </w:pPr>
            <w:r w:rsidRPr="00E743AD">
              <w:rPr>
                <w:rFonts w:eastAsia="Times New Roman" w:cs="Calibri"/>
                <w:b/>
                <w:color w:val="000000"/>
                <w:sz w:val="20"/>
              </w:rPr>
              <w:t>-</w:t>
            </w:r>
          </w:p>
        </w:tc>
      </w:tr>
      <w:tr w:rsidR="004A5806" w:rsidRPr="00E743AD" w14:paraId="023290F9" w14:textId="77777777" w:rsidTr="00E743AD">
        <w:trPr>
          <w:trHeight w:val="255"/>
          <w:jc w:val="center"/>
        </w:trPr>
        <w:tc>
          <w:tcPr>
            <w:tcW w:w="2154" w:type="dxa"/>
            <w:noWrap/>
            <w:vAlign w:val="center"/>
          </w:tcPr>
          <w:p w14:paraId="6E3CC366" w14:textId="712C81FF" w:rsidR="00773996" w:rsidRPr="00E743AD" w:rsidRDefault="00773996" w:rsidP="009614BF">
            <w:pPr>
              <w:keepNext/>
              <w:jc w:val="left"/>
              <w:rPr>
                <w:rFonts w:eastAsia="Times New Roman" w:cs="Calibri"/>
                <w:b/>
                <w:color w:val="000000"/>
                <w:sz w:val="20"/>
              </w:rPr>
            </w:pPr>
            <w:r w:rsidRPr="00E743AD">
              <w:rPr>
                <w:rFonts w:eastAsia="Times New Roman" w:cs="Calibri"/>
                <w:b/>
                <w:color w:val="000000"/>
                <w:sz w:val="20"/>
              </w:rPr>
              <w:t>Maximální účast SR, resp. skutečné čerpání (mil. Kč)</w:t>
            </w:r>
          </w:p>
        </w:tc>
        <w:tc>
          <w:tcPr>
            <w:tcW w:w="1361" w:type="dxa"/>
            <w:noWrap/>
            <w:vAlign w:val="center"/>
          </w:tcPr>
          <w:p w14:paraId="2C21056F" w14:textId="0EB9538C" w:rsidR="00773996" w:rsidRPr="00E743AD" w:rsidRDefault="00773996" w:rsidP="009614BF">
            <w:pPr>
              <w:keepNext/>
              <w:ind w:right="120"/>
              <w:jc w:val="right"/>
              <w:rPr>
                <w:rFonts w:eastAsia="Times New Roman" w:cs="Calibri"/>
                <w:b/>
                <w:color w:val="000000"/>
                <w:sz w:val="20"/>
              </w:rPr>
            </w:pPr>
            <w:r w:rsidRPr="00E743AD">
              <w:rPr>
                <w:rFonts w:eastAsia="Times New Roman" w:cs="Calibri"/>
                <w:b/>
                <w:color w:val="000000"/>
                <w:sz w:val="20"/>
              </w:rPr>
              <w:t>3 441</w:t>
            </w:r>
          </w:p>
        </w:tc>
        <w:tc>
          <w:tcPr>
            <w:tcW w:w="1361" w:type="dxa"/>
            <w:noWrap/>
            <w:vAlign w:val="center"/>
          </w:tcPr>
          <w:p w14:paraId="09DA4407" w14:textId="1A7814F6" w:rsidR="00773996" w:rsidRPr="00E743AD" w:rsidRDefault="00773996" w:rsidP="009614BF">
            <w:pPr>
              <w:keepNext/>
              <w:ind w:right="120"/>
              <w:jc w:val="right"/>
              <w:rPr>
                <w:rFonts w:eastAsia="Times New Roman" w:cs="Calibri"/>
                <w:b/>
                <w:color w:val="000000"/>
                <w:sz w:val="20"/>
              </w:rPr>
            </w:pPr>
            <w:r w:rsidRPr="00E743AD">
              <w:rPr>
                <w:rFonts w:eastAsia="Times New Roman" w:cs="Calibri"/>
                <w:b/>
                <w:color w:val="000000"/>
                <w:sz w:val="20"/>
              </w:rPr>
              <w:t>1 719</w:t>
            </w:r>
          </w:p>
        </w:tc>
        <w:tc>
          <w:tcPr>
            <w:tcW w:w="1531" w:type="dxa"/>
            <w:noWrap/>
            <w:vAlign w:val="center"/>
          </w:tcPr>
          <w:p w14:paraId="157065B6" w14:textId="6E705884" w:rsidR="00773996" w:rsidRPr="00E743AD" w:rsidRDefault="00773996" w:rsidP="009614BF">
            <w:pPr>
              <w:keepNext/>
              <w:ind w:right="204"/>
              <w:jc w:val="right"/>
              <w:rPr>
                <w:rFonts w:eastAsia="Times New Roman" w:cs="Calibri"/>
                <w:b/>
                <w:color w:val="000000"/>
                <w:sz w:val="20"/>
              </w:rPr>
            </w:pPr>
            <w:r w:rsidRPr="00E743AD">
              <w:rPr>
                <w:rFonts w:eastAsia="Times New Roman" w:cs="Calibri"/>
                <w:b/>
                <w:color w:val="000000"/>
                <w:sz w:val="20"/>
              </w:rPr>
              <w:t>2 014</w:t>
            </w:r>
          </w:p>
        </w:tc>
        <w:tc>
          <w:tcPr>
            <w:tcW w:w="1361" w:type="dxa"/>
            <w:noWrap/>
            <w:vAlign w:val="center"/>
          </w:tcPr>
          <w:p w14:paraId="13FAAE31" w14:textId="538400F5" w:rsidR="00773996" w:rsidRPr="00E743AD" w:rsidRDefault="00773996" w:rsidP="009614BF">
            <w:pPr>
              <w:keepNext/>
              <w:ind w:right="227"/>
              <w:jc w:val="right"/>
              <w:rPr>
                <w:rFonts w:eastAsia="Times New Roman" w:cs="Calibri"/>
                <w:b/>
                <w:color w:val="000000"/>
                <w:sz w:val="20"/>
              </w:rPr>
            </w:pPr>
            <w:r w:rsidRPr="00E743AD">
              <w:rPr>
                <w:rFonts w:eastAsia="Times New Roman" w:cs="Calibri"/>
                <w:b/>
                <w:color w:val="000000"/>
                <w:sz w:val="20"/>
              </w:rPr>
              <w:t>-</w:t>
            </w:r>
          </w:p>
        </w:tc>
        <w:tc>
          <w:tcPr>
            <w:tcW w:w="1361" w:type="dxa"/>
            <w:noWrap/>
            <w:vAlign w:val="center"/>
          </w:tcPr>
          <w:p w14:paraId="12F954B0" w14:textId="0A259172" w:rsidR="00773996" w:rsidRPr="00E743AD" w:rsidRDefault="00773996" w:rsidP="009614BF">
            <w:pPr>
              <w:keepNext/>
              <w:ind w:right="227"/>
              <w:jc w:val="right"/>
              <w:rPr>
                <w:rFonts w:eastAsia="Times New Roman" w:cs="Calibri"/>
                <w:b/>
                <w:color w:val="000000"/>
                <w:sz w:val="20"/>
              </w:rPr>
            </w:pPr>
            <w:r w:rsidRPr="00E743AD">
              <w:rPr>
                <w:rFonts w:eastAsia="Times New Roman" w:cs="Calibri"/>
                <w:b/>
                <w:color w:val="000000"/>
                <w:sz w:val="20"/>
              </w:rPr>
              <w:t>-</w:t>
            </w:r>
          </w:p>
        </w:tc>
      </w:tr>
    </w:tbl>
    <w:p w14:paraId="53CE4858" w14:textId="5627A989" w:rsidR="0015706C" w:rsidRPr="009E4A6B" w:rsidRDefault="0015706C" w:rsidP="009614BF">
      <w:pPr>
        <w:keepNext/>
        <w:widowControl/>
        <w:autoSpaceDE/>
        <w:autoSpaceDN/>
        <w:adjustRightInd/>
        <w:spacing w:before="40"/>
        <w:ind w:left="567" w:hanging="567"/>
        <w:rPr>
          <w:rFonts w:eastAsia="Times New Roman" w:cs="Calibri"/>
          <w:iCs/>
          <w:sz w:val="20"/>
          <w:lang w:eastAsia="en-US"/>
        </w:rPr>
      </w:pPr>
      <w:r w:rsidRPr="009E4A6B">
        <w:rPr>
          <w:rFonts w:eastAsia="Times New Roman" w:cs="Calibri"/>
          <w:b/>
          <w:bCs/>
          <w:iCs/>
          <w:sz w:val="20"/>
          <w:lang w:eastAsia="en-US"/>
        </w:rPr>
        <w:t>Zdroj:</w:t>
      </w:r>
      <w:r w:rsidRPr="009E4A6B">
        <w:rPr>
          <w:rFonts w:eastAsia="Times New Roman" w:cs="Calibri"/>
          <w:iCs/>
          <w:sz w:val="20"/>
          <w:lang w:eastAsia="en-US"/>
        </w:rPr>
        <w:t xml:space="preserve"> </w:t>
      </w:r>
      <w:r w:rsidR="007E3C21">
        <w:rPr>
          <w:rFonts w:eastAsia="Times New Roman" w:cs="Calibri"/>
          <w:iCs/>
          <w:sz w:val="20"/>
          <w:lang w:eastAsia="en-US"/>
        </w:rPr>
        <w:t>vypracoval</w:t>
      </w:r>
      <w:r w:rsidR="002538A3" w:rsidRPr="009E4A6B">
        <w:rPr>
          <w:rFonts w:eastAsia="Times New Roman" w:cs="Calibri"/>
          <w:iCs/>
          <w:sz w:val="20"/>
          <w:lang w:eastAsia="en-US"/>
        </w:rPr>
        <w:t xml:space="preserve"> NKÚ</w:t>
      </w:r>
      <w:r w:rsidRPr="009E4A6B">
        <w:rPr>
          <w:rFonts w:eastAsia="Times New Roman" w:cs="Calibri"/>
          <w:iCs/>
          <w:sz w:val="20"/>
          <w:lang w:eastAsia="en-US"/>
        </w:rPr>
        <w:t xml:space="preserve"> na základě dokumentace Programu rozvoje a obnovy, změny č. 1 dokumentace Programu rozvoje a obnovy a </w:t>
      </w:r>
      <w:r w:rsidR="007E3C21">
        <w:rPr>
          <w:rFonts w:eastAsia="Times New Roman" w:cs="Calibri"/>
          <w:iCs/>
          <w:sz w:val="20"/>
          <w:lang w:eastAsia="en-US"/>
        </w:rPr>
        <w:t>z</w:t>
      </w:r>
      <w:r w:rsidRPr="009E4A6B">
        <w:rPr>
          <w:rFonts w:eastAsia="Times New Roman" w:cs="Calibri"/>
          <w:iCs/>
          <w:sz w:val="20"/>
          <w:lang w:eastAsia="en-US"/>
        </w:rPr>
        <w:t>ávěrečn</w:t>
      </w:r>
      <w:r w:rsidR="00495DFC" w:rsidRPr="009E4A6B">
        <w:rPr>
          <w:rFonts w:eastAsia="Times New Roman" w:cs="Calibri"/>
          <w:iCs/>
          <w:sz w:val="20"/>
          <w:lang w:eastAsia="en-US"/>
        </w:rPr>
        <w:t>é</w:t>
      </w:r>
      <w:r w:rsidRPr="009E4A6B">
        <w:rPr>
          <w:rFonts w:eastAsia="Times New Roman" w:cs="Calibri"/>
          <w:iCs/>
          <w:sz w:val="20"/>
          <w:lang w:eastAsia="en-US"/>
        </w:rPr>
        <w:t xml:space="preserve"> zpráv</w:t>
      </w:r>
      <w:r w:rsidR="00495DFC" w:rsidRPr="009E4A6B">
        <w:rPr>
          <w:rFonts w:eastAsia="Times New Roman" w:cs="Calibri"/>
          <w:iCs/>
          <w:sz w:val="20"/>
          <w:lang w:eastAsia="en-US"/>
        </w:rPr>
        <w:t>y</w:t>
      </w:r>
      <w:r w:rsidRPr="009E4A6B">
        <w:rPr>
          <w:rFonts w:eastAsia="Times New Roman" w:cs="Calibri"/>
          <w:iCs/>
          <w:sz w:val="20"/>
          <w:lang w:eastAsia="en-US"/>
        </w:rPr>
        <w:t xml:space="preserve"> o realizaci Programu rozvoje a obnovy.</w:t>
      </w:r>
    </w:p>
    <w:p w14:paraId="2BBA4B96" w14:textId="1620BA49" w:rsidR="0015706C" w:rsidRPr="009E4A6B" w:rsidRDefault="0015706C" w:rsidP="009614BF">
      <w:pPr>
        <w:keepNext/>
        <w:widowControl/>
        <w:autoSpaceDE/>
        <w:autoSpaceDN/>
        <w:adjustRightInd/>
        <w:ind w:left="142" w:hanging="142"/>
        <w:rPr>
          <w:rFonts w:eastAsia="Times New Roman" w:cs="Calibri"/>
          <w:iCs/>
          <w:sz w:val="20"/>
          <w:lang w:eastAsia="en-US"/>
        </w:rPr>
      </w:pPr>
      <w:r w:rsidRPr="009E4A6B">
        <w:rPr>
          <w:rFonts w:eastAsia="Times New Roman" w:cs="Calibri"/>
          <w:iCs/>
          <w:sz w:val="20"/>
          <w:lang w:eastAsia="en-US"/>
        </w:rPr>
        <w:t xml:space="preserve">* Do parametru ostatní provozy byly zahrnuty i prostory s celkovou </w:t>
      </w:r>
      <w:r w:rsidR="00495DFC" w:rsidRPr="009E4A6B">
        <w:rPr>
          <w:rFonts w:eastAsia="Times New Roman" w:cs="Calibri"/>
          <w:iCs/>
          <w:sz w:val="20"/>
          <w:lang w:eastAsia="en-US"/>
        </w:rPr>
        <w:t xml:space="preserve">plochou </w:t>
      </w:r>
      <w:r w:rsidRPr="009E4A6B">
        <w:rPr>
          <w:rFonts w:eastAsia="Times New Roman" w:cs="Calibri"/>
          <w:iCs/>
          <w:sz w:val="20"/>
          <w:lang w:eastAsia="en-US"/>
        </w:rPr>
        <w:t>9 770 m</w:t>
      </w:r>
      <w:r w:rsidRPr="009E4A6B">
        <w:rPr>
          <w:rFonts w:eastAsia="Times New Roman" w:cs="Calibri"/>
          <w:iCs/>
          <w:sz w:val="20"/>
          <w:vertAlign w:val="superscript"/>
          <w:lang w:eastAsia="en-US"/>
        </w:rPr>
        <w:t>2</w:t>
      </w:r>
      <w:r w:rsidRPr="009E4A6B">
        <w:rPr>
          <w:rFonts w:eastAsia="Times New Roman" w:cs="Calibri"/>
          <w:iCs/>
          <w:sz w:val="20"/>
          <w:lang w:eastAsia="en-US"/>
        </w:rPr>
        <w:t>, které jsou chlazeny nově vybudovaným centrálním zdrojem chladu. Chlazení prostor novým centrálním zdrojem chladu však nelze vzhledem k povaze investice považovat za rekonstrukci či modernizaci ostatních provozů.</w:t>
      </w:r>
    </w:p>
    <w:p w14:paraId="24F27763" w14:textId="407E0F59" w:rsidR="0015706C" w:rsidRPr="009E4A6B" w:rsidRDefault="0015706C" w:rsidP="009E4A6B">
      <w:pPr>
        <w:widowControl/>
        <w:autoSpaceDE/>
        <w:autoSpaceDN/>
        <w:adjustRightInd/>
        <w:spacing w:after="120"/>
        <w:ind w:left="567" w:hanging="567"/>
        <w:rPr>
          <w:rFonts w:eastAsia="Times New Roman" w:cs="Calibri"/>
          <w:iCs/>
          <w:sz w:val="20"/>
          <w:lang w:eastAsia="en-US"/>
        </w:rPr>
      </w:pPr>
      <w:r w:rsidRPr="009E4A6B">
        <w:rPr>
          <w:rFonts w:eastAsia="Times New Roman" w:cs="Calibri"/>
          <w:b/>
          <w:bCs/>
          <w:iCs/>
          <w:sz w:val="20"/>
          <w:lang w:eastAsia="en-US"/>
        </w:rPr>
        <w:t>Pozn.:</w:t>
      </w:r>
      <w:r w:rsidRPr="009E4A6B">
        <w:rPr>
          <w:rFonts w:eastAsia="Times New Roman" w:cs="Calibri"/>
          <w:iCs/>
          <w:sz w:val="20"/>
          <w:lang w:eastAsia="en-US"/>
        </w:rPr>
        <w:t xml:space="preserve"> Podprogram zaměřený na pořízení, obnovu a provozování ICT není v tabulce uveden z důvodu odlišného zaměření.</w:t>
      </w:r>
    </w:p>
    <w:p w14:paraId="04DAC5CB" w14:textId="63B4B3F7" w:rsidR="0015706C" w:rsidRPr="0015706C" w:rsidRDefault="002C6A99" w:rsidP="00614CFC">
      <w:pPr>
        <w:widowControl/>
        <w:autoSpaceDE/>
        <w:autoSpaceDN/>
        <w:adjustRightInd/>
        <w:spacing w:after="120" w:line="259" w:lineRule="auto"/>
        <w:rPr>
          <w:rFonts w:eastAsia="Times New Roman" w:cs="Times New Roman"/>
          <w:szCs w:val="24"/>
          <w:lang w:eastAsia="en-US"/>
        </w:rPr>
      </w:pPr>
      <w:r>
        <w:rPr>
          <w:rFonts w:eastAsia="Times New Roman" w:cs="Times New Roman"/>
          <w:szCs w:val="24"/>
          <w:lang w:eastAsia="en-US"/>
        </w:rPr>
        <w:t>NKÚ zjistil, že ž</w:t>
      </w:r>
      <w:r w:rsidR="0015706C" w:rsidRPr="0015706C">
        <w:rPr>
          <w:rFonts w:eastAsia="Times New Roman" w:cs="Times New Roman"/>
          <w:szCs w:val="24"/>
          <w:lang w:eastAsia="en-US"/>
        </w:rPr>
        <w:t>ádný parametr, který se vztahoval ke stavebním akcím, rekonstrukcím a</w:t>
      </w:r>
      <w:r w:rsidR="00D94432">
        <w:rPr>
          <w:rFonts w:eastAsia="Times New Roman" w:cs="Times New Roman"/>
          <w:szCs w:val="24"/>
          <w:lang w:eastAsia="en-US"/>
        </w:rPr>
        <w:t> </w:t>
      </w:r>
      <w:r w:rsidR="0015706C" w:rsidRPr="0015706C">
        <w:rPr>
          <w:rFonts w:eastAsia="Times New Roman" w:cs="Times New Roman"/>
          <w:szCs w:val="24"/>
          <w:lang w:eastAsia="en-US"/>
        </w:rPr>
        <w:t>modernizacím stavebních objektů nebyl naplněn. Například nebyly realizovány akce fakultních nemocnic zaměřené na modernizaci operačních sálů nebo na rekonstrukci budovy soudního lékařství a patologicko-anatomického ústavu. Naopak v rámci programu došlo k</w:t>
      </w:r>
      <w:r w:rsidR="00DF6503">
        <w:rPr>
          <w:rFonts w:eastAsia="Times New Roman" w:cs="Times New Roman"/>
          <w:szCs w:val="24"/>
          <w:lang w:eastAsia="en-US"/>
        </w:rPr>
        <w:t> </w:t>
      </w:r>
      <w:r w:rsidR="0015706C" w:rsidRPr="0015706C">
        <w:rPr>
          <w:rFonts w:eastAsia="Times New Roman" w:cs="Times New Roman"/>
          <w:szCs w:val="24"/>
          <w:lang w:eastAsia="en-US"/>
        </w:rPr>
        <w:t>upřednostnění nákupu zdravotnické techniky a jiných strojů a</w:t>
      </w:r>
      <w:r w:rsidR="00D94432">
        <w:rPr>
          <w:rFonts w:eastAsia="Times New Roman" w:cs="Times New Roman"/>
          <w:szCs w:val="24"/>
          <w:lang w:eastAsia="en-US"/>
        </w:rPr>
        <w:t> </w:t>
      </w:r>
      <w:r w:rsidR="0015706C" w:rsidRPr="0015706C">
        <w:rPr>
          <w:rFonts w:eastAsia="Times New Roman" w:cs="Times New Roman"/>
          <w:szCs w:val="24"/>
          <w:lang w:eastAsia="en-US"/>
        </w:rPr>
        <w:t>zařízení, kde byly parametry významně překročeny. Například bylo pořízeno 14</w:t>
      </w:r>
      <w:r w:rsidR="00D94432">
        <w:rPr>
          <w:rFonts w:eastAsia="Times New Roman" w:cs="Times New Roman"/>
          <w:szCs w:val="24"/>
          <w:lang w:eastAsia="en-US"/>
        </w:rPr>
        <w:t> </w:t>
      </w:r>
      <w:r w:rsidR="0015706C" w:rsidRPr="0015706C">
        <w:rPr>
          <w:rFonts w:eastAsia="Times New Roman" w:cs="Times New Roman"/>
          <w:szCs w:val="24"/>
          <w:lang w:eastAsia="en-US"/>
        </w:rPr>
        <w:t>dopravních prostředků, přestože</w:t>
      </w:r>
      <w:r w:rsidR="00B6683B">
        <w:rPr>
          <w:rFonts w:eastAsia="Times New Roman" w:cs="Times New Roman"/>
          <w:szCs w:val="24"/>
          <w:lang w:eastAsia="en-US"/>
        </w:rPr>
        <w:t xml:space="preserve"> </w:t>
      </w:r>
      <w:r w:rsidR="0015706C" w:rsidRPr="0015706C">
        <w:rPr>
          <w:rFonts w:eastAsia="Times New Roman" w:cs="Times New Roman"/>
          <w:szCs w:val="24"/>
          <w:lang w:eastAsia="en-US"/>
        </w:rPr>
        <w:t xml:space="preserve">původně </w:t>
      </w:r>
      <w:proofErr w:type="spellStart"/>
      <w:r w:rsidR="0015706C" w:rsidRPr="0015706C">
        <w:rPr>
          <w:rFonts w:eastAsia="Times New Roman" w:cs="Times New Roman"/>
          <w:szCs w:val="24"/>
          <w:lang w:eastAsia="en-US"/>
        </w:rPr>
        <w:t>MZd</w:t>
      </w:r>
      <w:proofErr w:type="spellEnd"/>
      <w:r w:rsidR="0015706C" w:rsidRPr="0015706C">
        <w:rPr>
          <w:rFonts w:eastAsia="Times New Roman" w:cs="Times New Roman"/>
          <w:szCs w:val="24"/>
          <w:lang w:eastAsia="en-US"/>
        </w:rPr>
        <w:t xml:space="preserve"> plánovalo, že dojde k nákupu pouze jednoho. </w:t>
      </w:r>
    </w:p>
    <w:p w14:paraId="2EE2A8A1" w14:textId="1955B8CA" w:rsidR="0015706C" w:rsidRPr="00A8010F" w:rsidRDefault="0015706C" w:rsidP="00614CFC">
      <w:pPr>
        <w:keepNext/>
        <w:spacing w:before="240" w:after="120" w:line="259" w:lineRule="auto"/>
        <w:rPr>
          <w:b/>
        </w:rPr>
      </w:pPr>
      <w:r w:rsidRPr="00A8010F">
        <w:rPr>
          <w:b/>
        </w:rPr>
        <w:t>Přečerpání schváleného rozpočtu</w:t>
      </w:r>
    </w:p>
    <w:p w14:paraId="486BFD75" w14:textId="6F3E0670" w:rsidR="0015706C" w:rsidRPr="0015706C" w:rsidRDefault="0015706C" w:rsidP="00614CFC">
      <w:pPr>
        <w:spacing w:before="120" w:line="259" w:lineRule="auto"/>
      </w:pPr>
      <w:r w:rsidRPr="0015706C">
        <w:t xml:space="preserve">V žádosti o změnu č. 1 dokumentace </w:t>
      </w:r>
      <w:bookmarkStart w:id="3" w:name="_Hlk175233204"/>
      <w:r w:rsidRPr="0015706C">
        <w:t xml:space="preserve">Programu rozvoje a obnovy </w:t>
      </w:r>
      <w:bookmarkEnd w:id="3"/>
      <w:proofErr w:type="spellStart"/>
      <w:r w:rsidRPr="0015706C">
        <w:t>MZd</w:t>
      </w:r>
      <w:proofErr w:type="spellEnd"/>
      <w:r w:rsidRPr="0015706C">
        <w:t xml:space="preserve"> uvedlo, že účast státního rozpočtu na financování programu bude maximálně ve výši 1</w:t>
      </w:r>
      <w:r w:rsidR="00CA5CF7">
        <w:t> </w:t>
      </w:r>
      <w:r w:rsidRPr="0015706C">
        <w:t>719</w:t>
      </w:r>
      <w:r w:rsidR="00CA5CF7">
        <w:t xml:space="preserve"> </w:t>
      </w:r>
      <w:r w:rsidRPr="0015706C">
        <w:t>mil. Kč</w:t>
      </w:r>
      <w:r w:rsidR="005E3929">
        <w:t>.</w:t>
      </w:r>
      <w:r w:rsidRPr="0015706C">
        <w:t xml:space="preserve"> </w:t>
      </w:r>
      <w:r w:rsidR="005E3929">
        <w:t>T</w:t>
      </w:r>
      <w:r w:rsidRPr="0015706C">
        <w:t xml:space="preserve">ato změna byla následně schválena MF. V průběhu realizace programu však </w:t>
      </w:r>
      <w:proofErr w:type="spellStart"/>
      <w:r w:rsidRPr="0015706C">
        <w:t>MZd</w:t>
      </w:r>
      <w:proofErr w:type="spellEnd"/>
      <w:r w:rsidRPr="0015706C">
        <w:t xml:space="preserve"> přesáhlo stanovenou maximální účast státního rozpočtu o </w:t>
      </w:r>
      <w:bookmarkStart w:id="4" w:name="_Hlk175234973"/>
      <w:r w:rsidRPr="0015706C">
        <w:t>29</w:t>
      </w:r>
      <w:r w:rsidR="00CA5CF7">
        <w:t>5</w:t>
      </w:r>
      <w:r w:rsidRPr="0015706C">
        <w:t xml:space="preserve"> mil. Kč</w:t>
      </w:r>
      <w:bookmarkEnd w:id="4"/>
      <w:r w:rsidRPr="0015706C">
        <w:t>, a to v rozporu s podmínkami stanovenými MF. Navýšení maximální účasti státního rozpočtu na 2 014 mil. Kč schválilo MF až dodatečně, více než 20 měsíců po překročení maximální účasti státního rozpočtu a více než 12 měsíců od</w:t>
      </w:r>
      <w:r w:rsidR="00CC3597">
        <w:t> </w:t>
      </w:r>
      <w:r w:rsidRPr="0015706C">
        <w:t xml:space="preserve">poslední proplacené částky. Tím, že </w:t>
      </w:r>
      <w:proofErr w:type="spellStart"/>
      <w:r w:rsidRPr="0015706C">
        <w:t>MZd</w:t>
      </w:r>
      <w:proofErr w:type="spellEnd"/>
      <w:r w:rsidRPr="0015706C">
        <w:t xml:space="preserve"> </w:t>
      </w:r>
      <w:bookmarkStart w:id="5" w:name="_Hlk183793528"/>
      <w:r w:rsidRPr="0015706C">
        <w:t>požádalo o změnu výše účasti státního rozpočtu v době, kdy byl závazný finanční parametr již významně překročen</w:t>
      </w:r>
      <w:bookmarkEnd w:id="5"/>
      <w:r w:rsidRPr="0015706C">
        <w:t xml:space="preserve">, porušilo vyhlášku o účasti </w:t>
      </w:r>
      <w:r w:rsidRPr="0015706C">
        <w:lastRenderedPageBreak/>
        <w:t>státního rozpočtu na financování programů reprodukce majetku</w:t>
      </w:r>
      <w:r w:rsidRPr="0015706C">
        <w:rPr>
          <w:rFonts w:cs="Times New Roman"/>
          <w:vertAlign w:val="superscript"/>
        </w:rPr>
        <w:footnoteReference w:id="11"/>
      </w:r>
      <w:r w:rsidRPr="0015706C">
        <w:t xml:space="preserve">. Průběžné hodnocení Programu rozvoje a obnovy bylo pouze formální, neboť </w:t>
      </w:r>
      <w:proofErr w:type="spellStart"/>
      <w:r w:rsidRPr="0015706C">
        <w:t>MZd</w:t>
      </w:r>
      <w:proofErr w:type="spellEnd"/>
      <w:r w:rsidRPr="0015706C">
        <w:t xml:space="preserve"> nezjistilo včas překročení závazného parametru.</w:t>
      </w:r>
    </w:p>
    <w:p w14:paraId="512581EF" w14:textId="77777777" w:rsidR="0015706C" w:rsidRPr="0015706C" w:rsidRDefault="0015706C" w:rsidP="00614CFC">
      <w:pPr>
        <w:spacing w:before="120" w:line="259" w:lineRule="auto"/>
      </w:pPr>
      <w:proofErr w:type="spellStart"/>
      <w:r w:rsidRPr="0015706C">
        <w:t>MZd</w:t>
      </w:r>
      <w:proofErr w:type="spellEnd"/>
      <w:r w:rsidRPr="0015706C">
        <w:t xml:space="preserve"> tak prostřednictvím správce rozpočtu před vznikem závazku nezajistilo kontrolu finančního krytí předpokládaných závazků, a tím porušilo zákon o finanční kontrole</w:t>
      </w:r>
      <w:r w:rsidRPr="0015706C">
        <w:rPr>
          <w:rFonts w:cs="Times New Roman"/>
          <w:vertAlign w:val="superscript"/>
        </w:rPr>
        <w:footnoteReference w:id="12"/>
      </w:r>
      <w:r w:rsidRPr="0015706C">
        <w:t xml:space="preserve"> a nemělo v oblasti financování prostřednictvím programového financování v letech 2021 a 2022 udržovaný funkční a účinný vnitřní kontrolní systém</w:t>
      </w:r>
      <w:bookmarkStart w:id="6" w:name="_Ref189557578"/>
      <w:r w:rsidRPr="0015706C">
        <w:rPr>
          <w:rFonts w:cs="Times New Roman"/>
          <w:vertAlign w:val="superscript"/>
        </w:rPr>
        <w:footnoteReference w:id="13"/>
      </w:r>
      <w:bookmarkEnd w:id="6"/>
      <w:r w:rsidRPr="0015706C">
        <w:t>.</w:t>
      </w:r>
    </w:p>
    <w:p w14:paraId="5B1B524A" w14:textId="5D0D8AFB" w:rsidR="0015706C" w:rsidRPr="00A8010F" w:rsidRDefault="0015706C" w:rsidP="00614CFC">
      <w:pPr>
        <w:keepNext/>
        <w:spacing w:before="240" w:after="120" w:line="259" w:lineRule="auto"/>
        <w:rPr>
          <w:b/>
        </w:rPr>
      </w:pPr>
      <w:r w:rsidRPr="00A8010F">
        <w:rPr>
          <w:b/>
        </w:rPr>
        <w:t>Porušení podmínky MF k registraci nových investičních akcí</w:t>
      </w:r>
    </w:p>
    <w:p w14:paraId="65A2B868" w14:textId="02E35F13" w:rsidR="0015706C" w:rsidRPr="0015706C" w:rsidRDefault="0015706C" w:rsidP="00652E57">
      <w:pPr>
        <w:spacing w:before="120" w:after="120" w:line="259" w:lineRule="auto"/>
      </w:pPr>
      <w:r w:rsidRPr="0015706C">
        <w:t xml:space="preserve">Součástí schválení změny č. 1 dokumentace programu ze strany MF byla podmínka, že </w:t>
      </w:r>
      <w:proofErr w:type="spellStart"/>
      <w:r w:rsidRPr="0015706C">
        <w:t>MZd</w:t>
      </w:r>
      <w:proofErr w:type="spellEnd"/>
      <w:r w:rsidRPr="0015706C">
        <w:t xml:space="preserve"> nebude v rámci Programu rozvoje a obnovy registrovat žádné akce, jejichž financování z prostředků SR by překročilo původně stanovený termín realizace programu do 31. 12. 2020. Po schválení prodloužení realizace programu registrovalo </w:t>
      </w:r>
      <w:proofErr w:type="spellStart"/>
      <w:r w:rsidRPr="0015706C">
        <w:t>MZd</w:t>
      </w:r>
      <w:proofErr w:type="spellEnd"/>
      <w:r w:rsidRPr="0015706C">
        <w:t xml:space="preserve"> celkem 24 investičních akcí v rozmezí od března do října 2020, tj. 33 % všech podpořených akcí za celou dobu realizace programu.</w:t>
      </w:r>
    </w:p>
    <w:p w14:paraId="678CC264" w14:textId="3C081835" w:rsidR="0015706C" w:rsidRPr="0015706C" w:rsidRDefault="004B18B5" w:rsidP="00652E57">
      <w:pPr>
        <w:spacing w:before="120" w:after="120" w:line="259" w:lineRule="auto"/>
      </w:pPr>
      <w:r>
        <w:rPr>
          <w:rFonts w:eastAsia="Calibri"/>
          <w:iCs/>
        </w:rPr>
        <w:t>NKÚ zjistil, že</w:t>
      </w:r>
      <w:r w:rsidR="0015706C" w:rsidRPr="0015706C">
        <w:rPr>
          <w:rFonts w:eastAsia="Calibri"/>
          <w:iCs/>
        </w:rPr>
        <w:t xml:space="preserve"> </w:t>
      </w:r>
      <w:proofErr w:type="spellStart"/>
      <w:r w:rsidR="0015706C" w:rsidRPr="0015706C">
        <w:rPr>
          <w:rFonts w:eastAsia="Calibri"/>
          <w:iCs/>
        </w:rPr>
        <w:t>MZd</w:t>
      </w:r>
      <w:proofErr w:type="spellEnd"/>
      <w:r w:rsidR="0015706C" w:rsidRPr="0015706C">
        <w:rPr>
          <w:rFonts w:eastAsia="Calibri"/>
          <w:iCs/>
        </w:rPr>
        <w:t xml:space="preserve"> podpoř</w:t>
      </w:r>
      <w:r>
        <w:rPr>
          <w:rFonts w:eastAsia="Calibri"/>
          <w:iCs/>
        </w:rPr>
        <w:t>ilo v</w:t>
      </w:r>
      <w:r w:rsidRPr="004B18B5">
        <w:rPr>
          <w:rFonts w:eastAsia="Calibri"/>
          <w:iCs/>
        </w:rPr>
        <w:t xml:space="preserve"> rozporu s podmínkou MF</w:t>
      </w:r>
      <w:r w:rsidR="0015706C" w:rsidRPr="0015706C">
        <w:rPr>
          <w:rFonts w:eastAsia="Calibri"/>
          <w:iCs/>
        </w:rPr>
        <w:t xml:space="preserve"> celkem 16 investičních akcí v celkové výši poskytnuté dotace 516 888 873 Kč, u nichž financování probíhalo až v letech 2021 a 2022. Následně byly tyto dodatečně registrované investiční akce dle žádosti o změnu č. 2 a č. 3 dokumentace programu důvodem pro opětovné prodloužení termínu ukončení realizace celého programu, tj. až do 30. 9. 2022. Přímý vliv na prodloužení celého programu mělo také dodatečné věcné rozšiřování jedné investiční akce, které </w:t>
      </w:r>
      <w:proofErr w:type="spellStart"/>
      <w:r w:rsidR="0015706C" w:rsidRPr="0015706C">
        <w:rPr>
          <w:rFonts w:eastAsia="Calibri"/>
          <w:iCs/>
        </w:rPr>
        <w:t>MZd</w:t>
      </w:r>
      <w:proofErr w:type="spellEnd"/>
      <w:r w:rsidR="0015706C" w:rsidRPr="0015706C">
        <w:rPr>
          <w:rFonts w:eastAsia="Calibri"/>
          <w:iCs/>
        </w:rPr>
        <w:t xml:space="preserve"> schválilo.</w:t>
      </w:r>
    </w:p>
    <w:p w14:paraId="143C200C" w14:textId="337C689B" w:rsidR="008736A1" w:rsidRPr="00236C24" w:rsidRDefault="0015706C" w:rsidP="00614CFC">
      <w:pPr>
        <w:spacing w:after="120" w:line="259" w:lineRule="auto"/>
        <w:rPr>
          <w:rFonts w:eastAsia="Calibri"/>
          <w:iCs/>
        </w:rPr>
      </w:pPr>
      <w:r w:rsidRPr="0015706C">
        <w:rPr>
          <w:rFonts w:eastAsia="Calibri"/>
          <w:iCs/>
        </w:rPr>
        <w:t xml:space="preserve">Tím, že </w:t>
      </w:r>
      <w:proofErr w:type="spellStart"/>
      <w:r w:rsidRPr="0015706C">
        <w:rPr>
          <w:rFonts w:eastAsia="Calibri"/>
          <w:iCs/>
        </w:rPr>
        <w:t>MZd</w:t>
      </w:r>
      <w:proofErr w:type="spellEnd"/>
      <w:r w:rsidRPr="0015706C">
        <w:rPr>
          <w:rFonts w:eastAsia="Calibri"/>
          <w:iCs/>
        </w:rPr>
        <w:t xml:space="preserve"> </w:t>
      </w:r>
      <w:r w:rsidR="009B72C0" w:rsidRPr="0015706C">
        <w:rPr>
          <w:rFonts w:eastAsia="Calibri"/>
          <w:iCs/>
        </w:rPr>
        <w:t xml:space="preserve">s cílem vyčerpat všechny prostředky Programu rozvoje a obnovy </w:t>
      </w:r>
      <w:r w:rsidRPr="0015706C">
        <w:rPr>
          <w:rFonts w:eastAsia="Calibri"/>
          <w:iCs/>
        </w:rPr>
        <w:t>nedodrželo podmínku MF a dodatečně registrovalo finančně a časově náročné investiční akce, když u</w:t>
      </w:r>
      <w:r w:rsidR="00CC3597">
        <w:rPr>
          <w:rFonts w:eastAsia="Calibri"/>
          <w:iCs/>
        </w:rPr>
        <w:t> </w:t>
      </w:r>
      <w:r w:rsidRPr="0015706C">
        <w:rPr>
          <w:rFonts w:eastAsia="Calibri"/>
          <w:iCs/>
        </w:rPr>
        <w:t xml:space="preserve">obdobných investičních akcí byly zjištěny problémy při jejich přípravě a realizaci, </w:t>
      </w:r>
      <w:r w:rsidR="004A1A65">
        <w:rPr>
          <w:rFonts w:eastAsia="Calibri"/>
          <w:iCs/>
        </w:rPr>
        <w:t>zapříčinilo</w:t>
      </w:r>
      <w:r w:rsidRPr="0015706C">
        <w:rPr>
          <w:rFonts w:eastAsia="Calibri"/>
          <w:iCs/>
        </w:rPr>
        <w:t xml:space="preserve"> </w:t>
      </w:r>
      <w:r w:rsidRPr="00236C24">
        <w:rPr>
          <w:rFonts w:eastAsia="Calibri"/>
          <w:iCs/>
        </w:rPr>
        <w:t>opakované prodlužování termínu realizace celého programu.</w:t>
      </w:r>
    </w:p>
    <w:p w14:paraId="7DE4E83B" w14:textId="5895664C" w:rsidR="009902EB" w:rsidRPr="00236C24" w:rsidRDefault="00236C24" w:rsidP="00614CFC">
      <w:pPr>
        <w:pStyle w:val="Nadpis2"/>
        <w:spacing w:line="259" w:lineRule="auto"/>
        <w:rPr>
          <w:rFonts w:eastAsiaTheme="majorEastAsia"/>
        </w:rPr>
      </w:pPr>
      <w:r w:rsidRPr="00236C24">
        <w:rPr>
          <w:rFonts w:eastAsiaTheme="majorEastAsia"/>
        </w:rPr>
        <w:t>Čerpání peněžních prostředků v jednotlivých letech významně zaostávalo za plánem</w:t>
      </w:r>
    </w:p>
    <w:p w14:paraId="403B6A26" w14:textId="2E2D2AB4" w:rsidR="00545925" w:rsidRPr="00545925" w:rsidRDefault="00545925" w:rsidP="00614CFC">
      <w:pPr>
        <w:spacing w:before="120" w:line="259" w:lineRule="auto"/>
        <w:rPr>
          <w:rFonts w:eastAsia="Calibri"/>
          <w:iCs/>
        </w:rPr>
      </w:pPr>
      <w:r w:rsidRPr="00236C24">
        <w:rPr>
          <w:rFonts w:eastAsia="Calibri"/>
          <w:iCs/>
        </w:rPr>
        <w:t>Finanční prostředky alokované na Program rozvoje a obnovy nebyly v letech 2016−2022 čerpány dle schváleného</w:t>
      </w:r>
      <w:r w:rsidRPr="00545925">
        <w:rPr>
          <w:rFonts w:eastAsia="Calibri"/>
          <w:iCs/>
        </w:rPr>
        <w:t xml:space="preserve"> rozpočtu. V jednotlivých letech 2016 až 2020, na které byl program původně naplánován, se čerpání pohybovalo v rozmezí 10 % až 41 % vzhledem ke</w:t>
      </w:r>
      <w:r w:rsidR="009B72C0">
        <w:rPr>
          <w:rFonts w:eastAsia="Calibri"/>
          <w:iCs/>
        </w:rPr>
        <w:t xml:space="preserve"> </w:t>
      </w:r>
      <w:r w:rsidRPr="00545925">
        <w:rPr>
          <w:rFonts w:eastAsia="Calibri"/>
          <w:iCs/>
        </w:rPr>
        <w:t xml:space="preserve">konečnému rozpočtu. Opakovaně pak vznikaly a postupně rostly nároky z nespotřebovaných výdajů. </w:t>
      </w:r>
      <w:proofErr w:type="spellStart"/>
      <w:r w:rsidRPr="00545925">
        <w:rPr>
          <w:rFonts w:eastAsia="Calibri"/>
          <w:iCs/>
        </w:rPr>
        <w:t>MZd</w:t>
      </w:r>
      <w:proofErr w:type="spellEnd"/>
      <w:r w:rsidRPr="00545925">
        <w:rPr>
          <w:rFonts w:eastAsia="Calibri"/>
          <w:iCs/>
        </w:rPr>
        <w:t xml:space="preserve"> tedy neplánovalo výdaje státního rozpočtu na</w:t>
      </w:r>
      <w:r w:rsidR="009B72C0">
        <w:rPr>
          <w:rFonts w:eastAsia="Calibri"/>
          <w:iCs/>
        </w:rPr>
        <w:t xml:space="preserve"> </w:t>
      </w:r>
      <w:r w:rsidRPr="00545925">
        <w:rPr>
          <w:rFonts w:eastAsia="Calibri"/>
          <w:iCs/>
        </w:rPr>
        <w:t>jednotlivé roky dle reálných potřeb.</w:t>
      </w:r>
    </w:p>
    <w:p w14:paraId="11D416FB" w14:textId="4CE95916" w:rsidR="00545925" w:rsidRPr="009E4A6B" w:rsidRDefault="00545925" w:rsidP="00E26CDE">
      <w:pPr>
        <w:keepNext/>
        <w:widowControl/>
        <w:tabs>
          <w:tab w:val="right" w:pos="9070"/>
        </w:tabs>
        <w:autoSpaceDE/>
        <w:autoSpaceDN/>
        <w:adjustRightInd/>
        <w:spacing w:before="120" w:after="40"/>
        <w:rPr>
          <w:rFonts w:eastAsia="Times New Roman" w:cs="Calibri"/>
          <w:b/>
          <w:szCs w:val="24"/>
          <w:lang w:eastAsia="en-US"/>
        </w:rPr>
      </w:pPr>
      <w:r w:rsidRPr="009E4A6B">
        <w:rPr>
          <w:rFonts w:eastAsia="Times New Roman" w:cs="Calibri"/>
          <w:b/>
          <w:szCs w:val="24"/>
          <w:lang w:eastAsia="en-US"/>
        </w:rPr>
        <w:lastRenderedPageBreak/>
        <w:t xml:space="preserve">Tabulka č. </w:t>
      </w:r>
      <w:r w:rsidR="005F2B1D" w:rsidRPr="009E4A6B">
        <w:rPr>
          <w:rFonts w:eastAsia="Times New Roman" w:cs="Calibri"/>
          <w:b/>
          <w:szCs w:val="24"/>
          <w:lang w:eastAsia="en-US"/>
        </w:rPr>
        <w:t>2</w:t>
      </w:r>
      <w:r w:rsidRPr="009E4A6B">
        <w:rPr>
          <w:rFonts w:eastAsia="Times New Roman" w:cs="Calibri"/>
          <w:b/>
          <w:szCs w:val="24"/>
          <w:lang w:eastAsia="en-US"/>
        </w:rPr>
        <w:t xml:space="preserve">: Výdaje účelově určené na financování Programu rozvoje a obnovy </w:t>
      </w:r>
      <w:r w:rsidR="009B72C0">
        <w:rPr>
          <w:rFonts w:eastAsia="Times New Roman" w:cs="Calibri"/>
          <w:b/>
          <w:szCs w:val="24"/>
          <w:lang w:eastAsia="en-US"/>
        </w:rPr>
        <w:tab/>
      </w:r>
      <w:r w:rsidRPr="009E4A6B">
        <w:rPr>
          <w:rFonts w:eastAsia="Times New Roman" w:cs="Calibri"/>
          <w:b/>
          <w:szCs w:val="24"/>
          <w:lang w:eastAsia="en-US"/>
        </w:rPr>
        <w:t>(v tis. Kč)</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850"/>
        <w:gridCol w:w="1247"/>
        <w:gridCol w:w="1247"/>
        <w:gridCol w:w="1417"/>
        <w:gridCol w:w="1417"/>
        <w:gridCol w:w="1134"/>
        <w:gridCol w:w="1701"/>
      </w:tblGrid>
      <w:tr w:rsidR="002C64AA" w:rsidRPr="002C64AA" w14:paraId="7701E04C" w14:textId="77777777" w:rsidTr="00836CBC">
        <w:trPr>
          <w:trHeight w:val="283"/>
          <w:jc w:val="center"/>
        </w:trPr>
        <w:tc>
          <w:tcPr>
            <w:tcW w:w="850" w:type="dxa"/>
            <w:shd w:val="clear" w:color="auto" w:fill="2EB3A1"/>
            <w:noWrap/>
            <w:vAlign w:val="center"/>
            <w:hideMark/>
          </w:tcPr>
          <w:p w14:paraId="108257F4" w14:textId="77777777"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Rok</w:t>
            </w:r>
          </w:p>
        </w:tc>
        <w:tc>
          <w:tcPr>
            <w:tcW w:w="1247" w:type="dxa"/>
            <w:shd w:val="clear" w:color="auto" w:fill="2EB3A1"/>
            <w:noWrap/>
            <w:vAlign w:val="center"/>
            <w:hideMark/>
          </w:tcPr>
          <w:p w14:paraId="67695F01" w14:textId="6E3DA4D7"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Schválený rozpočet</w:t>
            </w:r>
          </w:p>
        </w:tc>
        <w:tc>
          <w:tcPr>
            <w:tcW w:w="1247" w:type="dxa"/>
            <w:shd w:val="clear" w:color="auto" w:fill="2EB3A1"/>
            <w:noWrap/>
            <w:vAlign w:val="center"/>
            <w:hideMark/>
          </w:tcPr>
          <w:p w14:paraId="506EA61E" w14:textId="77777777"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Rozpočet po změnách</w:t>
            </w:r>
          </w:p>
        </w:tc>
        <w:tc>
          <w:tcPr>
            <w:tcW w:w="1417" w:type="dxa"/>
            <w:shd w:val="clear" w:color="auto" w:fill="2EB3A1"/>
            <w:noWrap/>
            <w:vAlign w:val="center"/>
            <w:hideMark/>
          </w:tcPr>
          <w:p w14:paraId="3FE7B74C" w14:textId="77777777"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Konečný rozpočet</w:t>
            </w:r>
          </w:p>
        </w:tc>
        <w:tc>
          <w:tcPr>
            <w:tcW w:w="1417" w:type="dxa"/>
            <w:shd w:val="clear" w:color="auto" w:fill="2EB3A1"/>
            <w:noWrap/>
            <w:vAlign w:val="center"/>
            <w:hideMark/>
          </w:tcPr>
          <w:p w14:paraId="376FB5C0" w14:textId="77777777"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Čerpání celkem</w:t>
            </w:r>
          </w:p>
        </w:tc>
        <w:tc>
          <w:tcPr>
            <w:tcW w:w="1134" w:type="dxa"/>
            <w:shd w:val="clear" w:color="auto" w:fill="2EB3A1"/>
            <w:noWrap/>
            <w:vAlign w:val="center"/>
            <w:hideMark/>
          </w:tcPr>
          <w:p w14:paraId="329F621B" w14:textId="00E10495" w:rsidR="00545925" w:rsidRPr="002C64AA" w:rsidRDefault="00F13623" w:rsidP="00E26CDE">
            <w:pPr>
              <w:keepNext/>
              <w:jc w:val="center"/>
              <w:rPr>
                <w:rFonts w:cs="Calibri"/>
                <w:b/>
                <w:bCs/>
                <w:color w:val="FFFFFF" w:themeColor="background1"/>
                <w:sz w:val="20"/>
              </w:rPr>
            </w:pPr>
            <w:r w:rsidRPr="002C64AA">
              <w:rPr>
                <w:rFonts w:cs="Calibri"/>
                <w:b/>
                <w:bCs/>
                <w:color w:val="FFFFFF" w:themeColor="background1"/>
                <w:sz w:val="20"/>
              </w:rPr>
              <w:t>Č</w:t>
            </w:r>
            <w:r w:rsidR="00545925" w:rsidRPr="002C64AA">
              <w:rPr>
                <w:rFonts w:cs="Calibri"/>
                <w:b/>
                <w:bCs/>
                <w:color w:val="FFFFFF" w:themeColor="background1"/>
                <w:sz w:val="20"/>
              </w:rPr>
              <w:t xml:space="preserve">erpání </w:t>
            </w:r>
            <w:r w:rsidR="009E4A6B" w:rsidRPr="002C64AA">
              <w:rPr>
                <w:rFonts w:cs="Calibri"/>
                <w:b/>
                <w:bCs/>
                <w:color w:val="FFFFFF" w:themeColor="background1"/>
                <w:sz w:val="20"/>
              </w:rPr>
              <w:br/>
            </w:r>
            <w:r w:rsidR="00545925" w:rsidRPr="002C64AA">
              <w:rPr>
                <w:rFonts w:cs="Calibri"/>
                <w:b/>
                <w:bCs/>
                <w:color w:val="FFFFFF" w:themeColor="background1"/>
                <w:sz w:val="20"/>
              </w:rPr>
              <w:t>ke KR</w:t>
            </w:r>
          </w:p>
        </w:tc>
        <w:tc>
          <w:tcPr>
            <w:tcW w:w="1701" w:type="dxa"/>
            <w:shd w:val="clear" w:color="auto" w:fill="2EB3A1"/>
          </w:tcPr>
          <w:p w14:paraId="2783668C" w14:textId="1B615AB1" w:rsidR="00545925" w:rsidRPr="002C64AA" w:rsidRDefault="00545925" w:rsidP="00E26CDE">
            <w:pPr>
              <w:keepNext/>
              <w:jc w:val="center"/>
              <w:rPr>
                <w:rFonts w:cs="Calibri"/>
                <w:b/>
                <w:bCs/>
                <w:color w:val="FFFFFF" w:themeColor="background1"/>
                <w:sz w:val="20"/>
              </w:rPr>
            </w:pPr>
            <w:r w:rsidRPr="002C64AA">
              <w:rPr>
                <w:rFonts w:cs="Calibri"/>
                <w:b/>
                <w:bCs/>
                <w:color w:val="FFFFFF" w:themeColor="background1"/>
                <w:sz w:val="20"/>
              </w:rPr>
              <w:t xml:space="preserve">NNV </w:t>
            </w:r>
            <w:r w:rsidR="009E4A6B" w:rsidRPr="002C64AA">
              <w:rPr>
                <w:rFonts w:cs="Calibri"/>
                <w:b/>
                <w:bCs/>
                <w:color w:val="FFFFFF" w:themeColor="background1"/>
                <w:sz w:val="20"/>
              </w:rPr>
              <w:br/>
            </w:r>
            <w:r w:rsidRPr="002C64AA">
              <w:rPr>
                <w:rFonts w:cs="Calibri"/>
                <w:b/>
                <w:bCs/>
                <w:color w:val="FFFFFF" w:themeColor="background1"/>
                <w:sz w:val="20"/>
              </w:rPr>
              <w:t>ke konci roku</w:t>
            </w:r>
          </w:p>
        </w:tc>
      </w:tr>
      <w:tr w:rsidR="00836CBC" w:rsidRPr="009E4A6B" w14:paraId="489575FB" w14:textId="77777777" w:rsidTr="00836CBC">
        <w:trPr>
          <w:trHeight w:val="283"/>
          <w:jc w:val="center"/>
        </w:trPr>
        <w:tc>
          <w:tcPr>
            <w:tcW w:w="850" w:type="dxa"/>
            <w:noWrap/>
            <w:vAlign w:val="center"/>
            <w:hideMark/>
          </w:tcPr>
          <w:p w14:paraId="1E06C2D7" w14:textId="77777777" w:rsidR="00545925" w:rsidRPr="009E4A6B" w:rsidRDefault="00545925" w:rsidP="00E26CDE">
            <w:pPr>
              <w:keepNext/>
              <w:jc w:val="center"/>
              <w:rPr>
                <w:rFonts w:cs="Calibri"/>
                <w:color w:val="000000"/>
                <w:sz w:val="20"/>
              </w:rPr>
            </w:pPr>
            <w:r w:rsidRPr="009E4A6B">
              <w:rPr>
                <w:rFonts w:cs="Calibri"/>
                <w:color w:val="000000"/>
                <w:sz w:val="20"/>
              </w:rPr>
              <w:t>2016</w:t>
            </w:r>
          </w:p>
        </w:tc>
        <w:tc>
          <w:tcPr>
            <w:tcW w:w="1247" w:type="dxa"/>
            <w:noWrap/>
            <w:vAlign w:val="center"/>
            <w:hideMark/>
          </w:tcPr>
          <w:p w14:paraId="046D7612" w14:textId="77777777" w:rsidR="00545925" w:rsidRPr="009E4A6B" w:rsidRDefault="00545925" w:rsidP="00E26CDE">
            <w:pPr>
              <w:keepNext/>
              <w:ind w:right="179"/>
              <w:jc w:val="right"/>
              <w:rPr>
                <w:rFonts w:cs="Calibri"/>
                <w:color w:val="000000"/>
                <w:sz w:val="20"/>
              </w:rPr>
            </w:pPr>
            <w:r w:rsidRPr="009E4A6B">
              <w:rPr>
                <w:rFonts w:cs="Calibri"/>
                <w:color w:val="000000"/>
                <w:sz w:val="20"/>
              </w:rPr>
              <w:t>470 583</w:t>
            </w:r>
          </w:p>
        </w:tc>
        <w:tc>
          <w:tcPr>
            <w:tcW w:w="1247" w:type="dxa"/>
            <w:noWrap/>
            <w:vAlign w:val="center"/>
            <w:hideMark/>
          </w:tcPr>
          <w:p w14:paraId="76573A59" w14:textId="77777777" w:rsidR="00545925" w:rsidRPr="009E4A6B" w:rsidRDefault="00545925" w:rsidP="00E26CDE">
            <w:pPr>
              <w:keepNext/>
              <w:ind w:right="179"/>
              <w:jc w:val="right"/>
              <w:rPr>
                <w:rFonts w:cs="Calibri"/>
                <w:color w:val="000000"/>
                <w:sz w:val="20"/>
              </w:rPr>
            </w:pPr>
            <w:r w:rsidRPr="009E4A6B">
              <w:rPr>
                <w:rFonts w:cs="Calibri"/>
                <w:color w:val="000000"/>
                <w:sz w:val="20"/>
              </w:rPr>
              <w:t>775 753</w:t>
            </w:r>
          </w:p>
        </w:tc>
        <w:tc>
          <w:tcPr>
            <w:tcW w:w="1417" w:type="dxa"/>
            <w:noWrap/>
            <w:vAlign w:val="center"/>
            <w:hideMark/>
          </w:tcPr>
          <w:p w14:paraId="0B664FD0" w14:textId="77777777" w:rsidR="00545925" w:rsidRPr="009E4A6B" w:rsidRDefault="00545925" w:rsidP="00E26CDE">
            <w:pPr>
              <w:keepNext/>
              <w:ind w:right="179"/>
              <w:jc w:val="right"/>
              <w:rPr>
                <w:rFonts w:cs="Calibri"/>
                <w:color w:val="000000"/>
                <w:sz w:val="20"/>
              </w:rPr>
            </w:pPr>
            <w:r w:rsidRPr="009E4A6B">
              <w:rPr>
                <w:rFonts w:cs="Calibri"/>
                <w:color w:val="000000"/>
                <w:sz w:val="20"/>
              </w:rPr>
              <w:t>775 753</w:t>
            </w:r>
          </w:p>
        </w:tc>
        <w:tc>
          <w:tcPr>
            <w:tcW w:w="1417" w:type="dxa"/>
            <w:noWrap/>
            <w:vAlign w:val="center"/>
            <w:hideMark/>
          </w:tcPr>
          <w:p w14:paraId="6F108C31" w14:textId="77777777" w:rsidR="00545925" w:rsidRPr="009E4A6B" w:rsidRDefault="00545925" w:rsidP="00E26CDE">
            <w:pPr>
              <w:keepNext/>
              <w:ind w:right="179"/>
              <w:jc w:val="right"/>
              <w:rPr>
                <w:rFonts w:cs="Calibri"/>
                <w:color w:val="000000"/>
                <w:sz w:val="20"/>
              </w:rPr>
            </w:pPr>
            <w:r w:rsidRPr="009E4A6B">
              <w:rPr>
                <w:rFonts w:cs="Calibri"/>
                <w:color w:val="000000"/>
                <w:sz w:val="20"/>
              </w:rPr>
              <w:t>80 287</w:t>
            </w:r>
          </w:p>
        </w:tc>
        <w:tc>
          <w:tcPr>
            <w:tcW w:w="1134" w:type="dxa"/>
            <w:noWrap/>
            <w:vAlign w:val="center"/>
            <w:hideMark/>
          </w:tcPr>
          <w:p w14:paraId="68DF2564" w14:textId="796DD266" w:rsidR="00545925" w:rsidRPr="009E4A6B" w:rsidRDefault="00545925" w:rsidP="00E26CDE">
            <w:pPr>
              <w:keepNext/>
              <w:ind w:right="155"/>
              <w:jc w:val="right"/>
              <w:rPr>
                <w:rFonts w:cs="Calibri"/>
                <w:color w:val="000000"/>
                <w:sz w:val="20"/>
              </w:rPr>
            </w:pPr>
            <w:r w:rsidRPr="009E4A6B">
              <w:rPr>
                <w:rFonts w:cs="Calibri"/>
                <w:color w:val="000000"/>
                <w:sz w:val="20"/>
              </w:rPr>
              <w:t>10</w:t>
            </w:r>
            <w:r w:rsidR="00495DFC" w:rsidRPr="009E4A6B">
              <w:rPr>
                <w:rFonts w:cs="Calibri"/>
                <w:color w:val="000000"/>
                <w:sz w:val="20"/>
              </w:rPr>
              <w:t xml:space="preserve"> </w:t>
            </w:r>
            <w:r w:rsidRPr="009E4A6B">
              <w:rPr>
                <w:rFonts w:cs="Calibri"/>
                <w:color w:val="000000"/>
                <w:sz w:val="20"/>
              </w:rPr>
              <w:t>%</w:t>
            </w:r>
          </w:p>
        </w:tc>
        <w:tc>
          <w:tcPr>
            <w:tcW w:w="1701" w:type="dxa"/>
            <w:vAlign w:val="center"/>
          </w:tcPr>
          <w:p w14:paraId="53AA5541" w14:textId="77777777" w:rsidR="00545925" w:rsidRPr="009E4A6B" w:rsidRDefault="00545925" w:rsidP="00E26CDE">
            <w:pPr>
              <w:keepNext/>
              <w:ind w:right="435"/>
              <w:jc w:val="right"/>
              <w:rPr>
                <w:rFonts w:cs="Calibri"/>
                <w:color w:val="000000"/>
                <w:sz w:val="20"/>
              </w:rPr>
            </w:pPr>
            <w:r w:rsidRPr="009E4A6B">
              <w:rPr>
                <w:rFonts w:cs="Calibri"/>
                <w:color w:val="000000"/>
                <w:sz w:val="20"/>
              </w:rPr>
              <w:t>695 467</w:t>
            </w:r>
          </w:p>
        </w:tc>
      </w:tr>
      <w:tr w:rsidR="00836CBC" w:rsidRPr="009E4A6B" w14:paraId="7A07C60C" w14:textId="77777777" w:rsidTr="00836CBC">
        <w:trPr>
          <w:trHeight w:val="283"/>
          <w:jc w:val="center"/>
        </w:trPr>
        <w:tc>
          <w:tcPr>
            <w:tcW w:w="850" w:type="dxa"/>
            <w:noWrap/>
            <w:vAlign w:val="center"/>
            <w:hideMark/>
          </w:tcPr>
          <w:p w14:paraId="28DBF015" w14:textId="77777777" w:rsidR="00545925" w:rsidRPr="009E4A6B" w:rsidRDefault="00545925" w:rsidP="00E26CDE">
            <w:pPr>
              <w:keepNext/>
              <w:jc w:val="center"/>
              <w:rPr>
                <w:rFonts w:cs="Calibri"/>
                <w:color w:val="000000"/>
                <w:sz w:val="20"/>
              </w:rPr>
            </w:pPr>
            <w:r w:rsidRPr="009E4A6B">
              <w:rPr>
                <w:rFonts w:cs="Calibri"/>
                <w:color w:val="000000"/>
                <w:sz w:val="20"/>
              </w:rPr>
              <w:t>2017</w:t>
            </w:r>
          </w:p>
        </w:tc>
        <w:tc>
          <w:tcPr>
            <w:tcW w:w="1247" w:type="dxa"/>
            <w:noWrap/>
            <w:vAlign w:val="center"/>
            <w:hideMark/>
          </w:tcPr>
          <w:p w14:paraId="18961D90" w14:textId="77777777" w:rsidR="00545925" w:rsidRPr="009E4A6B" w:rsidRDefault="00545925" w:rsidP="00E26CDE">
            <w:pPr>
              <w:keepNext/>
              <w:ind w:right="179"/>
              <w:jc w:val="right"/>
              <w:rPr>
                <w:rFonts w:cs="Calibri"/>
                <w:color w:val="000000"/>
                <w:sz w:val="20"/>
              </w:rPr>
            </w:pPr>
            <w:r w:rsidRPr="009E4A6B">
              <w:rPr>
                <w:rFonts w:cs="Calibri"/>
                <w:color w:val="000000"/>
                <w:sz w:val="20"/>
              </w:rPr>
              <w:t>28 707</w:t>
            </w:r>
          </w:p>
        </w:tc>
        <w:tc>
          <w:tcPr>
            <w:tcW w:w="1247" w:type="dxa"/>
            <w:noWrap/>
            <w:vAlign w:val="center"/>
            <w:hideMark/>
          </w:tcPr>
          <w:p w14:paraId="51F8DF2C" w14:textId="77777777" w:rsidR="00545925" w:rsidRPr="009E4A6B" w:rsidRDefault="00545925" w:rsidP="00E26CDE">
            <w:pPr>
              <w:keepNext/>
              <w:ind w:right="179"/>
              <w:jc w:val="right"/>
              <w:rPr>
                <w:rFonts w:cs="Calibri"/>
                <w:color w:val="000000"/>
                <w:sz w:val="20"/>
              </w:rPr>
            </w:pPr>
            <w:r w:rsidRPr="009E4A6B">
              <w:rPr>
                <w:rFonts w:cs="Calibri"/>
                <w:color w:val="000000"/>
                <w:sz w:val="20"/>
              </w:rPr>
              <w:t>87 238</w:t>
            </w:r>
          </w:p>
        </w:tc>
        <w:tc>
          <w:tcPr>
            <w:tcW w:w="1417" w:type="dxa"/>
            <w:noWrap/>
            <w:vAlign w:val="center"/>
            <w:hideMark/>
          </w:tcPr>
          <w:p w14:paraId="53968E39" w14:textId="77777777" w:rsidR="00545925" w:rsidRPr="009E4A6B" w:rsidRDefault="00545925" w:rsidP="00E26CDE">
            <w:pPr>
              <w:keepNext/>
              <w:ind w:right="179"/>
              <w:jc w:val="right"/>
              <w:rPr>
                <w:rFonts w:cs="Calibri"/>
                <w:color w:val="000000"/>
                <w:sz w:val="20"/>
              </w:rPr>
            </w:pPr>
            <w:r w:rsidRPr="009E4A6B">
              <w:rPr>
                <w:rFonts w:cs="Calibri"/>
                <w:color w:val="000000"/>
                <w:sz w:val="20"/>
              </w:rPr>
              <w:t>782 705</w:t>
            </w:r>
          </w:p>
        </w:tc>
        <w:tc>
          <w:tcPr>
            <w:tcW w:w="1417" w:type="dxa"/>
            <w:noWrap/>
            <w:vAlign w:val="center"/>
            <w:hideMark/>
          </w:tcPr>
          <w:p w14:paraId="51DB087B" w14:textId="77777777" w:rsidR="00545925" w:rsidRPr="009E4A6B" w:rsidRDefault="00545925" w:rsidP="00E26CDE">
            <w:pPr>
              <w:keepNext/>
              <w:ind w:right="179"/>
              <w:jc w:val="right"/>
              <w:rPr>
                <w:rFonts w:cs="Calibri"/>
                <w:color w:val="000000"/>
                <w:sz w:val="20"/>
              </w:rPr>
            </w:pPr>
            <w:r w:rsidRPr="009E4A6B">
              <w:rPr>
                <w:rFonts w:cs="Calibri"/>
                <w:color w:val="000000"/>
                <w:sz w:val="20"/>
              </w:rPr>
              <w:t>215 201</w:t>
            </w:r>
          </w:p>
        </w:tc>
        <w:tc>
          <w:tcPr>
            <w:tcW w:w="1134" w:type="dxa"/>
            <w:noWrap/>
            <w:vAlign w:val="center"/>
            <w:hideMark/>
          </w:tcPr>
          <w:p w14:paraId="5AE1467A" w14:textId="28CE8CF3" w:rsidR="00545925" w:rsidRPr="009E4A6B" w:rsidRDefault="00545925" w:rsidP="00E26CDE">
            <w:pPr>
              <w:keepNext/>
              <w:ind w:right="155"/>
              <w:jc w:val="right"/>
              <w:rPr>
                <w:rFonts w:cs="Calibri"/>
                <w:color w:val="000000"/>
                <w:sz w:val="20"/>
              </w:rPr>
            </w:pPr>
            <w:r w:rsidRPr="009E4A6B">
              <w:rPr>
                <w:rFonts w:cs="Calibri"/>
                <w:color w:val="000000"/>
                <w:sz w:val="20"/>
              </w:rPr>
              <w:t>27</w:t>
            </w:r>
            <w:r w:rsidR="00495DFC" w:rsidRPr="009E4A6B">
              <w:rPr>
                <w:rFonts w:cs="Calibri"/>
                <w:color w:val="000000"/>
                <w:sz w:val="20"/>
              </w:rPr>
              <w:t xml:space="preserve"> </w:t>
            </w:r>
            <w:r w:rsidRPr="009E4A6B">
              <w:rPr>
                <w:rFonts w:cs="Calibri"/>
                <w:color w:val="000000"/>
                <w:sz w:val="20"/>
              </w:rPr>
              <w:t>%</w:t>
            </w:r>
          </w:p>
        </w:tc>
        <w:tc>
          <w:tcPr>
            <w:tcW w:w="1701" w:type="dxa"/>
            <w:vAlign w:val="center"/>
          </w:tcPr>
          <w:p w14:paraId="0F599076" w14:textId="77777777" w:rsidR="00545925" w:rsidRPr="009E4A6B" w:rsidRDefault="00545925" w:rsidP="00E26CDE">
            <w:pPr>
              <w:keepNext/>
              <w:ind w:right="435"/>
              <w:jc w:val="right"/>
              <w:rPr>
                <w:rFonts w:cs="Calibri"/>
                <w:color w:val="000000"/>
                <w:sz w:val="20"/>
              </w:rPr>
            </w:pPr>
            <w:r w:rsidRPr="009E4A6B">
              <w:rPr>
                <w:rFonts w:cs="Calibri"/>
                <w:color w:val="000000"/>
                <w:sz w:val="20"/>
              </w:rPr>
              <w:t>567 504</w:t>
            </w:r>
          </w:p>
        </w:tc>
      </w:tr>
      <w:tr w:rsidR="00836CBC" w:rsidRPr="009E4A6B" w14:paraId="567BE29F" w14:textId="77777777" w:rsidTr="00836CBC">
        <w:trPr>
          <w:trHeight w:val="283"/>
          <w:jc w:val="center"/>
        </w:trPr>
        <w:tc>
          <w:tcPr>
            <w:tcW w:w="850" w:type="dxa"/>
            <w:noWrap/>
            <w:vAlign w:val="center"/>
            <w:hideMark/>
          </w:tcPr>
          <w:p w14:paraId="1745A9A1" w14:textId="77777777" w:rsidR="00545925" w:rsidRPr="009E4A6B" w:rsidRDefault="00545925" w:rsidP="00E26CDE">
            <w:pPr>
              <w:keepNext/>
              <w:jc w:val="center"/>
              <w:rPr>
                <w:rFonts w:cs="Calibri"/>
                <w:color w:val="000000"/>
                <w:sz w:val="20"/>
              </w:rPr>
            </w:pPr>
            <w:r w:rsidRPr="009E4A6B">
              <w:rPr>
                <w:rFonts w:cs="Calibri"/>
                <w:color w:val="000000"/>
                <w:sz w:val="20"/>
              </w:rPr>
              <w:t>2018</w:t>
            </w:r>
          </w:p>
        </w:tc>
        <w:tc>
          <w:tcPr>
            <w:tcW w:w="1247" w:type="dxa"/>
            <w:noWrap/>
            <w:vAlign w:val="center"/>
            <w:hideMark/>
          </w:tcPr>
          <w:p w14:paraId="66895549" w14:textId="77777777" w:rsidR="00545925" w:rsidRPr="009E4A6B" w:rsidRDefault="00545925" w:rsidP="00E26CDE">
            <w:pPr>
              <w:keepNext/>
              <w:ind w:right="179"/>
              <w:jc w:val="right"/>
              <w:rPr>
                <w:rFonts w:cs="Calibri"/>
                <w:color w:val="000000"/>
                <w:sz w:val="20"/>
              </w:rPr>
            </w:pPr>
            <w:r w:rsidRPr="009E4A6B">
              <w:rPr>
                <w:rFonts w:cs="Calibri"/>
                <w:color w:val="000000"/>
                <w:sz w:val="20"/>
              </w:rPr>
              <w:t>297 111</w:t>
            </w:r>
          </w:p>
        </w:tc>
        <w:tc>
          <w:tcPr>
            <w:tcW w:w="1247" w:type="dxa"/>
            <w:noWrap/>
            <w:vAlign w:val="center"/>
            <w:hideMark/>
          </w:tcPr>
          <w:p w14:paraId="3D99BC85" w14:textId="77777777" w:rsidR="00545925" w:rsidRPr="009E4A6B" w:rsidRDefault="00545925" w:rsidP="00E26CDE">
            <w:pPr>
              <w:keepNext/>
              <w:ind w:right="179"/>
              <w:jc w:val="right"/>
              <w:rPr>
                <w:rFonts w:cs="Calibri"/>
                <w:color w:val="000000"/>
                <w:sz w:val="20"/>
              </w:rPr>
            </w:pPr>
            <w:r w:rsidRPr="009E4A6B">
              <w:rPr>
                <w:rFonts w:cs="Calibri"/>
                <w:color w:val="000000"/>
                <w:sz w:val="20"/>
              </w:rPr>
              <w:t>309 111</w:t>
            </w:r>
          </w:p>
        </w:tc>
        <w:tc>
          <w:tcPr>
            <w:tcW w:w="1417" w:type="dxa"/>
            <w:noWrap/>
            <w:vAlign w:val="center"/>
            <w:hideMark/>
          </w:tcPr>
          <w:p w14:paraId="4DE1FC7A" w14:textId="77777777" w:rsidR="00545925" w:rsidRPr="009E4A6B" w:rsidRDefault="00545925" w:rsidP="00E26CDE">
            <w:pPr>
              <w:keepNext/>
              <w:ind w:right="179"/>
              <w:jc w:val="right"/>
              <w:rPr>
                <w:rFonts w:cs="Calibri"/>
                <w:color w:val="000000"/>
                <w:sz w:val="20"/>
              </w:rPr>
            </w:pPr>
            <w:r w:rsidRPr="009E4A6B">
              <w:rPr>
                <w:rFonts w:cs="Calibri"/>
                <w:color w:val="000000"/>
                <w:sz w:val="20"/>
              </w:rPr>
              <w:t>876 615</w:t>
            </w:r>
          </w:p>
        </w:tc>
        <w:tc>
          <w:tcPr>
            <w:tcW w:w="1417" w:type="dxa"/>
            <w:noWrap/>
            <w:vAlign w:val="center"/>
            <w:hideMark/>
          </w:tcPr>
          <w:p w14:paraId="719FBD11" w14:textId="77777777" w:rsidR="00545925" w:rsidRPr="009E4A6B" w:rsidRDefault="00545925" w:rsidP="00E26CDE">
            <w:pPr>
              <w:keepNext/>
              <w:ind w:right="179"/>
              <w:jc w:val="right"/>
              <w:rPr>
                <w:rFonts w:cs="Calibri"/>
                <w:color w:val="000000"/>
                <w:sz w:val="20"/>
              </w:rPr>
            </w:pPr>
            <w:r w:rsidRPr="009E4A6B">
              <w:rPr>
                <w:rFonts w:cs="Calibri"/>
                <w:color w:val="000000"/>
                <w:sz w:val="20"/>
              </w:rPr>
              <w:t>360 955</w:t>
            </w:r>
          </w:p>
        </w:tc>
        <w:tc>
          <w:tcPr>
            <w:tcW w:w="1134" w:type="dxa"/>
            <w:noWrap/>
            <w:vAlign w:val="center"/>
            <w:hideMark/>
          </w:tcPr>
          <w:p w14:paraId="182532D5" w14:textId="26ED32E9" w:rsidR="00545925" w:rsidRPr="009E4A6B" w:rsidRDefault="00545925" w:rsidP="00E26CDE">
            <w:pPr>
              <w:keepNext/>
              <w:ind w:right="155"/>
              <w:jc w:val="right"/>
              <w:rPr>
                <w:rFonts w:cs="Calibri"/>
                <w:color w:val="000000"/>
                <w:sz w:val="20"/>
              </w:rPr>
            </w:pPr>
            <w:r w:rsidRPr="009E4A6B">
              <w:rPr>
                <w:rFonts w:cs="Calibri"/>
                <w:color w:val="000000"/>
                <w:sz w:val="20"/>
              </w:rPr>
              <w:t>41</w:t>
            </w:r>
            <w:r w:rsidR="00495DFC" w:rsidRPr="009E4A6B">
              <w:rPr>
                <w:rFonts w:cs="Calibri"/>
                <w:color w:val="000000"/>
                <w:sz w:val="20"/>
              </w:rPr>
              <w:t xml:space="preserve"> </w:t>
            </w:r>
            <w:r w:rsidRPr="009E4A6B">
              <w:rPr>
                <w:rFonts w:cs="Calibri"/>
                <w:color w:val="000000"/>
                <w:sz w:val="20"/>
              </w:rPr>
              <w:t>%</w:t>
            </w:r>
          </w:p>
        </w:tc>
        <w:tc>
          <w:tcPr>
            <w:tcW w:w="1701" w:type="dxa"/>
            <w:vAlign w:val="center"/>
          </w:tcPr>
          <w:p w14:paraId="661BE061" w14:textId="77777777" w:rsidR="00545925" w:rsidRPr="009E4A6B" w:rsidRDefault="00545925" w:rsidP="00E26CDE">
            <w:pPr>
              <w:keepNext/>
              <w:ind w:right="435"/>
              <w:jc w:val="right"/>
              <w:rPr>
                <w:rFonts w:cs="Calibri"/>
                <w:color w:val="000000"/>
                <w:sz w:val="20"/>
              </w:rPr>
            </w:pPr>
            <w:r w:rsidRPr="009E4A6B">
              <w:rPr>
                <w:rFonts w:cs="Calibri"/>
                <w:color w:val="000000"/>
                <w:sz w:val="20"/>
              </w:rPr>
              <w:t>515 660</w:t>
            </w:r>
          </w:p>
        </w:tc>
      </w:tr>
      <w:tr w:rsidR="00836CBC" w:rsidRPr="009E4A6B" w14:paraId="0D333CE4" w14:textId="77777777" w:rsidTr="00836CBC">
        <w:trPr>
          <w:trHeight w:val="283"/>
          <w:jc w:val="center"/>
        </w:trPr>
        <w:tc>
          <w:tcPr>
            <w:tcW w:w="850" w:type="dxa"/>
            <w:noWrap/>
            <w:vAlign w:val="center"/>
            <w:hideMark/>
          </w:tcPr>
          <w:p w14:paraId="69B1D17D" w14:textId="77777777" w:rsidR="00545925" w:rsidRPr="009E4A6B" w:rsidRDefault="00545925" w:rsidP="00E26CDE">
            <w:pPr>
              <w:keepNext/>
              <w:jc w:val="center"/>
              <w:rPr>
                <w:rFonts w:cs="Calibri"/>
                <w:color w:val="000000"/>
                <w:sz w:val="20"/>
              </w:rPr>
            </w:pPr>
            <w:r w:rsidRPr="009E4A6B">
              <w:rPr>
                <w:rFonts w:cs="Calibri"/>
                <w:color w:val="000000"/>
                <w:sz w:val="20"/>
              </w:rPr>
              <w:t>2019</w:t>
            </w:r>
          </w:p>
        </w:tc>
        <w:tc>
          <w:tcPr>
            <w:tcW w:w="1247" w:type="dxa"/>
            <w:noWrap/>
            <w:vAlign w:val="center"/>
            <w:hideMark/>
          </w:tcPr>
          <w:p w14:paraId="65BE9F8B" w14:textId="77777777" w:rsidR="00545925" w:rsidRPr="009E4A6B" w:rsidRDefault="00545925" w:rsidP="00E26CDE">
            <w:pPr>
              <w:keepNext/>
              <w:ind w:right="179"/>
              <w:jc w:val="right"/>
              <w:rPr>
                <w:rFonts w:cs="Calibri"/>
                <w:color w:val="000000"/>
                <w:sz w:val="20"/>
              </w:rPr>
            </w:pPr>
            <w:r w:rsidRPr="009E4A6B">
              <w:rPr>
                <w:rFonts w:cs="Calibri"/>
                <w:color w:val="000000"/>
                <w:sz w:val="20"/>
              </w:rPr>
              <w:t>338 036</w:t>
            </w:r>
          </w:p>
        </w:tc>
        <w:tc>
          <w:tcPr>
            <w:tcW w:w="1247" w:type="dxa"/>
            <w:noWrap/>
            <w:vAlign w:val="center"/>
            <w:hideMark/>
          </w:tcPr>
          <w:p w14:paraId="5CFB905B" w14:textId="77777777" w:rsidR="00545925" w:rsidRPr="009E4A6B" w:rsidRDefault="00545925" w:rsidP="00E26CDE">
            <w:pPr>
              <w:keepNext/>
              <w:ind w:right="179"/>
              <w:jc w:val="right"/>
              <w:rPr>
                <w:rFonts w:cs="Calibri"/>
                <w:color w:val="000000"/>
                <w:sz w:val="20"/>
              </w:rPr>
            </w:pPr>
            <w:r w:rsidRPr="009E4A6B">
              <w:rPr>
                <w:rFonts w:cs="Calibri"/>
                <w:color w:val="000000"/>
                <w:sz w:val="20"/>
              </w:rPr>
              <w:t>233 276</w:t>
            </w:r>
          </w:p>
        </w:tc>
        <w:tc>
          <w:tcPr>
            <w:tcW w:w="1417" w:type="dxa"/>
            <w:noWrap/>
            <w:vAlign w:val="center"/>
            <w:hideMark/>
          </w:tcPr>
          <w:p w14:paraId="39DDCC60" w14:textId="77777777" w:rsidR="00545925" w:rsidRPr="009E4A6B" w:rsidRDefault="00545925" w:rsidP="00E26CDE">
            <w:pPr>
              <w:keepNext/>
              <w:ind w:right="179"/>
              <w:jc w:val="right"/>
              <w:rPr>
                <w:rFonts w:cs="Calibri"/>
                <w:color w:val="000000"/>
                <w:sz w:val="20"/>
              </w:rPr>
            </w:pPr>
            <w:r w:rsidRPr="009E4A6B">
              <w:rPr>
                <w:rFonts w:cs="Calibri"/>
                <w:color w:val="000000"/>
                <w:sz w:val="20"/>
              </w:rPr>
              <w:t>748 935</w:t>
            </w:r>
          </w:p>
        </w:tc>
        <w:tc>
          <w:tcPr>
            <w:tcW w:w="1417" w:type="dxa"/>
            <w:noWrap/>
            <w:vAlign w:val="center"/>
            <w:hideMark/>
          </w:tcPr>
          <w:p w14:paraId="0CF64623" w14:textId="77777777" w:rsidR="00545925" w:rsidRPr="009E4A6B" w:rsidRDefault="00545925" w:rsidP="00E26CDE">
            <w:pPr>
              <w:keepNext/>
              <w:ind w:right="179"/>
              <w:jc w:val="right"/>
              <w:rPr>
                <w:rFonts w:cs="Calibri"/>
                <w:color w:val="000000"/>
                <w:sz w:val="20"/>
              </w:rPr>
            </w:pPr>
            <w:r w:rsidRPr="009E4A6B">
              <w:rPr>
                <w:rFonts w:cs="Calibri"/>
                <w:color w:val="000000"/>
                <w:sz w:val="20"/>
              </w:rPr>
              <w:t>273 795</w:t>
            </w:r>
          </w:p>
        </w:tc>
        <w:tc>
          <w:tcPr>
            <w:tcW w:w="1134" w:type="dxa"/>
            <w:noWrap/>
            <w:vAlign w:val="center"/>
            <w:hideMark/>
          </w:tcPr>
          <w:p w14:paraId="5EED5639" w14:textId="29F71971" w:rsidR="00545925" w:rsidRPr="009E4A6B" w:rsidRDefault="00545925" w:rsidP="00E26CDE">
            <w:pPr>
              <w:keepNext/>
              <w:ind w:right="155"/>
              <w:jc w:val="right"/>
              <w:rPr>
                <w:rFonts w:cs="Calibri"/>
                <w:color w:val="000000"/>
                <w:sz w:val="20"/>
              </w:rPr>
            </w:pPr>
            <w:r w:rsidRPr="009E4A6B">
              <w:rPr>
                <w:rFonts w:cs="Calibri"/>
                <w:color w:val="000000"/>
                <w:sz w:val="20"/>
              </w:rPr>
              <w:t>3</w:t>
            </w:r>
            <w:r w:rsidR="00495DFC" w:rsidRPr="009E4A6B">
              <w:rPr>
                <w:rFonts w:cs="Calibri"/>
                <w:color w:val="000000"/>
                <w:sz w:val="20"/>
              </w:rPr>
              <w:t>7</w:t>
            </w:r>
            <w:r w:rsidRPr="009E4A6B">
              <w:rPr>
                <w:rFonts w:cs="Calibri"/>
                <w:color w:val="000000"/>
                <w:sz w:val="20"/>
              </w:rPr>
              <w:t xml:space="preserve"> %</w:t>
            </w:r>
          </w:p>
        </w:tc>
        <w:tc>
          <w:tcPr>
            <w:tcW w:w="1701" w:type="dxa"/>
            <w:vAlign w:val="center"/>
          </w:tcPr>
          <w:p w14:paraId="5211BAAC" w14:textId="77777777" w:rsidR="00545925" w:rsidRPr="009E4A6B" w:rsidRDefault="00545925" w:rsidP="00E26CDE">
            <w:pPr>
              <w:keepNext/>
              <w:ind w:right="435"/>
              <w:jc w:val="right"/>
              <w:rPr>
                <w:rFonts w:cs="Calibri"/>
                <w:color w:val="000000"/>
                <w:sz w:val="20"/>
              </w:rPr>
            </w:pPr>
            <w:r w:rsidRPr="009E4A6B">
              <w:rPr>
                <w:rFonts w:cs="Calibri"/>
                <w:color w:val="000000"/>
                <w:sz w:val="20"/>
              </w:rPr>
              <w:t>475 140</w:t>
            </w:r>
          </w:p>
        </w:tc>
      </w:tr>
      <w:tr w:rsidR="00836CBC" w:rsidRPr="009E4A6B" w14:paraId="579B4A66" w14:textId="77777777" w:rsidTr="00836CBC">
        <w:trPr>
          <w:trHeight w:val="283"/>
          <w:jc w:val="center"/>
        </w:trPr>
        <w:tc>
          <w:tcPr>
            <w:tcW w:w="850" w:type="dxa"/>
            <w:noWrap/>
            <w:vAlign w:val="center"/>
            <w:hideMark/>
          </w:tcPr>
          <w:p w14:paraId="01B3B998" w14:textId="77777777" w:rsidR="00545925" w:rsidRPr="009E4A6B" w:rsidRDefault="00545925" w:rsidP="00E26CDE">
            <w:pPr>
              <w:keepNext/>
              <w:jc w:val="center"/>
              <w:rPr>
                <w:rFonts w:cs="Calibri"/>
                <w:color w:val="000000"/>
                <w:sz w:val="20"/>
              </w:rPr>
            </w:pPr>
            <w:r w:rsidRPr="009E4A6B">
              <w:rPr>
                <w:rFonts w:cs="Calibri"/>
                <w:color w:val="000000"/>
                <w:sz w:val="20"/>
              </w:rPr>
              <w:t>2020</w:t>
            </w:r>
          </w:p>
        </w:tc>
        <w:tc>
          <w:tcPr>
            <w:tcW w:w="1247" w:type="dxa"/>
            <w:noWrap/>
            <w:vAlign w:val="center"/>
            <w:hideMark/>
          </w:tcPr>
          <w:p w14:paraId="66E3A9A0" w14:textId="77777777" w:rsidR="00545925" w:rsidRPr="009E4A6B" w:rsidRDefault="00545925" w:rsidP="00E26CDE">
            <w:pPr>
              <w:keepNext/>
              <w:ind w:right="179"/>
              <w:jc w:val="right"/>
              <w:rPr>
                <w:rFonts w:cs="Calibri"/>
                <w:color w:val="000000"/>
                <w:sz w:val="20"/>
              </w:rPr>
            </w:pPr>
            <w:r w:rsidRPr="009E4A6B">
              <w:rPr>
                <w:rFonts w:cs="Calibri"/>
                <w:color w:val="000000"/>
                <w:sz w:val="20"/>
              </w:rPr>
              <w:t>314 090</w:t>
            </w:r>
          </w:p>
        </w:tc>
        <w:tc>
          <w:tcPr>
            <w:tcW w:w="1247" w:type="dxa"/>
            <w:noWrap/>
            <w:vAlign w:val="center"/>
            <w:hideMark/>
          </w:tcPr>
          <w:p w14:paraId="46EF3BD0" w14:textId="77777777" w:rsidR="00545925" w:rsidRPr="009E4A6B" w:rsidRDefault="00545925" w:rsidP="00E26CDE">
            <w:pPr>
              <w:keepNext/>
              <w:ind w:right="179"/>
              <w:jc w:val="right"/>
              <w:rPr>
                <w:rFonts w:cs="Calibri"/>
                <w:color w:val="000000"/>
                <w:sz w:val="20"/>
              </w:rPr>
            </w:pPr>
            <w:r w:rsidRPr="009E4A6B">
              <w:rPr>
                <w:rFonts w:cs="Calibri"/>
                <w:color w:val="000000"/>
                <w:sz w:val="20"/>
              </w:rPr>
              <w:t>624 625</w:t>
            </w:r>
          </w:p>
        </w:tc>
        <w:tc>
          <w:tcPr>
            <w:tcW w:w="1417" w:type="dxa"/>
            <w:noWrap/>
            <w:vAlign w:val="center"/>
            <w:hideMark/>
          </w:tcPr>
          <w:p w14:paraId="62D67F7D" w14:textId="77777777" w:rsidR="00545925" w:rsidRPr="009E4A6B" w:rsidRDefault="00545925" w:rsidP="00E26CDE">
            <w:pPr>
              <w:keepNext/>
              <w:ind w:right="179"/>
              <w:jc w:val="right"/>
              <w:rPr>
                <w:rFonts w:cs="Calibri"/>
                <w:color w:val="000000"/>
                <w:sz w:val="20"/>
              </w:rPr>
            </w:pPr>
            <w:r w:rsidRPr="009E4A6B">
              <w:rPr>
                <w:rFonts w:cs="Calibri"/>
                <w:color w:val="000000"/>
                <w:sz w:val="20"/>
              </w:rPr>
              <w:t>1 099 766</w:t>
            </w:r>
          </w:p>
        </w:tc>
        <w:tc>
          <w:tcPr>
            <w:tcW w:w="1417" w:type="dxa"/>
            <w:noWrap/>
            <w:vAlign w:val="center"/>
            <w:hideMark/>
          </w:tcPr>
          <w:p w14:paraId="59E5D1F3" w14:textId="77777777" w:rsidR="00545925" w:rsidRPr="009E4A6B" w:rsidRDefault="00545925" w:rsidP="00E26CDE">
            <w:pPr>
              <w:keepNext/>
              <w:ind w:right="179"/>
              <w:jc w:val="right"/>
              <w:rPr>
                <w:rFonts w:cs="Calibri"/>
                <w:color w:val="000000"/>
                <w:sz w:val="20"/>
              </w:rPr>
            </w:pPr>
            <w:r w:rsidRPr="009E4A6B">
              <w:rPr>
                <w:rFonts w:cs="Calibri"/>
                <w:color w:val="000000"/>
                <w:sz w:val="20"/>
              </w:rPr>
              <w:t>386 548</w:t>
            </w:r>
          </w:p>
        </w:tc>
        <w:tc>
          <w:tcPr>
            <w:tcW w:w="1134" w:type="dxa"/>
            <w:noWrap/>
            <w:vAlign w:val="center"/>
            <w:hideMark/>
          </w:tcPr>
          <w:p w14:paraId="60B43490" w14:textId="777A69B2" w:rsidR="00545925" w:rsidRPr="009E4A6B" w:rsidRDefault="00545925" w:rsidP="00E26CDE">
            <w:pPr>
              <w:keepNext/>
              <w:ind w:right="155"/>
              <w:jc w:val="right"/>
              <w:rPr>
                <w:rFonts w:cs="Calibri"/>
                <w:color w:val="000000"/>
                <w:sz w:val="20"/>
              </w:rPr>
            </w:pPr>
            <w:r w:rsidRPr="009E4A6B">
              <w:rPr>
                <w:rFonts w:cs="Calibri"/>
                <w:color w:val="000000"/>
                <w:sz w:val="20"/>
              </w:rPr>
              <w:t>35 %</w:t>
            </w:r>
          </w:p>
        </w:tc>
        <w:tc>
          <w:tcPr>
            <w:tcW w:w="1701" w:type="dxa"/>
            <w:vAlign w:val="center"/>
          </w:tcPr>
          <w:p w14:paraId="7C51579E" w14:textId="77777777" w:rsidR="00545925" w:rsidRPr="009E4A6B" w:rsidRDefault="00545925" w:rsidP="00E26CDE">
            <w:pPr>
              <w:keepNext/>
              <w:ind w:right="435"/>
              <w:jc w:val="right"/>
              <w:rPr>
                <w:rFonts w:cs="Calibri"/>
                <w:color w:val="000000"/>
                <w:sz w:val="20"/>
              </w:rPr>
            </w:pPr>
            <w:r w:rsidRPr="009E4A6B">
              <w:rPr>
                <w:rFonts w:cs="Calibri"/>
                <w:color w:val="000000"/>
                <w:sz w:val="20"/>
              </w:rPr>
              <w:t>713 218</w:t>
            </w:r>
          </w:p>
        </w:tc>
      </w:tr>
      <w:tr w:rsidR="00836CBC" w:rsidRPr="009E4A6B" w14:paraId="14111B2A" w14:textId="77777777" w:rsidTr="00836CBC">
        <w:trPr>
          <w:trHeight w:val="283"/>
          <w:jc w:val="center"/>
        </w:trPr>
        <w:tc>
          <w:tcPr>
            <w:tcW w:w="850" w:type="dxa"/>
            <w:noWrap/>
            <w:vAlign w:val="center"/>
            <w:hideMark/>
          </w:tcPr>
          <w:p w14:paraId="7B820A96" w14:textId="77777777" w:rsidR="00545925" w:rsidRPr="009E4A6B" w:rsidRDefault="00545925" w:rsidP="00E26CDE">
            <w:pPr>
              <w:keepNext/>
              <w:jc w:val="center"/>
              <w:rPr>
                <w:rFonts w:cs="Calibri"/>
                <w:color w:val="000000"/>
                <w:sz w:val="20"/>
              </w:rPr>
            </w:pPr>
            <w:r w:rsidRPr="009E4A6B">
              <w:rPr>
                <w:rFonts w:cs="Calibri"/>
                <w:color w:val="000000"/>
                <w:sz w:val="20"/>
              </w:rPr>
              <w:t>2021</w:t>
            </w:r>
          </w:p>
        </w:tc>
        <w:tc>
          <w:tcPr>
            <w:tcW w:w="1247" w:type="dxa"/>
            <w:noWrap/>
            <w:vAlign w:val="center"/>
            <w:hideMark/>
          </w:tcPr>
          <w:p w14:paraId="46DD0D09" w14:textId="77777777" w:rsidR="00545925" w:rsidRPr="009E4A6B" w:rsidRDefault="00545925" w:rsidP="00E26CDE">
            <w:pPr>
              <w:keepNext/>
              <w:ind w:right="179"/>
              <w:jc w:val="right"/>
              <w:rPr>
                <w:rFonts w:cs="Calibri"/>
                <w:color w:val="000000"/>
                <w:sz w:val="20"/>
              </w:rPr>
            </w:pPr>
            <w:r w:rsidRPr="009E4A6B">
              <w:rPr>
                <w:rFonts w:cs="Calibri"/>
                <w:color w:val="000000"/>
                <w:sz w:val="20"/>
              </w:rPr>
              <w:t>0</w:t>
            </w:r>
          </w:p>
        </w:tc>
        <w:tc>
          <w:tcPr>
            <w:tcW w:w="1247" w:type="dxa"/>
            <w:noWrap/>
            <w:vAlign w:val="center"/>
            <w:hideMark/>
          </w:tcPr>
          <w:p w14:paraId="2949E584" w14:textId="77777777" w:rsidR="00545925" w:rsidRPr="009E4A6B" w:rsidRDefault="00545925" w:rsidP="00E26CDE">
            <w:pPr>
              <w:keepNext/>
              <w:ind w:right="179"/>
              <w:jc w:val="right"/>
              <w:rPr>
                <w:rFonts w:cs="Calibri"/>
                <w:color w:val="000000"/>
                <w:sz w:val="20"/>
              </w:rPr>
            </w:pPr>
            <w:r w:rsidRPr="009E4A6B">
              <w:rPr>
                <w:rFonts w:cs="Calibri"/>
                <w:color w:val="000000"/>
                <w:sz w:val="20"/>
              </w:rPr>
              <w:t>0</w:t>
            </w:r>
          </w:p>
        </w:tc>
        <w:tc>
          <w:tcPr>
            <w:tcW w:w="1417" w:type="dxa"/>
            <w:noWrap/>
            <w:vAlign w:val="center"/>
            <w:hideMark/>
          </w:tcPr>
          <w:p w14:paraId="12F6CB3A" w14:textId="77777777" w:rsidR="00545925" w:rsidRPr="009E4A6B" w:rsidRDefault="00545925" w:rsidP="00E26CDE">
            <w:pPr>
              <w:keepNext/>
              <w:ind w:right="179"/>
              <w:jc w:val="right"/>
              <w:rPr>
                <w:rFonts w:cs="Calibri"/>
                <w:color w:val="000000"/>
                <w:sz w:val="20"/>
              </w:rPr>
            </w:pPr>
            <w:r w:rsidRPr="009E4A6B">
              <w:rPr>
                <w:rFonts w:cs="Calibri"/>
                <w:color w:val="000000"/>
                <w:sz w:val="20"/>
              </w:rPr>
              <w:t>713 217</w:t>
            </w:r>
          </w:p>
        </w:tc>
        <w:tc>
          <w:tcPr>
            <w:tcW w:w="1417" w:type="dxa"/>
            <w:noWrap/>
            <w:vAlign w:val="center"/>
            <w:hideMark/>
          </w:tcPr>
          <w:p w14:paraId="20DF347B" w14:textId="77777777" w:rsidR="00545925" w:rsidRPr="009E4A6B" w:rsidRDefault="00545925" w:rsidP="00E26CDE">
            <w:pPr>
              <w:keepNext/>
              <w:ind w:right="179"/>
              <w:jc w:val="right"/>
              <w:rPr>
                <w:rFonts w:cs="Calibri"/>
                <w:color w:val="000000"/>
                <w:sz w:val="20"/>
              </w:rPr>
            </w:pPr>
            <w:r w:rsidRPr="009E4A6B">
              <w:rPr>
                <w:rFonts w:cs="Calibri"/>
                <w:color w:val="000000"/>
                <w:sz w:val="20"/>
              </w:rPr>
              <w:t>491 035</w:t>
            </w:r>
          </w:p>
        </w:tc>
        <w:tc>
          <w:tcPr>
            <w:tcW w:w="1134" w:type="dxa"/>
            <w:noWrap/>
            <w:vAlign w:val="center"/>
            <w:hideMark/>
          </w:tcPr>
          <w:p w14:paraId="2DED264E" w14:textId="514582DC" w:rsidR="00545925" w:rsidRPr="009E4A6B" w:rsidRDefault="00545925" w:rsidP="00E26CDE">
            <w:pPr>
              <w:keepNext/>
              <w:ind w:right="155"/>
              <w:jc w:val="right"/>
              <w:rPr>
                <w:rFonts w:cs="Calibri"/>
                <w:color w:val="000000"/>
                <w:sz w:val="20"/>
              </w:rPr>
            </w:pPr>
            <w:r w:rsidRPr="009E4A6B">
              <w:rPr>
                <w:rFonts w:cs="Calibri"/>
                <w:color w:val="000000"/>
                <w:sz w:val="20"/>
              </w:rPr>
              <w:t>69 %</w:t>
            </w:r>
          </w:p>
        </w:tc>
        <w:tc>
          <w:tcPr>
            <w:tcW w:w="1701" w:type="dxa"/>
            <w:vAlign w:val="center"/>
          </w:tcPr>
          <w:p w14:paraId="7DE34D15" w14:textId="77777777" w:rsidR="00545925" w:rsidRPr="009E4A6B" w:rsidRDefault="00545925" w:rsidP="00E26CDE">
            <w:pPr>
              <w:keepNext/>
              <w:ind w:right="435"/>
              <w:jc w:val="right"/>
              <w:rPr>
                <w:rFonts w:cs="Calibri"/>
                <w:color w:val="000000"/>
                <w:sz w:val="20"/>
              </w:rPr>
            </w:pPr>
            <w:r w:rsidRPr="009E4A6B">
              <w:rPr>
                <w:rFonts w:cs="Calibri"/>
                <w:color w:val="000000"/>
                <w:sz w:val="20"/>
              </w:rPr>
              <w:t>222 182</w:t>
            </w:r>
          </w:p>
        </w:tc>
      </w:tr>
      <w:tr w:rsidR="00836CBC" w:rsidRPr="009E4A6B" w14:paraId="7F03C3F1" w14:textId="77777777" w:rsidTr="00836CBC">
        <w:trPr>
          <w:trHeight w:val="283"/>
          <w:jc w:val="center"/>
        </w:trPr>
        <w:tc>
          <w:tcPr>
            <w:tcW w:w="850" w:type="dxa"/>
            <w:noWrap/>
            <w:vAlign w:val="center"/>
            <w:hideMark/>
          </w:tcPr>
          <w:p w14:paraId="6F4BC989" w14:textId="77777777" w:rsidR="00545925" w:rsidRPr="009E4A6B" w:rsidRDefault="00545925" w:rsidP="00E26CDE">
            <w:pPr>
              <w:keepNext/>
              <w:jc w:val="center"/>
              <w:rPr>
                <w:rFonts w:cs="Calibri"/>
                <w:color w:val="000000"/>
                <w:sz w:val="20"/>
              </w:rPr>
            </w:pPr>
            <w:r w:rsidRPr="009E4A6B">
              <w:rPr>
                <w:rFonts w:cs="Calibri"/>
                <w:color w:val="000000"/>
                <w:sz w:val="20"/>
              </w:rPr>
              <w:t>2022</w:t>
            </w:r>
          </w:p>
        </w:tc>
        <w:tc>
          <w:tcPr>
            <w:tcW w:w="1247" w:type="dxa"/>
            <w:noWrap/>
            <w:vAlign w:val="center"/>
            <w:hideMark/>
          </w:tcPr>
          <w:p w14:paraId="497F7E36" w14:textId="77777777" w:rsidR="00545925" w:rsidRPr="009E4A6B" w:rsidRDefault="00545925" w:rsidP="00E26CDE">
            <w:pPr>
              <w:keepNext/>
              <w:ind w:right="179"/>
              <w:jc w:val="right"/>
              <w:rPr>
                <w:rFonts w:cs="Calibri"/>
                <w:color w:val="000000"/>
                <w:sz w:val="20"/>
              </w:rPr>
            </w:pPr>
            <w:r w:rsidRPr="009E4A6B">
              <w:rPr>
                <w:rFonts w:cs="Calibri"/>
                <w:color w:val="000000"/>
                <w:sz w:val="20"/>
              </w:rPr>
              <w:t>0</w:t>
            </w:r>
          </w:p>
        </w:tc>
        <w:tc>
          <w:tcPr>
            <w:tcW w:w="1247" w:type="dxa"/>
            <w:noWrap/>
            <w:vAlign w:val="center"/>
            <w:hideMark/>
          </w:tcPr>
          <w:p w14:paraId="3B19B7C2" w14:textId="77777777" w:rsidR="00545925" w:rsidRPr="009E4A6B" w:rsidRDefault="00545925" w:rsidP="00E26CDE">
            <w:pPr>
              <w:keepNext/>
              <w:ind w:right="179"/>
              <w:jc w:val="right"/>
              <w:rPr>
                <w:rFonts w:cs="Calibri"/>
                <w:color w:val="000000"/>
                <w:sz w:val="20"/>
              </w:rPr>
            </w:pPr>
            <w:r w:rsidRPr="009E4A6B">
              <w:rPr>
                <w:rFonts w:cs="Calibri"/>
                <w:color w:val="000000"/>
                <w:sz w:val="20"/>
              </w:rPr>
              <w:t>0</w:t>
            </w:r>
          </w:p>
        </w:tc>
        <w:tc>
          <w:tcPr>
            <w:tcW w:w="1417" w:type="dxa"/>
            <w:noWrap/>
            <w:vAlign w:val="center"/>
            <w:hideMark/>
          </w:tcPr>
          <w:p w14:paraId="64AB54A8" w14:textId="77777777" w:rsidR="00545925" w:rsidRPr="009E4A6B" w:rsidRDefault="00545925" w:rsidP="00E26CDE">
            <w:pPr>
              <w:keepNext/>
              <w:ind w:right="179"/>
              <w:jc w:val="right"/>
              <w:rPr>
                <w:rFonts w:cs="Calibri"/>
                <w:color w:val="000000"/>
                <w:sz w:val="20"/>
              </w:rPr>
            </w:pPr>
            <w:r w:rsidRPr="009E4A6B">
              <w:rPr>
                <w:rFonts w:cs="Calibri"/>
                <w:color w:val="000000"/>
                <w:sz w:val="20"/>
              </w:rPr>
              <w:t>222 183</w:t>
            </w:r>
          </w:p>
        </w:tc>
        <w:tc>
          <w:tcPr>
            <w:tcW w:w="1417" w:type="dxa"/>
            <w:noWrap/>
            <w:vAlign w:val="center"/>
            <w:hideMark/>
          </w:tcPr>
          <w:p w14:paraId="1BDBA04D" w14:textId="77777777" w:rsidR="00545925" w:rsidRPr="009E4A6B" w:rsidRDefault="00545925" w:rsidP="00E26CDE">
            <w:pPr>
              <w:keepNext/>
              <w:ind w:right="179"/>
              <w:jc w:val="right"/>
              <w:rPr>
                <w:rFonts w:cs="Calibri"/>
                <w:color w:val="000000"/>
                <w:sz w:val="20"/>
              </w:rPr>
            </w:pPr>
            <w:r w:rsidRPr="009E4A6B">
              <w:rPr>
                <w:rFonts w:cs="Calibri"/>
                <w:color w:val="000000"/>
                <w:sz w:val="20"/>
              </w:rPr>
              <w:t>206 461</w:t>
            </w:r>
          </w:p>
        </w:tc>
        <w:tc>
          <w:tcPr>
            <w:tcW w:w="1134" w:type="dxa"/>
            <w:noWrap/>
            <w:vAlign w:val="center"/>
            <w:hideMark/>
          </w:tcPr>
          <w:p w14:paraId="53A179B2" w14:textId="24B93FEE" w:rsidR="00545925" w:rsidRPr="009E4A6B" w:rsidRDefault="00545925" w:rsidP="00E26CDE">
            <w:pPr>
              <w:keepNext/>
              <w:ind w:right="155"/>
              <w:jc w:val="right"/>
              <w:rPr>
                <w:rFonts w:cs="Calibri"/>
                <w:color w:val="000000"/>
                <w:sz w:val="20"/>
              </w:rPr>
            </w:pPr>
            <w:r w:rsidRPr="009E4A6B">
              <w:rPr>
                <w:rFonts w:cs="Calibri"/>
                <w:color w:val="000000"/>
                <w:sz w:val="20"/>
              </w:rPr>
              <w:t>93 %</w:t>
            </w:r>
          </w:p>
        </w:tc>
        <w:tc>
          <w:tcPr>
            <w:tcW w:w="1701" w:type="dxa"/>
            <w:vAlign w:val="center"/>
          </w:tcPr>
          <w:p w14:paraId="74C685B1" w14:textId="77777777" w:rsidR="00545925" w:rsidRPr="009E4A6B" w:rsidRDefault="00545925" w:rsidP="00E26CDE">
            <w:pPr>
              <w:keepNext/>
              <w:ind w:right="435"/>
              <w:jc w:val="right"/>
              <w:rPr>
                <w:rFonts w:cs="Calibri"/>
                <w:color w:val="000000"/>
                <w:sz w:val="20"/>
              </w:rPr>
            </w:pPr>
            <w:r w:rsidRPr="009E4A6B">
              <w:rPr>
                <w:rFonts w:cs="Calibri"/>
                <w:color w:val="000000"/>
                <w:sz w:val="20"/>
              </w:rPr>
              <w:t>15 722</w:t>
            </w:r>
          </w:p>
        </w:tc>
      </w:tr>
    </w:tbl>
    <w:p w14:paraId="4E810370" w14:textId="14DF7AB6" w:rsidR="00545925" w:rsidRPr="00FE02E2" w:rsidRDefault="00545925" w:rsidP="00FE02E2">
      <w:pPr>
        <w:spacing w:before="40" w:after="120"/>
        <w:rPr>
          <w:rFonts w:cstheme="minorHAnsi"/>
          <w:iCs/>
          <w:color w:val="000000"/>
          <w:sz w:val="18"/>
          <w:szCs w:val="18"/>
        </w:rPr>
      </w:pPr>
      <w:r w:rsidRPr="00FE02E2">
        <w:rPr>
          <w:rFonts w:cstheme="minorHAnsi"/>
          <w:b/>
          <w:bCs/>
          <w:iCs/>
          <w:color w:val="000000"/>
          <w:sz w:val="18"/>
          <w:szCs w:val="18"/>
        </w:rPr>
        <w:t>Zdroj:</w:t>
      </w:r>
      <w:r w:rsidRPr="00FE02E2">
        <w:rPr>
          <w:rFonts w:cstheme="minorHAnsi"/>
          <w:iCs/>
          <w:color w:val="000000"/>
          <w:sz w:val="18"/>
          <w:szCs w:val="18"/>
        </w:rPr>
        <w:t xml:space="preserve"> </w:t>
      </w:r>
      <w:r w:rsidR="009B72C0">
        <w:rPr>
          <w:rFonts w:cstheme="minorHAnsi"/>
          <w:iCs/>
          <w:color w:val="000000"/>
          <w:sz w:val="18"/>
          <w:szCs w:val="18"/>
        </w:rPr>
        <w:t>s</w:t>
      </w:r>
      <w:r w:rsidRPr="00FE02E2">
        <w:rPr>
          <w:rFonts w:cstheme="minorHAnsi"/>
          <w:iCs/>
          <w:color w:val="000000"/>
          <w:sz w:val="18"/>
          <w:szCs w:val="18"/>
        </w:rPr>
        <w:t xml:space="preserve">tátní závěrečné účty kapitoly 335 – </w:t>
      </w:r>
      <w:r w:rsidRPr="007C487C">
        <w:rPr>
          <w:rFonts w:cstheme="minorHAnsi"/>
          <w:i/>
          <w:color w:val="000000"/>
          <w:sz w:val="18"/>
          <w:szCs w:val="18"/>
        </w:rPr>
        <w:t>Ministerstvo zdravotnictví</w:t>
      </w:r>
      <w:r w:rsidRPr="00FE02E2">
        <w:rPr>
          <w:rFonts w:cstheme="minorHAnsi"/>
          <w:iCs/>
          <w:color w:val="000000"/>
          <w:sz w:val="18"/>
          <w:szCs w:val="18"/>
        </w:rPr>
        <w:t xml:space="preserve"> za roky 2016−2022.</w:t>
      </w:r>
    </w:p>
    <w:p w14:paraId="7CB227D9" w14:textId="6CED5510" w:rsidR="00545925" w:rsidRPr="00545925" w:rsidRDefault="00545925" w:rsidP="00614CFC">
      <w:pPr>
        <w:spacing w:after="120" w:line="259" w:lineRule="auto"/>
        <w:rPr>
          <w:rFonts w:eastAsiaTheme="minorHAnsi" w:cs="Calibri"/>
        </w:rPr>
      </w:pPr>
      <w:r w:rsidRPr="00545925">
        <w:rPr>
          <w:rFonts w:eastAsiaTheme="minorHAnsi" w:cs="Calibri"/>
        </w:rPr>
        <w:t xml:space="preserve">V Navazujícím programu </w:t>
      </w:r>
      <w:proofErr w:type="spellStart"/>
      <w:r w:rsidRPr="00545925">
        <w:rPr>
          <w:rFonts w:eastAsiaTheme="minorHAnsi" w:cs="Calibri"/>
        </w:rPr>
        <w:t>MZd</w:t>
      </w:r>
      <w:proofErr w:type="spellEnd"/>
      <w:r w:rsidRPr="00545925">
        <w:rPr>
          <w:rFonts w:eastAsiaTheme="minorHAnsi" w:cs="Calibri"/>
        </w:rPr>
        <w:t xml:space="preserve"> opět nečerpá finanční prostředky dle schváleného rozpočtu. </w:t>
      </w:r>
      <w:r w:rsidRPr="00545925">
        <w:rPr>
          <w:rFonts w:eastAsia="Calibri"/>
          <w:iCs/>
        </w:rPr>
        <w:t>Mezi lety 2021 až 2023 se čerpání pohybovalo v rozmezí 0 % až 16 % vzhledem</w:t>
      </w:r>
      <w:r w:rsidR="00E457B5">
        <w:rPr>
          <w:rFonts w:eastAsia="Calibri"/>
          <w:iCs/>
        </w:rPr>
        <w:t xml:space="preserve"> ke</w:t>
      </w:r>
      <w:r w:rsidRPr="00545925">
        <w:rPr>
          <w:rFonts w:eastAsia="Calibri"/>
          <w:iCs/>
        </w:rPr>
        <w:t xml:space="preserve"> konečnému rozpočtu. Nároky z nespotřebovaných výdajů opět postupně rostou</w:t>
      </w:r>
      <w:r w:rsidR="009B72C0">
        <w:rPr>
          <w:rFonts w:eastAsia="Calibri"/>
          <w:iCs/>
        </w:rPr>
        <w:t>,</w:t>
      </w:r>
      <w:r w:rsidRPr="00545925">
        <w:rPr>
          <w:rFonts w:eastAsiaTheme="minorHAnsi" w:cs="Calibri"/>
        </w:rPr>
        <w:t xml:space="preserve"> a v důsledku tak i u tohoto programu existuje riziko prodloužení doby jeho realizace.</w:t>
      </w:r>
    </w:p>
    <w:p w14:paraId="4126FBDE" w14:textId="39AD6954" w:rsidR="00545925" w:rsidRPr="004B18B5" w:rsidRDefault="00545925" w:rsidP="00E26CDE">
      <w:pPr>
        <w:keepNext/>
        <w:tabs>
          <w:tab w:val="right" w:pos="9070"/>
        </w:tabs>
        <w:spacing w:before="120" w:after="40"/>
        <w:rPr>
          <w:rFonts w:cstheme="minorHAnsi"/>
          <w:b/>
          <w:szCs w:val="24"/>
        </w:rPr>
      </w:pPr>
      <w:bookmarkStart w:id="7" w:name="_Hlk183792998"/>
      <w:r w:rsidRPr="004B18B5">
        <w:rPr>
          <w:rFonts w:cstheme="minorHAnsi"/>
          <w:b/>
          <w:szCs w:val="24"/>
        </w:rPr>
        <w:t xml:space="preserve">Tabulka č. </w:t>
      </w:r>
      <w:r w:rsidR="005F2B1D" w:rsidRPr="004B18B5">
        <w:rPr>
          <w:rFonts w:cstheme="minorHAnsi"/>
          <w:b/>
          <w:szCs w:val="24"/>
        </w:rPr>
        <w:t>3</w:t>
      </w:r>
      <w:r w:rsidRPr="004B18B5">
        <w:rPr>
          <w:rFonts w:cstheme="minorHAnsi"/>
          <w:b/>
          <w:szCs w:val="24"/>
        </w:rPr>
        <w:t xml:space="preserve">: Výdaje účelově určené na financování Navazujícího programu </w:t>
      </w:r>
      <w:r w:rsidR="009B72C0">
        <w:rPr>
          <w:rFonts w:cstheme="minorHAnsi"/>
          <w:b/>
          <w:szCs w:val="24"/>
        </w:rPr>
        <w:tab/>
      </w:r>
      <w:r w:rsidRPr="004B18B5">
        <w:rPr>
          <w:rFonts w:cstheme="minorHAnsi"/>
          <w:b/>
          <w:szCs w:val="24"/>
        </w:rPr>
        <w:t>(v tis. Kč)</w:t>
      </w:r>
    </w:p>
    <w:tbl>
      <w:tblPr>
        <w:tblW w:w="0" w:type="auto"/>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764"/>
        <w:gridCol w:w="1361"/>
        <w:gridCol w:w="1247"/>
        <w:gridCol w:w="1417"/>
        <w:gridCol w:w="1419"/>
        <w:gridCol w:w="1134"/>
        <w:gridCol w:w="1701"/>
      </w:tblGrid>
      <w:tr w:rsidR="002C64AA" w:rsidRPr="002C64AA" w14:paraId="07E09A05" w14:textId="77777777" w:rsidTr="00836CBC">
        <w:trPr>
          <w:trHeight w:val="283"/>
        </w:trPr>
        <w:tc>
          <w:tcPr>
            <w:tcW w:w="764" w:type="dxa"/>
            <w:shd w:val="clear" w:color="auto" w:fill="2EB3A1"/>
            <w:noWrap/>
            <w:vAlign w:val="center"/>
            <w:hideMark/>
          </w:tcPr>
          <w:p w14:paraId="0F993896" w14:textId="77777777"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Rok</w:t>
            </w:r>
          </w:p>
        </w:tc>
        <w:tc>
          <w:tcPr>
            <w:tcW w:w="1361" w:type="dxa"/>
            <w:shd w:val="clear" w:color="auto" w:fill="2EB3A1"/>
            <w:noWrap/>
            <w:vAlign w:val="center"/>
            <w:hideMark/>
          </w:tcPr>
          <w:p w14:paraId="55ED4586" w14:textId="23CFC19E"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 xml:space="preserve">Schválený rozpočet </w:t>
            </w:r>
          </w:p>
        </w:tc>
        <w:tc>
          <w:tcPr>
            <w:tcW w:w="1247" w:type="dxa"/>
            <w:shd w:val="clear" w:color="auto" w:fill="2EB3A1"/>
            <w:noWrap/>
            <w:vAlign w:val="center"/>
            <w:hideMark/>
          </w:tcPr>
          <w:p w14:paraId="0A90FE79" w14:textId="77777777"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Rozpočet po změnách</w:t>
            </w:r>
          </w:p>
        </w:tc>
        <w:tc>
          <w:tcPr>
            <w:tcW w:w="1417" w:type="dxa"/>
            <w:shd w:val="clear" w:color="auto" w:fill="2EB3A1"/>
            <w:noWrap/>
            <w:vAlign w:val="center"/>
            <w:hideMark/>
          </w:tcPr>
          <w:p w14:paraId="777F24CC" w14:textId="77777777"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Konečný rozpočet</w:t>
            </w:r>
          </w:p>
        </w:tc>
        <w:tc>
          <w:tcPr>
            <w:tcW w:w="1419" w:type="dxa"/>
            <w:shd w:val="clear" w:color="auto" w:fill="2EB3A1"/>
            <w:noWrap/>
            <w:vAlign w:val="center"/>
            <w:hideMark/>
          </w:tcPr>
          <w:p w14:paraId="63B392D4" w14:textId="7443A176"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 xml:space="preserve">Čerpání </w:t>
            </w:r>
            <w:r w:rsidR="00FE02E2" w:rsidRPr="002C64AA">
              <w:rPr>
                <w:rFonts w:cstheme="minorHAnsi"/>
                <w:b/>
                <w:bCs/>
                <w:color w:val="FFFFFF" w:themeColor="background1"/>
                <w:sz w:val="20"/>
              </w:rPr>
              <w:br/>
            </w:r>
            <w:r w:rsidRPr="002C64AA">
              <w:rPr>
                <w:rFonts w:cstheme="minorHAnsi"/>
                <w:b/>
                <w:bCs/>
                <w:color w:val="FFFFFF" w:themeColor="background1"/>
                <w:sz w:val="20"/>
              </w:rPr>
              <w:t>celkem</w:t>
            </w:r>
          </w:p>
        </w:tc>
        <w:tc>
          <w:tcPr>
            <w:tcW w:w="1134" w:type="dxa"/>
            <w:shd w:val="clear" w:color="auto" w:fill="2EB3A1"/>
            <w:noWrap/>
            <w:vAlign w:val="center"/>
            <w:hideMark/>
          </w:tcPr>
          <w:p w14:paraId="65DA85FC" w14:textId="59873BE3" w:rsidR="00545925" w:rsidRPr="002C64AA" w:rsidRDefault="00F13623"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Č</w:t>
            </w:r>
            <w:r w:rsidR="00545925" w:rsidRPr="002C64AA">
              <w:rPr>
                <w:rFonts w:cstheme="minorHAnsi"/>
                <w:b/>
                <w:bCs/>
                <w:color w:val="FFFFFF" w:themeColor="background1"/>
                <w:sz w:val="20"/>
              </w:rPr>
              <w:t xml:space="preserve">erpání </w:t>
            </w:r>
            <w:r w:rsidR="00FE02E2" w:rsidRPr="002C64AA">
              <w:rPr>
                <w:rFonts w:cstheme="minorHAnsi"/>
                <w:b/>
                <w:bCs/>
                <w:color w:val="FFFFFF" w:themeColor="background1"/>
                <w:sz w:val="20"/>
              </w:rPr>
              <w:br/>
            </w:r>
            <w:r w:rsidR="00545925" w:rsidRPr="002C64AA">
              <w:rPr>
                <w:rFonts w:cstheme="minorHAnsi"/>
                <w:b/>
                <w:bCs/>
                <w:color w:val="FFFFFF" w:themeColor="background1"/>
                <w:sz w:val="20"/>
              </w:rPr>
              <w:t>ke KR</w:t>
            </w:r>
          </w:p>
        </w:tc>
        <w:tc>
          <w:tcPr>
            <w:tcW w:w="1701" w:type="dxa"/>
            <w:shd w:val="clear" w:color="auto" w:fill="2EB3A1"/>
            <w:hideMark/>
          </w:tcPr>
          <w:p w14:paraId="0B52F07D" w14:textId="2831B3DC" w:rsidR="00545925" w:rsidRPr="002C64AA" w:rsidRDefault="00545925" w:rsidP="00E26CDE">
            <w:pPr>
              <w:keepNext/>
              <w:spacing w:line="257" w:lineRule="auto"/>
              <w:jc w:val="center"/>
              <w:rPr>
                <w:rFonts w:cstheme="minorHAnsi"/>
                <w:b/>
                <w:bCs/>
                <w:color w:val="FFFFFF" w:themeColor="background1"/>
                <w:sz w:val="20"/>
              </w:rPr>
            </w:pPr>
            <w:r w:rsidRPr="002C64AA">
              <w:rPr>
                <w:rFonts w:cstheme="minorHAnsi"/>
                <w:b/>
                <w:bCs/>
                <w:color w:val="FFFFFF" w:themeColor="background1"/>
                <w:sz w:val="20"/>
              </w:rPr>
              <w:t xml:space="preserve">NNV </w:t>
            </w:r>
            <w:r w:rsidR="00FE02E2" w:rsidRPr="002C64AA">
              <w:rPr>
                <w:rFonts w:cstheme="minorHAnsi"/>
                <w:b/>
                <w:bCs/>
                <w:color w:val="FFFFFF" w:themeColor="background1"/>
                <w:sz w:val="20"/>
              </w:rPr>
              <w:br/>
            </w:r>
            <w:r w:rsidRPr="002C64AA">
              <w:rPr>
                <w:rFonts w:cstheme="minorHAnsi"/>
                <w:b/>
                <w:bCs/>
                <w:color w:val="FFFFFF" w:themeColor="background1"/>
                <w:sz w:val="20"/>
              </w:rPr>
              <w:t>ke konci roku</w:t>
            </w:r>
          </w:p>
        </w:tc>
      </w:tr>
      <w:tr w:rsidR="00FE02E2" w:rsidRPr="00545925" w14:paraId="72B2E053" w14:textId="77777777" w:rsidTr="00836CBC">
        <w:trPr>
          <w:trHeight w:val="283"/>
        </w:trPr>
        <w:tc>
          <w:tcPr>
            <w:tcW w:w="764" w:type="dxa"/>
            <w:noWrap/>
            <w:vAlign w:val="center"/>
            <w:hideMark/>
          </w:tcPr>
          <w:p w14:paraId="4E81648B" w14:textId="77777777" w:rsidR="00545925" w:rsidRPr="00545925" w:rsidRDefault="00545925" w:rsidP="00E26CDE">
            <w:pPr>
              <w:keepNext/>
              <w:spacing w:line="257" w:lineRule="auto"/>
              <w:jc w:val="center"/>
              <w:rPr>
                <w:rFonts w:cstheme="minorHAnsi"/>
                <w:color w:val="000000"/>
                <w:sz w:val="20"/>
              </w:rPr>
            </w:pPr>
            <w:r w:rsidRPr="00545925">
              <w:rPr>
                <w:rFonts w:cstheme="minorHAnsi"/>
                <w:color w:val="000000"/>
                <w:sz w:val="20"/>
              </w:rPr>
              <w:t>2021</w:t>
            </w:r>
          </w:p>
        </w:tc>
        <w:tc>
          <w:tcPr>
            <w:tcW w:w="1361" w:type="dxa"/>
            <w:noWrap/>
            <w:vAlign w:val="center"/>
            <w:hideMark/>
          </w:tcPr>
          <w:p w14:paraId="54FB0136"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1 038 549</w:t>
            </w:r>
          </w:p>
        </w:tc>
        <w:tc>
          <w:tcPr>
            <w:tcW w:w="1247" w:type="dxa"/>
            <w:noWrap/>
            <w:vAlign w:val="center"/>
            <w:hideMark/>
          </w:tcPr>
          <w:p w14:paraId="3C6A50DB"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971 898</w:t>
            </w:r>
          </w:p>
        </w:tc>
        <w:tc>
          <w:tcPr>
            <w:tcW w:w="1417" w:type="dxa"/>
            <w:noWrap/>
            <w:vAlign w:val="center"/>
            <w:hideMark/>
          </w:tcPr>
          <w:p w14:paraId="55ACAC09"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1 026 266</w:t>
            </w:r>
          </w:p>
        </w:tc>
        <w:tc>
          <w:tcPr>
            <w:tcW w:w="1419" w:type="dxa"/>
            <w:noWrap/>
            <w:vAlign w:val="center"/>
            <w:hideMark/>
          </w:tcPr>
          <w:p w14:paraId="5C50C43D" w14:textId="77777777" w:rsidR="00545925" w:rsidRPr="00856A04" w:rsidRDefault="00545925" w:rsidP="00E26CDE">
            <w:pPr>
              <w:keepNext/>
              <w:spacing w:line="257" w:lineRule="auto"/>
              <w:ind w:right="214"/>
              <w:jc w:val="right"/>
              <w:rPr>
                <w:rFonts w:cstheme="minorHAnsi"/>
                <w:color w:val="000000"/>
                <w:sz w:val="20"/>
              </w:rPr>
            </w:pPr>
            <w:r w:rsidRPr="00856A04">
              <w:rPr>
                <w:rFonts w:cstheme="minorHAnsi"/>
                <w:color w:val="000000"/>
                <w:sz w:val="20"/>
              </w:rPr>
              <w:t>0</w:t>
            </w:r>
          </w:p>
        </w:tc>
        <w:tc>
          <w:tcPr>
            <w:tcW w:w="1134" w:type="dxa"/>
            <w:noWrap/>
            <w:vAlign w:val="center"/>
            <w:hideMark/>
          </w:tcPr>
          <w:p w14:paraId="21853260" w14:textId="77777777" w:rsidR="00545925" w:rsidRPr="00856A04" w:rsidRDefault="00545925" w:rsidP="00E26CDE">
            <w:pPr>
              <w:keepNext/>
              <w:spacing w:line="257" w:lineRule="auto"/>
              <w:ind w:right="174"/>
              <w:jc w:val="right"/>
              <w:rPr>
                <w:rFonts w:cstheme="minorHAnsi"/>
                <w:color w:val="000000"/>
                <w:sz w:val="20"/>
              </w:rPr>
            </w:pPr>
            <w:r w:rsidRPr="00856A04">
              <w:rPr>
                <w:rFonts w:cstheme="minorHAnsi"/>
                <w:color w:val="000000"/>
                <w:sz w:val="20"/>
              </w:rPr>
              <w:t>0 %</w:t>
            </w:r>
          </w:p>
        </w:tc>
        <w:tc>
          <w:tcPr>
            <w:tcW w:w="1701" w:type="dxa"/>
            <w:vAlign w:val="center"/>
            <w:hideMark/>
          </w:tcPr>
          <w:p w14:paraId="0DEA5B07" w14:textId="77777777" w:rsidR="00545925" w:rsidRPr="00545925" w:rsidRDefault="00545925" w:rsidP="00E26CDE">
            <w:pPr>
              <w:keepNext/>
              <w:spacing w:line="257" w:lineRule="auto"/>
              <w:ind w:right="470"/>
              <w:jc w:val="right"/>
              <w:rPr>
                <w:rFonts w:cstheme="minorHAnsi"/>
                <w:color w:val="000000"/>
                <w:sz w:val="20"/>
              </w:rPr>
            </w:pPr>
            <w:r w:rsidRPr="00545925">
              <w:rPr>
                <w:rFonts w:cstheme="minorHAnsi"/>
                <w:sz w:val="20"/>
              </w:rPr>
              <w:t>1 026 266</w:t>
            </w:r>
          </w:p>
        </w:tc>
      </w:tr>
      <w:tr w:rsidR="00FE02E2" w:rsidRPr="00545925" w14:paraId="565D1DCD" w14:textId="77777777" w:rsidTr="00836CBC">
        <w:trPr>
          <w:trHeight w:val="283"/>
        </w:trPr>
        <w:tc>
          <w:tcPr>
            <w:tcW w:w="764" w:type="dxa"/>
            <w:noWrap/>
            <w:vAlign w:val="center"/>
            <w:hideMark/>
          </w:tcPr>
          <w:p w14:paraId="5354C69D" w14:textId="77777777" w:rsidR="00545925" w:rsidRPr="00545925" w:rsidRDefault="00545925" w:rsidP="00E26CDE">
            <w:pPr>
              <w:keepNext/>
              <w:spacing w:line="257" w:lineRule="auto"/>
              <w:jc w:val="center"/>
              <w:rPr>
                <w:rFonts w:cstheme="minorHAnsi"/>
                <w:color w:val="000000"/>
                <w:sz w:val="20"/>
              </w:rPr>
            </w:pPr>
            <w:r w:rsidRPr="00545925">
              <w:rPr>
                <w:rFonts w:cstheme="minorHAnsi"/>
                <w:color w:val="000000"/>
                <w:sz w:val="20"/>
              </w:rPr>
              <w:t>2022</w:t>
            </w:r>
          </w:p>
        </w:tc>
        <w:tc>
          <w:tcPr>
            <w:tcW w:w="1361" w:type="dxa"/>
            <w:noWrap/>
            <w:vAlign w:val="center"/>
            <w:hideMark/>
          </w:tcPr>
          <w:p w14:paraId="7654559D"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33 738</w:t>
            </w:r>
          </w:p>
        </w:tc>
        <w:tc>
          <w:tcPr>
            <w:tcW w:w="1247" w:type="dxa"/>
            <w:noWrap/>
            <w:vAlign w:val="center"/>
            <w:hideMark/>
          </w:tcPr>
          <w:p w14:paraId="1C656D69"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115 304</w:t>
            </w:r>
          </w:p>
        </w:tc>
        <w:tc>
          <w:tcPr>
            <w:tcW w:w="1417" w:type="dxa"/>
            <w:noWrap/>
            <w:vAlign w:val="center"/>
            <w:hideMark/>
          </w:tcPr>
          <w:p w14:paraId="7A2314E8"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1 141 569</w:t>
            </w:r>
          </w:p>
        </w:tc>
        <w:tc>
          <w:tcPr>
            <w:tcW w:w="1419" w:type="dxa"/>
            <w:noWrap/>
            <w:vAlign w:val="center"/>
            <w:hideMark/>
          </w:tcPr>
          <w:p w14:paraId="2EE5F83A" w14:textId="77777777" w:rsidR="00545925" w:rsidRPr="00856A04" w:rsidRDefault="00545925" w:rsidP="00E26CDE">
            <w:pPr>
              <w:keepNext/>
              <w:spacing w:line="257" w:lineRule="auto"/>
              <w:ind w:right="214"/>
              <w:jc w:val="right"/>
              <w:rPr>
                <w:rFonts w:cstheme="minorHAnsi"/>
                <w:color w:val="000000"/>
                <w:sz w:val="20"/>
              </w:rPr>
            </w:pPr>
            <w:r w:rsidRPr="00856A04">
              <w:rPr>
                <w:rFonts w:cstheme="minorHAnsi"/>
                <w:sz w:val="20"/>
              </w:rPr>
              <w:t>178 102</w:t>
            </w:r>
          </w:p>
        </w:tc>
        <w:tc>
          <w:tcPr>
            <w:tcW w:w="1134" w:type="dxa"/>
            <w:noWrap/>
            <w:vAlign w:val="center"/>
            <w:hideMark/>
          </w:tcPr>
          <w:p w14:paraId="47708AEF" w14:textId="77777777" w:rsidR="00545925" w:rsidRPr="00856A04" w:rsidRDefault="00545925" w:rsidP="00E26CDE">
            <w:pPr>
              <w:keepNext/>
              <w:spacing w:line="257" w:lineRule="auto"/>
              <w:ind w:right="174"/>
              <w:jc w:val="right"/>
              <w:rPr>
                <w:rFonts w:cstheme="minorHAnsi"/>
                <w:color w:val="000000"/>
                <w:sz w:val="20"/>
              </w:rPr>
            </w:pPr>
            <w:r w:rsidRPr="00856A04">
              <w:rPr>
                <w:rFonts w:cstheme="minorHAnsi"/>
                <w:color w:val="000000"/>
                <w:sz w:val="20"/>
              </w:rPr>
              <w:t>16 %</w:t>
            </w:r>
          </w:p>
        </w:tc>
        <w:tc>
          <w:tcPr>
            <w:tcW w:w="1701" w:type="dxa"/>
            <w:vAlign w:val="center"/>
            <w:hideMark/>
          </w:tcPr>
          <w:p w14:paraId="438EBFB3" w14:textId="77777777" w:rsidR="00545925" w:rsidRPr="00545925" w:rsidRDefault="00545925" w:rsidP="00E26CDE">
            <w:pPr>
              <w:keepNext/>
              <w:spacing w:line="257" w:lineRule="auto"/>
              <w:ind w:right="470"/>
              <w:jc w:val="right"/>
              <w:rPr>
                <w:rFonts w:cstheme="minorHAnsi"/>
                <w:color w:val="000000"/>
                <w:sz w:val="20"/>
              </w:rPr>
            </w:pPr>
            <w:r w:rsidRPr="00545925">
              <w:rPr>
                <w:rFonts w:cstheme="minorHAnsi"/>
                <w:sz w:val="20"/>
              </w:rPr>
              <w:t>963 467</w:t>
            </w:r>
          </w:p>
        </w:tc>
      </w:tr>
      <w:tr w:rsidR="00FE02E2" w:rsidRPr="00545925" w14:paraId="5DA20570" w14:textId="77777777" w:rsidTr="00836CBC">
        <w:trPr>
          <w:trHeight w:val="283"/>
        </w:trPr>
        <w:tc>
          <w:tcPr>
            <w:tcW w:w="764" w:type="dxa"/>
            <w:noWrap/>
            <w:vAlign w:val="center"/>
            <w:hideMark/>
          </w:tcPr>
          <w:p w14:paraId="4D4D3144" w14:textId="77777777" w:rsidR="00545925" w:rsidRPr="00545925" w:rsidRDefault="00545925" w:rsidP="00E26CDE">
            <w:pPr>
              <w:keepNext/>
              <w:spacing w:line="257" w:lineRule="auto"/>
              <w:jc w:val="center"/>
              <w:rPr>
                <w:rFonts w:cstheme="minorHAnsi"/>
                <w:color w:val="000000"/>
                <w:sz w:val="20"/>
              </w:rPr>
            </w:pPr>
            <w:r w:rsidRPr="00545925">
              <w:rPr>
                <w:rFonts w:cstheme="minorHAnsi"/>
                <w:color w:val="000000"/>
                <w:sz w:val="20"/>
              </w:rPr>
              <w:t>2023</w:t>
            </w:r>
          </w:p>
        </w:tc>
        <w:tc>
          <w:tcPr>
            <w:tcW w:w="1361" w:type="dxa"/>
            <w:noWrap/>
            <w:vAlign w:val="center"/>
            <w:hideMark/>
          </w:tcPr>
          <w:p w14:paraId="2567D7D8"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763 182</w:t>
            </w:r>
          </w:p>
        </w:tc>
        <w:tc>
          <w:tcPr>
            <w:tcW w:w="1247" w:type="dxa"/>
            <w:noWrap/>
            <w:vAlign w:val="center"/>
            <w:hideMark/>
          </w:tcPr>
          <w:p w14:paraId="1BD040A7"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664 375</w:t>
            </w:r>
          </w:p>
        </w:tc>
        <w:tc>
          <w:tcPr>
            <w:tcW w:w="1417" w:type="dxa"/>
            <w:noWrap/>
            <w:vAlign w:val="center"/>
            <w:hideMark/>
          </w:tcPr>
          <w:p w14:paraId="1F4D0F93" w14:textId="77777777" w:rsidR="00545925" w:rsidRPr="00545925" w:rsidRDefault="00545925" w:rsidP="00E26CDE">
            <w:pPr>
              <w:keepNext/>
              <w:spacing w:line="257" w:lineRule="auto"/>
              <w:ind w:right="214"/>
              <w:jc w:val="right"/>
              <w:rPr>
                <w:rFonts w:cstheme="minorHAnsi"/>
                <w:color w:val="000000"/>
                <w:sz w:val="20"/>
              </w:rPr>
            </w:pPr>
            <w:r w:rsidRPr="00545925">
              <w:rPr>
                <w:rFonts w:cstheme="minorHAnsi"/>
                <w:sz w:val="20"/>
              </w:rPr>
              <w:t>1 627 842</w:t>
            </w:r>
          </w:p>
        </w:tc>
        <w:tc>
          <w:tcPr>
            <w:tcW w:w="1419" w:type="dxa"/>
            <w:noWrap/>
            <w:vAlign w:val="center"/>
            <w:hideMark/>
          </w:tcPr>
          <w:p w14:paraId="6A5B4A20" w14:textId="77777777" w:rsidR="00545925" w:rsidRPr="00856A04" w:rsidRDefault="00545925" w:rsidP="00E26CDE">
            <w:pPr>
              <w:keepNext/>
              <w:spacing w:line="257" w:lineRule="auto"/>
              <w:ind w:right="214"/>
              <w:jc w:val="right"/>
              <w:rPr>
                <w:rFonts w:cstheme="minorHAnsi"/>
                <w:color w:val="000000"/>
                <w:sz w:val="20"/>
              </w:rPr>
            </w:pPr>
            <w:r w:rsidRPr="00856A04">
              <w:rPr>
                <w:rFonts w:cstheme="minorHAnsi"/>
                <w:sz w:val="20"/>
              </w:rPr>
              <w:t>189 953</w:t>
            </w:r>
          </w:p>
        </w:tc>
        <w:tc>
          <w:tcPr>
            <w:tcW w:w="1134" w:type="dxa"/>
            <w:noWrap/>
            <w:vAlign w:val="center"/>
            <w:hideMark/>
          </w:tcPr>
          <w:p w14:paraId="4B3791A7" w14:textId="77777777" w:rsidR="00545925" w:rsidRPr="00856A04" w:rsidRDefault="00545925" w:rsidP="00E26CDE">
            <w:pPr>
              <w:keepNext/>
              <w:spacing w:line="257" w:lineRule="auto"/>
              <w:ind w:right="174"/>
              <w:jc w:val="right"/>
              <w:rPr>
                <w:rFonts w:cstheme="minorHAnsi"/>
                <w:color w:val="000000"/>
                <w:sz w:val="20"/>
              </w:rPr>
            </w:pPr>
            <w:r w:rsidRPr="00856A04">
              <w:rPr>
                <w:rFonts w:cstheme="minorHAnsi"/>
                <w:color w:val="000000"/>
                <w:sz w:val="20"/>
              </w:rPr>
              <w:t>12 %</w:t>
            </w:r>
          </w:p>
        </w:tc>
        <w:tc>
          <w:tcPr>
            <w:tcW w:w="1701" w:type="dxa"/>
            <w:vAlign w:val="center"/>
            <w:hideMark/>
          </w:tcPr>
          <w:p w14:paraId="2DDBA051" w14:textId="77777777" w:rsidR="00545925" w:rsidRPr="00545925" w:rsidRDefault="00545925" w:rsidP="00E26CDE">
            <w:pPr>
              <w:keepNext/>
              <w:spacing w:line="257" w:lineRule="auto"/>
              <w:ind w:right="470"/>
              <w:jc w:val="right"/>
              <w:rPr>
                <w:rFonts w:cstheme="minorHAnsi"/>
                <w:color w:val="000000"/>
                <w:sz w:val="20"/>
              </w:rPr>
            </w:pPr>
            <w:r w:rsidRPr="00545925">
              <w:rPr>
                <w:rFonts w:cstheme="minorHAnsi"/>
                <w:sz w:val="20"/>
              </w:rPr>
              <w:t>1 437 889</w:t>
            </w:r>
          </w:p>
        </w:tc>
      </w:tr>
      <w:tr w:rsidR="00FE02E2" w:rsidRPr="00545925" w14:paraId="3EEF187B" w14:textId="77777777" w:rsidTr="00836CBC">
        <w:trPr>
          <w:trHeight w:val="283"/>
        </w:trPr>
        <w:tc>
          <w:tcPr>
            <w:tcW w:w="764" w:type="dxa"/>
            <w:noWrap/>
            <w:vAlign w:val="center"/>
            <w:hideMark/>
          </w:tcPr>
          <w:p w14:paraId="2BB77481" w14:textId="77777777" w:rsidR="00545925" w:rsidRPr="00545925" w:rsidRDefault="00545925" w:rsidP="00E26CDE">
            <w:pPr>
              <w:keepNext/>
              <w:spacing w:line="257" w:lineRule="auto"/>
              <w:jc w:val="center"/>
              <w:rPr>
                <w:rFonts w:cstheme="minorHAnsi"/>
                <w:color w:val="000000"/>
                <w:sz w:val="20"/>
              </w:rPr>
            </w:pPr>
            <w:r w:rsidRPr="00545925">
              <w:rPr>
                <w:rFonts w:cstheme="minorHAnsi"/>
                <w:color w:val="000000"/>
                <w:sz w:val="20"/>
              </w:rPr>
              <w:t>2024</w:t>
            </w:r>
          </w:p>
        </w:tc>
        <w:tc>
          <w:tcPr>
            <w:tcW w:w="1361" w:type="dxa"/>
            <w:noWrap/>
            <w:vAlign w:val="center"/>
          </w:tcPr>
          <w:p w14:paraId="37FD3209" w14:textId="77777777" w:rsidR="00545925" w:rsidRPr="00545925" w:rsidRDefault="00545925" w:rsidP="00E26CDE">
            <w:pPr>
              <w:keepNext/>
              <w:spacing w:line="257" w:lineRule="auto"/>
              <w:ind w:right="214"/>
              <w:jc w:val="right"/>
              <w:rPr>
                <w:rFonts w:cstheme="minorHAnsi"/>
                <w:sz w:val="20"/>
              </w:rPr>
            </w:pPr>
            <w:r w:rsidRPr="00545925">
              <w:rPr>
                <w:rFonts w:cstheme="minorHAnsi"/>
                <w:sz w:val="20"/>
              </w:rPr>
              <w:t>-</w:t>
            </w:r>
          </w:p>
        </w:tc>
        <w:tc>
          <w:tcPr>
            <w:tcW w:w="1247" w:type="dxa"/>
            <w:noWrap/>
            <w:vAlign w:val="center"/>
          </w:tcPr>
          <w:p w14:paraId="07754D74" w14:textId="77777777" w:rsidR="00545925" w:rsidRPr="00545925" w:rsidRDefault="00545925" w:rsidP="00E26CDE">
            <w:pPr>
              <w:keepNext/>
              <w:spacing w:line="257" w:lineRule="auto"/>
              <w:ind w:right="214"/>
              <w:jc w:val="right"/>
              <w:rPr>
                <w:rFonts w:cstheme="minorHAnsi"/>
                <w:sz w:val="20"/>
              </w:rPr>
            </w:pPr>
            <w:r w:rsidRPr="00545925">
              <w:rPr>
                <w:rFonts w:cstheme="minorHAnsi"/>
                <w:sz w:val="20"/>
              </w:rPr>
              <w:t>-</w:t>
            </w:r>
          </w:p>
        </w:tc>
        <w:tc>
          <w:tcPr>
            <w:tcW w:w="1417" w:type="dxa"/>
            <w:noWrap/>
            <w:vAlign w:val="center"/>
          </w:tcPr>
          <w:p w14:paraId="3A2907E0" w14:textId="77777777" w:rsidR="00545925" w:rsidRPr="00545925" w:rsidRDefault="00545925" w:rsidP="00E26CDE">
            <w:pPr>
              <w:keepNext/>
              <w:spacing w:line="257" w:lineRule="auto"/>
              <w:ind w:right="214"/>
              <w:jc w:val="right"/>
              <w:rPr>
                <w:rFonts w:cstheme="minorHAnsi"/>
                <w:sz w:val="20"/>
              </w:rPr>
            </w:pPr>
            <w:r w:rsidRPr="00545925">
              <w:rPr>
                <w:rFonts w:cstheme="minorHAnsi"/>
                <w:sz w:val="20"/>
              </w:rPr>
              <w:t>-</w:t>
            </w:r>
          </w:p>
        </w:tc>
        <w:tc>
          <w:tcPr>
            <w:tcW w:w="1419" w:type="dxa"/>
            <w:noWrap/>
            <w:vAlign w:val="center"/>
          </w:tcPr>
          <w:p w14:paraId="531FE0B5" w14:textId="21F42779" w:rsidR="00545925" w:rsidRPr="00856A04" w:rsidRDefault="003F20B8" w:rsidP="00E26CDE">
            <w:pPr>
              <w:keepNext/>
              <w:spacing w:line="257" w:lineRule="auto"/>
              <w:ind w:right="214"/>
              <w:jc w:val="right"/>
              <w:rPr>
                <w:rFonts w:cstheme="minorHAnsi"/>
                <w:sz w:val="20"/>
              </w:rPr>
            </w:pPr>
            <w:r>
              <w:rPr>
                <w:rFonts w:cstheme="minorHAnsi"/>
                <w:sz w:val="20"/>
              </w:rPr>
              <w:t>*</w:t>
            </w:r>
            <w:r w:rsidR="00856A04" w:rsidRPr="00856A04">
              <w:rPr>
                <w:rFonts w:cstheme="minorHAnsi"/>
                <w:sz w:val="20"/>
              </w:rPr>
              <w:t>431 813</w:t>
            </w:r>
          </w:p>
        </w:tc>
        <w:tc>
          <w:tcPr>
            <w:tcW w:w="1134" w:type="dxa"/>
            <w:noWrap/>
            <w:vAlign w:val="center"/>
          </w:tcPr>
          <w:p w14:paraId="08FC72C6" w14:textId="77777777" w:rsidR="00545925" w:rsidRPr="00856A04" w:rsidRDefault="00545925" w:rsidP="00E26CDE">
            <w:pPr>
              <w:keepNext/>
              <w:spacing w:line="257" w:lineRule="auto"/>
              <w:ind w:right="174"/>
              <w:jc w:val="right"/>
              <w:rPr>
                <w:rFonts w:cstheme="minorHAnsi"/>
                <w:color w:val="000000"/>
                <w:sz w:val="20"/>
              </w:rPr>
            </w:pPr>
            <w:r w:rsidRPr="00856A04">
              <w:rPr>
                <w:rFonts w:cstheme="minorHAnsi"/>
                <w:color w:val="000000"/>
                <w:sz w:val="20"/>
              </w:rPr>
              <w:t>-</w:t>
            </w:r>
          </w:p>
        </w:tc>
        <w:tc>
          <w:tcPr>
            <w:tcW w:w="1701" w:type="dxa"/>
            <w:vAlign w:val="center"/>
          </w:tcPr>
          <w:p w14:paraId="57CBC270" w14:textId="77777777" w:rsidR="00545925" w:rsidRPr="00545925" w:rsidRDefault="00545925" w:rsidP="00E26CDE">
            <w:pPr>
              <w:keepNext/>
              <w:spacing w:line="257" w:lineRule="auto"/>
              <w:ind w:right="470"/>
              <w:jc w:val="right"/>
              <w:rPr>
                <w:rFonts w:cstheme="minorHAnsi"/>
                <w:sz w:val="20"/>
              </w:rPr>
            </w:pPr>
            <w:r w:rsidRPr="00545925">
              <w:rPr>
                <w:rFonts w:cstheme="minorHAnsi"/>
                <w:sz w:val="20"/>
              </w:rPr>
              <w:t>-</w:t>
            </w:r>
          </w:p>
        </w:tc>
      </w:tr>
    </w:tbl>
    <w:p w14:paraId="758AFFB2" w14:textId="6A76C0B0" w:rsidR="00545925" w:rsidRPr="00FE02E2" w:rsidRDefault="00545925" w:rsidP="00E26CDE">
      <w:pPr>
        <w:keepNext/>
        <w:spacing w:before="40"/>
        <w:rPr>
          <w:rFonts w:cstheme="minorHAnsi"/>
          <w:iCs/>
          <w:color w:val="000000"/>
          <w:sz w:val="20"/>
        </w:rPr>
      </w:pPr>
      <w:r w:rsidRPr="00FE02E2">
        <w:rPr>
          <w:rFonts w:cstheme="minorHAnsi"/>
          <w:b/>
          <w:bCs/>
          <w:iCs/>
          <w:color w:val="000000"/>
          <w:sz w:val="20"/>
        </w:rPr>
        <w:t>Zdroj:</w:t>
      </w:r>
      <w:r w:rsidRPr="00FE02E2">
        <w:rPr>
          <w:rFonts w:cstheme="minorHAnsi"/>
          <w:iCs/>
          <w:color w:val="000000"/>
          <w:sz w:val="20"/>
        </w:rPr>
        <w:t xml:space="preserve"> </w:t>
      </w:r>
      <w:r w:rsidR="009B72C0">
        <w:rPr>
          <w:rFonts w:cstheme="minorHAnsi"/>
          <w:iCs/>
          <w:color w:val="000000"/>
          <w:sz w:val="20"/>
        </w:rPr>
        <w:t>s</w:t>
      </w:r>
      <w:r w:rsidRPr="00FE02E2">
        <w:rPr>
          <w:rFonts w:cstheme="minorHAnsi"/>
          <w:iCs/>
          <w:color w:val="000000"/>
          <w:sz w:val="20"/>
        </w:rPr>
        <w:t xml:space="preserve">tátní závěrečné účty kapitoly 335 – </w:t>
      </w:r>
      <w:r w:rsidRPr="007C487C">
        <w:rPr>
          <w:rFonts w:cstheme="minorHAnsi"/>
          <w:i/>
          <w:color w:val="000000"/>
          <w:sz w:val="20"/>
        </w:rPr>
        <w:t>Ministerstvo zdravotnictví</w:t>
      </w:r>
      <w:r w:rsidRPr="00FE02E2">
        <w:rPr>
          <w:rFonts w:cstheme="minorHAnsi"/>
          <w:iCs/>
          <w:color w:val="000000"/>
          <w:sz w:val="20"/>
        </w:rPr>
        <w:t xml:space="preserve"> za roky 2021−2023, SMVS. </w:t>
      </w:r>
    </w:p>
    <w:p w14:paraId="708047C5" w14:textId="11500942" w:rsidR="00545925" w:rsidRPr="00FE02E2" w:rsidRDefault="00545925" w:rsidP="00FE02E2">
      <w:pPr>
        <w:spacing w:after="120"/>
        <w:ind w:left="142" w:hanging="142"/>
        <w:rPr>
          <w:rFonts w:cstheme="minorHAnsi"/>
          <w:iCs/>
          <w:color w:val="000000"/>
          <w:sz w:val="20"/>
        </w:rPr>
      </w:pPr>
      <w:r w:rsidRPr="00FE02E2">
        <w:rPr>
          <w:rFonts w:cstheme="minorHAnsi"/>
          <w:iCs/>
          <w:color w:val="000000"/>
          <w:sz w:val="20"/>
        </w:rPr>
        <w:t>*</w:t>
      </w:r>
      <w:r w:rsidR="009B72C0">
        <w:rPr>
          <w:rFonts w:cstheme="minorHAnsi"/>
          <w:iCs/>
          <w:color w:val="000000"/>
          <w:sz w:val="20"/>
        </w:rPr>
        <w:tab/>
      </w:r>
      <w:r w:rsidRPr="00FE02E2">
        <w:rPr>
          <w:rFonts w:cstheme="minorHAnsi"/>
          <w:iCs/>
          <w:color w:val="000000"/>
          <w:sz w:val="20"/>
        </w:rPr>
        <w:t>Údaje ze SMVS k 3</w:t>
      </w:r>
      <w:r w:rsidR="00912F4A" w:rsidRPr="00FE02E2">
        <w:rPr>
          <w:rFonts w:cstheme="minorHAnsi"/>
          <w:iCs/>
          <w:color w:val="000000"/>
          <w:sz w:val="20"/>
        </w:rPr>
        <w:t>1</w:t>
      </w:r>
      <w:r w:rsidRPr="00FE02E2">
        <w:rPr>
          <w:rFonts w:cstheme="minorHAnsi"/>
          <w:iCs/>
          <w:color w:val="000000"/>
          <w:sz w:val="20"/>
        </w:rPr>
        <w:t>. 1</w:t>
      </w:r>
      <w:r w:rsidR="00912F4A" w:rsidRPr="00FE02E2">
        <w:rPr>
          <w:rFonts w:cstheme="minorHAnsi"/>
          <w:iCs/>
          <w:color w:val="000000"/>
          <w:sz w:val="20"/>
        </w:rPr>
        <w:t>2</w:t>
      </w:r>
      <w:r w:rsidRPr="00FE02E2">
        <w:rPr>
          <w:rFonts w:cstheme="minorHAnsi"/>
          <w:iCs/>
          <w:color w:val="000000"/>
          <w:sz w:val="20"/>
        </w:rPr>
        <w:t xml:space="preserve">. 2024, návrh čerpání v roce 2024 dle SMVS byl celkem 463 214 tis. Kč. </w:t>
      </w:r>
    </w:p>
    <w:bookmarkEnd w:id="7"/>
    <w:p w14:paraId="53BACB77" w14:textId="6C2AD624" w:rsidR="00945B25" w:rsidRPr="001A2A76" w:rsidRDefault="00AD51B3" w:rsidP="00614CFC">
      <w:pPr>
        <w:pStyle w:val="Nadpis2"/>
        <w:spacing w:line="259" w:lineRule="auto"/>
      </w:pPr>
      <w:r>
        <w:t>H</w:t>
      </w:r>
      <w:r w:rsidR="00945B25" w:rsidRPr="001A2A76">
        <w:t>odnocení žádostí o poskytnutí dotace</w:t>
      </w:r>
      <w:r>
        <w:t xml:space="preserve"> bylo </w:t>
      </w:r>
      <w:r w:rsidR="004B18B5">
        <w:t>ne</w:t>
      </w:r>
      <w:r>
        <w:t>transparentní</w:t>
      </w:r>
    </w:p>
    <w:p w14:paraId="2DDA6274" w14:textId="64A7D7C0" w:rsidR="00610961" w:rsidRPr="00610961" w:rsidRDefault="004B18B5" w:rsidP="00614CFC">
      <w:pPr>
        <w:widowControl/>
        <w:spacing w:before="120" w:after="120" w:line="259" w:lineRule="auto"/>
        <w:rPr>
          <w:rFonts w:eastAsia="Calibri" w:cstheme="minorHAnsi"/>
        </w:rPr>
      </w:pPr>
      <w:bookmarkStart w:id="8" w:name="_Hlk183793841"/>
      <w:r>
        <w:rPr>
          <w:rFonts w:eastAsia="Calibri"/>
          <w:iCs/>
        </w:rPr>
        <w:t xml:space="preserve">NKÚ zjistil, že </w:t>
      </w:r>
      <w:proofErr w:type="spellStart"/>
      <w:r w:rsidRPr="00610961">
        <w:rPr>
          <w:rFonts w:eastAsia="Calibri"/>
          <w:iCs/>
        </w:rPr>
        <w:t>MZd</w:t>
      </w:r>
      <w:proofErr w:type="spellEnd"/>
      <w:r>
        <w:rPr>
          <w:rFonts w:eastAsia="Calibri"/>
          <w:iCs/>
        </w:rPr>
        <w:t xml:space="preserve"> v</w:t>
      </w:r>
      <w:r w:rsidR="00610961" w:rsidRPr="00610961">
        <w:rPr>
          <w:rFonts w:eastAsia="Calibri"/>
          <w:iCs/>
        </w:rPr>
        <w:t xml:space="preserve"> průběhu celé realizace Programu rozvoje a obnovy neposuzovalo a nehodnotilo předložené žádosti o dotace včetně investičních záměrů dle většiny kritérií, které si samo stanovilo v dokumentaci programu. </w:t>
      </w:r>
      <w:bookmarkEnd w:id="8"/>
      <w:r w:rsidR="00610961" w:rsidRPr="00610961">
        <w:rPr>
          <w:rFonts w:eastAsia="Calibri"/>
          <w:iCs/>
        </w:rPr>
        <w:t xml:space="preserve">Kritéria, kterými mělo </w:t>
      </w:r>
      <w:proofErr w:type="spellStart"/>
      <w:r w:rsidR="00610961" w:rsidRPr="00610961">
        <w:rPr>
          <w:rFonts w:eastAsia="Calibri"/>
          <w:iCs/>
        </w:rPr>
        <w:t>MZd</w:t>
      </w:r>
      <w:proofErr w:type="spellEnd"/>
      <w:r w:rsidR="00610961" w:rsidRPr="00610961">
        <w:rPr>
          <w:rFonts w:eastAsia="Calibri"/>
          <w:iCs/>
        </w:rPr>
        <w:t xml:space="preserve"> akce vzájemně porovnávat, nebyla použita vůbec. Tímto jednáním porušilo </w:t>
      </w:r>
      <w:proofErr w:type="spellStart"/>
      <w:r w:rsidR="00610961" w:rsidRPr="00610961">
        <w:rPr>
          <w:rFonts w:eastAsia="Calibri"/>
          <w:iCs/>
        </w:rPr>
        <w:t>MZd</w:t>
      </w:r>
      <w:proofErr w:type="spellEnd"/>
      <w:r w:rsidR="00610961" w:rsidRPr="00610961">
        <w:rPr>
          <w:rFonts w:eastAsia="Calibri"/>
          <w:iCs/>
        </w:rPr>
        <w:t xml:space="preserve"> vlastní pravidla</w:t>
      </w:r>
      <w:r w:rsidR="00610961" w:rsidRPr="00610961">
        <w:rPr>
          <w:rFonts w:eastAsia="Calibri" w:cs="Times New Roman"/>
          <w:iCs/>
          <w:vertAlign w:val="superscript"/>
        </w:rPr>
        <w:footnoteReference w:id="14"/>
      </w:r>
      <w:r w:rsidR="00610961" w:rsidRPr="00610961">
        <w:rPr>
          <w:rFonts w:eastAsia="Calibri"/>
          <w:iCs/>
        </w:rPr>
        <w:t xml:space="preserve"> a proces posouzení a </w:t>
      </w:r>
      <w:r w:rsidR="00610961" w:rsidRPr="00FA4C2F">
        <w:rPr>
          <w:rFonts w:eastAsia="Calibri"/>
          <w:iCs/>
        </w:rPr>
        <w:t>hodnocení žádostí o dotace byl netransparentní a zpětně nepřezkoumatelný</w:t>
      </w:r>
      <w:r w:rsidR="00610961" w:rsidRPr="00FA4C2F">
        <w:rPr>
          <w:rFonts w:eastAsia="Calibri" w:cstheme="minorHAnsi"/>
        </w:rPr>
        <w:t>.</w:t>
      </w:r>
      <w:bookmarkStart w:id="9" w:name="_Toc184121680"/>
    </w:p>
    <w:p w14:paraId="49877DF4" w14:textId="4506C9CB" w:rsidR="00610961" w:rsidRDefault="00610961" w:rsidP="00614CFC">
      <w:pPr>
        <w:spacing w:after="120" w:line="259" w:lineRule="auto"/>
      </w:pPr>
      <w:r w:rsidRPr="00610961">
        <w:t xml:space="preserve">U kontrolovaného vzorku akcí zařadilo </w:t>
      </w:r>
      <w:proofErr w:type="spellStart"/>
      <w:r w:rsidRPr="00610961">
        <w:t>MZd</w:t>
      </w:r>
      <w:proofErr w:type="spellEnd"/>
      <w:r w:rsidRPr="00610961">
        <w:t xml:space="preserve"> například do hodnocení investiční záměry, které neměly finanční potřeby vyčísleny v souladu se </w:t>
      </w:r>
      <w:r w:rsidRPr="00610961">
        <w:rPr>
          <w:i/>
        </w:rPr>
        <w:t>Standardizací zdravotnických provozů a jejich cen za</w:t>
      </w:r>
      <w:r w:rsidR="009B72C0">
        <w:rPr>
          <w:i/>
        </w:rPr>
        <w:t xml:space="preserve"> </w:t>
      </w:r>
      <w:r w:rsidRPr="00610961">
        <w:rPr>
          <w:i/>
        </w:rPr>
        <w:t>stanovenou měrnou jednotku</w:t>
      </w:r>
      <w:r w:rsidRPr="00610961">
        <w:t>, ačkoli se jednalo o jednu z podmínek pro</w:t>
      </w:r>
      <w:r w:rsidR="004A1A65">
        <w:t xml:space="preserve"> jejich</w:t>
      </w:r>
      <w:r w:rsidRPr="00610961">
        <w:t xml:space="preserve"> zařazení do</w:t>
      </w:r>
      <w:r w:rsidR="009B72C0">
        <w:t xml:space="preserve"> </w:t>
      </w:r>
      <w:r w:rsidRPr="00610961">
        <w:t xml:space="preserve">hodnocení. Investiční záměry včetně kalkulace finančních potřeb akce byly posuzovány individuálně </w:t>
      </w:r>
      <w:proofErr w:type="spellStart"/>
      <w:r w:rsidRPr="00610961">
        <w:t>MZd</w:t>
      </w:r>
      <w:proofErr w:type="spellEnd"/>
      <w:r w:rsidRPr="00610961">
        <w:t xml:space="preserve"> bez předem stanovených cenových limitů.</w:t>
      </w:r>
    </w:p>
    <w:bookmarkEnd w:id="9"/>
    <w:p w14:paraId="401C726A" w14:textId="4FA8A52D" w:rsidR="00945B25" w:rsidRDefault="00AD51B3" w:rsidP="00614CFC">
      <w:pPr>
        <w:pStyle w:val="Nadpis2"/>
        <w:spacing w:line="259" w:lineRule="auto"/>
      </w:pPr>
      <w:r>
        <w:t xml:space="preserve">Nerovný přístup </w:t>
      </w:r>
      <w:proofErr w:type="spellStart"/>
      <w:r>
        <w:t>MZd</w:t>
      </w:r>
      <w:proofErr w:type="spellEnd"/>
      <w:r>
        <w:t xml:space="preserve"> k příjemcům dotací a netransparentní postup </w:t>
      </w:r>
    </w:p>
    <w:p w14:paraId="15DE9EE2" w14:textId="3404B77A" w:rsidR="005267A1" w:rsidRDefault="000A682F" w:rsidP="00614CFC">
      <w:pPr>
        <w:spacing w:before="120" w:after="120" w:line="259" w:lineRule="auto"/>
      </w:pPr>
      <w:r>
        <w:t>NKÚ na vzorku osmi kontrolovaných akcí zjistil, že u</w:t>
      </w:r>
      <w:r w:rsidR="005267A1">
        <w:t xml:space="preserve"> pěti akcí podali žadatelé investiční záměry po stanoveném termínu. </w:t>
      </w:r>
      <w:proofErr w:type="spellStart"/>
      <w:r w:rsidR="005267A1">
        <w:t>MZd</w:t>
      </w:r>
      <w:proofErr w:type="spellEnd"/>
      <w:r w:rsidR="005267A1">
        <w:t xml:space="preserve"> tyto investiční záměry nevyřadilo</w:t>
      </w:r>
      <w:r w:rsidR="00E50608">
        <w:t xml:space="preserve"> a</w:t>
      </w:r>
      <w:r w:rsidR="005267A1">
        <w:t xml:space="preserve"> poskytlo dotace v celkové výši 111 287 52</w:t>
      </w:r>
      <w:r w:rsidR="00D506EF">
        <w:t>9</w:t>
      </w:r>
      <w:r w:rsidR="005267A1">
        <w:t xml:space="preserve"> Kč</w:t>
      </w:r>
      <w:r w:rsidR="00E50608">
        <w:t>,</w:t>
      </w:r>
      <w:r w:rsidR="00612431">
        <w:t xml:space="preserve"> a</w:t>
      </w:r>
      <w:r w:rsidR="00E50608">
        <w:t xml:space="preserve"> tím</w:t>
      </w:r>
      <w:r w:rsidR="005267A1">
        <w:t xml:space="preserve"> nedodržovalo</w:t>
      </w:r>
      <w:r w:rsidR="00612431">
        <w:t xml:space="preserve"> </w:t>
      </w:r>
      <w:r w:rsidR="005267A1">
        <w:t xml:space="preserve">pravidla, která si stanovilo v dokumentaci Programu rozvoje a obnovy. V jednom případě investiční záměr neobsahoval vyčíslení výdajů na opravy </w:t>
      </w:r>
      <w:r w:rsidR="005267A1">
        <w:lastRenderedPageBreak/>
        <w:t>a údržbu majetku,</w:t>
      </w:r>
      <w:r w:rsidR="009B72C0">
        <w:t xml:space="preserve"> </w:t>
      </w:r>
      <w:proofErr w:type="spellStart"/>
      <w:r w:rsidR="005267A1">
        <w:t>MZd</w:t>
      </w:r>
      <w:proofErr w:type="spellEnd"/>
      <w:r w:rsidR="005267A1">
        <w:t xml:space="preserve"> jej přesto akceptovalo v neúplné podobě a poskytlo dotaci v celkové výši 7</w:t>
      </w:r>
      <w:r w:rsidR="002C79C4">
        <w:t> </w:t>
      </w:r>
      <w:r w:rsidR="005267A1">
        <w:t>970</w:t>
      </w:r>
      <w:r w:rsidR="002C79C4">
        <w:t> </w:t>
      </w:r>
      <w:r w:rsidR="005267A1">
        <w:t xml:space="preserve">362 Kč.  </w:t>
      </w:r>
    </w:p>
    <w:p w14:paraId="30EAB727" w14:textId="5931CB2E" w:rsidR="005267A1" w:rsidRDefault="005267A1" w:rsidP="00614CFC">
      <w:pPr>
        <w:spacing w:before="120" w:after="120" w:line="259" w:lineRule="auto"/>
      </w:pPr>
      <w:r>
        <w:t>V průběhu realizace akc</w:t>
      </w:r>
      <w:r w:rsidR="004E3B6E">
        <w:t>í</w:t>
      </w:r>
      <w:r>
        <w:t xml:space="preserve"> nepředložil jeden příjemce dotace stavební povolení a jeden příjemce </w:t>
      </w:r>
      <w:r w:rsidR="004E3B6E">
        <w:t xml:space="preserve">dotace </w:t>
      </w:r>
      <w:r>
        <w:t xml:space="preserve">doklady o uveřejnění smluv v registru smluv. </w:t>
      </w:r>
      <w:proofErr w:type="spellStart"/>
      <w:r>
        <w:t>MZd</w:t>
      </w:r>
      <w:proofErr w:type="spellEnd"/>
      <w:r>
        <w:t xml:space="preserve"> následně nepožadovalo doplnění uvedených dokladů. </w:t>
      </w:r>
      <w:r w:rsidR="001128E3">
        <w:t>V</w:t>
      </w:r>
      <w:r>
        <w:t xml:space="preserve"> jednom případě </w:t>
      </w:r>
      <w:proofErr w:type="spellStart"/>
      <w:r w:rsidR="004A1E33">
        <w:t>MZd</w:t>
      </w:r>
      <w:proofErr w:type="spellEnd"/>
      <w:r w:rsidR="004A1E33">
        <w:t xml:space="preserve"> </w:t>
      </w:r>
      <w:r>
        <w:t>vydalo</w:t>
      </w:r>
      <w:r w:rsidR="00DB3D3C">
        <w:t xml:space="preserve"> </w:t>
      </w:r>
      <w:r>
        <w:t>registraci akce, kde nestanovilo podmínku hodnocení nabídek i podle ekologické šetrnosti, ačkoliv tato podmínka byla stanovena v</w:t>
      </w:r>
      <w:r w:rsidR="001128E3">
        <w:t> </w:t>
      </w:r>
      <w:r>
        <w:t>dokumentaci Programu rozvoje a obnovy a v řídicích dokumentech u dalších stavebních investičních akcí.</w:t>
      </w:r>
    </w:p>
    <w:p w14:paraId="3F21F349" w14:textId="11AE04AB" w:rsidR="0065092C" w:rsidRDefault="0065092C" w:rsidP="00614CFC">
      <w:pPr>
        <w:spacing w:before="120" w:after="120" w:line="259" w:lineRule="auto"/>
      </w:pPr>
      <w:r>
        <w:t xml:space="preserve">Nedůsledným postupem při stanovování a kontrole podmínek zakládalo </w:t>
      </w:r>
      <w:proofErr w:type="spellStart"/>
      <w:r>
        <w:t>MZd</w:t>
      </w:r>
      <w:proofErr w:type="spellEnd"/>
      <w:r>
        <w:t xml:space="preserve"> nerovný přístup k žadatelům o dotace, resp. příjemcům</w:t>
      </w:r>
      <w:r w:rsidR="00ED49C9">
        <w:t>,</w:t>
      </w:r>
      <w:r>
        <w:t xml:space="preserve"> a vytvářelo netransparentní prostředí.</w:t>
      </w:r>
    </w:p>
    <w:p w14:paraId="61EA3C3E" w14:textId="51F77AEF" w:rsidR="00945B25" w:rsidRDefault="004057C8" w:rsidP="00614CFC">
      <w:pPr>
        <w:pStyle w:val="Nadpis2"/>
        <w:spacing w:line="259" w:lineRule="auto"/>
      </w:pPr>
      <w:proofErr w:type="spellStart"/>
      <w:r w:rsidRPr="004057C8">
        <w:t>MZd</w:t>
      </w:r>
      <w:proofErr w:type="spellEnd"/>
      <w:r w:rsidRPr="004057C8">
        <w:t xml:space="preserve"> neprovádělo kontrolní činnost u příjemců dotací</w:t>
      </w:r>
    </w:p>
    <w:p w14:paraId="3AAA3F03" w14:textId="57C2708C" w:rsidR="003D31D6" w:rsidRPr="00ED49C9" w:rsidRDefault="003D31D6" w:rsidP="00ED49C9">
      <w:pPr>
        <w:spacing w:before="120" w:after="120" w:line="259" w:lineRule="auto"/>
        <w:rPr>
          <w:rFonts w:eastAsia="Calibri"/>
          <w:bCs/>
          <w:iCs/>
        </w:rPr>
      </w:pPr>
      <w:bookmarkStart w:id="10" w:name="_Hlk187742473"/>
      <w:proofErr w:type="spellStart"/>
      <w:r>
        <w:rPr>
          <w:rFonts w:cstheme="minorHAnsi"/>
        </w:rPr>
        <w:t>MZd</w:t>
      </w:r>
      <w:proofErr w:type="spellEnd"/>
      <w:r>
        <w:rPr>
          <w:rFonts w:cstheme="minorHAnsi"/>
        </w:rPr>
        <w:t xml:space="preserve"> v rozporu se zákonem o finanční kontrole</w:t>
      </w:r>
      <w:r>
        <w:rPr>
          <w:rStyle w:val="Znakapoznpodarou"/>
        </w:rPr>
        <w:footnoteReference w:id="15"/>
      </w:r>
      <w:r w:rsidR="00ED49C9">
        <w:rPr>
          <w:rFonts w:cstheme="minorHAnsi"/>
        </w:rPr>
        <w:t xml:space="preserve"> </w:t>
      </w:r>
      <w:r>
        <w:rPr>
          <w:rFonts w:cstheme="minorHAnsi"/>
        </w:rPr>
        <w:t xml:space="preserve">neprovedlo od roku 2016 do května 2024 žádnou veřejnosprávní kontrolu u příjemců dotací v rámci Programu </w:t>
      </w:r>
      <w:r w:rsidR="00F87C79">
        <w:rPr>
          <w:rFonts w:cstheme="minorHAnsi"/>
        </w:rPr>
        <w:t>rozvoje a obnovy</w:t>
      </w:r>
      <w:r>
        <w:rPr>
          <w:rFonts w:cstheme="minorHAnsi"/>
        </w:rPr>
        <w:t xml:space="preserve"> a</w:t>
      </w:r>
      <w:r w:rsidR="003B141F">
        <w:rPr>
          <w:rFonts w:cstheme="minorHAnsi"/>
        </w:rPr>
        <w:t> </w:t>
      </w:r>
      <w:r w:rsidR="00F87C79">
        <w:rPr>
          <w:rFonts w:cstheme="minorHAnsi"/>
        </w:rPr>
        <w:t>Navazujícího</w:t>
      </w:r>
      <w:r w:rsidR="00117909">
        <w:rPr>
          <w:rFonts w:cstheme="minorHAnsi"/>
        </w:rPr>
        <w:t xml:space="preserve"> programu</w:t>
      </w:r>
      <w:r w:rsidRPr="00DD78B0">
        <w:rPr>
          <w:rFonts w:cstheme="minorHAnsi"/>
        </w:rPr>
        <w:t xml:space="preserve">. </w:t>
      </w:r>
      <w:proofErr w:type="spellStart"/>
      <w:r w:rsidRPr="00DD78B0">
        <w:rPr>
          <w:rFonts w:eastAsia="Calibri"/>
          <w:iCs/>
        </w:rPr>
        <w:t>MZd</w:t>
      </w:r>
      <w:proofErr w:type="spellEnd"/>
      <w:r w:rsidRPr="00DD78B0">
        <w:rPr>
          <w:rFonts w:eastAsia="Calibri"/>
          <w:iCs/>
        </w:rPr>
        <w:t xml:space="preserve"> tak fyzicky</w:t>
      </w:r>
      <w:r>
        <w:rPr>
          <w:rFonts w:eastAsia="Calibri"/>
          <w:iCs/>
        </w:rPr>
        <w:t xml:space="preserve"> na místě</w:t>
      </w:r>
      <w:r w:rsidRPr="00DD78B0">
        <w:rPr>
          <w:rFonts w:eastAsia="Calibri"/>
          <w:iCs/>
        </w:rPr>
        <w:t xml:space="preserve"> neověřovalo dodržování právních předpisů, podmínek pro čerpání prostředků ze státního rozpočtu a zásad 3E</w:t>
      </w:r>
      <w:r w:rsidR="008D6929">
        <w:rPr>
          <w:rStyle w:val="Znakapoznpodarou"/>
          <w:rFonts w:eastAsia="Calibri"/>
          <w:iCs/>
        </w:rPr>
        <w:footnoteReference w:id="16"/>
      </w:r>
      <w:r w:rsidRPr="00DD78B0">
        <w:rPr>
          <w:rFonts w:eastAsia="Calibri"/>
          <w:iCs/>
        </w:rPr>
        <w:t xml:space="preserve">. </w:t>
      </w:r>
      <w:r w:rsidRPr="00E26ACB">
        <w:rPr>
          <w:rFonts w:cstheme="minorHAnsi"/>
        </w:rPr>
        <w:t>Během realizace</w:t>
      </w:r>
      <w:r>
        <w:rPr>
          <w:rFonts w:cstheme="minorHAnsi"/>
        </w:rPr>
        <w:t xml:space="preserve"> </w:t>
      </w:r>
      <w:r w:rsidRPr="00E26ACB">
        <w:rPr>
          <w:rFonts w:cstheme="minorHAnsi"/>
        </w:rPr>
        <w:t xml:space="preserve">Programu </w:t>
      </w:r>
      <w:r w:rsidR="00117909">
        <w:rPr>
          <w:rFonts w:cstheme="minorHAnsi"/>
        </w:rPr>
        <w:t>rozvoje a obnovy</w:t>
      </w:r>
      <w:r w:rsidRPr="00E26ACB">
        <w:rPr>
          <w:rFonts w:cstheme="minorHAnsi"/>
        </w:rPr>
        <w:t xml:space="preserve"> bylo podpořeno celkem 72 akcí</w:t>
      </w:r>
      <w:r>
        <w:rPr>
          <w:rFonts w:cstheme="minorHAnsi"/>
        </w:rPr>
        <w:t xml:space="preserve"> </w:t>
      </w:r>
      <w:r w:rsidRPr="00E26ACB">
        <w:rPr>
          <w:rFonts w:cstheme="minorHAnsi"/>
        </w:rPr>
        <w:t>v celkové výši 2 014 280 946 Kč</w:t>
      </w:r>
      <w:r>
        <w:rPr>
          <w:rFonts w:cstheme="minorHAnsi"/>
        </w:rPr>
        <w:t xml:space="preserve"> (z</w:t>
      </w:r>
      <w:r w:rsidR="00D31223">
        <w:rPr>
          <w:rFonts w:cstheme="minorHAnsi"/>
        </w:rPr>
        <w:t> </w:t>
      </w:r>
      <w:r>
        <w:rPr>
          <w:rFonts w:cstheme="minorHAnsi"/>
        </w:rPr>
        <w:t>toho 12 akcí nad 50 mil. Kč)</w:t>
      </w:r>
      <w:r w:rsidRPr="00E26ACB">
        <w:rPr>
          <w:rFonts w:cstheme="minorHAnsi"/>
        </w:rPr>
        <w:t>.</w:t>
      </w:r>
      <w:r w:rsidRPr="00924783">
        <w:rPr>
          <w:rFonts w:cstheme="minorHAnsi"/>
        </w:rPr>
        <w:t xml:space="preserve"> </w:t>
      </w:r>
      <w:r>
        <w:rPr>
          <w:rFonts w:cstheme="minorHAnsi"/>
        </w:rPr>
        <w:t xml:space="preserve">U </w:t>
      </w:r>
      <w:r w:rsidR="00117909">
        <w:rPr>
          <w:rFonts w:cstheme="minorHAnsi"/>
        </w:rPr>
        <w:t>Navazujícího programu</w:t>
      </w:r>
      <w:r>
        <w:rPr>
          <w:rFonts w:cstheme="minorHAnsi"/>
        </w:rPr>
        <w:t xml:space="preserve"> byla do</w:t>
      </w:r>
      <w:r w:rsidRPr="0043305B">
        <w:rPr>
          <w:rFonts w:cstheme="minorHAnsi"/>
        </w:rPr>
        <w:t xml:space="preserve"> konce května 2024 vydána řídicí dokumentace celkem u 35 akcí s</w:t>
      </w:r>
      <w:r>
        <w:rPr>
          <w:rFonts w:cstheme="minorHAnsi"/>
        </w:rPr>
        <w:t xml:space="preserve"> předpokládanou maximální </w:t>
      </w:r>
      <w:r w:rsidRPr="0043305B">
        <w:rPr>
          <w:rFonts w:cstheme="minorHAnsi"/>
        </w:rPr>
        <w:t>výš</w:t>
      </w:r>
      <w:r>
        <w:rPr>
          <w:rFonts w:cstheme="minorHAnsi"/>
        </w:rPr>
        <w:t>í</w:t>
      </w:r>
      <w:r w:rsidRPr="0043305B">
        <w:rPr>
          <w:rFonts w:cstheme="minorHAnsi"/>
        </w:rPr>
        <w:t xml:space="preserve"> dotace 1 985 673</w:t>
      </w:r>
      <w:r w:rsidR="00D31223">
        <w:rPr>
          <w:rFonts w:cstheme="minorHAnsi"/>
        </w:rPr>
        <w:t> </w:t>
      </w:r>
      <w:r w:rsidRPr="0043305B">
        <w:rPr>
          <w:rFonts w:cstheme="minorHAnsi"/>
        </w:rPr>
        <w:t>6</w:t>
      </w:r>
      <w:r w:rsidR="00117909">
        <w:rPr>
          <w:rFonts w:cstheme="minorHAnsi"/>
        </w:rPr>
        <w:t>20</w:t>
      </w:r>
      <w:r w:rsidR="00D31223">
        <w:rPr>
          <w:rFonts w:cstheme="minorHAnsi"/>
        </w:rPr>
        <w:t> </w:t>
      </w:r>
      <w:r w:rsidRPr="0043305B">
        <w:rPr>
          <w:rFonts w:cstheme="minorHAnsi"/>
        </w:rPr>
        <w:t>Kč</w:t>
      </w:r>
      <w:r w:rsidRPr="00913A6C">
        <w:rPr>
          <w:rFonts w:cstheme="minorHAnsi"/>
        </w:rPr>
        <w:t>.</w:t>
      </w:r>
    </w:p>
    <w:p w14:paraId="2AF41E31" w14:textId="29619135" w:rsidR="003D31D6" w:rsidRDefault="003D31D6" w:rsidP="00614CFC">
      <w:pPr>
        <w:widowControl/>
        <w:spacing w:after="120" w:line="259" w:lineRule="auto"/>
        <w:rPr>
          <w:rFonts w:cstheme="minorHAnsi"/>
        </w:rPr>
      </w:pPr>
      <w:r w:rsidRPr="000C0921">
        <w:rPr>
          <w:rFonts w:cstheme="minorHAnsi"/>
        </w:rPr>
        <w:t>Přestože NKÚ na absenci kontrol u příjemců národních dotačních programů opakovaně správce programu upozorňoval v rámci KA č. 13/13</w:t>
      </w:r>
      <w:r w:rsidRPr="007B3602">
        <w:rPr>
          <w:rFonts w:cstheme="minorHAnsi"/>
          <w:vertAlign w:val="superscript"/>
        </w:rPr>
        <w:footnoteReference w:id="17"/>
      </w:r>
      <w:r w:rsidRPr="000C0921">
        <w:rPr>
          <w:rFonts w:cstheme="minorHAnsi"/>
        </w:rPr>
        <w:t xml:space="preserve"> a KA č. 18/11</w:t>
      </w:r>
      <w:r w:rsidR="008652D8" w:rsidRPr="008652D8">
        <w:rPr>
          <w:rFonts w:cstheme="minorHAnsi"/>
          <w:vertAlign w:val="superscript"/>
        </w:rPr>
        <w:fldChar w:fldCharType="begin"/>
      </w:r>
      <w:r w:rsidR="008652D8" w:rsidRPr="008652D8">
        <w:rPr>
          <w:rFonts w:cstheme="minorHAnsi"/>
          <w:vertAlign w:val="superscript"/>
        </w:rPr>
        <w:instrText xml:space="preserve"> NOTEREF _Ref189557168 \h </w:instrText>
      </w:r>
      <w:r w:rsidR="008652D8">
        <w:rPr>
          <w:rFonts w:cstheme="minorHAnsi"/>
          <w:vertAlign w:val="superscript"/>
        </w:rPr>
        <w:instrText xml:space="preserve"> \* MERGEFORMAT </w:instrText>
      </w:r>
      <w:r w:rsidR="008652D8" w:rsidRPr="008652D8">
        <w:rPr>
          <w:rFonts w:cstheme="minorHAnsi"/>
          <w:vertAlign w:val="superscript"/>
        </w:rPr>
      </w:r>
      <w:r w:rsidR="008652D8" w:rsidRPr="008652D8">
        <w:rPr>
          <w:rFonts w:cstheme="minorHAnsi"/>
          <w:vertAlign w:val="superscript"/>
        </w:rPr>
        <w:fldChar w:fldCharType="separate"/>
      </w:r>
      <w:r w:rsidR="00105B47">
        <w:rPr>
          <w:rFonts w:cstheme="minorHAnsi"/>
          <w:vertAlign w:val="superscript"/>
        </w:rPr>
        <w:t>3</w:t>
      </w:r>
      <w:r w:rsidR="008652D8" w:rsidRPr="008652D8">
        <w:rPr>
          <w:rFonts w:cstheme="minorHAnsi"/>
          <w:vertAlign w:val="superscript"/>
        </w:rPr>
        <w:fldChar w:fldCharType="end"/>
      </w:r>
      <w:r w:rsidRPr="000C0921">
        <w:rPr>
          <w:rFonts w:cstheme="minorHAnsi"/>
        </w:rPr>
        <w:t xml:space="preserve">, </w:t>
      </w:r>
      <w:proofErr w:type="spellStart"/>
      <w:r w:rsidRPr="000C0921">
        <w:rPr>
          <w:rFonts w:cstheme="minorHAnsi"/>
        </w:rPr>
        <w:t>MZd</w:t>
      </w:r>
      <w:proofErr w:type="spellEnd"/>
      <w:r w:rsidRPr="000C0921">
        <w:rPr>
          <w:rFonts w:cstheme="minorHAnsi"/>
        </w:rPr>
        <w:t xml:space="preserve"> nerealizovalo od</w:t>
      </w:r>
      <w:r w:rsidR="00D31223">
        <w:rPr>
          <w:rFonts w:cstheme="minorHAnsi"/>
        </w:rPr>
        <w:t> </w:t>
      </w:r>
      <w:r w:rsidRPr="000C0921">
        <w:rPr>
          <w:rFonts w:cstheme="minorHAnsi"/>
        </w:rPr>
        <w:t>roku 2014, tj. více než 10 let</w:t>
      </w:r>
      <w:r>
        <w:rPr>
          <w:rFonts w:cstheme="minorHAnsi"/>
        </w:rPr>
        <w:t>,</w:t>
      </w:r>
      <w:r w:rsidRPr="000C0921">
        <w:rPr>
          <w:rFonts w:cstheme="minorHAnsi"/>
        </w:rPr>
        <w:t xml:space="preserve"> účinná opatření </w:t>
      </w:r>
      <w:r>
        <w:rPr>
          <w:rFonts w:cstheme="minorHAnsi"/>
        </w:rPr>
        <w:t xml:space="preserve">v oblasti kontrolní činnosti. </w:t>
      </w:r>
      <w:proofErr w:type="spellStart"/>
      <w:r>
        <w:rPr>
          <w:rFonts w:cstheme="minorHAnsi"/>
        </w:rPr>
        <w:t>MZd</w:t>
      </w:r>
      <w:proofErr w:type="spellEnd"/>
      <w:r>
        <w:rPr>
          <w:rFonts w:cstheme="minorHAnsi"/>
        </w:rPr>
        <w:t xml:space="preserve"> se neřídilo </w:t>
      </w:r>
      <w:r w:rsidRPr="000C0921">
        <w:rPr>
          <w:rFonts w:cstheme="minorHAnsi"/>
        </w:rPr>
        <w:t xml:space="preserve">usneseními vlády ČR </w:t>
      </w:r>
      <w:r>
        <w:rPr>
          <w:rFonts w:cstheme="minorHAnsi"/>
        </w:rPr>
        <w:t>z roku</w:t>
      </w:r>
      <w:r w:rsidRPr="000C0921">
        <w:rPr>
          <w:rFonts w:cstheme="minorHAnsi"/>
        </w:rPr>
        <w:t xml:space="preserve"> 2014 a 2019</w:t>
      </w:r>
      <w:r>
        <w:rPr>
          <w:rFonts w:cstheme="minorHAnsi"/>
        </w:rPr>
        <w:t>, která mu odstranění nedostatků zjištěných NKÚ uložila, a tí</w:t>
      </w:r>
      <w:r w:rsidRPr="000C0921">
        <w:rPr>
          <w:rFonts w:cstheme="minorHAnsi"/>
        </w:rPr>
        <w:t>mto jednáním porušilo</w:t>
      </w:r>
      <w:r>
        <w:rPr>
          <w:rFonts w:cstheme="minorHAnsi"/>
        </w:rPr>
        <w:t xml:space="preserve"> kompetenční zákon</w:t>
      </w:r>
      <w:r>
        <w:rPr>
          <w:rStyle w:val="Znakapoznpodarou"/>
        </w:rPr>
        <w:footnoteReference w:id="18"/>
      </w:r>
      <w:r w:rsidR="00ED49C9">
        <w:rPr>
          <w:rFonts w:cstheme="minorHAnsi"/>
        </w:rPr>
        <w:t>.</w:t>
      </w:r>
      <w:r>
        <w:rPr>
          <w:rFonts w:cstheme="minorHAnsi"/>
        </w:rPr>
        <w:t xml:space="preserve"> </w:t>
      </w:r>
      <w:r w:rsidRPr="000C0921">
        <w:rPr>
          <w:rFonts w:cstheme="minorHAnsi"/>
        </w:rPr>
        <w:t>(</w:t>
      </w:r>
      <w:r w:rsidR="00ED49C9">
        <w:rPr>
          <w:rFonts w:cstheme="minorHAnsi"/>
        </w:rPr>
        <w:t>R</w:t>
      </w:r>
      <w:r w:rsidRPr="000C0921">
        <w:rPr>
          <w:rFonts w:cstheme="minorHAnsi"/>
        </w:rPr>
        <w:t>ealizace opatření k odstranění nedostatků je dále popsána v </w:t>
      </w:r>
      <w:r w:rsidR="00675C14">
        <w:rPr>
          <w:rFonts w:cstheme="minorHAnsi"/>
        </w:rPr>
        <w:t>kapitole</w:t>
      </w:r>
      <w:r w:rsidRPr="000C0921">
        <w:rPr>
          <w:rFonts w:cstheme="minorHAnsi"/>
        </w:rPr>
        <w:t xml:space="preserve"> </w:t>
      </w:r>
      <w:r w:rsidR="00190DEA">
        <w:rPr>
          <w:rFonts w:cstheme="minorHAnsi"/>
        </w:rPr>
        <w:t>4.1</w:t>
      </w:r>
      <w:r w:rsidR="00304A22">
        <w:rPr>
          <w:rFonts w:cstheme="minorHAnsi"/>
        </w:rPr>
        <w:t>2</w:t>
      </w:r>
      <w:r w:rsidR="00ED49C9">
        <w:rPr>
          <w:rFonts w:cstheme="minorHAnsi"/>
        </w:rPr>
        <w:t>.</w:t>
      </w:r>
      <w:r w:rsidRPr="000C0921">
        <w:rPr>
          <w:rFonts w:cstheme="minorHAnsi"/>
        </w:rPr>
        <w:t>)</w:t>
      </w:r>
    </w:p>
    <w:bookmarkEnd w:id="10"/>
    <w:p w14:paraId="3AE0069A" w14:textId="69BC5DAB" w:rsidR="00AD51B3" w:rsidRDefault="00AD51B3" w:rsidP="00614CFC">
      <w:pPr>
        <w:pStyle w:val="Nadpis2"/>
        <w:spacing w:line="259" w:lineRule="auto"/>
        <w:rPr>
          <w:rFonts w:eastAsiaTheme="majorEastAsia"/>
        </w:rPr>
      </w:pPr>
      <w:r>
        <w:rPr>
          <w:rFonts w:eastAsiaTheme="majorEastAsia"/>
        </w:rPr>
        <w:t>P</w:t>
      </w:r>
      <w:r w:rsidRPr="00AD51B3">
        <w:rPr>
          <w:rFonts w:eastAsiaTheme="majorEastAsia"/>
        </w:rPr>
        <w:t>ořízené zdravotnické přístroje ne</w:t>
      </w:r>
      <w:r>
        <w:rPr>
          <w:rFonts w:eastAsiaTheme="majorEastAsia"/>
        </w:rPr>
        <w:t>využíva</w:t>
      </w:r>
      <w:r w:rsidR="003B7E6B">
        <w:rPr>
          <w:rFonts w:eastAsiaTheme="majorEastAsia"/>
        </w:rPr>
        <w:t>li</w:t>
      </w:r>
      <w:r>
        <w:rPr>
          <w:rFonts w:eastAsiaTheme="majorEastAsia"/>
        </w:rPr>
        <w:t xml:space="preserve"> </w:t>
      </w:r>
      <w:r w:rsidRPr="00AD51B3">
        <w:rPr>
          <w:rFonts w:eastAsiaTheme="majorEastAsia"/>
        </w:rPr>
        <w:t>příjemci dotací</w:t>
      </w:r>
      <w:r>
        <w:rPr>
          <w:rFonts w:eastAsiaTheme="majorEastAsia"/>
        </w:rPr>
        <w:t xml:space="preserve"> vždy</w:t>
      </w:r>
      <w:r w:rsidRPr="00AD51B3">
        <w:rPr>
          <w:rFonts w:eastAsiaTheme="majorEastAsia"/>
        </w:rPr>
        <w:t xml:space="preserve"> v deklarované míře </w:t>
      </w:r>
    </w:p>
    <w:p w14:paraId="34193E2B" w14:textId="57B3086C" w:rsidR="00945B25" w:rsidRDefault="00945B25" w:rsidP="00ED49C9">
      <w:pPr>
        <w:widowControl/>
        <w:spacing w:before="120" w:after="120" w:line="259" w:lineRule="auto"/>
      </w:pPr>
      <w:r>
        <w:t xml:space="preserve">NKÚ také prověřoval, zda jsou pořízené přístroje používány v míře deklarované příjemcem dotace v žádosti, kterou posuzovala </w:t>
      </w:r>
      <w:r w:rsidR="00ED49C9">
        <w:rPr>
          <w:i/>
        </w:rPr>
        <w:t>k</w:t>
      </w:r>
      <w:r w:rsidRPr="00E878A3">
        <w:rPr>
          <w:i/>
        </w:rPr>
        <w:t>omise pro posuzování rozmístění přístrojových zdravotnických prostředků a kapacit hrazených ze zdravotního pojištění</w:t>
      </w:r>
      <w:r w:rsidRPr="00E878A3">
        <w:t xml:space="preserve"> (dále také „Komise“)</w:t>
      </w:r>
      <w:r>
        <w:t xml:space="preserve">. </w:t>
      </w:r>
      <w:r w:rsidRPr="00E878A3">
        <w:t>Komise projednává návrhy na umístění a provoz přístrojů</w:t>
      </w:r>
      <w:r>
        <w:t xml:space="preserve"> </w:t>
      </w:r>
      <w:r w:rsidRPr="00E878A3">
        <w:t>nad 5 mil. Kč bez DPH, které budou hrazeny z prostředků veřejného zdravotního pojištění nebo podpořeny z dotace ze státního rozpočtu.</w:t>
      </w:r>
      <w:r>
        <w:t xml:space="preserve"> Předpokládaný počet výkonů byl kalkulován příjemci dle historických dat, předpokládaných kapacit přístrojů a jejich vy</w:t>
      </w:r>
      <w:r w:rsidR="000E5765">
        <w:t>užití</w:t>
      </w:r>
      <w:r>
        <w:t xml:space="preserve"> či jiných skutečností. NKÚ se zaměřil na</w:t>
      </w:r>
      <w:r w:rsidR="00ED49C9">
        <w:t xml:space="preserve"> </w:t>
      </w:r>
      <w:r>
        <w:t>počty výkonů v období let 2021 až 2023, kdy byly již všechny kontrolované přístroje plně</w:t>
      </w:r>
      <w:r w:rsidR="00D032D2">
        <w:t xml:space="preserve"> </w:t>
      </w:r>
      <w:r>
        <w:t>v provozu.</w:t>
      </w:r>
    </w:p>
    <w:p w14:paraId="1BA6845C" w14:textId="45B38F5D" w:rsidR="00945B25" w:rsidRDefault="00945B25" w:rsidP="00ED49C9">
      <w:pPr>
        <w:widowControl/>
        <w:spacing w:before="120" w:line="259" w:lineRule="auto"/>
      </w:pPr>
      <w:r>
        <w:t xml:space="preserve">V rámci kontrolovaných investičních akcí podpořených </w:t>
      </w:r>
      <w:r w:rsidRPr="001E6202">
        <w:t xml:space="preserve">z Programu </w:t>
      </w:r>
      <w:r w:rsidR="001E6202" w:rsidRPr="001E6202">
        <w:t>rozvoje a obnovy</w:t>
      </w:r>
      <w:r>
        <w:t xml:space="preserve"> bylo pořízeno osm přístrojů, které Komise posuzovala. Ve třech případech NKÚ zjistil, že počet </w:t>
      </w:r>
      <w:r>
        <w:lastRenderedPageBreak/>
        <w:t>pře</w:t>
      </w:r>
      <w:r w:rsidR="008D6929">
        <w:t>d</w:t>
      </w:r>
      <w:r>
        <w:t>pokládaných výkonů, které příjemce deklaroval v žádosti, neodpovída</w:t>
      </w:r>
      <w:r w:rsidR="000C64E3">
        <w:t>l</w:t>
      </w:r>
      <w:r>
        <w:t xml:space="preserve"> skutečnému počtu provedených výkonů. Ve </w:t>
      </w:r>
      <w:r w:rsidRPr="00B31798">
        <w:t>schématu níže</w:t>
      </w:r>
      <w:r>
        <w:t xml:space="preserve"> je uvedeno vy</w:t>
      </w:r>
      <w:r w:rsidR="002C125E">
        <w:t>užití</w:t>
      </w:r>
      <w:r>
        <w:t xml:space="preserve"> přístrojů souhrnně za</w:t>
      </w:r>
      <w:r w:rsidR="000C64E3">
        <w:t> </w:t>
      </w:r>
      <w:r>
        <w:t>roky 2021 až</w:t>
      </w:r>
      <w:r w:rsidR="0087778F">
        <w:t> </w:t>
      </w:r>
      <w:r>
        <w:t xml:space="preserve">2023. </w:t>
      </w:r>
    </w:p>
    <w:p w14:paraId="057BC14E" w14:textId="2677B997" w:rsidR="00945B25" w:rsidRPr="00766105" w:rsidRDefault="00B31798" w:rsidP="00FC357C">
      <w:pPr>
        <w:keepNext/>
        <w:spacing w:before="240"/>
        <w:rPr>
          <w:b/>
        </w:rPr>
      </w:pPr>
      <w:r>
        <w:rPr>
          <w:b/>
        </w:rPr>
        <w:t xml:space="preserve">Schéma č. 1: </w:t>
      </w:r>
      <w:r w:rsidR="009007E5">
        <w:rPr>
          <w:b/>
        </w:rPr>
        <w:t>V</w:t>
      </w:r>
      <w:r w:rsidR="00945B25" w:rsidRPr="00766105">
        <w:rPr>
          <w:b/>
        </w:rPr>
        <w:t>yužití kontrolovaných přístrojů</w:t>
      </w:r>
      <w:r w:rsidR="00945B25">
        <w:rPr>
          <w:b/>
        </w:rPr>
        <w:t xml:space="preserve"> dle provedených výkonů</w:t>
      </w:r>
      <w:r w:rsidR="00945B25" w:rsidRPr="00766105">
        <w:rPr>
          <w:b/>
        </w:rPr>
        <w:t xml:space="preserve"> v letech 2021 až 202</w:t>
      </w:r>
      <w:r w:rsidR="00151E3B">
        <w:rPr>
          <w:b/>
        </w:rPr>
        <w:t>3</w:t>
      </w:r>
    </w:p>
    <w:p w14:paraId="3D0B159B" w14:textId="749E7C08" w:rsidR="00945B25" w:rsidRDefault="00C41822" w:rsidP="005267A1">
      <w:pPr>
        <w:spacing w:before="120"/>
        <w:jc w:val="left"/>
      </w:pPr>
      <w:r w:rsidRPr="00C41822">
        <w:rPr>
          <w:noProof/>
        </w:rPr>
        <w:drawing>
          <wp:inline distT="0" distB="0" distL="0" distR="0" wp14:anchorId="7F093BE2" wp14:editId="0AB182B6">
            <wp:extent cx="5759450" cy="2882265"/>
            <wp:effectExtent l="0" t="0" r="0" b="0"/>
            <wp:docPr id="1148745607" name="Obrázek 1" descr="Obsah obrázku text, snímek obrazovky, Písmo,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45607" name="Obrázek 1" descr="Obsah obrázku text, snímek obrazovky, Písmo, logo&#10;&#10;Obsah generovaný pomocí AI může být nesprávný."/>
                    <pic:cNvPicPr/>
                  </pic:nvPicPr>
                  <pic:blipFill>
                    <a:blip r:embed="rId13"/>
                    <a:stretch>
                      <a:fillRect/>
                    </a:stretch>
                  </pic:blipFill>
                  <pic:spPr>
                    <a:xfrm>
                      <a:off x="0" y="0"/>
                      <a:ext cx="5759450" cy="2882265"/>
                    </a:xfrm>
                    <a:prstGeom prst="rect">
                      <a:avLst/>
                    </a:prstGeom>
                  </pic:spPr>
                </pic:pic>
              </a:graphicData>
            </a:graphic>
          </wp:inline>
        </w:drawing>
      </w:r>
    </w:p>
    <w:p w14:paraId="6D48A7CF" w14:textId="5047872D" w:rsidR="00945B25" w:rsidRPr="00A949C2" w:rsidRDefault="00945B25" w:rsidP="005267A1">
      <w:pPr>
        <w:spacing w:before="120"/>
        <w:jc w:val="left"/>
        <w:rPr>
          <w:iCs/>
          <w:sz w:val="20"/>
        </w:rPr>
      </w:pPr>
      <w:r w:rsidRPr="00A949C2">
        <w:rPr>
          <w:b/>
          <w:bCs/>
          <w:iCs/>
          <w:sz w:val="20"/>
        </w:rPr>
        <w:t>Zdroj:</w:t>
      </w:r>
      <w:r w:rsidRPr="00A949C2">
        <w:rPr>
          <w:iCs/>
          <w:sz w:val="20"/>
        </w:rPr>
        <w:t xml:space="preserve"> </w:t>
      </w:r>
      <w:r w:rsidR="00ED49C9">
        <w:rPr>
          <w:iCs/>
          <w:sz w:val="20"/>
        </w:rPr>
        <w:t>vypracoval</w:t>
      </w:r>
      <w:r w:rsidR="002538A3" w:rsidRPr="00A949C2">
        <w:rPr>
          <w:iCs/>
          <w:sz w:val="20"/>
        </w:rPr>
        <w:t xml:space="preserve"> NKÚ</w:t>
      </w:r>
      <w:r w:rsidRPr="00A949C2">
        <w:rPr>
          <w:iCs/>
          <w:sz w:val="20"/>
        </w:rPr>
        <w:t xml:space="preserve"> na základě dat poskytnutých FN Olomouc, FN Hradec Králové a VFN</w:t>
      </w:r>
      <w:r w:rsidR="00675C14" w:rsidRPr="00A949C2">
        <w:rPr>
          <w:iCs/>
          <w:sz w:val="20"/>
        </w:rPr>
        <w:t>.</w:t>
      </w:r>
    </w:p>
    <w:p w14:paraId="0A0C352D" w14:textId="6063E4ED" w:rsidR="00945B25" w:rsidRPr="00CC0A82" w:rsidRDefault="00A9436C" w:rsidP="00614CFC">
      <w:pPr>
        <w:widowControl/>
        <w:spacing w:before="240" w:after="120" w:line="259" w:lineRule="auto"/>
        <w:rPr>
          <w:szCs w:val="24"/>
        </w:rPr>
      </w:pPr>
      <w:r>
        <w:rPr>
          <w:szCs w:val="24"/>
        </w:rPr>
        <w:t xml:space="preserve">NKÚ se dále zaměřil na důvody nižšího využití kontrolovaných přístrojů. </w:t>
      </w:r>
      <w:r w:rsidR="00945B25">
        <w:rPr>
          <w:szCs w:val="24"/>
        </w:rPr>
        <w:t xml:space="preserve">VFN </w:t>
      </w:r>
      <w:r w:rsidR="00945B25" w:rsidRPr="005E3F14">
        <w:rPr>
          <w:szCs w:val="24"/>
        </w:rPr>
        <w:t>uv</w:t>
      </w:r>
      <w:r w:rsidR="00945B25">
        <w:rPr>
          <w:szCs w:val="24"/>
        </w:rPr>
        <w:t>e</w:t>
      </w:r>
      <w:r w:rsidR="00945B25" w:rsidRPr="005E3F14">
        <w:rPr>
          <w:szCs w:val="24"/>
        </w:rPr>
        <w:t>d</w:t>
      </w:r>
      <w:r w:rsidR="00945B25">
        <w:rPr>
          <w:szCs w:val="24"/>
        </w:rPr>
        <w:t>la</w:t>
      </w:r>
      <w:r w:rsidR="00945B25" w:rsidRPr="005E3F14">
        <w:rPr>
          <w:szCs w:val="24"/>
        </w:rPr>
        <w:t xml:space="preserve">, že </w:t>
      </w:r>
      <w:r w:rsidR="000E5765">
        <w:rPr>
          <w:szCs w:val="24"/>
        </w:rPr>
        <w:t>využití</w:t>
      </w:r>
      <w:r w:rsidR="000E5765" w:rsidRPr="005E3F14">
        <w:rPr>
          <w:szCs w:val="24"/>
        </w:rPr>
        <w:t xml:space="preserve"> </w:t>
      </w:r>
      <w:r w:rsidR="00945B25" w:rsidRPr="005E3F14">
        <w:rPr>
          <w:szCs w:val="24"/>
        </w:rPr>
        <w:t>přístrojů je s ohledem na možnosti personálního zajištění na jejich maximální kapacitě.</w:t>
      </w:r>
      <w:r w:rsidR="00945B25">
        <w:rPr>
          <w:szCs w:val="24"/>
        </w:rPr>
        <w:t xml:space="preserve"> D</w:t>
      </w:r>
      <w:r w:rsidR="00945B25" w:rsidRPr="00386C3F">
        <w:rPr>
          <w:szCs w:val="24"/>
        </w:rPr>
        <w:t>le</w:t>
      </w:r>
      <w:r w:rsidR="00084CC4">
        <w:rPr>
          <w:szCs w:val="24"/>
        </w:rPr>
        <w:t xml:space="preserve"> </w:t>
      </w:r>
      <w:r w:rsidR="00945B25" w:rsidRPr="00386C3F">
        <w:rPr>
          <w:szCs w:val="24"/>
        </w:rPr>
        <w:t>původního investičního záměru</w:t>
      </w:r>
      <w:r w:rsidR="00945B25">
        <w:rPr>
          <w:szCs w:val="24"/>
        </w:rPr>
        <w:t xml:space="preserve"> však VFN předpokládala umístění přístrojů v objektu nového centrálního urgentního příjmu, který ale nebyl ve VFN </w:t>
      </w:r>
      <w:r w:rsidR="00945B25" w:rsidRPr="00675C14">
        <w:rPr>
          <w:szCs w:val="24"/>
        </w:rPr>
        <w:t>vybudován (viz</w:t>
      </w:r>
      <w:r w:rsidR="00E978CB">
        <w:rPr>
          <w:szCs w:val="24"/>
        </w:rPr>
        <w:t xml:space="preserve"> </w:t>
      </w:r>
      <w:r w:rsidR="00945B25" w:rsidRPr="00675C14">
        <w:rPr>
          <w:szCs w:val="24"/>
        </w:rPr>
        <w:t xml:space="preserve">kapitola </w:t>
      </w:r>
      <w:r w:rsidR="00675C14" w:rsidRPr="00675C14">
        <w:rPr>
          <w:szCs w:val="24"/>
        </w:rPr>
        <w:t>4.8</w:t>
      </w:r>
      <w:r w:rsidR="00945B25" w:rsidRPr="00675C14">
        <w:rPr>
          <w:szCs w:val="24"/>
        </w:rPr>
        <w:t>).</w:t>
      </w:r>
      <w:r w:rsidR="00945B25">
        <w:t xml:space="preserve"> </w:t>
      </w:r>
      <w:r w:rsidR="00945B25" w:rsidRPr="00D26BC4">
        <w:t>Míru využití přístrojů od počátku jejich užívání ve FN Olomouc</w:t>
      </w:r>
      <w:r w:rsidR="00945B25">
        <w:t xml:space="preserve"> ovlivnilo</w:t>
      </w:r>
      <w:r w:rsidR="00E54FB7">
        <w:t xml:space="preserve"> i</w:t>
      </w:r>
      <w:r w:rsidR="00945B25" w:rsidRPr="00D26BC4">
        <w:t xml:space="preserve"> </w:t>
      </w:r>
      <w:r w:rsidR="00DB2B5A">
        <w:t>to,</w:t>
      </w:r>
      <w:r w:rsidR="000C64E3">
        <w:t xml:space="preserve"> že</w:t>
      </w:r>
      <w:r w:rsidR="00E978CB">
        <w:t xml:space="preserve"> </w:t>
      </w:r>
      <w:r w:rsidR="001E05A7">
        <w:t>byly umístěny</w:t>
      </w:r>
      <w:r w:rsidR="00945B25" w:rsidRPr="00D26BC4">
        <w:t xml:space="preserve"> do objektů či na pracoviště, u kterých probíhaly </w:t>
      </w:r>
      <w:r w:rsidR="00DB2B5A">
        <w:t>opakovaně</w:t>
      </w:r>
      <w:r w:rsidR="00945B25" w:rsidRPr="00D26BC4">
        <w:t xml:space="preserve"> rekonstrukce a</w:t>
      </w:r>
      <w:r w:rsidR="0087778F">
        <w:t> </w:t>
      </w:r>
      <w:r w:rsidR="00945B25" w:rsidRPr="00D26BC4">
        <w:t>opravy. Během období rekonstrukce tak nemohly být tyto přístroje využívány (přístroj O-</w:t>
      </w:r>
      <w:proofErr w:type="spellStart"/>
      <w:r w:rsidR="00945B25" w:rsidRPr="00D26BC4">
        <w:t>arm</w:t>
      </w:r>
      <w:proofErr w:type="spellEnd"/>
      <w:r w:rsidR="00945B25" w:rsidRPr="00D26BC4">
        <w:t xml:space="preserve"> od pořízení v</w:t>
      </w:r>
      <w:r w:rsidR="000C64E3">
        <w:t> </w:t>
      </w:r>
      <w:r w:rsidR="00945B25" w:rsidRPr="00D26BC4">
        <w:t xml:space="preserve">roce 2017 po dobu čtyř měsíců a přístroj </w:t>
      </w:r>
      <w:proofErr w:type="spellStart"/>
      <w:r w:rsidR="00945B25" w:rsidRPr="00D26BC4">
        <w:t>Spect</w:t>
      </w:r>
      <w:proofErr w:type="spellEnd"/>
      <w:r w:rsidR="00945B25" w:rsidRPr="00D26BC4">
        <w:t xml:space="preserve"> kamera od pořízení v roce 2020 po dobu jednoho měsíce).</w:t>
      </w:r>
    </w:p>
    <w:p w14:paraId="5415C245" w14:textId="28581DF9" w:rsidR="00B31798" w:rsidRDefault="00AD51B3" w:rsidP="00614CFC">
      <w:pPr>
        <w:pStyle w:val="Nadpis2"/>
        <w:spacing w:line="259" w:lineRule="auto"/>
        <w:rPr>
          <w:rFonts w:eastAsiaTheme="majorEastAsia"/>
        </w:rPr>
      </w:pPr>
      <w:r w:rsidRPr="00AD51B3">
        <w:rPr>
          <w:rFonts w:eastAsiaTheme="majorEastAsia"/>
        </w:rPr>
        <w:t>Plán vybudování centrálního urgentního příjmu ve VFN opakovaně selhává</w:t>
      </w:r>
    </w:p>
    <w:p w14:paraId="3BF6C8BB" w14:textId="3DFB473B" w:rsidR="009138C4" w:rsidRDefault="00B31798" w:rsidP="00614CFC">
      <w:pPr>
        <w:widowControl/>
        <w:spacing w:before="120" w:after="120" w:line="259" w:lineRule="auto"/>
        <w:rPr>
          <w:szCs w:val="24"/>
        </w:rPr>
      </w:pPr>
      <w:r>
        <w:rPr>
          <w:szCs w:val="24"/>
        </w:rPr>
        <w:t>Potřebu</w:t>
      </w:r>
      <w:r w:rsidRPr="00D00E12">
        <w:rPr>
          <w:szCs w:val="24"/>
        </w:rPr>
        <w:t xml:space="preserve"> vybudování centrálního urgentního příjmu uváděla VFN</w:t>
      </w:r>
      <w:r>
        <w:rPr>
          <w:szCs w:val="24"/>
        </w:rPr>
        <w:t xml:space="preserve"> v koncepčních dokumentech</w:t>
      </w:r>
      <w:r w:rsidRPr="00D00E12">
        <w:rPr>
          <w:szCs w:val="24"/>
        </w:rPr>
        <w:t xml:space="preserve"> již od roku 2010. Nezbytnost výstavby </w:t>
      </w:r>
      <w:r>
        <w:rPr>
          <w:szCs w:val="24"/>
        </w:rPr>
        <w:t>CUP</w:t>
      </w:r>
      <w:r w:rsidRPr="00D00E12">
        <w:rPr>
          <w:szCs w:val="24"/>
        </w:rPr>
        <w:t xml:space="preserve"> uvedla VFN</w:t>
      </w:r>
      <w:r>
        <w:rPr>
          <w:szCs w:val="24"/>
        </w:rPr>
        <w:t xml:space="preserve"> následně</w:t>
      </w:r>
      <w:r w:rsidRPr="00D00E12">
        <w:rPr>
          <w:szCs w:val="24"/>
        </w:rPr>
        <w:t xml:space="preserve"> i v investičním záměru v</w:t>
      </w:r>
      <w:r w:rsidR="006D54BB">
        <w:rPr>
          <w:szCs w:val="24"/>
        </w:rPr>
        <w:t> </w:t>
      </w:r>
      <w:r w:rsidRPr="00D00E12">
        <w:rPr>
          <w:szCs w:val="24"/>
        </w:rPr>
        <w:t>dubnu 2016</w:t>
      </w:r>
      <w:r>
        <w:rPr>
          <w:szCs w:val="24"/>
        </w:rPr>
        <w:t>, kdy</w:t>
      </w:r>
      <w:r w:rsidRPr="00D00E12">
        <w:rPr>
          <w:szCs w:val="24"/>
        </w:rPr>
        <w:t xml:space="preserve"> žádala o dotaci </w:t>
      </w:r>
      <w:r>
        <w:rPr>
          <w:szCs w:val="24"/>
        </w:rPr>
        <w:t>z</w:t>
      </w:r>
      <w:r w:rsidRPr="00D00E12">
        <w:rPr>
          <w:szCs w:val="24"/>
        </w:rPr>
        <w:t xml:space="preserve"> Programu rozvoje a obnovy. Cílem </w:t>
      </w:r>
      <w:r>
        <w:rPr>
          <w:szCs w:val="24"/>
        </w:rPr>
        <w:t xml:space="preserve">akce </w:t>
      </w:r>
      <w:r w:rsidRPr="00D00E12">
        <w:rPr>
          <w:szCs w:val="24"/>
        </w:rPr>
        <w:t>byla rekonstrukce</w:t>
      </w:r>
      <w:r>
        <w:rPr>
          <w:szCs w:val="24"/>
        </w:rPr>
        <w:t xml:space="preserve"> vybraných</w:t>
      </w:r>
      <w:r w:rsidRPr="00D00E12">
        <w:rPr>
          <w:szCs w:val="24"/>
        </w:rPr>
        <w:t xml:space="preserve"> pavilonů </w:t>
      </w:r>
      <w:r>
        <w:rPr>
          <w:szCs w:val="24"/>
        </w:rPr>
        <w:t>a výstavba CUP</w:t>
      </w:r>
      <w:r w:rsidRPr="00D00E12">
        <w:rPr>
          <w:szCs w:val="24"/>
        </w:rPr>
        <w:t>. Důvodem pro vybudování CUP bylo mj. nevhodné umístění pavilonů, nedostatečná kapacita stávajících nemocničních prostor a chybějící bezbariérové propojení horní a dolní části hlavního areálu VFN. Nové pracoviště</w:t>
      </w:r>
      <w:r>
        <w:rPr>
          <w:szCs w:val="24"/>
        </w:rPr>
        <w:t xml:space="preserve"> </w:t>
      </w:r>
      <w:r w:rsidRPr="00D00E12">
        <w:rPr>
          <w:szCs w:val="24"/>
        </w:rPr>
        <w:t>centrální</w:t>
      </w:r>
      <w:r w:rsidR="00846E5C">
        <w:rPr>
          <w:szCs w:val="24"/>
        </w:rPr>
        <w:t>ho</w:t>
      </w:r>
      <w:r w:rsidRPr="00D00E12">
        <w:rPr>
          <w:szCs w:val="24"/>
        </w:rPr>
        <w:t xml:space="preserve"> urgentního příjmu mělo pacientům přivezeným </w:t>
      </w:r>
      <w:r>
        <w:rPr>
          <w:szCs w:val="24"/>
        </w:rPr>
        <w:t>záchran</w:t>
      </w:r>
      <w:r w:rsidR="00DE7F2E">
        <w:rPr>
          <w:szCs w:val="24"/>
        </w:rPr>
        <w:t>n</w:t>
      </w:r>
      <w:r>
        <w:rPr>
          <w:szCs w:val="24"/>
        </w:rPr>
        <w:t>ou službou</w:t>
      </w:r>
      <w:r w:rsidRPr="00D00E12">
        <w:rPr>
          <w:szCs w:val="24"/>
        </w:rPr>
        <w:t xml:space="preserve"> zajistit rychlou stabilizaci zdravotního stavu, základní diagnostiku a následné přemístění pacienta na příslušné oddělení a ve výsledku </w:t>
      </w:r>
      <w:r>
        <w:rPr>
          <w:szCs w:val="24"/>
        </w:rPr>
        <w:t>zefektivnit</w:t>
      </w:r>
      <w:r w:rsidRPr="00D00E12">
        <w:rPr>
          <w:szCs w:val="24"/>
        </w:rPr>
        <w:t xml:space="preserve"> péč</w:t>
      </w:r>
      <w:r>
        <w:rPr>
          <w:szCs w:val="24"/>
        </w:rPr>
        <w:t>i</w:t>
      </w:r>
      <w:r w:rsidRPr="00D00E12">
        <w:rPr>
          <w:szCs w:val="24"/>
        </w:rPr>
        <w:t xml:space="preserve"> o pacienty. </w:t>
      </w:r>
    </w:p>
    <w:p w14:paraId="31941364" w14:textId="37376D0E" w:rsidR="00B31798" w:rsidRDefault="00B31798" w:rsidP="00614CFC">
      <w:pPr>
        <w:spacing w:before="120" w:line="259" w:lineRule="auto"/>
        <w:rPr>
          <w:rFonts w:cstheme="minorHAnsi"/>
          <w:i/>
          <w:color w:val="000000"/>
        </w:rPr>
      </w:pPr>
      <w:r>
        <w:rPr>
          <w:szCs w:val="24"/>
        </w:rPr>
        <w:t>Projektová příprava a část stavebních úprav započala v roce 2017.</w:t>
      </w:r>
      <w:r w:rsidR="009138C4">
        <w:rPr>
          <w:szCs w:val="24"/>
        </w:rPr>
        <w:t xml:space="preserve"> </w:t>
      </w:r>
      <w:r w:rsidRPr="00D00E12">
        <w:rPr>
          <w:szCs w:val="24"/>
        </w:rPr>
        <w:t>V únoru 2020 nicméně došlo k zastavení plánované výstavby</w:t>
      </w:r>
      <w:r>
        <w:rPr>
          <w:szCs w:val="24"/>
        </w:rPr>
        <w:t xml:space="preserve"> samostatného</w:t>
      </w:r>
      <w:r w:rsidRPr="00D00E12">
        <w:rPr>
          <w:szCs w:val="24"/>
        </w:rPr>
        <w:t xml:space="preserve"> CUP v</w:t>
      </w:r>
      <w:r>
        <w:rPr>
          <w:szCs w:val="24"/>
        </w:rPr>
        <w:t xml:space="preserve"> rámci</w:t>
      </w:r>
      <w:r w:rsidR="00E978CB">
        <w:rPr>
          <w:szCs w:val="24"/>
        </w:rPr>
        <w:t xml:space="preserve"> </w:t>
      </w:r>
      <w:r>
        <w:rPr>
          <w:szCs w:val="24"/>
        </w:rPr>
        <w:t xml:space="preserve">realizované akce z </w:t>
      </w:r>
      <w:r w:rsidRPr="00D00E12">
        <w:rPr>
          <w:szCs w:val="24"/>
        </w:rPr>
        <w:t xml:space="preserve">Programu rozvoje a obnovy. Centrální urgentní příjem měl </w:t>
      </w:r>
      <w:r>
        <w:rPr>
          <w:szCs w:val="24"/>
        </w:rPr>
        <w:t>být nově</w:t>
      </w:r>
      <w:r w:rsidRPr="00D00E12">
        <w:rPr>
          <w:szCs w:val="24"/>
        </w:rPr>
        <w:t xml:space="preserve"> součástí v</w:t>
      </w:r>
      <w:r w:rsidRPr="00D00E12">
        <w:rPr>
          <w:rFonts w:cstheme="minorHAnsi"/>
          <w:color w:val="000000"/>
          <w:szCs w:val="24"/>
        </w:rPr>
        <w:t xml:space="preserve">ýstavby objektu </w:t>
      </w:r>
      <w:r w:rsidRPr="00D00E12">
        <w:rPr>
          <w:rFonts w:cstheme="minorHAnsi"/>
          <w:color w:val="000000"/>
          <w:szCs w:val="24"/>
        </w:rPr>
        <w:lastRenderedPageBreak/>
        <w:t xml:space="preserve">podpořeného v rámci akce </w:t>
      </w:r>
      <w:r w:rsidRPr="00D00E12">
        <w:rPr>
          <w:rFonts w:cstheme="minorHAnsi"/>
          <w:i/>
          <w:color w:val="000000"/>
          <w:szCs w:val="24"/>
        </w:rPr>
        <w:t>Všeobecná fakultní nemocnice – výstavba nového sdruženého objektu</w:t>
      </w:r>
      <w:r w:rsidRPr="00D00E12">
        <w:rPr>
          <w:rFonts w:cstheme="minorHAnsi"/>
          <w:color w:val="000000"/>
          <w:szCs w:val="24"/>
        </w:rPr>
        <w:t xml:space="preserve"> z</w:t>
      </w:r>
      <w:r w:rsidR="00291D19">
        <w:rPr>
          <w:rFonts w:cstheme="minorHAnsi"/>
          <w:color w:val="000000"/>
          <w:szCs w:val="24"/>
        </w:rPr>
        <w:t> P</w:t>
      </w:r>
      <w:r w:rsidRPr="00D00E12">
        <w:rPr>
          <w:rFonts w:cstheme="minorHAnsi"/>
          <w:color w:val="000000"/>
          <w:szCs w:val="24"/>
        </w:rPr>
        <w:t>rogramu</w:t>
      </w:r>
      <w:r w:rsidR="00291D19">
        <w:rPr>
          <w:rFonts w:cstheme="minorHAnsi"/>
          <w:color w:val="000000"/>
          <w:szCs w:val="24"/>
        </w:rPr>
        <w:t xml:space="preserve"> č. 135 09</w:t>
      </w:r>
      <w:r w:rsidR="00E978CB">
        <w:rPr>
          <w:rFonts w:cstheme="minorHAnsi"/>
          <w:color w:val="000000"/>
          <w:szCs w:val="24"/>
        </w:rPr>
        <w:t> –</w:t>
      </w:r>
      <w:r w:rsidR="00291D19">
        <w:rPr>
          <w:rFonts w:cstheme="minorHAnsi"/>
          <w:color w:val="000000"/>
          <w:szCs w:val="24"/>
        </w:rPr>
        <w:t xml:space="preserve"> </w:t>
      </w:r>
      <w:r w:rsidR="00291D19" w:rsidRPr="00D74D18">
        <w:rPr>
          <w:rFonts w:cstheme="minorHAnsi"/>
          <w:i/>
          <w:color w:val="000000"/>
          <w:szCs w:val="24"/>
        </w:rPr>
        <w:t>Strategické investice přímo řízených organizací MZ</w:t>
      </w:r>
      <w:r w:rsidRPr="00D00E12">
        <w:rPr>
          <w:rFonts w:cstheme="minorHAnsi"/>
          <w:color w:val="000000"/>
          <w:szCs w:val="24"/>
        </w:rPr>
        <w:t xml:space="preserve"> </w:t>
      </w:r>
      <w:r w:rsidR="00291D19">
        <w:rPr>
          <w:rFonts w:cstheme="minorHAnsi"/>
          <w:color w:val="000000"/>
          <w:szCs w:val="24"/>
        </w:rPr>
        <w:t>(dále také „</w:t>
      </w:r>
      <w:r w:rsidRPr="00794C4F">
        <w:rPr>
          <w:rFonts w:cstheme="minorHAnsi"/>
          <w:color w:val="000000"/>
          <w:szCs w:val="24"/>
        </w:rPr>
        <w:t>Strategické investice 1</w:t>
      </w:r>
      <w:r w:rsidR="00291D19">
        <w:rPr>
          <w:rFonts w:cstheme="minorHAnsi"/>
          <w:color w:val="000000"/>
          <w:szCs w:val="24"/>
        </w:rPr>
        <w:t>“)</w:t>
      </w:r>
      <w:r w:rsidRPr="00D00E12">
        <w:rPr>
          <w:rFonts w:cstheme="minorHAnsi"/>
          <w:color w:val="000000"/>
          <w:szCs w:val="24"/>
        </w:rPr>
        <w:t>. Ještě předtím, než byla z</w:t>
      </w:r>
      <w:r>
        <w:rPr>
          <w:rFonts w:cstheme="minorHAnsi"/>
          <w:color w:val="000000"/>
          <w:szCs w:val="24"/>
        </w:rPr>
        <w:t>astavena</w:t>
      </w:r>
      <w:r w:rsidRPr="00D00E12">
        <w:rPr>
          <w:rFonts w:cstheme="minorHAnsi"/>
          <w:color w:val="000000"/>
          <w:szCs w:val="24"/>
        </w:rPr>
        <w:t xml:space="preserve"> realizace výstavby CUP, byly dokončeny práce na projektové dokumentaci</w:t>
      </w:r>
      <w:r>
        <w:rPr>
          <w:rFonts w:cstheme="minorHAnsi"/>
          <w:color w:val="000000"/>
          <w:szCs w:val="24"/>
        </w:rPr>
        <w:t xml:space="preserve">, </w:t>
      </w:r>
      <w:r w:rsidRPr="00D00E12">
        <w:rPr>
          <w:rFonts w:cstheme="minorHAnsi"/>
          <w:color w:val="000000"/>
          <w:szCs w:val="24"/>
        </w:rPr>
        <w:t xml:space="preserve">související práce a vydáno </w:t>
      </w:r>
      <w:r>
        <w:rPr>
          <w:rFonts w:cstheme="minorHAnsi"/>
          <w:color w:val="000000"/>
          <w:szCs w:val="24"/>
        </w:rPr>
        <w:t>r</w:t>
      </w:r>
      <w:r w:rsidRPr="00D00E12">
        <w:rPr>
          <w:rFonts w:cstheme="minorHAnsi"/>
          <w:color w:val="000000"/>
          <w:szCs w:val="24"/>
        </w:rPr>
        <w:t>ozhodnutí o</w:t>
      </w:r>
      <w:r w:rsidR="00D536EA">
        <w:rPr>
          <w:rFonts w:cstheme="minorHAnsi"/>
          <w:color w:val="000000"/>
          <w:szCs w:val="24"/>
        </w:rPr>
        <w:t> </w:t>
      </w:r>
      <w:r w:rsidRPr="00D00E12">
        <w:rPr>
          <w:rFonts w:cstheme="minorHAnsi"/>
          <w:color w:val="000000"/>
          <w:szCs w:val="24"/>
        </w:rPr>
        <w:t xml:space="preserve">umístění stavby. </w:t>
      </w:r>
      <w:r w:rsidR="00442799">
        <w:rPr>
          <w:rFonts w:cstheme="minorHAnsi"/>
          <w:color w:val="000000"/>
          <w:szCs w:val="24"/>
        </w:rPr>
        <w:t xml:space="preserve">NKÚ zjistil, že </w:t>
      </w:r>
      <w:r w:rsidRPr="00D00E12">
        <w:rPr>
          <w:rFonts w:cstheme="minorHAnsi"/>
          <w:color w:val="000000"/>
          <w:szCs w:val="24"/>
        </w:rPr>
        <w:t xml:space="preserve">VFN </w:t>
      </w:r>
      <w:r>
        <w:rPr>
          <w:rFonts w:cstheme="minorHAnsi"/>
          <w:color w:val="000000"/>
          <w:szCs w:val="24"/>
        </w:rPr>
        <w:t>uhradila</w:t>
      </w:r>
      <w:r w:rsidRPr="00D00E12">
        <w:rPr>
          <w:rFonts w:cstheme="minorHAnsi"/>
          <w:color w:val="000000"/>
          <w:szCs w:val="24"/>
        </w:rPr>
        <w:t xml:space="preserve"> dodavateli za projektovou dokumentaci</w:t>
      </w:r>
      <w:r>
        <w:rPr>
          <w:rFonts w:cstheme="minorHAnsi"/>
          <w:color w:val="000000"/>
          <w:szCs w:val="24"/>
        </w:rPr>
        <w:t xml:space="preserve"> k</w:t>
      </w:r>
      <w:r w:rsidR="00E06FC6">
        <w:rPr>
          <w:rFonts w:cstheme="minorHAnsi"/>
          <w:color w:val="000000"/>
          <w:szCs w:val="24"/>
        </w:rPr>
        <w:t> </w:t>
      </w:r>
      <w:r>
        <w:rPr>
          <w:rFonts w:cstheme="minorHAnsi"/>
          <w:color w:val="000000"/>
          <w:szCs w:val="24"/>
        </w:rPr>
        <w:t>CUP</w:t>
      </w:r>
      <w:r w:rsidR="00E06FC6">
        <w:rPr>
          <w:rFonts w:cstheme="minorHAnsi"/>
          <w:color w:val="000000"/>
          <w:szCs w:val="24"/>
        </w:rPr>
        <w:t>, která nebyla využita</w:t>
      </w:r>
      <w:r w:rsidR="007F5E84" w:rsidRPr="007F5E84">
        <w:t xml:space="preserve"> </w:t>
      </w:r>
      <w:r w:rsidR="007F5E84" w:rsidRPr="007F5E84">
        <w:rPr>
          <w:rFonts w:cstheme="minorHAnsi"/>
          <w:color w:val="000000"/>
          <w:szCs w:val="24"/>
        </w:rPr>
        <w:t>a ani ji nelze dále využít</w:t>
      </w:r>
      <w:r w:rsidR="00E06FC6">
        <w:rPr>
          <w:rFonts w:cstheme="minorHAnsi"/>
          <w:color w:val="000000"/>
          <w:szCs w:val="24"/>
        </w:rPr>
        <w:t>,</w:t>
      </w:r>
      <w:r w:rsidRPr="00D00E12">
        <w:rPr>
          <w:rFonts w:cstheme="minorHAnsi"/>
          <w:color w:val="000000"/>
          <w:szCs w:val="24"/>
        </w:rPr>
        <w:t xml:space="preserve"> </w:t>
      </w:r>
      <w:r>
        <w:rPr>
          <w:rFonts w:cstheme="minorHAnsi"/>
          <w:color w:val="000000"/>
          <w:szCs w:val="24"/>
        </w:rPr>
        <w:t>celkem</w:t>
      </w:r>
      <w:r>
        <w:rPr>
          <w:rFonts w:cstheme="minorHAnsi"/>
          <w:color w:val="000000"/>
        </w:rPr>
        <w:t xml:space="preserve"> </w:t>
      </w:r>
      <w:r w:rsidRPr="00B600EB">
        <w:rPr>
          <w:rFonts w:cstheme="minorHAnsi"/>
          <w:color w:val="000000"/>
        </w:rPr>
        <w:t>1 818</w:t>
      </w:r>
      <w:r>
        <w:rPr>
          <w:rFonts w:cstheme="minorHAnsi"/>
          <w:color w:val="000000"/>
        </w:rPr>
        <w:t> </w:t>
      </w:r>
      <w:r w:rsidRPr="00B600EB">
        <w:rPr>
          <w:rFonts w:cstheme="minorHAnsi"/>
          <w:color w:val="000000"/>
        </w:rPr>
        <w:t>52</w:t>
      </w:r>
      <w:r>
        <w:rPr>
          <w:rFonts w:cstheme="minorHAnsi"/>
          <w:color w:val="000000"/>
        </w:rPr>
        <w:t xml:space="preserve">4 Kč. Tyto prostředky tak VFN </w:t>
      </w:r>
      <w:r w:rsidRPr="00C03823">
        <w:rPr>
          <w:rFonts w:cstheme="minorHAnsi"/>
          <w:color w:val="000000"/>
        </w:rPr>
        <w:t>vynaložila neúčelně a nehospodárně</w:t>
      </w:r>
      <w:r>
        <w:rPr>
          <w:rFonts w:cstheme="minorHAnsi"/>
          <w:color w:val="000000"/>
        </w:rPr>
        <w:t>.</w:t>
      </w:r>
      <w:r w:rsidRPr="00C03823">
        <w:rPr>
          <w:rFonts w:cstheme="minorHAnsi"/>
          <w:color w:val="000000"/>
        </w:rPr>
        <w:t xml:space="preserve"> </w:t>
      </w:r>
      <w:r>
        <w:rPr>
          <w:rFonts w:cstheme="minorHAnsi"/>
          <w:color w:val="000000"/>
        </w:rPr>
        <w:t xml:space="preserve">V listopadu 2023 navíc </w:t>
      </w:r>
      <w:proofErr w:type="spellStart"/>
      <w:r>
        <w:rPr>
          <w:rFonts w:cstheme="minorHAnsi"/>
          <w:color w:val="000000"/>
        </w:rPr>
        <w:t>MZd</w:t>
      </w:r>
      <w:proofErr w:type="spellEnd"/>
      <w:r>
        <w:rPr>
          <w:rFonts w:cstheme="minorHAnsi"/>
          <w:color w:val="000000"/>
        </w:rPr>
        <w:t xml:space="preserve"> akci </w:t>
      </w:r>
      <w:r w:rsidRPr="00125CC5">
        <w:rPr>
          <w:rFonts w:cstheme="minorHAnsi"/>
          <w:i/>
          <w:color w:val="000000"/>
        </w:rPr>
        <w:t>Všeobecná fakultní nemocnice – výstavba nového sdruženého objektu</w:t>
      </w:r>
      <w:r>
        <w:rPr>
          <w:rFonts w:cstheme="minorHAnsi"/>
          <w:color w:val="000000"/>
        </w:rPr>
        <w:t xml:space="preserve"> z programu</w:t>
      </w:r>
      <w:r w:rsidRPr="006846E3">
        <w:t xml:space="preserve"> </w:t>
      </w:r>
      <w:r w:rsidRPr="00794C4F">
        <w:rPr>
          <w:rFonts w:cstheme="minorHAnsi"/>
          <w:color w:val="000000"/>
        </w:rPr>
        <w:t>Strategické investice 1</w:t>
      </w:r>
      <w:r>
        <w:rPr>
          <w:rFonts w:cstheme="minorHAnsi"/>
          <w:color w:val="000000"/>
        </w:rPr>
        <w:t xml:space="preserve"> vyřadilo a VFN </w:t>
      </w:r>
      <w:r w:rsidRPr="00D7510B">
        <w:rPr>
          <w:rFonts w:cstheme="minorHAnsi"/>
          <w:color w:val="000000"/>
        </w:rPr>
        <w:t>musí opětovně přepracovat investiční záměr</w:t>
      </w:r>
      <w:r>
        <w:rPr>
          <w:rFonts w:cstheme="minorHAnsi"/>
          <w:color w:val="000000"/>
        </w:rPr>
        <w:t xml:space="preserve"> k vybudování CUP. Geneze vybudování CUP včetně jednotlivých kroků VFN a </w:t>
      </w:r>
      <w:proofErr w:type="spellStart"/>
      <w:r>
        <w:rPr>
          <w:rFonts w:cstheme="minorHAnsi"/>
          <w:color w:val="000000"/>
        </w:rPr>
        <w:t>MZd</w:t>
      </w:r>
      <w:proofErr w:type="spellEnd"/>
      <w:r>
        <w:rPr>
          <w:rFonts w:cstheme="minorHAnsi"/>
          <w:color w:val="000000"/>
        </w:rPr>
        <w:t xml:space="preserve"> je uvedena v</w:t>
      </w:r>
      <w:r w:rsidR="00304A22">
        <w:rPr>
          <w:rFonts w:cstheme="minorHAnsi"/>
          <w:color w:val="000000"/>
        </w:rPr>
        <w:t xml:space="preserve"> následujícím</w:t>
      </w:r>
      <w:r>
        <w:rPr>
          <w:rFonts w:cstheme="minorHAnsi"/>
          <w:color w:val="000000"/>
        </w:rPr>
        <w:t xml:space="preserve"> schématu</w:t>
      </w:r>
      <w:r>
        <w:rPr>
          <w:rFonts w:cstheme="minorHAnsi"/>
          <w:i/>
          <w:color w:val="000000"/>
        </w:rPr>
        <w:t>.</w:t>
      </w:r>
    </w:p>
    <w:p w14:paraId="128982A8" w14:textId="38EC0D9F" w:rsidR="00B31798" w:rsidRDefault="00B31798" w:rsidP="009614BF">
      <w:pPr>
        <w:keepNext/>
        <w:spacing w:before="240"/>
        <w:jc w:val="left"/>
        <w:rPr>
          <w:b/>
        </w:rPr>
      </w:pPr>
      <w:r>
        <w:rPr>
          <w:b/>
        </w:rPr>
        <w:t xml:space="preserve">Schéma č. 2: </w:t>
      </w:r>
      <w:r w:rsidRPr="00B31798">
        <w:rPr>
          <w:b/>
        </w:rPr>
        <w:t xml:space="preserve">Geneze vybudování CUP včetně jednotlivých kroků VFN a </w:t>
      </w:r>
      <w:proofErr w:type="spellStart"/>
      <w:r w:rsidRPr="00B31798">
        <w:rPr>
          <w:b/>
        </w:rPr>
        <w:t>MZd</w:t>
      </w:r>
      <w:proofErr w:type="spellEnd"/>
    </w:p>
    <w:p w14:paraId="40EBDA05" w14:textId="6AA41A10" w:rsidR="00B31798" w:rsidRPr="00A949C2" w:rsidRDefault="009614BF" w:rsidP="009614BF">
      <w:pPr>
        <w:spacing w:before="120" w:after="120"/>
        <w:rPr>
          <w:iCs/>
          <w:sz w:val="20"/>
        </w:rPr>
      </w:pPr>
      <w:r>
        <w:rPr>
          <w:noProof/>
        </w:rPr>
        <mc:AlternateContent>
          <mc:Choice Requires="wps">
            <w:drawing>
              <wp:anchor distT="0" distB="0" distL="114300" distR="114300" simplePos="0" relativeHeight="251676673" behindDoc="0" locked="0" layoutInCell="1" allowOverlap="1" wp14:anchorId="5AA31CDE" wp14:editId="698AC34C">
                <wp:simplePos x="0" y="0"/>
                <wp:positionH relativeFrom="margin">
                  <wp:posOffset>2745740</wp:posOffset>
                </wp:positionH>
                <wp:positionV relativeFrom="page">
                  <wp:posOffset>3747770</wp:posOffset>
                </wp:positionV>
                <wp:extent cx="266065" cy="259080"/>
                <wp:effectExtent l="38100" t="38100" r="38735" b="45720"/>
                <wp:wrapNone/>
                <wp:docPr id="13" name="Ovál 1"/>
                <wp:cNvGraphicFramePr/>
                <a:graphic xmlns:a="http://schemas.openxmlformats.org/drawingml/2006/main">
                  <a:graphicData uri="http://schemas.microsoft.com/office/word/2010/wordprocessingShape">
                    <wps:wsp>
                      <wps:cNvSpPr/>
                      <wps:spPr>
                        <a:xfrm>
                          <a:off x="0" y="0"/>
                          <a:ext cx="266065" cy="259080"/>
                        </a:xfrm>
                        <a:prstGeom prst="ellipse">
                          <a:avLst/>
                        </a:prstGeom>
                        <a:solidFill>
                          <a:srgbClr val="CC7A8E"/>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1F2D1723" id="Ovál 1" o:spid="_x0000_s1026" style="position:absolute;margin-left:216.2pt;margin-top:295.1pt;width:20.95pt;height:20.4pt;z-index:25167667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" fillcolor="#cc7a8e" strokecolor="white [3201]" strokeweight="5.5pt">
                <v:stroke joinstyle="miter"/>
                <v:textbox inset="2mm,1mm,2mm,1mm"/>
                <w10:wrap anchorx="margin" anchory="page"/>
              </v:oval>
            </w:pict>
          </mc:Fallback>
        </mc:AlternateContent>
      </w:r>
      <w:r w:rsidRPr="00AF0F4A">
        <w:rPr>
          <w:rFonts w:asciiTheme="minorHAnsi" w:hAnsiTheme="minorHAnsi" w:cstheme="minorHAnsi"/>
          <w:noProof/>
        </w:rPr>
        <mc:AlternateContent>
          <mc:Choice Requires="wps">
            <w:drawing>
              <wp:anchor distT="45720" distB="45720" distL="114300" distR="114300" simplePos="0" relativeHeight="251660289" behindDoc="0" locked="0" layoutInCell="1" allowOverlap="1" wp14:anchorId="0341E437" wp14:editId="3C8F52BA">
                <wp:simplePos x="0" y="0"/>
                <wp:positionH relativeFrom="margin">
                  <wp:posOffset>3162935</wp:posOffset>
                </wp:positionH>
                <wp:positionV relativeFrom="paragraph">
                  <wp:posOffset>167852</wp:posOffset>
                </wp:positionV>
                <wp:extent cx="2254250" cy="996950"/>
                <wp:effectExtent l="19050" t="19050" r="12700" b="1270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996950"/>
                        </a:xfrm>
                        <a:prstGeom prst="rect">
                          <a:avLst/>
                        </a:prstGeom>
                        <a:solidFill>
                          <a:srgbClr val="FFFFFF"/>
                        </a:solidFill>
                        <a:ln w="38100">
                          <a:solidFill>
                            <a:srgbClr val="CC7A8E"/>
                          </a:solidFill>
                          <a:miter lim="800000"/>
                          <a:headEnd/>
                          <a:tailEnd/>
                        </a:ln>
                      </wps:spPr>
                      <wps:txbx>
                        <w:txbxContent>
                          <w:p w14:paraId="07D9759B" w14:textId="77777777" w:rsidR="0007272F" w:rsidRPr="000E5EF1" w:rsidRDefault="0007272F" w:rsidP="0007272F">
                            <w:pPr>
                              <w:jc w:val="center"/>
                              <w:rPr>
                                <w:rFonts w:cs="Calibri"/>
                                <w:b/>
                                <w:bCs/>
                                <w:sz w:val="18"/>
                                <w:szCs w:val="18"/>
                              </w:rPr>
                            </w:pPr>
                            <w:r w:rsidRPr="000E5EF1">
                              <w:rPr>
                                <w:rFonts w:cs="Calibri"/>
                                <w:b/>
                                <w:bCs/>
                                <w:sz w:val="18"/>
                                <w:szCs w:val="18"/>
                              </w:rPr>
                              <w:t>duben až červen 2016</w:t>
                            </w:r>
                          </w:p>
                          <w:p w14:paraId="3C816678" w14:textId="77777777" w:rsidR="0007272F" w:rsidRPr="000E5EF1" w:rsidRDefault="0007272F" w:rsidP="0007272F">
                            <w:pPr>
                              <w:rPr>
                                <w:rFonts w:cs="Calibri"/>
                                <w:sz w:val="18"/>
                                <w:szCs w:val="18"/>
                              </w:rPr>
                            </w:pPr>
                            <w:r w:rsidRPr="000E5EF1">
                              <w:rPr>
                                <w:rFonts w:cs="Calibri"/>
                                <w:bCs/>
                                <w:sz w:val="18"/>
                                <w:szCs w:val="18"/>
                              </w:rPr>
                              <w:t xml:space="preserve">VFN předkládá investiční záměr v rámci Programu rozvoje a obnovy, kde je CUP umístěn jako samostatná budova. Investiční akce byla následně schválena na poradě vedení </w:t>
                            </w:r>
                            <w:proofErr w:type="spellStart"/>
                            <w:r w:rsidRPr="000E5EF1">
                              <w:rPr>
                                <w:rFonts w:cs="Calibri"/>
                                <w:bCs/>
                                <w:sz w:val="18"/>
                                <w:szCs w:val="18"/>
                              </w:rPr>
                              <w:t>MZd</w:t>
                            </w:r>
                            <w:proofErr w:type="spellEnd"/>
                            <w:r w:rsidRPr="000E5EF1">
                              <w:rPr>
                                <w:rFonts w:cs="Calibri"/>
                                <w:bCs/>
                                <w:sz w:val="18"/>
                                <w:szCs w:val="18"/>
                              </w:rPr>
                              <w:t xml:space="preserve"> a byla vydána registrace akce.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41E437" id="_x0000_t202" coordsize="21600,21600" o:spt="202" path="m,l,21600r21600,l21600,xe">
                <v:stroke joinstyle="miter"/>
                <v:path gradientshapeok="t" o:connecttype="rect"/>
              </v:shapetype>
              <v:shape id="Textové pole 2" o:spid="_x0000_s1026" type="#_x0000_t202" style="position:absolute;left:0;text-align:left;margin-left:249.05pt;margin-top:13.2pt;width:177.5pt;height:78.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" strokecolor="#cc7a8e" strokeweight="3pt">
                <v:textbox>
                  <w:txbxContent>
                    <w:p w14:paraId="07D9759B" w14:textId="77777777" w:rsidR="0007272F" w:rsidRPr="000E5EF1" w:rsidRDefault="0007272F" w:rsidP="0007272F">
                      <w:pPr>
                        <w:jc w:val="center"/>
                        <w:rPr>
                          <w:rFonts w:cs="Calibri"/>
                          <w:b/>
                          <w:bCs/>
                          <w:sz w:val="18"/>
                          <w:szCs w:val="18"/>
                        </w:rPr>
                      </w:pPr>
                      <w:r w:rsidRPr="000E5EF1">
                        <w:rPr>
                          <w:rFonts w:cs="Calibri"/>
                          <w:b/>
                          <w:bCs/>
                          <w:sz w:val="18"/>
                          <w:szCs w:val="18"/>
                        </w:rPr>
                        <w:t>duben až červen 2016</w:t>
                      </w:r>
                    </w:p>
                    <w:p w14:paraId="3C816678" w14:textId="77777777" w:rsidR="0007272F" w:rsidRPr="000E5EF1" w:rsidRDefault="0007272F" w:rsidP="0007272F">
                      <w:pPr>
                        <w:rPr>
                          <w:rFonts w:cs="Calibri"/>
                          <w:sz w:val="18"/>
                          <w:szCs w:val="18"/>
                        </w:rPr>
                      </w:pPr>
                      <w:r w:rsidRPr="000E5EF1">
                        <w:rPr>
                          <w:rFonts w:cs="Calibri"/>
                          <w:bCs/>
                          <w:sz w:val="18"/>
                          <w:szCs w:val="18"/>
                        </w:rPr>
                        <w:t xml:space="preserve">VFN předkládá investiční záměr v rámci Programu rozvoje a obnovy, kde je CUP umístěn jako samostatná budova. Investiční akce byla následně schválena na poradě vedení </w:t>
                      </w:r>
                      <w:proofErr w:type="spellStart"/>
                      <w:r w:rsidRPr="000E5EF1">
                        <w:rPr>
                          <w:rFonts w:cs="Calibri"/>
                          <w:bCs/>
                          <w:sz w:val="18"/>
                          <w:szCs w:val="18"/>
                        </w:rPr>
                        <w:t>MZd</w:t>
                      </w:r>
                      <w:proofErr w:type="spellEnd"/>
                      <w:r w:rsidRPr="000E5EF1">
                        <w:rPr>
                          <w:rFonts w:cs="Calibri"/>
                          <w:bCs/>
                          <w:sz w:val="18"/>
                          <w:szCs w:val="18"/>
                        </w:rPr>
                        <w:t xml:space="preserve"> a byla vydána registrace akce.</w:t>
                      </w:r>
                    </w:p>
                  </w:txbxContent>
                </v:textbox>
                <w10:wrap anchorx="margin"/>
              </v:shape>
            </w:pict>
          </mc:Fallback>
        </mc:AlternateContent>
      </w:r>
      <w:r w:rsidRPr="00AF0F4A">
        <w:rPr>
          <w:rFonts w:asciiTheme="minorHAnsi" w:hAnsiTheme="minorHAnsi" w:cstheme="minorHAnsi"/>
          <w:noProof/>
        </w:rPr>
        <mc:AlternateContent>
          <mc:Choice Requires="wps">
            <w:drawing>
              <wp:anchor distT="45720" distB="45720" distL="114300" distR="114300" simplePos="0" relativeHeight="251663361" behindDoc="0" locked="0" layoutInCell="1" allowOverlap="1" wp14:anchorId="4F753DD6" wp14:editId="738AA46E">
                <wp:simplePos x="0" y="0"/>
                <wp:positionH relativeFrom="column">
                  <wp:posOffset>3154680</wp:posOffset>
                </wp:positionH>
                <wp:positionV relativeFrom="paragraph">
                  <wp:posOffset>1392767</wp:posOffset>
                </wp:positionV>
                <wp:extent cx="2254250" cy="1097915"/>
                <wp:effectExtent l="19050" t="19050" r="12700" b="26035"/>
                <wp:wrapNone/>
                <wp:docPr id="205788166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097915"/>
                        </a:xfrm>
                        <a:prstGeom prst="rect">
                          <a:avLst/>
                        </a:prstGeom>
                        <a:solidFill>
                          <a:srgbClr val="FFFFFF"/>
                        </a:solidFill>
                        <a:ln w="38100">
                          <a:solidFill>
                            <a:srgbClr val="CC7A8E"/>
                          </a:solidFill>
                          <a:miter lim="800000"/>
                          <a:headEnd/>
                          <a:tailEnd/>
                        </a:ln>
                      </wps:spPr>
                      <wps:txbx>
                        <w:txbxContent>
                          <w:p w14:paraId="4365CDB4" w14:textId="77777777" w:rsidR="0007272F" w:rsidRPr="000E5EF1" w:rsidRDefault="0007272F" w:rsidP="0007272F">
                            <w:pPr>
                              <w:jc w:val="center"/>
                              <w:rPr>
                                <w:rFonts w:cs="Calibri"/>
                                <w:b/>
                                <w:sz w:val="18"/>
                                <w:szCs w:val="18"/>
                              </w:rPr>
                            </w:pPr>
                            <w:bookmarkStart w:id="11" w:name="_Hlk182834187"/>
                            <w:bookmarkStart w:id="12" w:name="_Hlk182834188"/>
                            <w:r w:rsidRPr="000E5EF1">
                              <w:rPr>
                                <w:rFonts w:cs="Calibri"/>
                                <w:b/>
                                <w:sz w:val="18"/>
                                <w:szCs w:val="18"/>
                              </w:rPr>
                              <w:t>listopad 2019 až únor 2020</w:t>
                            </w:r>
                          </w:p>
                          <w:p w14:paraId="33915C44" w14:textId="77777777" w:rsidR="0007272F" w:rsidRPr="000E5EF1" w:rsidRDefault="0007272F" w:rsidP="0007272F">
                            <w:pPr>
                              <w:rPr>
                                <w:rFonts w:cs="Calibri"/>
                                <w:sz w:val="18"/>
                                <w:szCs w:val="18"/>
                              </w:rPr>
                            </w:pPr>
                            <w:r w:rsidRPr="000E5EF1">
                              <w:rPr>
                                <w:rFonts w:cs="Calibri"/>
                                <w:sz w:val="18"/>
                                <w:szCs w:val="18"/>
                              </w:rPr>
                              <w:t>Jednání s </w:t>
                            </w:r>
                            <w:proofErr w:type="spellStart"/>
                            <w:r w:rsidRPr="000E5EF1">
                              <w:rPr>
                                <w:rFonts w:cs="Calibri"/>
                                <w:sz w:val="18"/>
                                <w:szCs w:val="18"/>
                              </w:rPr>
                              <w:t>MZd</w:t>
                            </w:r>
                            <w:proofErr w:type="spellEnd"/>
                            <w:r w:rsidRPr="000E5EF1">
                              <w:rPr>
                                <w:rFonts w:cs="Calibri"/>
                                <w:sz w:val="18"/>
                                <w:szCs w:val="18"/>
                              </w:rPr>
                              <w:t xml:space="preserve"> týkající se ustoupení od realizace novostavby CUP a jeho přeřazení do nového sdruženého objektu v rámci programu Strategické investice 1. Změna byla předložena </w:t>
                            </w:r>
                            <w:proofErr w:type="spellStart"/>
                            <w:r w:rsidRPr="000E5EF1">
                              <w:rPr>
                                <w:rFonts w:cs="Calibri"/>
                                <w:sz w:val="18"/>
                                <w:szCs w:val="18"/>
                              </w:rPr>
                              <w:t>MZd</w:t>
                            </w:r>
                            <w:proofErr w:type="spellEnd"/>
                            <w:r w:rsidRPr="000E5EF1">
                              <w:rPr>
                                <w:rFonts w:cs="Calibri"/>
                                <w:sz w:val="18"/>
                                <w:szCs w:val="18"/>
                              </w:rPr>
                              <w:t xml:space="preserve"> na vládu ČR a následně schválena.</w:t>
                            </w:r>
                            <w:bookmarkEnd w:id="11"/>
                            <w:bookmarkEnd w:id="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53DD6" id="_x0000_s1027" type="#_x0000_t202" style="position:absolute;left:0;text-align:left;margin-left:248.4pt;margin-top:109.65pt;width:177.5pt;height:86.45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" strokecolor="#cc7a8e" strokeweight="3pt">
                <v:textbox>
                  <w:txbxContent>
                    <w:p w14:paraId="4365CDB4" w14:textId="77777777" w:rsidR="0007272F" w:rsidRPr="000E5EF1" w:rsidRDefault="0007272F" w:rsidP="0007272F">
                      <w:pPr>
                        <w:jc w:val="center"/>
                        <w:rPr>
                          <w:rFonts w:cs="Calibri"/>
                          <w:b/>
                          <w:sz w:val="18"/>
                          <w:szCs w:val="18"/>
                        </w:rPr>
                      </w:pPr>
                      <w:bookmarkStart w:id="13" w:name="_Hlk182834187"/>
                      <w:bookmarkStart w:id="14" w:name="_Hlk182834188"/>
                      <w:r w:rsidRPr="000E5EF1">
                        <w:rPr>
                          <w:rFonts w:cs="Calibri"/>
                          <w:b/>
                          <w:sz w:val="18"/>
                          <w:szCs w:val="18"/>
                        </w:rPr>
                        <w:t>listopad 2019 až únor 2020</w:t>
                      </w:r>
                    </w:p>
                    <w:p w14:paraId="33915C44" w14:textId="77777777" w:rsidR="0007272F" w:rsidRPr="000E5EF1" w:rsidRDefault="0007272F" w:rsidP="0007272F">
                      <w:pPr>
                        <w:rPr>
                          <w:rFonts w:cs="Calibri"/>
                          <w:sz w:val="18"/>
                          <w:szCs w:val="18"/>
                        </w:rPr>
                      </w:pPr>
                      <w:r w:rsidRPr="000E5EF1">
                        <w:rPr>
                          <w:rFonts w:cs="Calibri"/>
                          <w:sz w:val="18"/>
                          <w:szCs w:val="18"/>
                        </w:rPr>
                        <w:t>Jednání s </w:t>
                      </w:r>
                      <w:proofErr w:type="spellStart"/>
                      <w:r w:rsidRPr="000E5EF1">
                        <w:rPr>
                          <w:rFonts w:cs="Calibri"/>
                          <w:sz w:val="18"/>
                          <w:szCs w:val="18"/>
                        </w:rPr>
                        <w:t>MZd</w:t>
                      </w:r>
                      <w:proofErr w:type="spellEnd"/>
                      <w:r w:rsidRPr="000E5EF1">
                        <w:rPr>
                          <w:rFonts w:cs="Calibri"/>
                          <w:sz w:val="18"/>
                          <w:szCs w:val="18"/>
                        </w:rPr>
                        <w:t xml:space="preserve"> týkající se ustoupení od realizace novostavby CUP a jeho přeřazení do nového sdruženého objektu v rámci programu Strategické investice 1. Změna byla předložena </w:t>
                      </w:r>
                      <w:proofErr w:type="spellStart"/>
                      <w:r w:rsidRPr="000E5EF1">
                        <w:rPr>
                          <w:rFonts w:cs="Calibri"/>
                          <w:sz w:val="18"/>
                          <w:szCs w:val="18"/>
                        </w:rPr>
                        <w:t>MZd</w:t>
                      </w:r>
                      <w:proofErr w:type="spellEnd"/>
                      <w:r w:rsidRPr="000E5EF1">
                        <w:rPr>
                          <w:rFonts w:cs="Calibri"/>
                          <w:sz w:val="18"/>
                          <w:szCs w:val="18"/>
                        </w:rPr>
                        <w:t xml:space="preserve"> na vládu ČR a následně schválena.</w:t>
                      </w:r>
                      <w:bookmarkEnd w:id="13"/>
                      <w:bookmarkEnd w:id="14"/>
                    </w:p>
                  </w:txbxContent>
                </v:textbox>
              </v:shape>
            </w:pict>
          </mc:Fallback>
        </mc:AlternateContent>
      </w:r>
      <w:r w:rsidRPr="00AF0F4A">
        <w:rPr>
          <w:rFonts w:asciiTheme="minorHAnsi" w:hAnsiTheme="minorHAnsi" w:cstheme="minorHAnsi"/>
          <w:noProof/>
        </w:rPr>
        <mc:AlternateContent>
          <mc:Choice Requires="wps">
            <w:drawing>
              <wp:anchor distT="45720" distB="45720" distL="114300" distR="114300" simplePos="0" relativeHeight="251665409" behindDoc="0" locked="0" layoutInCell="1" allowOverlap="1" wp14:anchorId="1AE7D8BB" wp14:editId="62415FEE">
                <wp:simplePos x="0" y="0"/>
                <wp:positionH relativeFrom="column">
                  <wp:posOffset>3157855</wp:posOffset>
                </wp:positionH>
                <wp:positionV relativeFrom="paragraph">
                  <wp:posOffset>2641812</wp:posOffset>
                </wp:positionV>
                <wp:extent cx="2254250" cy="853440"/>
                <wp:effectExtent l="19050" t="19050" r="12700" b="22860"/>
                <wp:wrapNone/>
                <wp:docPr id="9348831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853440"/>
                        </a:xfrm>
                        <a:prstGeom prst="rect">
                          <a:avLst/>
                        </a:prstGeom>
                        <a:solidFill>
                          <a:srgbClr val="FFFFFF"/>
                        </a:solidFill>
                        <a:ln w="38100">
                          <a:solidFill>
                            <a:srgbClr val="CC7A8E"/>
                          </a:solidFill>
                          <a:miter lim="800000"/>
                          <a:headEnd/>
                          <a:tailEnd/>
                        </a:ln>
                      </wps:spPr>
                      <wps:txbx>
                        <w:txbxContent>
                          <w:p w14:paraId="4E127ACD" w14:textId="77777777" w:rsidR="0007272F" w:rsidRPr="000E5EF1" w:rsidRDefault="0007272F" w:rsidP="0007272F">
                            <w:pPr>
                              <w:jc w:val="center"/>
                              <w:rPr>
                                <w:rFonts w:cs="Calibri"/>
                                <w:sz w:val="18"/>
                                <w:szCs w:val="18"/>
                              </w:rPr>
                            </w:pPr>
                            <w:r w:rsidRPr="000E5EF1">
                              <w:rPr>
                                <w:rFonts w:cs="Calibri"/>
                                <w:b/>
                                <w:bCs/>
                                <w:sz w:val="18"/>
                                <w:szCs w:val="18"/>
                              </w:rPr>
                              <w:t>červenec 2021</w:t>
                            </w:r>
                          </w:p>
                          <w:p w14:paraId="35FDDC25" w14:textId="77777777" w:rsidR="0007272F" w:rsidRPr="000E5EF1" w:rsidRDefault="0007272F" w:rsidP="0007272F">
                            <w:pPr>
                              <w:rPr>
                                <w:rFonts w:cs="Calibri"/>
                                <w:sz w:val="18"/>
                                <w:szCs w:val="18"/>
                              </w:rPr>
                            </w:pPr>
                            <w:r w:rsidRPr="000E5EF1">
                              <w:rPr>
                                <w:rFonts w:cs="Calibri"/>
                                <w:sz w:val="18"/>
                                <w:szCs w:val="18"/>
                              </w:rPr>
                              <w:t>MZd vydává registraci akce k novému sdruženému objektu, který měl obsahovat také CUP. Předpokládané dokončení je plánováno do 31. 12. 2027.</w:t>
                            </w:r>
                          </w:p>
                          <w:p w14:paraId="66F350D4" w14:textId="77777777" w:rsidR="0007272F" w:rsidRDefault="0007272F" w:rsidP="000727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7D8BB" id="_x0000_s1028" type="#_x0000_t202" style="position:absolute;left:0;text-align:left;margin-left:248.65pt;margin-top:208pt;width:177.5pt;height:67.2pt;z-index:251665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" strokecolor="#cc7a8e" strokeweight="3pt">
                <v:textbox>
                  <w:txbxContent>
                    <w:p w14:paraId="4E127ACD" w14:textId="77777777" w:rsidR="0007272F" w:rsidRPr="000E5EF1" w:rsidRDefault="0007272F" w:rsidP="0007272F">
                      <w:pPr>
                        <w:jc w:val="center"/>
                        <w:rPr>
                          <w:rFonts w:cs="Calibri"/>
                          <w:sz w:val="18"/>
                          <w:szCs w:val="18"/>
                        </w:rPr>
                      </w:pPr>
                      <w:r w:rsidRPr="000E5EF1">
                        <w:rPr>
                          <w:rFonts w:cs="Calibri"/>
                          <w:b/>
                          <w:bCs/>
                          <w:sz w:val="18"/>
                          <w:szCs w:val="18"/>
                        </w:rPr>
                        <w:t>červenec 2021</w:t>
                      </w:r>
                    </w:p>
                    <w:p w14:paraId="35FDDC25" w14:textId="77777777" w:rsidR="0007272F" w:rsidRPr="000E5EF1" w:rsidRDefault="0007272F" w:rsidP="0007272F">
                      <w:pPr>
                        <w:rPr>
                          <w:rFonts w:cs="Calibri"/>
                          <w:sz w:val="18"/>
                          <w:szCs w:val="18"/>
                        </w:rPr>
                      </w:pPr>
                      <w:r w:rsidRPr="000E5EF1">
                        <w:rPr>
                          <w:rFonts w:cs="Calibri"/>
                          <w:sz w:val="18"/>
                          <w:szCs w:val="18"/>
                        </w:rPr>
                        <w:t>MZd vydává registraci akce k novému sdruženému objektu, který měl obsahovat také CUP. Předpokládané dokončení je plánováno do 31. 12. 2027.</w:t>
                      </w:r>
                    </w:p>
                    <w:p w14:paraId="66F350D4" w14:textId="77777777" w:rsidR="0007272F" w:rsidRDefault="0007272F" w:rsidP="0007272F"/>
                  </w:txbxContent>
                </v:textbox>
              </v:shape>
            </w:pict>
          </mc:Fallback>
        </mc:AlternateContent>
      </w:r>
      <w:r w:rsidRPr="00AF0F4A">
        <w:rPr>
          <w:rFonts w:asciiTheme="minorHAnsi" w:hAnsiTheme="minorHAnsi" w:cstheme="minorHAnsi"/>
          <w:noProof/>
        </w:rPr>
        <mc:AlternateContent>
          <mc:Choice Requires="wps">
            <w:drawing>
              <wp:anchor distT="45720" distB="45720" distL="114300" distR="114300" simplePos="0" relativeHeight="251664385" behindDoc="0" locked="0" layoutInCell="1" allowOverlap="1" wp14:anchorId="00F6EEAD" wp14:editId="01741F84">
                <wp:simplePos x="0" y="0"/>
                <wp:positionH relativeFrom="column">
                  <wp:posOffset>282575</wp:posOffset>
                </wp:positionH>
                <wp:positionV relativeFrom="paragraph">
                  <wp:posOffset>1023832</wp:posOffset>
                </wp:positionV>
                <wp:extent cx="2254250" cy="708025"/>
                <wp:effectExtent l="19050" t="19050" r="12700" b="15875"/>
                <wp:wrapNone/>
                <wp:docPr id="136747160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708025"/>
                        </a:xfrm>
                        <a:prstGeom prst="rect">
                          <a:avLst/>
                        </a:prstGeom>
                        <a:solidFill>
                          <a:srgbClr val="FFFFFF"/>
                        </a:solidFill>
                        <a:ln w="38100">
                          <a:solidFill>
                            <a:srgbClr val="CC7A8E"/>
                          </a:solidFill>
                          <a:miter lim="800000"/>
                          <a:headEnd/>
                          <a:tailEnd/>
                        </a:ln>
                      </wps:spPr>
                      <wps:txbx>
                        <w:txbxContent>
                          <w:p w14:paraId="30D98339" w14:textId="77777777" w:rsidR="0007272F" w:rsidRPr="000E5EF1" w:rsidRDefault="0007272F" w:rsidP="0007272F">
                            <w:pPr>
                              <w:jc w:val="center"/>
                              <w:rPr>
                                <w:rFonts w:cs="Calibri"/>
                                <w:sz w:val="18"/>
                                <w:szCs w:val="18"/>
                              </w:rPr>
                            </w:pPr>
                            <w:bookmarkStart w:id="15" w:name="_Hlk182834200"/>
                            <w:r w:rsidRPr="000E5EF1">
                              <w:rPr>
                                <w:rFonts w:cs="Calibri"/>
                                <w:b/>
                                <w:bCs/>
                                <w:sz w:val="18"/>
                                <w:szCs w:val="18"/>
                              </w:rPr>
                              <w:t>květen 2018</w:t>
                            </w:r>
                          </w:p>
                          <w:p w14:paraId="238BF75A" w14:textId="77777777" w:rsidR="0007272F" w:rsidRPr="000E5EF1" w:rsidRDefault="0007272F" w:rsidP="0007272F">
                            <w:pPr>
                              <w:rPr>
                                <w:rFonts w:cs="Calibri"/>
                                <w:sz w:val="18"/>
                                <w:szCs w:val="18"/>
                              </w:rPr>
                            </w:pPr>
                            <w:r w:rsidRPr="000E5EF1">
                              <w:rPr>
                                <w:rFonts w:cs="Calibri"/>
                                <w:sz w:val="18"/>
                                <w:szCs w:val="18"/>
                              </w:rPr>
                              <w:t xml:space="preserve">MZd vydává rozhodnutí o poskytnutí dotace k akci </w:t>
                            </w:r>
                            <w:r w:rsidRPr="000E5EF1">
                              <w:rPr>
                                <w:rFonts w:cs="Calibri"/>
                                <w:i/>
                                <w:sz w:val="18"/>
                                <w:szCs w:val="18"/>
                              </w:rPr>
                              <w:t xml:space="preserve">VFN Praha </w:t>
                            </w:r>
                            <w:r w:rsidRPr="000E5EF1">
                              <w:rPr>
                                <w:rFonts w:cs="Calibri"/>
                                <w:i/>
                                <w:iCs/>
                                <w:sz w:val="18"/>
                                <w:szCs w:val="18"/>
                              </w:rPr>
                              <w:t>–</w:t>
                            </w:r>
                            <w:r w:rsidRPr="000E5EF1">
                              <w:rPr>
                                <w:rFonts w:cs="Calibri"/>
                                <w:i/>
                                <w:sz w:val="18"/>
                                <w:szCs w:val="18"/>
                              </w:rPr>
                              <w:t xml:space="preserve"> Centrální urgentní příjem</w:t>
                            </w:r>
                            <w:r w:rsidRPr="000E5EF1">
                              <w:rPr>
                                <w:rFonts w:cs="Calibri"/>
                                <w:sz w:val="18"/>
                                <w:szCs w:val="18"/>
                              </w:rPr>
                              <w:t>.</w:t>
                            </w:r>
                            <w:bookmarkEnd w:id="15"/>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6EEAD" id="_x0000_s1029" type="#_x0000_t202" style="position:absolute;left:0;text-align:left;margin-left:22.25pt;margin-top:80.6pt;width:177.5pt;height:55.75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" strokecolor="#cc7a8e" strokeweight="3pt">
                <v:textbox>
                  <w:txbxContent>
                    <w:p w14:paraId="30D98339" w14:textId="77777777" w:rsidR="0007272F" w:rsidRPr="000E5EF1" w:rsidRDefault="0007272F" w:rsidP="0007272F">
                      <w:pPr>
                        <w:jc w:val="center"/>
                        <w:rPr>
                          <w:rFonts w:cs="Calibri"/>
                          <w:sz w:val="18"/>
                          <w:szCs w:val="18"/>
                        </w:rPr>
                      </w:pPr>
                      <w:bookmarkStart w:id="16" w:name="_Hlk182834200"/>
                      <w:r w:rsidRPr="000E5EF1">
                        <w:rPr>
                          <w:rFonts w:cs="Calibri"/>
                          <w:b/>
                          <w:bCs/>
                          <w:sz w:val="18"/>
                          <w:szCs w:val="18"/>
                        </w:rPr>
                        <w:t>květen 2018</w:t>
                      </w:r>
                    </w:p>
                    <w:p w14:paraId="238BF75A" w14:textId="77777777" w:rsidR="0007272F" w:rsidRPr="000E5EF1" w:rsidRDefault="0007272F" w:rsidP="0007272F">
                      <w:pPr>
                        <w:rPr>
                          <w:rFonts w:cs="Calibri"/>
                          <w:sz w:val="18"/>
                          <w:szCs w:val="18"/>
                        </w:rPr>
                      </w:pPr>
                      <w:r w:rsidRPr="000E5EF1">
                        <w:rPr>
                          <w:rFonts w:cs="Calibri"/>
                          <w:sz w:val="18"/>
                          <w:szCs w:val="18"/>
                        </w:rPr>
                        <w:t xml:space="preserve">MZd vydává rozhodnutí o poskytnutí dotace k akci </w:t>
                      </w:r>
                      <w:r w:rsidRPr="000E5EF1">
                        <w:rPr>
                          <w:rFonts w:cs="Calibri"/>
                          <w:i/>
                          <w:sz w:val="18"/>
                          <w:szCs w:val="18"/>
                        </w:rPr>
                        <w:t xml:space="preserve">VFN Praha </w:t>
                      </w:r>
                      <w:r w:rsidRPr="000E5EF1">
                        <w:rPr>
                          <w:rFonts w:cs="Calibri"/>
                          <w:i/>
                          <w:iCs/>
                          <w:sz w:val="18"/>
                          <w:szCs w:val="18"/>
                        </w:rPr>
                        <w:t>–</w:t>
                      </w:r>
                      <w:r w:rsidRPr="000E5EF1">
                        <w:rPr>
                          <w:rFonts w:cs="Calibri"/>
                          <w:i/>
                          <w:sz w:val="18"/>
                          <w:szCs w:val="18"/>
                        </w:rPr>
                        <w:t xml:space="preserve"> Centrální urgentní příjem</w:t>
                      </w:r>
                      <w:r w:rsidRPr="000E5EF1">
                        <w:rPr>
                          <w:rFonts w:cs="Calibri"/>
                          <w:sz w:val="18"/>
                          <w:szCs w:val="18"/>
                        </w:rPr>
                        <w:t>.</w:t>
                      </w:r>
                      <w:bookmarkEnd w:id="16"/>
                    </w:p>
                  </w:txbxContent>
                </v:textbox>
              </v:shape>
            </w:pict>
          </mc:Fallback>
        </mc:AlternateContent>
      </w:r>
      <w:r w:rsidRPr="00AF0F4A">
        <w:rPr>
          <w:rFonts w:asciiTheme="minorHAnsi" w:hAnsiTheme="minorHAnsi" w:cstheme="minorHAnsi"/>
          <w:noProof/>
        </w:rPr>
        <mc:AlternateContent>
          <mc:Choice Requires="wps">
            <w:drawing>
              <wp:anchor distT="45720" distB="45720" distL="114300" distR="114300" simplePos="0" relativeHeight="251666433" behindDoc="0" locked="0" layoutInCell="1" allowOverlap="1" wp14:anchorId="54616C5E" wp14:editId="5CBE3251">
                <wp:simplePos x="0" y="0"/>
                <wp:positionH relativeFrom="column">
                  <wp:posOffset>273685</wp:posOffset>
                </wp:positionH>
                <wp:positionV relativeFrom="paragraph">
                  <wp:posOffset>1929342</wp:posOffset>
                </wp:positionV>
                <wp:extent cx="2254250" cy="1026160"/>
                <wp:effectExtent l="19050" t="19050" r="12700" b="21590"/>
                <wp:wrapNone/>
                <wp:docPr id="207257644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026160"/>
                        </a:xfrm>
                        <a:prstGeom prst="rect">
                          <a:avLst/>
                        </a:prstGeom>
                        <a:solidFill>
                          <a:srgbClr val="FFFFFF"/>
                        </a:solidFill>
                        <a:ln w="38100">
                          <a:solidFill>
                            <a:srgbClr val="CC7A8E"/>
                          </a:solidFill>
                          <a:miter lim="800000"/>
                          <a:headEnd/>
                          <a:tailEnd/>
                        </a:ln>
                      </wps:spPr>
                      <wps:txbx>
                        <w:txbxContent>
                          <w:p w14:paraId="61803FEB" w14:textId="77777777" w:rsidR="0007272F" w:rsidRPr="000E5EF1" w:rsidRDefault="0007272F" w:rsidP="0007272F">
                            <w:pPr>
                              <w:jc w:val="center"/>
                              <w:rPr>
                                <w:rFonts w:cs="Calibri"/>
                                <w:sz w:val="18"/>
                                <w:szCs w:val="18"/>
                              </w:rPr>
                            </w:pPr>
                            <w:bookmarkStart w:id="17" w:name="_Hlk182834317"/>
                            <w:r w:rsidRPr="000E5EF1">
                              <w:rPr>
                                <w:rFonts w:cs="Calibri"/>
                                <w:b/>
                                <w:bCs/>
                                <w:sz w:val="18"/>
                                <w:szCs w:val="18"/>
                              </w:rPr>
                              <w:t>březen 2020</w:t>
                            </w:r>
                          </w:p>
                          <w:p w14:paraId="1020F9FC" w14:textId="77777777" w:rsidR="0007272F" w:rsidRPr="000E5EF1" w:rsidRDefault="0007272F" w:rsidP="0007272F">
                            <w:pPr>
                              <w:rPr>
                                <w:rFonts w:cs="Calibri"/>
                                <w:sz w:val="18"/>
                                <w:szCs w:val="18"/>
                              </w:rPr>
                            </w:pPr>
                            <w:r w:rsidRPr="000E5EF1">
                              <w:rPr>
                                <w:rFonts w:cs="Calibri"/>
                                <w:sz w:val="18"/>
                                <w:szCs w:val="18"/>
                              </w:rPr>
                              <w:t xml:space="preserve">VFN podává žádost na MZd o změnu rozhodnutí o poskytnutí dotace ve smyslu zrušení výstavby CUP jako samostatného objektu. V dubnu 2020 MZd změnu schvaluje. </w:t>
                            </w:r>
                            <w:bookmarkEnd w:id="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16C5E" id="_x0000_s1030" type="#_x0000_t202" style="position:absolute;left:0;text-align:left;margin-left:21.55pt;margin-top:151.9pt;width:177.5pt;height:80.8pt;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" strokecolor="#cc7a8e" strokeweight="3pt">
                <v:textbox>
                  <w:txbxContent>
                    <w:p w14:paraId="61803FEB" w14:textId="77777777" w:rsidR="0007272F" w:rsidRPr="000E5EF1" w:rsidRDefault="0007272F" w:rsidP="0007272F">
                      <w:pPr>
                        <w:jc w:val="center"/>
                        <w:rPr>
                          <w:rFonts w:cs="Calibri"/>
                          <w:sz w:val="18"/>
                          <w:szCs w:val="18"/>
                        </w:rPr>
                      </w:pPr>
                      <w:bookmarkStart w:id="18" w:name="_Hlk182834317"/>
                      <w:r w:rsidRPr="000E5EF1">
                        <w:rPr>
                          <w:rFonts w:cs="Calibri"/>
                          <w:b/>
                          <w:bCs/>
                          <w:sz w:val="18"/>
                          <w:szCs w:val="18"/>
                        </w:rPr>
                        <w:t>březen 2020</w:t>
                      </w:r>
                    </w:p>
                    <w:p w14:paraId="1020F9FC" w14:textId="77777777" w:rsidR="0007272F" w:rsidRPr="000E5EF1" w:rsidRDefault="0007272F" w:rsidP="0007272F">
                      <w:pPr>
                        <w:rPr>
                          <w:rFonts w:cs="Calibri"/>
                          <w:sz w:val="18"/>
                          <w:szCs w:val="18"/>
                        </w:rPr>
                      </w:pPr>
                      <w:r w:rsidRPr="000E5EF1">
                        <w:rPr>
                          <w:rFonts w:cs="Calibri"/>
                          <w:sz w:val="18"/>
                          <w:szCs w:val="18"/>
                        </w:rPr>
                        <w:t xml:space="preserve">VFN podává žádost na MZd o změnu rozhodnutí o poskytnutí dotace ve smyslu zrušení výstavby CUP jako samostatného objektu. V dubnu 2020 MZd změnu schvaluje. </w:t>
                      </w:r>
                      <w:bookmarkEnd w:id="18"/>
                    </w:p>
                  </w:txbxContent>
                </v:textbox>
              </v:shape>
            </w:pict>
          </mc:Fallback>
        </mc:AlternateContent>
      </w:r>
      <w:r w:rsidR="00F60430" w:rsidRPr="00AF0F4A">
        <w:rPr>
          <w:rFonts w:asciiTheme="minorHAnsi" w:hAnsiTheme="minorHAnsi" w:cstheme="minorHAnsi"/>
          <w:noProof/>
        </w:rPr>
        <mc:AlternateContent>
          <mc:Choice Requires="wps">
            <w:drawing>
              <wp:anchor distT="45720" distB="45720" distL="114300" distR="114300" simplePos="0" relativeHeight="251662337" behindDoc="0" locked="0" layoutInCell="1" allowOverlap="1" wp14:anchorId="38C15BAA" wp14:editId="5DCEF887">
                <wp:simplePos x="0" y="0"/>
                <wp:positionH relativeFrom="column">
                  <wp:posOffset>282575</wp:posOffset>
                </wp:positionH>
                <wp:positionV relativeFrom="paragraph">
                  <wp:posOffset>3152352</wp:posOffset>
                </wp:positionV>
                <wp:extent cx="2254250" cy="901700"/>
                <wp:effectExtent l="19050" t="19050" r="12700" b="12700"/>
                <wp:wrapNone/>
                <wp:docPr id="98715067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901700"/>
                        </a:xfrm>
                        <a:prstGeom prst="rect">
                          <a:avLst/>
                        </a:prstGeom>
                        <a:solidFill>
                          <a:srgbClr val="FFFFFF"/>
                        </a:solidFill>
                        <a:ln w="38100">
                          <a:solidFill>
                            <a:srgbClr val="CC7A8E"/>
                          </a:solidFill>
                          <a:miter lim="800000"/>
                          <a:headEnd/>
                          <a:tailEnd/>
                        </a:ln>
                      </wps:spPr>
                      <wps:txbx>
                        <w:txbxContent>
                          <w:p w14:paraId="417802DB" w14:textId="77777777" w:rsidR="0007272F" w:rsidRPr="000E5EF1" w:rsidRDefault="0007272F" w:rsidP="0007272F">
                            <w:pPr>
                              <w:jc w:val="center"/>
                              <w:rPr>
                                <w:rFonts w:cs="Calibri"/>
                                <w:b/>
                                <w:sz w:val="18"/>
                                <w:szCs w:val="18"/>
                              </w:rPr>
                            </w:pPr>
                            <w:r w:rsidRPr="000E5EF1">
                              <w:rPr>
                                <w:rFonts w:cs="Calibri"/>
                                <w:b/>
                                <w:sz w:val="18"/>
                                <w:szCs w:val="18"/>
                              </w:rPr>
                              <w:t>listopad 2023</w:t>
                            </w:r>
                          </w:p>
                          <w:p w14:paraId="34125045" w14:textId="77777777" w:rsidR="0007272F" w:rsidRPr="000E5EF1" w:rsidRDefault="0007272F" w:rsidP="0007272F">
                            <w:pPr>
                              <w:rPr>
                                <w:rFonts w:cs="Calibri"/>
                                <w:sz w:val="18"/>
                                <w:szCs w:val="18"/>
                              </w:rPr>
                            </w:pPr>
                            <w:r w:rsidRPr="000E5EF1">
                              <w:rPr>
                                <w:rFonts w:cs="Calibri"/>
                                <w:sz w:val="18"/>
                                <w:szCs w:val="18"/>
                              </w:rPr>
                              <w:t xml:space="preserve">Usnesením vlády ČR je akce </w:t>
                            </w:r>
                            <w:r w:rsidRPr="000E5EF1">
                              <w:rPr>
                                <w:rFonts w:cs="Calibri"/>
                                <w:i/>
                                <w:sz w:val="18"/>
                                <w:szCs w:val="18"/>
                              </w:rPr>
                              <w:t>VFN Praha – výstavba nového sdruženého objektu</w:t>
                            </w:r>
                            <w:r w:rsidRPr="000E5EF1">
                              <w:rPr>
                                <w:rFonts w:cs="Calibri"/>
                                <w:sz w:val="18"/>
                                <w:szCs w:val="18"/>
                              </w:rPr>
                              <w:t xml:space="preserve"> přeřazena do nového programu </w:t>
                            </w:r>
                            <w:r w:rsidRPr="000E5EF1">
                              <w:rPr>
                                <w:rFonts w:cs="Calibri"/>
                                <w:i/>
                                <w:sz w:val="18"/>
                                <w:szCs w:val="18"/>
                              </w:rPr>
                              <w:t>Strategické investice přímo řízených organizací MZ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15BAA" id="_x0000_s1031" type="#_x0000_t202" style="position:absolute;left:0;text-align:left;margin-left:22.25pt;margin-top:248.2pt;width:177.5pt;height:71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" strokecolor="#cc7a8e" strokeweight="3pt">
                <v:textbox>
                  <w:txbxContent>
                    <w:p w14:paraId="417802DB" w14:textId="77777777" w:rsidR="0007272F" w:rsidRPr="000E5EF1" w:rsidRDefault="0007272F" w:rsidP="0007272F">
                      <w:pPr>
                        <w:jc w:val="center"/>
                        <w:rPr>
                          <w:rFonts w:cs="Calibri"/>
                          <w:b/>
                          <w:sz w:val="18"/>
                          <w:szCs w:val="18"/>
                        </w:rPr>
                      </w:pPr>
                      <w:r w:rsidRPr="000E5EF1">
                        <w:rPr>
                          <w:rFonts w:cs="Calibri"/>
                          <w:b/>
                          <w:sz w:val="18"/>
                          <w:szCs w:val="18"/>
                        </w:rPr>
                        <w:t>listopad 2023</w:t>
                      </w:r>
                    </w:p>
                    <w:p w14:paraId="34125045" w14:textId="77777777" w:rsidR="0007272F" w:rsidRPr="000E5EF1" w:rsidRDefault="0007272F" w:rsidP="0007272F">
                      <w:pPr>
                        <w:rPr>
                          <w:rFonts w:cs="Calibri"/>
                          <w:sz w:val="18"/>
                          <w:szCs w:val="18"/>
                        </w:rPr>
                      </w:pPr>
                      <w:r w:rsidRPr="000E5EF1">
                        <w:rPr>
                          <w:rFonts w:cs="Calibri"/>
                          <w:sz w:val="18"/>
                          <w:szCs w:val="18"/>
                        </w:rPr>
                        <w:t xml:space="preserve">Usnesením vlády ČR je akce </w:t>
                      </w:r>
                      <w:r w:rsidRPr="000E5EF1">
                        <w:rPr>
                          <w:rFonts w:cs="Calibri"/>
                          <w:i/>
                          <w:sz w:val="18"/>
                          <w:szCs w:val="18"/>
                        </w:rPr>
                        <w:t>VFN Praha – výstavba nového sdruženého objektu</w:t>
                      </w:r>
                      <w:r w:rsidRPr="000E5EF1">
                        <w:rPr>
                          <w:rFonts w:cs="Calibri"/>
                          <w:sz w:val="18"/>
                          <w:szCs w:val="18"/>
                        </w:rPr>
                        <w:t xml:space="preserve"> přeřazena do nového programu </w:t>
                      </w:r>
                      <w:r w:rsidRPr="000E5EF1">
                        <w:rPr>
                          <w:rFonts w:cs="Calibri"/>
                          <w:i/>
                          <w:sz w:val="18"/>
                          <w:szCs w:val="18"/>
                        </w:rPr>
                        <w:t>Strategické investice přímo řízených organizací MZ 2.</w:t>
                      </w:r>
                    </w:p>
                  </w:txbxContent>
                </v:textbox>
              </v:shape>
            </w:pict>
          </mc:Fallback>
        </mc:AlternateContent>
      </w:r>
      <w:r w:rsidR="00F60430" w:rsidRPr="00AF0F4A">
        <w:rPr>
          <w:rFonts w:asciiTheme="minorHAnsi" w:hAnsiTheme="minorHAnsi" w:cstheme="minorHAnsi"/>
          <w:noProof/>
        </w:rPr>
        <mc:AlternateContent>
          <mc:Choice Requires="wps">
            <w:drawing>
              <wp:anchor distT="45720" distB="45720" distL="114300" distR="114300" simplePos="0" relativeHeight="251677697" behindDoc="0" locked="0" layoutInCell="1" allowOverlap="1" wp14:anchorId="5D221C19" wp14:editId="72119AD6">
                <wp:simplePos x="0" y="0"/>
                <wp:positionH relativeFrom="column">
                  <wp:posOffset>282575</wp:posOffset>
                </wp:positionH>
                <wp:positionV relativeFrom="paragraph">
                  <wp:posOffset>167217</wp:posOffset>
                </wp:positionV>
                <wp:extent cx="2254250" cy="596900"/>
                <wp:effectExtent l="19050" t="19050" r="12700" b="12700"/>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596900"/>
                        </a:xfrm>
                        <a:prstGeom prst="rect">
                          <a:avLst/>
                        </a:prstGeom>
                        <a:solidFill>
                          <a:srgbClr val="FFFFFF"/>
                        </a:solidFill>
                        <a:ln w="38100">
                          <a:solidFill>
                            <a:srgbClr val="CC7A8E"/>
                          </a:solidFill>
                          <a:miter lim="800000"/>
                          <a:headEnd/>
                          <a:tailEnd/>
                        </a:ln>
                      </wps:spPr>
                      <wps:txbx>
                        <w:txbxContent>
                          <w:p w14:paraId="78ABD2CA" w14:textId="77777777" w:rsidR="0007272F" w:rsidRPr="000E5EF1" w:rsidRDefault="0007272F" w:rsidP="0007272F">
                            <w:pPr>
                              <w:jc w:val="center"/>
                              <w:rPr>
                                <w:rFonts w:cs="Calibri"/>
                                <w:sz w:val="18"/>
                                <w:szCs w:val="18"/>
                              </w:rPr>
                            </w:pPr>
                            <w:r w:rsidRPr="000E5EF1">
                              <w:rPr>
                                <w:rFonts w:cs="Calibri"/>
                                <w:b/>
                                <w:bCs/>
                                <w:sz w:val="18"/>
                                <w:szCs w:val="18"/>
                              </w:rPr>
                              <w:t>2010</w:t>
                            </w:r>
                          </w:p>
                          <w:p w14:paraId="72C28D69" w14:textId="77777777" w:rsidR="0007272F" w:rsidRPr="000E5EF1" w:rsidRDefault="0007272F" w:rsidP="0007272F">
                            <w:pPr>
                              <w:rPr>
                                <w:rFonts w:cs="Calibri"/>
                                <w:sz w:val="18"/>
                                <w:szCs w:val="18"/>
                              </w:rPr>
                            </w:pPr>
                            <w:r w:rsidRPr="000E5EF1">
                              <w:rPr>
                                <w:rFonts w:cs="Calibri"/>
                                <w:sz w:val="18"/>
                                <w:szCs w:val="18"/>
                              </w:rPr>
                              <w:t>Strategie VFN definuje potřebu výstavby CUP, a to jako součást sdruženého objektu.</w:t>
                            </w:r>
                            <w:r>
                              <w:rPr>
                                <w:rFonts w:cs="Calibri"/>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21C19" id="_x0000_s1032" type="#_x0000_t202" style="position:absolute;left:0;text-align:left;margin-left:22.25pt;margin-top:13.15pt;width:177.5pt;height:47pt;z-index:2516776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" strokecolor="#cc7a8e" strokeweight="3pt">
                <v:textbox>
                  <w:txbxContent>
                    <w:p w14:paraId="78ABD2CA" w14:textId="77777777" w:rsidR="0007272F" w:rsidRPr="000E5EF1" w:rsidRDefault="0007272F" w:rsidP="0007272F">
                      <w:pPr>
                        <w:jc w:val="center"/>
                        <w:rPr>
                          <w:rFonts w:cs="Calibri"/>
                          <w:sz w:val="18"/>
                          <w:szCs w:val="18"/>
                        </w:rPr>
                      </w:pPr>
                      <w:r w:rsidRPr="000E5EF1">
                        <w:rPr>
                          <w:rFonts w:cs="Calibri"/>
                          <w:b/>
                          <w:bCs/>
                          <w:sz w:val="18"/>
                          <w:szCs w:val="18"/>
                        </w:rPr>
                        <w:t>2010</w:t>
                      </w:r>
                    </w:p>
                    <w:p w14:paraId="72C28D69" w14:textId="77777777" w:rsidR="0007272F" w:rsidRPr="000E5EF1" w:rsidRDefault="0007272F" w:rsidP="0007272F">
                      <w:pPr>
                        <w:rPr>
                          <w:rFonts w:cs="Calibri"/>
                          <w:sz w:val="18"/>
                          <w:szCs w:val="18"/>
                        </w:rPr>
                      </w:pPr>
                      <w:r w:rsidRPr="000E5EF1">
                        <w:rPr>
                          <w:rFonts w:cs="Calibri"/>
                          <w:sz w:val="18"/>
                          <w:szCs w:val="18"/>
                        </w:rPr>
                        <w:t>Strategie VFN definuje potřebu výstavby CUP, a to jako součást sdruženého objektu.</w:t>
                      </w:r>
                      <w:r>
                        <w:rPr>
                          <w:rFonts w:cs="Calibri"/>
                          <w:sz w:val="18"/>
                          <w:szCs w:val="18"/>
                        </w:rPr>
                        <w:t xml:space="preserve"> </w:t>
                      </w:r>
                    </w:p>
                  </w:txbxContent>
                </v:textbox>
              </v:shape>
            </w:pict>
          </mc:Fallback>
        </mc:AlternateContent>
      </w:r>
      <w:r w:rsidR="00F60430" w:rsidRPr="00AF0F4A">
        <w:rPr>
          <w:rFonts w:asciiTheme="minorHAnsi" w:hAnsiTheme="minorHAnsi" w:cstheme="minorHAnsi"/>
          <w:noProof/>
        </w:rPr>
        <mc:AlternateContent>
          <mc:Choice Requires="wps">
            <w:drawing>
              <wp:anchor distT="45720" distB="45720" distL="114300" distR="114300" simplePos="0" relativeHeight="251667457" behindDoc="0" locked="0" layoutInCell="1" allowOverlap="1" wp14:anchorId="1B40CC21" wp14:editId="2A002655">
                <wp:simplePos x="0" y="0"/>
                <wp:positionH relativeFrom="column">
                  <wp:posOffset>279188</wp:posOffset>
                </wp:positionH>
                <wp:positionV relativeFrom="paragraph">
                  <wp:posOffset>4284980</wp:posOffset>
                </wp:positionV>
                <wp:extent cx="2252980" cy="635000"/>
                <wp:effectExtent l="19050" t="19050" r="13970" b="12700"/>
                <wp:wrapNone/>
                <wp:docPr id="1903456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35000"/>
                        </a:xfrm>
                        <a:prstGeom prst="rect">
                          <a:avLst/>
                        </a:prstGeom>
                        <a:solidFill>
                          <a:srgbClr val="FFFFFF"/>
                        </a:solidFill>
                        <a:ln w="38100">
                          <a:solidFill>
                            <a:srgbClr val="CC7A8E"/>
                          </a:solidFill>
                          <a:miter lim="800000"/>
                          <a:headEnd/>
                          <a:tailEnd/>
                        </a:ln>
                      </wps:spPr>
                      <wps:txbx>
                        <w:txbxContent>
                          <w:p w14:paraId="258EC8A3" w14:textId="77777777" w:rsidR="0007272F" w:rsidRPr="000E5EF1" w:rsidRDefault="0007272F" w:rsidP="0007272F">
                            <w:pPr>
                              <w:jc w:val="center"/>
                              <w:rPr>
                                <w:rFonts w:cs="Calibri"/>
                                <w:sz w:val="18"/>
                                <w:szCs w:val="18"/>
                              </w:rPr>
                            </w:pPr>
                            <w:r w:rsidRPr="000E5EF1">
                              <w:rPr>
                                <w:rFonts w:cs="Calibri"/>
                                <w:b/>
                                <w:bCs/>
                                <w:sz w:val="18"/>
                                <w:szCs w:val="18"/>
                              </w:rPr>
                              <w:t>současnost</w:t>
                            </w:r>
                          </w:p>
                          <w:p w14:paraId="71B3D74D" w14:textId="77777777" w:rsidR="0007272F" w:rsidRPr="000E5EF1" w:rsidRDefault="0007272F" w:rsidP="0007272F">
                            <w:pPr>
                              <w:rPr>
                                <w:rFonts w:cs="Calibri"/>
                                <w:sz w:val="18"/>
                                <w:szCs w:val="18"/>
                              </w:rPr>
                            </w:pPr>
                            <w:r w:rsidRPr="000E5EF1">
                              <w:rPr>
                                <w:rFonts w:cs="Calibri"/>
                                <w:sz w:val="18"/>
                                <w:szCs w:val="18"/>
                              </w:rPr>
                              <w:t>VFN nadále provozuje urgentní příjem v nevhodně rozmístěných objektech.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0CC21" id="_x0000_s1033" type="#_x0000_t202" style="position:absolute;left:0;text-align:left;margin-left:22pt;margin-top:337.4pt;width:177.4pt;height:50pt;z-index:251667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" strokecolor="#cc7a8e" strokeweight="3pt">
                <v:textbox>
                  <w:txbxContent>
                    <w:p w14:paraId="258EC8A3" w14:textId="77777777" w:rsidR="0007272F" w:rsidRPr="000E5EF1" w:rsidRDefault="0007272F" w:rsidP="0007272F">
                      <w:pPr>
                        <w:jc w:val="center"/>
                        <w:rPr>
                          <w:rFonts w:cs="Calibri"/>
                          <w:sz w:val="18"/>
                          <w:szCs w:val="18"/>
                        </w:rPr>
                      </w:pPr>
                      <w:r w:rsidRPr="000E5EF1">
                        <w:rPr>
                          <w:rFonts w:cs="Calibri"/>
                          <w:b/>
                          <w:bCs/>
                          <w:sz w:val="18"/>
                          <w:szCs w:val="18"/>
                        </w:rPr>
                        <w:t>současnost</w:t>
                      </w:r>
                    </w:p>
                    <w:p w14:paraId="71B3D74D" w14:textId="77777777" w:rsidR="0007272F" w:rsidRPr="000E5EF1" w:rsidRDefault="0007272F" w:rsidP="0007272F">
                      <w:pPr>
                        <w:rPr>
                          <w:rFonts w:cs="Calibri"/>
                          <w:sz w:val="18"/>
                          <w:szCs w:val="18"/>
                        </w:rPr>
                      </w:pPr>
                      <w:r w:rsidRPr="000E5EF1">
                        <w:rPr>
                          <w:rFonts w:cs="Calibri"/>
                          <w:sz w:val="18"/>
                          <w:szCs w:val="18"/>
                        </w:rPr>
                        <w:t>VFN nadále provozuje urgentní příjem v nevhodně rozmístěných objektech.</w:t>
                      </w:r>
                    </w:p>
                  </w:txbxContent>
                </v:textbox>
              </v:shape>
            </w:pict>
          </mc:Fallback>
        </mc:AlternateContent>
      </w:r>
      <w:r w:rsidR="00F60430" w:rsidRPr="00AF0F4A">
        <w:rPr>
          <w:rFonts w:asciiTheme="minorHAnsi" w:hAnsiTheme="minorHAnsi" w:cstheme="minorHAnsi"/>
          <w:noProof/>
        </w:rPr>
        <mc:AlternateContent>
          <mc:Choice Requires="wps">
            <w:drawing>
              <wp:anchor distT="45720" distB="45720" distL="114300" distR="114300" simplePos="0" relativeHeight="251661313" behindDoc="0" locked="0" layoutInCell="1" allowOverlap="1" wp14:anchorId="7B846546" wp14:editId="320A6D18">
                <wp:simplePos x="0" y="0"/>
                <wp:positionH relativeFrom="column">
                  <wp:posOffset>3164205</wp:posOffset>
                </wp:positionH>
                <wp:positionV relativeFrom="paragraph">
                  <wp:posOffset>3670723</wp:posOffset>
                </wp:positionV>
                <wp:extent cx="2254250" cy="1251527"/>
                <wp:effectExtent l="19050" t="19050" r="12700" b="25400"/>
                <wp:wrapNone/>
                <wp:docPr id="30072216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251527"/>
                        </a:xfrm>
                        <a:prstGeom prst="rect">
                          <a:avLst/>
                        </a:prstGeom>
                        <a:solidFill>
                          <a:srgbClr val="FFFFFF"/>
                        </a:solidFill>
                        <a:ln w="38100">
                          <a:solidFill>
                            <a:srgbClr val="CC7A8E"/>
                          </a:solidFill>
                          <a:miter lim="800000"/>
                          <a:headEnd/>
                          <a:tailEnd/>
                        </a:ln>
                      </wps:spPr>
                      <wps:txbx>
                        <w:txbxContent>
                          <w:p w14:paraId="44F30B10" w14:textId="77777777" w:rsidR="0007272F" w:rsidRPr="000E5EF1" w:rsidRDefault="0007272F" w:rsidP="0007272F">
                            <w:pPr>
                              <w:jc w:val="center"/>
                              <w:rPr>
                                <w:rFonts w:cs="Calibri"/>
                                <w:sz w:val="18"/>
                                <w:szCs w:val="18"/>
                              </w:rPr>
                            </w:pPr>
                            <w:bookmarkStart w:id="19" w:name="_Hlk188883349"/>
                            <w:bookmarkStart w:id="20" w:name="_Hlk188883350"/>
                            <w:bookmarkStart w:id="21" w:name="_Hlk188883351"/>
                            <w:bookmarkStart w:id="22" w:name="_Hlk188883352"/>
                            <w:bookmarkStart w:id="23" w:name="_Hlk188883353"/>
                            <w:bookmarkStart w:id="24" w:name="_Hlk188883354"/>
                            <w:bookmarkStart w:id="25" w:name="_Hlk188883355"/>
                            <w:bookmarkStart w:id="26" w:name="_Hlk188883356"/>
                            <w:bookmarkStart w:id="27" w:name="_Hlk188883357"/>
                            <w:bookmarkStart w:id="28" w:name="_Hlk188883358"/>
                            <w:bookmarkStart w:id="29" w:name="_Hlk188883359"/>
                            <w:bookmarkStart w:id="30" w:name="_Hlk188883360"/>
                            <w:r w:rsidRPr="000E5EF1">
                              <w:rPr>
                                <w:rFonts w:cs="Calibri"/>
                                <w:b/>
                                <w:bCs/>
                                <w:sz w:val="18"/>
                                <w:szCs w:val="18"/>
                              </w:rPr>
                              <w:t>červen 2024</w:t>
                            </w:r>
                          </w:p>
                          <w:p w14:paraId="3AFC30CA" w14:textId="77777777" w:rsidR="0007272F" w:rsidRPr="000E5EF1" w:rsidRDefault="0007272F" w:rsidP="0007272F">
                            <w:pPr>
                              <w:rPr>
                                <w:rFonts w:cs="Calibri"/>
                                <w:sz w:val="18"/>
                                <w:szCs w:val="18"/>
                              </w:rPr>
                            </w:pPr>
                            <w:r w:rsidRPr="000E5EF1">
                              <w:rPr>
                                <w:rFonts w:cs="Calibri"/>
                                <w:sz w:val="18"/>
                                <w:szCs w:val="18"/>
                              </w:rPr>
                              <w:t>MZd vydává oznámení o vyřazení akce z programu Strategické investice 1 a zasílá VFN pokyn k předložení nového investičního záměru.</w:t>
                            </w:r>
                            <w:bookmarkEnd w:id="19"/>
                            <w:bookmarkEnd w:id="20"/>
                            <w:bookmarkEnd w:id="21"/>
                            <w:bookmarkEnd w:id="22"/>
                            <w:bookmarkEnd w:id="23"/>
                            <w:bookmarkEnd w:id="24"/>
                            <w:bookmarkEnd w:id="25"/>
                            <w:bookmarkEnd w:id="26"/>
                            <w:bookmarkEnd w:id="27"/>
                            <w:bookmarkEnd w:id="28"/>
                            <w:bookmarkEnd w:id="29"/>
                            <w:bookmarkEnd w:id="30"/>
                            <w:r w:rsidRPr="000E5EF1">
                              <w:rPr>
                                <w:rFonts w:cs="Calibri"/>
                                <w:sz w:val="18"/>
                                <w:szCs w:val="18"/>
                              </w:rPr>
                              <w:t xml:space="preserve"> Nejzazší termín pro vybudování CUP ve VFN je v případě schválení investičního záměru MZd naplánován až do roku 2039.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46546" id="_x0000_s1034" type="#_x0000_t202" style="position:absolute;left:0;text-align:left;margin-left:249.15pt;margin-top:289.05pt;width:177.5pt;height:98.55pt;z-index:251661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" strokecolor="#cc7a8e" strokeweight="3pt">
                <v:textbox>
                  <w:txbxContent>
                    <w:p w14:paraId="44F30B10" w14:textId="77777777" w:rsidR="0007272F" w:rsidRPr="000E5EF1" w:rsidRDefault="0007272F" w:rsidP="0007272F">
                      <w:pPr>
                        <w:jc w:val="center"/>
                        <w:rPr>
                          <w:rFonts w:cs="Calibri"/>
                          <w:sz w:val="18"/>
                          <w:szCs w:val="18"/>
                        </w:rPr>
                      </w:pPr>
                      <w:bookmarkStart w:id="31" w:name="_Hlk188883349"/>
                      <w:bookmarkStart w:id="32" w:name="_Hlk188883350"/>
                      <w:bookmarkStart w:id="33" w:name="_Hlk188883351"/>
                      <w:bookmarkStart w:id="34" w:name="_Hlk188883352"/>
                      <w:bookmarkStart w:id="35" w:name="_Hlk188883353"/>
                      <w:bookmarkStart w:id="36" w:name="_Hlk188883354"/>
                      <w:bookmarkStart w:id="37" w:name="_Hlk188883355"/>
                      <w:bookmarkStart w:id="38" w:name="_Hlk188883356"/>
                      <w:bookmarkStart w:id="39" w:name="_Hlk188883357"/>
                      <w:bookmarkStart w:id="40" w:name="_Hlk188883358"/>
                      <w:bookmarkStart w:id="41" w:name="_Hlk188883359"/>
                      <w:bookmarkStart w:id="42" w:name="_Hlk188883360"/>
                      <w:r w:rsidRPr="000E5EF1">
                        <w:rPr>
                          <w:rFonts w:cs="Calibri"/>
                          <w:b/>
                          <w:bCs/>
                          <w:sz w:val="18"/>
                          <w:szCs w:val="18"/>
                        </w:rPr>
                        <w:t>červen 2024</w:t>
                      </w:r>
                    </w:p>
                    <w:p w14:paraId="3AFC30CA" w14:textId="77777777" w:rsidR="0007272F" w:rsidRPr="000E5EF1" w:rsidRDefault="0007272F" w:rsidP="0007272F">
                      <w:pPr>
                        <w:rPr>
                          <w:rFonts w:cs="Calibri"/>
                          <w:sz w:val="18"/>
                          <w:szCs w:val="18"/>
                        </w:rPr>
                      </w:pPr>
                      <w:r w:rsidRPr="000E5EF1">
                        <w:rPr>
                          <w:rFonts w:cs="Calibri"/>
                          <w:sz w:val="18"/>
                          <w:szCs w:val="18"/>
                        </w:rPr>
                        <w:t>MZd vydává oznámení o vyřazení akce z programu Strategické investice 1 a zasílá VFN pokyn k předložení nového investičního záměru.</w:t>
                      </w:r>
                      <w:bookmarkEnd w:id="31"/>
                      <w:bookmarkEnd w:id="32"/>
                      <w:bookmarkEnd w:id="33"/>
                      <w:bookmarkEnd w:id="34"/>
                      <w:bookmarkEnd w:id="35"/>
                      <w:bookmarkEnd w:id="36"/>
                      <w:bookmarkEnd w:id="37"/>
                      <w:bookmarkEnd w:id="38"/>
                      <w:bookmarkEnd w:id="39"/>
                      <w:bookmarkEnd w:id="40"/>
                      <w:bookmarkEnd w:id="41"/>
                      <w:bookmarkEnd w:id="42"/>
                      <w:r w:rsidRPr="000E5EF1">
                        <w:rPr>
                          <w:rFonts w:cs="Calibri"/>
                          <w:sz w:val="18"/>
                          <w:szCs w:val="18"/>
                        </w:rPr>
                        <w:t xml:space="preserve"> Nejzazší termín pro vybudování CUP ve VFN je v případě schválení investičního záměru MZd naplánován až do roku 2039.</w:t>
                      </w:r>
                    </w:p>
                  </w:txbxContent>
                </v:textbox>
              </v:shape>
            </w:pict>
          </mc:Fallback>
        </mc:AlternateContent>
      </w:r>
      <w:r w:rsidR="0007272F">
        <w:rPr>
          <w:noProof/>
        </w:rPr>
        <mc:AlternateContent>
          <mc:Choice Requires="wps">
            <w:drawing>
              <wp:anchor distT="0" distB="0" distL="114300" distR="114300" simplePos="0" relativeHeight="251675649" behindDoc="0" locked="0" layoutInCell="1" allowOverlap="1" wp14:anchorId="4D7A5A53" wp14:editId="69E7FB17">
                <wp:simplePos x="0" y="0"/>
                <wp:positionH relativeFrom="margin">
                  <wp:align>center</wp:align>
                </wp:positionH>
                <wp:positionV relativeFrom="paragraph">
                  <wp:posOffset>964224</wp:posOffset>
                </wp:positionV>
                <wp:extent cx="266132" cy="259307"/>
                <wp:effectExtent l="38100" t="38100" r="38735" b="45720"/>
                <wp:wrapNone/>
                <wp:docPr id="12"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FFDB7C"/>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24A87D0B" id="Ovál 1" o:spid="_x0000_s1026" style="position:absolute;margin-left:0;margin-top:75.9pt;width:20.95pt;height:20.4pt;z-index:2516756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" fillcolor="#ffdb7c"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74625" behindDoc="0" locked="0" layoutInCell="1" allowOverlap="1" wp14:anchorId="03989280" wp14:editId="0F38F69E">
                <wp:simplePos x="0" y="0"/>
                <wp:positionH relativeFrom="margin">
                  <wp:align>center</wp:align>
                </wp:positionH>
                <wp:positionV relativeFrom="paragraph">
                  <wp:posOffset>1467153</wp:posOffset>
                </wp:positionV>
                <wp:extent cx="266132" cy="259307"/>
                <wp:effectExtent l="38100" t="38100" r="38735" b="45720"/>
                <wp:wrapNone/>
                <wp:docPr id="11"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CC7A8E"/>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02F9BD29" id="Ovál 1" o:spid="_x0000_s1026" style="position:absolute;margin-left:0;margin-top:115.5pt;width:20.95pt;height:20.4pt;z-index:25167462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" fillcolor="#cc7a8e"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73601" behindDoc="0" locked="0" layoutInCell="1" allowOverlap="1" wp14:anchorId="1759D521" wp14:editId="6C5222A2">
                <wp:simplePos x="0" y="0"/>
                <wp:positionH relativeFrom="margin">
                  <wp:align>center</wp:align>
                </wp:positionH>
                <wp:positionV relativeFrom="paragraph">
                  <wp:posOffset>1956586</wp:posOffset>
                </wp:positionV>
                <wp:extent cx="266132" cy="259307"/>
                <wp:effectExtent l="38100" t="38100" r="38735" b="45720"/>
                <wp:wrapNone/>
                <wp:docPr id="10"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FFDB7C"/>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6D1CDC83" id="Ovál 1" o:spid="_x0000_s1026" style="position:absolute;margin-left:0;margin-top:154.05pt;width:20.95pt;height:20.4pt;z-index:2516736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" fillcolor="#ffdb7c"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72577" behindDoc="0" locked="0" layoutInCell="1" allowOverlap="1" wp14:anchorId="2607A447" wp14:editId="0E36025A">
                <wp:simplePos x="0" y="0"/>
                <wp:positionH relativeFrom="margin">
                  <wp:align>center</wp:align>
                </wp:positionH>
                <wp:positionV relativeFrom="paragraph">
                  <wp:posOffset>2444115</wp:posOffset>
                </wp:positionV>
                <wp:extent cx="266065" cy="259080"/>
                <wp:effectExtent l="38100" t="38100" r="38735" b="45720"/>
                <wp:wrapNone/>
                <wp:docPr id="9" name="Ovál 1"/>
                <wp:cNvGraphicFramePr/>
                <a:graphic xmlns:a="http://schemas.openxmlformats.org/drawingml/2006/main">
                  <a:graphicData uri="http://schemas.microsoft.com/office/word/2010/wordprocessingShape">
                    <wps:wsp>
                      <wps:cNvSpPr/>
                      <wps:spPr>
                        <a:xfrm>
                          <a:off x="0" y="0"/>
                          <a:ext cx="266065" cy="259080"/>
                        </a:xfrm>
                        <a:prstGeom prst="ellipse">
                          <a:avLst/>
                        </a:prstGeom>
                        <a:solidFill>
                          <a:srgbClr val="CC7A8E"/>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5E2FA6C6" id="Ovál 1" o:spid="_x0000_s1026" style="position:absolute;margin-left:0;margin-top:192.45pt;width:20.95pt;height:20.4pt;z-index:25167257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" fillcolor="#cc7a8e"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71553" behindDoc="0" locked="0" layoutInCell="1" allowOverlap="1" wp14:anchorId="4904DFE8" wp14:editId="5B0E9D5F">
                <wp:simplePos x="0" y="0"/>
                <wp:positionH relativeFrom="margin">
                  <wp:align>center</wp:align>
                </wp:positionH>
                <wp:positionV relativeFrom="paragraph">
                  <wp:posOffset>2943045</wp:posOffset>
                </wp:positionV>
                <wp:extent cx="266132" cy="259307"/>
                <wp:effectExtent l="38100" t="38100" r="38735" b="45720"/>
                <wp:wrapNone/>
                <wp:docPr id="8"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FFDB7C"/>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18C095B6" id="Ovál 1" o:spid="_x0000_s1026" style="position:absolute;margin-left:0;margin-top:231.75pt;width:20.95pt;height:20.4pt;z-index:2516715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" fillcolor="#ffdb7c"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70529" behindDoc="0" locked="0" layoutInCell="1" allowOverlap="1" wp14:anchorId="5AB83A66" wp14:editId="68A542AE">
                <wp:simplePos x="0" y="0"/>
                <wp:positionH relativeFrom="margin">
                  <wp:align>center</wp:align>
                </wp:positionH>
                <wp:positionV relativeFrom="paragraph">
                  <wp:posOffset>3434705</wp:posOffset>
                </wp:positionV>
                <wp:extent cx="266132" cy="259307"/>
                <wp:effectExtent l="38100" t="38100" r="38735" b="45720"/>
                <wp:wrapNone/>
                <wp:docPr id="930895758"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CC7A8E"/>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75A30D59" id="Ovál 1" o:spid="_x0000_s1026" style="position:absolute;margin-left:0;margin-top:270.45pt;width:20.95pt;height:20.4pt;z-index:25167052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" fillcolor="#cc7a8e"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69505" behindDoc="0" locked="0" layoutInCell="1" allowOverlap="1" wp14:anchorId="26FBEF12" wp14:editId="2A0F418F">
                <wp:simplePos x="0" y="0"/>
                <wp:positionH relativeFrom="margin">
                  <wp:align>center</wp:align>
                </wp:positionH>
                <wp:positionV relativeFrom="paragraph">
                  <wp:posOffset>3931891</wp:posOffset>
                </wp:positionV>
                <wp:extent cx="266132" cy="259307"/>
                <wp:effectExtent l="38100" t="38100" r="38735" b="45720"/>
                <wp:wrapNone/>
                <wp:docPr id="6"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FFDB7C"/>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2E377AA5" id="Ovál 1" o:spid="_x0000_s1026" style="position:absolute;margin-left:0;margin-top:309.6pt;width:20.95pt;height:20.4pt;z-index:2516695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" fillcolor="#ffdb7c" strokecolor="white [3201]" strokeweight="5.5pt">
                <v:stroke joinstyle="miter"/>
                <v:textbox inset="2mm,1mm,2mm,1mm"/>
                <w10:wrap anchorx="margin"/>
              </v:oval>
            </w:pict>
          </mc:Fallback>
        </mc:AlternateContent>
      </w:r>
      <w:r w:rsidR="0007272F">
        <w:rPr>
          <w:noProof/>
        </w:rPr>
        <mc:AlternateContent>
          <mc:Choice Requires="wps">
            <w:drawing>
              <wp:anchor distT="0" distB="0" distL="114300" distR="114300" simplePos="0" relativeHeight="251668481" behindDoc="0" locked="0" layoutInCell="1" allowOverlap="1" wp14:anchorId="2652D162" wp14:editId="52376C8D">
                <wp:simplePos x="0" y="0"/>
                <wp:positionH relativeFrom="margin">
                  <wp:align>center</wp:align>
                </wp:positionH>
                <wp:positionV relativeFrom="paragraph">
                  <wp:posOffset>4423420</wp:posOffset>
                </wp:positionV>
                <wp:extent cx="266132" cy="259307"/>
                <wp:effectExtent l="38100" t="38100" r="38735" b="45720"/>
                <wp:wrapNone/>
                <wp:docPr id="2130759548" name="Ovál 1"/>
                <wp:cNvGraphicFramePr/>
                <a:graphic xmlns:a="http://schemas.openxmlformats.org/drawingml/2006/main">
                  <a:graphicData uri="http://schemas.microsoft.com/office/word/2010/wordprocessingShape">
                    <wps:wsp>
                      <wps:cNvSpPr/>
                      <wps:spPr>
                        <a:xfrm>
                          <a:off x="0" y="0"/>
                          <a:ext cx="266132" cy="259307"/>
                        </a:xfrm>
                        <a:prstGeom prst="ellipse">
                          <a:avLst/>
                        </a:prstGeom>
                        <a:solidFill>
                          <a:srgbClr val="CC7A8E"/>
                        </a:solidFill>
                        <a:ln w="69850"/>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lIns="72000" tIns="36000" rIns="72000" bIns="36000"/>
                    </wps:wsp>
                  </a:graphicData>
                </a:graphic>
                <wp14:sizeRelH relativeFrom="margin">
                  <wp14:pctWidth>0</wp14:pctWidth>
                </wp14:sizeRelH>
                <wp14:sizeRelV relativeFrom="margin">
                  <wp14:pctHeight>0</wp14:pctHeight>
                </wp14:sizeRelV>
              </wp:anchor>
            </w:drawing>
          </mc:Choice>
          <mc:Fallback>
            <w:pict>
              <v:oval w14:anchorId="06D725E2" id="Ovál 1" o:spid="_x0000_s1026" style="position:absolute;margin-left:0;margin-top:348.3pt;width:20.95pt;height:20.4pt;z-index:2516684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" fillcolor="#cc7a8e" strokecolor="white [3201]" strokeweight="5.5pt">
                <v:stroke joinstyle="miter"/>
                <v:textbox inset="2mm,1mm,2mm,1mm"/>
                <w10:wrap anchorx="margin"/>
              </v:oval>
            </w:pict>
          </mc:Fallback>
        </mc:AlternateContent>
      </w:r>
      <w:r w:rsidR="0007272F">
        <w:rPr>
          <w:rFonts w:asciiTheme="minorHAnsi" w:hAnsiTheme="minorHAnsi" w:cstheme="minorHAnsi"/>
          <w:noProof/>
        </w:rPr>
        <w:drawing>
          <wp:inline distT="0" distB="0" distL="0" distR="0" wp14:anchorId="334C2FCB" wp14:editId="285963F8">
            <wp:extent cx="5486400" cy="5791200"/>
            <wp:effectExtent l="0" t="0" r="0" b="0"/>
            <wp:docPr id="13765094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Start w:id="43" w:name="_Hlk183793671"/>
      <w:r w:rsidR="00B31798" w:rsidRPr="00A949C2">
        <w:rPr>
          <w:b/>
          <w:bCs/>
          <w:iCs/>
          <w:sz w:val="20"/>
        </w:rPr>
        <w:t>Zdroj:</w:t>
      </w:r>
      <w:r w:rsidR="00B31798" w:rsidRPr="00A949C2">
        <w:rPr>
          <w:iCs/>
          <w:sz w:val="20"/>
        </w:rPr>
        <w:t xml:space="preserve"> </w:t>
      </w:r>
      <w:r w:rsidR="00E978CB">
        <w:rPr>
          <w:iCs/>
          <w:sz w:val="20"/>
        </w:rPr>
        <w:t>vypracoval</w:t>
      </w:r>
      <w:r w:rsidR="002538A3" w:rsidRPr="00A949C2">
        <w:rPr>
          <w:iCs/>
          <w:sz w:val="20"/>
        </w:rPr>
        <w:t xml:space="preserve"> NKÚ</w:t>
      </w:r>
      <w:r w:rsidR="00B31798" w:rsidRPr="00A949C2">
        <w:rPr>
          <w:iCs/>
          <w:sz w:val="20"/>
        </w:rPr>
        <w:t xml:space="preserve"> na základě informací poskytnutých VFN</w:t>
      </w:r>
      <w:r w:rsidR="001D4C57" w:rsidRPr="00A949C2">
        <w:rPr>
          <w:iCs/>
          <w:sz w:val="20"/>
        </w:rPr>
        <w:t xml:space="preserve"> a </w:t>
      </w:r>
      <w:proofErr w:type="spellStart"/>
      <w:r w:rsidR="001D4C57" w:rsidRPr="00A949C2">
        <w:rPr>
          <w:iCs/>
          <w:sz w:val="20"/>
        </w:rPr>
        <w:t>MZd</w:t>
      </w:r>
      <w:proofErr w:type="spellEnd"/>
      <w:r w:rsidR="00CF2D72" w:rsidRPr="00A949C2">
        <w:rPr>
          <w:iCs/>
          <w:sz w:val="20"/>
        </w:rPr>
        <w:t>.</w:t>
      </w:r>
    </w:p>
    <w:p w14:paraId="379551BF" w14:textId="340D9A7B" w:rsidR="00B31798" w:rsidRDefault="00B31798" w:rsidP="00DD15E9">
      <w:pPr>
        <w:widowControl/>
        <w:spacing w:before="240" w:after="120"/>
        <w:rPr>
          <w:rFonts w:cstheme="minorHAnsi"/>
          <w:color w:val="000000"/>
        </w:rPr>
      </w:pPr>
      <w:r>
        <w:rPr>
          <w:rFonts w:cstheme="minorHAnsi"/>
          <w:color w:val="000000"/>
        </w:rPr>
        <w:lastRenderedPageBreak/>
        <w:t>P</w:t>
      </w:r>
      <w:r w:rsidRPr="000D3FA5">
        <w:rPr>
          <w:rFonts w:eastAsiaTheme="minorHAnsi" w:cs="Calibri"/>
          <w:szCs w:val="24"/>
          <w:lang w:eastAsia="en-US"/>
        </w:rPr>
        <w:t>otřebu v</w:t>
      </w:r>
      <w:r>
        <w:rPr>
          <w:rFonts w:eastAsiaTheme="minorHAnsi" w:cs="Calibri"/>
          <w:szCs w:val="24"/>
          <w:lang w:eastAsia="en-US"/>
        </w:rPr>
        <w:t>ybudování</w:t>
      </w:r>
      <w:r w:rsidRPr="000D3FA5">
        <w:rPr>
          <w:rFonts w:eastAsiaTheme="minorHAnsi" w:cs="Calibri"/>
          <w:szCs w:val="24"/>
          <w:lang w:eastAsia="en-US"/>
        </w:rPr>
        <w:t xml:space="preserve"> CUP</w:t>
      </w:r>
      <w:r w:rsidRPr="004878EF">
        <w:rPr>
          <w:rFonts w:eastAsiaTheme="minorHAnsi" w:cs="Calibri"/>
          <w:szCs w:val="24"/>
          <w:lang w:eastAsia="en-US"/>
        </w:rPr>
        <w:t xml:space="preserve"> identifikovala </w:t>
      </w:r>
      <w:r>
        <w:rPr>
          <w:rFonts w:eastAsiaTheme="minorHAnsi" w:cs="Calibri"/>
          <w:szCs w:val="24"/>
          <w:lang w:eastAsia="en-US"/>
        </w:rPr>
        <w:t>VFN</w:t>
      </w:r>
      <w:r w:rsidRPr="000D3FA5">
        <w:rPr>
          <w:rFonts w:eastAsiaTheme="minorHAnsi" w:cs="Calibri"/>
          <w:szCs w:val="24"/>
          <w:lang w:eastAsia="en-US"/>
        </w:rPr>
        <w:t xml:space="preserve"> už v roce 2010, přesto nedokázala jeho výstavbu</w:t>
      </w:r>
      <w:r>
        <w:rPr>
          <w:rFonts w:eastAsiaTheme="minorHAnsi" w:cs="Calibri"/>
          <w:szCs w:val="24"/>
          <w:lang w:eastAsia="en-US"/>
        </w:rPr>
        <w:t xml:space="preserve"> do současnosti</w:t>
      </w:r>
      <w:r w:rsidRPr="000D3FA5">
        <w:rPr>
          <w:rFonts w:eastAsiaTheme="minorHAnsi" w:cs="Calibri"/>
          <w:szCs w:val="24"/>
          <w:lang w:eastAsia="en-US"/>
        </w:rPr>
        <w:t xml:space="preserve"> zrealizovat.</w:t>
      </w:r>
      <w:r w:rsidRPr="000649EA">
        <w:rPr>
          <w:rFonts w:cstheme="minorHAnsi"/>
          <w:color w:val="000000"/>
        </w:rPr>
        <w:t xml:space="preserve"> </w:t>
      </w:r>
      <w:proofErr w:type="spellStart"/>
      <w:r w:rsidRPr="000649EA">
        <w:rPr>
          <w:rFonts w:cstheme="minorHAnsi"/>
          <w:color w:val="000000"/>
        </w:rPr>
        <w:t>MZd</w:t>
      </w:r>
      <w:proofErr w:type="spellEnd"/>
      <w:r>
        <w:rPr>
          <w:rFonts w:cstheme="minorHAnsi"/>
          <w:color w:val="000000"/>
        </w:rPr>
        <w:t xml:space="preserve"> svým </w:t>
      </w:r>
      <w:r w:rsidRPr="000649EA">
        <w:rPr>
          <w:rFonts w:cstheme="minorHAnsi"/>
          <w:color w:val="000000"/>
        </w:rPr>
        <w:t xml:space="preserve">přístupem k plánování investic v jeho přímo řízené organizaci </w:t>
      </w:r>
      <w:r w:rsidR="00DD15E9">
        <w:rPr>
          <w:rFonts w:cstheme="minorHAnsi"/>
          <w:color w:val="000000"/>
        </w:rPr>
        <w:t xml:space="preserve">i </w:t>
      </w:r>
      <w:r w:rsidRPr="000649EA">
        <w:rPr>
          <w:rFonts w:cstheme="minorHAnsi"/>
          <w:color w:val="000000"/>
        </w:rPr>
        <w:t>změnami ve schválených investičních programech a</w:t>
      </w:r>
      <w:r w:rsidR="002D5F20">
        <w:rPr>
          <w:rFonts w:cstheme="minorHAnsi"/>
          <w:color w:val="000000"/>
        </w:rPr>
        <w:t> </w:t>
      </w:r>
      <w:r w:rsidRPr="000649EA">
        <w:rPr>
          <w:rFonts w:cstheme="minorHAnsi"/>
          <w:color w:val="000000"/>
        </w:rPr>
        <w:t>schválených akcích přispělo k</w:t>
      </w:r>
      <w:r w:rsidR="00D536EA">
        <w:rPr>
          <w:rFonts w:cstheme="minorHAnsi"/>
          <w:color w:val="000000"/>
        </w:rPr>
        <w:t> </w:t>
      </w:r>
      <w:r w:rsidRPr="000649EA">
        <w:rPr>
          <w:rFonts w:cstheme="minorHAnsi"/>
          <w:color w:val="000000"/>
        </w:rPr>
        <w:t>prodloužení v</w:t>
      </w:r>
      <w:r>
        <w:rPr>
          <w:rFonts w:cstheme="minorHAnsi"/>
          <w:color w:val="000000"/>
        </w:rPr>
        <w:t>ýstavby</w:t>
      </w:r>
      <w:r w:rsidRPr="000649EA">
        <w:rPr>
          <w:rFonts w:cstheme="minorHAnsi"/>
          <w:color w:val="000000"/>
        </w:rPr>
        <w:t xml:space="preserve"> centrálního urgentního příjmu ve VFN</w:t>
      </w:r>
      <w:bookmarkEnd w:id="43"/>
      <w:r w:rsidR="00114E22">
        <w:rPr>
          <w:rFonts w:cstheme="minorHAnsi"/>
          <w:color w:val="000000"/>
        </w:rPr>
        <w:t>.</w:t>
      </w:r>
    </w:p>
    <w:p w14:paraId="19C8DC78" w14:textId="584BB8A7" w:rsidR="00AD51B3" w:rsidRDefault="00AD51B3" w:rsidP="00836CBC">
      <w:pPr>
        <w:pStyle w:val="Nadpis2"/>
      </w:pPr>
      <w:r w:rsidRPr="00AD51B3">
        <w:t>VFN</w:t>
      </w:r>
      <w:r w:rsidR="00304A22">
        <w:t xml:space="preserve"> </w:t>
      </w:r>
      <w:r w:rsidR="006F6CF1">
        <w:t>nakoupila dvě</w:t>
      </w:r>
      <w:r w:rsidRPr="00AD51B3">
        <w:t xml:space="preserve"> olovnat</w:t>
      </w:r>
      <w:r w:rsidR="006F6CF1">
        <w:t>á</w:t>
      </w:r>
      <w:r w:rsidRPr="00AD51B3">
        <w:t xml:space="preserve"> okn</w:t>
      </w:r>
      <w:r w:rsidR="006F6CF1">
        <w:t>a</w:t>
      </w:r>
      <w:r w:rsidRPr="00AD51B3">
        <w:t xml:space="preserve"> do vyšetřovny CT</w:t>
      </w:r>
      <w:r w:rsidR="006F6CF1">
        <w:t>, využila jen jedno</w:t>
      </w:r>
    </w:p>
    <w:p w14:paraId="2B55EDBA" w14:textId="380A2497" w:rsidR="00130FB4" w:rsidRPr="0014139A" w:rsidRDefault="00130FB4" w:rsidP="00F234C9">
      <w:pPr>
        <w:widowControl/>
        <w:spacing w:before="120" w:after="120"/>
        <w:rPr>
          <w:rFonts w:asciiTheme="minorHAnsi" w:hAnsiTheme="minorHAnsi" w:cstheme="minorHAnsi"/>
          <w:bCs/>
        </w:rPr>
      </w:pPr>
      <w:r w:rsidRPr="00801CC2">
        <w:rPr>
          <w:rFonts w:asciiTheme="minorHAnsi" w:hAnsiTheme="minorHAnsi" w:cstheme="minorHAnsi"/>
        </w:rPr>
        <w:t>VFN</w:t>
      </w:r>
      <w:r>
        <w:rPr>
          <w:rFonts w:asciiTheme="minorHAnsi" w:hAnsiTheme="minorHAnsi" w:cstheme="minorHAnsi"/>
        </w:rPr>
        <w:t xml:space="preserve"> při realizaci akcí </w:t>
      </w:r>
      <w:r w:rsidRPr="006E33F4">
        <w:rPr>
          <w:rFonts w:asciiTheme="minorHAnsi" w:hAnsiTheme="minorHAnsi" w:cstheme="minorHAnsi"/>
          <w:i/>
        </w:rPr>
        <w:t>VFN Praha – rekonstrukce A8 pro potřeby urgentní péče</w:t>
      </w:r>
      <w:r>
        <w:rPr>
          <w:rFonts w:asciiTheme="minorHAnsi" w:hAnsiTheme="minorHAnsi" w:cstheme="minorHAnsi"/>
        </w:rPr>
        <w:t xml:space="preserve"> a </w:t>
      </w:r>
      <w:r w:rsidRPr="006E33F4">
        <w:rPr>
          <w:rFonts w:asciiTheme="minorHAnsi" w:hAnsiTheme="minorHAnsi" w:cstheme="minorHAnsi"/>
          <w:i/>
        </w:rPr>
        <w:t xml:space="preserve">VFN Praha – urgentní příjem A8 </w:t>
      </w:r>
      <w:r w:rsidR="00DD15E9" w:rsidRPr="006E33F4">
        <w:rPr>
          <w:rFonts w:asciiTheme="minorHAnsi" w:hAnsiTheme="minorHAnsi" w:cstheme="minorHAnsi"/>
          <w:i/>
        </w:rPr>
        <w:t>–</w:t>
      </w:r>
      <w:r w:rsidRPr="006E33F4">
        <w:rPr>
          <w:rFonts w:asciiTheme="minorHAnsi" w:hAnsiTheme="minorHAnsi" w:cstheme="minorHAnsi"/>
          <w:i/>
        </w:rPr>
        <w:t xml:space="preserve"> CT 256</w:t>
      </w:r>
      <w:r w:rsidRPr="00801CC2">
        <w:rPr>
          <w:rFonts w:asciiTheme="minorHAnsi" w:hAnsiTheme="minorHAnsi" w:cstheme="minorHAnsi"/>
        </w:rPr>
        <w:t xml:space="preserve"> pořídila dvě různá olovnatá okna do vyšetřovny CT, ovšem využila jen jedno okno o rozměrech 120</w:t>
      </w:r>
      <w:r w:rsidR="00E26CDE">
        <w:rPr>
          <w:rFonts w:asciiTheme="minorHAnsi" w:hAnsiTheme="minorHAnsi" w:cstheme="minorHAnsi"/>
        </w:rPr>
        <w:t>×</w:t>
      </w:r>
      <w:r w:rsidRPr="00801CC2">
        <w:rPr>
          <w:rFonts w:asciiTheme="minorHAnsi" w:hAnsiTheme="minorHAnsi" w:cstheme="minorHAnsi"/>
        </w:rPr>
        <w:t xml:space="preserve">120 cm. </w:t>
      </w:r>
      <w:r w:rsidR="00CF2D72">
        <w:rPr>
          <w:rFonts w:asciiTheme="minorHAnsi" w:hAnsiTheme="minorHAnsi" w:cstheme="minorHAnsi"/>
        </w:rPr>
        <w:t>NKÚ zjistil, že d</w:t>
      </w:r>
      <w:r w:rsidRPr="00801CC2">
        <w:rPr>
          <w:rFonts w:asciiTheme="minorHAnsi" w:hAnsiTheme="minorHAnsi" w:cstheme="minorHAnsi"/>
        </w:rPr>
        <w:t>ruhé olovnaté okno</w:t>
      </w:r>
      <w:r>
        <w:rPr>
          <w:rFonts w:asciiTheme="minorHAnsi" w:hAnsiTheme="minorHAnsi" w:cstheme="minorHAnsi"/>
        </w:rPr>
        <w:t xml:space="preserve"> o rozměrech 200</w:t>
      </w:r>
      <w:r w:rsidR="00E26CDE">
        <w:rPr>
          <w:rFonts w:asciiTheme="minorHAnsi" w:hAnsiTheme="minorHAnsi" w:cstheme="minorHAnsi"/>
        </w:rPr>
        <w:t>×</w:t>
      </w:r>
      <w:r>
        <w:rPr>
          <w:rFonts w:asciiTheme="minorHAnsi" w:hAnsiTheme="minorHAnsi" w:cstheme="minorHAnsi"/>
        </w:rPr>
        <w:t>100 cm</w:t>
      </w:r>
      <w:r w:rsidRPr="00801CC2">
        <w:rPr>
          <w:rFonts w:asciiTheme="minorHAnsi" w:hAnsiTheme="minorHAnsi" w:cstheme="minorHAnsi"/>
        </w:rPr>
        <w:t xml:space="preserve"> v hodnotě 350 900 Kč</w:t>
      </w:r>
      <w:r w:rsidRPr="00EB1907">
        <w:t xml:space="preserve"> </w:t>
      </w:r>
      <w:r w:rsidRPr="00EB1907">
        <w:rPr>
          <w:rFonts w:asciiTheme="minorHAnsi" w:hAnsiTheme="minorHAnsi" w:cstheme="minorHAnsi"/>
        </w:rPr>
        <w:t>ne</w:t>
      </w:r>
      <w:r>
        <w:rPr>
          <w:rFonts w:asciiTheme="minorHAnsi" w:hAnsiTheme="minorHAnsi" w:cstheme="minorHAnsi"/>
        </w:rPr>
        <w:t>bylo</w:t>
      </w:r>
      <w:r w:rsidRPr="00EB1907">
        <w:rPr>
          <w:rFonts w:asciiTheme="minorHAnsi" w:hAnsiTheme="minorHAnsi" w:cstheme="minorHAnsi"/>
        </w:rPr>
        <w:t xml:space="preserve"> téměř čtyři roky využíváno ke svému účelu</w:t>
      </w:r>
      <w:r>
        <w:rPr>
          <w:rFonts w:asciiTheme="minorHAnsi" w:hAnsiTheme="minorHAnsi" w:cstheme="minorHAnsi"/>
        </w:rPr>
        <w:t>. Olovnaté okno</w:t>
      </w:r>
      <w:r w:rsidRPr="0014139A">
        <w:rPr>
          <w:rFonts w:asciiTheme="minorHAnsi" w:hAnsiTheme="minorHAnsi" w:cstheme="minorHAnsi"/>
          <w:bCs/>
        </w:rPr>
        <w:t xml:space="preserve"> nebylo nainstalováno mezi vyšetřovnu a obslužnou místnost u CT přístroje</w:t>
      </w:r>
      <w:r>
        <w:rPr>
          <w:rFonts w:asciiTheme="minorHAnsi" w:hAnsiTheme="minorHAnsi" w:cstheme="minorHAnsi"/>
          <w:bCs/>
        </w:rPr>
        <w:t xml:space="preserve">, přestože bylo </w:t>
      </w:r>
      <w:r w:rsidRPr="00830B9C">
        <w:rPr>
          <w:rFonts w:asciiTheme="minorHAnsi" w:hAnsiTheme="minorHAnsi" w:cstheme="minorHAnsi"/>
          <w:bCs/>
        </w:rPr>
        <w:t>zaevidované na kartě majetku.</w:t>
      </w:r>
      <w:r>
        <w:rPr>
          <w:rFonts w:asciiTheme="minorHAnsi" w:hAnsiTheme="minorHAnsi" w:cstheme="minorHAnsi"/>
          <w:bCs/>
        </w:rPr>
        <w:t xml:space="preserve"> </w:t>
      </w:r>
      <w:r w:rsidRPr="0014139A">
        <w:rPr>
          <w:rFonts w:asciiTheme="minorHAnsi" w:hAnsiTheme="minorHAnsi" w:cstheme="minorHAnsi"/>
          <w:bCs/>
        </w:rPr>
        <w:t>V</w:t>
      </w:r>
      <w:r>
        <w:rPr>
          <w:rFonts w:asciiTheme="minorHAnsi" w:hAnsiTheme="minorHAnsi" w:cstheme="minorHAnsi"/>
          <w:bCs/>
        </w:rPr>
        <w:t>FN</w:t>
      </w:r>
      <w:r w:rsidRPr="0014139A">
        <w:rPr>
          <w:rFonts w:asciiTheme="minorHAnsi" w:hAnsiTheme="minorHAnsi" w:cstheme="minorHAnsi"/>
          <w:bCs/>
        </w:rPr>
        <w:t xml:space="preserve"> porušila zákon o majetku státu</w:t>
      </w:r>
      <w:r w:rsidRPr="0014139A">
        <w:rPr>
          <w:rStyle w:val="Znakapoznpodarou"/>
          <w:rFonts w:asciiTheme="minorHAnsi" w:hAnsiTheme="minorHAnsi"/>
          <w:bCs/>
        </w:rPr>
        <w:footnoteReference w:id="19"/>
      </w:r>
      <w:r w:rsidRPr="0014139A">
        <w:rPr>
          <w:rFonts w:asciiTheme="minorHAnsi" w:hAnsiTheme="minorHAnsi" w:cstheme="minorHAnsi"/>
          <w:bCs/>
        </w:rPr>
        <w:t>, jelikož majetek nebyl využíván</w:t>
      </w:r>
      <w:r w:rsidRPr="0014139A">
        <w:t xml:space="preserve"> </w:t>
      </w:r>
      <w:r w:rsidRPr="0014139A">
        <w:rPr>
          <w:rFonts w:asciiTheme="minorHAnsi" w:hAnsiTheme="minorHAnsi" w:cstheme="minorHAnsi"/>
          <w:bCs/>
        </w:rPr>
        <w:t xml:space="preserve">k výkonu stanovených činností. </w:t>
      </w:r>
    </w:p>
    <w:p w14:paraId="4D805250" w14:textId="030BB78D" w:rsidR="00130FB4" w:rsidRPr="0014139A" w:rsidRDefault="00130FB4" w:rsidP="00F234C9">
      <w:pPr>
        <w:widowControl/>
        <w:spacing w:before="120" w:after="120"/>
        <w:rPr>
          <w:rFonts w:asciiTheme="minorHAnsi" w:hAnsiTheme="minorHAnsi" w:cstheme="minorHAnsi"/>
          <w:bCs/>
        </w:rPr>
      </w:pPr>
      <w:r w:rsidRPr="0014139A">
        <w:rPr>
          <w:rFonts w:asciiTheme="minorHAnsi" w:hAnsiTheme="minorHAnsi" w:cstheme="minorHAnsi"/>
          <w:bCs/>
        </w:rPr>
        <w:t>VFN postupovala neúčelně a nehospodárně, když vynaložila peněžní prostředky za nákup olovnatého okna, které nebylo instalováno do</w:t>
      </w:r>
      <w:r w:rsidR="00DD15E9">
        <w:rPr>
          <w:rFonts w:asciiTheme="minorHAnsi" w:hAnsiTheme="minorHAnsi" w:cstheme="minorHAnsi"/>
          <w:bCs/>
        </w:rPr>
        <w:t xml:space="preserve"> </w:t>
      </w:r>
      <w:r w:rsidRPr="0014139A">
        <w:rPr>
          <w:rFonts w:asciiTheme="minorHAnsi" w:hAnsiTheme="minorHAnsi" w:cstheme="minorHAnsi"/>
          <w:bCs/>
        </w:rPr>
        <w:t>vyšetřovny CT</w:t>
      </w:r>
      <w:r>
        <w:rPr>
          <w:rFonts w:asciiTheme="minorHAnsi" w:hAnsiTheme="minorHAnsi" w:cstheme="minorHAnsi"/>
          <w:bCs/>
        </w:rPr>
        <w:t>.</w:t>
      </w:r>
      <w:r w:rsidRPr="0014139A">
        <w:rPr>
          <w:rFonts w:asciiTheme="minorHAnsi" w:hAnsiTheme="minorHAnsi" w:cstheme="minorHAnsi"/>
          <w:bCs/>
        </w:rPr>
        <w:t xml:space="preserve"> VFN tak uskutečnila výdej, jehož provedením porušila</w:t>
      </w:r>
      <w:r>
        <w:rPr>
          <w:rFonts w:asciiTheme="minorHAnsi" w:hAnsiTheme="minorHAnsi" w:cstheme="minorHAnsi"/>
          <w:bCs/>
        </w:rPr>
        <w:t xml:space="preserve"> povinnost dle rozpočtových pravid</w:t>
      </w:r>
      <w:r w:rsidR="00DD15E9">
        <w:rPr>
          <w:rFonts w:asciiTheme="minorHAnsi" w:hAnsiTheme="minorHAnsi" w:cstheme="minorHAnsi"/>
          <w:bCs/>
        </w:rPr>
        <w:t>e</w:t>
      </w:r>
      <w:r>
        <w:rPr>
          <w:rFonts w:asciiTheme="minorHAnsi" w:hAnsiTheme="minorHAnsi" w:cstheme="minorHAnsi"/>
          <w:bCs/>
        </w:rPr>
        <w:t>l</w:t>
      </w:r>
      <w:bookmarkStart w:id="44" w:name="_Ref189557642"/>
      <w:r>
        <w:rPr>
          <w:rStyle w:val="Znakapoznpodarou"/>
          <w:rFonts w:asciiTheme="minorHAnsi" w:hAnsiTheme="minorHAnsi"/>
          <w:bCs/>
        </w:rPr>
        <w:footnoteReference w:id="20"/>
      </w:r>
      <w:bookmarkEnd w:id="44"/>
      <w:r>
        <w:rPr>
          <w:rFonts w:asciiTheme="minorHAnsi" w:hAnsiTheme="minorHAnsi" w:cstheme="minorHAnsi"/>
          <w:bCs/>
        </w:rPr>
        <w:t>.Jednalo se současně o</w:t>
      </w:r>
      <w:r w:rsidR="00D536EA">
        <w:rPr>
          <w:rFonts w:asciiTheme="minorHAnsi" w:hAnsiTheme="minorHAnsi" w:cstheme="minorHAnsi"/>
          <w:bCs/>
        </w:rPr>
        <w:t> </w:t>
      </w:r>
      <w:r>
        <w:rPr>
          <w:rFonts w:asciiTheme="minorHAnsi" w:hAnsiTheme="minorHAnsi" w:cstheme="minorHAnsi"/>
          <w:bCs/>
        </w:rPr>
        <w:t>skutečnosti nasvědčující porušení rozpočtové kázně</w:t>
      </w:r>
      <w:bookmarkStart w:id="45" w:name="_Ref189557697"/>
      <w:r>
        <w:rPr>
          <w:rStyle w:val="Znakapoznpodarou"/>
          <w:rFonts w:asciiTheme="minorHAnsi" w:hAnsiTheme="minorHAnsi"/>
          <w:bCs/>
        </w:rPr>
        <w:footnoteReference w:id="21"/>
      </w:r>
      <w:bookmarkEnd w:id="45"/>
      <w:r>
        <w:rPr>
          <w:rFonts w:asciiTheme="minorHAnsi" w:hAnsiTheme="minorHAnsi" w:cstheme="minorHAnsi"/>
          <w:bCs/>
        </w:rPr>
        <w:t xml:space="preserve"> </w:t>
      </w:r>
      <w:r w:rsidRPr="00467D1A">
        <w:rPr>
          <w:rFonts w:asciiTheme="minorHAnsi" w:hAnsiTheme="minorHAnsi" w:cstheme="minorHAnsi"/>
          <w:bCs/>
        </w:rPr>
        <w:t>ve výši 350 900 Kč.</w:t>
      </w:r>
      <w:r>
        <w:rPr>
          <w:rFonts w:asciiTheme="minorHAnsi" w:hAnsiTheme="minorHAnsi" w:cstheme="minorHAnsi"/>
          <w:bCs/>
        </w:rPr>
        <w:t xml:space="preserve"> </w:t>
      </w:r>
    </w:p>
    <w:p w14:paraId="6543E69C" w14:textId="37E7CAB8" w:rsidR="00130FB4" w:rsidRDefault="00130FB4" w:rsidP="00F234C9">
      <w:pPr>
        <w:widowControl/>
        <w:spacing w:before="120" w:after="120"/>
        <w:rPr>
          <w:rFonts w:asciiTheme="minorHAnsi" w:hAnsiTheme="minorHAnsi" w:cstheme="minorHAnsi"/>
          <w:bCs/>
        </w:rPr>
      </w:pPr>
      <w:r w:rsidRPr="0010308E">
        <w:t>VFN porušila zákon o účetnictví</w:t>
      </w:r>
      <w:r>
        <w:rPr>
          <w:rStyle w:val="Znakapoznpodarou"/>
        </w:rPr>
        <w:footnoteReference w:id="22"/>
      </w:r>
      <w:r w:rsidRPr="0010308E">
        <w:t xml:space="preserve"> tím, že </w:t>
      </w:r>
      <w:r>
        <w:t>zařadila</w:t>
      </w:r>
      <w:r w:rsidR="00346D9F">
        <w:t xml:space="preserve"> toto olovnaté okno</w:t>
      </w:r>
      <w:r>
        <w:t xml:space="preserve"> do užívání</w:t>
      </w:r>
      <w:r w:rsidRPr="006E33F4">
        <w:t>. VFN při fyzických inventurách nezjistila v účetních obdobích 2020 až</w:t>
      </w:r>
      <w:r>
        <w:t xml:space="preserve"> </w:t>
      </w:r>
      <w:r w:rsidRPr="006E33F4">
        <w:t xml:space="preserve">2023 inventarizační rozdíly. VFN postupovala v rozporu se zákonem o finanční kontrole, když neprovedla </w:t>
      </w:r>
      <w:r w:rsidRPr="006E33F4">
        <w:rPr>
          <w:rFonts w:asciiTheme="minorHAnsi" w:eastAsia="Calibri" w:hAnsiTheme="minorHAnsi" w:cstheme="minorHAnsi"/>
          <w:iCs/>
          <w:color w:val="000000"/>
        </w:rPr>
        <w:t>řádně a důsledně předběžnou řídicí kontrolu</w:t>
      </w:r>
      <w:r w:rsidRPr="006E33F4">
        <w:rPr>
          <w:rStyle w:val="Znakapoznpodarou"/>
          <w:rFonts w:asciiTheme="minorHAnsi" w:eastAsia="Calibri" w:hAnsiTheme="minorHAnsi"/>
          <w:iCs/>
          <w:color w:val="000000"/>
        </w:rPr>
        <w:footnoteReference w:id="23"/>
      </w:r>
      <w:r w:rsidRPr="007C487C">
        <w:rPr>
          <w:rFonts w:asciiTheme="minorHAnsi" w:eastAsia="Calibri" w:hAnsiTheme="minorHAnsi" w:cstheme="minorHAnsi"/>
          <w:bCs/>
          <w:iCs/>
          <w:color w:val="000000"/>
        </w:rPr>
        <w:t xml:space="preserve"> </w:t>
      </w:r>
      <w:r w:rsidRPr="006E33F4">
        <w:t>a průběžnou řídicí kontrolu</w:t>
      </w:r>
      <w:bookmarkStart w:id="46" w:name="_Ref189557776"/>
      <w:r w:rsidRPr="006E33F4">
        <w:rPr>
          <w:rStyle w:val="Znakapoznpodarou"/>
        </w:rPr>
        <w:footnoteReference w:id="24"/>
      </w:r>
      <w:bookmarkEnd w:id="46"/>
      <w:r w:rsidRPr="006E33F4">
        <w:t xml:space="preserve">. </w:t>
      </w:r>
      <w:r w:rsidRPr="006E33F4">
        <w:rPr>
          <w:rFonts w:asciiTheme="minorHAnsi" w:hAnsiTheme="minorHAnsi" w:cstheme="minorHAnsi"/>
          <w:bCs/>
        </w:rPr>
        <w:t>VFN</w:t>
      </w:r>
      <w:r w:rsidRPr="00317B26">
        <w:rPr>
          <w:rFonts w:asciiTheme="minorHAnsi" w:hAnsiTheme="minorHAnsi" w:cstheme="minorHAnsi"/>
          <w:bCs/>
        </w:rPr>
        <w:t xml:space="preserve"> tak neměla v oblasti účtování o zařazování majetku udržovaný funkční a účinný vnitřní kontrolní </w:t>
      </w:r>
      <w:r w:rsidR="00660F64" w:rsidRPr="00317B26">
        <w:rPr>
          <w:rFonts w:asciiTheme="minorHAnsi" w:hAnsiTheme="minorHAnsi" w:cstheme="minorHAnsi"/>
          <w:bCs/>
        </w:rPr>
        <w:t>systém</w:t>
      </w:r>
      <w:r w:rsidR="00660F64">
        <w:rPr>
          <w:rFonts w:asciiTheme="minorHAnsi" w:hAnsiTheme="minorHAnsi" w:cstheme="minorHAnsi"/>
          <w:bCs/>
          <w:vertAlign w:val="superscript"/>
        </w:rPr>
        <w:t>12</w:t>
      </w:r>
      <w:r w:rsidRPr="006E33F4">
        <w:rPr>
          <w:rFonts w:asciiTheme="minorHAnsi" w:hAnsiTheme="minorHAnsi" w:cstheme="minorHAnsi"/>
          <w:bCs/>
        </w:rPr>
        <w:t>.</w:t>
      </w:r>
    </w:p>
    <w:p w14:paraId="52A0DCC1" w14:textId="197BCDC2" w:rsidR="00130FB4" w:rsidRDefault="006F6CF1" w:rsidP="00836CBC">
      <w:pPr>
        <w:pStyle w:val="Nadpis2"/>
      </w:pPr>
      <w:r w:rsidRPr="006F6CF1">
        <w:t>VFN snížila frekvenci bezpečnostně technických kontrol u magnetické rezonance bez</w:t>
      </w:r>
      <w:r w:rsidR="00674764">
        <w:t xml:space="preserve"> </w:t>
      </w:r>
      <w:r w:rsidRPr="006F6CF1">
        <w:t>poměrného snížení ceny</w:t>
      </w:r>
    </w:p>
    <w:p w14:paraId="0041C942" w14:textId="6E8FEF54" w:rsidR="00130FB4" w:rsidRPr="00882778" w:rsidRDefault="00CF2D72" w:rsidP="006E6D3F">
      <w:pPr>
        <w:spacing w:before="120" w:after="120"/>
        <w:rPr>
          <w:rFonts w:asciiTheme="minorHAnsi" w:hAnsiTheme="minorHAnsi" w:cstheme="minorHAnsi"/>
        </w:rPr>
      </w:pPr>
      <w:r>
        <w:rPr>
          <w:rFonts w:asciiTheme="minorHAnsi" w:hAnsiTheme="minorHAnsi" w:cstheme="minorHAnsi"/>
        </w:rPr>
        <w:t>NKÚ zjistil, že p</w:t>
      </w:r>
      <w:r w:rsidR="00130FB4">
        <w:rPr>
          <w:rFonts w:asciiTheme="minorHAnsi" w:hAnsiTheme="minorHAnsi" w:cstheme="minorHAnsi"/>
        </w:rPr>
        <w:t>ři pozáručním servisu přístroje Magnetick</w:t>
      </w:r>
      <w:r w:rsidR="006F4E19">
        <w:rPr>
          <w:rFonts w:asciiTheme="minorHAnsi" w:hAnsiTheme="minorHAnsi" w:cstheme="minorHAnsi"/>
        </w:rPr>
        <w:t>á</w:t>
      </w:r>
      <w:r w:rsidR="00130FB4">
        <w:rPr>
          <w:rFonts w:asciiTheme="minorHAnsi" w:hAnsiTheme="minorHAnsi" w:cstheme="minorHAnsi"/>
        </w:rPr>
        <w:t xml:space="preserve"> rezonance </w:t>
      </w:r>
      <w:proofErr w:type="gramStart"/>
      <w:r w:rsidR="00130FB4">
        <w:rPr>
          <w:rFonts w:asciiTheme="minorHAnsi" w:hAnsiTheme="minorHAnsi" w:cstheme="minorHAnsi"/>
        </w:rPr>
        <w:t>3T</w:t>
      </w:r>
      <w:proofErr w:type="gramEnd"/>
      <w:r w:rsidR="00130FB4">
        <w:rPr>
          <w:rFonts w:asciiTheme="minorHAnsi" w:hAnsiTheme="minorHAnsi" w:cstheme="minorHAnsi"/>
        </w:rPr>
        <w:t xml:space="preserve"> pořízeného v rámci akce </w:t>
      </w:r>
      <w:r w:rsidR="00130FB4" w:rsidRPr="00C83CCC">
        <w:rPr>
          <w:rFonts w:asciiTheme="minorHAnsi" w:hAnsiTheme="minorHAnsi" w:cstheme="minorHAnsi"/>
          <w:i/>
        </w:rPr>
        <w:t xml:space="preserve">VFN Praha – urgentní příjem A8 </w:t>
      </w:r>
      <w:r w:rsidR="006A6B6E">
        <w:rPr>
          <w:sz w:val="20"/>
        </w:rPr>
        <w:t>–</w:t>
      </w:r>
      <w:r w:rsidR="00130FB4" w:rsidRPr="00C83CCC">
        <w:rPr>
          <w:rFonts w:asciiTheme="minorHAnsi" w:hAnsiTheme="minorHAnsi" w:cstheme="minorHAnsi"/>
          <w:i/>
        </w:rPr>
        <w:t xml:space="preserve"> MR </w:t>
      </w:r>
      <w:proofErr w:type="gramStart"/>
      <w:r w:rsidR="00130FB4" w:rsidRPr="00C83CCC">
        <w:rPr>
          <w:rFonts w:asciiTheme="minorHAnsi" w:hAnsiTheme="minorHAnsi" w:cstheme="minorHAnsi"/>
          <w:i/>
        </w:rPr>
        <w:t>3T</w:t>
      </w:r>
      <w:proofErr w:type="gramEnd"/>
      <w:r>
        <w:rPr>
          <w:rFonts w:asciiTheme="minorHAnsi" w:hAnsiTheme="minorHAnsi" w:cstheme="minorHAnsi"/>
          <w:i/>
        </w:rPr>
        <w:t xml:space="preserve"> </w:t>
      </w:r>
      <w:r w:rsidRPr="00CF2D72">
        <w:rPr>
          <w:rFonts w:asciiTheme="minorHAnsi" w:hAnsiTheme="minorHAnsi" w:cstheme="minorHAnsi"/>
        </w:rPr>
        <w:t>snížila</w:t>
      </w:r>
      <w:r>
        <w:rPr>
          <w:rFonts w:asciiTheme="minorHAnsi" w:hAnsiTheme="minorHAnsi" w:cstheme="minorHAnsi"/>
          <w:i/>
        </w:rPr>
        <w:t xml:space="preserve"> </w:t>
      </w:r>
      <w:r>
        <w:rPr>
          <w:rFonts w:asciiTheme="minorHAnsi" w:hAnsiTheme="minorHAnsi" w:cstheme="minorHAnsi"/>
        </w:rPr>
        <w:t>VFN</w:t>
      </w:r>
      <w:r w:rsidR="00130FB4" w:rsidRPr="00882778">
        <w:rPr>
          <w:rFonts w:asciiTheme="minorHAnsi" w:hAnsiTheme="minorHAnsi" w:cstheme="minorHAnsi"/>
        </w:rPr>
        <w:t xml:space="preserve"> </w:t>
      </w:r>
      <w:r w:rsidR="00130FB4" w:rsidRPr="00C83CCC">
        <w:rPr>
          <w:rFonts w:asciiTheme="minorHAnsi" w:hAnsiTheme="minorHAnsi" w:cstheme="minorHAnsi"/>
        </w:rPr>
        <w:t>v rozporu se servisní smlouvou frekvenc</w:t>
      </w:r>
      <w:r w:rsidR="006F4E19">
        <w:rPr>
          <w:rFonts w:asciiTheme="minorHAnsi" w:hAnsiTheme="minorHAnsi" w:cstheme="minorHAnsi"/>
        </w:rPr>
        <w:t>i</w:t>
      </w:r>
      <w:r w:rsidR="00130FB4" w:rsidRPr="00C83CCC">
        <w:rPr>
          <w:rFonts w:asciiTheme="minorHAnsi" w:hAnsiTheme="minorHAnsi" w:cstheme="minorHAnsi"/>
        </w:rPr>
        <w:t xml:space="preserve"> realizovaných bezpečnostně technických kontrol (dále také „BTK“) na</w:t>
      </w:r>
      <w:r w:rsidR="00130FB4" w:rsidRPr="00882778">
        <w:rPr>
          <w:rFonts w:asciiTheme="minorHAnsi" w:hAnsiTheme="minorHAnsi" w:cstheme="minorHAnsi"/>
        </w:rPr>
        <w:t xml:space="preserve"> </w:t>
      </w:r>
      <w:r w:rsidR="00130FB4">
        <w:rPr>
          <w:rFonts w:asciiTheme="minorHAnsi" w:hAnsiTheme="minorHAnsi" w:cstheme="minorHAnsi"/>
        </w:rPr>
        <w:t xml:space="preserve">tomto </w:t>
      </w:r>
      <w:r w:rsidR="00130FB4" w:rsidRPr="00882778">
        <w:rPr>
          <w:rFonts w:asciiTheme="minorHAnsi" w:hAnsiTheme="minorHAnsi" w:cstheme="minorHAnsi"/>
        </w:rPr>
        <w:t xml:space="preserve">přístroji, </w:t>
      </w:r>
      <w:r w:rsidR="00130FB4">
        <w:rPr>
          <w:rFonts w:asciiTheme="minorHAnsi" w:hAnsiTheme="minorHAnsi" w:cstheme="minorHAnsi"/>
        </w:rPr>
        <w:t xml:space="preserve">a to </w:t>
      </w:r>
      <w:r w:rsidR="00130FB4" w:rsidRPr="00882778">
        <w:rPr>
          <w:rFonts w:asciiTheme="minorHAnsi" w:hAnsiTheme="minorHAnsi" w:cstheme="minorHAnsi"/>
        </w:rPr>
        <w:t>ze čtyř ročních BTK na dvě ročně</w:t>
      </w:r>
      <w:r w:rsidR="00130FB4">
        <w:rPr>
          <w:rFonts w:asciiTheme="minorHAnsi" w:hAnsiTheme="minorHAnsi" w:cstheme="minorHAnsi"/>
        </w:rPr>
        <w:t xml:space="preserve"> bez poměrného snížení ceny za pozáruční servis. </w:t>
      </w:r>
    </w:p>
    <w:p w14:paraId="68F965A9" w14:textId="6A4BBB40" w:rsidR="00130FB4" w:rsidRPr="003E7A7F" w:rsidRDefault="00130FB4" w:rsidP="00674764">
      <w:pPr>
        <w:widowControl/>
        <w:spacing w:before="120" w:after="120"/>
        <w:rPr>
          <w:rFonts w:asciiTheme="minorHAnsi" w:hAnsiTheme="minorHAnsi" w:cstheme="minorHAnsi"/>
          <w:bCs/>
        </w:rPr>
      </w:pPr>
      <w:r w:rsidRPr="00F52026">
        <w:rPr>
          <w:rFonts w:cs="Calibri"/>
          <w:iCs/>
          <w:color w:val="000000"/>
        </w:rPr>
        <w:t xml:space="preserve">VFN iniciativně nejednala o změně smluvních podmínek vedoucích k poměrnému snížení smluvně sjednané ceny za pozáruční servis. </w:t>
      </w:r>
      <w:r w:rsidRPr="0014139A">
        <w:rPr>
          <w:rFonts w:asciiTheme="minorHAnsi" w:hAnsiTheme="minorHAnsi" w:cstheme="minorHAnsi"/>
          <w:bCs/>
        </w:rPr>
        <w:t>VFN tak uskutečnila výdej, jehož provedením porušila</w:t>
      </w:r>
      <w:r>
        <w:rPr>
          <w:rFonts w:asciiTheme="minorHAnsi" w:hAnsiTheme="minorHAnsi" w:cstheme="minorHAnsi"/>
          <w:bCs/>
        </w:rPr>
        <w:t xml:space="preserve"> povinnost dle rozpočtových pravid</w:t>
      </w:r>
      <w:r w:rsidR="00674764">
        <w:rPr>
          <w:rFonts w:asciiTheme="minorHAnsi" w:hAnsiTheme="minorHAnsi" w:cstheme="minorHAnsi"/>
          <w:bCs/>
        </w:rPr>
        <w:t>e</w:t>
      </w:r>
      <w:r>
        <w:rPr>
          <w:rFonts w:asciiTheme="minorHAnsi" w:hAnsiTheme="minorHAnsi" w:cstheme="minorHAnsi"/>
          <w:bCs/>
        </w:rPr>
        <w:t>l</w:t>
      </w:r>
      <w:r w:rsidR="00243ADC" w:rsidRPr="00243ADC">
        <w:rPr>
          <w:rFonts w:asciiTheme="minorHAnsi" w:hAnsiTheme="minorHAnsi" w:cstheme="minorHAnsi"/>
          <w:bCs/>
          <w:vertAlign w:val="superscript"/>
        </w:rPr>
        <w:fldChar w:fldCharType="begin"/>
      </w:r>
      <w:r w:rsidR="00243ADC" w:rsidRPr="00243ADC">
        <w:rPr>
          <w:rFonts w:asciiTheme="minorHAnsi" w:hAnsiTheme="minorHAnsi" w:cstheme="minorHAnsi"/>
          <w:bCs/>
          <w:vertAlign w:val="superscript"/>
        </w:rPr>
        <w:instrText xml:space="preserve"> NOTEREF _Ref189557642 \h </w:instrText>
      </w:r>
      <w:r w:rsidR="00243ADC">
        <w:rPr>
          <w:rFonts w:asciiTheme="minorHAnsi" w:hAnsiTheme="minorHAnsi" w:cstheme="minorHAnsi"/>
          <w:bCs/>
          <w:vertAlign w:val="superscript"/>
        </w:rPr>
        <w:instrText xml:space="preserve"> \* MERGEFORMAT </w:instrText>
      </w:r>
      <w:r w:rsidR="00243ADC" w:rsidRPr="00243ADC">
        <w:rPr>
          <w:rFonts w:asciiTheme="minorHAnsi" w:hAnsiTheme="minorHAnsi" w:cstheme="minorHAnsi"/>
          <w:bCs/>
          <w:vertAlign w:val="superscript"/>
        </w:rPr>
      </w:r>
      <w:r w:rsidR="00243ADC" w:rsidRPr="00243ADC">
        <w:rPr>
          <w:rFonts w:asciiTheme="minorHAnsi" w:hAnsiTheme="minorHAnsi" w:cstheme="minorHAnsi"/>
          <w:bCs/>
          <w:vertAlign w:val="superscript"/>
        </w:rPr>
        <w:fldChar w:fldCharType="separate"/>
      </w:r>
      <w:r w:rsidR="00105B47">
        <w:rPr>
          <w:rFonts w:asciiTheme="minorHAnsi" w:hAnsiTheme="minorHAnsi" w:cstheme="minorHAnsi"/>
          <w:bCs/>
          <w:vertAlign w:val="superscript"/>
        </w:rPr>
        <w:t>19</w:t>
      </w:r>
      <w:r w:rsidR="00243ADC" w:rsidRPr="00243ADC">
        <w:rPr>
          <w:rFonts w:asciiTheme="minorHAnsi" w:hAnsiTheme="minorHAnsi" w:cstheme="minorHAnsi"/>
          <w:bCs/>
          <w:vertAlign w:val="superscript"/>
        </w:rPr>
        <w:fldChar w:fldCharType="end"/>
      </w:r>
      <w:r w:rsidRPr="0014139A">
        <w:rPr>
          <w:rFonts w:asciiTheme="minorHAnsi" w:hAnsiTheme="minorHAnsi" w:cstheme="minorHAnsi"/>
          <w:bCs/>
        </w:rPr>
        <w:t>, když nedbala, aby plnila určené úkoly nejhospodárnějším způsobem</w:t>
      </w:r>
      <w:r>
        <w:rPr>
          <w:rFonts w:asciiTheme="minorHAnsi" w:hAnsiTheme="minorHAnsi" w:cstheme="minorHAnsi"/>
          <w:bCs/>
        </w:rPr>
        <w:t>. Jednalo se</w:t>
      </w:r>
      <w:r w:rsidR="00674764">
        <w:rPr>
          <w:rFonts w:asciiTheme="minorHAnsi" w:hAnsiTheme="minorHAnsi" w:cstheme="minorHAnsi"/>
          <w:bCs/>
        </w:rPr>
        <w:t xml:space="preserve"> </w:t>
      </w:r>
      <w:r>
        <w:rPr>
          <w:rFonts w:asciiTheme="minorHAnsi" w:hAnsiTheme="minorHAnsi" w:cstheme="minorHAnsi"/>
          <w:bCs/>
        </w:rPr>
        <w:t>současně o skutečnosti nasvědčující porušení rozpočtové kázně</w:t>
      </w:r>
      <w:r w:rsidR="00243ADC" w:rsidRPr="00243ADC">
        <w:rPr>
          <w:rFonts w:asciiTheme="minorHAnsi" w:hAnsiTheme="minorHAnsi" w:cstheme="minorHAnsi"/>
          <w:bCs/>
          <w:vertAlign w:val="superscript"/>
        </w:rPr>
        <w:fldChar w:fldCharType="begin"/>
      </w:r>
      <w:r w:rsidR="00243ADC" w:rsidRPr="00243ADC">
        <w:rPr>
          <w:rFonts w:asciiTheme="minorHAnsi" w:hAnsiTheme="minorHAnsi" w:cstheme="minorHAnsi"/>
          <w:bCs/>
          <w:vertAlign w:val="superscript"/>
        </w:rPr>
        <w:instrText xml:space="preserve"> NOTEREF _Ref189557697 \h </w:instrText>
      </w:r>
      <w:r w:rsidR="00243ADC">
        <w:rPr>
          <w:rFonts w:asciiTheme="minorHAnsi" w:hAnsiTheme="minorHAnsi" w:cstheme="minorHAnsi"/>
          <w:bCs/>
          <w:vertAlign w:val="superscript"/>
        </w:rPr>
        <w:instrText xml:space="preserve"> \* MERGEFORMAT </w:instrText>
      </w:r>
      <w:r w:rsidR="00243ADC" w:rsidRPr="00243ADC">
        <w:rPr>
          <w:rFonts w:asciiTheme="minorHAnsi" w:hAnsiTheme="minorHAnsi" w:cstheme="minorHAnsi"/>
          <w:bCs/>
          <w:vertAlign w:val="superscript"/>
        </w:rPr>
      </w:r>
      <w:r w:rsidR="00243ADC" w:rsidRPr="00243ADC">
        <w:rPr>
          <w:rFonts w:asciiTheme="minorHAnsi" w:hAnsiTheme="minorHAnsi" w:cstheme="minorHAnsi"/>
          <w:bCs/>
          <w:vertAlign w:val="superscript"/>
        </w:rPr>
        <w:fldChar w:fldCharType="separate"/>
      </w:r>
      <w:r w:rsidR="00105B47">
        <w:rPr>
          <w:rFonts w:asciiTheme="minorHAnsi" w:hAnsiTheme="minorHAnsi" w:cstheme="minorHAnsi"/>
          <w:bCs/>
          <w:vertAlign w:val="superscript"/>
        </w:rPr>
        <w:t>20</w:t>
      </w:r>
      <w:r w:rsidR="00243ADC" w:rsidRPr="00243ADC">
        <w:rPr>
          <w:rFonts w:asciiTheme="minorHAnsi" w:hAnsiTheme="minorHAnsi" w:cstheme="minorHAnsi"/>
          <w:bCs/>
          <w:vertAlign w:val="superscript"/>
        </w:rPr>
        <w:fldChar w:fldCharType="end"/>
      </w:r>
      <w:r w:rsidRPr="00467D1A">
        <w:rPr>
          <w:rFonts w:asciiTheme="minorHAnsi" w:hAnsiTheme="minorHAnsi" w:cstheme="minorHAnsi"/>
          <w:bCs/>
        </w:rPr>
        <w:t>.</w:t>
      </w:r>
      <w:r>
        <w:rPr>
          <w:rFonts w:asciiTheme="minorHAnsi" w:hAnsiTheme="minorHAnsi" w:cstheme="minorHAnsi"/>
          <w:bCs/>
        </w:rPr>
        <w:t xml:space="preserve"> </w:t>
      </w:r>
      <w:r w:rsidRPr="003E7A7F">
        <w:t>VFN postupovala v rozporu se zákonem o finanční kontrole</w:t>
      </w:r>
      <w:r w:rsidR="00243ADC" w:rsidRPr="00243ADC">
        <w:rPr>
          <w:rFonts w:asciiTheme="minorHAnsi" w:hAnsiTheme="minorHAnsi" w:cstheme="minorHAnsi"/>
          <w:bCs/>
          <w:vertAlign w:val="superscript"/>
        </w:rPr>
        <w:fldChar w:fldCharType="begin"/>
      </w:r>
      <w:r w:rsidR="00243ADC" w:rsidRPr="00243ADC">
        <w:rPr>
          <w:rFonts w:asciiTheme="minorHAnsi" w:hAnsiTheme="minorHAnsi" w:cstheme="minorHAnsi"/>
          <w:bCs/>
          <w:vertAlign w:val="superscript"/>
        </w:rPr>
        <w:instrText xml:space="preserve"> NOTEREF _Ref189557776 \h </w:instrText>
      </w:r>
      <w:r w:rsidR="00243ADC">
        <w:rPr>
          <w:rFonts w:asciiTheme="minorHAnsi" w:hAnsiTheme="minorHAnsi" w:cstheme="minorHAnsi"/>
          <w:bCs/>
          <w:vertAlign w:val="superscript"/>
        </w:rPr>
        <w:instrText xml:space="preserve"> \* MERGEFORMAT </w:instrText>
      </w:r>
      <w:r w:rsidR="00243ADC" w:rsidRPr="00243ADC">
        <w:rPr>
          <w:rFonts w:asciiTheme="minorHAnsi" w:hAnsiTheme="minorHAnsi" w:cstheme="minorHAnsi"/>
          <w:bCs/>
          <w:vertAlign w:val="superscript"/>
        </w:rPr>
      </w:r>
      <w:r w:rsidR="00243ADC" w:rsidRPr="00243ADC">
        <w:rPr>
          <w:rFonts w:asciiTheme="minorHAnsi" w:hAnsiTheme="minorHAnsi" w:cstheme="minorHAnsi"/>
          <w:bCs/>
          <w:vertAlign w:val="superscript"/>
        </w:rPr>
        <w:fldChar w:fldCharType="separate"/>
      </w:r>
      <w:r w:rsidR="00105B47">
        <w:rPr>
          <w:rFonts w:asciiTheme="minorHAnsi" w:hAnsiTheme="minorHAnsi" w:cstheme="minorHAnsi"/>
          <w:bCs/>
          <w:vertAlign w:val="superscript"/>
        </w:rPr>
        <w:t>23</w:t>
      </w:r>
      <w:r w:rsidR="00243ADC" w:rsidRPr="00243ADC">
        <w:rPr>
          <w:rFonts w:asciiTheme="minorHAnsi" w:hAnsiTheme="minorHAnsi" w:cstheme="minorHAnsi"/>
          <w:bCs/>
          <w:vertAlign w:val="superscript"/>
        </w:rPr>
        <w:fldChar w:fldCharType="end"/>
      </w:r>
      <w:r w:rsidR="00B45E11">
        <w:rPr>
          <w:rFonts w:asciiTheme="minorHAnsi" w:hAnsiTheme="minorHAnsi" w:cstheme="minorHAnsi"/>
          <w:bCs/>
        </w:rPr>
        <w:t xml:space="preserve">, neboť </w:t>
      </w:r>
      <w:r w:rsidRPr="00C83CCC">
        <w:rPr>
          <w:rFonts w:asciiTheme="minorHAnsi" w:hAnsiTheme="minorHAnsi" w:cstheme="minorHAnsi"/>
          <w:bCs/>
        </w:rPr>
        <w:lastRenderedPageBreak/>
        <w:t>nepřijala opatření k ochraně veřejných prostředků</w:t>
      </w:r>
      <w:r w:rsidR="00B45E11">
        <w:rPr>
          <w:rFonts w:asciiTheme="minorHAnsi" w:hAnsiTheme="minorHAnsi" w:cstheme="minorHAnsi"/>
          <w:bCs/>
        </w:rPr>
        <w:t>. VFN tak</w:t>
      </w:r>
      <w:r w:rsidRPr="00C83CCC">
        <w:rPr>
          <w:rFonts w:asciiTheme="minorHAnsi" w:hAnsiTheme="minorHAnsi" w:cstheme="minorHAnsi"/>
          <w:bCs/>
        </w:rPr>
        <w:t xml:space="preserve"> neměla v oblasti pozáručního servisu udržovaný funkční a účinný vnitřní kontrolní systém</w:t>
      </w:r>
      <w:r w:rsidR="00660F64">
        <w:rPr>
          <w:rFonts w:asciiTheme="minorHAnsi" w:hAnsiTheme="minorHAnsi" w:cstheme="minorHAnsi"/>
          <w:bCs/>
          <w:vertAlign w:val="superscript"/>
        </w:rPr>
        <w:t>12</w:t>
      </w:r>
      <w:r w:rsidRPr="00C83CCC">
        <w:rPr>
          <w:rFonts w:asciiTheme="minorHAnsi" w:hAnsiTheme="minorHAnsi" w:cstheme="minorHAnsi"/>
          <w:bCs/>
        </w:rPr>
        <w:t>.</w:t>
      </w:r>
    </w:p>
    <w:p w14:paraId="2A44C655" w14:textId="1D44C94E" w:rsidR="00945B25" w:rsidRDefault="00945B25" w:rsidP="00E743AD">
      <w:pPr>
        <w:pStyle w:val="Nadpis2"/>
        <w:widowControl/>
      </w:pPr>
      <w:r>
        <w:t>Další zjištěné nedostatky</w:t>
      </w:r>
      <w:r w:rsidR="00CF2D72">
        <w:t xml:space="preserve"> u příjemců dotací</w:t>
      </w:r>
    </w:p>
    <w:p w14:paraId="6BCC27B8" w14:textId="5E36D03C" w:rsidR="00945B25" w:rsidRPr="00604BB5" w:rsidRDefault="00945B25" w:rsidP="00E743AD">
      <w:pPr>
        <w:widowControl/>
      </w:pPr>
      <w:bookmarkStart w:id="47" w:name="_Hlk187411146"/>
      <w:r w:rsidRPr="00945B25">
        <w:t>Kontrolou NKÚ</w:t>
      </w:r>
      <w:r w:rsidR="001D4C57">
        <w:t xml:space="preserve"> u příjemců dotací</w:t>
      </w:r>
      <w:r w:rsidRPr="00945B25">
        <w:t xml:space="preserve"> zjistil i další nedostatky vztahující se k administraci či</w:t>
      </w:r>
      <w:r w:rsidR="00E941BE">
        <w:t> </w:t>
      </w:r>
      <w:r w:rsidRPr="00945B25">
        <w:t>plánování jednotlivých akcí</w:t>
      </w:r>
      <w:r w:rsidR="00674764">
        <w:t>:</w:t>
      </w:r>
    </w:p>
    <w:bookmarkEnd w:id="47"/>
    <w:p w14:paraId="6F16392E" w14:textId="3B040052" w:rsidR="00945B25" w:rsidRDefault="00945B25" w:rsidP="00E743AD">
      <w:pPr>
        <w:pStyle w:val="Odstavecseseznamem"/>
        <w:widowControl/>
        <w:numPr>
          <w:ilvl w:val="0"/>
          <w:numId w:val="14"/>
        </w:numPr>
        <w:spacing w:after="120"/>
        <w:ind w:left="284" w:hanging="284"/>
      </w:pPr>
      <w:r w:rsidRPr="00BD2E59">
        <w:t>VFN stanovila předpokládanou hodnotu VZ na základě neaktuálního téměř tři roky starého průzkumu trhu</w:t>
      </w:r>
      <w:r>
        <w:t xml:space="preserve"> a v rozporu se zákonem o zadávání veřejných zakázek</w:t>
      </w:r>
      <w:r>
        <w:rPr>
          <w:rStyle w:val="Znakapoznpodarou"/>
        </w:rPr>
        <w:footnoteReference w:id="25"/>
      </w:r>
      <w:r>
        <w:t xml:space="preserve"> </w:t>
      </w:r>
      <w:r w:rsidRPr="00BD2E59">
        <w:t xml:space="preserve">neuchovala podklady pro stanovení předpokládané hodnoty pro nákup a instalaci </w:t>
      </w:r>
      <w:r>
        <w:t xml:space="preserve">magnetické rezonance, která byla pořízena v rámci akce </w:t>
      </w:r>
      <w:r w:rsidRPr="009E6AD8">
        <w:rPr>
          <w:i/>
        </w:rPr>
        <w:t xml:space="preserve">VFN Praha – urgentní příjem A8 </w:t>
      </w:r>
      <w:r w:rsidR="001D4C57" w:rsidRPr="009E6AD8">
        <w:rPr>
          <w:i/>
        </w:rPr>
        <w:t>–</w:t>
      </w:r>
      <w:r w:rsidRPr="009E6AD8">
        <w:rPr>
          <w:i/>
        </w:rPr>
        <w:t xml:space="preserve"> MR </w:t>
      </w:r>
      <w:proofErr w:type="gramStart"/>
      <w:r w:rsidRPr="009E6AD8">
        <w:rPr>
          <w:i/>
        </w:rPr>
        <w:t>3T</w:t>
      </w:r>
      <w:proofErr w:type="gramEnd"/>
      <w:r w:rsidRPr="00BD2E59">
        <w:t>.</w:t>
      </w:r>
      <w:r>
        <w:t xml:space="preserve"> V případě akce </w:t>
      </w:r>
      <w:r w:rsidRPr="009E6AD8">
        <w:rPr>
          <w:i/>
        </w:rPr>
        <w:t>VFN Praha – rekonstrukce A8 pro potřeby urgentní péče</w:t>
      </w:r>
      <w:r>
        <w:t xml:space="preserve"> </w:t>
      </w:r>
      <w:r w:rsidRPr="00BD2E59">
        <w:t>postupovala</w:t>
      </w:r>
      <w:r>
        <w:t xml:space="preserve"> VFN </w:t>
      </w:r>
      <w:r w:rsidRPr="00BD2E59">
        <w:t>v</w:t>
      </w:r>
      <w:r w:rsidR="00836CBC">
        <w:t> </w:t>
      </w:r>
      <w:r w:rsidRPr="00BD2E59">
        <w:t>rozporu s</w:t>
      </w:r>
      <w:r>
        <w:t>e</w:t>
      </w:r>
      <w:r w:rsidRPr="00BD2E59">
        <w:t xml:space="preserve"> zákonem o zadávání veřejných zakázek</w:t>
      </w:r>
      <w:r>
        <w:rPr>
          <w:rStyle w:val="Znakapoznpodarou"/>
        </w:rPr>
        <w:footnoteReference w:id="26"/>
      </w:r>
      <w:r w:rsidRPr="00BD2E59">
        <w:t>, když uveřejnila informaci o zahájení zadávacího řízení na profilu zadavatele o tři dny</w:t>
      </w:r>
      <w:r w:rsidR="00AA6B03">
        <w:t xml:space="preserve"> </w:t>
      </w:r>
      <w:r w:rsidR="001D4C57" w:rsidRPr="00BD2E59">
        <w:t>dříve</w:t>
      </w:r>
      <w:r w:rsidR="001D4C57">
        <w:t xml:space="preserve"> </w:t>
      </w:r>
      <w:r w:rsidRPr="00BD2E59">
        <w:t>než</w:t>
      </w:r>
      <w:r w:rsidR="00674764">
        <w:t xml:space="preserve"> </w:t>
      </w:r>
      <w:r w:rsidRPr="00BD2E59">
        <w:t>ve</w:t>
      </w:r>
      <w:r w:rsidR="00674764">
        <w:t xml:space="preserve"> </w:t>
      </w:r>
      <w:r w:rsidRPr="007C487C">
        <w:rPr>
          <w:i/>
          <w:iCs/>
        </w:rPr>
        <w:t>Věstníku veřejných zakázek</w:t>
      </w:r>
      <w:r w:rsidRPr="00BD2E59">
        <w:t>.</w:t>
      </w:r>
    </w:p>
    <w:p w14:paraId="0D958EA7" w14:textId="24601B4E" w:rsidR="00945B25" w:rsidRDefault="00945B25" w:rsidP="00E743AD">
      <w:pPr>
        <w:pStyle w:val="Odstavecseseznamem"/>
        <w:widowControl/>
        <w:numPr>
          <w:ilvl w:val="0"/>
          <w:numId w:val="14"/>
        </w:numPr>
        <w:spacing w:after="120"/>
        <w:ind w:left="284" w:hanging="284"/>
      </w:pPr>
      <w:r>
        <w:t>VFN v rozporu se stavebním zákonem</w:t>
      </w:r>
      <w:r>
        <w:rPr>
          <w:rStyle w:val="Znakapoznpodarou"/>
        </w:rPr>
        <w:footnoteReference w:id="27"/>
      </w:r>
      <w:r>
        <w:t xml:space="preserve"> </w:t>
      </w:r>
      <w:r w:rsidRPr="002102B4">
        <w:t xml:space="preserve">neuchovala stavební deník </w:t>
      </w:r>
      <w:r>
        <w:t>k</w:t>
      </w:r>
      <w:r w:rsidRPr="002102B4">
        <w:t xml:space="preserve"> akc</w:t>
      </w:r>
      <w:r>
        <w:t>i</w:t>
      </w:r>
      <w:r w:rsidRPr="002102B4">
        <w:t xml:space="preserve"> </w:t>
      </w:r>
      <w:bookmarkStart w:id="48" w:name="_Hlk187239057"/>
      <w:r w:rsidRPr="00256A34">
        <w:rPr>
          <w:i/>
        </w:rPr>
        <w:t>VFN Praha – rekonstrukce A8 pro potřeby urgentní péče</w:t>
      </w:r>
      <w:bookmarkEnd w:id="48"/>
      <w:r w:rsidRPr="00256A34">
        <w:t xml:space="preserve"> </w:t>
      </w:r>
      <w:r w:rsidRPr="002102B4">
        <w:t>po dobu 10 let od vydání kolaudačního souhlasu</w:t>
      </w:r>
      <w:r>
        <w:t xml:space="preserve">. </w:t>
      </w:r>
      <w:r w:rsidRPr="00256A34">
        <w:t xml:space="preserve">VFN </w:t>
      </w:r>
      <w:r>
        <w:t xml:space="preserve">také v rozporu se zákonem </w:t>
      </w:r>
      <w:r w:rsidRPr="00256A34">
        <w:t>o archivnictví</w:t>
      </w:r>
      <w:r w:rsidR="004A0232">
        <w:t xml:space="preserve"> </w:t>
      </w:r>
      <w:r w:rsidR="004A0232" w:rsidRPr="00256A34">
        <w:t>a spisové</w:t>
      </w:r>
      <w:r w:rsidR="004A0232">
        <w:t xml:space="preserve"> </w:t>
      </w:r>
      <w:r w:rsidR="004A0232" w:rsidRPr="00256A34">
        <w:t>službě</w:t>
      </w:r>
      <w:r>
        <w:rPr>
          <w:rStyle w:val="Znakapoznpodarou"/>
        </w:rPr>
        <w:footnoteReference w:id="28"/>
      </w:r>
      <w:r w:rsidRPr="00256A34">
        <w:t xml:space="preserve"> nearchivovala </w:t>
      </w:r>
      <w:r>
        <w:t xml:space="preserve">servisní výkazy k pořízenému přístroji CT </w:t>
      </w:r>
      <w:r w:rsidR="006D4D31" w:rsidRPr="006D4D31">
        <w:t xml:space="preserve">po dobu vymezenou ve </w:t>
      </w:r>
      <w:r w:rsidR="00044820">
        <w:t>s</w:t>
      </w:r>
      <w:r w:rsidR="006D4D31" w:rsidRPr="006D4D31">
        <w:t>pisovém a skartačním plánu dokumentů VFN</w:t>
      </w:r>
      <w:r>
        <w:t>.</w:t>
      </w:r>
    </w:p>
    <w:p w14:paraId="16101F5A" w14:textId="62DF6222" w:rsidR="00945B25" w:rsidRDefault="00945B25" w:rsidP="00E743AD">
      <w:pPr>
        <w:pStyle w:val="Odstavecseseznamem"/>
        <w:widowControl/>
        <w:numPr>
          <w:ilvl w:val="0"/>
          <w:numId w:val="14"/>
        </w:numPr>
        <w:spacing w:after="120"/>
        <w:ind w:left="284" w:hanging="284"/>
      </w:pPr>
      <w:r>
        <w:t xml:space="preserve">Dva dodatky ke smlouvám s dodavateli, uzavřené v rámci </w:t>
      </w:r>
      <w:r w:rsidRPr="009E6AD8">
        <w:t xml:space="preserve">akce </w:t>
      </w:r>
      <w:r w:rsidRPr="009E6AD8">
        <w:rPr>
          <w:i/>
        </w:rPr>
        <w:t xml:space="preserve">FN Olomouc </w:t>
      </w:r>
      <w:r w:rsidR="001D4C57" w:rsidRPr="009E6AD8">
        <w:rPr>
          <w:i/>
        </w:rPr>
        <w:t>–</w:t>
      </w:r>
      <w:r w:rsidRPr="009E6AD8">
        <w:rPr>
          <w:i/>
        </w:rPr>
        <w:t xml:space="preserve"> stavební úpravy objektu </w:t>
      </w:r>
      <w:r w:rsidR="00044820">
        <w:rPr>
          <w:i/>
        </w:rPr>
        <w:t>„</w:t>
      </w:r>
      <w:r w:rsidRPr="009E6AD8">
        <w:rPr>
          <w:i/>
        </w:rPr>
        <w:t>Q2</w:t>
      </w:r>
      <w:r w:rsidR="00044820">
        <w:rPr>
          <w:i/>
        </w:rPr>
        <w:t>“</w:t>
      </w:r>
      <w:r>
        <w:rPr>
          <w:i/>
        </w:rPr>
        <w:t>,</w:t>
      </w:r>
      <w:r>
        <w:t xml:space="preserve"> uveřejnila FN Olomouc v registru smluv</w:t>
      </w:r>
      <w:r>
        <w:rPr>
          <w:rStyle w:val="Znakapoznpodarou"/>
        </w:rPr>
        <w:footnoteReference w:id="29"/>
      </w:r>
      <w:r>
        <w:t xml:space="preserve"> po stanoveném termínu. VFN ve smlouvách a dodatcích, které se vztahovaly ke všem třem kontrolovaným akcím</w:t>
      </w:r>
      <w:r>
        <w:rPr>
          <w:rStyle w:val="Znakapoznpodarou"/>
        </w:rPr>
        <w:footnoteReference w:id="30"/>
      </w:r>
      <w:r>
        <w:t xml:space="preserve">, </w:t>
      </w:r>
      <w:r w:rsidRPr="009B4288">
        <w:t>znečiteln</w:t>
      </w:r>
      <w:r>
        <w:t>ila některé</w:t>
      </w:r>
      <w:r w:rsidRPr="009B4288">
        <w:t xml:space="preserve"> údaje</w:t>
      </w:r>
      <w:r>
        <w:t>, což bylo v rozporu se zákonem o registru smluv</w:t>
      </w:r>
      <w:r>
        <w:rPr>
          <w:rStyle w:val="Znakapoznpodarou"/>
        </w:rPr>
        <w:footnoteReference w:id="31"/>
      </w:r>
      <w:r>
        <w:t>.</w:t>
      </w:r>
    </w:p>
    <w:p w14:paraId="320887BC" w14:textId="2E1829F9" w:rsidR="00945B25" w:rsidRDefault="00945B25" w:rsidP="00E743AD">
      <w:pPr>
        <w:pStyle w:val="Odstavecseseznamem"/>
        <w:widowControl/>
        <w:numPr>
          <w:ilvl w:val="0"/>
          <w:numId w:val="14"/>
        </w:numPr>
        <w:spacing w:after="120"/>
        <w:ind w:left="284" w:hanging="284"/>
      </w:pPr>
      <w:r>
        <w:t xml:space="preserve">V rámci </w:t>
      </w:r>
      <w:r w:rsidRPr="00D16323">
        <w:t>akc</w:t>
      </w:r>
      <w:r>
        <w:t>e</w:t>
      </w:r>
      <w:r w:rsidRPr="00D16323">
        <w:t xml:space="preserve"> </w:t>
      </w:r>
      <w:r w:rsidRPr="009E6AD8">
        <w:rPr>
          <w:i/>
        </w:rPr>
        <w:t xml:space="preserve">FN Olomouc – stavební úpravy objektu </w:t>
      </w:r>
      <w:r w:rsidR="00044820">
        <w:rPr>
          <w:i/>
        </w:rPr>
        <w:t>„</w:t>
      </w:r>
      <w:r w:rsidRPr="009E6AD8">
        <w:rPr>
          <w:i/>
        </w:rPr>
        <w:t>Q2</w:t>
      </w:r>
      <w:r w:rsidR="00044820">
        <w:rPr>
          <w:i/>
        </w:rPr>
        <w:t>“</w:t>
      </w:r>
      <w:r w:rsidRPr="00D16323">
        <w:t xml:space="preserve"> </w:t>
      </w:r>
      <w:r w:rsidRPr="001F1AEC">
        <w:t>porušila</w:t>
      </w:r>
      <w:r w:rsidR="00EC4227">
        <w:t xml:space="preserve"> </w:t>
      </w:r>
      <w:r w:rsidR="00EC4227" w:rsidRPr="00D16323">
        <w:t>FN Olomouc</w:t>
      </w:r>
      <w:r w:rsidRPr="001F1AEC">
        <w:t xml:space="preserve"> podmínky stanovené v</w:t>
      </w:r>
      <w:r>
        <w:t> registraci akce</w:t>
      </w:r>
      <w:r w:rsidRPr="001F1AEC">
        <w:t>,</w:t>
      </w:r>
      <w:r>
        <w:t xml:space="preserve"> když podepsala </w:t>
      </w:r>
      <w:r w:rsidRPr="0039081B">
        <w:t>tř</w:t>
      </w:r>
      <w:r>
        <w:t>i</w:t>
      </w:r>
      <w:r w:rsidRPr="0039081B">
        <w:t xml:space="preserve"> dodatk</w:t>
      </w:r>
      <w:r>
        <w:t>y</w:t>
      </w:r>
      <w:r w:rsidRPr="0039081B">
        <w:t xml:space="preserve"> ke smlouvám</w:t>
      </w:r>
      <w:r>
        <w:t xml:space="preserve"> bez předchozího schválení ze strany </w:t>
      </w:r>
      <w:proofErr w:type="spellStart"/>
      <w:r>
        <w:t>MZd</w:t>
      </w:r>
      <w:proofErr w:type="spellEnd"/>
      <w:r w:rsidRPr="001F1AEC">
        <w:t>.</w:t>
      </w:r>
    </w:p>
    <w:p w14:paraId="5ACA7973" w14:textId="1560A33F" w:rsidR="00945B25" w:rsidRDefault="00945B25" w:rsidP="00E743AD">
      <w:pPr>
        <w:pStyle w:val="Odstavecseseznamem"/>
        <w:widowControl/>
        <w:numPr>
          <w:ilvl w:val="0"/>
          <w:numId w:val="14"/>
        </w:numPr>
        <w:spacing w:after="120"/>
        <w:ind w:left="284" w:hanging="284"/>
      </w:pPr>
      <w:r w:rsidRPr="00D16323">
        <w:t>Projektov</w:t>
      </w:r>
      <w:r w:rsidR="0072386D">
        <w:t>ou</w:t>
      </w:r>
      <w:r w:rsidRPr="00D16323">
        <w:t xml:space="preserve"> dokumentac</w:t>
      </w:r>
      <w:r w:rsidR="0072386D">
        <w:t>i</w:t>
      </w:r>
      <w:r>
        <w:t xml:space="preserve"> k akci </w:t>
      </w:r>
      <w:r w:rsidRPr="004321F8">
        <w:rPr>
          <w:i/>
        </w:rPr>
        <w:t xml:space="preserve">FN Olomouc </w:t>
      </w:r>
      <w:r w:rsidRPr="009E6AD8">
        <w:rPr>
          <w:i/>
        </w:rPr>
        <w:t>–</w:t>
      </w:r>
      <w:r w:rsidRPr="004321F8">
        <w:rPr>
          <w:i/>
        </w:rPr>
        <w:t xml:space="preserve"> stavební úpravy objektu </w:t>
      </w:r>
      <w:r w:rsidR="00044820">
        <w:rPr>
          <w:i/>
        </w:rPr>
        <w:t>„</w:t>
      </w:r>
      <w:r w:rsidRPr="004321F8">
        <w:rPr>
          <w:i/>
        </w:rPr>
        <w:t>Q2</w:t>
      </w:r>
      <w:r w:rsidR="00044820">
        <w:rPr>
          <w:i/>
        </w:rPr>
        <w:t>“</w:t>
      </w:r>
      <w:r w:rsidRPr="00D16323">
        <w:t xml:space="preserve"> </w:t>
      </w:r>
      <w:r w:rsidR="0072386D">
        <w:t>nepředal zpracovatel</w:t>
      </w:r>
      <w:r w:rsidRPr="00D16323">
        <w:t xml:space="preserve"> v požadované kvalitě</w:t>
      </w:r>
      <w:r>
        <w:t xml:space="preserve"> a včas</w:t>
      </w:r>
      <w:r w:rsidRPr="00D16323">
        <w:t xml:space="preserve">, </w:t>
      </w:r>
      <w:r>
        <w:t xml:space="preserve">čímž </w:t>
      </w:r>
      <w:r w:rsidRPr="008034AA">
        <w:t xml:space="preserve">došlo k dodatečným </w:t>
      </w:r>
      <w:r w:rsidRPr="003944CF">
        <w:t xml:space="preserve">vícepracím a navýšení ceny díla. Při realizaci stavby bylo schváleno 79 změnových listů. </w:t>
      </w:r>
    </w:p>
    <w:p w14:paraId="7935ED48" w14:textId="71A8B144" w:rsidR="00945B25" w:rsidRDefault="00945B25" w:rsidP="00E743AD">
      <w:pPr>
        <w:pStyle w:val="Odstavecseseznamem"/>
        <w:widowControl/>
        <w:numPr>
          <w:ilvl w:val="0"/>
          <w:numId w:val="14"/>
        </w:numPr>
        <w:spacing w:after="120"/>
        <w:ind w:left="284" w:hanging="284"/>
      </w:pPr>
      <w:r>
        <w:t xml:space="preserve">FN Olomouc nesprávně vyhodnotila předpokládaný rozsah souvisejících stavebních prací v rámci přípravy akce </w:t>
      </w:r>
      <w:r w:rsidRPr="009E6AD8">
        <w:rPr>
          <w:i/>
        </w:rPr>
        <w:t>FN Olomouc – obnova kardiologické SPECT kamery pro KNM</w:t>
      </w:r>
      <w:r>
        <w:t xml:space="preserve">, čímž došlo k navýšení rozsahu a ceny stavebních prací z </w:t>
      </w:r>
      <w:r w:rsidRPr="00766105">
        <w:t>1 057 810</w:t>
      </w:r>
      <w:r>
        <w:t xml:space="preserve"> Kč bez DPH na </w:t>
      </w:r>
      <w:r w:rsidRPr="00766105">
        <w:t>4 417 957</w:t>
      </w:r>
      <w:r>
        <w:t xml:space="preserve"> Kč bez DPH. Většina těchto stavebních prací pak byla provedena před podpisem dodatku ke</w:t>
      </w:r>
      <w:r w:rsidR="00044820">
        <w:t xml:space="preserve"> </w:t>
      </w:r>
      <w:r>
        <w:t xml:space="preserve">smlouvě. </w:t>
      </w:r>
    </w:p>
    <w:p w14:paraId="676FA1C0" w14:textId="16E25812" w:rsidR="006F6CF1" w:rsidRDefault="006F6CF1" w:rsidP="00E743AD">
      <w:pPr>
        <w:pStyle w:val="Nadpis2"/>
        <w:widowControl/>
        <w:rPr>
          <w:rFonts w:eastAsiaTheme="majorEastAsia"/>
        </w:rPr>
      </w:pPr>
      <w:proofErr w:type="spellStart"/>
      <w:r w:rsidRPr="006F6CF1">
        <w:rPr>
          <w:rFonts w:eastAsiaTheme="majorEastAsia"/>
        </w:rPr>
        <w:lastRenderedPageBreak/>
        <w:t>MZd</w:t>
      </w:r>
      <w:proofErr w:type="spellEnd"/>
      <w:r w:rsidRPr="006F6CF1">
        <w:rPr>
          <w:rFonts w:eastAsiaTheme="majorEastAsia"/>
        </w:rPr>
        <w:t xml:space="preserve"> nedostatečně plnilo opatření k odstranění nedostatků zjištěných v</w:t>
      </w:r>
      <w:r w:rsidR="0072386D">
        <w:rPr>
          <w:rFonts w:eastAsiaTheme="majorEastAsia"/>
        </w:rPr>
        <w:t> kontrolních akcích NKÚ</w:t>
      </w:r>
    </w:p>
    <w:p w14:paraId="53B13250" w14:textId="0FEF9D2D" w:rsidR="003E44AA" w:rsidRPr="00296C67" w:rsidRDefault="003E44AA" w:rsidP="00E743AD">
      <w:pPr>
        <w:widowControl/>
        <w:spacing w:before="120" w:after="120"/>
        <w:rPr>
          <w:rFonts w:cs="Calibri"/>
        </w:rPr>
      </w:pPr>
      <w:r w:rsidRPr="00296C67">
        <w:rPr>
          <w:rFonts w:cs="Calibri"/>
        </w:rPr>
        <w:t xml:space="preserve">NKÚ prověřil úplnost a správnost realizovaných opatření </w:t>
      </w:r>
      <w:r w:rsidRPr="00C33577">
        <w:rPr>
          <w:rFonts w:cs="Calibri"/>
        </w:rPr>
        <w:t xml:space="preserve">k odstranění </w:t>
      </w:r>
      <w:r w:rsidRPr="00296C67">
        <w:rPr>
          <w:rFonts w:cs="Calibri"/>
        </w:rPr>
        <w:t>nedostatků zjištěných v kontrolní akc</w:t>
      </w:r>
      <w:r>
        <w:rPr>
          <w:rFonts w:cs="Calibri"/>
        </w:rPr>
        <w:t>i</w:t>
      </w:r>
      <w:r w:rsidRPr="00296C67">
        <w:rPr>
          <w:rFonts w:cs="Calibri"/>
        </w:rPr>
        <w:t xml:space="preserve"> č. </w:t>
      </w:r>
      <w:r>
        <w:rPr>
          <w:rFonts w:cs="Calibri"/>
        </w:rPr>
        <w:t>18/11</w:t>
      </w:r>
      <w:r w:rsidR="00044820">
        <w:rPr>
          <w:rFonts w:cs="Calibri"/>
        </w:rPr>
        <w:t> –</w:t>
      </w:r>
      <w:r>
        <w:rPr>
          <w:rFonts w:cs="Calibri"/>
        </w:rPr>
        <w:t xml:space="preserve"> </w:t>
      </w:r>
      <w:r w:rsidRPr="001E1BC3">
        <w:rPr>
          <w:rFonts w:cs="Calibri"/>
          <w:i/>
        </w:rPr>
        <w:t>Peněžní prostředky státu určené na podporu rozvoje a obnovy materiálně technické základny regionálního zdravotnictví</w:t>
      </w:r>
      <w:r w:rsidRPr="00296C67">
        <w:rPr>
          <w:rFonts w:cs="Calibri"/>
        </w:rPr>
        <w:t>, jejichž plnění lze aplikovat na</w:t>
      </w:r>
      <w:r w:rsidR="00956C8A">
        <w:rPr>
          <w:rFonts w:cs="Calibri"/>
        </w:rPr>
        <w:t> </w:t>
      </w:r>
      <w:r w:rsidRPr="00296C67">
        <w:rPr>
          <w:rFonts w:cs="Calibri"/>
        </w:rPr>
        <w:t xml:space="preserve">všechny programy reprodukce majetku </w:t>
      </w:r>
      <w:proofErr w:type="spellStart"/>
      <w:r w:rsidRPr="00296C67">
        <w:rPr>
          <w:rFonts w:cs="Calibri"/>
        </w:rPr>
        <w:t>MZd</w:t>
      </w:r>
      <w:proofErr w:type="spellEnd"/>
      <w:r w:rsidRPr="00296C67">
        <w:rPr>
          <w:rFonts w:cs="Calibri"/>
        </w:rPr>
        <w:t xml:space="preserve"> v rámci systému programového financování.</w:t>
      </w:r>
    </w:p>
    <w:p w14:paraId="789ED41D" w14:textId="11D0AA75" w:rsidR="003E44AA" w:rsidRDefault="003E44AA" w:rsidP="00E743AD">
      <w:pPr>
        <w:widowControl/>
        <w:spacing w:after="120"/>
        <w:rPr>
          <w:rFonts w:cs="Calibri"/>
        </w:rPr>
      </w:pPr>
      <w:r w:rsidRPr="00CB0FAC">
        <w:rPr>
          <w:rFonts w:cs="Calibri"/>
        </w:rPr>
        <w:t xml:space="preserve">Vláda ČR svým usnesením ze dne 30. </w:t>
      </w:r>
      <w:r w:rsidR="00365263">
        <w:rPr>
          <w:rFonts w:cs="Calibri"/>
        </w:rPr>
        <w:t>9.</w:t>
      </w:r>
      <w:r w:rsidRPr="00CB0FAC">
        <w:rPr>
          <w:rFonts w:cs="Calibri"/>
        </w:rPr>
        <w:t xml:space="preserve"> 2019 č. 677</w:t>
      </w:r>
      <w:r w:rsidRPr="008148CA">
        <w:rPr>
          <w:vertAlign w:val="superscript"/>
        </w:rPr>
        <w:footnoteReference w:id="32"/>
      </w:r>
      <w:r w:rsidRPr="00CB0FAC">
        <w:rPr>
          <w:rFonts w:cs="Calibri"/>
        </w:rPr>
        <w:t xml:space="preserve"> uložila ministru zdravotnictví realizaci opatření k odstranění nedostatků obsažených </w:t>
      </w:r>
      <w:r w:rsidRPr="007D2F91">
        <w:rPr>
          <w:rFonts w:cs="Calibri"/>
        </w:rPr>
        <w:t xml:space="preserve">ve </w:t>
      </w:r>
      <w:r w:rsidR="00044820">
        <w:rPr>
          <w:rFonts w:cs="Calibri"/>
        </w:rPr>
        <w:t>s</w:t>
      </w:r>
      <w:r w:rsidRPr="007D2F91">
        <w:rPr>
          <w:rFonts w:cs="Calibri"/>
        </w:rPr>
        <w:t xml:space="preserve">tanovisku </w:t>
      </w:r>
      <w:proofErr w:type="spellStart"/>
      <w:r w:rsidRPr="007D2F91">
        <w:rPr>
          <w:rFonts w:cs="Calibri"/>
        </w:rPr>
        <w:t>MZd</w:t>
      </w:r>
      <w:proofErr w:type="spellEnd"/>
      <w:r w:rsidRPr="007D2F91">
        <w:rPr>
          <w:rFonts w:cs="Calibri"/>
        </w:rPr>
        <w:t xml:space="preserve"> ke</w:t>
      </w:r>
      <w:r w:rsidRPr="00572250">
        <w:rPr>
          <w:rFonts w:cs="Calibri"/>
        </w:rPr>
        <w:t xml:space="preserve"> kontrolnímu závěru NKÚ z KA č. 18/11</w:t>
      </w:r>
      <w:r w:rsidRPr="00CB0FAC">
        <w:rPr>
          <w:rFonts w:cs="Calibri"/>
        </w:rPr>
        <w:t>. Jednalo se</w:t>
      </w:r>
      <w:r>
        <w:rPr>
          <w:rFonts w:cs="Calibri"/>
        </w:rPr>
        <w:t xml:space="preserve"> o </w:t>
      </w:r>
      <w:r w:rsidRPr="00CB0FAC">
        <w:rPr>
          <w:rFonts w:cs="Calibri"/>
        </w:rPr>
        <w:t xml:space="preserve">přípravu dokumentace </w:t>
      </w:r>
      <w:r w:rsidRPr="00572250">
        <w:rPr>
          <w:rFonts w:cs="Calibri"/>
        </w:rPr>
        <w:t>programu a poskytování</w:t>
      </w:r>
      <w:r w:rsidRPr="00CB0FAC">
        <w:rPr>
          <w:rFonts w:cs="Calibri"/>
        </w:rPr>
        <w:t xml:space="preserve"> dotací na investiční akce pouze v případě, že budou naplňovat předem stanovené cíle definované v koncepci </w:t>
      </w:r>
      <w:proofErr w:type="spellStart"/>
      <w:r w:rsidRPr="00CB0FAC">
        <w:rPr>
          <w:rFonts w:cs="Calibri"/>
        </w:rPr>
        <w:t>MZd</w:t>
      </w:r>
      <w:proofErr w:type="spellEnd"/>
      <w:r>
        <w:rPr>
          <w:rFonts w:cs="Calibri"/>
        </w:rPr>
        <w:t>,</w:t>
      </w:r>
      <w:r w:rsidRPr="00394765">
        <w:rPr>
          <w:rFonts w:cs="Calibri"/>
        </w:rPr>
        <w:t xml:space="preserve"> </w:t>
      </w:r>
      <w:r w:rsidRPr="00572250">
        <w:rPr>
          <w:rFonts w:cs="Calibri"/>
        </w:rPr>
        <w:t>zkvalitnění a průběžné dodržování stanovených postupů s použitím nových nástrojů řízení</w:t>
      </w:r>
      <w:r w:rsidRPr="00A74872">
        <w:rPr>
          <w:rFonts w:cs="Calibri"/>
        </w:rPr>
        <w:t xml:space="preserve"> a</w:t>
      </w:r>
      <w:r w:rsidR="00D45B16">
        <w:rPr>
          <w:rFonts w:cs="Calibri"/>
        </w:rPr>
        <w:t> </w:t>
      </w:r>
      <w:r w:rsidRPr="00A74872">
        <w:rPr>
          <w:rFonts w:cs="Calibri"/>
        </w:rPr>
        <w:t>zvýšení počtu kontrol u účastníků programů.</w:t>
      </w:r>
      <w:r>
        <w:rPr>
          <w:rFonts w:cs="Calibri"/>
        </w:rPr>
        <w:t xml:space="preserve"> </w:t>
      </w:r>
    </w:p>
    <w:p w14:paraId="254BC12B" w14:textId="4C2C3D21" w:rsidR="003E44AA" w:rsidRPr="00AA3E6F" w:rsidRDefault="003E44AA" w:rsidP="00E743AD">
      <w:pPr>
        <w:widowControl/>
        <w:autoSpaceDE/>
        <w:autoSpaceDN/>
        <w:adjustRightInd/>
        <w:spacing w:line="259" w:lineRule="auto"/>
        <w:rPr>
          <w:rFonts w:cs="Calibri"/>
          <w:iCs/>
        </w:rPr>
      </w:pPr>
      <w:r w:rsidRPr="00572250">
        <w:rPr>
          <w:rFonts w:cs="Calibri"/>
          <w:iCs/>
        </w:rPr>
        <w:t>Plnění</w:t>
      </w:r>
      <w:r>
        <w:rPr>
          <w:rFonts w:cs="Calibri"/>
          <w:iCs/>
        </w:rPr>
        <w:t xml:space="preserve"> </w:t>
      </w:r>
      <w:r w:rsidRPr="00572250">
        <w:rPr>
          <w:rFonts w:cs="Calibri"/>
          <w:iCs/>
        </w:rPr>
        <w:t xml:space="preserve">opatření k odstranění nedostatků zjištěných v rámci KA č. 18/11 byla </w:t>
      </w:r>
      <w:proofErr w:type="spellStart"/>
      <w:r w:rsidRPr="00572250">
        <w:rPr>
          <w:rFonts w:cs="Calibri"/>
          <w:iCs/>
        </w:rPr>
        <w:t>MZd</w:t>
      </w:r>
      <w:proofErr w:type="spellEnd"/>
      <w:r w:rsidRPr="00572250">
        <w:rPr>
          <w:rFonts w:cs="Calibri"/>
          <w:iCs/>
        </w:rPr>
        <w:t xml:space="preserve"> realizována pouze částečně a v případě kontrolní činnosti byla zavedená o</w:t>
      </w:r>
      <w:r w:rsidRPr="007D2F91">
        <w:rPr>
          <w:rFonts w:cs="Calibri"/>
          <w:iCs/>
        </w:rPr>
        <w:t xml:space="preserve">patření neúčinná. NKÚ </w:t>
      </w:r>
      <w:r w:rsidR="006B08EA">
        <w:rPr>
          <w:rFonts w:cs="Calibri"/>
          <w:iCs/>
        </w:rPr>
        <w:t>zjistil</w:t>
      </w:r>
      <w:r w:rsidRPr="007D2F91">
        <w:rPr>
          <w:rFonts w:cs="Calibri"/>
          <w:iCs/>
        </w:rPr>
        <w:t xml:space="preserve"> tyto přetrvávající nedostatky:</w:t>
      </w:r>
    </w:p>
    <w:p w14:paraId="7EAE2B4C" w14:textId="77777777" w:rsidR="003E44AA" w:rsidRPr="00207014" w:rsidRDefault="003E44AA" w:rsidP="00E743AD">
      <w:pPr>
        <w:pStyle w:val="Odstavecseseznamem"/>
        <w:widowControl/>
        <w:numPr>
          <w:ilvl w:val="0"/>
          <w:numId w:val="20"/>
        </w:numPr>
        <w:spacing w:after="120"/>
        <w:ind w:left="284" w:hanging="284"/>
        <w:rPr>
          <w:rFonts w:cs="Calibri"/>
          <w:iCs/>
        </w:rPr>
      </w:pPr>
      <w:proofErr w:type="spellStart"/>
      <w:r w:rsidRPr="00207014">
        <w:rPr>
          <w:rFonts w:cs="Calibri"/>
          <w:iCs/>
        </w:rPr>
        <w:t>MZd</w:t>
      </w:r>
      <w:proofErr w:type="spellEnd"/>
      <w:r w:rsidRPr="00207014">
        <w:rPr>
          <w:rFonts w:cs="Calibri"/>
          <w:iCs/>
        </w:rPr>
        <w:t xml:space="preserve"> ne</w:t>
      </w:r>
      <w:r>
        <w:rPr>
          <w:rFonts w:cs="Calibri"/>
          <w:iCs/>
        </w:rPr>
        <w:t>mělo</w:t>
      </w:r>
      <w:r w:rsidRPr="00207014">
        <w:rPr>
          <w:rFonts w:cs="Calibri"/>
          <w:iCs/>
        </w:rPr>
        <w:t xml:space="preserve"> ucelenou koncepci ani potřebnou analýzu ke stavební infrastruktuře FN, která by </w:t>
      </w:r>
      <w:r>
        <w:rPr>
          <w:rFonts w:cs="Calibri"/>
          <w:iCs/>
        </w:rPr>
        <w:t>přispěla</w:t>
      </w:r>
      <w:r w:rsidRPr="00207014">
        <w:rPr>
          <w:rFonts w:cs="Calibri"/>
          <w:iCs/>
        </w:rPr>
        <w:t xml:space="preserve"> </w:t>
      </w:r>
      <w:r>
        <w:rPr>
          <w:rFonts w:cs="Calibri"/>
          <w:iCs/>
        </w:rPr>
        <w:t>k nastavení a plnění</w:t>
      </w:r>
      <w:r w:rsidRPr="00207014">
        <w:rPr>
          <w:rFonts w:cs="Calibri"/>
          <w:iCs/>
        </w:rPr>
        <w:t xml:space="preserve"> cíl</w:t>
      </w:r>
      <w:r>
        <w:rPr>
          <w:rFonts w:cs="Calibri"/>
          <w:iCs/>
        </w:rPr>
        <w:t>ů</w:t>
      </w:r>
      <w:r w:rsidRPr="00207014">
        <w:rPr>
          <w:rFonts w:cs="Calibri"/>
          <w:iCs/>
        </w:rPr>
        <w:t xml:space="preserve"> v oblasti rozvoje materiálně technické základny FN.</w:t>
      </w:r>
    </w:p>
    <w:p w14:paraId="7AC010F8" w14:textId="045C9FA1" w:rsidR="003E44AA" w:rsidRPr="00952AEB" w:rsidRDefault="003E44AA" w:rsidP="00E743AD">
      <w:pPr>
        <w:pStyle w:val="Odstavecseseznamem"/>
        <w:widowControl/>
        <w:numPr>
          <w:ilvl w:val="0"/>
          <w:numId w:val="20"/>
        </w:numPr>
        <w:spacing w:after="120"/>
        <w:ind w:left="284" w:hanging="284"/>
        <w:rPr>
          <w:rFonts w:cs="Calibri"/>
          <w:iCs/>
        </w:rPr>
      </w:pPr>
      <w:r w:rsidRPr="00207014">
        <w:rPr>
          <w:rFonts w:cs="Calibri"/>
          <w:iCs/>
        </w:rPr>
        <w:t>U </w:t>
      </w:r>
      <w:r>
        <w:rPr>
          <w:rFonts w:cs="Calibri"/>
          <w:iCs/>
        </w:rPr>
        <w:t>kontrolovaných</w:t>
      </w:r>
      <w:r w:rsidRPr="00207014">
        <w:rPr>
          <w:rFonts w:cs="Calibri"/>
          <w:iCs/>
        </w:rPr>
        <w:t xml:space="preserve"> </w:t>
      </w:r>
      <w:r>
        <w:rPr>
          <w:rFonts w:cs="Calibri"/>
          <w:iCs/>
        </w:rPr>
        <w:t>a</w:t>
      </w:r>
      <w:r w:rsidRPr="00207014">
        <w:rPr>
          <w:rFonts w:cs="Calibri"/>
          <w:iCs/>
        </w:rPr>
        <w:t xml:space="preserve">kcí nebyly součástí spisu kontrolní listy, které </w:t>
      </w:r>
      <w:r w:rsidR="00044820">
        <w:rPr>
          <w:rFonts w:cs="Calibri"/>
          <w:iCs/>
        </w:rPr>
        <w:t xml:space="preserve">by </w:t>
      </w:r>
      <w:r w:rsidRPr="00207014">
        <w:rPr>
          <w:rFonts w:cs="Calibri"/>
          <w:iCs/>
        </w:rPr>
        <w:t>m</w:t>
      </w:r>
      <w:r>
        <w:rPr>
          <w:rFonts w:cs="Calibri"/>
          <w:iCs/>
        </w:rPr>
        <w:t>ěly</w:t>
      </w:r>
      <w:r w:rsidRPr="00207014">
        <w:rPr>
          <w:rFonts w:cs="Calibri"/>
          <w:iCs/>
        </w:rPr>
        <w:t xml:space="preserve"> přispět ke</w:t>
      </w:r>
      <w:r w:rsidR="00044820">
        <w:rPr>
          <w:rFonts w:cs="Calibri"/>
          <w:iCs/>
        </w:rPr>
        <w:t xml:space="preserve"> </w:t>
      </w:r>
      <w:r w:rsidRPr="00207014">
        <w:rPr>
          <w:rFonts w:cs="Calibri"/>
          <w:iCs/>
        </w:rPr>
        <w:t xml:space="preserve">zkvalitnění a kontrole dodržování stanovených postupů. </w:t>
      </w:r>
    </w:p>
    <w:p w14:paraId="3557FECB" w14:textId="1BBC8F07" w:rsidR="003E44AA" w:rsidRPr="00207014" w:rsidRDefault="003E44AA" w:rsidP="00E743AD">
      <w:pPr>
        <w:pStyle w:val="Odstavecseseznamem"/>
        <w:widowControl/>
        <w:numPr>
          <w:ilvl w:val="0"/>
          <w:numId w:val="20"/>
        </w:numPr>
        <w:spacing w:after="120"/>
        <w:ind w:left="284" w:hanging="284"/>
        <w:rPr>
          <w:rFonts w:cs="Calibri"/>
          <w:iCs/>
        </w:rPr>
      </w:pPr>
      <w:proofErr w:type="spellStart"/>
      <w:r w:rsidRPr="00207014">
        <w:rPr>
          <w:rFonts w:cs="Calibri"/>
          <w:iCs/>
        </w:rPr>
        <w:t>MZd</w:t>
      </w:r>
      <w:proofErr w:type="spellEnd"/>
      <w:r w:rsidRPr="00207014">
        <w:rPr>
          <w:rFonts w:cs="Calibri"/>
          <w:iCs/>
        </w:rPr>
        <w:t xml:space="preserve"> neprov</w:t>
      </w:r>
      <w:r w:rsidR="0072386D">
        <w:rPr>
          <w:rFonts w:cs="Calibri"/>
          <w:iCs/>
        </w:rPr>
        <w:t>edlo</w:t>
      </w:r>
      <w:r w:rsidRPr="00207014">
        <w:rPr>
          <w:rFonts w:cs="Calibri"/>
          <w:iCs/>
        </w:rPr>
        <w:t xml:space="preserve"> u účastníků Programu </w:t>
      </w:r>
      <w:r w:rsidR="00365263">
        <w:rPr>
          <w:rFonts w:cs="Calibri"/>
          <w:iCs/>
        </w:rPr>
        <w:t>rozvoje a obnovy</w:t>
      </w:r>
      <w:r w:rsidRPr="00207014">
        <w:rPr>
          <w:rFonts w:cs="Calibri"/>
          <w:iCs/>
        </w:rPr>
        <w:t xml:space="preserve"> a </w:t>
      </w:r>
      <w:r w:rsidR="00365263">
        <w:rPr>
          <w:rFonts w:cs="Calibri"/>
          <w:iCs/>
        </w:rPr>
        <w:t>Navazujícího programu</w:t>
      </w:r>
      <w:r w:rsidRPr="00207014">
        <w:rPr>
          <w:rFonts w:cs="Calibri"/>
          <w:iCs/>
        </w:rPr>
        <w:t xml:space="preserve"> žádnou veřejnosprávní </w:t>
      </w:r>
      <w:r w:rsidRPr="00565469">
        <w:rPr>
          <w:rFonts w:cs="Calibri"/>
          <w:iCs/>
        </w:rPr>
        <w:t xml:space="preserve">kontrolu (více viz kapitola </w:t>
      </w:r>
      <w:r w:rsidR="00565469" w:rsidRPr="00565469">
        <w:rPr>
          <w:rFonts w:cs="Calibri"/>
          <w:iCs/>
        </w:rPr>
        <w:t>4.6</w:t>
      </w:r>
      <w:r w:rsidR="00044820">
        <w:rPr>
          <w:rFonts w:cs="Calibri"/>
          <w:iCs/>
        </w:rPr>
        <w:t xml:space="preserve"> tohoto kontrolního závěru</w:t>
      </w:r>
      <w:r w:rsidRPr="00565469">
        <w:rPr>
          <w:rFonts w:cs="Calibri"/>
          <w:iCs/>
        </w:rPr>
        <w:t>).</w:t>
      </w:r>
    </w:p>
    <w:p w14:paraId="3EE9DFDB" w14:textId="55CEF538" w:rsidR="003E44AA" w:rsidRDefault="003E44AA" w:rsidP="00E743AD">
      <w:pPr>
        <w:widowControl/>
        <w:spacing w:after="120" w:line="259" w:lineRule="auto"/>
        <w:rPr>
          <w:rFonts w:cs="Calibri"/>
          <w:iCs/>
        </w:rPr>
      </w:pPr>
      <w:r>
        <w:rPr>
          <w:rFonts w:cs="Calibri"/>
          <w:iCs/>
        </w:rPr>
        <w:t xml:space="preserve">Ke zkvalitnění kontrol u investičních akcí, včetně fyzických kontrol na místě u účastníků programu, se </w:t>
      </w:r>
      <w:proofErr w:type="spellStart"/>
      <w:r>
        <w:rPr>
          <w:rFonts w:cs="Calibri"/>
          <w:iCs/>
        </w:rPr>
        <w:t>MZd</w:t>
      </w:r>
      <w:proofErr w:type="spellEnd"/>
      <w:r>
        <w:rPr>
          <w:rFonts w:cs="Calibri"/>
          <w:iCs/>
        </w:rPr>
        <w:t xml:space="preserve"> zavázalo již v roce 2014, kdy vláda ČR svým usnesením ze dne 4. </w:t>
      </w:r>
      <w:r w:rsidR="0010018B">
        <w:rPr>
          <w:rFonts w:cs="Calibri"/>
          <w:iCs/>
        </w:rPr>
        <w:t>6.</w:t>
      </w:r>
      <w:r>
        <w:rPr>
          <w:rFonts w:cs="Calibri"/>
          <w:iCs/>
        </w:rPr>
        <w:t xml:space="preserve"> 2014 č.</w:t>
      </w:r>
      <w:r w:rsidR="00304A34">
        <w:rPr>
          <w:rFonts w:cs="Calibri"/>
          <w:iCs/>
        </w:rPr>
        <w:t> </w:t>
      </w:r>
      <w:r>
        <w:rPr>
          <w:rFonts w:cs="Calibri"/>
          <w:iCs/>
        </w:rPr>
        <w:t>414</w:t>
      </w:r>
      <w:r>
        <w:rPr>
          <w:rStyle w:val="Znakapoznpodarou"/>
          <w:iCs/>
        </w:rPr>
        <w:footnoteReference w:id="33"/>
      </w:r>
      <w:r>
        <w:rPr>
          <w:rFonts w:cs="Calibri"/>
          <w:iCs/>
        </w:rPr>
        <w:t xml:space="preserve"> </w:t>
      </w:r>
      <w:r w:rsidRPr="00CB0FAC">
        <w:rPr>
          <w:rFonts w:cs="Calibri"/>
        </w:rPr>
        <w:t xml:space="preserve">uložila ministru zdravotnictví realizaci opatření k odstranění nedostatků obsažených </w:t>
      </w:r>
      <w:r w:rsidRPr="00572250">
        <w:rPr>
          <w:rFonts w:cs="Calibri"/>
        </w:rPr>
        <w:t xml:space="preserve">ve </w:t>
      </w:r>
      <w:r w:rsidR="00044820">
        <w:rPr>
          <w:rFonts w:cs="Calibri"/>
        </w:rPr>
        <w:t>s</w:t>
      </w:r>
      <w:r w:rsidRPr="00572250">
        <w:rPr>
          <w:rFonts w:cs="Calibri"/>
        </w:rPr>
        <w:t xml:space="preserve">tanovisku </w:t>
      </w:r>
      <w:proofErr w:type="spellStart"/>
      <w:r w:rsidRPr="00572250">
        <w:rPr>
          <w:rFonts w:cs="Calibri"/>
        </w:rPr>
        <w:t>MZd</w:t>
      </w:r>
      <w:proofErr w:type="spellEnd"/>
      <w:r w:rsidRPr="00572250">
        <w:rPr>
          <w:rFonts w:cs="Calibri"/>
        </w:rPr>
        <w:t xml:space="preserve"> ke kontrolnímu závěru NKÚ z </w:t>
      </w:r>
      <w:r w:rsidRPr="00365263">
        <w:rPr>
          <w:rFonts w:cs="Calibri"/>
        </w:rPr>
        <w:t>KA č. 13/13</w:t>
      </w:r>
      <w:r w:rsidR="00044820">
        <w:rPr>
          <w:rFonts w:cs="Calibri"/>
        </w:rPr>
        <w:t> –</w:t>
      </w:r>
      <w:r w:rsidRPr="007D2F91">
        <w:rPr>
          <w:rFonts w:cs="Calibri"/>
          <w:i/>
        </w:rPr>
        <w:t xml:space="preserve"> Peněžní prostředky státu určené regionálním zdravotnickým zařízením</w:t>
      </w:r>
      <w:r>
        <w:rPr>
          <w:rFonts w:cs="Calibri"/>
        </w:rPr>
        <w:t xml:space="preserve">. V oblasti kontrolní činnosti tak </w:t>
      </w:r>
      <w:proofErr w:type="spellStart"/>
      <w:r>
        <w:rPr>
          <w:rFonts w:cs="Calibri"/>
        </w:rPr>
        <w:t>MZd</w:t>
      </w:r>
      <w:proofErr w:type="spellEnd"/>
      <w:r>
        <w:rPr>
          <w:rFonts w:cs="Calibri"/>
        </w:rPr>
        <w:t xml:space="preserve"> nerealizovalo účinná opatření více než 10 let.</w:t>
      </w:r>
    </w:p>
    <w:p w14:paraId="2D3DB525" w14:textId="47012EBD" w:rsidR="003E44AA" w:rsidRPr="00DB69EC" w:rsidRDefault="003E44AA" w:rsidP="00E743AD">
      <w:pPr>
        <w:widowControl/>
        <w:autoSpaceDE/>
        <w:autoSpaceDN/>
        <w:adjustRightInd/>
        <w:spacing w:after="120" w:line="259" w:lineRule="auto"/>
        <w:rPr>
          <w:rFonts w:cs="Calibri"/>
          <w:iCs/>
          <w:highlight w:val="cyan"/>
        </w:rPr>
      </w:pPr>
      <w:proofErr w:type="spellStart"/>
      <w:r w:rsidRPr="008148CA">
        <w:rPr>
          <w:rFonts w:cs="Calibri"/>
          <w:bCs/>
        </w:rPr>
        <w:t>MZd</w:t>
      </w:r>
      <w:proofErr w:type="spellEnd"/>
      <w:r w:rsidRPr="008148CA">
        <w:rPr>
          <w:rFonts w:cs="Calibri"/>
          <w:bCs/>
        </w:rPr>
        <w:t xml:space="preserve"> porušilo kompetenční zákon</w:t>
      </w:r>
      <w:r w:rsidRPr="008148CA">
        <w:rPr>
          <w:rStyle w:val="Znakapoznpodarou"/>
          <w:bCs/>
        </w:rPr>
        <w:footnoteReference w:id="34"/>
      </w:r>
      <w:r w:rsidRPr="008148CA">
        <w:rPr>
          <w:rFonts w:cs="Calibri"/>
          <w:bCs/>
        </w:rPr>
        <w:t xml:space="preserve">, když se neřídilo </w:t>
      </w:r>
      <w:r w:rsidR="0070439D">
        <w:rPr>
          <w:rFonts w:cs="Calibri"/>
          <w:bCs/>
        </w:rPr>
        <w:t>usnesením vlády ČR</w:t>
      </w:r>
      <w:r w:rsidRPr="008148CA">
        <w:rPr>
          <w:rFonts w:cs="Calibri"/>
          <w:bCs/>
        </w:rPr>
        <w:t xml:space="preserve"> ze dne 30. </w:t>
      </w:r>
      <w:r w:rsidR="0070439D">
        <w:rPr>
          <w:rFonts w:cs="Calibri"/>
          <w:bCs/>
        </w:rPr>
        <w:t>září</w:t>
      </w:r>
      <w:r w:rsidRPr="008148CA">
        <w:rPr>
          <w:rFonts w:cs="Calibri"/>
          <w:bCs/>
        </w:rPr>
        <w:t xml:space="preserve"> 2019</w:t>
      </w:r>
      <w:r w:rsidR="0070439D">
        <w:rPr>
          <w:rFonts w:cs="Calibri"/>
          <w:bCs/>
        </w:rPr>
        <w:t xml:space="preserve"> č. 677</w:t>
      </w:r>
      <w:r w:rsidRPr="008148CA">
        <w:rPr>
          <w:rFonts w:cs="Calibri"/>
          <w:bCs/>
        </w:rPr>
        <w:t>, kterým mu</w:t>
      </w:r>
      <w:r w:rsidR="00044820">
        <w:rPr>
          <w:rFonts w:cs="Calibri"/>
          <w:bCs/>
        </w:rPr>
        <w:t xml:space="preserve"> </w:t>
      </w:r>
      <w:r w:rsidRPr="008148CA">
        <w:rPr>
          <w:rFonts w:cs="Calibri"/>
          <w:bCs/>
        </w:rPr>
        <w:t xml:space="preserve">bylo </w:t>
      </w:r>
      <w:r w:rsidRPr="008148CA">
        <w:rPr>
          <w:rFonts w:cs="Calibri"/>
          <w:iCs/>
        </w:rPr>
        <w:t>uloženo opatření k odstranění nedostatků</w:t>
      </w:r>
      <w:r>
        <w:rPr>
          <w:rFonts w:cs="Calibri"/>
          <w:iCs/>
        </w:rPr>
        <w:t xml:space="preserve"> </w:t>
      </w:r>
      <w:r w:rsidRPr="008148CA">
        <w:rPr>
          <w:rFonts w:cs="Calibri"/>
          <w:iCs/>
        </w:rPr>
        <w:t>realizovat.</w:t>
      </w:r>
    </w:p>
    <w:p w14:paraId="6D471760" w14:textId="5A310D61" w:rsidR="00B76533" w:rsidRPr="00747155" w:rsidRDefault="00B76533" w:rsidP="00836CBC">
      <w:pPr>
        <w:keepNext/>
        <w:spacing w:before="720" w:after="120"/>
        <w:rPr>
          <w:rFonts w:cstheme="minorHAnsi"/>
          <w:b/>
          <w:noProof/>
          <w:color w:val="000000" w:themeColor="text1"/>
          <w:szCs w:val="24"/>
        </w:rPr>
      </w:pPr>
      <w:r w:rsidRPr="00747155">
        <w:rPr>
          <w:rFonts w:cstheme="minorHAnsi"/>
          <w:b/>
          <w:noProof/>
          <w:color w:val="000000" w:themeColor="text1"/>
          <w:szCs w:val="24"/>
        </w:rPr>
        <w:t>Seznam zkratek</w:t>
      </w:r>
    </w:p>
    <w:p w14:paraId="0C7AB54D" w14:textId="208E818B" w:rsid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BTK</w:t>
      </w:r>
      <w:r w:rsidRPr="00282667">
        <w:rPr>
          <w:rFonts w:eastAsia="Times New Roman" w:cs="Calibri"/>
          <w:szCs w:val="24"/>
        </w:rPr>
        <w:tab/>
        <w:t>bezpečnostně technická kontrola</w:t>
      </w:r>
    </w:p>
    <w:p w14:paraId="5C3D34BB" w14:textId="25A28A3D" w:rsidR="008D6929" w:rsidRPr="00282667" w:rsidRDefault="008D6929" w:rsidP="00FC357C">
      <w:pPr>
        <w:widowControl/>
        <w:tabs>
          <w:tab w:val="left" w:pos="2835"/>
        </w:tabs>
        <w:spacing w:before="80" w:after="80"/>
        <w:ind w:left="2835" w:hanging="2835"/>
        <w:jc w:val="left"/>
        <w:rPr>
          <w:rFonts w:eastAsia="Times New Roman" w:cs="Calibri"/>
          <w:szCs w:val="24"/>
        </w:rPr>
      </w:pPr>
      <w:r>
        <w:rPr>
          <w:rFonts w:eastAsia="Times New Roman" w:cs="Calibri"/>
          <w:szCs w:val="24"/>
        </w:rPr>
        <w:t>CT</w:t>
      </w:r>
      <w:r>
        <w:rPr>
          <w:rFonts w:eastAsia="Times New Roman" w:cs="Calibri"/>
          <w:szCs w:val="24"/>
        </w:rPr>
        <w:tab/>
      </w:r>
      <w:r w:rsidRPr="008D6929">
        <w:rPr>
          <w:rFonts w:eastAsia="Times New Roman" w:cs="Calibri"/>
          <w:szCs w:val="24"/>
        </w:rPr>
        <w:t>výpočetní tomografie</w:t>
      </w:r>
      <w:r>
        <w:rPr>
          <w:rFonts w:eastAsia="Times New Roman" w:cs="Calibri"/>
          <w:szCs w:val="24"/>
        </w:rPr>
        <w:t xml:space="preserve">, z anglického </w:t>
      </w:r>
      <w:proofErr w:type="spellStart"/>
      <w:r w:rsidRPr="007C487C">
        <w:rPr>
          <w:rFonts w:eastAsia="Times New Roman" w:cs="Calibri"/>
          <w:i/>
          <w:iCs/>
          <w:szCs w:val="24"/>
        </w:rPr>
        <w:t>Computer</w:t>
      </w:r>
      <w:proofErr w:type="spellEnd"/>
      <w:r w:rsidRPr="007C487C">
        <w:rPr>
          <w:rFonts w:eastAsia="Times New Roman" w:cs="Calibri"/>
          <w:i/>
          <w:iCs/>
          <w:szCs w:val="24"/>
        </w:rPr>
        <w:t xml:space="preserve"> </w:t>
      </w:r>
      <w:proofErr w:type="spellStart"/>
      <w:r w:rsidRPr="007C487C">
        <w:rPr>
          <w:rFonts w:eastAsia="Times New Roman" w:cs="Calibri"/>
          <w:i/>
          <w:iCs/>
          <w:szCs w:val="24"/>
        </w:rPr>
        <w:t>Tomograph</w:t>
      </w:r>
      <w:proofErr w:type="spellEnd"/>
    </w:p>
    <w:p w14:paraId="5A89FBE7" w14:textId="51C0E23F"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CUP</w:t>
      </w:r>
      <w:r w:rsidRPr="00282667">
        <w:rPr>
          <w:rFonts w:eastAsia="Times New Roman" w:cs="Calibri"/>
          <w:szCs w:val="24"/>
        </w:rPr>
        <w:tab/>
        <w:t>centrální urgentní příjem</w:t>
      </w:r>
    </w:p>
    <w:p w14:paraId="7A91AED6" w14:textId="6252E837"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ČNR</w:t>
      </w:r>
      <w:r w:rsidRPr="00282667">
        <w:rPr>
          <w:rFonts w:eastAsia="Times New Roman" w:cs="Calibri"/>
          <w:szCs w:val="24"/>
        </w:rPr>
        <w:tab/>
        <w:t>Česká národní rada</w:t>
      </w:r>
    </w:p>
    <w:p w14:paraId="41ED482B" w14:textId="2AFEE79E"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lastRenderedPageBreak/>
        <w:t>ČR</w:t>
      </w:r>
      <w:r w:rsidRPr="00282667">
        <w:rPr>
          <w:rFonts w:eastAsia="Times New Roman" w:cs="Calibri"/>
          <w:szCs w:val="24"/>
        </w:rPr>
        <w:tab/>
        <w:t>Česká republika</w:t>
      </w:r>
    </w:p>
    <w:p w14:paraId="46F68059" w14:textId="2DB772ED"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DPH</w:t>
      </w:r>
      <w:r w:rsidRPr="00282667">
        <w:rPr>
          <w:rFonts w:eastAsia="Times New Roman" w:cs="Calibri"/>
          <w:szCs w:val="24"/>
        </w:rPr>
        <w:tab/>
        <w:t>daň z přidané hodnoty</w:t>
      </w:r>
    </w:p>
    <w:p w14:paraId="79A6B14B" w14:textId="3E8E9344"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EU</w:t>
      </w:r>
      <w:r w:rsidRPr="00282667">
        <w:rPr>
          <w:rFonts w:eastAsia="Times New Roman" w:cs="Calibri"/>
          <w:szCs w:val="24"/>
        </w:rPr>
        <w:tab/>
        <w:t>Evropská unie</w:t>
      </w:r>
    </w:p>
    <w:p w14:paraId="0AEC77B8" w14:textId="76ACFAC3"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FN</w:t>
      </w:r>
      <w:r w:rsidRPr="00282667">
        <w:rPr>
          <w:rFonts w:eastAsia="Times New Roman" w:cs="Calibri"/>
          <w:szCs w:val="24"/>
        </w:rPr>
        <w:tab/>
        <w:t>fakultní nemocnice</w:t>
      </w:r>
    </w:p>
    <w:p w14:paraId="2CB98FDB" w14:textId="651D02CC"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FN Hradec Králové</w:t>
      </w:r>
      <w:r w:rsidRPr="00282667">
        <w:rPr>
          <w:rFonts w:eastAsia="Times New Roman" w:cs="Calibri"/>
          <w:szCs w:val="24"/>
        </w:rPr>
        <w:tab/>
        <w:t>Fakultní nemocnice Hradec Králové</w:t>
      </w:r>
    </w:p>
    <w:p w14:paraId="65D09F5F" w14:textId="3CBFB769" w:rsid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FN Olomouc</w:t>
      </w:r>
      <w:r w:rsidRPr="00282667">
        <w:rPr>
          <w:rFonts w:eastAsia="Times New Roman" w:cs="Calibri"/>
          <w:szCs w:val="24"/>
        </w:rPr>
        <w:tab/>
        <w:t>Fakultní nemocnice Olomouc</w:t>
      </w:r>
    </w:p>
    <w:p w14:paraId="2E2408EF" w14:textId="7234EA82" w:rsidR="0086291B" w:rsidRPr="00282667" w:rsidRDefault="0086291B" w:rsidP="00FC357C">
      <w:pPr>
        <w:widowControl/>
        <w:tabs>
          <w:tab w:val="left" w:pos="2835"/>
        </w:tabs>
        <w:spacing w:before="80" w:after="80"/>
        <w:ind w:left="2835" w:hanging="2835"/>
        <w:jc w:val="left"/>
        <w:rPr>
          <w:rFonts w:eastAsia="Times New Roman" w:cs="Calibri"/>
          <w:szCs w:val="24"/>
        </w:rPr>
      </w:pPr>
      <w:r>
        <w:rPr>
          <w:rFonts w:eastAsia="Times New Roman" w:cs="Calibri"/>
          <w:szCs w:val="24"/>
        </w:rPr>
        <w:t>ICT</w:t>
      </w:r>
      <w:r>
        <w:rPr>
          <w:rFonts w:eastAsia="Times New Roman" w:cs="Calibri"/>
          <w:szCs w:val="24"/>
        </w:rPr>
        <w:tab/>
      </w:r>
      <w:r w:rsidR="006A76FF">
        <w:rPr>
          <w:rFonts w:eastAsia="Times New Roman" w:cs="Calibri"/>
          <w:color w:val="000000"/>
          <w:szCs w:val="24"/>
        </w:rPr>
        <w:t>i</w:t>
      </w:r>
      <w:r w:rsidRPr="00D74D18">
        <w:rPr>
          <w:rFonts w:eastAsia="Times New Roman" w:cs="Calibri"/>
          <w:color w:val="000000"/>
          <w:szCs w:val="24"/>
        </w:rPr>
        <w:t xml:space="preserve">nformační a komunikační technologie (z anglického </w:t>
      </w:r>
      <w:proofErr w:type="spellStart"/>
      <w:r w:rsidRPr="007C487C">
        <w:rPr>
          <w:rFonts w:eastAsia="Times New Roman" w:cs="Calibri"/>
          <w:i/>
          <w:iCs/>
          <w:color w:val="000000"/>
          <w:szCs w:val="24"/>
        </w:rPr>
        <w:t>Information</w:t>
      </w:r>
      <w:proofErr w:type="spellEnd"/>
      <w:r w:rsidRPr="007C487C">
        <w:rPr>
          <w:rFonts w:eastAsia="Times New Roman" w:cs="Calibri"/>
          <w:i/>
          <w:iCs/>
          <w:color w:val="000000"/>
          <w:szCs w:val="24"/>
        </w:rPr>
        <w:t xml:space="preserve"> and </w:t>
      </w:r>
      <w:proofErr w:type="spellStart"/>
      <w:r w:rsidRPr="007C487C">
        <w:rPr>
          <w:rFonts w:eastAsia="Times New Roman" w:cs="Calibri"/>
          <w:i/>
          <w:iCs/>
          <w:color w:val="000000"/>
          <w:szCs w:val="24"/>
        </w:rPr>
        <w:t>Communication</w:t>
      </w:r>
      <w:proofErr w:type="spellEnd"/>
      <w:r w:rsidRPr="007C487C">
        <w:rPr>
          <w:rFonts w:eastAsia="Times New Roman" w:cs="Calibri"/>
          <w:i/>
          <w:iCs/>
          <w:color w:val="000000"/>
          <w:szCs w:val="24"/>
        </w:rPr>
        <w:t xml:space="preserve"> Technologies</w:t>
      </w:r>
      <w:r w:rsidRPr="00D74D18">
        <w:rPr>
          <w:rFonts w:eastAsia="Times New Roman" w:cs="Calibri"/>
          <w:color w:val="000000"/>
          <w:szCs w:val="24"/>
        </w:rPr>
        <w:t>)</w:t>
      </w:r>
    </w:p>
    <w:p w14:paraId="113F998B" w14:textId="048559DA"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KA</w:t>
      </w:r>
      <w:r w:rsidRPr="00282667">
        <w:rPr>
          <w:rFonts w:eastAsia="Times New Roman" w:cs="Calibri"/>
          <w:color w:val="000000"/>
          <w:szCs w:val="24"/>
        </w:rPr>
        <w:tab/>
        <w:t>kontrolní akce</w:t>
      </w:r>
    </w:p>
    <w:p w14:paraId="154B99C5" w14:textId="5CA090FA"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Komise</w:t>
      </w:r>
      <w:r w:rsidRPr="00282667">
        <w:rPr>
          <w:rFonts w:eastAsia="Times New Roman" w:cs="Calibri"/>
          <w:color w:val="000000"/>
          <w:szCs w:val="24"/>
        </w:rPr>
        <w:tab/>
      </w:r>
      <w:proofErr w:type="spellStart"/>
      <w:r w:rsidR="006A76FF">
        <w:rPr>
          <w:rFonts w:eastAsia="Times New Roman" w:cs="Calibri"/>
          <w:color w:val="000000"/>
          <w:szCs w:val="24"/>
        </w:rPr>
        <w:t>k</w:t>
      </w:r>
      <w:r w:rsidRPr="00282667">
        <w:rPr>
          <w:rFonts w:eastAsia="Times New Roman" w:cs="Calibri"/>
          <w:color w:val="000000"/>
          <w:szCs w:val="24"/>
        </w:rPr>
        <w:t>omise</w:t>
      </w:r>
      <w:proofErr w:type="spellEnd"/>
      <w:r w:rsidRPr="00282667">
        <w:rPr>
          <w:rFonts w:eastAsia="Times New Roman" w:cs="Calibri"/>
          <w:color w:val="000000"/>
          <w:szCs w:val="24"/>
        </w:rPr>
        <w:t xml:space="preserve"> pro posuzování umístění přístrojových zdravotnických prostředků a kapacit financovaných ze zdravotního pojištění</w:t>
      </w:r>
    </w:p>
    <w:p w14:paraId="1056E739" w14:textId="73DE5764" w:rsid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KR</w:t>
      </w:r>
      <w:r w:rsidRPr="00282667">
        <w:rPr>
          <w:rFonts w:eastAsia="Times New Roman" w:cs="Calibri"/>
          <w:color w:val="000000"/>
          <w:szCs w:val="24"/>
        </w:rPr>
        <w:tab/>
        <w:t>konečný rozpočet</w:t>
      </w:r>
    </w:p>
    <w:p w14:paraId="1530C291" w14:textId="0BDF77B3" w:rsidR="008D6929" w:rsidRPr="00282667" w:rsidRDefault="008D6929" w:rsidP="00FC357C">
      <w:pPr>
        <w:widowControl/>
        <w:tabs>
          <w:tab w:val="left" w:pos="2835"/>
        </w:tabs>
        <w:spacing w:before="80" w:after="80"/>
        <w:ind w:left="2835" w:hanging="2835"/>
        <w:jc w:val="left"/>
        <w:rPr>
          <w:rFonts w:eastAsia="Times New Roman" w:cs="Calibri"/>
          <w:color w:val="000000"/>
          <w:szCs w:val="24"/>
        </w:rPr>
      </w:pPr>
      <w:r>
        <w:rPr>
          <w:rFonts w:eastAsia="Times New Roman" w:cs="Calibri"/>
          <w:color w:val="000000"/>
          <w:szCs w:val="24"/>
        </w:rPr>
        <w:t>LU</w:t>
      </w:r>
      <w:r>
        <w:rPr>
          <w:rFonts w:eastAsia="Times New Roman" w:cs="Calibri"/>
          <w:color w:val="000000"/>
          <w:szCs w:val="24"/>
        </w:rPr>
        <w:tab/>
        <w:t>lineární urychlovač</w:t>
      </w:r>
    </w:p>
    <w:p w14:paraId="70F12236" w14:textId="10FE09A1" w:rsid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 xml:space="preserve">MF </w:t>
      </w:r>
      <w:r w:rsidRPr="00282667">
        <w:rPr>
          <w:rFonts w:eastAsia="Times New Roman" w:cs="Calibri"/>
          <w:color w:val="000000"/>
          <w:szCs w:val="24"/>
        </w:rPr>
        <w:tab/>
        <w:t>Ministerstvo financí</w:t>
      </w:r>
    </w:p>
    <w:p w14:paraId="2939FEF8" w14:textId="0B382E27" w:rsidR="008D6929" w:rsidRPr="00282667" w:rsidRDefault="008D6929" w:rsidP="00FC357C">
      <w:pPr>
        <w:widowControl/>
        <w:tabs>
          <w:tab w:val="left" w:pos="2835"/>
        </w:tabs>
        <w:spacing w:before="80" w:after="80"/>
        <w:ind w:left="2835" w:hanging="2835"/>
        <w:jc w:val="left"/>
        <w:rPr>
          <w:rFonts w:eastAsia="Times New Roman" w:cs="Calibri"/>
          <w:color w:val="000000"/>
          <w:szCs w:val="24"/>
        </w:rPr>
      </w:pPr>
      <w:r>
        <w:rPr>
          <w:rFonts w:eastAsia="Times New Roman" w:cs="Calibri"/>
          <w:color w:val="000000"/>
          <w:szCs w:val="24"/>
        </w:rPr>
        <w:t>MR</w:t>
      </w:r>
      <w:r>
        <w:rPr>
          <w:rFonts w:eastAsia="Times New Roman" w:cs="Calibri"/>
          <w:color w:val="000000"/>
          <w:szCs w:val="24"/>
        </w:rPr>
        <w:tab/>
        <w:t>magnetická rezonance</w:t>
      </w:r>
    </w:p>
    <w:p w14:paraId="6DBA6DC5" w14:textId="21DB4FFA"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proofErr w:type="spellStart"/>
      <w:r w:rsidRPr="00282667">
        <w:rPr>
          <w:rFonts w:eastAsia="Times New Roman" w:cs="Calibri"/>
          <w:color w:val="000000"/>
          <w:szCs w:val="24"/>
        </w:rPr>
        <w:t>MZd</w:t>
      </w:r>
      <w:proofErr w:type="spellEnd"/>
      <w:r w:rsidRPr="00282667">
        <w:rPr>
          <w:rFonts w:eastAsia="Times New Roman" w:cs="Calibri"/>
          <w:color w:val="000000"/>
          <w:szCs w:val="24"/>
        </w:rPr>
        <w:tab/>
        <w:t>Ministerstvo zdravotnictví</w:t>
      </w:r>
    </w:p>
    <w:p w14:paraId="24121E05" w14:textId="3FA8ACF8"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Navazující program</w:t>
      </w:r>
      <w:r w:rsidRPr="00282667">
        <w:rPr>
          <w:rFonts w:eastAsia="Times New Roman" w:cs="Calibri"/>
          <w:color w:val="000000"/>
          <w:szCs w:val="24"/>
        </w:rPr>
        <w:tab/>
      </w:r>
      <w:proofErr w:type="spellStart"/>
      <w:r w:rsidR="006A76FF">
        <w:rPr>
          <w:rFonts w:eastAsia="Times New Roman" w:cs="Calibri"/>
          <w:color w:val="000000"/>
          <w:szCs w:val="24"/>
        </w:rPr>
        <w:t>p</w:t>
      </w:r>
      <w:r w:rsidRPr="00282667">
        <w:rPr>
          <w:rFonts w:eastAsia="Times New Roman" w:cs="Calibri"/>
          <w:color w:val="000000"/>
          <w:szCs w:val="24"/>
        </w:rPr>
        <w:t>rogram</w:t>
      </w:r>
      <w:proofErr w:type="spellEnd"/>
      <w:r w:rsidRPr="00282667">
        <w:rPr>
          <w:rFonts w:eastAsia="Times New Roman" w:cs="Calibri"/>
          <w:color w:val="000000"/>
          <w:szCs w:val="24"/>
        </w:rPr>
        <w:t xml:space="preserve"> č. 335 11</w:t>
      </w:r>
      <w:r w:rsidR="006A76FF">
        <w:rPr>
          <w:rFonts w:eastAsia="Times New Roman" w:cs="Calibri"/>
          <w:color w:val="000000"/>
          <w:szCs w:val="24"/>
        </w:rPr>
        <w:t> –</w:t>
      </w:r>
      <w:r w:rsidRPr="00282667">
        <w:rPr>
          <w:rFonts w:eastAsia="Times New Roman" w:cs="Calibri"/>
          <w:color w:val="000000"/>
          <w:szCs w:val="24"/>
        </w:rPr>
        <w:t xml:space="preserve"> </w:t>
      </w:r>
      <w:r w:rsidRPr="007C487C">
        <w:rPr>
          <w:rFonts w:eastAsia="Times New Roman" w:cs="Calibri"/>
          <w:i/>
          <w:iCs/>
          <w:color w:val="000000"/>
          <w:szCs w:val="24"/>
        </w:rPr>
        <w:t>Podpora rozvoje a obnovy materiálně technické základny fakultních nemocnic a nemocnic ve</w:t>
      </w:r>
      <w:r w:rsidR="00F234C9" w:rsidRPr="007C487C">
        <w:rPr>
          <w:rFonts w:eastAsia="Times New Roman" w:cs="Calibri"/>
          <w:i/>
          <w:iCs/>
          <w:color w:val="000000"/>
          <w:szCs w:val="24"/>
        </w:rPr>
        <w:t xml:space="preserve"> </w:t>
      </w:r>
      <w:r w:rsidRPr="007C487C">
        <w:rPr>
          <w:rFonts w:eastAsia="Times New Roman" w:cs="Calibri"/>
          <w:i/>
          <w:iCs/>
          <w:color w:val="000000"/>
          <w:szCs w:val="24"/>
        </w:rPr>
        <w:t>vlastnictví státu</w:t>
      </w:r>
    </w:p>
    <w:p w14:paraId="66167E9B" w14:textId="2EA85264"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NKÚ</w:t>
      </w:r>
      <w:r w:rsidRPr="00282667">
        <w:rPr>
          <w:rFonts w:eastAsia="Times New Roman" w:cs="Calibri"/>
          <w:color w:val="000000"/>
          <w:szCs w:val="24"/>
        </w:rPr>
        <w:tab/>
        <w:t>Nejvyšší kontrolní úřad</w:t>
      </w:r>
    </w:p>
    <w:p w14:paraId="0803E384" w14:textId="15A4DBAD"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NNV</w:t>
      </w:r>
      <w:r w:rsidRPr="00282667">
        <w:rPr>
          <w:rFonts w:eastAsia="Times New Roman" w:cs="Calibri"/>
          <w:color w:val="000000"/>
          <w:szCs w:val="24"/>
        </w:rPr>
        <w:tab/>
        <w:t>nároky z nespotřebovaných výdajů</w:t>
      </w:r>
    </w:p>
    <w:p w14:paraId="183C0550" w14:textId="64EC96F7" w:rsid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Program rozvoje a obnovy</w:t>
      </w:r>
      <w:r w:rsidRPr="00282667">
        <w:rPr>
          <w:rFonts w:eastAsia="Times New Roman" w:cs="Calibri"/>
          <w:color w:val="000000"/>
          <w:szCs w:val="24"/>
        </w:rPr>
        <w:tab/>
      </w:r>
      <w:r w:rsidR="006A76FF">
        <w:rPr>
          <w:rFonts w:eastAsia="Times New Roman" w:cs="Calibri"/>
          <w:color w:val="000000"/>
          <w:szCs w:val="24"/>
        </w:rPr>
        <w:t>p</w:t>
      </w:r>
      <w:r w:rsidRPr="00282667">
        <w:rPr>
          <w:rFonts w:eastAsia="Times New Roman" w:cs="Calibri"/>
          <w:color w:val="000000"/>
          <w:szCs w:val="24"/>
        </w:rPr>
        <w:t>rogram č. 135 01</w:t>
      </w:r>
      <w:r w:rsidR="006A76FF">
        <w:rPr>
          <w:rFonts w:eastAsia="Times New Roman" w:cs="Calibri"/>
          <w:color w:val="000000"/>
          <w:szCs w:val="24"/>
        </w:rPr>
        <w:t> –</w:t>
      </w:r>
      <w:r w:rsidRPr="00282667">
        <w:rPr>
          <w:rFonts w:eastAsia="Times New Roman" w:cs="Calibri"/>
          <w:color w:val="000000"/>
          <w:szCs w:val="24"/>
        </w:rPr>
        <w:t xml:space="preserve"> </w:t>
      </w:r>
      <w:r w:rsidRPr="007C487C">
        <w:rPr>
          <w:rFonts w:eastAsia="Times New Roman" w:cs="Calibri"/>
          <w:i/>
          <w:iCs/>
          <w:color w:val="000000"/>
          <w:szCs w:val="24"/>
        </w:rPr>
        <w:t>Podpora rozvoje a obnovy materiálně technické základny fakultních nemocnic</w:t>
      </w:r>
    </w:p>
    <w:p w14:paraId="003F8E74" w14:textId="6B8F0FA7" w:rsidR="008D6929" w:rsidRDefault="008D6929" w:rsidP="00FC357C">
      <w:pPr>
        <w:widowControl/>
        <w:tabs>
          <w:tab w:val="left" w:pos="2835"/>
        </w:tabs>
        <w:spacing w:before="80" w:after="80"/>
        <w:ind w:left="2835" w:hanging="2835"/>
        <w:jc w:val="left"/>
        <w:rPr>
          <w:rFonts w:eastAsia="Times New Roman" w:cs="Calibri"/>
          <w:color w:val="000000"/>
          <w:szCs w:val="24"/>
        </w:rPr>
      </w:pPr>
      <w:r>
        <w:rPr>
          <w:rFonts w:eastAsia="Times New Roman" w:cs="Calibri"/>
          <w:color w:val="000000"/>
          <w:szCs w:val="24"/>
        </w:rPr>
        <w:t>RTG</w:t>
      </w:r>
      <w:r>
        <w:rPr>
          <w:rFonts w:eastAsia="Times New Roman" w:cs="Calibri"/>
          <w:color w:val="000000"/>
          <w:szCs w:val="24"/>
        </w:rPr>
        <w:tab/>
      </w:r>
      <w:r w:rsidRPr="008D6929">
        <w:rPr>
          <w:rFonts w:eastAsia="Times New Roman" w:cs="Calibri"/>
          <w:color w:val="000000"/>
          <w:szCs w:val="24"/>
        </w:rPr>
        <w:t>označení pro rentgenové záření</w:t>
      </w:r>
      <w:r>
        <w:rPr>
          <w:rFonts w:eastAsia="Times New Roman" w:cs="Calibri"/>
          <w:color w:val="000000"/>
          <w:szCs w:val="24"/>
        </w:rPr>
        <w:t xml:space="preserve"> </w:t>
      </w:r>
    </w:p>
    <w:p w14:paraId="5B1B9411" w14:textId="232690D8" w:rsidR="0086291B" w:rsidRPr="00282667" w:rsidRDefault="0086291B" w:rsidP="00FC357C">
      <w:pPr>
        <w:widowControl/>
        <w:tabs>
          <w:tab w:val="left" w:pos="2835"/>
        </w:tabs>
        <w:spacing w:before="80" w:after="80"/>
        <w:ind w:left="2835" w:hanging="2835"/>
        <w:jc w:val="left"/>
        <w:rPr>
          <w:rFonts w:eastAsia="Times New Roman" w:cs="Calibri"/>
          <w:color w:val="000000"/>
          <w:szCs w:val="24"/>
        </w:rPr>
      </w:pPr>
      <w:r>
        <w:rPr>
          <w:rFonts w:eastAsia="Times New Roman" w:cs="Calibri"/>
          <w:color w:val="000000"/>
          <w:szCs w:val="24"/>
        </w:rPr>
        <w:t>RTS</w:t>
      </w:r>
      <w:r>
        <w:rPr>
          <w:rFonts w:eastAsia="Times New Roman" w:cs="Calibri"/>
          <w:color w:val="000000"/>
          <w:szCs w:val="24"/>
        </w:rPr>
        <w:tab/>
      </w:r>
      <w:r w:rsidRPr="0086291B">
        <w:rPr>
          <w:rFonts w:eastAsia="Times New Roman" w:cs="Calibri"/>
          <w:color w:val="000000"/>
          <w:szCs w:val="24"/>
        </w:rPr>
        <w:t>cenová soustava – systém informací, metodických návodů a postupů pro stanovení ceny stavebního díla</w:t>
      </w:r>
    </w:p>
    <w:p w14:paraId="51A4970B" w14:textId="607A2B6F"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SMVS</w:t>
      </w:r>
      <w:r w:rsidRPr="00282667">
        <w:rPr>
          <w:rFonts w:eastAsia="Times New Roman" w:cs="Calibri"/>
          <w:color w:val="000000"/>
          <w:szCs w:val="24"/>
        </w:rPr>
        <w:tab/>
        <w:t>Správa majetku ve vlastnictví státu</w:t>
      </w:r>
    </w:p>
    <w:p w14:paraId="324357B0" w14:textId="57F16D4E"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SR</w:t>
      </w:r>
      <w:r w:rsidRPr="00282667">
        <w:rPr>
          <w:rFonts w:eastAsia="Times New Roman" w:cs="Calibri"/>
          <w:color w:val="000000"/>
          <w:szCs w:val="24"/>
        </w:rPr>
        <w:tab/>
        <w:t>státní rozpočet</w:t>
      </w:r>
    </w:p>
    <w:p w14:paraId="5C87DAD8" w14:textId="16E8CED5" w:rsidR="00282667" w:rsidRDefault="00282667" w:rsidP="00FC357C">
      <w:pPr>
        <w:widowControl/>
        <w:tabs>
          <w:tab w:val="left" w:pos="2835"/>
        </w:tabs>
        <w:spacing w:before="80" w:after="80"/>
        <w:ind w:left="2835" w:hanging="2835"/>
        <w:jc w:val="left"/>
        <w:rPr>
          <w:rFonts w:eastAsia="Calibri"/>
          <w:iCs/>
        </w:rPr>
      </w:pPr>
      <w:r w:rsidRPr="00282667">
        <w:rPr>
          <w:rFonts w:eastAsia="Times New Roman" w:cs="Calibri"/>
          <w:color w:val="000000"/>
          <w:szCs w:val="24"/>
        </w:rPr>
        <w:t>Strategické investice 1</w:t>
      </w:r>
      <w:r w:rsidRPr="00282667">
        <w:rPr>
          <w:rFonts w:eastAsia="Times New Roman" w:cs="Calibri"/>
          <w:color w:val="000000"/>
          <w:szCs w:val="24"/>
        </w:rPr>
        <w:tab/>
      </w:r>
      <w:r w:rsidR="006A76FF">
        <w:rPr>
          <w:rFonts w:eastAsia="Calibri"/>
          <w:iCs/>
        </w:rPr>
        <w:t>p</w:t>
      </w:r>
      <w:r w:rsidRPr="00282667">
        <w:rPr>
          <w:rFonts w:eastAsia="Calibri"/>
          <w:iCs/>
        </w:rPr>
        <w:t>rogram</w:t>
      </w:r>
      <w:r>
        <w:rPr>
          <w:rFonts w:eastAsia="Calibri"/>
          <w:iCs/>
        </w:rPr>
        <w:t xml:space="preserve"> č. 135 09</w:t>
      </w:r>
      <w:r w:rsidR="006A76FF">
        <w:rPr>
          <w:rFonts w:eastAsia="Calibri"/>
          <w:iCs/>
        </w:rPr>
        <w:t> –</w:t>
      </w:r>
      <w:r w:rsidRPr="00282667">
        <w:rPr>
          <w:rFonts w:eastAsia="Calibri"/>
          <w:iCs/>
        </w:rPr>
        <w:t xml:space="preserve"> </w:t>
      </w:r>
      <w:r w:rsidRPr="007C487C">
        <w:rPr>
          <w:rFonts w:eastAsia="Calibri"/>
          <w:i/>
        </w:rPr>
        <w:t>Strategické investice přímo řízených organizací MZ</w:t>
      </w:r>
    </w:p>
    <w:p w14:paraId="37E1C7D1" w14:textId="34AEB51E" w:rsidR="00143357" w:rsidRPr="00282667" w:rsidRDefault="00143357" w:rsidP="00FC357C">
      <w:pPr>
        <w:widowControl/>
        <w:tabs>
          <w:tab w:val="left" w:pos="2835"/>
        </w:tabs>
        <w:spacing w:before="80" w:after="80"/>
        <w:ind w:left="2835" w:hanging="2835"/>
        <w:jc w:val="left"/>
        <w:rPr>
          <w:rFonts w:eastAsia="Calibri"/>
          <w:iCs/>
        </w:rPr>
      </w:pPr>
      <w:r>
        <w:rPr>
          <w:rFonts w:eastAsia="Calibri"/>
          <w:iCs/>
        </w:rPr>
        <w:t>UV</w:t>
      </w:r>
      <w:r>
        <w:rPr>
          <w:rFonts w:eastAsia="Calibri"/>
          <w:iCs/>
        </w:rPr>
        <w:tab/>
        <w:t xml:space="preserve">usnesení </w:t>
      </w:r>
      <w:r w:rsidR="007526F4">
        <w:rPr>
          <w:rFonts w:eastAsia="Calibri"/>
          <w:iCs/>
        </w:rPr>
        <w:t>v</w:t>
      </w:r>
      <w:r>
        <w:rPr>
          <w:rFonts w:eastAsia="Calibri"/>
          <w:iCs/>
        </w:rPr>
        <w:t>lády ČR</w:t>
      </w:r>
    </w:p>
    <w:p w14:paraId="4C520943" w14:textId="36D0FB6F"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ÚZIS</w:t>
      </w:r>
      <w:r w:rsidRPr="00282667">
        <w:rPr>
          <w:rFonts w:eastAsia="Times New Roman" w:cs="Calibri"/>
          <w:color w:val="000000"/>
          <w:szCs w:val="24"/>
        </w:rPr>
        <w:tab/>
        <w:t>Ústav zdravotnických informací a statistiky ČR</w:t>
      </w:r>
    </w:p>
    <w:p w14:paraId="023A3BEA" w14:textId="6C2C39E3" w:rsidR="00282667" w:rsidRPr="00282667" w:rsidRDefault="00282667" w:rsidP="00FC357C">
      <w:pPr>
        <w:widowControl/>
        <w:tabs>
          <w:tab w:val="left" w:pos="2835"/>
        </w:tabs>
        <w:spacing w:before="80" w:after="80"/>
        <w:ind w:left="2835" w:hanging="2835"/>
        <w:jc w:val="left"/>
        <w:rPr>
          <w:rFonts w:eastAsia="Times New Roman" w:cs="Calibri"/>
          <w:color w:val="000000"/>
          <w:szCs w:val="24"/>
        </w:rPr>
      </w:pPr>
      <w:r w:rsidRPr="00282667">
        <w:rPr>
          <w:rFonts w:eastAsia="Times New Roman" w:cs="Calibri"/>
          <w:color w:val="000000"/>
          <w:szCs w:val="24"/>
        </w:rPr>
        <w:t>VFN</w:t>
      </w:r>
      <w:r w:rsidRPr="00282667">
        <w:rPr>
          <w:rFonts w:eastAsia="Times New Roman" w:cs="Calibri"/>
          <w:color w:val="000000"/>
          <w:szCs w:val="24"/>
        </w:rPr>
        <w:tab/>
        <w:t>Všeobecná fakultní nemocnice v Praze</w:t>
      </w:r>
    </w:p>
    <w:p w14:paraId="0F193B0E" w14:textId="77444941" w:rsidR="00282667" w:rsidRPr="00282667" w:rsidRDefault="00282667" w:rsidP="00FC357C">
      <w:pPr>
        <w:widowControl/>
        <w:tabs>
          <w:tab w:val="left" w:pos="2835"/>
        </w:tabs>
        <w:spacing w:before="80" w:after="80"/>
        <w:ind w:left="2835" w:hanging="2835"/>
        <w:jc w:val="left"/>
        <w:rPr>
          <w:rFonts w:eastAsia="Times New Roman" w:cs="Calibri"/>
          <w:szCs w:val="24"/>
        </w:rPr>
      </w:pPr>
      <w:r w:rsidRPr="00282667">
        <w:rPr>
          <w:rFonts w:eastAsia="Times New Roman" w:cs="Calibri"/>
          <w:szCs w:val="24"/>
        </w:rPr>
        <w:t>VZ</w:t>
      </w:r>
      <w:r w:rsidRPr="00282667">
        <w:rPr>
          <w:rFonts w:eastAsia="Times New Roman" w:cs="Calibri"/>
          <w:szCs w:val="24"/>
        </w:rPr>
        <w:tab/>
        <w:t>veřejná zakázka</w:t>
      </w:r>
    </w:p>
    <w:p w14:paraId="0C875778" w14:textId="3DDF3173" w:rsidR="007A5CD3" w:rsidRPr="00F234C9" w:rsidRDefault="00282667" w:rsidP="00FC357C">
      <w:pPr>
        <w:widowControl/>
        <w:tabs>
          <w:tab w:val="left" w:pos="2835"/>
        </w:tabs>
        <w:spacing w:before="80" w:after="80"/>
        <w:ind w:left="2835" w:hanging="2835"/>
        <w:jc w:val="left"/>
        <w:rPr>
          <w:rFonts w:asciiTheme="minorHAnsi" w:hAnsiTheme="minorHAnsi" w:cstheme="minorHAnsi"/>
          <w:bCs/>
          <w:szCs w:val="24"/>
        </w:rPr>
      </w:pPr>
      <w:r w:rsidRPr="00282667">
        <w:rPr>
          <w:rFonts w:eastAsia="Times New Roman" w:cs="Calibri"/>
          <w:szCs w:val="24"/>
        </w:rPr>
        <w:t>ZT</w:t>
      </w:r>
      <w:r w:rsidRPr="00282667">
        <w:rPr>
          <w:rFonts w:eastAsia="Times New Roman" w:cs="Calibri"/>
          <w:szCs w:val="24"/>
        </w:rPr>
        <w:tab/>
        <w:t>zdravotnická technika</w:t>
      </w:r>
    </w:p>
    <w:sectPr w:rsidR="007A5CD3" w:rsidRPr="00F234C9" w:rsidSect="00481780">
      <w:footerReference w:type="even" r:id="rId19"/>
      <w:footerReference w:type="defaul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4DD4" w14:textId="77777777" w:rsidR="00B401ED" w:rsidRDefault="00B401ED" w:rsidP="00246D13">
      <w:r>
        <w:separator/>
      </w:r>
    </w:p>
  </w:endnote>
  <w:endnote w:type="continuationSeparator" w:id="0">
    <w:p w14:paraId="17E48AA6" w14:textId="77777777" w:rsidR="00B401ED" w:rsidRDefault="00B401ED" w:rsidP="00246D13">
      <w:r>
        <w:continuationSeparator/>
      </w:r>
    </w:p>
  </w:endnote>
  <w:endnote w:type="continuationNotice" w:id="1">
    <w:p w14:paraId="7FB5F726" w14:textId="77777777" w:rsidR="00B401ED" w:rsidRDefault="00B40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4523" w14:textId="3AA0BC7D" w:rsidR="00BA558C" w:rsidRDefault="00410B63">
    <w:pPr>
      <w:pStyle w:val="Zpat"/>
    </w:pPr>
    <w:r>
      <w:rPr>
        <w:noProof/>
      </w:rPr>
      <mc:AlternateContent>
        <mc:Choice Requires="wps">
          <w:drawing>
            <wp:anchor distT="0" distB="0" distL="0" distR="0" simplePos="0" relativeHeight="251659264" behindDoc="0" locked="0" layoutInCell="1" allowOverlap="1" wp14:anchorId="436BDEED" wp14:editId="2DAB8E31">
              <wp:simplePos x="635" y="635"/>
              <wp:positionH relativeFrom="page">
                <wp:align>left</wp:align>
              </wp:positionH>
              <wp:positionV relativeFrom="page">
                <wp:align>bottom</wp:align>
              </wp:positionV>
              <wp:extent cx="902970" cy="376555"/>
              <wp:effectExtent l="0" t="0" r="11430" b="0"/>
              <wp:wrapNone/>
              <wp:docPr id="189416407" name="Textové pole 24"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76555"/>
                      </a:xfrm>
                      <a:prstGeom prst="rect">
                        <a:avLst/>
                      </a:prstGeom>
                      <a:noFill/>
                      <a:ln>
                        <a:noFill/>
                      </a:ln>
                    </wps:spPr>
                    <wps:txbx>
                      <w:txbxContent>
                        <w:p w14:paraId="5F0DD583" w14:textId="30C4EB91"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6BDEED" id="_x0000_t202" coordsize="21600,21600" o:spt="202" path="m,l,21600r21600,l21600,xe">
              <v:stroke joinstyle="miter"/>
              <v:path gradientshapeok="t" o:connecttype="rect"/>
            </v:shapetype>
            <v:shape id="Textové pole 24" o:spid="_x0000_s1035" type="#_x0000_t202" alt="TLP:CLEAR" style="position:absolute;left:0;text-align:left;margin-left:0;margin-top:0;width:71.1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" filled="f" stroked="f">
              <v:textbox style="mso-fit-shape-to-text:t" inset="20pt,0,0,15pt">
                <w:txbxContent>
                  <w:p w14:paraId="5F0DD583" w14:textId="30C4EB91"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FA47" w14:textId="616468A2" w:rsidR="0087778F" w:rsidRDefault="00410B63" w:rsidP="002263E2">
    <w:pPr>
      <w:pStyle w:val="Zpat"/>
      <w:jc w:val="center"/>
    </w:pPr>
    <w:r>
      <w:rPr>
        <w:noProof/>
      </w:rPr>
      <mc:AlternateContent>
        <mc:Choice Requires="wps">
          <w:drawing>
            <wp:anchor distT="0" distB="0" distL="0" distR="0" simplePos="0" relativeHeight="251660288" behindDoc="0" locked="0" layoutInCell="1" allowOverlap="1" wp14:anchorId="640F084F" wp14:editId="73DDF317">
              <wp:simplePos x="904875" y="10058400"/>
              <wp:positionH relativeFrom="page">
                <wp:align>left</wp:align>
              </wp:positionH>
              <wp:positionV relativeFrom="page">
                <wp:align>bottom</wp:align>
              </wp:positionV>
              <wp:extent cx="902970" cy="376555"/>
              <wp:effectExtent l="0" t="0" r="11430" b="0"/>
              <wp:wrapNone/>
              <wp:docPr id="713625071" name="Textové pole 25"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76555"/>
                      </a:xfrm>
                      <a:prstGeom prst="rect">
                        <a:avLst/>
                      </a:prstGeom>
                      <a:noFill/>
                      <a:ln>
                        <a:noFill/>
                      </a:ln>
                    </wps:spPr>
                    <wps:txbx>
                      <w:txbxContent>
                        <w:p w14:paraId="40757AB5" w14:textId="75F1449F"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0F084F" id="_x0000_t202" coordsize="21600,21600" o:spt="202" path="m,l,21600r21600,l21600,xe">
              <v:stroke joinstyle="miter"/>
              <v:path gradientshapeok="t" o:connecttype="rect"/>
            </v:shapetype>
            <v:shape id="Textové pole 25" o:spid="_x0000_s1036" type="#_x0000_t202" alt="TLP:CLEAR" style="position:absolute;left:0;text-align:left;margin-left:0;margin-top:0;width:71.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" filled="f" stroked="f">
              <v:textbox style="mso-fit-shape-to-text:t" inset="20pt,0,0,15pt">
                <w:txbxContent>
                  <w:p w14:paraId="40757AB5" w14:textId="75F1449F"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v:textbox>
              <w10:wrap anchorx="page" anchory="page"/>
            </v:shape>
          </w:pict>
        </mc:Fallback>
      </mc:AlternateContent>
    </w:r>
    <w:sdt>
      <w:sdtPr>
        <w:id w:val="-1203547624"/>
        <w:docPartObj>
          <w:docPartGallery w:val="Page Numbers (Bottom of Page)"/>
          <w:docPartUnique/>
        </w:docPartObj>
      </w:sdtPr>
      <w:sdtEndPr/>
      <w:sdtContent>
        <w:r w:rsidR="0087778F">
          <w:fldChar w:fldCharType="begin"/>
        </w:r>
        <w:r w:rsidR="0087778F">
          <w:instrText>PAGE   \* MERGEFORMAT</w:instrText>
        </w:r>
        <w:r w:rsidR="0087778F">
          <w:fldChar w:fldCharType="separate"/>
        </w:r>
        <w:r w:rsidR="0087778F">
          <w:rPr>
            <w:noProof/>
          </w:rPr>
          <w:t>21</w:t>
        </w:r>
        <w:r w:rsidR="0087778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6902" w14:textId="3777ED36" w:rsidR="0087778F" w:rsidRDefault="00410B63" w:rsidP="00111348">
    <w:pPr>
      <w:pStyle w:val="Zpat"/>
      <w:jc w:val="center"/>
    </w:pPr>
    <w:r>
      <w:rPr>
        <w:noProof/>
      </w:rPr>
      <mc:AlternateContent>
        <mc:Choice Requires="wps">
          <w:drawing>
            <wp:anchor distT="0" distB="0" distL="0" distR="0" simplePos="0" relativeHeight="251658240" behindDoc="0" locked="0" layoutInCell="1" allowOverlap="1" wp14:anchorId="0ED3FB2D" wp14:editId="1191C27B">
              <wp:simplePos x="904875" y="10058400"/>
              <wp:positionH relativeFrom="page">
                <wp:align>left</wp:align>
              </wp:positionH>
              <wp:positionV relativeFrom="page">
                <wp:align>bottom</wp:align>
              </wp:positionV>
              <wp:extent cx="902970" cy="376555"/>
              <wp:effectExtent l="0" t="0" r="11430" b="0"/>
              <wp:wrapNone/>
              <wp:docPr id="900143151" name="Textové pole 23"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2970" cy="376555"/>
                      </a:xfrm>
                      <a:prstGeom prst="rect">
                        <a:avLst/>
                      </a:prstGeom>
                      <a:noFill/>
                      <a:ln>
                        <a:noFill/>
                      </a:ln>
                    </wps:spPr>
                    <wps:txbx>
                      <w:txbxContent>
                        <w:p w14:paraId="3C37C20B" w14:textId="421BEE99"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3FB2D" id="_x0000_t202" coordsize="21600,21600" o:spt="202" path="m,l,21600r21600,l21600,xe">
              <v:stroke joinstyle="miter"/>
              <v:path gradientshapeok="t" o:connecttype="rect"/>
            </v:shapetype>
            <v:shape id="Textové pole 23" o:spid="_x0000_s1037" type="#_x0000_t202" alt="TLP:CLEAR" style="position:absolute;left:0;text-align:left;margin-left:0;margin-top:0;width:71.1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" filled="f" stroked="f">
              <v:textbox style="mso-fit-shape-to-text:t" inset="20pt,0,0,15pt">
                <w:txbxContent>
                  <w:p w14:paraId="3C37C20B" w14:textId="421BEE99" w:rsidR="00410B63" w:rsidRPr="00410B63" w:rsidRDefault="00410B63" w:rsidP="00410B63">
                    <w:pPr>
                      <w:rPr>
                        <w:rFonts w:eastAsia="Calibri" w:cs="Calibri"/>
                        <w:noProof/>
                        <w:color w:val="828282"/>
                        <w:szCs w:val="24"/>
                      </w:rPr>
                    </w:pPr>
                    <w:r w:rsidRPr="00410B63">
                      <w:rPr>
                        <w:rFonts w:eastAsia="Calibri" w:cs="Calibri"/>
                        <w:noProof/>
                        <w:color w:val="828282"/>
                        <w:szCs w:val="24"/>
                      </w:rPr>
                      <w:t>TLP:CLEAR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E4E3" w14:textId="77777777" w:rsidR="00B401ED" w:rsidRDefault="00B401ED" w:rsidP="00246D13">
      <w:r>
        <w:separator/>
      </w:r>
    </w:p>
  </w:footnote>
  <w:footnote w:type="continuationSeparator" w:id="0">
    <w:p w14:paraId="16A0569D" w14:textId="77777777" w:rsidR="00B401ED" w:rsidRDefault="00B401ED" w:rsidP="00246D13">
      <w:r>
        <w:continuationSeparator/>
      </w:r>
    </w:p>
  </w:footnote>
  <w:footnote w:type="continuationNotice" w:id="1">
    <w:p w14:paraId="28CDA2A8" w14:textId="77777777" w:rsidR="00B401ED" w:rsidRDefault="00B401ED"/>
  </w:footnote>
  <w:footnote w:id="2">
    <w:p w14:paraId="599CFB1B" w14:textId="1AC09EFF" w:rsidR="0087778F" w:rsidRPr="008736A1" w:rsidRDefault="0087778F" w:rsidP="00CE5648">
      <w:pPr>
        <w:pStyle w:val="Textpoznpodarou"/>
        <w:ind w:left="284" w:hanging="284"/>
        <w:rPr>
          <w:sz w:val="20"/>
        </w:rPr>
      </w:pPr>
      <w:r w:rsidRPr="008736A1">
        <w:rPr>
          <w:rStyle w:val="Znakapoznpodarou"/>
          <w:sz w:val="20"/>
        </w:rPr>
        <w:footnoteRef/>
      </w:r>
      <w:r w:rsidRPr="008736A1">
        <w:rPr>
          <w:sz w:val="20"/>
        </w:rPr>
        <w:t xml:space="preserve"> </w:t>
      </w:r>
      <w:r w:rsidR="00CE5648">
        <w:rPr>
          <w:sz w:val="20"/>
        </w:rPr>
        <w:tab/>
      </w:r>
      <w:r w:rsidRPr="008736A1">
        <w:rPr>
          <w:sz w:val="20"/>
        </w:rPr>
        <w:t xml:space="preserve">Integrované cíle se obvykle vztahují k cílům, které jsou vzájemně propojené a navzájem se podporují v širším kontextu. Tento termín </w:t>
      </w:r>
      <w:r w:rsidR="00A56254">
        <w:rPr>
          <w:sz w:val="20"/>
        </w:rPr>
        <w:t>je</w:t>
      </w:r>
      <w:r w:rsidRPr="008736A1">
        <w:rPr>
          <w:sz w:val="20"/>
        </w:rPr>
        <w:t xml:space="preserve"> často </w:t>
      </w:r>
      <w:r w:rsidR="00A56254">
        <w:rPr>
          <w:sz w:val="20"/>
        </w:rPr>
        <w:t>užíván</w:t>
      </w:r>
      <w:r w:rsidRPr="008736A1">
        <w:rPr>
          <w:sz w:val="20"/>
        </w:rPr>
        <w:t xml:space="preserve"> v oblasti strategického plánování, projektového řízení</w:t>
      </w:r>
      <w:r>
        <w:rPr>
          <w:sz w:val="20"/>
        </w:rPr>
        <w:t xml:space="preserve"> a</w:t>
      </w:r>
      <w:r w:rsidRPr="008736A1">
        <w:rPr>
          <w:sz w:val="20"/>
        </w:rPr>
        <w:t xml:space="preserve"> rozvoje, kdy různé cíle nebo oblasti jsou integrovány tak, aby společně vedly k dosažení komplexního</w:t>
      </w:r>
      <w:r w:rsidR="00A56254">
        <w:rPr>
          <w:sz w:val="20"/>
        </w:rPr>
        <w:t xml:space="preserve"> a</w:t>
      </w:r>
      <w:r w:rsidRPr="008736A1">
        <w:rPr>
          <w:sz w:val="20"/>
        </w:rPr>
        <w:t xml:space="preserve"> dlouhodobého výsledku.</w:t>
      </w:r>
    </w:p>
  </w:footnote>
  <w:footnote w:id="3">
    <w:p w14:paraId="2DA0A3EE" w14:textId="5F793C1E" w:rsidR="0087778F" w:rsidRDefault="0087778F" w:rsidP="00CE5648">
      <w:pPr>
        <w:pStyle w:val="Textpoznpodarou"/>
        <w:ind w:left="284" w:hanging="284"/>
      </w:pPr>
      <w:r w:rsidRPr="008736A1">
        <w:rPr>
          <w:rStyle w:val="Znakapoznpodarou"/>
          <w:sz w:val="20"/>
        </w:rPr>
        <w:footnoteRef/>
      </w:r>
      <w:r w:rsidRPr="008736A1">
        <w:rPr>
          <w:sz w:val="20"/>
        </w:rPr>
        <w:t xml:space="preserve"> </w:t>
      </w:r>
      <w:r w:rsidR="00CE5648">
        <w:rPr>
          <w:sz w:val="20"/>
        </w:rPr>
        <w:tab/>
      </w:r>
      <w:r w:rsidRPr="008736A1">
        <w:rPr>
          <w:sz w:val="20"/>
        </w:rPr>
        <w:t xml:space="preserve">Změna dokumentace programu zahrnovala snížení celkové </w:t>
      </w:r>
      <w:r w:rsidR="00AD764E" w:rsidRPr="00AD764E">
        <w:rPr>
          <w:sz w:val="20"/>
        </w:rPr>
        <w:t>maximální účast</w:t>
      </w:r>
      <w:r w:rsidR="00AD764E">
        <w:rPr>
          <w:sz w:val="20"/>
        </w:rPr>
        <w:t>i</w:t>
      </w:r>
      <w:r w:rsidR="00AD764E" w:rsidRPr="00AD764E">
        <w:rPr>
          <w:sz w:val="20"/>
        </w:rPr>
        <w:t xml:space="preserve"> státního rozpočtu</w:t>
      </w:r>
      <w:r w:rsidRPr="008736A1">
        <w:rPr>
          <w:sz w:val="20"/>
        </w:rPr>
        <w:t>, prodloužení doby ukončení</w:t>
      </w:r>
      <w:r>
        <w:rPr>
          <w:sz w:val="20"/>
        </w:rPr>
        <w:t xml:space="preserve"> </w:t>
      </w:r>
      <w:r w:rsidRPr="008736A1">
        <w:rPr>
          <w:sz w:val="20"/>
        </w:rPr>
        <w:t>realizace programu a prodloužení termínu pro závěrečné vyhodnocení programu.</w:t>
      </w:r>
    </w:p>
  </w:footnote>
  <w:footnote w:id="4">
    <w:p w14:paraId="78AE7BB6" w14:textId="56C5B6B5" w:rsidR="0087778F" w:rsidRDefault="0087778F" w:rsidP="00CE5648">
      <w:pPr>
        <w:pStyle w:val="Textpoznpodarou"/>
        <w:ind w:left="284" w:hanging="284"/>
      </w:pPr>
      <w:r w:rsidRPr="00B85CC7">
        <w:rPr>
          <w:rStyle w:val="Znakapoznpodarou"/>
          <w:sz w:val="20"/>
        </w:rPr>
        <w:footnoteRef/>
      </w:r>
      <w:r>
        <w:rPr>
          <w:sz w:val="20"/>
        </w:rPr>
        <w:t xml:space="preserve"> </w:t>
      </w:r>
      <w:r w:rsidR="00CE5648">
        <w:rPr>
          <w:sz w:val="20"/>
        </w:rPr>
        <w:tab/>
      </w:r>
      <w:r>
        <w:rPr>
          <w:sz w:val="20"/>
        </w:rPr>
        <w:t>Kontrolní akce č. 18/11</w:t>
      </w:r>
      <w:r w:rsidR="004A35B6">
        <w:rPr>
          <w:sz w:val="20"/>
        </w:rPr>
        <w:t>–</w:t>
      </w:r>
      <w:r>
        <w:rPr>
          <w:sz w:val="20"/>
        </w:rPr>
        <w:t xml:space="preserve"> </w:t>
      </w:r>
      <w:r w:rsidRPr="007C487C">
        <w:rPr>
          <w:i/>
          <w:iCs/>
          <w:sz w:val="20"/>
        </w:rPr>
        <w:t>Peněžní prostředky státu určené na podporu rozvoje a obnovy materiálně technické základny regionálního zdravotnictví</w:t>
      </w:r>
      <w:r>
        <w:rPr>
          <w:sz w:val="20"/>
        </w:rPr>
        <w:t>.</w:t>
      </w:r>
    </w:p>
  </w:footnote>
  <w:footnote w:id="5">
    <w:p w14:paraId="5CE6109F" w14:textId="79622A62" w:rsidR="0087778F" w:rsidRPr="00897F3E" w:rsidRDefault="0087778F" w:rsidP="00CE5648">
      <w:pPr>
        <w:pStyle w:val="Citt"/>
        <w:ind w:left="284" w:hanging="284"/>
        <w:rPr>
          <w:rFonts w:cstheme="minorHAnsi"/>
        </w:rPr>
      </w:pPr>
      <w:r w:rsidRPr="00897F3E">
        <w:rPr>
          <w:rStyle w:val="Znakapoznpodarou"/>
          <w:rFonts w:eastAsiaTheme="minorEastAsia" w:cstheme="minorHAnsi"/>
        </w:rPr>
        <w:footnoteRef/>
      </w:r>
      <w:r w:rsidRPr="00897F3E">
        <w:rPr>
          <w:rStyle w:val="Znakapoznpodarou"/>
          <w:rFonts w:eastAsiaTheme="minorEastAsia" w:cstheme="minorHAnsi"/>
        </w:rPr>
        <w:t xml:space="preserve"> </w:t>
      </w:r>
      <w:r w:rsidR="00CE5648">
        <w:rPr>
          <w:rFonts w:eastAsiaTheme="minorEastAsia" w:cstheme="minorHAnsi"/>
        </w:rPr>
        <w:tab/>
      </w:r>
      <w:r>
        <w:rPr>
          <w:rFonts w:eastAsiaTheme="minorEastAsia" w:cstheme="minorHAnsi"/>
        </w:rPr>
        <w:t>U</w:t>
      </w:r>
      <w:r w:rsidRPr="00524947">
        <w:rPr>
          <w:rStyle w:val="CittChar"/>
          <w:rFonts w:eastAsiaTheme="minorEastAsia"/>
        </w:rPr>
        <w:t>stanovení § 10 odst. 1 zákona Č</w:t>
      </w:r>
      <w:r>
        <w:rPr>
          <w:rStyle w:val="CittChar"/>
          <w:rFonts w:eastAsiaTheme="minorEastAsia"/>
        </w:rPr>
        <w:t>eské národní rady</w:t>
      </w:r>
      <w:r w:rsidRPr="00524947">
        <w:rPr>
          <w:rStyle w:val="CittChar"/>
          <w:rFonts w:eastAsiaTheme="minorEastAsia"/>
        </w:rPr>
        <w:t xml:space="preserve"> č. 2/1969 Sb.</w:t>
      </w:r>
      <w:r>
        <w:rPr>
          <w:rStyle w:val="CittChar"/>
          <w:rFonts w:eastAsiaTheme="minorEastAsia"/>
        </w:rPr>
        <w:t xml:space="preserve">, </w:t>
      </w:r>
      <w:r w:rsidRPr="00D642C3">
        <w:rPr>
          <w:rStyle w:val="CittChar"/>
          <w:rFonts w:eastAsiaTheme="minorEastAsia"/>
        </w:rPr>
        <w:t>o zřízení ministerstev a jiných ústředních orgánů státní správy České republiky.</w:t>
      </w:r>
    </w:p>
  </w:footnote>
  <w:footnote w:id="6">
    <w:p w14:paraId="4AD7E50C" w14:textId="579DB455" w:rsidR="0087778F" w:rsidRPr="008736A1" w:rsidRDefault="0087778F" w:rsidP="00CE5648">
      <w:pPr>
        <w:pStyle w:val="Textpoznpodarou"/>
        <w:ind w:left="284" w:hanging="284"/>
        <w:rPr>
          <w:sz w:val="20"/>
        </w:rPr>
      </w:pPr>
      <w:r w:rsidRPr="008736A1">
        <w:rPr>
          <w:rStyle w:val="Znakapoznpodarou"/>
          <w:sz w:val="20"/>
        </w:rPr>
        <w:footnoteRef/>
      </w:r>
      <w:r w:rsidRPr="008736A1">
        <w:rPr>
          <w:sz w:val="20"/>
        </w:rPr>
        <w:t xml:space="preserve"> </w:t>
      </w:r>
      <w:r w:rsidR="00CE5648">
        <w:rPr>
          <w:sz w:val="20"/>
        </w:rPr>
        <w:tab/>
      </w:r>
      <w:r>
        <w:rPr>
          <w:sz w:val="20"/>
        </w:rPr>
        <w:t>F</w:t>
      </w:r>
      <w:r w:rsidRPr="008736A1">
        <w:rPr>
          <w:sz w:val="20"/>
        </w:rPr>
        <w:t xml:space="preserve">akultní nemocnice </w:t>
      </w:r>
      <w:r>
        <w:rPr>
          <w:sz w:val="20"/>
        </w:rPr>
        <w:t xml:space="preserve">fungují </w:t>
      </w:r>
      <w:r w:rsidRPr="008736A1">
        <w:rPr>
          <w:sz w:val="20"/>
        </w:rPr>
        <w:t>jako přirozené spádové centrum zdravotní péče</w:t>
      </w:r>
      <w:r>
        <w:rPr>
          <w:sz w:val="20"/>
        </w:rPr>
        <w:t>,</w:t>
      </w:r>
      <w:r w:rsidRPr="008736A1">
        <w:rPr>
          <w:sz w:val="20"/>
        </w:rPr>
        <w:t xml:space="preserve"> a tedy </w:t>
      </w:r>
      <w:r w:rsidR="00A33146">
        <w:rPr>
          <w:sz w:val="20"/>
        </w:rPr>
        <w:t xml:space="preserve">jako </w:t>
      </w:r>
      <w:r w:rsidRPr="008736A1">
        <w:rPr>
          <w:sz w:val="20"/>
        </w:rPr>
        <w:t>místo prvotní hospitalizace a vstupu pacienta do systému</w:t>
      </w:r>
      <w:r>
        <w:rPr>
          <w:sz w:val="20"/>
        </w:rPr>
        <w:t xml:space="preserve"> zdravotní peče.</w:t>
      </w:r>
    </w:p>
  </w:footnote>
  <w:footnote w:id="7">
    <w:p w14:paraId="7731B0AB" w14:textId="58BAA5C0" w:rsidR="0087778F" w:rsidRPr="00F450C1" w:rsidRDefault="0087778F" w:rsidP="00CE5648">
      <w:pPr>
        <w:pStyle w:val="Textpoznpodarou"/>
        <w:ind w:left="284" w:hanging="284"/>
        <w:rPr>
          <w:sz w:val="20"/>
        </w:rPr>
      </w:pPr>
      <w:r w:rsidRPr="00F450C1">
        <w:rPr>
          <w:rStyle w:val="Znakapoznpodarou"/>
          <w:sz w:val="20"/>
        </w:rPr>
        <w:footnoteRef/>
      </w:r>
      <w:r>
        <w:t xml:space="preserve"> </w:t>
      </w:r>
      <w:r w:rsidR="00CE5648">
        <w:tab/>
      </w:r>
      <w:r w:rsidRPr="00F450C1">
        <w:rPr>
          <w:sz w:val="20"/>
        </w:rPr>
        <w:t>Ustanovení § 2 písm. o) zákona č. 320/2001 Sb., o finanční kontrole ve veřejné správě a o změně některých</w:t>
      </w:r>
      <w:r>
        <w:rPr>
          <w:sz w:val="20"/>
        </w:rPr>
        <w:t xml:space="preserve"> </w:t>
      </w:r>
      <w:r w:rsidRPr="00F450C1">
        <w:rPr>
          <w:sz w:val="20"/>
        </w:rPr>
        <w:t>zákonů (zákon o finanční kontrole).</w:t>
      </w:r>
    </w:p>
  </w:footnote>
  <w:footnote w:id="8">
    <w:p w14:paraId="4853981E" w14:textId="0B75934A" w:rsidR="0087778F" w:rsidRDefault="0087778F" w:rsidP="00CE5648">
      <w:pPr>
        <w:pStyle w:val="Textpoznpodarou"/>
        <w:ind w:left="284" w:hanging="284"/>
      </w:pPr>
      <w:r w:rsidRPr="00F450C1">
        <w:rPr>
          <w:rStyle w:val="Znakapoznpodarou"/>
          <w:sz w:val="20"/>
        </w:rPr>
        <w:footnoteRef/>
      </w:r>
      <w:r w:rsidRPr="00F450C1">
        <w:rPr>
          <w:sz w:val="20"/>
        </w:rPr>
        <w:t xml:space="preserve"> </w:t>
      </w:r>
      <w:r w:rsidR="00CE5648">
        <w:rPr>
          <w:sz w:val="20"/>
        </w:rPr>
        <w:tab/>
      </w:r>
      <w:r w:rsidRPr="00F450C1">
        <w:rPr>
          <w:sz w:val="20"/>
        </w:rPr>
        <w:t>Ustanovení § 2 písm. m) zákona č. 320/2001 Sb.</w:t>
      </w:r>
    </w:p>
  </w:footnote>
  <w:footnote w:id="9">
    <w:p w14:paraId="53C33D62" w14:textId="38A03DDF" w:rsidR="0087778F" w:rsidRPr="0072613F" w:rsidRDefault="0087778F" w:rsidP="00CE5648">
      <w:pPr>
        <w:pStyle w:val="Textpoznpodarou"/>
        <w:ind w:left="284" w:hanging="284"/>
        <w:rPr>
          <w:sz w:val="20"/>
        </w:rPr>
      </w:pPr>
      <w:r w:rsidRPr="0072613F">
        <w:rPr>
          <w:rStyle w:val="Znakapoznpodarou"/>
          <w:sz w:val="20"/>
        </w:rPr>
        <w:footnoteRef/>
      </w:r>
      <w:r w:rsidRPr="0072613F">
        <w:rPr>
          <w:sz w:val="20"/>
        </w:rPr>
        <w:t xml:space="preserve"> </w:t>
      </w:r>
      <w:r w:rsidR="00CE5648">
        <w:rPr>
          <w:sz w:val="20"/>
        </w:rPr>
        <w:tab/>
      </w:r>
      <w:r w:rsidRPr="0072613F">
        <w:rPr>
          <w:sz w:val="20"/>
        </w:rPr>
        <w:t xml:space="preserve">RTS </w:t>
      </w:r>
      <w:r>
        <w:rPr>
          <w:sz w:val="20"/>
        </w:rPr>
        <w:t>–</w:t>
      </w:r>
      <w:r w:rsidRPr="0072613F">
        <w:rPr>
          <w:sz w:val="20"/>
        </w:rPr>
        <w:t xml:space="preserve"> cenová soustava </w:t>
      </w:r>
      <w:r>
        <w:rPr>
          <w:sz w:val="20"/>
        </w:rPr>
        <w:t>–</w:t>
      </w:r>
      <w:r w:rsidRPr="0072613F">
        <w:rPr>
          <w:sz w:val="20"/>
        </w:rPr>
        <w:t xml:space="preserve"> systém informací, metodických návodů a postupů pro stanovení ceny stavebního díla.</w:t>
      </w:r>
    </w:p>
  </w:footnote>
  <w:footnote w:id="10">
    <w:p w14:paraId="52146F0D" w14:textId="7672727E" w:rsidR="0087778F" w:rsidRDefault="0087778F" w:rsidP="00CE5648">
      <w:pPr>
        <w:pStyle w:val="Textpoznpodarou"/>
        <w:ind w:left="284" w:hanging="284"/>
      </w:pPr>
      <w:r w:rsidRPr="00984D4D">
        <w:rPr>
          <w:rStyle w:val="Znakapoznpodarou"/>
          <w:sz w:val="20"/>
        </w:rPr>
        <w:footnoteRef/>
      </w:r>
      <w:r w:rsidRPr="00984D4D">
        <w:rPr>
          <w:sz w:val="20"/>
        </w:rPr>
        <w:t xml:space="preserve"> </w:t>
      </w:r>
      <w:r w:rsidR="00CE5648">
        <w:rPr>
          <w:sz w:val="20"/>
        </w:rPr>
        <w:tab/>
      </w:r>
      <w:r w:rsidRPr="00984D4D">
        <w:rPr>
          <w:sz w:val="20"/>
        </w:rPr>
        <w:t xml:space="preserve">Například </w:t>
      </w:r>
      <w:r w:rsidRPr="00984D4D">
        <w:rPr>
          <w:i/>
          <w:sz w:val="20"/>
        </w:rPr>
        <w:t xml:space="preserve">Zdraví 2020 </w:t>
      </w:r>
      <w:r>
        <w:rPr>
          <w:sz w:val="20"/>
        </w:rPr>
        <w:t>–</w:t>
      </w:r>
      <w:r w:rsidRPr="00984D4D">
        <w:rPr>
          <w:i/>
          <w:sz w:val="20"/>
        </w:rPr>
        <w:t xml:space="preserve"> Národní strategie ochrany a podpory zdraví a prevence nemocí </w:t>
      </w:r>
      <w:r w:rsidRPr="00984D4D">
        <w:rPr>
          <w:sz w:val="20"/>
        </w:rPr>
        <w:t xml:space="preserve">a </w:t>
      </w:r>
      <w:r w:rsidRPr="00984D4D">
        <w:rPr>
          <w:i/>
          <w:sz w:val="20"/>
        </w:rPr>
        <w:t xml:space="preserve">Strategický rámec rozvoje péče o zdraví v České republice do roku 2030 </w:t>
      </w:r>
      <w:r w:rsidRPr="00984D4D">
        <w:rPr>
          <w:sz w:val="20"/>
        </w:rPr>
        <w:t>včetně implementačních dokumentů.</w:t>
      </w:r>
    </w:p>
  </w:footnote>
  <w:footnote w:id="11">
    <w:p w14:paraId="3D443FDF" w14:textId="554FFF25" w:rsidR="0087778F" w:rsidRPr="00E43281" w:rsidRDefault="0087778F" w:rsidP="00DF6503">
      <w:pPr>
        <w:pStyle w:val="Textpoznpodarou"/>
        <w:ind w:left="284" w:hanging="284"/>
        <w:rPr>
          <w:sz w:val="20"/>
        </w:rPr>
      </w:pPr>
      <w:r w:rsidRPr="00E43281">
        <w:rPr>
          <w:rStyle w:val="Znakapoznpodarou"/>
          <w:sz w:val="20"/>
        </w:rPr>
        <w:footnoteRef/>
      </w:r>
      <w:r w:rsidRPr="00E43281">
        <w:rPr>
          <w:sz w:val="20"/>
        </w:rPr>
        <w:t xml:space="preserve"> </w:t>
      </w:r>
      <w:r w:rsidR="00DF6503">
        <w:rPr>
          <w:sz w:val="20"/>
        </w:rPr>
        <w:tab/>
      </w:r>
      <w:r w:rsidRPr="00E43281">
        <w:rPr>
          <w:sz w:val="20"/>
        </w:rPr>
        <w:t>Ustanovení § 3 odst. 4 vyhlášky č. 560/2006 Sb.</w:t>
      </w:r>
      <w:r>
        <w:rPr>
          <w:sz w:val="20"/>
        </w:rPr>
        <w:t>,</w:t>
      </w:r>
      <w:r w:rsidRPr="00E43281">
        <w:rPr>
          <w:sz w:val="20"/>
        </w:rPr>
        <w:t xml:space="preserve"> o účasti státního rozpočtu na financování programů reprodukce majetku</w:t>
      </w:r>
      <w:r>
        <w:rPr>
          <w:sz w:val="20"/>
        </w:rPr>
        <w:t>.</w:t>
      </w:r>
    </w:p>
  </w:footnote>
  <w:footnote w:id="12">
    <w:p w14:paraId="7E5311E5" w14:textId="78FC11B8" w:rsidR="0087778F" w:rsidRPr="001957B7" w:rsidRDefault="0087778F" w:rsidP="00DF6503">
      <w:pPr>
        <w:pStyle w:val="Textpoznpodarou"/>
        <w:ind w:left="284" w:hanging="284"/>
        <w:rPr>
          <w:sz w:val="20"/>
        </w:rPr>
      </w:pPr>
      <w:r w:rsidRPr="001957B7">
        <w:rPr>
          <w:rStyle w:val="Znakapoznpodarou"/>
          <w:sz w:val="20"/>
        </w:rPr>
        <w:footnoteRef/>
      </w:r>
      <w:r w:rsidRPr="001957B7">
        <w:rPr>
          <w:sz w:val="20"/>
        </w:rPr>
        <w:t xml:space="preserve"> </w:t>
      </w:r>
      <w:r w:rsidR="00DF6503">
        <w:rPr>
          <w:sz w:val="20"/>
        </w:rPr>
        <w:tab/>
      </w:r>
      <w:r w:rsidRPr="001957B7">
        <w:rPr>
          <w:sz w:val="20"/>
        </w:rPr>
        <w:t>Ustanovení § 25 odst. 1 a 2 písm. c)</w:t>
      </w:r>
      <w:r>
        <w:rPr>
          <w:sz w:val="20"/>
        </w:rPr>
        <w:t>, § 26 a § 27</w:t>
      </w:r>
      <w:r w:rsidRPr="001957B7">
        <w:rPr>
          <w:sz w:val="20"/>
        </w:rPr>
        <w:t xml:space="preserve"> zákona č. 320/2001 Sb.</w:t>
      </w:r>
    </w:p>
  </w:footnote>
  <w:footnote w:id="13">
    <w:p w14:paraId="53E26DC2" w14:textId="7940B388" w:rsidR="0087778F" w:rsidRDefault="0087778F" w:rsidP="00DF6503">
      <w:pPr>
        <w:pStyle w:val="Textpoznpodarou"/>
        <w:ind w:left="284" w:hanging="284"/>
      </w:pPr>
      <w:r w:rsidRPr="001957B7">
        <w:rPr>
          <w:rStyle w:val="Znakapoznpodarou"/>
          <w:sz w:val="20"/>
        </w:rPr>
        <w:footnoteRef/>
      </w:r>
      <w:r w:rsidRPr="001957B7">
        <w:rPr>
          <w:sz w:val="20"/>
        </w:rPr>
        <w:t xml:space="preserve"> </w:t>
      </w:r>
      <w:r w:rsidR="00DF6503">
        <w:rPr>
          <w:sz w:val="20"/>
        </w:rPr>
        <w:tab/>
      </w:r>
      <w:r w:rsidRPr="001957B7">
        <w:rPr>
          <w:sz w:val="20"/>
        </w:rPr>
        <w:t xml:space="preserve">Ustanovení § </w:t>
      </w:r>
      <w:r w:rsidR="0066151D">
        <w:rPr>
          <w:sz w:val="20"/>
        </w:rPr>
        <w:t>8</w:t>
      </w:r>
      <w:r w:rsidRPr="001957B7">
        <w:rPr>
          <w:sz w:val="20"/>
        </w:rPr>
        <w:t xml:space="preserve"> odst. 1 a</w:t>
      </w:r>
      <w:r w:rsidR="0066151D">
        <w:rPr>
          <w:sz w:val="20"/>
        </w:rPr>
        <w:t xml:space="preserve"> §25</w:t>
      </w:r>
      <w:r w:rsidRPr="001957B7">
        <w:rPr>
          <w:sz w:val="20"/>
        </w:rPr>
        <w:t xml:space="preserve"> odst. </w:t>
      </w:r>
      <w:r w:rsidR="0066151D">
        <w:rPr>
          <w:sz w:val="20"/>
        </w:rPr>
        <w:t>1</w:t>
      </w:r>
      <w:r w:rsidRPr="001957B7">
        <w:rPr>
          <w:sz w:val="20"/>
        </w:rPr>
        <w:t xml:space="preserve"> zákona č. 320/2001 Sb.</w:t>
      </w:r>
    </w:p>
  </w:footnote>
  <w:footnote w:id="14">
    <w:p w14:paraId="6DF7C7DD" w14:textId="6FA1805F" w:rsidR="0087778F" w:rsidRPr="001A2A76" w:rsidRDefault="0087778F" w:rsidP="00DF6503">
      <w:pPr>
        <w:pStyle w:val="Textpoznpodarou"/>
        <w:ind w:left="284" w:hanging="284"/>
        <w:rPr>
          <w:sz w:val="20"/>
        </w:rPr>
      </w:pPr>
      <w:r w:rsidRPr="001A2A76">
        <w:rPr>
          <w:rStyle w:val="Znakapoznpodarou"/>
          <w:sz w:val="20"/>
        </w:rPr>
        <w:footnoteRef/>
      </w:r>
      <w:r w:rsidRPr="001A2A76">
        <w:rPr>
          <w:sz w:val="20"/>
        </w:rPr>
        <w:t xml:space="preserve"> </w:t>
      </w:r>
      <w:r w:rsidR="00DF6503">
        <w:rPr>
          <w:sz w:val="20"/>
        </w:rPr>
        <w:tab/>
      </w:r>
      <w:r w:rsidRPr="007C487C">
        <w:rPr>
          <w:i/>
          <w:iCs/>
          <w:sz w:val="20"/>
        </w:rPr>
        <w:t>Pravidla postupu při přípravě a realizaci akcí investiční výstavby a investičních dodávek v rámci systému programového financování v resortu Ministerstva zdravotnictví</w:t>
      </w:r>
      <w:r w:rsidRPr="007D77D5">
        <w:rPr>
          <w:sz w:val="20"/>
        </w:rPr>
        <w:t>.</w:t>
      </w:r>
    </w:p>
  </w:footnote>
  <w:footnote w:id="15">
    <w:p w14:paraId="7237146A" w14:textId="4BAB8E2A" w:rsidR="0087778F" w:rsidRDefault="0087778F" w:rsidP="00DF6503">
      <w:pPr>
        <w:pStyle w:val="Textpoznpodarou"/>
        <w:ind w:left="284" w:hanging="284"/>
      </w:pPr>
      <w:r w:rsidRPr="00707107">
        <w:rPr>
          <w:rStyle w:val="Znakapoznpodarou"/>
          <w:sz w:val="20"/>
        </w:rPr>
        <w:footnoteRef/>
      </w:r>
      <w:r w:rsidRPr="00707107">
        <w:rPr>
          <w:sz w:val="20"/>
        </w:rPr>
        <w:t xml:space="preserve"> </w:t>
      </w:r>
      <w:r w:rsidR="00DF6503">
        <w:rPr>
          <w:sz w:val="20"/>
        </w:rPr>
        <w:tab/>
      </w:r>
      <w:r w:rsidRPr="00707107">
        <w:rPr>
          <w:sz w:val="20"/>
        </w:rPr>
        <w:t xml:space="preserve">Ustanovení § 8 odst. 2 zákona </w:t>
      </w:r>
      <w:r>
        <w:rPr>
          <w:sz w:val="20"/>
        </w:rPr>
        <w:t xml:space="preserve">č. </w:t>
      </w:r>
      <w:r w:rsidRPr="00127A2C">
        <w:rPr>
          <w:sz w:val="20"/>
        </w:rPr>
        <w:t>320/2001 Sb.</w:t>
      </w:r>
    </w:p>
  </w:footnote>
  <w:footnote w:id="16">
    <w:p w14:paraId="0185F210" w14:textId="0F79CF2E" w:rsidR="0087778F" w:rsidRPr="008D6929" w:rsidRDefault="0087778F" w:rsidP="00DF6503">
      <w:pPr>
        <w:pStyle w:val="Textpoznpodarou"/>
        <w:ind w:left="284" w:hanging="284"/>
        <w:rPr>
          <w:sz w:val="20"/>
        </w:rPr>
      </w:pPr>
      <w:r w:rsidRPr="008D6929">
        <w:rPr>
          <w:rStyle w:val="Znakapoznpodarou"/>
          <w:sz w:val="20"/>
        </w:rPr>
        <w:footnoteRef/>
      </w:r>
      <w:r w:rsidRPr="008D6929">
        <w:rPr>
          <w:sz w:val="20"/>
        </w:rPr>
        <w:t xml:space="preserve"> </w:t>
      </w:r>
      <w:r w:rsidR="00DF6503">
        <w:rPr>
          <w:sz w:val="20"/>
        </w:rPr>
        <w:tab/>
      </w:r>
      <w:r w:rsidRPr="008D6929">
        <w:rPr>
          <w:sz w:val="20"/>
        </w:rPr>
        <w:t>Zásady účelnosti, hospodárnosti a efektivnosti</w:t>
      </w:r>
      <w:r>
        <w:rPr>
          <w:sz w:val="20"/>
        </w:rPr>
        <w:t>.</w:t>
      </w:r>
    </w:p>
  </w:footnote>
  <w:footnote w:id="17">
    <w:p w14:paraId="461725D0" w14:textId="28843530" w:rsidR="0087778F" w:rsidRPr="00276B50" w:rsidRDefault="0087778F" w:rsidP="00DF6503">
      <w:pPr>
        <w:pStyle w:val="Textpoznpodarou"/>
        <w:ind w:left="284" w:hanging="284"/>
        <w:rPr>
          <w:sz w:val="20"/>
        </w:rPr>
      </w:pPr>
      <w:r w:rsidRPr="00276B50">
        <w:rPr>
          <w:rStyle w:val="Znakapoznpodarou"/>
          <w:sz w:val="20"/>
        </w:rPr>
        <w:footnoteRef/>
      </w:r>
      <w:r w:rsidRPr="00276B50">
        <w:rPr>
          <w:sz w:val="20"/>
        </w:rPr>
        <w:t xml:space="preserve"> </w:t>
      </w:r>
      <w:r w:rsidR="00DF6503">
        <w:rPr>
          <w:sz w:val="20"/>
        </w:rPr>
        <w:tab/>
      </w:r>
      <w:r w:rsidRPr="00276B50">
        <w:rPr>
          <w:sz w:val="20"/>
        </w:rPr>
        <w:t>K</w:t>
      </w:r>
      <w:r>
        <w:rPr>
          <w:sz w:val="20"/>
        </w:rPr>
        <w:t>ontrolní akce</w:t>
      </w:r>
      <w:r w:rsidRPr="00276B50">
        <w:rPr>
          <w:sz w:val="20"/>
        </w:rPr>
        <w:t xml:space="preserve"> č. 13/13</w:t>
      </w:r>
      <w:r w:rsidR="00ED49C9">
        <w:rPr>
          <w:sz w:val="20"/>
        </w:rPr>
        <w:t xml:space="preserve"> –</w:t>
      </w:r>
      <w:r w:rsidRPr="00276B50">
        <w:rPr>
          <w:sz w:val="20"/>
        </w:rPr>
        <w:t xml:space="preserve"> </w:t>
      </w:r>
      <w:r w:rsidRPr="007C487C">
        <w:rPr>
          <w:i/>
          <w:iCs/>
          <w:sz w:val="20"/>
        </w:rPr>
        <w:t>Peněžní prostředky státu určené regionálním zdravotnickým zařízením</w:t>
      </w:r>
      <w:r w:rsidRPr="00276B50">
        <w:rPr>
          <w:sz w:val="20"/>
        </w:rPr>
        <w:t>.</w:t>
      </w:r>
    </w:p>
  </w:footnote>
  <w:footnote w:id="18">
    <w:p w14:paraId="3A1638F5" w14:textId="61E7C333" w:rsidR="0087778F" w:rsidRDefault="0087778F" w:rsidP="00DF6503">
      <w:pPr>
        <w:pStyle w:val="Textpoznpodarou"/>
        <w:ind w:left="284" w:hanging="284"/>
      </w:pPr>
      <w:r w:rsidRPr="00707107">
        <w:rPr>
          <w:rStyle w:val="Znakapoznpodarou"/>
          <w:sz w:val="20"/>
        </w:rPr>
        <w:footnoteRef/>
      </w:r>
      <w:r w:rsidRPr="00707107">
        <w:rPr>
          <w:sz w:val="20"/>
        </w:rPr>
        <w:t xml:space="preserve"> </w:t>
      </w:r>
      <w:r w:rsidR="00DF6503">
        <w:rPr>
          <w:sz w:val="20"/>
        </w:rPr>
        <w:tab/>
      </w:r>
      <w:r w:rsidRPr="00707107">
        <w:rPr>
          <w:sz w:val="20"/>
        </w:rPr>
        <w:t xml:space="preserve">Ustanovení § 21 </w:t>
      </w:r>
      <w:r>
        <w:rPr>
          <w:sz w:val="20"/>
        </w:rPr>
        <w:t>zákona ČNR č. 2/1969 Sb.</w:t>
      </w:r>
    </w:p>
  </w:footnote>
  <w:footnote w:id="19">
    <w:p w14:paraId="5BED8C39" w14:textId="2F0FADB6" w:rsidR="0087778F" w:rsidRPr="00C83CCC" w:rsidRDefault="0087778F" w:rsidP="00DF6503">
      <w:pPr>
        <w:pStyle w:val="Textpoznpodarou"/>
        <w:ind w:left="284" w:hanging="284"/>
        <w:rPr>
          <w:sz w:val="20"/>
        </w:rPr>
      </w:pPr>
      <w:r w:rsidRPr="00C83CCC">
        <w:rPr>
          <w:rStyle w:val="Znakapoznpodarou"/>
          <w:sz w:val="20"/>
        </w:rPr>
        <w:footnoteRef/>
      </w:r>
      <w:r w:rsidRPr="00C83CCC">
        <w:rPr>
          <w:sz w:val="20"/>
        </w:rPr>
        <w:t xml:space="preserve"> </w:t>
      </w:r>
      <w:r w:rsidR="00DF6503">
        <w:rPr>
          <w:sz w:val="20"/>
        </w:rPr>
        <w:tab/>
      </w:r>
      <w:r w:rsidRPr="00C83CCC">
        <w:rPr>
          <w:sz w:val="20"/>
        </w:rPr>
        <w:t xml:space="preserve">Ustanovení </w:t>
      </w:r>
      <w:r w:rsidRPr="00C83CCC">
        <w:rPr>
          <w:rFonts w:asciiTheme="minorHAnsi" w:hAnsiTheme="minorHAnsi" w:cstheme="minorHAnsi"/>
          <w:bCs/>
          <w:sz w:val="20"/>
        </w:rPr>
        <w:t>§ 14 odst. 1</w:t>
      </w:r>
      <w:r>
        <w:rPr>
          <w:rFonts w:asciiTheme="minorHAnsi" w:hAnsiTheme="minorHAnsi" w:cstheme="minorHAnsi"/>
          <w:bCs/>
          <w:sz w:val="20"/>
        </w:rPr>
        <w:t xml:space="preserve"> </w:t>
      </w:r>
      <w:r w:rsidRPr="00C83CCC">
        <w:rPr>
          <w:rFonts w:asciiTheme="minorHAnsi" w:hAnsiTheme="minorHAnsi" w:cstheme="minorHAnsi"/>
          <w:bCs/>
          <w:sz w:val="20"/>
        </w:rPr>
        <w:t>zákona č. 219/2000 Sb.,</w:t>
      </w:r>
      <w:r>
        <w:rPr>
          <w:rFonts w:asciiTheme="minorHAnsi" w:hAnsiTheme="minorHAnsi" w:cstheme="minorHAnsi"/>
          <w:bCs/>
          <w:sz w:val="20"/>
        </w:rPr>
        <w:t xml:space="preserve"> </w:t>
      </w:r>
      <w:r w:rsidRPr="008652D8">
        <w:rPr>
          <w:rFonts w:asciiTheme="minorHAnsi" w:hAnsiTheme="minorHAnsi" w:cstheme="minorHAnsi"/>
          <w:bCs/>
          <w:sz w:val="20"/>
        </w:rPr>
        <w:t>o majetku České republiky a jejím vystupování v právních vztazích</w:t>
      </w:r>
      <w:r>
        <w:rPr>
          <w:rFonts w:asciiTheme="minorHAnsi" w:hAnsiTheme="minorHAnsi" w:cstheme="minorHAnsi"/>
          <w:bCs/>
          <w:sz w:val="20"/>
        </w:rPr>
        <w:t>.</w:t>
      </w:r>
    </w:p>
  </w:footnote>
  <w:footnote w:id="20">
    <w:p w14:paraId="432951EE" w14:textId="0787F344" w:rsidR="0087778F" w:rsidRPr="00C83CCC" w:rsidRDefault="0087778F" w:rsidP="00DF6503">
      <w:pPr>
        <w:pStyle w:val="Textpoznpodarou"/>
        <w:ind w:left="284" w:hanging="284"/>
        <w:rPr>
          <w:sz w:val="20"/>
        </w:rPr>
      </w:pPr>
      <w:r w:rsidRPr="008652D8">
        <w:rPr>
          <w:rStyle w:val="Znakapoznpodarou"/>
          <w:sz w:val="20"/>
        </w:rPr>
        <w:footnoteRef/>
      </w:r>
      <w:r w:rsidRPr="008652D8">
        <w:rPr>
          <w:sz w:val="20"/>
        </w:rPr>
        <w:t xml:space="preserve"> </w:t>
      </w:r>
      <w:r w:rsidR="00DF6503">
        <w:rPr>
          <w:sz w:val="20"/>
        </w:rPr>
        <w:tab/>
      </w:r>
      <w:r w:rsidRPr="008652D8">
        <w:rPr>
          <w:sz w:val="20"/>
        </w:rPr>
        <w:t xml:space="preserve">Ustanovení </w:t>
      </w:r>
      <w:r w:rsidRPr="008652D8">
        <w:rPr>
          <w:rFonts w:asciiTheme="minorHAnsi" w:hAnsiTheme="minorHAnsi" w:cstheme="minorHAnsi"/>
          <w:bCs/>
          <w:sz w:val="20"/>
        </w:rPr>
        <w:t>§ 53 odst. 4 zákona č. 218/2000 Sb., o rozpočtových pravidlech a o změně některých souvisejících zákonů (rozpočtová pravidla)</w:t>
      </w:r>
      <w:r>
        <w:rPr>
          <w:rFonts w:asciiTheme="minorHAnsi" w:hAnsiTheme="minorHAnsi" w:cstheme="minorHAnsi"/>
          <w:bCs/>
          <w:sz w:val="20"/>
        </w:rPr>
        <w:t>.</w:t>
      </w:r>
    </w:p>
  </w:footnote>
  <w:footnote w:id="21">
    <w:p w14:paraId="2338EE88" w14:textId="058C2A82" w:rsidR="0087778F" w:rsidRPr="00C83CCC" w:rsidRDefault="0087778F" w:rsidP="00DF6503">
      <w:pPr>
        <w:pStyle w:val="Textpoznpodarou"/>
        <w:ind w:left="284" w:hanging="284"/>
        <w:rPr>
          <w:sz w:val="20"/>
        </w:rPr>
      </w:pPr>
      <w:r w:rsidRPr="008652D8">
        <w:rPr>
          <w:rStyle w:val="Znakapoznpodarou"/>
          <w:sz w:val="20"/>
        </w:rPr>
        <w:footnoteRef/>
      </w:r>
      <w:r w:rsidRPr="008652D8">
        <w:rPr>
          <w:sz w:val="20"/>
        </w:rPr>
        <w:t xml:space="preserve"> </w:t>
      </w:r>
      <w:r w:rsidR="00DF6503">
        <w:rPr>
          <w:sz w:val="20"/>
        </w:rPr>
        <w:tab/>
      </w:r>
      <w:r w:rsidRPr="008652D8">
        <w:rPr>
          <w:sz w:val="20"/>
        </w:rPr>
        <w:t xml:space="preserve">Ustanovení </w:t>
      </w:r>
      <w:r w:rsidRPr="008652D8">
        <w:rPr>
          <w:rFonts w:asciiTheme="minorHAnsi" w:hAnsiTheme="minorHAnsi" w:cstheme="minorHAnsi"/>
          <w:bCs/>
          <w:sz w:val="20"/>
        </w:rPr>
        <w:t>§ 44 odst. 1 písm. a) ve spojení s ustanovením § 3 písm. e) zákona č. 218/2000 Sb.</w:t>
      </w:r>
    </w:p>
  </w:footnote>
  <w:footnote w:id="22">
    <w:p w14:paraId="5A238D6E" w14:textId="6D47768B" w:rsidR="0087778F" w:rsidRPr="00C83CCC" w:rsidRDefault="0087778F" w:rsidP="00DF6503">
      <w:pPr>
        <w:pStyle w:val="Textpoznpodarou"/>
        <w:ind w:left="284" w:hanging="284"/>
        <w:rPr>
          <w:sz w:val="20"/>
        </w:rPr>
      </w:pPr>
      <w:r w:rsidRPr="00C83CCC">
        <w:rPr>
          <w:rStyle w:val="Znakapoznpodarou"/>
          <w:sz w:val="20"/>
        </w:rPr>
        <w:footnoteRef/>
      </w:r>
      <w:r w:rsidRPr="00C83CCC">
        <w:rPr>
          <w:sz w:val="20"/>
        </w:rPr>
        <w:t xml:space="preserve"> </w:t>
      </w:r>
      <w:r w:rsidR="00DF6503">
        <w:rPr>
          <w:sz w:val="20"/>
        </w:rPr>
        <w:tab/>
      </w:r>
      <w:r w:rsidRPr="00C83CCC">
        <w:rPr>
          <w:sz w:val="20"/>
        </w:rPr>
        <w:t>Ustanovení</w:t>
      </w:r>
      <w:r w:rsidRPr="00C83CCC">
        <w:rPr>
          <w:rFonts w:asciiTheme="minorHAnsi" w:hAnsiTheme="minorHAnsi" w:cstheme="minorHAnsi"/>
          <w:bCs/>
          <w:sz w:val="20"/>
        </w:rPr>
        <w:t xml:space="preserve"> § 29 odst. 1 a § 30 odst. 1 písm. a) zákona č. 563/1991 Sb.</w:t>
      </w:r>
      <w:r>
        <w:rPr>
          <w:rFonts w:asciiTheme="minorHAnsi" w:hAnsiTheme="minorHAnsi" w:cstheme="minorHAnsi"/>
          <w:bCs/>
          <w:sz w:val="20"/>
        </w:rPr>
        <w:t xml:space="preserve">, </w:t>
      </w:r>
      <w:r w:rsidRPr="008652D8">
        <w:rPr>
          <w:rFonts w:asciiTheme="minorHAnsi" w:hAnsiTheme="minorHAnsi" w:cstheme="minorHAnsi"/>
          <w:bCs/>
          <w:sz w:val="20"/>
        </w:rPr>
        <w:t>o účetnictví</w:t>
      </w:r>
      <w:r>
        <w:rPr>
          <w:rFonts w:asciiTheme="minorHAnsi" w:hAnsiTheme="minorHAnsi" w:cstheme="minorHAnsi"/>
          <w:bCs/>
          <w:sz w:val="20"/>
        </w:rPr>
        <w:t>.</w:t>
      </w:r>
    </w:p>
  </w:footnote>
  <w:footnote w:id="23">
    <w:p w14:paraId="20F58D61" w14:textId="699BB0F9" w:rsidR="0087778F" w:rsidRPr="00C83CCC" w:rsidRDefault="0087778F" w:rsidP="00DF6503">
      <w:pPr>
        <w:pStyle w:val="Textpoznpodarou"/>
        <w:ind w:left="284" w:hanging="284"/>
        <w:rPr>
          <w:sz w:val="20"/>
        </w:rPr>
      </w:pPr>
      <w:r w:rsidRPr="00C83CCC">
        <w:rPr>
          <w:rStyle w:val="Znakapoznpodarou"/>
          <w:sz w:val="20"/>
        </w:rPr>
        <w:footnoteRef/>
      </w:r>
      <w:r w:rsidRPr="00C83CCC">
        <w:rPr>
          <w:sz w:val="20"/>
        </w:rPr>
        <w:t xml:space="preserve"> </w:t>
      </w:r>
      <w:r w:rsidR="00DF6503">
        <w:rPr>
          <w:sz w:val="20"/>
        </w:rPr>
        <w:tab/>
      </w:r>
      <w:r w:rsidRPr="00C83CCC">
        <w:rPr>
          <w:rFonts w:asciiTheme="minorHAnsi" w:eastAsia="Calibri" w:hAnsiTheme="minorHAnsi" w:cstheme="minorHAnsi"/>
          <w:iCs/>
          <w:color w:val="000000"/>
          <w:sz w:val="20"/>
        </w:rPr>
        <w:t>Ustanovení § 11 odst. 1 a § 6 odst. 2 písm. a) zákona č. 320/2001 Sb. a § 10 písm. a) ve spojení s § 13 vyhlášky č. </w:t>
      </w:r>
      <w:r w:rsidRPr="00C83CCC">
        <w:rPr>
          <w:rFonts w:asciiTheme="minorHAnsi" w:eastAsia="Calibri" w:hAnsiTheme="minorHAnsi" w:cstheme="minorHAnsi"/>
          <w:color w:val="000000"/>
          <w:sz w:val="20"/>
        </w:rPr>
        <w:t>416/2004</w:t>
      </w:r>
      <w:r w:rsidRPr="00C83CCC">
        <w:rPr>
          <w:rFonts w:asciiTheme="minorHAnsi" w:eastAsia="Calibri" w:hAnsiTheme="minorHAnsi" w:cstheme="minorHAnsi"/>
          <w:b/>
          <w:color w:val="000000"/>
          <w:sz w:val="20"/>
        </w:rPr>
        <w:t> </w:t>
      </w:r>
      <w:r w:rsidRPr="00C83CCC">
        <w:rPr>
          <w:rFonts w:asciiTheme="minorHAnsi" w:eastAsia="Calibri" w:hAnsiTheme="minorHAnsi" w:cstheme="minorHAnsi"/>
          <w:color w:val="000000"/>
          <w:sz w:val="20"/>
        </w:rPr>
        <w:t>Sb.</w:t>
      </w:r>
      <w:r>
        <w:rPr>
          <w:rFonts w:asciiTheme="minorHAnsi" w:eastAsia="Calibri" w:hAnsiTheme="minorHAnsi" w:cstheme="minorHAnsi"/>
          <w:color w:val="000000"/>
          <w:sz w:val="20"/>
        </w:rPr>
        <w:t xml:space="preserve">, </w:t>
      </w:r>
      <w:r w:rsidRPr="008652D8">
        <w:rPr>
          <w:rFonts w:asciiTheme="minorHAnsi" w:eastAsia="Calibri" w:hAnsiTheme="minorHAnsi" w:cstheme="minorHAnsi"/>
          <w:color w:val="000000"/>
          <w:sz w:val="20"/>
        </w:rPr>
        <w:t>kterou se provádí zákon č. 320/2001 Sb., o finanční kontrole ve veřejné správě a o změně některých zákonů (zákon o finanční kontrole), ve znění zákona č. 309/2002 Sb., zákona č. 320/2002 Sb. a</w:t>
      </w:r>
      <w:r>
        <w:rPr>
          <w:rFonts w:asciiTheme="minorHAnsi" w:eastAsia="Calibri" w:hAnsiTheme="minorHAnsi" w:cstheme="minorHAnsi"/>
          <w:color w:val="000000"/>
          <w:sz w:val="20"/>
        </w:rPr>
        <w:t> </w:t>
      </w:r>
      <w:r w:rsidRPr="008652D8">
        <w:rPr>
          <w:rFonts w:asciiTheme="minorHAnsi" w:eastAsia="Calibri" w:hAnsiTheme="minorHAnsi" w:cstheme="minorHAnsi"/>
          <w:color w:val="000000"/>
          <w:sz w:val="20"/>
        </w:rPr>
        <w:t>zákona č. 123/2003 Sb.</w:t>
      </w:r>
    </w:p>
  </w:footnote>
  <w:footnote w:id="24">
    <w:p w14:paraId="073D829B" w14:textId="14E131AD" w:rsidR="0087778F" w:rsidRPr="00C83CCC" w:rsidRDefault="0087778F" w:rsidP="00DF6503">
      <w:pPr>
        <w:pStyle w:val="Textpoznpodarou"/>
        <w:ind w:left="284" w:hanging="284"/>
        <w:rPr>
          <w:sz w:val="20"/>
        </w:rPr>
      </w:pPr>
      <w:r w:rsidRPr="00C83CCC">
        <w:rPr>
          <w:rStyle w:val="Znakapoznpodarou"/>
          <w:sz w:val="20"/>
        </w:rPr>
        <w:footnoteRef/>
      </w:r>
      <w:r w:rsidRPr="00C83CCC">
        <w:rPr>
          <w:sz w:val="20"/>
        </w:rPr>
        <w:t xml:space="preserve"> </w:t>
      </w:r>
      <w:r w:rsidR="00DF6503">
        <w:rPr>
          <w:sz w:val="20"/>
        </w:rPr>
        <w:tab/>
      </w:r>
      <w:r>
        <w:rPr>
          <w:sz w:val="20"/>
        </w:rPr>
        <w:t xml:space="preserve">Ustanovení </w:t>
      </w:r>
      <w:r w:rsidRPr="008652D8">
        <w:rPr>
          <w:rFonts w:asciiTheme="minorHAnsi" w:hAnsiTheme="minorHAnsi" w:cstheme="minorHAnsi"/>
          <w:bCs/>
          <w:sz w:val="20"/>
        </w:rPr>
        <w:t>§ 27 zákona č. 320/2001 Sb. ve spojení s § 11 odst. 3 a § 6 odst. 2 písm. b) a c) zákona č.</w:t>
      </w:r>
      <w:r w:rsidR="00652B27">
        <w:rPr>
          <w:rFonts w:asciiTheme="minorHAnsi" w:hAnsiTheme="minorHAnsi" w:cstheme="minorHAnsi"/>
          <w:bCs/>
          <w:sz w:val="20"/>
        </w:rPr>
        <w:t> </w:t>
      </w:r>
      <w:r w:rsidRPr="008652D8">
        <w:rPr>
          <w:rFonts w:asciiTheme="minorHAnsi" w:hAnsiTheme="minorHAnsi" w:cstheme="minorHAnsi"/>
          <w:bCs/>
          <w:sz w:val="20"/>
        </w:rPr>
        <w:t>320/2001</w:t>
      </w:r>
      <w:r w:rsidR="00652B27">
        <w:rPr>
          <w:rFonts w:asciiTheme="minorHAnsi" w:hAnsiTheme="minorHAnsi" w:cstheme="minorHAnsi"/>
          <w:bCs/>
          <w:sz w:val="20"/>
        </w:rPr>
        <w:t> </w:t>
      </w:r>
      <w:r w:rsidRPr="008652D8">
        <w:rPr>
          <w:rFonts w:asciiTheme="minorHAnsi" w:hAnsiTheme="minorHAnsi" w:cstheme="minorHAnsi"/>
          <w:bCs/>
          <w:sz w:val="20"/>
        </w:rPr>
        <w:t>Sb. a § 8 odst. 3 písm. a) vyhlášky č. 416/2004 Sb.</w:t>
      </w:r>
    </w:p>
  </w:footnote>
  <w:footnote w:id="25">
    <w:p w14:paraId="59D6643E" w14:textId="22183CC2" w:rsidR="0087778F" w:rsidRPr="00183860" w:rsidRDefault="0087778F" w:rsidP="00DF6503">
      <w:pPr>
        <w:pStyle w:val="Textpoznpodarou"/>
        <w:ind w:left="284" w:hanging="284"/>
        <w:rPr>
          <w:rFonts w:cs="Calibri"/>
          <w:sz w:val="20"/>
        </w:rPr>
      </w:pPr>
      <w:r w:rsidRPr="00183860">
        <w:rPr>
          <w:rStyle w:val="Znakapoznpodarou"/>
          <w:rFonts w:cs="Calibri"/>
          <w:sz w:val="20"/>
        </w:rPr>
        <w:footnoteRef/>
      </w:r>
      <w:r w:rsidRPr="00183860">
        <w:rPr>
          <w:rFonts w:cs="Calibri"/>
          <w:sz w:val="20"/>
        </w:rPr>
        <w:t xml:space="preserve"> </w:t>
      </w:r>
      <w:r w:rsidR="00DF6503">
        <w:rPr>
          <w:rFonts w:cs="Calibri"/>
          <w:sz w:val="20"/>
        </w:rPr>
        <w:tab/>
      </w:r>
      <w:r w:rsidRPr="00183860">
        <w:rPr>
          <w:rFonts w:cs="Calibri"/>
          <w:sz w:val="20"/>
        </w:rPr>
        <w:t xml:space="preserve">Ustanovení § 216 odst. 1 a 2 zákona č. 134/2016 Sb., </w:t>
      </w:r>
      <w:r w:rsidRPr="00183860">
        <w:rPr>
          <w:rFonts w:cs="Calibri"/>
          <w:color w:val="000000"/>
          <w:sz w:val="20"/>
          <w:shd w:val="clear" w:color="auto" w:fill="FFFFFF"/>
        </w:rPr>
        <w:t>o zadávání veřejných zakázek.</w:t>
      </w:r>
    </w:p>
  </w:footnote>
  <w:footnote w:id="26">
    <w:p w14:paraId="2075DA31" w14:textId="16DFB2B3" w:rsidR="0087778F" w:rsidRPr="00183860" w:rsidRDefault="0087778F" w:rsidP="00DF6503">
      <w:pPr>
        <w:pStyle w:val="Textpoznpodarou"/>
        <w:ind w:left="284" w:hanging="284"/>
        <w:rPr>
          <w:rFonts w:cs="Calibri"/>
          <w:sz w:val="20"/>
        </w:rPr>
      </w:pPr>
      <w:r w:rsidRPr="00183860">
        <w:rPr>
          <w:rStyle w:val="Znakapoznpodarou"/>
          <w:rFonts w:cs="Calibri"/>
          <w:sz w:val="20"/>
        </w:rPr>
        <w:footnoteRef/>
      </w:r>
      <w:r w:rsidRPr="00183860">
        <w:rPr>
          <w:rFonts w:cs="Calibri"/>
          <w:sz w:val="20"/>
        </w:rPr>
        <w:t xml:space="preserve"> </w:t>
      </w:r>
      <w:r w:rsidR="00DF6503">
        <w:rPr>
          <w:rFonts w:cs="Calibri"/>
          <w:sz w:val="20"/>
        </w:rPr>
        <w:tab/>
      </w:r>
      <w:r w:rsidRPr="00183860">
        <w:rPr>
          <w:rFonts w:cs="Calibri"/>
          <w:sz w:val="20"/>
        </w:rPr>
        <w:t>Ustanovení § 212 odst. 8 zákona č. 134/2016 Sb.</w:t>
      </w:r>
    </w:p>
  </w:footnote>
  <w:footnote w:id="27">
    <w:p w14:paraId="644057E0" w14:textId="1ED736CD" w:rsidR="0087778F" w:rsidRPr="00183860" w:rsidRDefault="0087778F" w:rsidP="00DF6503">
      <w:pPr>
        <w:pStyle w:val="Textpoznpodarou"/>
        <w:ind w:left="284" w:hanging="284"/>
        <w:rPr>
          <w:rFonts w:cs="Calibri"/>
        </w:rPr>
      </w:pPr>
      <w:r w:rsidRPr="00183860">
        <w:rPr>
          <w:rStyle w:val="Znakapoznpodarou"/>
          <w:rFonts w:cs="Calibri"/>
          <w:sz w:val="20"/>
        </w:rPr>
        <w:footnoteRef/>
      </w:r>
      <w:r w:rsidRPr="00183860">
        <w:rPr>
          <w:rFonts w:cs="Calibri"/>
        </w:rPr>
        <w:t xml:space="preserve"> </w:t>
      </w:r>
      <w:r w:rsidR="00DF6503">
        <w:rPr>
          <w:rFonts w:cs="Calibri"/>
        </w:rPr>
        <w:tab/>
      </w:r>
      <w:r w:rsidRPr="00183860">
        <w:rPr>
          <w:rFonts w:cs="Calibri"/>
          <w:sz w:val="20"/>
        </w:rPr>
        <w:t>Ustanovení § 154 odst. 1 písm. d) zákona č. 183/2006 Sb., o územním plánování a stavebním řádu (stavební zákon)</w:t>
      </w:r>
      <w:r>
        <w:rPr>
          <w:rFonts w:cs="Calibri"/>
          <w:sz w:val="20"/>
        </w:rPr>
        <w:t>.</w:t>
      </w:r>
    </w:p>
  </w:footnote>
  <w:footnote w:id="28">
    <w:p w14:paraId="1378108F" w14:textId="415E0BAC" w:rsidR="0087778F" w:rsidRPr="00183860" w:rsidRDefault="0087778F" w:rsidP="00DF6503">
      <w:pPr>
        <w:pStyle w:val="Textpoznpodarou"/>
        <w:ind w:left="284" w:hanging="284"/>
        <w:rPr>
          <w:rFonts w:cs="Calibri"/>
          <w:sz w:val="20"/>
        </w:rPr>
      </w:pPr>
      <w:r w:rsidRPr="00183860">
        <w:rPr>
          <w:rStyle w:val="Znakapoznpodarou"/>
          <w:rFonts w:cs="Calibri"/>
          <w:sz w:val="20"/>
        </w:rPr>
        <w:footnoteRef/>
      </w:r>
      <w:r w:rsidRPr="00183860">
        <w:rPr>
          <w:rFonts w:cs="Calibri"/>
          <w:sz w:val="20"/>
        </w:rPr>
        <w:t xml:space="preserve"> </w:t>
      </w:r>
      <w:r w:rsidR="00DF6503">
        <w:rPr>
          <w:rFonts w:cs="Calibri"/>
          <w:sz w:val="20"/>
        </w:rPr>
        <w:tab/>
      </w:r>
      <w:r w:rsidRPr="00183860">
        <w:rPr>
          <w:rFonts w:cs="Calibri"/>
          <w:sz w:val="20"/>
        </w:rPr>
        <w:t>Ustanovení § 3 odst. 1 písm. d) ve spojení s § 2 písm. e)</w:t>
      </w:r>
      <w:r>
        <w:rPr>
          <w:rFonts w:cs="Calibri"/>
          <w:sz w:val="20"/>
        </w:rPr>
        <w:t xml:space="preserve"> a § 68 odst. 1</w:t>
      </w:r>
      <w:r w:rsidRPr="00183860">
        <w:rPr>
          <w:rFonts w:cs="Calibri"/>
          <w:sz w:val="20"/>
        </w:rPr>
        <w:t xml:space="preserve"> zákona č. 499/2004 Sb., o archivnictví a</w:t>
      </w:r>
      <w:r w:rsidR="00652B27">
        <w:rPr>
          <w:rFonts w:cs="Calibri"/>
          <w:sz w:val="20"/>
        </w:rPr>
        <w:t> </w:t>
      </w:r>
      <w:r w:rsidRPr="00183860">
        <w:rPr>
          <w:rFonts w:cs="Calibri"/>
          <w:sz w:val="20"/>
        </w:rPr>
        <w:t xml:space="preserve">spisové službě a o změně některých zákonů. </w:t>
      </w:r>
    </w:p>
  </w:footnote>
  <w:footnote w:id="29">
    <w:p w14:paraId="001FEBCF" w14:textId="4FF29DF9" w:rsidR="0087778F" w:rsidRPr="00183860" w:rsidRDefault="0087778F" w:rsidP="00DF6503">
      <w:pPr>
        <w:pStyle w:val="Textpoznpodarou"/>
        <w:ind w:left="284" w:hanging="284"/>
        <w:rPr>
          <w:rFonts w:cs="Calibri"/>
        </w:rPr>
      </w:pPr>
      <w:r w:rsidRPr="00183860">
        <w:rPr>
          <w:rStyle w:val="Znakapoznpodarou"/>
          <w:rFonts w:cs="Calibri"/>
          <w:sz w:val="20"/>
        </w:rPr>
        <w:footnoteRef/>
      </w:r>
      <w:r>
        <w:rPr>
          <w:rFonts w:cs="Calibri"/>
          <w:sz w:val="20"/>
        </w:rPr>
        <w:t> </w:t>
      </w:r>
      <w:r w:rsidR="00DF6503">
        <w:rPr>
          <w:rFonts w:cs="Calibri"/>
          <w:sz w:val="20"/>
        </w:rPr>
        <w:tab/>
      </w:r>
      <w:r w:rsidRPr="00183860">
        <w:rPr>
          <w:rFonts w:cs="Calibri"/>
          <w:sz w:val="20"/>
        </w:rPr>
        <w:t>Ustanovení § 5 odst. 2 zákona č. 340/2015 Sb., o zvláštních podmínkách účinnosti některých smluv, uveřejňování těchto smluv a o registru smluv (zákon o registru smluv).</w:t>
      </w:r>
    </w:p>
  </w:footnote>
  <w:footnote w:id="30">
    <w:p w14:paraId="63A61DF8" w14:textId="1B34317B" w:rsidR="0087778F" w:rsidRPr="00183860" w:rsidRDefault="0087778F" w:rsidP="00DF6503">
      <w:pPr>
        <w:pStyle w:val="Textpoznpodarou"/>
        <w:ind w:left="284" w:hanging="284"/>
        <w:rPr>
          <w:rFonts w:cs="Calibri"/>
        </w:rPr>
      </w:pPr>
      <w:r w:rsidRPr="00183860">
        <w:rPr>
          <w:rStyle w:val="Znakapoznpodarou"/>
          <w:rFonts w:cs="Calibri"/>
          <w:sz w:val="20"/>
        </w:rPr>
        <w:footnoteRef/>
      </w:r>
      <w:r w:rsidRPr="00183860">
        <w:rPr>
          <w:rFonts w:cs="Calibri"/>
        </w:rPr>
        <w:t xml:space="preserve"> </w:t>
      </w:r>
      <w:r w:rsidR="00DF6503">
        <w:rPr>
          <w:rFonts w:cs="Calibri"/>
        </w:rPr>
        <w:tab/>
      </w:r>
      <w:r w:rsidRPr="00183860">
        <w:rPr>
          <w:rFonts w:cs="Calibri"/>
          <w:sz w:val="20"/>
        </w:rPr>
        <w:t xml:space="preserve">VFN Praha – rekonstrukce A8 pro potřeby urgentní péče, VFN Praha – urgentní příjem A8 </w:t>
      </w:r>
      <w:r w:rsidRPr="00183860">
        <w:rPr>
          <w:rFonts w:cs="Calibri"/>
          <w:i/>
          <w:sz w:val="20"/>
        </w:rPr>
        <w:t>–</w:t>
      </w:r>
      <w:r w:rsidRPr="00183860">
        <w:rPr>
          <w:rFonts w:cs="Calibri"/>
          <w:sz w:val="20"/>
        </w:rPr>
        <w:t xml:space="preserve"> MR </w:t>
      </w:r>
      <w:proofErr w:type="gramStart"/>
      <w:r w:rsidRPr="00183860">
        <w:rPr>
          <w:rFonts w:cs="Calibri"/>
          <w:sz w:val="20"/>
        </w:rPr>
        <w:t>3T</w:t>
      </w:r>
      <w:proofErr w:type="gramEnd"/>
      <w:r w:rsidRPr="00183860">
        <w:rPr>
          <w:rFonts w:cs="Calibri"/>
          <w:sz w:val="20"/>
        </w:rPr>
        <w:t>, VFN Praha</w:t>
      </w:r>
      <w:r w:rsidR="00044820">
        <w:rPr>
          <w:rFonts w:cs="Calibri"/>
          <w:sz w:val="20"/>
        </w:rPr>
        <w:t> </w:t>
      </w:r>
      <w:r w:rsidRPr="00183860">
        <w:rPr>
          <w:rFonts w:cs="Calibri"/>
          <w:sz w:val="20"/>
        </w:rPr>
        <w:t xml:space="preserve">– urgentní příjem A8 </w:t>
      </w:r>
      <w:r w:rsidRPr="00183860">
        <w:rPr>
          <w:rFonts w:cs="Calibri"/>
          <w:i/>
          <w:sz w:val="20"/>
        </w:rPr>
        <w:t>–</w:t>
      </w:r>
      <w:r w:rsidRPr="00183860">
        <w:rPr>
          <w:rFonts w:cs="Calibri"/>
          <w:sz w:val="20"/>
        </w:rPr>
        <w:t xml:space="preserve"> CT 256.</w:t>
      </w:r>
    </w:p>
  </w:footnote>
  <w:footnote w:id="31">
    <w:p w14:paraId="76D88EA8" w14:textId="77ED7A02" w:rsidR="0087778F" w:rsidRDefault="0087778F" w:rsidP="00DF6503">
      <w:pPr>
        <w:pStyle w:val="Textpoznpodarou"/>
        <w:ind w:left="284" w:hanging="284"/>
      </w:pPr>
      <w:r w:rsidRPr="00183860">
        <w:rPr>
          <w:rStyle w:val="Znakapoznpodarou"/>
          <w:rFonts w:cs="Calibri"/>
          <w:sz w:val="20"/>
        </w:rPr>
        <w:footnoteRef/>
      </w:r>
      <w:r w:rsidRPr="00183860">
        <w:rPr>
          <w:rFonts w:cs="Calibri"/>
        </w:rPr>
        <w:t xml:space="preserve"> </w:t>
      </w:r>
      <w:r w:rsidR="00DF6503">
        <w:rPr>
          <w:rFonts w:cs="Calibri"/>
        </w:rPr>
        <w:tab/>
      </w:r>
      <w:r w:rsidRPr="00183860">
        <w:rPr>
          <w:rFonts w:cs="Calibri"/>
          <w:sz w:val="20"/>
        </w:rPr>
        <w:t>Ustanovení § 5 odst. 1 a odst. 5 zákona č. 340/2015 Sb.</w:t>
      </w:r>
    </w:p>
  </w:footnote>
  <w:footnote w:id="32">
    <w:p w14:paraId="335B0517" w14:textId="2CBDF960" w:rsidR="0087778F" w:rsidRPr="00CF6389" w:rsidRDefault="0087778F" w:rsidP="00DF6503">
      <w:pPr>
        <w:pStyle w:val="Citt"/>
        <w:ind w:left="284" w:hanging="284"/>
      </w:pPr>
      <w:r w:rsidRPr="008675E4">
        <w:rPr>
          <w:rStyle w:val="Znakapoznpodarou"/>
          <w:rFonts w:eastAsiaTheme="minorEastAsia" w:cstheme="minorHAnsi"/>
        </w:rPr>
        <w:footnoteRef/>
      </w:r>
      <w:r w:rsidRPr="008675E4">
        <w:t xml:space="preserve"> </w:t>
      </w:r>
      <w:r w:rsidR="00DF6503">
        <w:tab/>
      </w:r>
      <w:r w:rsidRPr="00CF6389">
        <w:rPr>
          <w:rFonts w:ascii="Calibri" w:hAnsi="Calibri" w:cs="Calibri"/>
          <w:lang w:eastAsia="cs-CZ"/>
        </w:rPr>
        <w:t>Usnesení vlády České republiky ze dne 30. září 2019 č. 67</w:t>
      </w:r>
      <w:r>
        <w:rPr>
          <w:rFonts w:ascii="Calibri" w:hAnsi="Calibri" w:cs="Calibri"/>
          <w:lang w:eastAsia="cs-CZ"/>
        </w:rPr>
        <w:t>7</w:t>
      </w:r>
      <w:r w:rsidRPr="00CF6389">
        <w:rPr>
          <w:rFonts w:ascii="Calibri" w:hAnsi="Calibri" w:cs="Calibri"/>
          <w:lang w:eastAsia="cs-CZ"/>
        </w:rPr>
        <w:t xml:space="preserve">, </w:t>
      </w:r>
      <w:r w:rsidRPr="007C487C">
        <w:rPr>
          <w:rFonts w:ascii="Calibri" w:hAnsi="Calibri" w:cs="Calibri"/>
          <w:i/>
          <w:iCs w:val="0"/>
          <w:lang w:eastAsia="cs-CZ"/>
        </w:rPr>
        <w:t>ke Kontrolnímu závěru Nejvyššího kontrolního úřadu z kontrolní akce č. 18/11 Peněžní prostředky státu určené na podporu rozvoje a obnovy materiálně technické základny regionálního zdravotnictví</w:t>
      </w:r>
      <w:r w:rsidRPr="00CF6389">
        <w:rPr>
          <w:rFonts w:ascii="Calibri" w:hAnsi="Calibri" w:cs="Calibri"/>
          <w:lang w:eastAsia="cs-CZ"/>
        </w:rPr>
        <w:t>.</w:t>
      </w:r>
    </w:p>
  </w:footnote>
  <w:footnote w:id="33">
    <w:p w14:paraId="45DF031F" w14:textId="5D1369F8" w:rsidR="0087778F" w:rsidRDefault="0087778F" w:rsidP="00DF6503">
      <w:pPr>
        <w:pStyle w:val="Textpoznpodarou"/>
        <w:ind w:left="284" w:hanging="284"/>
      </w:pPr>
      <w:r w:rsidRPr="00501DBF">
        <w:rPr>
          <w:rStyle w:val="Znakapoznpodarou"/>
          <w:sz w:val="20"/>
        </w:rPr>
        <w:footnoteRef/>
      </w:r>
      <w:r>
        <w:t xml:space="preserve"> </w:t>
      </w:r>
      <w:r w:rsidR="00DF6503">
        <w:tab/>
      </w:r>
      <w:r w:rsidRPr="00501DBF">
        <w:rPr>
          <w:rFonts w:asciiTheme="minorHAnsi" w:eastAsia="Times New Roman" w:hAnsiTheme="minorHAnsi"/>
          <w:iCs/>
          <w:color w:val="000000" w:themeColor="text1"/>
          <w:sz w:val="20"/>
          <w:szCs w:val="24"/>
          <w:lang w:eastAsia="en-US"/>
        </w:rPr>
        <w:t xml:space="preserve">Usnesení vlády České republiky ze dne 4. června 2014 č. 414, </w:t>
      </w:r>
      <w:r w:rsidRPr="007C487C">
        <w:rPr>
          <w:rFonts w:asciiTheme="minorHAnsi" w:eastAsia="Times New Roman" w:hAnsiTheme="minorHAnsi"/>
          <w:i/>
          <w:color w:val="000000" w:themeColor="text1"/>
          <w:sz w:val="20"/>
          <w:szCs w:val="24"/>
          <w:lang w:eastAsia="en-US"/>
        </w:rPr>
        <w:t>ke Kontrolnímu závěru Nejvyššího kontrolního úřadu z kontrolní akce č. 13/13 Peněžní prostředky státu určené regionálním zdravotnickým zařízením</w:t>
      </w:r>
      <w:r w:rsidRPr="00501DBF">
        <w:rPr>
          <w:rFonts w:asciiTheme="minorHAnsi" w:eastAsia="Times New Roman" w:hAnsiTheme="minorHAnsi"/>
          <w:iCs/>
          <w:color w:val="000000" w:themeColor="text1"/>
          <w:sz w:val="20"/>
          <w:szCs w:val="24"/>
          <w:lang w:eastAsia="en-US"/>
        </w:rPr>
        <w:t>.</w:t>
      </w:r>
    </w:p>
  </w:footnote>
  <w:footnote w:id="34">
    <w:p w14:paraId="178785D8" w14:textId="4CD534FF" w:rsidR="0087778F" w:rsidRDefault="0087778F" w:rsidP="00DF6503">
      <w:pPr>
        <w:pStyle w:val="Textpoznpodarou"/>
        <w:ind w:left="284" w:hanging="284"/>
      </w:pPr>
      <w:r w:rsidRPr="008148CA">
        <w:rPr>
          <w:rStyle w:val="Znakapoznpodarou"/>
          <w:sz w:val="20"/>
        </w:rPr>
        <w:footnoteRef/>
      </w:r>
      <w:r>
        <w:t xml:space="preserve"> </w:t>
      </w:r>
      <w:r w:rsidR="00DF6503">
        <w:tab/>
      </w:r>
      <w:r w:rsidRPr="008148CA">
        <w:rPr>
          <w:rFonts w:eastAsia="Times New Roman" w:cs="Calibri"/>
          <w:iCs/>
          <w:color w:val="000000" w:themeColor="text1"/>
          <w:sz w:val="20"/>
          <w:szCs w:val="24"/>
        </w:rPr>
        <w:t>Us</w:t>
      </w:r>
      <w:r>
        <w:rPr>
          <w:rFonts w:eastAsia="Times New Roman" w:cs="Calibri"/>
          <w:iCs/>
          <w:color w:val="000000" w:themeColor="text1"/>
          <w:sz w:val="20"/>
          <w:szCs w:val="24"/>
        </w:rPr>
        <w:t>tanoven</w:t>
      </w:r>
      <w:r w:rsidRPr="008148CA">
        <w:rPr>
          <w:rFonts w:eastAsia="Times New Roman" w:cs="Calibri"/>
          <w:iCs/>
          <w:color w:val="000000" w:themeColor="text1"/>
          <w:sz w:val="20"/>
          <w:szCs w:val="24"/>
        </w:rPr>
        <w:t>í § 21 zákona ČNR č. 2/1969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38060D"/>
    <w:multiLevelType w:val="hybridMultilevel"/>
    <w:tmpl w:val="5BA42A28"/>
    <w:lvl w:ilvl="0" w:tplc="D1262A70">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D0CBD"/>
    <w:multiLevelType w:val="hybridMultilevel"/>
    <w:tmpl w:val="E63A02B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 w15:restartNumberingAfterBreak="0">
    <w:nsid w:val="1B1404DE"/>
    <w:multiLevelType w:val="multilevel"/>
    <w:tmpl w:val="7ACEC774"/>
    <w:lvl w:ilvl="0">
      <w:start w:val="1"/>
      <w:numFmt w:val="decimal"/>
      <w:lvlText w:val="%1"/>
      <w:lvlJc w:val="left"/>
      <w:pPr>
        <w:ind w:left="360" w:hanging="360"/>
      </w:pPr>
      <w:rPr>
        <w:rFonts w:ascii="Calibri" w:hAnsi="Calibri" w:cs="Calibri"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93F52"/>
    <w:multiLevelType w:val="hybridMultilevel"/>
    <w:tmpl w:val="262018D0"/>
    <w:lvl w:ilvl="0" w:tplc="5D3E70C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A60D6D"/>
    <w:multiLevelType w:val="hybridMultilevel"/>
    <w:tmpl w:val="4728270E"/>
    <w:lvl w:ilvl="0" w:tplc="8944634E">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8979F6"/>
    <w:multiLevelType w:val="hybridMultilevel"/>
    <w:tmpl w:val="B544A8FE"/>
    <w:lvl w:ilvl="0" w:tplc="F6A22D7E">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521483"/>
    <w:multiLevelType w:val="hybridMultilevel"/>
    <w:tmpl w:val="CE5ADDCC"/>
    <w:lvl w:ilvl="0" w:tplc="35D4709C">
      <w:start w:val="1"/>
      <w:numFmt w:val="decimal"/>
      <w:lvlText w:val="Tabulka č. %1: X"/>
      <w:lvlJc w:val="left"/>
      <w:pPr>
        <w:ind w:left="720" w:hanging="360"/>
      </w:pPr>
      <w:rPr>
        <w:rFonts w:cs="Times New Roman" w:hint="default"/>
      </w:rPr>
    </w:lvl>
    <w:lvl w:ilvl="1" w:tplc="70CCC108">
      <w:start w:val="1"/>
      <w:numFmt w:val="decimal"/>
      <w:pStyle w:val="Nzevtabulky"/>
      <w:suff w:val="space"/>
      <w:lvlText w:val="Tabulka č. %2:"/>
      <w:lvlJc w:val="left"/>
      <w:pPr>
        <w:ind w:left="0" w:firstLine="0"/>
      </w:pPr>
      <w:rPr>
        <w:rFonts w:asciiTheme="minorHAnsi" w:hAnsiTheme="minorHAnsi" w:cstheme="minorHAnsi" w:hint="default"/>
        <w:b w:val="0"/>
        <w:sz w:val="24"/>
        <w:szCs w:val="24"/>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14C7C1E"/>
    <w:multiLevelType w:val="hybridMultilevel"/>
    <w:tmpl w:val="E306F1DC"/>
    <w:lvl w:ilvl="0" w:tplc="7DAE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66590C"/>
    <w:multiLevelType w:val="hybridMultilevel"/>
    <w:tmpl w:val="F7B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3A2811"/>
    <w:multiLevelType w:val="hybridMultilevel"/>
    <w:tmpl w:val="4740DF98"/>
    <w:lvl w:ilvl="0" w:tplc="7DAE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7F0E40"/>
    <w:multiLevelType w:val="hybridMultilevel"/>
    <w:tmpl w:val="AF724664"/>
    <w:lvl w:ilvl="0" w:tplc="08BA2DF6">
      <w:start w:val="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92635E"/>
    <w:multiLevelType w:val="hybridMultilevel"/>
    <w:tmpl w:val="9EBAECDC"/>
    <w:lvl w:ilvl="0" w:tplc="A4721A8A">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5112E8"/>
    <w:multiLevelType w:val="hybridMultilevel"/>
    <w:tmpl w:val="AE46421C"/>
    <w:lvl w:ilvl="0" w:tplc="2B281B90">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D1378"/>
    <w:multiLevelType w:val="hybridMultilevel"/>
    <w:tmpl w:val="0D36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9C5BD6"/>
    <w:multiLevelType w:val="hybridMultilevel"/>
    <w:tmpl w:val="90464752"/>
    <w:lvl w:ilvl="0" w:tplc="2B9C4FB2">
      <w:start w:val="1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AF5350"/>
    <w:multiLevelType w:val="hybridMultilevel"/>
    <w:tmpl w:val="831A2570"/>
    <w:lvl w:ilvl="0" w:tplc="7DAE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2A094F"/>
    <w:multiLevelType w:val="hybridMultilevel"/>
    <w:tmpl w:val="7936A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A15DD9"/>
    <w:multiLevelType w:val="hybridMultilevel"/>
    <w:tmpl w:val="9154D8DE"/>
    <w:lvl w:ilvl="0" w:tplc="7A30F1A0">
      <w:start w:val="1"/>
      <w:numFmt w:val="decimal"/>
      <w:pStyle w:val="tabulkaKP"/>
      <w:suff w:val="space"/>
      <w:lvlText w:val="Tabulka č. %1:"/>
      <w:lvlJc w:val="left"/>
      <w:pPr>
        <w:ind w:left="5953" w:firstLine="710"/>
      </w:pPr>
      <w:rPr>
        <w:rFonts w:ascii="Calibri" w:hAnsi="Calibri" w:cstheme="minorHAnsi" w:hint="default"/>
        <w:b w:val="0"/>
        <w:i w:val="0"/>
        <w:caps w:val="0"/>
        <w:strike w:val="0"/>
        <w:dstrike w:val="0"/>
        <w:shadow w:val="0"/>
        <w:emboss w:val="0"/>
        <w:imprint w:val="0"/>
        <w:vanish w:val="0"/>
        <w:sz w:val="24"/>
        <w:vertAlign w:val="baseli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955A9C"/>
    <w:multiLevelType w:val="multilevel"/>
    <w:tmpl w:val="9F9474F0"/>
    <w:lvl w:ilvl="0">
      <w:start w:val="4"/>
      <w:numFmt w:val="decimal"/>
      <w:lvlText w:val="%1"/>
      <w:lvlJc w:val="left"/>
      <w:pPr>
        <w:ind w:left="360" w:hanging="360"/>
      </w:pPr>
      <w:rPr>
        <w:rFonts w:hint="default"/>
      </w:rPr>
    </w:lvl>
    <w:lvl w:ilvl="1">
      <w:start w:val="1"/>
      <w:numFmt w:val="decimal"/>
      <w:pStyle w:val="Nadpis2"/>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2516AF"/>
    <w:multiLevelType w:val="hybridMultilevel"/>
    <w:tmpl w:val="D2A2263E"/>
    <w:lvl w:ilvl="0" w:tplc="C3B0A7F8">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60548444">
    <w:abstractNumId w:val="2"/>
  </w:num>
  <w:num w:numId="2" w16cid:durableId="1269310800">
    <w:abstractNumId w:val="7"/>
  </w:num>
  <w:num w:numId="3" w16cid:durableId="2078089386">
    <w:abstractNumId w:val="3"/>
  </w:num>
  <w:num w:numId="4" w16cid:durableId="1036544511">
    <w:abstractNumId w:val="11"/>
  </w:num>
  <w:num w:numId="5" w16cid:durableId="1258487981">
    <w:abstractNumId w:val="14"/>
  </w:num>
  <w:num w:numId="6" w16cid:durableId="2123382849">
    <w:abstractNumId w:val="18"/>
  </w:num>
  <w:num w:numId="7" w16cid:durableId="270667242">
    <w:abstractNumId w:val="12"/>
  </w:num>
  <w:num w:numId="8" w16cid:durableId="1392843805">
    <w:abstractNumId w:val="9"/>
  </w:num>
  <w:num w:numId="9" w16cid:durableId="1948077891">
    <w:abstractNumId w:val="15"/>
  </w:num>
  <w:num w:numId="10" w16cid:durableId="1137916534">
    <w:abstractNumId w:val="20"/>
  </w:num>
  <w:num w:numId="11" w16cid:durableId="38672906">
    <w:abstractNumId w:val="6"/>
  </w:num>
  <w:num w:numId="12" w16cid:durableId="1481918871">
    <w:abstractNumId w:val="5"/>
  </w:num>
  <w:num w:numId="13" w16cid:durableId="216362022">
    <w:abstractNumId w:val="1"/>
  </w:num>
  <w:num w:numId="14" w16cid:durableId="1950693752">
    <w:abstractNumId w:val="17"/>
  </w:num>
  <w:num w:numId="15" w16cid:durableId="241915230">
    <w:abstractNumId w:val="13"/>
  </w:num>
  <w:num w:numId="16" w16cid:durableId="98065838">
    <w:abstractNumId w:val="4"/>
  </w:num>
  <w:num w:numId="17" w16cid:durableId="1912229551">
    <w:abstractNumId w:val="19"/>
  </w:num>
  <w:num w:numId="18" w16cid:durableId="2013725447">
    <w:abstractNumId w:val="16"/>
  </w:num>
  <w:num w:numId="19" w16cid:durableId="1563171330">
    <w:abstractNumId w:val="8"/>
  </w:num>
  <w:num w:numId="20" w16cid:durableId="162256895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08"/>
    <w:rsid w:val="000031EE"/>
    <w:rsid w:val="0000481E"/>
    <w:rsid w:val="000065F8"/>
    <w:rsid w:val="00010147"/>
    <w:rsid w:val="0001091C"/>
    <w:rsid w:val="00010963"/>
    <w:rsid w:val="00010EBC"/>
    <w:rsid w:val="000111B5"/>
    <w:rsid w:val="00011658"/>
    <w:rsid w:val="0001201F"/>
    <w:rsid w:val="00012219"/>
    <w:rsid w:val="00013997"/>
    <w:rsid w:val="00013DE6"/>
    <w:rsid w:val="00014C8F"/>
    <w:rsid w:val="0001586D"/>
    <w:rsid w:val="00015A5B"/>
    <w:rsid w:val="00015E06"/>
    <w:rsid w:val="00017274"/>
    <w:rsid w:val="00017A9B"/>
    <w:rsid w:val="00020438"/>
    <w:rsid w:val="00020E46"/>
    <w:rsid w:val="00021027"/>
    <w:rsid w:val="00021881"/>
    <w:rsid w:val="00026FAF"/>
    <w:rsid w:val="00027D28"/>
    <w:rsid w:val="00030434"/>
    <w:rsid w:val="000304AC"/>
    <w:rsid w:val="000316FC"/>
    <w:rsid w:val="0003208D"/>
    <w:rsid w:val="0003308F"/>
    <w:rsid w:val="00033E89"/>
    <w:rsid w:val="00034F46"/>
    <w:rsid w:val="00035457"/>
    <w:rsid w:val="00035DA6"/>
    <w:rsid w:val="000415E0"/>
    <w:rsid w:val="00043835"/>
    <w:rsid w:val="00044820"/>
    <w:rsid w:val="0004503A"/>
    <w:rsid w:val="00046310"/>
    <w:rsid w:val="00050F21"/>
    <w:rsid w:val="00051AF4"/>
    <w:rsid w:val="0005260B"/>
    <w:rsid w:val="00052815"/>
    <w:rsid w:val="00052B78"/>
    <w:rsid w:val="000536FC"/>
    <w:rsid w:val="0005394C"/>
    <w:rsid w:val="00053F92"/>
    <w:rsid w:val="000557B6"/>
    <w:rsid w:val="000558FB"/>
    <w:rsid w:val="00055C32"/>
    <w:rsid w:val="00056151"/>
    <w:rsid w:val="00056B22"/>
    <w:rsid w:val="00057ED5"/>
    <w:rsid w:val="00057EEC"/>
    <w:rsid w:val="000609EA"/>
    <w:rsid w:val="00061BE0"/>
    <w:rsid w:val="000649F3"/>
    <w:rsid w:val="00064B07"/>
    <w:rsid w:val="000652DD"/>
    <w:rsid w:val="0006614A"/>
    <w:rsid w:val="00067186"/>
    <w:rsid w:val="0007272F"/>
    <w:rsid w:val="00072A89"/>
    <w:rsid w:val="00072BAE"/>
    <w:rsid w:val="0007397A"/>
    <w:rsid w:val="00074A9A"/>
    <w:rsid w:val="00075FC8"/>
    <w:rsid w:val="00077785"/>
    <w:rsid w:val="00083720"/>
    <w:rsid w:val="00083F57"/>
    <w:rsid w:val="00084CC4"/>
    <w:rsid w:val="0008653B"/>
    <w:rsid w:val="00087281"/>
    <w:rsid w:val="000874B3"/>
    <w:rsid w:val="00087A3E"/>
    <w:rsid w:val="000904DB"/>
    <w:rsid w:val="00091F77"/>
    <w:rsid w:val="0009223C"/>
    <w:rsid w:val="000927EB"/>
    <w:rsid w:val="00092954"/>
    <w:rsid w:val="00092B69"/>
    <w:rsid w:val="00092F1E"/>
    <w:rsid w:val="00092FEA"/>
    <w:rsid w:val="00093356"/>
    <w:rsid w:val="000964FB"/>
    <w:rsid w:val="00097118"/>
    <w:rsid w:val="000A0B08"/>
    <w:rsid w:val="000A1C78"/>
    <w:rsid w:val="000A2392"/>
    <w:rsid w:val="000A2ADA"/>
    <w:rsid w:val="000A35C9"/>
    <w:rsid w:val="000A376C"/>
    <w:rsid w:val="000A39F4"/>
    <w:rsid w:val="000A4147"/>
    <w:rsid w:val="000A5981"/>
    <w:rsid w:val="000A60F0"/>
    <w:rsid w:val="000A682F"/>
    <w:rsid w:val="000B1646"/>
    <w:rsid w:val="000B23E9"/>
    <w:rsid w:val="000B3833"/>
    <w:rsid w:val="000B7460"/>
    <w:rsid w:val="000C09A7"/>
    <w:rsid w:val="000C0E43"/>
    <w:rsid w:val="000C16EC"/>
    <w:rsid w:val="000C218A"/>
    <w:rsid w:val="000C2400"/>
    <w:rsid w:val="000C46A3"/>
    <w:rsid w:val="000C46D0"/>
    <w:rsid w:val="000C516A"/>
    <w:rsid w:val="000C524D"/>
    <w:rsid w:val="000C5CE6"/>
    <w:rsid w:val="000C6119"/>
    <w:rsid w:val="000C64E3"/>
    <w:rsid w:val="000C6B94"/>
    <w:rsid w:val="000C76BF"/>
    <w:rsid w:val="000D0E33"/>
    <w:rsid w:val="000D1776"/>
    <w:rsid w:val="000D1A14"/>
    <w:rsid w:val="000D2A50"/>
    <w:rsid w:val="000D2BA8"/>
    <w:rsid w:val="000D3997"/>
    <w:rsid w:val="000D4E23"/>
    <w:rsid w:val="000D54BF"/>
    <w:rsid w:val="000D6FC2"/>
    <w:rsid w:val="000E09BA"/>
    <w:rsid w:val="000E1849"/>
    <w:rsid w:val="000E373D"/>
    <w:rsid w:val="000E3963"/>
    <w:rsid w:val="000E41DD"/>
    <w:rsid w:val="000E4561"/>
    <w:rsid w:val="000E489D"/>
    <w:rsid w:val="000E513C"/>
    <w:rsid w:val="000E575D"/>
    <w:rsid w:val="000E5765"/>
    <w:rsid w:val="000E675F"/>
    <w:rsid w:val="000E6F43"/>
    <w:rsid w:val="000F244D"/>
    <w:rsid w:val="000F3239"/>
    <w:rsid w:val="000F3A37"/>
    <w:rsid w:val="000F447F"/>
    <w:rsid w:val="000F580C"/>
    <w:rsid w:val="000F59C1"/>
    <w:rsid w:val="000F6AA7"/>
    <w:rsid w:val="000F73DA"/>
    <w:rsid w:val="000F74B5"/>
    <w:rsid w:val="0010018B"/>
    <w:rsid w:val="001004D3"/>
    <w:rsid w:val="00100F07"/>
    <w:rsid w:val="00102162"/>
    <w:rsid w:val="001023CD"/>
    <w:rsid w:val="00103E2D"/>
    <w:rsid w:val="00103E6D"/>
    <w:rsid w:val="00103EA2"/>
    <w:rsid w:val="0010581E"/>
    <w:rsid w:val="00105B47"/>
    <w:rsid w:val="001061C3"/>
    <w:rsid w:val="00106B95"/>
    <w:rsid w:val="00111348"/>
    <w:rsid w:val="001128E3"/>
    <w:rsid w:val="0011374D"/>
    <w:rsid w:val="00114256"/>
    <w:rsid w:val="0011491F"/>
    <w:rsid w:val="00114B9D"/>
    <w:rsid w:val="00114E22"/>
    <w:rsid w:val="00114E40"/>
    <w:rsid w:val="001157AE"/>
    <w:rsid w:val="001160E4"/>
    <w:rsid w:val="00116148"/>
    <w:rsid w:val="00117909"/>
    <w:rsid w:val="00120B13"/>
    <w:rsid w:val="00120E14"/>
    <w:rsid w:val="0012122E"/>
    <w:rsid w:val="00121A69"/>
    <w:rsid w:val="00123FBF"/>
    <w:rsid w:val="00125BCD"/>
    <w:rsid w:val="00126A44"/>
    <w:rsid w:val="00126F3D"/>
    <w:rsid w:val="00127D60"/>
    <w:rsid w:val="00130106"/>
    <w:rsid w:val="00130521"/>
    <w:rsid w:val="00130FB4"/>
    <w:rsid w:val="001321CB"/>
    <w:rsid w:val="00134100"/>
    <w:rsid w:val="00136E0B"/>
    <w:rsid w:val="00136EC5"/>
    <w:rsid w:val="001374D0"/>
    <w:rsid w:val="00137683"/>
    <w:rsid w:val="00142524"/>
    <w:rsid w:val="00142D79"/>
    <w:rsid w:val="001430E7"/>
    <w:rsid w:val="00143357"/>
    <w:rsid w:val="00145F54"/>
    <w:rsid w:val="0014645A"/>
    <w:rsid w:val="00147F42"/>
    <w:rsid w:val="0015100B"/>
    <w:rsid w:val="00151E3B"/>
    <w:rsid w:val="00152B0E"/>
    <w:rsid w:val="0015365D"/>
    <w:rsid w:val="0015706C"/>
    <w:rsid w:val="00161BDC"/>
    <w:rsid w:val="001635AE"/>
    <w:rsid w:val="001676FC"/>
    <w:rsid w:val="001709A2"/>
    <w:rsid w:val="00175521"/>
    <w:rsid w:val="00175FA8"/>
    <w:rsid w:val="00175FA9"/>
    <w:rsid w:val="00176479"/>
    <w:rsid w:val="001805C5"/>
    <w:rsid w:val="00180A31"/>
    <w:rsid w:val="00182D3D"/>
    <w:rsid w:val="00183860"/>
    <w:rsid w:val="00185680"/>
    <w:rsid w:val="00186779"/>
    <w:rsid w:val="00186960"/>
    <w:rsid w:val="00186E45"/>
    <w:rsid w:val="00187727"/>
    <w:rsid w:val="00187B6A"/>
    <w:rsid w:val="00190C85"/>
    <w:rsid w:val="00190DEA"/>
    <w:rsid w:val="00192A65"/>
    <w:rsid w:val="00193A85"/>
    <w:rsid w:val="001949F5"/>
    <w:rsid w:val="001961EB"/>
    <w:rsid w:val="0019644F"/>
    <w:rsid w:val="001969B5"/>
    <w:rsid w:val="00197333"/>
    <w:rsid w:val="001A1477"/>
    <w:rsid w:val="001A2913"/>
    <w:rsid w:val="001A2A76"/>
    <w:rsid w:val="001A39E9"/>
    <w:rsid w:val="001A3C6C"/>
    <w:rsid w:val="001A4F33"/>
    <w:rsid w:val="001A6917"/>
    <w:rsid w:val="001A7328"/>
    <w:rsid w:val="001B0131"/>
    <w:rsid w:val="001B0857"/>
    <w:rsid w:val="001B16B9"/>
    <w:rsid w:val="001B324B"/>
    <w:rsid w:val="001B4570"/>
    <w:rsid w:val="001B4E51"/>
    <w:rsid w:val="001B52BA"/>
    <w:rsid w:val="001B5E71"/>
    <w:rsid w:val="001C134B"/>
    <w:rsid w:val="001C2403"/>
    <w:rsid w:val="001C6E60"/>
    <w:rsid w:val="001D2C6E"/>
    <w:rsid w:val="001D383B"/>
    <w:rsid w:val="001D486A"/>
    <w:rsid w:val="001D4C57"/>
    <w:rsid w:val="001D58DD"/>
    <w:rsid w:val="001D6D8B"/>
    <w:rsid w:val="001E0036"/>
    <w:rsid w:val="001E04EE"/>
    <w:rsid w:val="001E05A7"/>
    <w:rsid w:val="001E093D"/>
    <w:rsid w:val="001E0C19"/>
    <w:rsid w:val="001E0E7B"/>
    <w:rsid w:val="001E110E"/>
    <w:rsid w:val="001E129D"/>
    <w:rsid w:val="001E26B7"/>
    <w:rsid w:val="001E3141"/>
    <w:rsid w:val="001E3236"/>
    <w:rsid w:val="001E4C04"/>
    <w:rsid w:val="001E6202"/>
    <w:rsid w:val="001E6745"/>
    <w:rsid w:val="001E6817"/>
    <w:rsid w:val="001E6FCC"/>
    <w:rsid w:val="001E7465"/>
    <w:rsid w:val="001E75DF"/>
    <w:rsid w:val="001F66AF"/>
    <w:rsid w:val="001F6EAA"/>
    <w:rsid w:val="001F6F8A"/>
    <w:rsid w:val="002001BE"/>
    <w:rsid w:val="002005AC"/>
    <w:rsid w:val="00203572"/>
    <w:rsid w:val="00206284"/>
    <w:rsid w:val="002062FF"/>
    <w:rsid w:val="00206A7E"/>
    <w:rsid w:val="002070D8"/>
    <w:rsid w:val="002100D1"/>
    <w:rsid w:val="00210463"/>
    <w:rsid w:val="00211129"/>
    <w:rsid w:val="002111EB"/>
    <w:rsid w:val="00212386"/>
    <w:rsid w:val="00212B50"/>
    <w:rsid w:val="00213A37"/>
    <w:rsid w:val="002159D9"/>
    <w:rsid w:val="0021625D"/>
    <w:rsid w:val="00216C02"/>
    <w:rsid w:val="0021775D"/>
    <w:rsid w:val="002203B6"/>
    <w:rsid w:val="00220FCB"/>
    <w:rsid w:val="002218C8"/>
    <w:rsid w:val="00223DBE"/>
    <w:rsid w:val="00224299"/>
    <w:rsid w:val="00224590"/>
    <w:rsid w:val="002248D9"/>
    <w:rsid w:val="00225752"/>
    <w:rsid w:val="002263CD"/>
    <w:rsid w:val="002263E2"/>
    <w:rsid w:val="00226E7A"/>
    <w:rsid w:val="00226F00"/>
    <w:rsid w:val="00227A93"/>
    <w:rsid w:val="002300C5"/>
    <w:rsid w:val="00230815"/>
    <w:rsid w:val="00231E46"/>
    <w:rsid w:val="00232531"/>
    <w:rsid w:val="00233ECC"/>
    <w:rsid w:val="002353CB"/>
    <w:rsid w:val="00236C24"/>
    <w:rsid w:val="0023743D"/>
    <w:rsid w:val="0024175D"/>
    <w:rsid w:val="00243ADC"/>
    <w:rsid w:val="00243BB8"/>
    <w:rsid w:val="0024449A"/>
    <w:rsid w:val="002450EC"/>
    <w:rsid w:val="002454A8"/>
    <w:rsid w:val="00246D13"/>
    <w:rsid w:val="00250324"/>
    <w:rsid w:val="002527CA"/>
    <w:rsid w:val="002529F7"/>
    <w:rsid w:val="00252DC8"/>
    <w:rsid w:val="00252F7A"/>
    <w:rsid w:val="002533DA"/>
    <w:rsid w:val="002536CF"/>
    <w:rsid w:val="002538A3"/>
    <w:rsid w:val="0025421C"/>
    <w:rsid w:val="00257617"/>
    <w:rsid w:val="0025782F"/>
    <w:rsid w:val="0026137C"/>
    <w:rsid w:val="002637B2"/>
    <w:rsid w:val="00266661"/>
    <w:rsid w:val="00267691"/>
    <w:rsid w:val="00267B5E"/>
    <w:rsid w:val="0027025C"/>
    <w:rsid w:val="00270A1E"/>
    <w:rsid w:val="002716D0"/>
    <w:rsid w:val="00273DE7"/>
    <w:rsid w:val="002742E9"/>
    <w:rsid w:val="00276AC7"/>
    <w:rsid w:val="00277208"/>
    <w:rsid w:val="0027772C"/>
    <w:rsid w:val="00277BC3"/>
    <w:rsid w:val="0028213F"/>
    <w:rsid w:val="00282667"/>
    <w:rsid w:val="00285B86"/>
    <w:rsid w:val="00286E1F"/>
    <w:rsid w:val="00290188"/>
    <w:rsid w:val="00291D19"/>
    <w:rsid w:val="00293737"/>
    <w:rsid w:val="00294CEE"/>
    <w:rsid w:val="00296E4A"/>
    <w:rsid w:val="002977BA"/>
    <w:rsid w:val="00297914"/>
    <w:rsid w:val="002A12F8"/>
    <w:rsid w:val="002A165D"/>
    <w:rsid w:val="002A1BB8"/>
    <w:rsid w:val="002A2048"/>
    <w:rsid w:val="002A2999"/>
    <w:rsid w:val="002A4489"/>
    <w:rsid w:val="002A54A1"/>
    <w:rsid w:val="002A58A2"/>
    <w:rsid w:val="002A7918"/>
    <w:rsid w:val="002B1D2C"/>
    <w:rsid w:val="002B1F50"/>
    <w:rsid w:val="002B25CB"/>
    <w:rsid w:val="002B27FB"/>
    <w:rsid w:val="002B2F42"/>
    <w:rsid w:val="002B46DF"/>
    <w:rsid w:val="002B6888"/>
    <w:rsid w:val="002C115F"/>
    <w:rsid w:val="002C125E"/>
    <w:rsid w:val="002C14C4"/>
    <w:rsid w:val="002C3D86"/>
    <w:rsid w:val="002C489F"/>
    <w:rsid w:val="002C50FD"/>
    <w:rsid w:val="002C64AA"/>
    <w:rsid w:val="002C6A99"/>
    <w:rsid w:val="002C79C4"/>
    <w:rsid w:val="002D037E"/>
    <w:rsid w:val="002D092A"/>
    <w:rsid w:val="002D3635"/>
    <w:rsid w:val="002D5259"/>
    <w:rsid w:val="002D58F7"/>
    <w:rsid w:val="002D5CC4"/>
    <w:rsid w:val="002D5F20"/>
    <w:rsid w:val="002D6ED3"/>
    <w:rsid w:val="002D7996"/>
    <w:rsid w:val="002E3CDA"/>
    <w:rsid w:val="002E674F"/>
    <w:rsid w:val="002E726B"/>
    <w:rsid w:val="002E7D45"/>
    <w:rsid w:val="002F08A9"/>
    <w:rsid w:val="002F2153"/>
    <w:rsid w:val="002F3380"/>
    <w:rsid w:val="002F3859"/>
    <w:rsid w:val="002F3D85"/>
    <w:rsid w:val="002F5260"/>
    <w:rsid w:val="002F6077"/>
    <w:rsid w:val="002F7FCB"/>
    <w:rsid w:val="00300189"/>
    <w:rsid w:val="0030084F"/>
    <w:rsid w:val="00300A78"/>
    <w:rsid w:val="00303958"/>
    <w:rsid w:val="003042FC"/>
    <w:rsid w:val="00304A22"/>
    <w:rsid w:val="00304A34"/>
    <w:rsid w:val="003068F6"/>
    <w:rsid w:val="00307226"/>
    <w:rsid w:val="003072CA"/>
    <w:rsid w:val="00307A39"/>
    <w:rsid w:val="00310842"/>
    <w:rsid w:val="003111BB"/>
    <w:rsid w:val="00311638"/>
    <w:rsid w:val="0031261A"/>
    <w:rsid w:val="00312C12"/>
    <w:rsid w:val="003155C9"/>
    <w:rsid w:val="00315BA5"/>
    <w:rsid w:val="0032072E"/>
    <w:rsid w:val="00320792"/>
    <w:rsid w:val="00321E03"/>
    <w:rsid w:val="003221E7"/>
    <w:rsid w:val="003223EB"/>
    <w:rsid w:val="00322949"/>
    <w:rsid w:val="00322DC8"/>
    <w:rsid w:val="003230D4"/>
    <w:rsid w:val="003232AA"/>
    <w:rsid w:val="00323383"/>
    <w:rsid w:val="003248B9"/>
    <w:rsid w:val="00324A4F"/>
    <w:rsid w:val="0032668F"/>
    <w:rsid w:val="003304B2"/>
    <w:rsid w:val="00330A2E"/>
    <w:rsid w:val="00330D07"/>
    <w:rsid w:val="0033156B"/>
    <w:rsid w:val="00334ADB"/>
    <w:rsid w:val="00336169"/>
    <w:rsid w:val="00337548"/>
    <w:rsid w:val="003426A2"/>
    <w:rsid w:val="0034281A"/>
    <w:rsid w:val="00342DAB"/>
    <w:rsid w:val="00343239"/>
    <w:rsid w:val="00344E7E"/>
    <w:rsid w:val="003461DF"/>
    <w:rsid w:val="003462B5"/>
    <w:rsid w:val="0034646C"/>
    <w:rsid w:val="00346D9F"/>
    <w:rsid w:val="00350B58"/>
    <w:rsid w:val="00350C62"/>
    <w:rsid w:val="003511FF"/>
    <w:rsid w:val="00351911"/>
    <w:rsid w:val="003528EB"/>
    <w:rsid w:val="00352AC0"/>
    <w:rsid w:val="003530F8"/>
    <w:rsid w:val="00354098"/>
    <w:rsid w:val="00354362"/>
    <w:rsid w:val="0035609A"/>
    <w:rsid w:val="00357C65"/>
    <w:rsid w:val="00360437"/>
    <w:rsid w:val="00360A2A"/>
    <w:rsid w:val="00362615"/>
    <w:rsid w:val="003626C9"/>
    <w:rsid w:val="00363136"/>
    <w:rsid w:val="00363387"/>
    <w:rsid w:val="003644A9"/>
    <w:rsid w:val="0036450F"/>
    <w:rsid w:val="00365263"/>
    <w:rsid w:val="00365C77"/>
    <w:rsid w:val="003665DC"/>
    <w:rsid w:val="00366B2A"/>
    <w:rsid w:val="00367037"/>
    <w:rsid w:val="0037044B"/>
    <w:rsid w:val="0037045D"/>
    <w:rsid w:val="0037134D"/>
    <w:rsid w:val="00371794"/>
    <w:rsid w:val="00371AF7"/>
    <w:rsid w:val="00372D02"/>
    <w:rsid w:val="00373103"/>
    <w:rsid w:val="00373FC5"/>
    <w:rsid w:val="00374C99"/>
    <w:rsid w:val="00375078"/>
    <w:rsid w:val="0037624A"/>
    <w:rsid w:val="00376F6E"/>
    <w:rsid w:val="00377276"/>
    <w:rsid w:val="003775E8"/>
    <w:rsid w:val="00377F82"/>
    <w:rsid w:val="0038127E"/>
    <w:rsid w:val="00383122"/>
    <w:rsid w:val="00383A0E"/>
    <w:rsid w:val="00385919"/>
    <w:rsid w:val="0038611E"/>
    <w:rsid w:val="00386CA1"/>
    <w:rsid w:val="00386D41"/>
    <w:rsid w:val="003875B0"/>
    <w:rsid w:val="00387EE5"/>
    <w:rsid w:val="00390D98"/>
    <w:rsid w:val="00392143"/>
    <w:rsid w:val="003936C3"/>
    <w:rsid w:val="00393BB0"/>
    <w:rsid w:val="003944CF"/>
    <w:rsid w:val="00395C3D"/>
    <w:rsid w:val="003960A5"/>
    <w:rsid w:val="003962E8"/>
    <w:rsid w:val="00396589"/>
    <w:rsid w:val="00397202"/>
    <w:rsid w:val="003A1FDE"/>
    <w:rsid w:val="003A33ED"/>
    <w:rsid w:val="003A5A53"/>
    <w:rsid w:val="003A5D40"/>
    <w:rsid w:val="003A7F3A"/>
    <w:rsid w:val="003B141F"/>
    <w:rsid w:val="003B20C9"/>
    <w:rsid w:val="003B2345"/>
    <w:rsid w:val="003B2F99"/>
    <w:rsid w:val="003B3DD7"/>
    <w:rsid w:val="003B3F4C"/>
    <w:rsid w:val="003B4DB4"/>
    <w:rsid w:val="003B62E8"/>
    <w:rsid w:val="003B67E8"/>
    <w:rsid w:val="003B7609"/>
    <w:rsid w:val="003B7E6B"/>
    <w:rsid w:val="003C12D9"/>
    <w:rsid w:val="003D00C4"/>
    <w:rsid w:val="003D2A63"/>
    <w:rsid w:val="003D2B31"/>
    <w:rsid w:val="003D31D6"/>
    <w:rsid w:val="003D6CA6"/>
    <w:rsid w:val="003D7EB6"/>
    <w:rsid w:val="003E092D"/>
    <w:rsid w:val="003E0F56"/>
    <w:rsid w:val="003E1078"/>
    <w:rsid w:val="003E4113"/>
    <w:rsid w:val="003E44AA"/>
    <w:rsid w:val="003F018D"/>
    <w:rsid w:val="003F0A5C"/>
    <w:rsid w:val="003F1138"/>
    <w:rsid w:val="003F1F8E"/>
    <w:rsid w:val="003F20B8"/>
    <w:rsid w:val="003F31AF"/>
    <w:rsid w:val="003F352D"/>
    <w:rsid w:val="003F3783"/>
    <w:rsid w:val="003F37AF"/>
    <w:rsid w:val="003F3C41"/>
    <w:rsid w:val="003F50DD"/>
    <w:rsid w:val="003F53A2"/>
    <w:rsid w:val="004000E9"/>
    <w:rsid w:val="004038C9"/>
    <w:rsid w:val="00403D44"/>
    <w:rsid w:val="004048F1"/>
    <w:rsid w:val="00405302"/>
    <w:rsid w:val="004057C8"/>
    <w:rsid w:val="00410B63"/>
    <w:rsid w:val="00411F98"/>
    <w:rsid w:val="004120B0"/>
    <w:rsid w:val="004122A7"/>
    <w:rsid w:val="004133C4"/>
    <w:rsid w:val="004143FA"/>
    <w:rsid w:val="00415B30"/>
    <w:rsid w:val="00415E39"/>
    <w:rsid w:val="004165D4"/>
    <w:rsid w:val="00420188"/>
    <w:rsid w:val="004224F1"/>
    <w:rsid w:val="004225A8"/>
    <w:rsid w:val="00423138"/>
    <w:rsid w:val="00424F3A"/>
    <w:rsid w:val="0042755A"/>
    <w:rsid w:val="00427578"/>
    <w:rsid w:val="004311E5"/>
    <w:rsid w:val="0043294D"/>
    <w:rsid w:val="00432B24"/>
    <w:rsid w:val="00433C2A"/>
    <w:rsid w:val="00434300"/>
    <w:rsid w:val="004349C0"/>
    <w:rsid w:val="00436A62"/>
    <w:rsid w:val="004370D3"/>
    <w:rsid w:val="0044035C"/>
    <w:rsid w:val="00440E49"/>
    <w:rsid w:val="004415DD"/>
    <w:rsid w:val="00441B5B"/>
    <w:rsid w:val="00442799"/>
    <w:rsid w:val="004435B6"/>
    <w:rsid w:val="00443749"/>
    <w:rsid w:val="00443848"/>
    <w:rsid w:val="004458CE"/>
    <w:rsid w:val="004500A5"/>
    <w:rsid w:val="00450397"/>
    <w:rsid w:val="00450AC6"/>
    <w:rsid w:val="0045369E"/>
    <w:rsid w:val="00454036"/>
    <w:rsid w:val="00455853"/>
    <w:rsid w:val="00456207"/>
    <w:rsid w:val="0045706B"/>
    <w:rsid w:val="004607FF"/>
    <w:rsid w:val="004608B4"/>
    <w:rsid w:val="0046093F"/>
    <w:rsid w:val="004610A6"/>
    <w:rsid w:val="00461490"/>
    <w:rsid w:val="00461B3E"/>
    <w:rsid w:val="00461FCA"/>
    <w:rsid w:val="004625D0"/>
    <w:rsid w:val="00464DFA"/>
    <w:rsid w:val="004660F5"/>
    <w:rsid w:val="00467A25"/>
    <w:rsid w:val="00467AE1"/>
    <w:rsid w:val="004702FA"/>
    <w:rsid w:val="0047098A"/>
    <w:rsid w:val="00470D54"/>
    <w:rsid w:val="00471551"/>
    <w:rsid w:val="0047162B"/>
    <w:rsid w:val="0047441C"/>
    <w:rsid w:val="00475827"/>
    <w:rsid w:val="004766C9"/>
    <w:rsid w:val="00476773"/>
    <w:rsid w:val="0047793E"/>
    <w:rsid w:val="00480BC1"/>
    <w:rsid w:val="00480E13"/>
    <w:rsid w:val="00481780"/>
    <w:rsid w:val="00481C94"/>
    <w:rsid w:val="00482741"/>
    <w:rsid w:val="0048299E"/>
    <w:rsid w:val="00483029"/>
    <w:rsid w:val="00484EC5"/>
    <w:rsid w:val="00485904"/>
    <w:rsid w:val="004859F1"/>
    <w:rsid w:val="00486813"/>
    <w:rsid w:val="00490B64"/>
    <w:rsid w:val="00490CB3"/>
    <w:rsid w:val="00491D8B"/>
    <w:rsid w:val="00495713"/>
    <w:rsid w:val="00495DFC"/>
    <w:rsid w:val="00496B3A"/>
    <w:rsid w:val="00496DC1"/>
    <w:rsid w:val="00497591"/>
    <w:rsid w:val="004979EA"/>
    <w:rsid w:val="004A0232"/>
    <w:rsid w:val="004A1A65"/>
    <w:rsid w:val="004A1B9F"/>
    <w:rsid w:val="004A1E33"/>
    <w:rsid w:val="004A35B6"/>
    <w:rsid w:val="004A5806"/>
    <w:rsid w:val="004A607F"/>
    <w:rsid w:val="004A617C"/>
    <w:rsid w:val="004A77EB"/>
    <w:rsid w:val="004B0C1B"/>
    <w:rsid w:val="004B18B5"/>
    <w:rsid w:val="004B220C"/>
    <w:rsid w:val="004B27FF"/>
    <w:rsid w:val="004B3978"/>
    <w:rsid w:val="004B50C5"/>
    <w:rsid w:val="004B59E5"/>
    <w:rsid w:val="004B765C"/>
    <w:rsid w:val="004C04E8"/>
    <w:rsid w:val="004C140B"/>
    <w:rsid w:val="004C1564"/>
    <w:rsid w:val="004C2845"/>
    <w:rsid w:val="004C2A7C"/>
    <w:rsid w:val="004C3195"/>
    <w:rsid w:val="004C3651"/>
    <w:rsid w:val="004C433B"/>
    <w:rsid w:val="004C4713"/>
    <w:rsid w:val="004C4757"/>
    <w:rsid w:val="004C560B"/>
    <w:rsid w:val="004C66DC"/>
    <w:rsid w:val="004D1462"/>
    <w:rsid w:val="004D2A85"/>
    <w:rsid w:val="004D4C04"/>
    <w:rsid w:val="004D52C9"/>
    <w:rsid w:val="004D577E"/>
    <w:rsid w:val="004D76EF"/>
    <w:rsid w:val="004E0D8B"/>
    <w:rsid w:val="004E166F"/>
    <w:rsid w:val="004E29E4"/>
    <w:rsid w:val="004E2B43"/>
    <w:rsid w:val="004E30FE"/>
    <w:rsid w:val="004E3409"/>
    <w:rsid w:val="004E3B6E"/>
    <w:rsid w:val="004E6F3F"/>
    <w:rsid w:val="004F0639"/>
    <w:rsid w:val="004F0E47"/>
    <w:rsid w:val="004F0FB0"/>
    <w:rsid w:val="004F18A7"/>
    <w:rsid w:val="004F35AE"/>
    <w:rsid w:val="004F4DF7"/>
    <w:rsid w:val="004F6358"/>
    <w:rsid w:val="004F7FA7"/>
    <w:rsid w:val="00501D68"/>
    <w:rsid w:val="005027FB"/>
    <w:rsid w:val="005031A3"/>
    <w:rsid w:val="00504818"/>
    <w:rsid w:val="00505A30"/>
    <w:rsid w:val="005060E7"/>
    <w:rsid w:val="00506835"/>
    <w:rsid w:val="005079AF"/>
    <w:rsid w:val="00511171"/>
    <w:rsid w:val="0051215A"/>
    <w:rsid w:val="0051223D"/>
    <w:rsid w:val="00513C94"/>
    <w:rsid w:val="00514397"/>
    <w:rsid w:val="005157AE"/>
    <w:rsid w:val="00515C78"/>
    <w:rsid w:val="005172B8"/>
    <w:rsid w:val="00517C87"/>
    <w:rsid w:val="00520175"/>
    <w:rsid w:val="00521118"/>
    <w:rsid w:val="0052190D"/>
    <w:rsid w:val="00523990"/>
    <w:rsid w:val="00523D0C"/>
    <w:rsid w:val="00524947"/>
    <w:rsid w:val="0052576D"/>
    <w:rsid w:val="0052634C"/>
    <w:rsid w:val="005267A1"/>
    <w:rsid w:val="00530FE9"/>
    <w:rsid w:val="00531EBC"/>
    <w:rsid w:val="00532378"/>
    <w:rsid w:val="00532892"/>
    <w:rsid w:val="00532F0A"/>
    <w:rsid w:val="00533ADC"/>
    <w:rsid w:val="0053448A"/>
    <w:rsid w:val="00534C78"/>
    <w:rsid w:val="00535289"/>
    <w:rsid w:val="005358E1"/>
    <w:rsid w:val="0053594F"/>
    <w:rsid w:val="00536105"/>
    <w:rsid w:val="00536512"/>
    <w:rsid w:val="00537DE1"/>
    <w:rsid w:val="005400E6"/>
    <w:rsid w:val="00541CB3"/>
    <w:rsid w:val="00541DFF"/>
    <w:rsid w:val="00542A88"/>
    <w:rsid w:val="00542D78"/>
    <w:rsid w:val="00542F56"/>
    <w:rsid w:val="00544009"/>
    <w:rsid w:val="005440F9"/>
    <w:rsid w:val="00544B26"/>
    <w:rsid w:val="005451E2"/>
    <w:rsid w:val="00545925"/>
    <w:rsid w:val="005465C4"/>
    <w:rsid w:val="00547529"/>
    <w:rsid w:val="005479DA"/>
    <w:rsid w:val="0055121A"/>
    <w:rsid w:val="0055282E"/>
    <w:rsid w:val="0055397D"/>
    <w:rsid w:val="0055416C"/>
    <w:rsid w:val="005543FF"/>
    <w:rsid w:val="0055514D"/>
    <w:rsid w:val="00555357"/>
    <w:rsid w:val="00555936"/>
    <w:rsid w:val="00555C64"/>
    <w:rsid w:val="005567E1"/>
    <w:rsid w:val="00557C0A"/>
    <w:rsid w:val="00557ECF"/>
    <w:rsid w:val="0056014F"/>
    <w:rsid w:val="0056116D"/>
    <w:rsid w:val="005623F4"/>
    <w:rsid w:val="00563E4D"/>
    <w:rsid w:val="00565469"/>
    <w:rsid w:val="00567583"/>
    <w:rsid w:val="0056763E"/>
    <w:rsid w:val="005677D7"/>
    <w:rsid w:val="00567930"/>
    <w:rsid w:val="00574A99"/>
    <w:rsid w:val="00576E07"/>
    <w:rsid w:val="0058020D"/>
    <w:rsid w:val="00580E8D"/>
    <w:rsid w:val="005823ED"/>
    <w:rsid w:val="00582CD7"/>
    <w:rsid w:val="00584B7D"/>
    <w:rsid w:val="00585E85"/>
    <w:rsid w:val="00586F1E"/>
    <w:rsid w:val="005902DB"/>
    <w:rsid w:val="005946BB"/>
    <w:rsid w:val="00595E87"/>
    <w:rsid w:val="005A09CC"/>
    <w:rsid w:val="005A0D1C"/>
    <w:rsid w:val="005A45CE"/>
    <w:rsid w:val="005A4F08"/>
    <w:rsid w:val="005A50CB"/>
    <w:rsid w:val="005A6955"/>
    <w:rsid w:val="005A771A"/>
    <w:rsid w:val="005B025E"/>
    <w:rsid w:val="005B02A3"/>
    <w:rsid w:val="005B1DDC"/>
    <w:rsid w:val="005B23BB"/>
    <w:rsid w:val="005B242A"/>
    <w:rsid w:val="005B2B43"/>
    <w:rsid w:val="005B5E85"/>
    <w:rsid w:val="005C13B1"/>
    <w:rsid w:val="005C2DC5"/>
    <w:rsid w:val="005C363A"/>
    <w:rsid w:val="005C5302"/>
    <w:rsid w:val="005C5D4A"/>
    <w:rsid w:val="005C767B"/>
    <w:rsid w:val="005C7914"/>
    <w:rsid w:val="005D0297"/>
    <w:rsid w:val="005D2149"/>
    <w:rsid w:val="005D21C5"/>
    <w:rsid w:val="005D23D8"/>
    <w:rsid w:val="005D3E89"/>
    <w:rsid w:val="005D3FD1"/>
    <w:rsid w:val="005D45BB"/>
    <w:rsid w:val="005D5B90"/>
    <w:rsid w:val="005D5E0B"/>
    <w:rsid w:val="005D6777"/>
    <w:rsid w:val="005E12F0"/>
    <w:rsid w:val="005E1D5A"/>
    <w:rsid w:val="005E2022"/>
    <w:rsid w:val="005E2222"/>
    <w:rsid w:val="005E2788"/>
    <w:rsid w:val="005E3929"/>
    <w:rsid w:val="005E3F72"/>
    <w:rsid w:val="005E620E"/>
    <w:rsid w:val="005E6398"/>
    <w:rsid w:val="005F09EC"/>
    <w:rsid w:val="005F10AF"/>
    <w:rsid w:val="005F27F1"/>
    <w:rsid w:val="005F2A11"/>
    <w:rsid w:val="005F2B1D"/>
    <w:rsid w:val="005F3277"/>
    <w:rsid w:val="005F3984"/>
    <w:rsid w:val="005F5A86"/>
    <w:rsid w:val="005F5E8A"/>
    <w:rsid w:val="005F7F7E"/>
    <w:rsid w:val="00600206"/>
    <w:rsid w:val="0060149D"/>
    <w:rsid w:val="00601B6A"/>
    <w:rsid w:val="00602AEA"/>
    <w:rsid w:val="00602DDE"/>
    <w:rsid w:val="0060534B"/>
    <w:rsid w:val="006107AD"/>
    <w:rsid w:val="00610961"/>
    <w:rsid w:val="00610A91"/>
    <w:rsid w:val="0061207B"/>
    <w:rsid w:val="00612431"/>
    <w:rsid w:val="00612B93"/>
    <w:rsid w:val="00613084"/>
    <w:rsid w:val="00613550"/>
    <w:rsid w:val="00614C82"/>
    <w:rsid w:val="00614CFC"/>
    <w:rsid w:val="00615694"/>
    <w:rsid w:val="00615D36"/>
    <w:rsid w:val="00617F56"/>
    <w:rsid w:val="006209D0"/>
    <w:rsid w:val="00620D20"/>
    <w:rsid w:val="00620FA4"/>
    <w:rsid w:val="00621B8A"/>
    <w:rsid w:val="006246B2"/>
    <w:rsid w:val="00624860"/>
    <w:rsid w:val="00626393"/>
    <w:rsid w:val="006302A2"/>
    <w:rsid w:val="00630787"/>
    <w:rsid w:val="006308D2"/>
    <w:rsid w:val="00630E04"/>
    <w:rsid w:val="0063397B"/>
    <w:rsid w:val="00633C33"/>
    <w:rsid w:val="006347F4"/>
    <w:rsid w:val="0063499D"/>
    <w:rsid w:val="00636AE2"/>
    <w:rsid w:val="006370A0"/>
    <w:rsid w:val="00637510"/>
    <w:rsid w:val="00637965"/>
    <w:rsid w:val="006412D0"/>
    <w:rsid w:val="0064476B"/>
    <w:rsid w:val="00645EE4"/>
    <w:rsid w:val="0064624C"/>
    <w:rsid w:val="00647191"/>
    <w:rsid w:val="0064760E"/>
    <w:rsid w:val="00647F9A"/>
    <w:rsid w:val="0065092C"/>
    <w:rsid w:val="00650FDC"/>
    <w:rsid w:val="006513C3"/>
    <w:rsid w:val="00652B27"/>
    <w:rsid w:val="00652E57"/>
    <w:rsid w:val="00653862"/>
    <w:rsid w:val="00653DD7"/>
    <w:rsid w:val="00656471"/>
    <w:rsid w:val="006564E0"/>
    <w:rsid w:val="00656DEE"/>
    <w:rsid w:val="006571EA"/>
    <w:rsid w:val="00657AEA"/>
    <w:rsid w:val="00660008"/>
    <w:rsid w:val="00660F64"/>
    <w:rsid w:val="006612DB"/>
    <w:rsid w:val="0066151D"/>
    <w:rsid w:val="006618FC"/>
    <w:rsid w:val="006620F8"/>
    <w:rsid w:val="0066257A"/>
    <w:rsid w:val="00662F2A"/>
    <w:rsid w:val="006639F9"/>
    <w:rsid w:val="006643F9"/>
    <w:rsid w:val="00664899"/>
    <w:rsid w:val="00664B7F"/>
    <w:rsid w:val="006655CC"/>
    <w:rsid w:val="00667C76"/>
    <w:rsid w:val="00674764"/>
    <w:rsid w:val="00675C14"/>
    <w:rsid w:val="00680A8F"/>
    <w:rsid w:val="00682BCA"/>
    <w:rsid w:val="00682EF9"/>
    <w:rsid w:val="0068309D"/>
    <w:rsid w:val="00684292"/>
    <w:rsid w:val="00685498"/>
    <w:rsid w:val="006868C2"/>
    <w:rsid w:val="00686FE1"/>
    <w:rsid w:val="0068730D"/>
    <w:rsid w:val="0068736A"/>
    <w:rsid w:val="00687CBE"/>
    <w:rsid w:val="00690A5E"/>
    <w:rsid w:val="00692242"/>
    <w:rsid w:val="00692603"/>
    <w:rsid w:val="0069641D"/>
    <w:rsid w:val="0069683A"/>
    <w:rsid w:val="00697897"/>
    <w:rsid w:val="006A2BDC"/>
    <w:rsid w:val="006A3E38"/>
    <w:rsid w:val="006A5AE4"/>
    <w:rsid w:val="006A6B6E"/>
    <w:rsid w:val="006A76FF"/>
    <w:rsid w:val="006B08EA"/>
    <w:rsid w:val="006B0B70"/>
    <w:rsid w:val="006B119F"/>
    <w:rsid w:val="006B204A"/>
    <w:rsid w:val="006B2D45"/>
    <w:rsid w:val="006B2EDF"/>
    <w:rsid w:val="006B4B42"/>
    <w:rsid w:val="006B6A03"/>
    <w:rsid w:val="006B71DE"/>
    <w:rsid w:val="006B764F"/>
    <w:rsid w:val="006B77A0"/>
    <w:rsid w:val="006B7B65"/>
    <w:rsid w:val="006C37AE"/>
    <w:rsid w:val="006C6246"/>
    <w:rsid w:val="006D095B"/>
    <w:rsid w:val="006D4CE3"/>
    <w:rsid w:val="006D4D31"/>
    <w:rsid w:val="006D4FF7"/>
    <w:rsid w:val="006D54BB"/>
    <w:rsid w:val="006D684D"/>
    <w:rsid w:val="006D6A20"/>
    <w:rsid w:val="006D709A"/>
    <w:rsid w:val="006D7CBF"/>
    <w:rsid w:val="006E00C2"/>
    <w:rsid w:val="006E012E"/>
    <w:rsid w:val="006E1654"/>
    <w:rsid w:val="006E2705"/>
    <w:rsid w:val="006E3AAE"/>
    <w:rsid w:val="006E4664"/>
    <w:rsid w:val="006E4BC8"/>
    <w:rsid w:val="006E4C21"/>
    <w:rsid w:val="006E6442"/>
    <w:rsid w:val="006E67C0"/>
    <w:rsid w:val="006E6B20"/>
    <w:rsid w:val="006E6D3F"/>
    <w:rsid w:val="006E74A7"/>
    <w:rsid w:val="006E7B1B"/>
    <w:rsid w:val="006F1DC1"/>
    <w:rsid w:val="006F1FC0"/>
    <w:rsid w:val="006F2252"/>
    <w:rsid w:val="006F236D"/>
    <w:rsid w:val="006F269F"/>
    <w:rsid w:val="006F29BF"/>
    <w:rsid w:val="006F4E19"/>
    <w:rsid w:val="006F6B8B"/>
    <w:rsid w:val="006F6CF1"/>
    <w:rsid w:val="006F7219"/>
    <w:rsid w:val="00700131"/>
    <w:rsid w:val="007003DF"/>
    <w:rsid w:val="0070070D"/>
    <w:rsid w:val="00702AE5"/>
    <w:rsid w:val="0070322C"/>
    <w:rsid w:val="0070439D"/>
    <w:rsid w:val="00704C5F"/>
    <w:rsid w:val="0070532E"/>
    <w:rsid w:val="007106DE"/>
    <w:rsid w:val="00711F80"/>
    <w:rsid w:val="007161C2"/>
    <w:rsid w:val="00717500"/>
    <w:rsid w:val="00717E89"/>
    <w:rsid w:val="00720C47"/>
    <w:rsid w:val="00720CE7"/>
    <w:rsid w:val="0072386D"/>
    <w:rsid w:val="00723DFD"/>
    <w:rsid w:val="007244E1"/>
    <w:rsid w:val="00724915"/>
    <w:rsid w:val="00724DB7"/>
    <w:rsid w:val="00724EA6"/>
    <w:rsid w:val="007256DA"/>
    <w:rsid w:val="0072613F"/>
    <w:rsid w:val="00727D7C"/>
    <w:rsid w:val="0073157F"/>
    <w:rsid w:val="00731D31"/>
    <w:rsid w:val="0073380A"/>
    <w:rsid w:val="00734389"/>
    <w:rsid w:val="0073612A"/>
    <w:rsid w:val="00736AA9"/>
    <w:rsid w:val="00740140"/>
    <w:rsid w:val="00740817"/>
    <w:rsid w:val="0074304D"/>
    <w:rsid w:val="00743930"/>
    <w:rsid w:val="00743DA9"/>
    <w:rsid w:val="007447FD"/>
    <w:rsid w:val="00744F55"/>
    <w:rsid w:val="00745F90"/>
    <w:rsid w:val="007462FA"/>
    <w:rsid w:val="0074688D"/>
    <w:rsid w:val="0074696C"/>
    <w:rsid w:val="00747155"/>
    <w:rsid w:val="007478F5"/>
    <w:rsid w:val="00747BB0"/>
    <w:rsid w:val="00752072"/>
    <w:rsid w:val="007526F4"/>
    <w:rsid w:val="00753953"/>
    <w:rsid w:val="00753D2B"/>
    <w:rsid w:val="00756B64"/>
    <w:rsid w:val="007573F7"/>
    <w:rsid w:val="00757D64"/>
    <w:rsid w:val="00760C70"/>
    <w:rsid w:val="00760EFC"/>
    <w:rsid w:val="007635E4"/>
    <w:rsid w:val="007644D2"/>
    <w:rsid w:val="00765249"/>
    <w:rsid w:val="00765359"/>
    <w:rsid w:val="007719AF"/>
    <w:rsid w:val="00773996"/>
    <w:rsid w:val="00773ABE"/>
    <w:rsid w:val="0077493E"/>
    <w:rsid w:val="00774EEC"/>
    <w:rsid w:val="00774F2F"/>
    <w:rsid w:val="0077529E"/>
    <w:rsid w:val="00775471"/>
    <w:rsid w:val="00775482"/>
    <w:rsid w:val="0077606F"/>
    <w:rsid w:val="00776D27"/>
    <w:rsid w:val="00776FB5"/>
    <w:rsid w:val="00777FCA"/>
    <w:rsid w:val="007800CC"/>
    <w:rsid w:val="00780393"/>
    <w:rsid w:val="00780B0E"/>
    <w:rsid w:val="00780D93"/>
    <w:rsid w:val="00780E40"/>
    <w:rsid w:val="00780F08"/>
    <w:rsid w:val="007813D5"/>
    <w:rsid w:val="007825F4"/>
    <w:rsid w:val="00782726"/>
    <w:rsid w:val="00782A3A"/>
    <w:rsid w:val="00783959"/>
    <w:rsid w:val="007842A7"/>
    <w:rsid w:val="00784771"/>
    <w:rsid w:val="00784A97"/>
    <w:rsid w:val="00784CB5"/>
    <w:rsid w:val="00784E7F"/>
    <w:rsid w:val="0078536E"/>
    <w:rsid w:val="00785A2B"/>
    <w:rsid w:val="00785EA1"/>
    <w:rsid w:val="0078653C"/>
    <w:rsid w:val="00787922"/>
    <w:rsid w:val="00787F44"/>
    <w:rsid w:val="00790D81"/>
    <w:rsid w:val="00790F6F"/>
    <w:rsid w:val="007934B2"/>
    <w:rsid w:val="0079633A"/>
    <w:rsid w:val="00797050"/>
    <w:rsid w:val="00797569"/>
    <w:rsid w:val="00797713"/>
    <w:rsid w:val="007A08B9"/>
    <w:rsid w:val="007A1697"/>
    <w:rsid w:val="007A1FE8"/>
    <w:rsid w:val="007A218A"/>
    <w:rsid w:val="007A375E"/>
    <w:rsid w:val="007A3A2B"/>
    <w:rsid w:val="007A437A"/>
    <w:rsid w:val="007A471D"/>
    <w:rsid w:val="007A5A09"/>
    <w:rsid w:val="007A5CD3"/>
    <w:rsid w:val="007A63CB"/>
    <w:rsid w:val="007A6806"/>
    <w:rsid w:val="007A6AD7"/>
    <w:rsid w:val="007A6B55"/>
    <w:rsid w:val="007B010D"/>
    <w:rsid w:val="007B024D"/>
    <w:rsid w:val="007B4273"/>
    <w:rsid w:val="007B4883"/>
    <w:rsid w:val="007B5F4F"/>
    <w:rsid w:val="007B640D"/>
    <w:rsid w:val="007C13FA"/>
    <w:rsid w:val="007C1D2D"/>
    <w:rsid w:val="007C2F8D"/>
    <w:rsid w:val="007C487C"/>
    <w:rsid w:val="007C4D79"/>
    <w:rsid w:val="007C67A0"/>
    <w:rsid w:val="007C736F"/>
    <w:rsid w:val="007C76CE"/>
    <w:rsid w:val="007D0A29"/>
    <w:rsid w:val="007D186D"/>
    <w:rsid w:val="007D47D0"/>
    <w:rsid w:val="007D5C2E"/>
    <w:rsid w:val="007D77D5"/>
    <w:rsid w:val="007D7989"/>
    <w:rsid w:val="007D7D90"/>
    <w:rsid w:val="007E0210"/>
    <w:rsid w:val="007E0484"/>
    <w:rsid w:val="007E053B"/>
    <w:rsid w:val="007E0989"/>
    <w:rsid w:val="007E12FE"/>
    <w:rsid w:val="007E1B69"/>
    <w:rsid w:val="007E3643"/>
    <w:rsid w:val="007E3765"/>
    <w:rsid w:val="007E3C21"/>
    <w:rsid w:val="007E43A0"/>
    <w:rsid w:val="007F08CD"/>
    <w:rsid w:val="007F3083"/>
    <w:rsid w:val="007F580F"/>
    <w:rsid w:val="007F5E84"/>
    <w:rsid w:val="00800976"/>
    <w:rsid w:val="00802414"/>
    <w:rsid w:val="00802BB7"/>
    <w:rsid w:val="00802E94"/>
    <w:rsid w:val="00802FC6"/>
    <w:rsid w:val="00805312"/>
    <w:rsid w:val="00805380"/>
    <w:rsid w:val="00806283"/>
    <w:rsid w:val="00807A15"/>
    <w:rsid w:val="00810053"/>
    <w:rsid w:val="00810BBC"/>
    <w:rsid w:val="00810D86"/>
    <w:rsid w:val="00811964"/>
    <w:rsid w:val="00812DF0"/>
    <w:rsid w:val="008135FD"/>
    <w:rsid w:val="0081399A"/>
    <w:rsid w:val="00814EFF"/>
    <w:rsid w:val="00815127"/>
    <w:rsid w:val="00815CB8"/>
    <w:rsid w:val="00816CE5"/>
    <w:rsid w:val="00821260"/>
    <w:rsid w:val="0082213F"/>
    <w:rsid w:val="00823931"/>
    <w:rsid w:val="00824C03"/>
    <w:rsid w:val="008250F8"/>
    <w:rsid w:val="008252C2"/>
    <w:rsid w:val="0082609B"/>
    <w:rsid w:val="00826FE1"/>
    <w:rsid w:val="00833F69"/>
    <w:rsid w:val="00834955"/>
    <w:rsid w:val="008358A5"/>
    <w:rsid w:val="00835EAB"/>
    <w:rsid w:val="00836CBC"/>
    <w:rsid w:val="008403F4"/>
    <w:rsid w:val="00841AE7"/>
    <w:rsid w:val="0084278E"/>
    <w:rsid w:val="00846670"/>
    <w:rsid w:val="00846E5C"/>
    <w:rsid w:val="00850406"/>
    <w:rsid w:val="00851B8D"/>
    <w:rsid w:val="0085478C"/>
    <w:rsid w:val="0085499F"/>
    <w:rsid w:val="00854E51"/>
    <w:rsid w:val="00856A04"/>
    <w:rsid w:val="00857B2C"/>
    <w:rsid w:val="00861E2C"/>
    <w:rsid w:val="0086291B"/>
    <w:rsid w:val="008642A9"/>
    <w:rsid w:val="008642DD"/>
    <w:rsid w:val="008652D8"/>
    <w:rsid w:val="00865E03"/>
    <w:rsid w:val="008713E8"/>
    <w:rsid w:val="00872E48"/>
    <w:rsid w:val="008736A1"/>
    <w:rsid w:val="008751CD"/>
    <w:rsid w:val="00876BD4"/>
    <w:rsid w:val="00877427"/>
    <w:rsid w:val="0087778F"/>
    <w:rsid w:val="00882A82"/>
    <w:rsid w:val="008845A1"/>
    <w:rsid w:val="008847C3"/>
    <w:rsid w:val="00884C5F"/>
    <w:rsid w:val="00884D15"/>
    <w:rsid w:val="00885573"/>
    <w:rsid w:val="00886E96"/>
    <w:rsid w:val="00887143"/>
    <w:rsid w:val="00887DAC"/>
    <w:rsid w:val="00897019"/>
    <w:rsid w:val="008A2736"/>
    <w:rsid w:val="008A27DC"/>
    <w:rsid w:val="008A35F1"/>
    <w:rsid w:val="008A39CD"/>
    <w:rsid w:val="008A6879"/>
    <w:rsid w:val="008A7A32"/>
    <w:rsid w:val="008A7BC1"/>
    <w:rsid w:val="008B0328"/>
    <w:rsid w:val="008B09B3"/>
    <w:rsid w:val="008B0E3F"/>
    <w:rsid w:val="008B183F"/>
    <w:rsid w:val="008B2336"/>
    <w:rsid w:val="008B2AF4"/>
    <w:rsid w:val="008B3073"/>
    <w:rsid w:val="008B375D"/>
    <w:rsid w:val="008B495B"/>
    <w:rsid w:val="008B5C34"/>
    <w:rsid w:val="008B65D7"/>
    <w:rsid w:val="008B67AD"/>
    <w:rsid w:val="008B779B"/>
    <w:rsid w:val="008C2766"/>
    <w:rsid w:val="008C2B14"/>
    <w:rsid w:val="008C2F15"/>
    <w:rsid w:val="008C32B4"/>
    <w:rsid w:val="008C3F58"/>
    <w:rsid w:val="008C4CD2"/>
    <w:rsid w:val="008C571D"/>
    <w:rsid w:val="008C58D6"/>
    <w:rsid w:val="008C6A29"/>
    <w:rsid w:val="008C6D52"/>
    <w:rsid w:val="008D08F2"/>
    <w:rsid w:val="008D1B5C"/>
    <w:rsid w:val="008D1E7F"/>
    <w:rsid w:val="008D25C7"/>
    <w:rsid w:val="008D2C07"/>
    <w:rsid w:val="008D34E9"/>
    <w:rsid w:val="008D370F"/>
    <w:rsid w:val="008D4176"/>
    <w:rsid w:val="008D4A2E"/>
    <w:rsid w:val="008D4F6E"/>
    <w:rsid w:val="008D5152"/>
    <w:rsid w:val="008D5BBE"/>
    <w:rsid w:val="008D5FC1"/>
    <w:rsid w:val="008D6929"/>
    <w:rsid w:val="008D6BD9"/>
    <w:rsid w:val="008D703E"/>
    <w:rsid w:val="008D72EC"/>
    <w:rsid w:val="008D7544"/>
    <w:rsid w:val="008E0953"/>
    <w:rsid w:val="008E32C8"/>
    <w:rsid w:val="008E37DC"/>
    <w:rsid w:val="008E386B"/>
    <w:rsid w:val="008E3C2A"/>
    <w:rsid w:val="008E5589"/>
    <w:rsid w:val="008E5C26"/>
    <w:rsid w:val="008E64D5"/>
    <w:rsid w:val="008E74F0"/>
    <w:rsid w:val="008E7FD5"/>
    <w:rsid w:val="008F1036"/>
    <w:rsid w:val="008F1FBE"/>
    <w:rsid w:val="008F21E1"/>
    <w:rsid w:val="008F26E6"/>
    <w:rsid w:val="008F28CB"/>
    <w:rsid w:val="008F2A9E"/>
    <w:rsid w:val="008F352C"/>
    <w:rsid w:val="008F491A"/>
    <w:rsid w:val="008F509E"/>
    <w:rsid w:val="008F684B"/>
    <w:rsid w:val="009007E5"/>
    <w:rsid w:val="00900DF1"/>
    <w:rsid w:val="00900EE8"/>
    <w:rsid w:val="00903020"/>
    <w:rsid w:val="009049B7"/>
    <w:rsid w:val="00905DD4"/>
    <w:rsid w:val="009069DD"/>
    <w:rsid w:val="00906CBF"/>
    <w:rsid w:val="0090746F"/>
    <w:rsid w:val="00910341"/>
    <w:rsid w:val="0091080E"/>
    <w:rsid w:val="009127E5"/>
    <w:rsid w:val="00912B74"/>
    <w:rsid w:val="00912F4A"/>
    <w:rsid w:val="0091346E"/>
    <w:rsid w:val="009138C4"/>
    <w:rsid w:val="00914E48"/>
    <w:rsid w:val="009158C2"/>
    <w:rsid w:val="0091618D"/>
    <w:rsid w:val="00916317"/>
    <w:rsid w:val="009177BD"/>
    <w:rsid w:val="0091794E"/>
    <w:rsid w:val="00917C4E"/>
    <w:rsid w:val="00917EFD"/>
    <w:rsid w:val="0092032D"/>
    <w:rsid w:val="00920D21"/>
    <w:rsid w:val="00923CE8"/>
    <w:rsid w:val="009241FA"/>
    <w:rsid w:val="00924D4A"/>
    <w:rsid w:val="0092609B"/>
    <w:rsid w:val="009260EE"/>
    <w:rsid w:val="009261A5"/>
    <w:rsid w:val="009276F7"/>
    <w:rsid w:val="009315EB"/>
    <w:rsid w:val="00931A63"/>
    <w:rsid w:val="00932149"/>
    <w:rsid w:val="00932240"/>
    <w:rsid w:val="009328D0"/>
    <w:rsid w:val="00934830"/>
    <w:rsid w:val="00935B29"/>
    <w:rsid w:val="00936572"/>
    <w:rsid w:val="00936B75"/>
    <w:rsid w:val="00936D89"/>
    <w:rsid w:val="009406BB"/>
    <w:rsid w:val="00940DF1"/>
    <w:rsid w:val="00940E18"/>
    <w:rsid w:val="009429AF"/>
    <w:rsid w:val="00942C4D"/>
    <w:rsid w:val="009431C7"/>
    <w:rsid w:val="00943B76"/>
    <w:rsid w:val="009445BC"/>
    <w:rsid w:val="0094517D"/>
    <w:rsid w:val="00945B25"/>
    <w:rsid w:val="00946D5E"/>
    <w:rsid w:val="009474BF"/>
    <w:rsid w:val="00947825"/>
    <w:rsid w:val="00950DB2"/>
    <w:rsid w:val="00950FAC"/>
    <w:rsid w:val="0095138B"/>
    <w:rsid w:val="00953071"/>
    <w:rsid w:val="00953BD8"/>
    <w:rsid w:val="00954313"/>
    <w:rsid w:val="00954945"/>
    <w:rsid w:val="00954DC1"/>
    <w:rsid w:val="009558FF"/>
    <w:rsid w:val="00956C8A"/>
    <w:rsid w:val="009601C1"/>
    <w:rsid w:val="00960C07"/>
    <w:rsid w:val="00961084"/>
    <w:rsid w:val="009614BF"/>
    <w:rsid w:val="00962BC7"/>
    <w:rsid w:val="00963089"/>
    <w:rsid w:val="00965720"/>
    <w:rsid w:val="00965C3C"/>
    <w:rsid w:val="00965E3E"/>
    <w:rsid w:val="0096787C"/>
    <w:rsid w:val="00967B3D"/>
    <w:rsid w:val="00967CBA"/>
    <w:rsid w:val="00970BF2"/>
    <w:rsid w:val="00971D7C"/>
    <w:rsid w:val="00974A8C"/>
    <w:rsid w:val="00975327"/>
    <w:rsid w:val="00976476"/>
    <w:rsid w:val="00976BCA"/>
    <w:rsid w:val="00977EF8"/>
    <w:rsid w:val="009816FE"/>
    <w:rsid w:val="0098373D"/>
    <w:rsid w:val="00984753"/>
    <w:rsid w:val="009848C2"/>
    <w:rsid w:val="00984D4D"/>
    <w:rsid w:val="00984FE4"/>
    <w:rsid w:val="00985849"/>
    <w:rsid w:val="00985BCC"/>
    <w:rsid w:val="009862BA"/>
    <w:rsid w:val="00986CCB"/>
    <w:rsid w:val="00986E9E"/>
    <w:rsid w:val="009902EB"/>
    <w:rsid w:val="00990C55"/>
    <w:rsid w:val="00992998"/>
    <w:rsid w:val="0099478F"/>
    <w:rsid w:val="00994DE2"/>
    <w:rsid w:val="009A0794"/>
    <w:rsid w:val="009A0E59"/>
    <w:rsid w:val="009A54B9"/>
    <w:rsid w:val="009A5791"/>
    <w:rsid w:val="009A72AD"/>
    <w:rsid w:val="009B09BC"/>
    <w:rsid w:val="009B4DA4"/>
    <w:rsid w:val="009B5573"/>
    <w:rsid w:val="009B60DD"/>
    <w:rsid w:val="009B630B"/>
    <w:rsid w:val="009B639F"/>
    <w:rsid w:val="009B6543"/>
    <w:rsid w:val="009B6832"/>
    <w:rsid w:val="009B70F9"/>
    <w:rsid w:val="009B72C0"/>
    <w:rsid w:val="009C0523"/>
    <w:rsid w:val="009C0EAC"/>
    <w:rsid w:val="009C18FE"/>
    <w:rsid w:val="009C1DE8"/>
    <w:rsid w:val="009C321B"/>
    <w:rsid w:val="009C35D4"/>
    <w:rsid w:val="009C3636"/>
    <w:rsid w:val="009C3F78"/>
    <w:rsid w:val="009C5FD8"/>
    <w:rsid w:val="009C6096"/>
    <w:rsid w:val="009C6808"/>
    <w:rsid w:val="009C70C0"/>
    <w:rsid w:val="009C73CE"/>
    <w:rsid w:val="009C7748"/>
    <w:rsid w:val="009D046D"/>
    <w:rsid w:val="009D0A99"/>
    <w:rsid w:val="009D0C0A"/>
    <w:rsid w:val="009D139C"/>
    <w:rsid w:val="009D217C"/>
    <w:rsid w:val="009D2329"/>
    <w:rsid w:val="009D29E1"/>
    <w:rsid w:val="009D3070"/>
    <w:rsid w:val="009D3260"/>
    <w:rsid w:val="009D32B0"/>
    <w:rsid w:val="009D3D4E"/>
    <w:rsid w:val="009D3D95"/>
    <w:rsid w:val="009D4D8D"/>
    <w:rsid w:val="009D5DB0"/>
    <w:rsid w:val="009D6121"/>
    <w:rsid w:val="009D687C"/>
    <w:rsid w:val="009D705B"/>
    <w:rsid w:val="009D7D6F"/>
    <w:rsid w:val="009E02F7"/>
    <w:rsid w:val="009E0802"/>
    <w:rsid w:val="009E0870"/>
    <w:rsid w:val="009E4A6B"/>
    <w:rsid w:val="009E57BB"/>
    <w:rsid w:val="009E5969"/>
    <w:rsid w:val="009E7192"/>
    <w:rsid w:val="009F21B9"/>
    <w:rsid w:val="009F2A26"/>
    <w:rsid w:val="009F44A1"/>
    <w:rsid w:val="009F458B"/>
    <w:rsid w:val="009F4A07"/>
    <w:rsid w:val="00A014CC"/>
    <w:rsid w:val="00A05048"/>
    <w:rsid w:val="00A05984"/>
    <w:rsid w:val="00A120C5"/>
    <w:rsid w:val="00A12750"/>
    <w:rsid w:val="00A15069"/>
    <w:rsid w:val="00A151D8"/>
    <w:rsid w:val="00A17076"/>
    <w:rsid w:val="00A20D73"/>
    <w:rsid w:val="00A272A3"/>
    <w:rsid w:val="00A27942"/>
    <w:rsid w:val="00A30377"/>
    <w:rsid w:val="00A32AB7"/>
    <w:rsid w:val="00A33146"/>
    <w:rsid w:val="00A354DC"/>
    <w:rsid w:val="00A37494"/>
    <w:rsid w:val="00A40E23"/>
    <w:rsid w:val="00A411B6"/>
    <w:rsid w:val="00A4214B"/>
    <w:rsid w:val="00A422D7"/>
    <w:rsid w:val="00A427DD"/>
    <w:rsid w:val="00A42AB1"/>
    <w:rsid w:val="00A4492C"/>
    <w:rsid w:val="00A44EF9"/>
    <w:rsid w:val="00A450BB"/>
    <w:rsid w:val="00A5041A"/>
    <w:rsid w:val="00A5042A"/>
    <w:rsid w:val="00A51A0B"/>
    <w:rsid w:val="00A51BFC"/>
    <w:rsid w:val="00A52558"/>
    <w:rsid w:val="00A5316D"/>
    <w:rsid w:val="00A53696"/>
    <w:rsid w:val="00A554DC"/>
    <w:rsid w:val="00A56254"/>
    <w:rsid w:val="00A60091"/>
    <w:rsid w:val="00A600E5"/>
    <w:rsid w:val="00A602E6"/>
    <w:rsid w:val="00A60984"/>
    <w:rsid w:val="00A60CF6"/>
    <w:rsid w:val="00A62BBA"/>
    <w:rsid w:val="00A6313D"/>
    <w:rsid w:val="00A63A2D"/>
    <w:rsid w:val="00A64E36"/>
    <w:rsid w:val="00A655CC"/>
    <w:rsid w:val="00A65921"/>
    <w:rsid w:val="00A65C97"/>
    <w:rsid w:val="00A65E13"/>
    <w:rsid w:val="00A6743C"/>
    <w:rsid w:val="00A67828"/>
    <w:rsid w:val="00A71154"/>
    <w:rsid w:val="00A71304"/>
    <w:rsid w:val="00A725D1"/>
    <w:rsid w:val="00A7427E"/>
    <w:rsid w:val="00A76CE1"/>
    <w:rsid w:val="00A8010F"/>
    <w:rsid w:val="00A802FA"/>
    <w:rsid w:val="00A80D50"/>
    <w:rsid w:val="00A81BB2"/>
    <w:rsid w:val="00A826FF"/>
    <w:rsid w:val="00A82992"/>
    <w:rsid w:val="00A82C9D"/>
    <w:rsid w:val="00A836D6"/>
    <w:rsid w:val="00A83F09"/>
    <w:rsid w:val="00A84C5F"/>
    <w:rsid w:val="00A858FD"/>
    <w:rsid w:val="00A86200"/>
    <w:rsid w:val="00A8734E"/>
    <w:rsid w:val="00A87704"/>
    <w:rsid w:val="00A87B03"/>
    <w:rsid w:val="00A900B0"/>
    <w:rsid w:val="00A90993"/>
    <w:rsid w:val="00A910CE"/>
    <w:rsid w:val="00A927A9"/>
    <w:rsid w:val="00A927E8"/>
    <w:rsid w:val="00A92AE5"/>
    <w:rsid w:val="00A9358F"/>
    <w:rsid w:val="00A93F8D"/>
    <w:rsid w:val="00A9411C"/>
    <w:rsid w:val="00A9436C"/>
    <w:rsid w:val="00A949C2"/>
    <w:rsid w:val="00A95ACA"/>
    <w:rsid w:val="00A963C8"/>
    <w:rsid w:val="00AA0B6B"/>
    <w:rsid w:val="00AA1E34"/>
    <w:rsid w:val="00AA219A"/>
    <w:rsid w:val="00AA4228"/>
    <w:rsid w:val="00AA4895"/>
    <w:rsid w:val="00AA68B7"/>
    <w:rsid w:val="00AA6B03"/>
    <w:rsid w:val="00AA6EFF"/>
    <w:rsid w:val="00AB1A93"/>
    <w:rsid w:val="00AB27DE"/>
    <w:rsid w:val="00AB30FC"/>
    <w:rsid w:val="00AB3B07"/>
    <w:rsid w:val="00AB5480"/>
    <w:rsid w:val="00AB5D07"/>
    <w:rsid w:val="00AB6D8C"/>
    <w:rsid w:val="00AB7AD3"/>
    <w:rsid w:val="00AC36C0"/>
    <w:rsid w:val="00AC3C20"/>
    <w:rsid w:val="00AC4D66"/>
    <w:rsid w:val="00AC5082"/>
    <w:rsid w:val="00AC5680"/>
    <w:rsid w:val="00AC64F0"/>
    <w:rsid w:val="00AC668F"/>
    <w:rsid w:val="00AC6C2A"/>
    <w:rsid w:val="00AC7B3D"/>
    <w:rsid w:val="00AC7F3C"/>
    <w:rsid w:val="00AD07CB"/>
    <w:rsid w:val="00AD0E1E"/>
    <w:rsid w:val="00AD51B3"/>
    <w:rsid w:val="00AD65C0"/>
    <w:rsid w:val="00AD6604"/>
    <w:rsid w:val="00AD69B5"/>
    <w:rsid w:val="00AD72C4"/>
    <w:rsid w:val="00AD764E"/>
    <w:rsid w:val="00AD7985"/>
    <w:rsid w:val="00AE0355"/>
    <w:rsid w:val="00AE1431"/>
    <w:rsid w:val="00AE164E"/>
    <w:rsid w:val="00AE1FB3"/>
    <w:rsid w:val="00AE2A6D"/>
    <w:rsid w:val="00AE3199"/>
    <w:rsid w:val="00AE40D2"/>
    <w:rsid w:val="00AE7E85"/>
    <w:rsid w:val="00AF232F"/>
    <w:rsid w:val="00AF2863"/>
    <w:rsid w:val="00AF4237"/>
    <w:rsid w:val="00AF46B2"/>
    <w:rsid w:val="00AF4B1B"/>
    <w:rsid w:val="00AF527D"/>
    <w:rsid w:val="00AF542A"/>
    <w:rsid w:val="00AF547C"/>
    <w:rsid w:val="00AF5DCE"/>
    <w:rsid w:val="00AF6457"/>
    <w:rsid w:val="00AF709C"/>
    <w:rsid w:val="00AF7246"/>
    <w:rsid w:val="00B01853"/>
    <w:rsid w:val="00B02170"/>
    <w:rsid w:val="00B0241D"/>
    <w:rsid w:val="00B02633"/>
    <w:rsid w:val="00B033AC"/>
    <w:rsid w:val="00B06804"/>
    <w:rsid w:val="00B068AE"/>
    <w:rsid w:val="00B06C63"/>
    <w:rsid w:val="00B06F8B"/>
    <w:rsid w:val="00B11A5D"/>
    <w:rsid w:val="00B12386"/>
    <w:rsid w:val="00B13521"/>
    <w:rsid w:val="00B15B14"/>
    <w:rsid w:val="00B15F64"/>
    <w:rsid w:val="00B175F6"/>
    <w:rsid w:val="00B207E8"/>
    <w:rsid w:val="00B2132B"/>
    <w:rsid w:val="00B21936"/>
    <w:rsid w:val="00B22717"/>
    <w:rsid w:val="00B23861"/>
    <w:rsid w:val="00B238B6"/>
    <w:rsid w:val="00B245FD"/>
    <w:rsid w:val="00B25ABD"/>
    <w:rsid w:val="00B304D3"/>
    <w:rsid w:val="00B31798"/>
    <w:rsid w:val="00B33564"/>
    <w:rsid w:val="00B33F59"/>
    <w:rsid w:val="00B34397"/>
    <w:rsid w:val="00B34CD8"/>
    <w:rsid w:val="00B36822"/>
    <w:rsid w:val="00B37F68"/>
    <w:rsid w:val="00B401ED"/>
    <w:rsid w:val="00B4082C"/>
    <w:rsid w:val="00B410D6"/>
    <w:rsid w:val="00B4176A"/>
    <w:rsid w:val="00B41BA4"/>
    <w:rsid w:val="00B41FDB"/>
    <w:rsid w:val="00B42117"/>
    <w:rsid w:val="00B42496"/>
    <w:rsid w:val="00B4275D"/>
    <w:rsid w:val="00B44C07"/>
    <w:rsid w:val="00B452B7"/>
    <w:rsid w:val="00B45E11"/>
    <w:rsid w:val="00B47065"/>
    <w:rsid w:val="00B51F0A"/>
    <w:rsid w:val="00B531AF"/>
    <w:rsid w:val="00B532D8"/>
    <w:rsid w:val="00B54110"/>
    <w:rsid w:val="00B541EA"/>
    <w:rsid w:val="00B5488E"/>
    <w:rsid w:val="00B554D0"/>
    <w:rsid w:val="00B56FB9"/>
    <w:rsid w:val="00B571C3"/>
    <w:rsid w:val="00B57263"/>
    <w:rsid w:val="00B61C20"/>
    <w:rsid w:val="00B61F26"/>
    <w:rsid w:val="00B635A9"/>
    <w:rsid w:val="00B63850"/>
    <w:rsid w:val="00B63C33"/>
    <w:rsid w:val="00B63C9C"/>
    <w:rsid w:val="00B641EA"/>
    <w:rsid w:val="00B6471D"/>
    <w:rsid w:val="00B65701"/>
    <w:rsid w:val="00B65A11"/>
    <w:rsid w:val="00B6683B"/>
    <w:rsid w:val="00B67190"/>
    <w:rsid w:val="00B700BA"/>
    <w:rsid w:val="00B7090B"/>
    <w:rsid w:val="00B71B88"/>
    <w:rsid w:val="00B73D70"/>
    <w:rsid w:val="00B743EA"/>
    <w:rsid w:val="00B75F2E"/>
    <w:rsid w:val="00B76533"/>
    <w:rsid w:val="00B76DBA"/>
    <w:rsid w:val="00B77263"/>
    <w:rsid w:val="00B779DC"/>
    <w:rsid w:val="00B802FB"/>
    <w:rsid w:val="00B80A74"/>
    <w:rsid w:val="00B826F4"/>
    <w:rsid w:val="00B83A0E"/>
    <w:rsid w:val="00B8404E"/>
    <w:rsid w:val="00B86823"/>
    <w:rsid w:val="00B86C7F"/>
    <w:rsid w:val="00B87567"/>
    <w:rsid w:val="00B91466"/>
    <w:rsid w:val="00B9174D"/>
    <w:rsid w:val="00B9309C"/>
    <w:rsid w:val="00B93EBA"/>
    <w:rsid w:val="00B94AD6"/>
    <w:rsid w:val="00B954C5"/>
    <w:rsid w:val="00B95A3B"/>
    <w:rsid w:val="00B96580"/>
    <w:rsid w:val="00B974A7"/>
    <w:rsid w:val="00B97DCE"/>
    <w:rsid w:val="00BA0344"/>
    <w:rsid w:val="00BA1585"/>
    <w:rsid w:val="00BA22F4"/>
    <w:rsid w:val="00BA2488"/>
    <w:rsid w:val="00BA430C"/>
    <w:rsid w:val="00BA469C"/>
    <w:rsid w:val="00BA558C"/>
    <w:rsid w:val="00BA566D"/>
    <w:rsid w:val="00BA5672"/>
    <w:rsid w:val="00BA5BC8"/>
    <w:rsid w:val="00BB005C"/>
    <w:rsid w:val="00BB111D"/>
    <w:rsid w:val="00BB1725"/>
    <w:rsid w:val="00BB29A7"/>
    <w:rsid w:val="00BB4112"/>
    <w:rsid w:val="00BB495F"/>
    <w:rsid w:val="00BB5646"/>
    <w:rsid w:val="00BC0DB3"/>
    <w:rsid w:val="00BC23F9"/>
    <w:rsid w:val="00BC281C"/>
    <w:rsid w:val="00BC392D"/>
    <w:rsid w:val="00BC4973"/>
    <w:rsid w:val="00BC4EB3"/>
    <w:rsid w:val="00BC52A8"/>
    <w:rsid w:val="00BC56A9"/>
    <w:rsid w:val="00BC6941"/>
    <w:rsid w:val="00BC7778"/>
    <w:rsid w:val="00BD204A"/>
    <w:rsid w:val="00BD25C8"/>
    <w:rsid w:val="00BE00BF"/>
    <w:rsid w:val="00BE0FFD"/>
    <w:rsid w:val="00BE2ED0"/>
    <w:rsid w:val="00BE309A"/>
    <w:rsid w:val="00BE4934"/>
    <w:rsid w:val="00BE69CB"/>
    <w:rsid w:val="00BE6A6A"/>
    <w:rsid w:val="00BE78C8"/>
    <w:rsid w:val="00BF1245"/>
    <w:rsid w:val="00BF1862"/>
    <w:rsid w:val="00BF221F"/>
    <w:rsid w:val="00BF2808"/>
    <w:rsid w:val="00BF4A02"/>
    <w:rsid w:val="00BF55EC"/>
    <w:rsid w:val="00BF58BF"/>
    <w:rsid w:val="00BF68F3"/>
    <w:rsid w:val="00BF729A"/>
    <w:rsid w:val="00BF73F9"/>
    <w:rsid w:val="00BF7DEA"/>
    <w:rsid w:val="00C004E2"/>
    <w:rsid w:val="00C00D2F"/>
    <w:rsid w:val="00C00EE7"/>
    <w:rsid w:val="00C04484"/>
    <w:rsid w:val="00C0576C"/>
    <w:rsid w:val="00C06207"/>
    <w:rsid w:val="00C064AC"/>
    <w:rsid w:val="00C07BB8"/>
    <w:rsid w:val="00C1066A"/>
    <w:rsid w:val="00C10A6B"/>
    <w:rsid w:val="00C115CE"/>
    <w:rsid w:val="00C11AD2"/>
    <w:rsid w:val="00C11D77"/>
    <w:rsid w:val="00C1212C"/>
    <w:rsid w:val="00C129CC"/>
    <w:rsid w:val="00C1400D"/>
    <w:rsid w:val="00C145CA"/>
    <w:rsid w:val="00C146AF"/>
    <w:rsid w:val="00C15919"/>
    <w:rsid w:val="00C15F3A"/>
    <w:rsid w:val="00C20E8E"/>
    <w:rsid w:val="00C21D24"/>
    <w:rsid w:val="00C22D48"/>
    <w:rsid w:val="00C24A7B"/>
    <w:rsid w:val="00C2509D"/>
    <w:rsid w:val="00C25950"/>
    <w:rsid w:val="00C26357"/>
    <w:rsid w:val="00C26C88"/>
    <w:rsid w:val="00C274DA"/>
    <w:rsid w:val="00C41060"/>
    <w:rsid w:val="00C41462"/>
    <w:rsid w:val="00C4154B"/>
    <w:rsid w:val="00C41822"/>
    <w:rsid w:val="00C41C87"/>
    <w:rsid w:val="00C43A30"/>
    <w:rsid w:val="00C43ABF"/>
    <w:rsid w:val="00C43D95"/>
    <w:rsid w:val="00C456DF"/>
    <w:rsid w:val="00C45B2A"/>
    <w:rsid w:val="00C46CA0"/>
    <w:rsid w:val="00C525E0"/>
    <w:rsid w:val="00C52D73"/>
    <w:rsid w:val="00C5439F"/>
    <w:rsid w:val="00C54734"/>
    <w:rsid w:val="00C55A06"/>
    <w:rsid w:val="00C55D7E"/>
    <w:rsid w:val="00C56165"/>
    <w:rsid w:val="00C56965"/>
    <w:rsid w:val="00C56A30"/>
    <w:rsid w:val="00C56D1A"/>
    <w:rsid w:val="00C573D9"/>
    <w:rsid w:val="00C577C1"/>
    <w:rsid w:val="00C5782D"/>
    <w:rsid w:val="00C602CF"/>
    <w:rsid w:val="00C6101D"/>
    <w:rsid w:val="00C62489"/>
    <w:rsid w:val="00C62555"/>
    <w:rsid w:val="00C628AC"/>
    <w:rsid w:val="00C64A92"/>
    <w:rsid w:val="00C65B2D"/>
    <w:rsid w:val="00C66310"/>
    <w:rsid w:val="00C71956"/>
    <w:rsid w:val="00C812A6"/>
    <w:rsid w:val="00C82A0C"/>
    <w:rsid w:val="00C8356D"/>
    <w:rsid w:val="00C84DE5"/>
    <w:rsid w:val="00C85043"/>
    <w:rsid w:val="00C85A25"/>
    <w:rsid w:val="00C85A78"/>
    <w:rsid w:val="00C866EC"/>
    <w:rsid w:val="00C86C15"/>
    <w:rsid w:val="00C87DA7"/>
    <w:rsid w:val="00C91599"/>
    <w:rsid w:val="00C919A5"/>
    <w:rsid w:val="00C91F60"/>
    <w:rsid w:val="00C92278"/>
    <w:rsid w:val="00CA306F"/>
    <w:rsid w:val="00CA3D09"/>
    <w:rsid w:val="00CA49C7"/>
    <w:rsid w:val="00CA5CF7"/>
    <w:rsid w:val="00CB16BA"/>
    <w:rsid w:val="00CB1B00"/>
    <w:rsid w:val="00CB27DD"/>
    <w:rsid w:val="00CB2D8C"/>
    <w:rsid w:val="00CB3A72"/>
    <w:rsid w:val="00CB4E58"/>
    <w:rsid w:val="00CB55A5"/>
    <w:rsid w:val="00CB716C"/>
    <w:rsid w:val="00CB74B5"/>
    <w:rsid w:val="00CB765B"/>
    <w:rsid w:val="00CB79A3"/>
    <w:rsid w:val="00CC0613"/>
    <w:rsid w:val="00CC0A82"/>
    <w:rsid w:val="00CC0AB1"/>
    <w:rsid w:val="00CC1C5A"/>
    <w:rsid w:val="00CC20DD"/>
    <w:rsid w:val="00CC2797"/>
    <w:rsid w:val="00CC3597"/>
    <w:rsid w:val="00CC39A1"/>
    <w:rsid w:val="00CC5947"/>
    <w:rsid w:val="00CC7D26"/>
    <w:rsid w:val="00CC7E46"/>
    <w:rsid w:val="00CD0BF8"/>
    <w:rsid w:val="00CD0C21"/>
    <w:rsid w:val="00CD1F06"/>
    <w:rsid w:val="00CD237F"/>
    <w:rsid w:val="00CD4117"/>
    <w:rsid w:val="00CD43C5"/>
    <w:rsid w:val="00CD50AB"/>
    <w:rsid w:val="00CD5989"/>
    <w:rsid w:val="00CD66B8"/>
    <w:rsid w:val="00CD71D3"/>
    <w:rsid w:val="00CD74F2"/>
    <w:rsid w:val="00CD7F62"/>
    <w:rsid w:val="00CE26EE"/>
    <w:rsid w:val="00CE279C"/>
    <w:rsid w:val="00CE4528"/>
    <w:rsid w:val="00CE5648"/>
    <w:rsid w:val="00CE579B"/>
    <w:rsid w:val="00CE5D5B"/>
    <w:rsid w:val="00CF00AA"/>
    <w:rsid w:val="00CF09E1"/>
    <w:rsid w:val="00CF1A20"/>
    <w:rsid w:val="00CF1B67"/>
    <w:rsid w:val="00CF2D72"/>
    <w:rsid w:val="00CF2FF8"/>
    <w:rsid w:val="00CF31AE"/>
    <w:rsid w:val="00CF5973"/>
    <w:rsid w:val="00CF5A81"/>
    <w:rsid w:val="00CF611A"/>
    <w:rsid w:val="00CF7601"/>
    <w:rsid w:val="00D00289"/>
    <w:rsid w:val="00D0204E"/>
    <w:rsid w:val="00D026E6"/>
    <w:rsid w:val="00D02CD2"/>
    <w:rsid w:val="00D02F1F"/>
    <w:rsid w:val="00D03205"/>
    <w:rsid w:val="00D032D2"/>
    <w:rsid w:val="00D03A31"/>
    <w:rsid w:val="00D046EF"/>
    <w:rsid w:val="00D05E3A"/>
    <w:rsid w:val="00D10611"/>
    <w:rsid w:val="00D11EB3"/>
    <w:rsid w:val="00D1312D"/>
    <w:rsid w:val="00D13EA2"/>
    <w:rsid w:val="00D144A9"/>
    <w:rsid w:val="00D145DE"/>
    <w:rsid w:val="00D151FA"/>
    <w:rsid w:val="00D1605F"/>
    <w:rsid w:val="00D21F93"/>
    <w:rsid w:val="00D2599B"/>
    <w:rsid w:val="00D25A8F"/>
    <w:rsid w:val="00D26771"/>
    <w:rsid w:val="00D27E20"/>
    <w:rsid w:val="00D302A1"/>
    <w:rsid w:val="00D304B2"/>
    <w:rsid w:val="00D30AC3"/>
    <w:rsid w:val="00D30F19"/>
    <w:rsid w:val="00D31223"/>
    <w:rsid w:val="00D31EAC"/>
    <w:rsid w:val="00D35231"/>
    <w:rsid w:val="00D37484"/>
    <w:rsid w:val="00D374A6"/>
    <w:rsid w:val="00D37CF1"/>
    <w:rsid w:val="00D40174"/>
    <w:rsid w:val="00D410E6"/>
    <w:rsid w:val="00D41607"/>
    <w:rsid w:val="00D41922"/>
    <w:rsid w:val="00D42D44"/>
    <w:rsid w:val="00D433EB"/>
    <w:rsid w:val="00D444D6"/>
    <w:rsid w:val="00D4559F"/>
    <w:rsid w:val="00D45B16"/>
    <w:rsid w:val="00D46A50"/>
    <w:rsid w:val="00D46A68"/>
    <w:rsid w:val="00D47EB4"/>
    <w:rsid w:val="00D506EF"/>
    <w:rsid w:val="00D51078"/>
    <w:rsid w:val="00D514F7"/>
    <w:rsid w:val="00D53316"/>
    <w:rsid w:val="00D536EA"/>
    <w:rsid w:val="00D54323"/>
    <w:rsid w:val="00D54640"/>
    <w:rsid w:val="00D56DBB"/>
    <w:rsid w:val="00D60950"/>
    <w:rsid w:val="00D617EA"/>
    <w:rsid w:val="00D63EF5"/>
    <w:rsid w:val="00D65D7B"/>
    <w:rsid w:val="00D66BB9"/>
    <w:rsid w:val="00D70391"/>
    <w:rsid w:val="00D726FB"/>
    <w:rsid w:val="00D72818"/>
    <w:rsid w:val="00D728EB"/>
    <w:rsid w:val="00D73B44"/>
    <w:rsid w:val="00D7459F"/>
    <w:rsid w:val="00D74D18"/>
    <w:rsid w:val="00D76BD5"/>
    <w:rsid w:val="00D76D65"/>
    <w:rsid w:val="00D775C8"/>
    <w:rsid w:val="00D77C53"/>
    <w:rsid w:val="00D77DA8"/>
    <w:rsid w:val="00D82B38"/>
    <w:rsid w:val="00D83D0F"/>
    <w:rsid w:val="00D85A23"/>
    <w:rsid w:val="00D8617C"/>
    <w:rsid w:val="00D87898"/>
    <w:rsid w:val="00D87A4E"/>
    <w:rsid w:val="00D87B62"/>
    <w:rsid w:val="00D90786"/>
    <w:rsid w:val="00D915BC"/>
    <w:rsid w:val="00D92959"/>
    <w:rsid w:val="00D92C49"/>
    <w:rsid w:val="00D93A6F"/>
    <w:rsid w:val="00D93F5C"/>
    <w:rsid w:val="00D94432"/>
    <w:rsid w:val="00D946C7"/>
    <w:rsid w:val="00D950FF"/>
    <w:rsid w:val="00D97B20"/>
    <w:rsid w:val="00D97E6A"/>
    <w:rsid w:val="00DA02BC"/>
    <w:rsid w:val="00DA26D4"/>
    <w:rsid w:val="00DA2C41"/>
    <w:rsid w:val="00DA508C"/>
    <w:rsid w:val="00DA5D49"/>
    <w:rsid w:val="00DA6645"/>
    <w:rsid w:val="00DB0E99"/>
    <w:rsid w:val="00DB16E4"/>
    <w:rsid w:val="00DB1F9D"/>
    <w:rsid w:val="00DB2B5A"/>
    <w:rsid w:val="00DB30DE"/>
    <w:rsid w:val="00DB3D3C"/>
    <w:rsid w:val="00DB4284"/>
    <w:rsid w:val="00DC1665"/>
    <w:rsid w:val="00DC1C58"/>
    <w:rsid w:val="00DC2233"/>
    <w:rsid w:val="00DC2458"/>
    <w:rsid w:val="00DC3435"/>
    <w:rsid w:val="00DC3EF5"/>
    <w:rsid w:val="00DC479F"/>
    <w:rsid w:val="00DC69F1"/>
    <w:rsid w:val="00DC6D1B"/>
    <w:rsid w:val="00DC7877"/>
    <w:rsid w:val="00DD15E9"/>
    <w:rsid w:val="00DD1616"/>
    <w:rsid w:val="00DD515A"/>
    <w:rsid w:val="00DE0704"/>
    <w:rsid w:val="00DE37A9"/>
    <w:rsid w:val="00DE3CFB"/>
    <w:rsid w:val="00DE48B6"/>
    <w:rsid w:val="00DE4C46"/>
    <w:rsid w:val="00DE51C8"/>
    <w:rsid w:val="00DE5D44"/>
    <w:rsid w:val="00DE6C52"/>
    <w:rsid w:val="00DE7F2E"/>
    <w:rsid w:val="00DF0534"/>
    <w:rsid w:val="00DF0758"/>
    <w:rsid w:val="00DF1445"/>
    <w:rsid w:val="00DF2705"/>
    <w:rsid w:val="00DF377F"/>
    <w:rsid w:val="00DF4AA7"/>
    <w:rsid w:val="00DF6285"/>
    <w:rsid w:val="00DF6503"/>
    <w:rsid w:val="00DF6A25"/>
    <w:rsid w:val="00E003EE"/>
    <w:rsid w:val="00E02B72"/>
    <w:rsid w:val="00E033E1"/>
    <w:rsid w:val="00E0356E"/>
    <w:rsid w:val="00E04518"/>
    <w:rsid w:val="00E05DEA"/>
    <w:rsid w:val="00E06D09"/>
    <w:rsid w:val="00E06FC6"/>
    <w:rsid w:val="00E07A7C"/>
    <w:rsid w:val="00E07EB7"/>
    <w:rsid w:val="00E10CA0"/>
    <w:rsid w:val="00E11386"/>
    <w:rsid w:val="00E12D57"/>
    <w:rsid w:val="00E12E8E"/>
    <w:rsid w:val="00E1300A"/>
    <w:rsid w:val="00E14A68"/>
    <w:rsid w:val="00E16040"/>
    <w:rsid w:val="00E1630E"/>
    <w:rsid w:val="00E17255"/>
    <w:rsid w:val="00E17288"/>
    <w:rsid w:val="00E20803"/>
    <w:rsid w:val="00E21C20"/>
    <w:rsid w:val="00E22ACD"/>
    <w:rsid w:val="00E22EFE"/>
    <w:rsid w:val="00E2492A"/>
    <w:rsid w:val="00E257B4"/>
    <w:rsid w:val="00E26541"/>
    <w:rsid w:val="00E26A01"/>
    <w:rsid w:val="00E26CDE"/>
    <w:rsid w:val="00E27082"/>
    <w:rsid w:val="00E2724D"/>
    <w:rsid w:val="00E3039C"/>
    <w:rsid w:val="00E308D4"/>
    <w:rsid w:val="00E310E7"/>
    <w:rsid w:val="00E33D0D"/>
    <w:rsid w:val="00E33FA7"/>
    <w:rsid w:val="00E33FF0"/>
    <w:rsid w:val="00E34649"/>
    <w:rsid w:val="00E34666"/>
    <w:rsid w:val="00E347B5"/>
    <w:rsid w:val="00E350A8"/>
    <w:rsid w:val="00E35302"/>
    <w:rsid w:val="00E3547D"/>
    <w:rsid w:val="00E3589C"/>
    <w:rsid w:val="00E35E1A"/>
    <w:rsid w:val="00E36B89"/>
    <w:rsid w:val="00E376C8"/>
    <w:rsid w:val="00E40072"/>
    <w:rsid w:val="00E400F1"/>
    <w:rsid w:val="00E411F5"/>
    <w:rsid w:val="00E4231A"/>
    <w:rsid w:val="00E43FA4"/>
    <w:rsid w:val="00E4428A"/>
    <w:rsid w:val="00E457B5"/>
    <w:rsid w:val="00E47112"/>
    <w:rsid w:val="00E471A8"/>
    <w:rsid w:val="00E50608"/>
    <w:rsid w:val="00E5190F"/>
    <w:rsid w:val="00E54584"/>
    <w:rsid w:val="00E548D9"/>
    <w:rsid w:val="00E54FB7"/>
    <w:rsid w:val="00E55BE9"/>
    <w:rsid w:val="00E56E5B"/>
    <w:rsid w:val="00E577CF"/>
    <w:rsid w:val="00E61CED"/>
    <w:rsid w:val="00E621D2"/>
    <w:rsid w:val="00E64725"/>
    <w:rsid w:val="00E64DD1"/>
    <w:rsid w:val="00E65634"/>
    <w:rsid w:val="00E70CD5"/>
    <w:rsid w:val="00E71928"/>
    <w:rsid w:val="00E732DE"/>
    <w:rsid w:val="00E743AD"/>
    <w:rsid w:val="00E74D07"/>
    <w:rsid w:val="00E75627"/>
    <w:rsid w:val="00E77C7D"/>
    <w:rsid w:val="00E77D86"/>
    <w:rsid w:val="00E80480"/>
    <w:rsid w:val="00E814E8"/>
    <w:rsid w:val="00E815A5"/>
    <w:rsid w:val="00E81A3C"/>
    <w:rsid w:val="00E8319C"/>
    <w:rsid w:val="00E83B87"/>
    <w:rsid w:val="00E83D32"/>
    <w:rsid w:val="00E855E5"/>
    <w:rsid w:val="00E85691"/>
    <w:rsid w:val="00E864B6"/>
    <w:rsid w:val="00E8692E"/>
    <w:rsid w:val="00E86EAE"/>
    <w:rsid w:val="00E87415"/>
    <w:rsid w:val="00E876D1"/>
    <w:rsid w:val="00E876DE"/>
    <w:rsid w:val="00E90D1D"/>
    <w:rsid w:val="00E91F56"/>
    <w:rsid w:val="00E92410"/>
    <w:rsid w:val="00E92D72"/>
    <w:rsid w:val="00E93CFB"/>
    <w:rsid w:val="00E941BE"/>
    <w:rsid w:val="00E95F25"/>
    <w:rsid w:val="00E965C7"/>
    <w:rsid w:val="00E96932"/>
    <w:rsid w:val="00E96DB4"/>
    <w:rsid w:val="00E9777C"/>
    <w:rsid w:val="00E978CB"/>
    <w:rsid w:val="00E97CCD"/>
    <w:rsid w:val="00EA0A65"/>
    <w:rsid w:val="00EA158C"/>
    <w:rsid w:val="00EA1702"/>
    <w:rsid w:val="00EA1D6C"/>
    <w:rsid w:val="00EA37AD"/>
    <w:rsid w:val="00EA48E4"/>
    <w:rsid w:val="00EA4FB1"/>
    <w:rsid w:val="00EA5E7A"/>
    <w:rsid w:val="00EA6A55"/>
    <w:rsid w:val="00EB02F4"/>
    <w:rsid w:val="00EB0876"/>
    <w:rsid w:val="00EB1675"/>
    <w:rsid w:val="00EB1967"/>
    <w:rsid w:val="00EB1B82"/>
    <w:rsid w:val="00EB1F36"/>
    <w:rsid w:val="00EB2FC2"/>
    <w:rsid w:val="00EB3996"/>
    <w:rsid w:val="00EB47E5"/>
    <w:rsid w:val="00EB6471"/>
    <w:rsid w:val="00EB6EE7"/>
    <w:rsid w:val="00EB7492"/>
    <w:rsid w:val="00EB7D87"/>
    <w:rsid w:val="00EC2C15"/>
    <w:rsid w:val="00EC36C7"/>
    <w:rsid w:val="00EC3A9E"/>
    <w:rsid w:val="00EC3AD8"/>
    <w:rsid w:val="00EC3F78"/>
    <w:rsid w:val="00EC4227"/>
    <w:rsid w:val="00EC430A"/>
    <w:rsid w:val="00EC48A4"/>
    <w:rsid w:val="00EC6EDD"/>
    <w:rsid w:val="00EC7365"/>
    <w:rsid w:val="00EC7E1D"/>
    <w:rsid w:val="00ED0092"/>
    <w:rsid w:val="00ED1672"/>
    <w:rsid w:val="00ED292F"/>
    <w:rsid w:val="00ED38B0"/>
    <w:rsid w:val="00ED44EC"/>
    <w:rsid w:val="00ED49C9"/>
    <w:rsid w:val="00ED6046"/>
    <w:rsid w:val="00ED62FE"/>
    <w:rsid w:val="00ED78EB"/>
    <w:rsid w:val="00EE1E8D"/>
    <w:rsid w:val="00EE2AE0"/>
    <w:rsid w:val="00EE3C8D"/>
    <w:rsid w:val="00EE4546"/>
    <w:rsid w:val="00EE5E44"/>
    <w:rsid w:val="00EE7C0D"/>
    <w:rsid w:val="00EE7F77"/>
    <w:rsid w:val="00EF016F"/>
    <w:rsid w:val="00EF073D"/>
    <w:rsid w:val="00EF24B0"/>
    <w:rsid w:val="00EF314D"/>
    <w:rsid w:val="00EF32EF"/>
    <w:rsid w:val="00EF3879"/>
    <w:rsid w:val="00EF4B72"/>
    <w:rsid w:val="00EF62C3"/>
    <w:rsid w:val="00EF7422"/>
    <w:rsid w:val="00F01D68"/>
    <w:rsid w:val="00F03981"/>
    <w:rsid w:val="00F03FEB"/>
    <w:rsid w:val="00F04278"/>
    <w:rsid w:val="00F0536E"/>
    <w:rsid w:val="00F06109"/>
    <w:rsid w:val="00F06E1C"/>
    <w:rsid w:val="00F102FC"/>
    <w:rsid w:val="00F10985"/>
    <w:rsid w:val="00F11AAE"/>
    <w:rsid w:val="00F134E3"/>
    <w:rsid w:val="00F13623"/>
    <w:rsid w:val="00F13A33"/>
    <w:rsid w:val="00F14CD3"/>
    <w:rsid w:val="00F14EA5"/>
    <w:rsid w:val="00F1645F"/>
    <w:rsid w:val="00F175AB"/>
    <w:rsid w:val="00F22CF2"/>
    <w:rsid w:val="00F234C9"/>
    <w:rsid w:val="00F24CB0"/>
    <w:rsid w:val="00F257BA"/>
    <w:rsid w:val="00F25C86"/>
    <w:rsid w:val="00F25CCF"/>
    <w:rsid w:val="00F26316"/>
    <w:rsid w:val="00F26879"/>
    <w:rsid w:val="00F3055C"/>
    <w:rsid w:val="00F316EC"/>
    <w:rsid w:val="00F32DB4"/>
    <w:rsid w:val="00F33159"/>
    <w:rsid w:val="00F34EF1"/>
    <w:rsid w:val="00F3537B"/>
    <w:rsid w:val="00F355B5"/>
    <w:rsid w:val="00F3607A"/>
    <w:rsid w:val="00F37971"/>
    <w:rsid w:val="00F40551"/>
    <w:rsid w:val="00F41790"/>
    <w:rsid w:val="00F450C1"/>
    <w:rsid w:val="00F4553C"/>
    <w:rsid w:val="00F4797C"/>
    <w:rsid w:val="00F50617"/>
    <w:rsid w:val="00F52211"/>
    <w:rsid w:val="00F522E8"/>
    <w:rsid w:val="00F529ED"/>
    <w:rsid w:val="00F538BB"/>
    <w:rsid w:val="00F5462D"/>
    <w:rsid w:val="00F55254"/>
    <w:rsid w:val="00F5773A"/>
    <w:rsid w:val="00F6007A"/>
    <w:rsid w:val="00F60430"/>
    <w:rsid w:val="00F60A7D"/>
    <w:rsid w:val="00F62073"/>
    <w:rsid w:val="00F634F5"/>
    <w:rsid w:val="00F64B2A"/>
    <w:rsid w:val="00F7003D"/>
    <w:rsid w:val="00F71A78"/>
    <w:rsid w:val="00F72159"/>
    <w:rsid w:val="00F73944"/>
    <w:rsid w:val="00F7491B"/>
    <w:rsid w:val="00F74C69"/>
    <w:rsid w:val="00F777B5"/>
    <w:rsid w:val="00F77AED"/>
    <w:rsid w:val="00F77D8E"/>
    <w:rsid w:val="00F77DD3"/>
    <w:rsid w:val="00F77FA3"/>
    <w:rsid w:val="00F8190D"/>
    <w:rsid w:val="00F836BF"/>
    <w:rsid w:val="00F8417B"/>
    <w:rsid w:val="00F843B0"/>
    <w:rsid w:val="00F8446A"/>
    <w:rsid w:val="00F85E47"/>
    <w:rsid w:val="00F86A73"/>
    <w:rsid w:val="00F86B7F"/>
    <w:rsid w:val="00F8766A"/>
    <w:rsid w:val="00F87C79"/>
    <w:rsid w:val="00F90228"/>
    <w:rsid w:val="00F908B3"/>
    <w:rsid w:val="00F90A23"/>
    <w:rsid w:val="00F92E6D"/>
    <w:rsid w:val="00F93DE0"/>
    <w:rsid w:val="00F94195"/>
    <w:rsid w:val="00F95041"/>
    <w:rsid w:val="00F96620"/>
    <w:rsid w:val="00FA1013"/>
    <w:rsid w:val="00FA1801"/>
    <w:rsid w:val="00FA2978"/>
    <w:rsid w:val="00FA4C2F"/>
    <w:rsid w:val="00FA6EC9"/>
    <w:rsid w:val="00FA701D"/>
    <w:rsid w:val="00FA7146"/>
    <w:rsid w:val="00FA7A1C"/>
    <w:rsid w:val="00FB065C"/>
    <w:rsid w:val="00FB11AD"/>
    <w:rsid w:val="00FB1B08"/>
    <w:rsid w:val="00FB2DD9"/>
    <w:rsid w:val="00FB32D8"/>
    <w:rsid w:val="00FB3472"/>
    <w:rsid w:val="00FB3E77"/>
    <w:rsid w:val="00FB6CCE"/>
    <w:rsid w:val="00FB7B40"/>
    <w:rsid w:val="00FC0138"/>
    <w:rsid w:val="00FC357C"/>
    <w:rsid w:val="00FC6430"/>
    <w:rsid w:val="00FD00D2"/>
    <w:rsid w:val="00FD1255"/>
    <w:rsid w:val="00FD1E89"/>
    <w:rsid w:val="00FD26A8"/>
    <w:rsid w:val="00FD3B2D"/>
    <w:rsid w:val="00FD4938"/>
    <w:rsid w:val="00FD5999"/>
    <w:rsid w:val="00FD677D"/>
    <w:rsid w:val="00FD72B4"/>
    <w:rsid w:val="00FD7B0C"/>
    <w:rsid w:val="00FD7EF0"/>
    <w:rsid w:val="00FE02E2"/>
    <w:rsid w:val="00FE056A"/>
    <w:rsid w:val="00FE118D"/>
    <w:rsid w:val="00FE2591"/>
    <w:rsid w:val="00FE351F"/>
    <w:rsid w:val="00FE4331"/>
    <w:rsid w:val="00FE4A8C"/>
    <w:rsid w:val="00FE4C36"/>
    <w:rsid w:val="00FE4E39"/>
    <w:rsid w:val="00FE53EC"/>
    <w:rsid w:val="00FE5499"/>
    <w:rsid w:val="00FE7ED4"/>
    <w:rsid w:val="00FF0C6D"/>
    <w:rsid w:val="00FF162A"/>
    <w:rsid w:val="00FF25DD"/>
    <w:rsid w:val="00FF29A3"/>
    <w:rsid w:val="00FF4CCA"/>
    <w:rsid w:val="00FF53A8"/>
    <w:rsid w:val="00FF55E4"/>
    <w:rsid w:val="00FF6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154B"/>
  <w15:chartTrackingRefBased/>
  <w15:docId w15:val="{20AD0E28-22D9-4EFA-858F-716AB838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F60"/>
    <w:pPr>
      <w:widowControl w:val="0"/>
      <w:autoSpaceDE w:val="0"/>
      <w:autoSpaceDN w:val="0"/>
      <w:adjustRightInd w:val="0"/>
      <w:spacing w:after="0" w:line="240" w:lineRule="auto"/>
      <w:jc w:val="both"/>
    </w:pPr>
    <w:rPr>
      <w:rFonts w:ascii="Calibri" w:eastAsiaTheme="minorEastAsia" w:hAnsi="Calibri" w:cs="Arial"/>
      <w:sz w:val="24"/>
      <w:szCs w:val="20"/>
      <w:lang w:eastAsia="cs-CZ"/>
    </w:rPr>
  </w:style>
  <w:style w:type="paragraph" w:styleId="Nadpis1">
    <w:name w:val="heading 1"/>
    <w:basedOn w:val="Normln"/>
    <w:next w:val="Normln"/>
    <w:link w:val="Nadpis1Char"/>
    <w:qFormat/>
    <w:rsid w:val="007D186D"/>
    <w:pPr>
      <w:keepNext/>
      <w:keepLines/>
      <w:spacing w:before="240"/>
      <w:outlineLvl w:val="0"/>
    </w:pPr>
    <w:rPr>
      <w:rFonts w:eastAsiaTheme="majorEastAsia" w:cstheme="majorBidi"/>
      <w:b/>
      <w:color w:val="000000" w:themeColor="text1"/>
      <w:szCs w:val="32"/>
    </w:rPr>
  </w:style>
  <w:style w:type="paragraph" w:styleId="Nadpis2">
    <w:name w:val="heading 2"/>
    <w:basedOn w:val="Odstavecseseznamem"/>
    <w:next w:val="Normln"/>
    <w:link w:val="Nadpis2Char"/>
    <w:autoRedefine/>
    <w:unhideWhenUsed/>
    <w:qFormat/>
    <w:rsid w:val="00836CBC"/>
    <w:pPr>
      <w:keepNext/>
      <w:numPr>
        <w:ilvl w:val="1"/>
        <w:numId w:val="17"/>
      </w:numPr>
      <w:spacing w:before="240" w:after="120"/>
      <w:ind w:left="567" w:hanging="567"/>
      <w:contextualSpacing w:val="0"/>
      <w:outlineLvl w:val="1"/>
    </w:pPr>
    <w:rPr>
      <w:rFonts w:cs="Calibri"/>
      <w:b/>
      <w:szCs w:val="24"/>
    </w:rPr>
  </w:style>
  <w:style w:type="paragraph" w:styleId="Nadpis3">
    <w:name w:val="heading 3"/>
    <w:basedOn w:val="Normln"/>
    <w:next w:val="Normln"/>
    <w:link w:val="Nadpis3Char"/>
    <w:uiPriority w:val="9"/>
    <w:unhideWhenUsed/>
    <w:qFormat/>
    <w:rsid w:val="005465C4"/>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semiHidden/>
    <w:unhideWhenUsed/>
    <w:qFormat/>
    <w:rsid w:val="00E27082"/>
    <w:pPr>
      <w:keepNext/>
      <w:keepLines/>
      <w:spacing w:before="40"/>
      <w:outlineLvl w:val="3"/>
    </w:pPr>
    <w:rPr>
      <w:rFonts w:ascii="Cambria" w:eastAsia="Times New Roman" w:hAnsi="Cambria" w:cs="Times New Roman"/>
      <w:i/>
      <w:iCs/>
      <w:color w:val="365F91"/>
      <w:szCs w:val="24"/>
      <w:lang w:eastAsia="en-US"/>
    </w:rPr>
  </w:style>
  <w:style w:type="paragraph" w:styleId="Nadpis5">
    <w:name w:val="heading 5"/>
    <w:basedOn w:val="Normln"/>
    <w:next w:val="Normln"/>
    <w:link w:val="Nadpis5Char"/>
    <w:uiPriority w:val="9"/>
    <w:semiHidden/>
    <w:unhideWhenUsed/>
    <w:qFormat/>
    <w:rsid w:val="00E27082"/>
    <w:pPr>
      <w:keepNext/>
      <w:keepLines/>
      <w:spacing w:before="40"/>
      <w:outlineLvl w:val="4"/>
    </w:pPr>
    <w:rPr>
      <w:rFonts w:ascii="Cambria" w:eastAsia="Times New Roman" w:hAnsi="Cambria" w:cs="Times New Roman"/>
      <w:color w:val="365F91"/>
      <w:szCs w:val="24"/>
      <w:lang w:eastAsia="en-US"/>
    </w:rPr>
  </w:style>
  <w:style w:type="paragraph" w:styleId="Nadpis8">
    <w:name w:val="heading 8"/>
    <w:basedOn w:val="Normln"/>
    <w:next w:val="Normln"/>
    <w:link w:val="Nadpis8Char"/>
    <w:uiPriority w:val="9"/>
    <w:qFormat/>
    <w:rsid w:val="00246D13"/>
    <w:pPr>
      <w:keepNext/>
      <w:widowControl/>
      <w:autoSpaceDE/>
      <w:autoSpaceDN/>
      <w:adjustRightInd/>
      <w:jc w:val="center"/>
      <w:outlineLvl w:val="7"/>
    </w:pPr>
    <w:rPr>
      <w:rFonts w:cs="Times New Roman"/>
      <w:b/>
      <w:bCs/>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rsid w:val="00246D13"/>
    <w:rPr>
      <w:rFonts w:ascii="Calibri" w:eastAsiaTheme="minorEastAsia" w:hAnsi="Calibri" w:cs="Times New Roman"/>
      <w:b/>
      <w:bCs/>
      <w:noProof/>
      <w:sz w:val="24"/>
      <w:szCs w:val="20"/>
      <w:lang w:eastAsia="cs-CZ"/>
    </w:rPr>
  </w:style>
  <w:style w:type="paragraph" w:styleId="Zkladntext">
    <w:name w:val="Body Text"/>
    <w:aliases w:val="?????1,Body ...,Body Text Char,Body Text Char Char,Body Text Char Char Char,Body Text Char1 Char Char,Body Text Char2 Char,Corps de texte INTSUM,Nornální,Základní text - D,b,Číslovaný seznam (i),Текст1"/>
    <w:basedOn w:val="Normln"/>
    <w:link w:val="ZkladntextChar"/>
    <w:rsid w:val="00246D13"/>
    <w:pPr>
      <w:widowControl/>
      <w:autoSpaceDE/>
      <w:autoSpaceDN/>
      <w:adjustRightInd/>
    </w:pPr>
    <w:rPr>
      <w:rFonts w:cs="Times New Roman"/>
      <w:b/>
      <w:bCs/>
      <w:sz w:val="28"/>
      <w:szCs w:val="28"/>
    </w:rPr>
  </w:style>
  <w:style w:type="character" w:customStyle="1" w:styleId="ZkladntextChar">
    <w:name w:val="Základní text Char"/>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rsid w:val="00246D13"/>
    <w:rPr>
      <w:rFonts w:ascii="Calibri" w:eastAsiaTheme="minorEastAsia" w:hAnsi="Calibri" w:cs="Times New Roman"/>
      <w:b/>
      <w:bCs/>
      <w:sz w:val="28"/>
      <w:szCs w:val="28"/>
      <w:lang w:eastAsia="cs-CZ"/>
    </w:rPr>
  </w:style>
  <w:style w:type="paragraph" w:customStyle="1" w:styleId="Zkladn">
    <w:name w:val="Základní"/>
    <w:basedOn w:val="Normln"/>
    <w:rsid w:val="00246D13"/>
    <w:pPr>
      <w:widowControl/>
      <w:autoSpaceDE/>
      <w:autoSpaceDN/>
      <w:adjustRightInd/>
      <w:spacing w:before="120"/>
    </w:pPr>
    <w:rPr>
      <w:rFonts w:cs="Times New Roman"/>
      <w:szCs w:val="24"/>
      <w:lang w:eastAsia="en-US"/>
    </w:rPr>
  </w:style>
  <w:style w:type="paragraph" w:styleId="Textpoznpodarou">
    <w:name w:val="footnote text"/>
    <w:aliases w:val="fn,Char,Char Char Char1,Char Char1,FSR footnote,Footnote,Footnote Text Char1,Fußnote,Geneva 9,Plonk,Schriftart: 10 pt,Schriftart: 8 pt,Schriftart: 9 pt,Text pozn. pod čarou1,Text pozn. pod čarou_martin_ang,f,lábléc,pozn. pod čarou"/>
    <w:basedOn w:val="Normln"/>
    <w:link w:val="TextpoznpodarouChar"/>
    <w:uiPriority w:val="99"/>
    <w:unhideWhenUsed/>
    <w:rsid w:val="00246D13"/>
    <w:pPr>
      <w:widowControl/>
      <w:autoSpaceDE/>
      <w:autoSpaceDN/>
      <w:adjustRightInd/>
    </w:pPr>
    <w:rPr>
      <w:rFonts w:cs="Times New Roman"/>
    </w:rPr>
  </w:style>
  <w:style w:type="character" w:customStyle="1" w:styleId="TextpoznpodarouChar">
    <w:name w:val="Text pozn. pod čarou Char"/>
    <w:aliases w:val="fn Char,Char Char,Char Char Char1 Char,Char Char1 Char,FSR footnote Char,Footnote Char,Footnote Text Char1 Char,Fußnote Char,Geneva 9 Char,Plonk Char,Schriftart: 10 pt Char,Schriftart: 8 pt Char,Schriftart: 9 pt Char,f Char"/>
    <w:basedOn w:val="Standardnpsmoodstavce"/>
    <w:link w:val="Textpoznpodarou"/>
    <w:uiPriority w:val="99"/>
    <w:rsid w:val="00246D13"/>
    <w:rPr>
      <w:rFonts w:ascii="Calibri" w:eastAsiaTheme="minorEastAsia" w:hAnsi="Calibri" w:cs="Times New Roman"/>
      <w:sz w:val="20"/>
      <w:szCs w:val="20"/>
      <w:lang w:eastAsia="cs-CZ"/>
    </w:rPr>
  </w:style>
  <w:style w:type="character" w:styleId="Znakapoznpodarou">
    <w:name w:val="footnote reference"/>
    <w:aliases w:val="EN Footnote Reference,PGI Fußnote Ziffer + Times New Roman,12 b.,Zúžené o ...,PGI Fußnote Ziffer,BVI fnr Char Char Char,Char1 Char Char Char,Footnote Char Char Char,Footnote reference number Char Char Char,Ref Char Char Char"/>
    <w:basedOn w:val="Standardnpsmoodstavce"/>
    <w:link w:val="BVIfnrCharChar"/>
    <w:uiPriority w:val="99"/>
    <w:unhideWhenUsed/>
    <w:rsid w:val="00246D13"/>
    <w:rPr>
      <w:rFonts w:cs="Times New Roman"/>
      <w:vertAlign w:val="superscript"/>
    </w:rPr>
  </w:style>
  <w:style w:type="character" w:customStyle="1" w:styleId="Titulektabulky">
    <w:name w:val="Titulek tabulky_"/>
    <w:link w:val="Titulektabulky0"/>
    <w:locked/>
    <w:rsid w:val="00246D13"/>
    <w:rPr>
      <w:rFonts w:ascii="Calibri" w:hAnsi="Calibri"/>
      <w:shd w:val="clear" w:color="auto" w:fill="FFFFFF"/>
    </w:rPr>
  </w:style>
  <w:style w:type="paragraph" w:customStyle="1" w:styleId="Titulektabulky0">
    <w:name w:val="Titulek tabulky"/>
    <w:basedOn w:val="Normln"/>
    <w:link w:val="Titulektabulky"/>
    <w:rsid w:val="00246D13"/>
    <w:pPr>
      <w:shd w:val="clear" w:color="auto" w:fill="FFFFFF"/>
      <w:autoSpaceDE/>
      <w:autoSpaceDN/>
      <w:adjustRightInd/>
    </w:pPr>
    <w:rPr>
      <w:rFonts w:eastAsiaTheme="minorHAnsi" w:cstheme="minorBidi"/>
      <w:sz w:val="22"/>
      <w:szCs w:val="22"/>
      <w:lang w:eastAsia="en-US"/>
    </w:rPr>
  </w:style>
  <w:style w:type="paragraph" w:styleId="Odstavecseseznamem">
    <w:name w:val="List Paragraph"/>
    <w:aliases w:val="odrážky,Nadpis pro KZ,1 úroveň Odstavec se seznamem,List Paragraph1,List Paragraph2,List Paragraph_0,Nad,Nad1,Nad2,Odstavec se seznamem a odrážkou,Odstavec_muj,Odstavec_muj1,Odstavec_muj10,Odstavec_muj11,Styl 3,můj Nadpis 2,nad 1"/>
    <w:basedOn w:val="Normln"/>
    <w:link w:val="OdstavecseseznamemChar"/>
    <w:uiPriority w:val="34"/>
    <w:qFormat/>
    <w:rsid w:val="00246D13"/>
    <w:pPr>
      <w:ind w:left="720"/>
      <w:contextualSpacing/>
    </w:pPr>
  </w:style>
  <w:style w:type="character" w:customStyle="1" w:styleId="OdstavecseseznamemChar">
    <w:name w:val="Odstavec se seznamem Char"/>
    <w:aliases w:val="odrážky Char,Nadpis pro KZ Char,1 úroveň Odstavec se seznamem Char,List Paragraph1 Char,List Paragraph2 Char,List Paragraph_0 Char,Nad Char,Nad1 Char,Nad2 Char,Odstavec se seznamem a odrážkou Char,Odstavec_muj Char,Styl 3 Char"/>
    <w:link w:val="Odstavecseseznamem"/>
    <w:uiPriority w:val="34"/>
    <w:qFormat/>
    <w:locked/>
    <w:rsid w:val="00246D13"/>
    <w:rPr>
      <w:rFonts w:ascii="Arial" w:eastAsiaTheme="minorEastAsia" w:hAnsi="Arial" w:cs="Arial"/>
      <w:sz w:val="20"/>
      <w:szCs w:val="20"/>
      <w:lang w:eastAsia="cs-CZ"/>
    </w:rPr>
  </w:style>
  <w:style w:type="character" w:styleId="Siln">
    <w:name w:val="Strong"/>
    <w:basedOn w:val="Standardnpsmoodstavce"/>
    <w:uiPriority w:val="22"/>
    <w:qFormat/>
    <w:rsid w:val="005E1D5A"/>
    <w:rPr>
      <w:b/>
      <w:bCs/>
    </w:rPr>
  </w:style>
  <w:style w:type="character" w:customStyle="1" w:styleId="Nadpis1Char">
    <w:name w:val="Nadpis 1 Char"/>
    <w:basedOn w:val="Standardnpsmoodstavce"/>
    <w:link w:val="Nadpis1"/>
    <w:rsid w:val="007D186D"/>
    <w:rPr>
      <w:rFonts w:ascii="Calibri" w:eastAsiaTheme="majorEastAsia" w:hAnsi="Calibri" w:cstheme="majorBidi"/>
      <w:b/>
      <w:color w:val="000000" w:themeColor="text1"/>
      <w:sz w:val="24"/>
      <w:szCs w:val="32"/>
      <w:lang w:eastAsia="cs-CZ"/>
    </w:rPr>
  </w:style>
  <w:style w:type="paragraph" w:customStyle="1" w:styleId="Nzevtabulky">
    <w:name w:val="Název tabulky"/>
    <w:basedOn w:val="Normln"/>
    <w:uiPriority w:val="99"/>
    <w:qFormat/>
    <w:rsid w:val="0023743D"/>
    <w:pPr>
      <w:widowControl/>
      <w:numPr>
        <w:ilvl w:val="1"/>
        <w:numId w:val="2"/>
      </w:numPr>
      <w:autoSpaceDE/>
      <w:autoSpaceDN/>
      <w:adjustRightInd/>
    </w:pPr>
    <w:rPr>
      <w:rFonts w:asciiTheme="minorHAnsi" w:eastAsia="Times New Roman" w:hAnsiTheme="minorHAnsi" w:cs="Times New Roman"/>
      <w:szCs w:val="24"/>
      <w:lang w:eastAsia="en-US"/>
    </w:rPr>
  </w:style>
  <w:style w:type="table" w:styleId="Mkatabulky">
    <w:name w:val="Table Grid"/>
    <w:basedOn w:val="Normlntabulka"/>
    <w:uiPriority w:val="39"/>
    <w:rsid w:val="00CC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843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B0"/>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B15F64"/>
    <w:pPr>
      <w:tabs>
        <w:tab w:val="center" w:pos="4536"/>
        <w:tab w:val="right" w:pos="9072"/>
      </w:tabs>
    </w:pPr>
  </w:style>
  <w:style w:type="character" w:customStyle="1" w:styleId="ZhlavChar">
    <w:name w:val="Záhlaví Char"/>
    <w:basedOn w:val="Standardnpsmoodstavce"/>
    <w:link w:val="Zhlav"/>
    <w:uiPriority w:val="99"/>
    <w:rsid w:val="00B15F64"/>
    <w:rPr>
      <w:rFonts w:ascii="Arial" w:eastAsiaTheme="minorEastAsia" w:hAnsi="Arial" w:cs="Arial"/>
      <w:sz w:val="20"/>
      <w:szCs w:val="20"/>
      <w:lang w:eastAsia="cs-CZ"/>
    </w:rPr>
  </w:style>
  <w:style w:type="paragraph" w:styleId="Zpat">
    <w:name w:val="footer"/>
    <w:basedOn w:val="Normln"/>
    <w:link w:val="ZpatChar"/>
    <w:uiPriority w:val="99"/>
    <w:unhideWhenUsed/>
    <w:rsid w:val="00B15F64"/>
    <w:pPr>
      <w:tabs>
        <w:tab w:val="center" w:pos="4536"/>
        <w:tab w:val="right" w:pos="9072"/>
      </w:tabs>
    </w:pPr>
  </w:style>
  <w:style w:type="character" w:customStyle="1" w:styleId="ZpatChar">
    <w:name w:val="Zápatí Char"/>
    <w:basedOn w:val="Standardnpsmoodstavce"/>
    <w:link w:val="Zpat"/>
    <w:uiPriority w:val="99"/>
    <w:rsid w:val="00B15F64"/>
    <w:rPr>
      <w:rFonts w:ascii="Arial" w:eastAsiaTheme="minorEastAsia" w:hAnsi="Arial" w:cs="Arial"/>
      <w:sz w:val="20"/>
      <w:szCs w:val="20"/>
      <w:lang w:eastAsia="cs-CZ"/>
    </w:rPr>
  </w:style>
  <w:style w:type="character" w:styleId="Odkaznakoment">
    <w:name w:val="annotation reference"/>
    <w:basedOn w:val="Standardnpsmoodstavce"/>
    <w:uiPriority w:val="99"/>
    <w:semiHidden/>
    <w:unhideWhenUsed/>
    <w:rsid w:val="002527CA"/>
    <w:rPr>
      <w:sz w:val="16"/>
      <w:szCs w:val="16"/>
    </w:rPr>
  </w:style>
  <w:style w:type="paragraph" w:styleId="Textkomente">
    <w:name w:val="annotation text"/>
    <w:basedOn w:val="Normln"/>
    <w:link w:val="TextkomenteChar"/>
    <w:uiPriority w:val="99"/>
    <w:unhideWhenUsed/>
    <w:rsid w:val="002527CA"/>
  </w:style>
  <w:style w:type="character" w:customStyle="1" w:styleId="TextkomenteChar">
    <w:name w:val="Text komentáře Char"/>
    <w:basedOn w:val="Standardnpsmoodstavce"/>
    <w:link w:val="Textkomente"/>
    <w:uiPriority w:val="99"/>
    <w:rsid w:val="002527CA"/>
    <w:rPr>
      <w:rFonts w:ascii="Arial" w:eastAsiaTheme="minorEastAsia"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2527CA"/>
    <w:rPr>
      <w:b/>
      <w:bCs/>
    </w:rPr>
  </w:style>
  <w:style w:type="character" w:customStyle="1" w:styleId="PedmtkomenteChar">
    <w:name w:val="Předmět komentáře Char"/>
    <w:basedOn w:val="TextkomenteChar"/>
    <w:link w:val="Pedmtkomente"/>
    <w:uiPriority w:val="99"/>
    <w:semiHidden/>
    <w:rsid w:val="002527CA"/>
    <w:rPr>
      <w:rFonts w:ascii="Arial" w:eastAsiaTheme="minorEastAsia" w:hAnsi="Arial" w:cs="Arial"/>
      <w:b/>
      <w:bCs/>
      <w:sz w:val="20"/>
      <w:szCs w:val="20"/>
      <w:lang w:eastAsia="cs-CZ"/>
    </w:rPr>
  </w:style>
  <w:style w:type="character" w:styleId="Hypertextovodkaz">
    <w:name w:val="Hyperlink"/>
    <w:basedOn w:val="Standardnpsmoodstavce"/>
    <w:uiPriority w:val="99"/>
    <w:rsid w:val="00EF7422"/>
    <w:rPr>
      <w:color w:val="0000FF"/>
      <w:u w:val="single"/>
    </w:rPr>
  </w:style>
  <w:style w:type="paragraph" w:customStyle="1" w:styleId="tabulka">
    <w:name w:val="tabulka"/>
    <w:basedOn w:val="Normln"/>
    <w:link w:val="tabulkaChar"/>
    <w:qFormat/>
    <w:rsid w:val="000A2ADA"/>
    <w:pPr>
      <w:widowControl/>
      <w:autoSpaceDE/>
      <w:autoSpaceDN/>
      <w:adjustRightInd/>
    </w:pPr>
    <w:rPr>
      <w:rFonts w:asciiTheme="minorHAnsi" w:eastAsia="Times New Roman" w:hAnsiTheme="minorHAnsi"/>
      <w:sz w:val="20"/>
      <w:szCs w:val="18"/>
      <w:lang w:eastAsia="en-US"/>
    </w:rPr>
  </w:style>
  <w:style w:type="character" w:customStyle="1" w:styleId="tabulkaChar">
    <w:name w:val="tabulka Char"/>
    <w:link w:val="tabulka"/>
    <w:rsid w:val="000A2ADA"/>
    <w:rPr>
      <w:rFonts w:eastAsia="Times New Roman" w:cs="Arial"/>
      <w:sz w:val="20"/>
      <w:szCs w:val="18"/>
    </w:rPr>
  </w:style>
  <w:style w:type="paragraph" w:customStyle="1" w:styleId="Zdroj">
    <w:name w:val="Zdroj"/>
    <w:basedOn w:val="Normln"/>
    <w:link w:val="ZdrojChar"/>
    <w:qFormat/>
    <w:rsid w:val="00DE48B6"/>
    <w:pPr>
      <w:widowControl/>
      <w:autoSpaceDE/>
      <w:autoSpaceDN/>
      <w:adjustRightInd/>
    </w:pPr>
    <w:rPr>
      <w:rFonts w:eastAsia="Times New Roman" w:cs="Times New Roman"/>
      <w:i/>
      <w:sz w:val="20"/>
    </w:rPr>
  </w:style>
  <w:style w:type="character" w:customStyle="1" w:styleId="ZdrojChar">
    <w:name w:val="Zdroj Char"/>
    <w:basedOn w:val="Standardnpsmoodstavce"/>
    <w:link w:val="Zdroj"/>
    <w:rsid w:val="00DE48B6"/>
    <w:rPr>
      <w:rFonts w:ascii="Calibri" w:eastAsia="Times New Roman" w:hAnsi="Calibri" w:cs="Times New Roman"/>
      <w:i/>
      <w:sz w:val="20"/>
      <w:szCs w:val="20"/>
      <w:lang w:eastAsia="cs-CZ"/>
    </w:rPr>
  </w:style>
  <w:style w:type="character" w:customStyle="1" w:styleId="Nadpis2Char">
    <w:name w:val="Nadpis 2 Char"/>
    <w:basedOn w:val="Standardnpsmoodstavce"/>
    <w:link w:val="Nadpis2"/>
    <w:rsid w:val="00836CBC"/>
    <w:rPr>
      <w:rFonts w:ascii="Calibri" w:eastAsiaTheme="minorEastAsia" w:hAnsi="Calibri" w:cs="Calibri"/>
      <w:b/>
      <w:sz w:val="24"/>
      <w:szCs w:val="24"/>
      <w:lang w:eastAsia="cs-CZ"/>
    </w:rPr>
  </w:style>
  <w:style w:type="paragraph" w:customStyle="1" w:styleId="Poznmkapodarou">
    <w:name w:val="Poznámka pod čarou"/>
    <w:basedOn w:val="Normln"/>
    <w:next w:val="Titulek"/>
    <w:qFormat/>
    <w:rsid w:val="00A427DD"/>
    <w:pPr>
      <w:widowControl/>
      <w:autoSpaceDE/>
      <w:autoSpaceDN/>
      <w:adjustRightInd/>
    </w:pPr>
    <w:rPr>
      <w:rFonts w:eastAsia="Times New Roman" w:cs="Times New Roman"/>
      <w:color w:val="000000" w:themeColor="text1"/>
      <w:szCs w:val="24"/>
    </w:rPr>
  </w:style>
  <w:style w:type="paragraph" w:styleId="Titulek">
    <w:name w:val="caption"/>
    <w:basedOn w:val="Normln"/>
    <w:next w:val="Normln"/>
    <w:uiPriority w:val="35"/>
    <w:semiHidden/>
    <w:unhideWhenUsed/>
    <w:qFormat/>
    <w:rsid w:val="00A427DD"/>
    <w:pPr>
      <w:spacing w:after="200"/>
    </w:pPr>
    <w:rPr>
      <w:i/>
      <w:iCs/>
      <w:color w:val="44546A" w:themeColor="text2"/>
      <w:sz w:val="18"/>
      <w:szCs w:val="18"/>
    </w:rPr>
  </w:style>
  <w:style w:type="character" w:customStyle="1" w:styleId="Nadpis3Char">
    <w:name w:val="Nadpis 3 Char"/>
    <w:basedOn w:val="Standardnpsmoodstavce"/>
    <w:link w:val="Nadpis3"/>
    <w:uiPriority w:val="9"/>
    <w:rsid w:val="005465C4"/>
    <w:rPr>
      <w:rFonts w:asciiTheme="majorHAnsi" w:eastAsiaTheme="majorEastAsia" w:hAnsiTheme="majorHAnsi" w:cstheme="majorBidi"/>
      <w:color w:val="1F4D78" w:themeColor="accent1" w:themeShade="7F"/>
      <w:sz w:val="24"/>
      <w:szCs w:val="24"/>
      <w:lang w:eastAsia="cs-CZ"/>
    </w:rPr>
  </w:style>
  <w:style w:type="table" w:customStyle="1" w:styleId="Mkatabulky1">
    <w:name w:val="Mřížka tabulky1"/>
    <w:basedOn w:val="Normlntabulka"/>
    <w:next w:val="Mkatabulky"/>
    <w:uiPriority w:val="39"/>
    <w:rsid w:val="005465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900E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900E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41">
    <w:name w:val="Nadpis 41"/>
    <w:basedOn w:val="Normln"/>
    <w:next w:val="Normln"/>
    <w:uiPriority w:val="9"/>
    <w:semiHidden/>
    <w:unhideWhenUsed/>
    <w:qFormat/>
    <w:rsid w:val="00E27082"/>
    <w:pPr>
      <w:keepNext/>
      <w:keepLines/>
      <w:widowControl/>
      <w:autoSpaceDE/>
      <w:autoSpaceDN/>
      <w:adjustRightInd/>
      <w:spacing w:before="40"/>
      <w:jc w:val="left"/>
      <w:outlineLvl w:val="3"/>
    </w:pPr>
    <w:rPr>
      <w:rFonts w:ascii="Cambria" w:eastAsia="Times New Roman" w:hAnsi="Cambria" w:cs="Times New Roman"/>
      <w:i/>
      <w:iCs/>
      <w:color w:val="365F91"/>
      <w:szCs w:val="24"/>
      <w:lang w:eastAsia="en-US"/>
    </w:rPr>
  </w:style>
  <w:style w:type="paragraph" w:customStyle="1" w:styleId="Nadpis51">
    <w:name w:val="Nadpis 51"/>
    <w:basedOn w:val="Normln"/>
    <w:next w:val="Normln"/>
    <w:uiPriority w:val="9"/>
    <w:semiHidden/>
    <w:unhideWhenUsed/>
    <w:qFormat/>
    <w:rsid w:val="00E27082"/>
    <w:pPr>
      <w:keepNext/>
      <w:keepLines/>
      <w:widowControl/>
      <w:autoSpaceDE/>
      <w:autoSpaceDN/>
      <w:adjustRightInd/>
      <w:spacing w:before="40"/>
      <w:jc w:val="left"/>
      <w:outlineLvl w:val="4"/>
    </w:pPr>
    <w:rPr>
      <w:rFonts w:ascii="Cambria" w:eastAsia="Times New Roman" w:hAnsi="Cambria" w:cs="Times New Roman"/>
      <w:color w:val="365F91"/>
      <w:szCs w:val="24"/>
      <w:lang w:eastAsia="en-US"/>
    </w:rPr>
  </w:style>
  <w:style w:type="numbering" w:customStyle="1" w:styleId="Bezseznamu1">
    <w:name w:val="Bez seznamu1"/>
    <w:next w:val="Bezseznamu"/>
    <w:uiPriority w:val="99"/>
    <w:semiHidden/>
    <w:unhideWhenUsed/>
    <w:rsid w:val="00E27082"/>
  </w:style>
  <w:style w:type="paragraph" w:styleId="Normlnweb">
    <w:name w:val="Normal (Web)"/>
    <w:basedOn w:val="Normln"/>
    <w:semiHidden/>
    <w:rsid w:val="00E27082"/>
    <w:pPr>
      <w:widowControl/>
      <w:autoSpaceDE/>
      <w:autoSpaceDN/>
      <w:adjustRightInd/>
      <w:jc w:val="left"/>
    </w:pPr>
    <w:rPr>
      <w:rFonts w:eastAsia="Times New Roman" w:cs="Times New Roman"/>
      <w:szCs w:val="24"/>
      <w:lang w:eastAsia="en-US"/>
    </w:rPr>
  </w:style>
  <w:style w:type="character" w:styleId="slostrnky">
    <w:name w:val="page number"/>
    <w:basedOn w:val="Standardnpsmoodstavce"/>
    <w:semiHidden/>
    <w:rsid w:val="00E27082"/>
  </w:style>
  <w:style w:type="character" w:styleId="Sledovanodkaz">
    <w:name w:val="FollowedHyperlink"/>
    <w:basedOn w:val="Standardnpsmoodstavce"/>
    <w:semiHidden/>
    <w:rsid w:val="00E27082"/>
    <w:rPr>
      <w:color w:val="800080"/>
      <w:u w:val="single"/>
    </w:rPr>
  </w:style>
  <w:style w:type="paragraph" w:customStyle="1" w:styleId="Nadpisobsahu1">
    <w:name w:val="Nadpis obsahu1"/>
    <w:basedOn w:val="Nadpis1"/>
    <w:next w:val="Normln"/>
    <w:uiPriority w:val="39"/>
    <w:unhideWhenUsed/>
    <w:qFormat/>
    <w:rsid w:val="00E27082"/>
    <w:pPr>
      <w:widowControl/>
      <w:autoSpaceDE/>
      <w:autoSpaceDN/>
      <w:adjustRightInd/>
      <w:spacing w:line="259" w:lineRule="auto"/>
      <w:jc w:val="left"/>
      <w:outlineLvl w:val="9"/>
    </w:pPr>
    <w:rPr>
      <w:rFonts w:ascii="Cambria" w:hAnsi="Cambria"/>
      <w:b w:val="0"/>
      <w:color w:val="365F91"/>
      <w:sz w:val="32"/>
    </w:rPr>
  </w:style>
  <w:style w:type="paragraph" w:styleId="Obsah1">
    <w:name w:val="toc 1"/>
    <w:basedOn w:val="Normln"/>
    <w:next w:val="Normln"/>
    <w:autoRedefine/>
    <w:uiPriority w:val="39"/>
    <w:unhideWhenUsed/>
    <w:rsid w:val="00E27082"/>
    <w:pPr>
      <w:widowControl/>
      <w:autoSpaceDE/>
      <w:autoSpaceDN/>
      <w:adjustRightInd/>
      <w:spacing w:after="100"/>
      <w:jc w:val="left"/>
    </w:pPr>
    <w:rPr>
      <w:rFonts w:eastAsia="Times New Roman" w:cs="Times New Roman"/>
      <w:szCs w:val="24"/>
      <w:lang w:eastAsia="en-US"/>
    </w:rPr>
  </w:style>
  <w:style w:type="table" w:customStyle="1" w:styleId="Mkatabulky4">
    <w:name w:val="Mřížka tabulky4"/>
    <w:basedOn w:val="Normlntabulka"/>
    <w:next w:val="Mkatabulky"/>
    <w:uiPriority w:val="39"/>
    <w:rsid w:val="00E270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E27082"/>
    <w:pPr>
      <w:widowControl/>
      <w:autoSpaceDE/>
      <w:autoSpaceDN/>
      <w:adjustRightInd/>
      <w:spacing w:after="100"/>
      <w:ind w:left="240"/>
      <w:jc w:val="left"/>
    </w:pPr>
    <w:rPr>
      <w:rFonts w:eastAsia="Times New Roman" w:cs="Times New Roman"/>
      <w:szCs w:val="24"/>
      <w:lang w:eastAsia="en-US"/>
    </w:rPr>
  </w:style>
  <w:style w:type="paragraph" w:customStyle="1" w:styleId="Default">
    <w:name w:val="Default"/>
    <w:rsid w:val="00E2708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3">
    <w:name w:val="toc 3"/>
    <w:basedOn w:val="Normln"/>
    <w:next w:val="Normln"/>
    <w:autoRedefine/>
    <w:uiPriority w:val="39"/>
    <w:unhideWhenUsed/>
    <w:rsid w:val="00E27082"/>
    <w:pPr>
      <w:widowControl/>
      <w:autoSpaceDE/>
      <w:autoSpaceDN/>
      <w:adjustRightInd/>
      <w:spacing w:after="100"/>
      <w:ind w:left="480"/>
      <w:jc w:val="left"/>
    </w:pPr>
    <w:rPr>
      <w:rFonts w:eastAsia="Times New Roman" w:cs="Times New Roman"/>
      <w:szCs w:val="24"/>
      <w:lang w:eastAsia="en-US"/>
    </w:rPr>
  </w:style>
  <w:style w:type="character" w:styleId="Nevyeenzmnka">
    <w:name w:val="Unresolved Mention"/>
    <w:basedOn w:val="Standardnpsmoodstavce"/>
    <w:uiPriority w:val="99"/>
    <w:semiHidden/>
    <w:unhideWhenUsed/>
    <w:rsid w:val="00E27082"/>
    <w:rPr>
      <w:color w:val="605E5C"/>
      <w:shd w:val="clear" w:color="auto" w:fill="E1DFDD"/>
    </w:rPr>
  </w:style>
  <w:style w:type="table" w:customStyle="1" w:styleId="Mkatabulky11">
    <w:name w:val="Mřížka tabulky11"/>
    <w:basedOn w:val="Normlntabulka"/>
    <w:next w:val="Mkatabulky"/>
    <w:uiPriority w:val="39"/>
    <w:rsid w:val="00E2708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semiHidden/>
    <w:unhideWhenUsed/>
    <w:rsid w:val="00E27082"/>
    <w:pPr>
      <w:widowControl/>
      <w:autoSpaceDE/>
      <w:autoSpaceDN/>
      <w:adjustRightInd/>
      <w:spacing w:after="120" w:line="480" w:lineRule="auto"/>
      <w:jc w:val="left"/>
    </w:pPr>
    <w:rPr>
      <w:rFonts w:eastAsia="Times New Roman" w:cs="Times New Roman"/>
      <w:szCs w:val="24"/>
      <w:lang w:eastAsia="en-US"/>
    </w:rPr>
  </w:style>
  <w:style w:type="character" w:customStyle="1" w:styleId="Zkladntext2Char">
    <w:name w:val="Základní text 2 Char"/>
    <w:basedOn w:val="Standardnpsmoodstavce"/>
    <w:link w:val="Zkladntext2"/>
    <w:semiHidden/>
    <w:rsid w:val="00E27082"/>
    <w:rPr>
      <w:rFonts w:ascii="Calibri" w:eastAsia="Times New Roman" w:hAnsi="Calibri" w:cs="Times New Roman"/>
      <w:sz w:val="24"/>
      <w:szCs w:val="24"/>
    </w:rPr>
  </w:style>
  <w:style w:type="paragraph" w:styleId="Zkladntext3">
    <w:name w:val="Body Text 3"/>
    <w:basedOn w:val="Normln"/>
    <w:link w:val="Zkladntext3Char"/>
    <w:uiPriority w:val="99"/>
    <w:semiHidden/>
    <w:unhideWhenUsed/>
    <w:rsid w:val="00E27082"/>
    <w:pPr>
      <w:widowControl/>
      <w:autoSpaceDE/>
      <w:autoSpaceDN/>
      <w:adjustRightInd/>
      <w:spacing w:after="120"/>
      <w:jc w:val="left"/>
    </w:pPr>
    <w:rPr>
      <w:rFonts w:ascii="Times New Roman" w:eastAsia="Times New Roman" w:hAnsi="Times New Roman" w:cs="Times New Roman"/>
      <w:sz w:val="16"/>
      <w:szCs w:val="16"/>
      <w:lang w:eastAsia="en-US"/>
    </w:rPr>
  </w:style>
  <w:style w:type="character" w:customStyle="1" w:styleId="Zkladntext3Char">
    <w:name w:val="Základní text 3 Char"/>
    <w:basedOn w:val="Standardnpsmoodstavce"/>
    <w:link w:val="Zkladntext3"/>
    <w:uiPriority w:val="99"/>
    <w:semiHidden/>
    <w:rsid w:val="00E27082"/>
    <w:rPr>
      <w:rFonts w:ascii="Times New Roman" w:eastAsia="Times New Roman" w:hAnsi="Times New Roman" w:cs="Times New Roman"/>
      <w:sz w:val="16"/>
      <w:szCs w:val="16"/>
    </w:rPr>
  </w:style>
  <w:style w:type="table" w:customStyle="1" w:styleId="Prosttabulka11">
    <w:name w:val="Prostá tabulka 11"/>
    <w:basedOn w:val="Normlntabulka"/>
    <w:next w:val="Prosttabulka1"/>
    <w:uiPriority w:val="41"/>
    <w:rsid w:val="00E27082"/>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tlmkatabulky1">
    <w:name w:val="Světlá mřížka tabulky1"/>
    <w:basedOn w:val="Normlntabulka"/>
    <w:next w:val="Svtlmkatabulky"/>
    <w:uiPriority w:val="40"/>
    <w:rsid w:val="00E27082"/>
    <w:pPr>
      <w:spacing w:after="0" w:line="240" w:lineRule="auto"/>
    </w:pPr>
    <w:rPr>
      <w:rFonts w:ascii="Times New Roman" w:eastAsia="Times New Roman" w:hAnsi="Times New Roman"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ze">
    <w:name w:val="Revision"/>
    <w:hidden/>
    <w:uiPriority w:val="99"/>
    <w:semiHidden/>
    <w:rsid w:val="00E27082"/>
    <w:pPr>
      <w:spacing w:after="0" w:line="240" w:lineRule="auto"/>
    </w:pPr>
    <w:rPr>
      <w:rFonts w:ascii="Calibri" w:eastAsia="Times New Roman" w:hAnsi="Calibri" w:cs="Times New Roman"/>
      <w:sz w:val="24"/>
      <w:szCs w:val="24"/>
    </w:rPr>
  </w:style>
  <w:style w:type="table" w:customStyle="1" w:styleId="Mkatabulky21">
    <w:name w:val="Mřížka tabulky21"/>
    <w:basedOn w:val="Normlntabulka"/>
    <w:next w:val="Mkatabulky"/>
    <w:uiPriority w:val="39"/>
    <w:rsid w:val="00E2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E27082"/>
    <w:rPr>
      <w:rFonts w:ascii="Cambria" w:eastAsia="Times New Roman" w:hAnsi="Cambria" w:cs="Times New Roman"/>
      <w:color w:val="365F91"/>
      <w:sz w:val="24"/>
      <w:szCs w:val="24"/>
      <w:lang w:eastAsia="en-US"/>
    </w:rPr>
  </w:style>
  <w:style w:type="character" w:customStyle="1" w:styleId="Zkladntext0">
    <w:name w:val="Základní text_"/>
    <w:basedOn w:val="Standardnpsmoodstavce"/>
    <w:link w:val="Zkladntext1"/>
    <w:rsid w:val="00E27082"/>
    <w:rPr>
      <w:rFonts w:ascii="Calibri" w:eastAsia="Calibri" w:hAnsi="Calibri" w:cs="Calibri"/>
      <w:i/>
      <w:iCs/>
      <w:shd w:val="clear" w:color="auto" w:fill="FFFFFF"/>
    </w:rPr>
  </w:style>
  <w:style w:type="paragraph" w:customStyle="1" w:styleId="Zkladntext1">
    <w:name w:val="Základní text1"/>
    <w:basedOn w:val="Normln"/>
    <w:link w:val="Zkladntext0"/>
    <w:rsid w:val="00E27082"/>
    <w:pPr>
      <w:shd w:val="clear" w:color="auto" w:fill="FFFFFF"/>
      <w:autoSpaceDE/>
      <w:autoSpaceDN/>
      <w:adjustRightInd/>
    </w:pPr>
    <w:rPr>
      <w:rFonts w:eastAsia="Calibri" w:cs="Calibri"/>
      <w:i/>
      <w:iCs/>
      <w:sz w:val="22"/>
      <w:szCs w:val="22"/>
      <w:lang w:eastAsia="en-US"/>
    </w:rPr>
  </w:style>
  <w:style w:type="character" w:customStyle="1" w:styleId="Nadpis4Char">
    <w:name w:val="Nadpis 4 Char"/>
    <w:basedOn w:val="Standardnpsmoodstavce"/>
    <w:link w:val="Nadpis4"/>
    <w:uiPriority w:val="9"/>
    <w:semiHidden/>
    <w:rsid w:val="00E27082"/>
    <w:rPr>
      <w:rFonts w:ascii="Cambria" w:eastAsia="Times New Roman" w:hAnsi="Cambria" w:cs="Times New Roman"/>
      <w:i/>
      <w:iCs/>
      <w:color w:val="365F91"/>
      <w:sz w:val="24"/>
      <w:szCs w:val="24"/>
      <w:lang w:eastAsia="en-US"/>
    </w:rPr>
  </w:style>
  <w:style w:type="table" w:customStyle="1" w:styleId="Mkatabulky31">
    <w:name w:val="Mřížka tabulky31"/>
    <w:basedOn w:val="Normlntabulka"/>
    <w:next w:val="Mkatabulky"/>
    <w:uiPriority w:val="59"/>
    <w:rsid w:val="00E2708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E2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E27082"/>
  </w:style>
  <w:style w:type="paragraph" w:customStyle="1" w:styleId="tabulkaKP">
    <w:name w:val="tabulka KP"/>
    <w:qFormat/>
    <w:rsid w:val="00E27082"/>
    <w:pPr>
      <w:numPr>
        <w:numId w:val="6"/>
      </w:numPr>
      <w:spacing w:after="0" w:line="240" w:lineRule="auto"/>
      <w:jc w:val="both"/>
    </w:pPr>
    <w:rPr>
      <w:rFonts w:ascii="Calibri" w:eastAsia="Times New Roman" w:hAnsi="Calibri" w:cs="Times New Roman"/>
      <w:sz w:val="24"/>
      <w:szCs w:val="20"/>
      <w:lang w:eastAsia="cs-CZ"/>
    </w:rPr>
  </w:style>
  <w:style w:type="table" w:styleId="Prosttabulka1">
    <w:name w:val="Plain Table 1"/>
    <w:basedOn w:val="Normlntabulka"/>
    <w:uiPriority w:val="41"/>
    <w:rsid w:val="00E270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E270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5Char1">
    <w:name w:val="Nadpis 5 Char1"/>
    <w:basedOn w:val="Standardnpsmoodstavce"/>
    <w:uiPriority w:val="9"/>
    <w:semiHidden/>
    <w:rsid w:val="00E27082"/>
    <w:rPr>
      <w:rFonts w:asciiTheme="majorHAnsi" w:eastAsiaTheme="majorEastAsia" w:hAnsiTheme="majorHAnsi" w:cstheme="majorBidi"/>
      <w:color w:val="2E74B5" w:themeColor="accent1" w:themeShade="BF"/>
      <w:sz w:val="24"/>
      <w:szCs w:val="20"/>
      <w:lang w:eastAsia="cs-CZ"/>
    </w:rPr>
  </w:style>
  <w:style w:type="character" w:customStyle="1" w:styleId="Nadpis4Char1">
    <w:name w:val="Nadpis 4 Char1"/>
    <w:basedOn w:val="Standardnpsmoodstavce"/>
    <w:uiPriority w:val="9"/>
    <w:semiHidden/>
    <w:rsid w:val="00E27082"/>
    <w:rPr>
      <w:rFonts w:asciiTheme="majorHAnsi" w:eastAsiaTheme="majorEastAsia" w:hAnsiTheme="majorHAnsi" w:cstheme="majorBidi"/>
      <w:i/>
      <w:iCs/>
      <w:color w:val="2E74B5" w:themeColor="accent1" w:themeShade="BF"/>
      <w:sz w:val="24"/>
      <w:szCs w:val="20"/>
      <w:lang w:eastAsia="cs-CZ"/>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515C78"/>
    <w:pPr>
      <w:widowControl/>
      <w:autoSpaceDE/>
      <w:autoSpaceDN/>
      <w:adjustRightInd/>
      <w:spacing w:after="160" w:line="240" w:lineRule="exact"/>
    </w:pPr>
    <w:rPr>
      <w:rFonts w:asciiTheme="minorHAnsi" w:eastAsiaTheme="minorHAnsi" w:hAnsiTheme="minorHAnsi" w:cs="Times New Roman"/>
      <w:sz w:val="22"/>
      <w:szCs w:val="22"/>
      <w:vertAlign w:val="superscript"/>
      <w:lang w:eastAsia="en-US"/>
    </w:rPr>
  </w:style>
  <w:style w:type="paragraph" w:styleId="Citt">
    <w:name w:val="Quote"/>
    <w:basedOn w:val="Normln"/>
    <w:next w:val="Normln"/>
    <w:link w:val="CittChar"/>
    <w:uiPriority w:val="29"/>
    <w:qFormat/>
    <w:rsid w:val="00515C78"/>
    <w:pPr>
      <w:widowControl/>
      <w:autoSpaceDE/>
      <w:autoSpaceDN/>
      <w:adjustRightInd/>
    </w:pPr>
    <w:rPr>
      <w:rFonts w:asciiTheme="minorHAnsi" w:eastAsia="Times New Roman" w:hAnsiTheme="minorHAnsi" w:cs="Times New Roman"/>
      <w:iCs/>
      <w:color w:val="000000" w:themeColor="text1"/>
      <w:sz w:val="20"/>
      <w:szCs w:val="24"/>
      <w:lang w:eastAsia="en-US"/>
    </w:rPr>
  </w:style>
  <w:style w:type="character" w:customStyle="1" w:styleId="CittChar">
    <w:name w:val="Citát Char"/>
    <w:basedOn w:val="Standardnpsmoodstavce"/>
    <w:link w:val="Citt"/>
    <w:uiPriority w:val="29"/>
    <w:rsid w:val="00515C78"/>
    <w:rPr>
      <w:rFonts w:eastAsia="Times New Roman" w:cs="Times New Roman"/>
      <w:iCs/>
      <w:color w:val="000000" w:themeColor="text1"/>
      <w:sz w:val="20"/>
      <w:szCs w:val="24"/>
    </w:rPr>
  </w:style>
  <w:style w:type="character" w:customStyle="1" w:styleId="Jin">
    <w:name w:val="Jiné_"/>
    <w:basedOn w:val="Standardnpsmoodstavce"/>
    <w:link w:val="Jin0"/>
    <w:rsid w:val="00FC0138"/>
    <w:rPr>
      <w:rFonts w:ascii="Calibri" w:eastAsia="Calibri" w:hAnsi="Calibri" w:cs="Calibri"/>
      <w:color w:val="231F20"/>
      <w:sz w:val="20"/>
      <w:szCs w:val="20"/>
      <w:shd w:val="clear" w:color="auto" w:fill="FFFFFF"/>
    </w:rPr>
  </w:style>
  <w:style w:type="paragraph" w:customStyle="1" w:styleId="Jin0">
    <w:name w:val="Jiné"/>
    <w:basedOn w:val="Normln"/>
    <w:link w:val="Jin"/>
    <w:rsid w:val="00FC0138"/>
    <w:pPr>
      <w:shd w:val="clear" w:color="auto" w:fill="FFFFFF"/>
      <w:autoSpaceDE/>
      <w:autoSpaceDN/>
      <w:adjustRightInd/>
      <w:spacing w:after="100" w:line="252" w:lineRule="auto"/>
    </w:pPr>
    <w:rPr>
      <w:rFonts w:eastAsia="Calibri" w:cs="Calibri"/>
      <w:color w:val="231F20"/>
      <w:sz w:val="20"/>
      <w:lang w:eastAsia="en-US"/>
    </w:rPr>
  </w:style>
  <w:style w:type="character" w:customStyle="1" w:styleId="ui-provider">
    <w:name w:val="ui-provider"/>
    <w:basedOn w:val="Standardnpsmoodstavce"/>
    <w:rsid w:val="002B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598">
      <w:bodyDiv w:val="1"/>
      <w:marLeft w:val="0"/>
      <w:marRight w:val="0"/>
      <w:marTop w:val="0"/>
      <w:marBottom w:val="0"/>
      <w:divBdr>
        <w:top w:val="none" w:sz="0" w:space="0" w:color="auto"/>
        <w:left w:val="none" w:sz="0" w:space="0" w:color="auto"/>
        <w:bottom w:val="none" w:sz="0" w:space="0" w:color="auto"/>
        <w:right w:val="none" w:sz="0" w:space="0" w:color="auto"/>
      </w:divBdr>
    </w:div>
    <w:div w:id="57486224">
      <w:bodyDiv w:val="1"/>
      <w:marLeft w:val="0"/>
      <w:marRight w:val="0"/>
      <w:marTop w:val="0"/>
      <w:marBottom w:val="0"/>
      <w:divBdr>
        <w:top w:val="none" w:sz="0" w:space="0" w:color="auto"/>
        <w:left w:val="none" w:sz="0" w:space="0" w:color="auto"/>
        <w:bottom w:val="none" w:sz="0" w:space="0" w:color="auto"/>
        <w:right w:val="none" w:sz="0" w:space="0" w:color="auto"/>
      </w:divBdr>
    </w:div>
    <w:div w:id="66585135">
      <w:bodyDiv w:val="1"/>
      <w:marLeft w:val="0"/>
      <w:marRight w:val="0"/>
      <w:marTop w:val="0"/>
      <w:marBottom w:val="0"/>
      <w:divBdr>
        <w:top w:val="none" w:sz="0" w:space="0" w:color="auto"/>
        <w:left w:val="none" w:sz="0" w:space="0" w:color="auto"/>
        <w:bottom w:val="none" w:sz="0" w:space="0" w:color="auto"/>
        <w:right w:val="none" w:sz="0" w:space="0" w:color="auto"/>
      </w:divBdr>
    </w:div>
    <w:div w:id="104349742">
      <w:bodyDiv w:val="1"/>
      <w:marLeft w:val="0"/>
      <w:marRight w:val="0"/>
      <w:marTop w:val="0"/>
      <w:marBottom w:val="0"/>
      <w:divBdr>
        <w:top w:val="none" w:sz="0" w:space="0" w:color="auto"/>
        <w:left w:val="none" w:sz="0" w:space="0" w:color="auto"/>
        <w:bottom w:val="none" w:sz="0" w:space="0" w:color="auto"/>
        <w:right w:val="none" w:sz="0" w:space="0" w:color="auto"/>
      </w:divBdr>
    </w:div>
    <w:div w:id="525673961">
      <w:bodyDiv w:val="1"/>
      <w:marLeft w:val="0"/>
      <w:marRight w:val="0"/>
      <w:marTop w:val="0"/>
      <w:marBottom w:val="0"/>
      <w:divBdr>
        <w:top w:val="none" w:sz="0" w:space="0" w:color="auto"/>
        <w:left w:val="none" w:sz="0" w:space="0" w:color="auto"/>
        <w:bottom w:val="none" w:sz="0" w:space="0" w:color="auto"/>
        <w:right w:val="none" w:sz="0" w:space="0" w:color="auto"/>
      </w:divBdr>
    </w:div>
    <w:div w:id="647056944">
      <w:bodyDiv w:val="1"/>
      <w:marLeft w:val="0"/>
      <w:marRight w:val="0"/>
      <w:marTop w:val="0"/>
      <w:marBottom w:val="0"/>
      <w:divBdr>
        <w:top w:val="none" w:sz="0" w:space="0" w:color="auto"/>
        <w:left w:val="none" w:sz="0" w:space="0" w:color="auto"/>
        <w:bottom w:val="none" w:sz="0" w:space="0" w:color="auto"/>
        <w:right w:val="none" w:sz="0" w:space="0" w:color="auto"/>
      </w:divBdr>
    </w:div>
    <w:div w:id="875041661">
      <w:bodyDiv w:val="1"/>
      <w:marLeft w:val="0"/>
      <w:marRight w:val="0"/>
      <w:marTop w:val="0"/>
      <w:marBottom w:val="0"/>
      <w:divBdr>
        <w:top w:val="none" w:sz="0" w:space="0" w:color="auto"/>
        <w:left w:val="none" w:sz="0" w:space="0" w:color="auto"/>
        <w:bottom w:val="none" w:sz="0" w:space="0" w:color="auto"/>
        <w:right w:val="none" w:sz="0" w:space="0" w:color="auto"/>
      </w:divBdr>
    </w:div>
    <w:div w:id="1272975660">
      <w:bodyDiv w:val="1"/>
      <w:marLeft w:val="0"/>
      <w:marRight w:val="0"/>
      <w:marTop w:val="0"/>
      <w:marBottom w:val="0"/>
      <w:divBdr>
        <w:top w:val="none" w:sz="0" w:space="0" w:color="auto"/>
        <w:left w:val="none" w:sz="0" w:space="0" w:color="auto"/>
        <w:bottom w:val="none" w:sz="0" w:space="0" w:color="auto"/>
        <w:right w:val="none" w:sz="0" w:space="0" w:color="auto"/>
      </w:divBdr>
    </w:div>
    <w:div w:id="1370060412">
      <w:bodyDiv w:val="1"/>
      <w:marLeft w:val="0"/>
      <w:marRight w:val="0"/>
      <w:marTop w:val="0"/>
      <w:marBottom w:val="0"/>
      <w:divBdr>
        <w:top w:val="none" w:sz="0" w:space="0" w:color="auto"/>
        <w:left w:val="none" w:sz="0" w:space="0" w:color="auto"/>
        <w:bottom w:val="none" w:sz="0" w:space="0" w:color="auto"/>
        <w:right w:val="none" w:sz="0" w:space="0" w:color="auto"/>
      </w:divBdr>
    </w:div>
    <w:div w:id="20581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nku/sites/teamsites/ka2409/Sdilene%20dokumenty/Kontroln&#237;%20z&#225;v&#283;r/Podklady%20pro%20grafy%20a%20tabulky/fakultni_nemI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'čerpání programů'!$U$13</c:f>
              <c:strCache>
                <c:ptCount val="1"/>
                <c:pt idx="0">
                  <c:v>Rozpočet po změnách</c:v>
                </c:pt>
              </c:strCache>
            </c:strRef>
          </c:tx>
          <c:spPr>
            <a:solidFill>
              <a:srgbClr val="31B3A1"/>
            </a:solidFill>
            <a:ln>
              <a:noFill/>
            </a:ln>
            <a:effectLst/>
          </c:spPr>
          <c:invertIfNegative val="0"/>
          <c:cat>
            <c:numRef>
              <c:f>'čerpání programů'!$T$14:$T$20</c:f>
              <c:numCache>
                <c:formatCode>General</c:formatCode>
                <c:ptCount val="7"/>
                <c:pt idx="0">
                  <c:v>2016</c:v>
                </c:pt>
                <c:pt idx="1">
                  <c:v>2017</c:v>
                </c:pt>
                <c:pt idx="2">
                  <c:v>2018</c:v>
                </c:pt>
                <c:pt idx="3">
                  <c:v>2019</c:v>
                </c:pt>
                <c:pt idx="4">
                  <c:v>2020</c:v>
                </c:pt>
                <c:pt idx="5">
                  <c:v>2021</c:v>
                </c:pt>
                <c:pt idx="6">
                  <c:v>2022</c:v>
                </c:pt>
              </c:numCache>
            </c:numRef>
          </c:cat>
          <c:val>
            <c:numRef>
              <c:f>'čerpání programů'!$U$14:$U$20</c:f>
              <c:numCache>
                <c:formatCode>0.0</c:formatCode>
                <c:ptCount val="7"/>
                <c:pt idx="0">
                  <c:v>775.75300000000004</c:v>
                </c:pt>
                <c:pt idx="1">
                  <c:v>87.238</c:v>
                </c:pt>
                <c:pt idx="2">
                  <c:v>309.11099999999999</c:v>
                </c:pt>
                <c:pt idx="3">
                  <c:v>233.27600000000001</c:v>
                </c:pt>
                <c:pt idx="4">
                  <c:v>624.625</c:v>
                </c:pt>
                <c:pt idx="5">
                  <c:v>0</c:v>
                </c:pt>
                <c:pt idx="6">
                  <c:v>0</c:v>
                </c:pt>
              </c:numCache>
            </c:numRef>
          </c:val>
          <c:extLst>
            <c:ext xmlns:c16="http://schemas.microsoft.com/office/drawing/2014/chart" uri="{C3380CC4-5D6E-409C-BE32-E72D297353CC}">
              <c16:uniqueId val="{00000000-4FFC-4B29-AFD1-C7C66EE66EF8}"/>
            </c:ext>
          </c:extLst>
        </c:ser>
        <c:ser>
          <c:idx val="1"/>
          <c:order val="1"/>
          <c:tx>
            <c:strRef>
              <c:f>'čerpání programů'!$V$13</c:f>
              <c:strCache>
                <c:ptCount val="1"/>
                <c:pt idx="0">
                  <c:v>Nároky z nespotřebovaných výdajů </c:v>
                </c:pt>
              </c:strCache>
            </c:strRef>
          </c:tx>
          <c:spPr>
            <a:solidFill>
              <a:srgbClr val="AF1953"/>
            </a:solidFill>
            <a:ln>
              <a:noFill/>
            </a:ln>
            <a:effectLst/>
          </c:spPr>
          <c:invertIfNegative val="0"/>
          <c:cat>
            <c:numRef>
              <c:f>'čerpání programů'!$T$14:$T$20</c:f>
              <c:numCache>
                <c:formatCode>General</c:formatCode>
                <c:ptCount val="7"/>
                <c:pt idx="0">
                  <c:v>2016</c:v>
                </c:pt>
                <c:pt idx="1">
                  <c:v>2017</c:v>
                </c:pt>
                <c:pt idx="2">
                  <c:v>2018</c:v>
                </c:pt>
                <c:pt idx="3">
                  <c:v>2019</c:v>
                </c:pt>
                <c:pt idx="4">
                  <c:v>2020</c:v>
                </c:pt>
                <c:pt idx="5">
                  <c:v>2021</c:v>
                </c:pt>
                <c:pt idx="6">
                  <c:v>2022</c:v>
                </c:pt>
              </c:numCache>
            </c:numRef>
          </c:cat>
          <c:val>
            <c:numRef>
              <c:f>'čerpání programů'!$V$14:$V$20</c:f>
              <c:numCache>
                <c:formatCode>0.0</c:formatCode>
                <c:ptCount val="7"/>
                <c:pt idx="0">
                  <c:v>-695.46699999999998</c:v>
                </c:pt>
                <c:pt idx="1">
                  <c:v>-567.50400000000002</c:v>
                </c:pt>
                <c:pt idx="2">
                  <c:v>-515.66</c:v>
                </c:pt>
                <c:pt idx="3">
                  <c:v>-475.14</c:v>
                </c:pt>
                <c:pt idx="4">
                  <c:v>-713.21799999999996</c:v>
                </c:pt>
                <c:pt idx="5">
                  <c:v>-222.18199999999999</c:v>
                </c:pt>
                <c:pt idx="6">
                  <c:v>-15.722</c:v>
                </c:pt>
              </c:numCache>
            </c:numRef>
          </c:val>
          <c:extLst>
            <c:ext xmlns:c16="http://schemas.microsoft.com/office/drawing/2014/chart" uri="{C3380CC4-5D6E-409C-BE32-E72D297353CC}">
              <c16:uniqueId val="{00000001-4FFC-4B29-AFD1-C7C66EE66EF8}"/>
            </c:ext>
          </c:extLst>
        </c:ser>
        <c:dLbls>
          <c:showLegendKey val="0"/>
          <c:showVal val="0"/>
          <c:showCatName val="0"/>
          <c:showSerName val="0"/>
          <c:showPercent val="0"/>
          <c:showBubbleSize val="0"/>
        </c:dLbls>
        <c:gapWidth val="150"/>
        <c:overlap val="100"/>
        <c:axId val="46327407"/>
        <c:axId val="26158975"/>
      </c:barChart>
      <c:lineChart>
        <c:grouping val="standard"/>
        <c:varyColors val="0"/>
        <c:ser>
          <c:idx val="2"/>
          <c:order val="2"/>
          <c:tx>
            <c:strRef>
              <c:f>'čerpání programů'!$W$13</c:f>
              <c:strCache>
                <c:ptCount val="1"/>
                <c:pt idx="0">
                  <c:v>Čerpání </c:v>
                </c:pt>
              </c:strCache>
            </c:strRef>
          </c:tx>
          <c:spPr>
            <a:ln w="28575" cap="rnd">
              <a:solidFill>
                <a:srgbClr val="FDC300"/>
              </a:solidFill>
              <a:round/>
            </a:ln>
            <a:effectLst/>
          </c:spPr>
          <c:marker>
            <c:symbol val="none"/>
          </c:marker>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t"/>
              <c:showLegendKey val="0"/>
              <c:showVal val="1"/>
              <c:showCatName val="0"/>
              <c:showSerName val="0"/>
              <c:showPercent val="0"/>
              <c:showBubbleSize val="0"/>
              <c:extLst>
                <c:ext xmlns:c16="http://schemas.microsoft.com/office/drawing/2014/chart" uri="{C3380CC4-5D6E-409C-BE32-E72D297353CC}">
                  <c16:uniqueId val="{00000000-0431-42C7-AEAB-300B397FFEA6}"/>
                </c:ext>
              </c:extLst>
            </c:dLbl>
            <c:dLbl>
              <c:idx val="4"/>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cs-CZ"/>
                </a:p>
              </c:txPr>
              <c:dLblPos val="t"/>
              <c:showLegendKey val="0"/>
              <c:showVal val="1"/>
              <c:showCatName val="0"/>
              <c:showSerName val="0"/>
              <c:showPercent val="0"/>
              <c:showBubbleSize val="0"/>
              <c:extLst>
                <c:ext xmlns:c16="http://schemas.microsoft.com/office/drawing/2014/chart" uri="{C3380CC4-5D6E-409C-BE32-E72D297353CC}">
                  <c16:uniqueId val="{00000001-0431-42C7-AEAB-300B397FFE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'čerpání programů'!$T$14:$T$20</c:f>
              <c:numCache>
                <c:formatCode>General</c:formatCode>
                <c:ptCount val="7"/>
                <c:pt idx="0">
                  <c:v>2016</c:v>
                </c:pt>
                <c:pt idx="1">
                  <c:v>2017</c:v>
                </c:pt>
                <c:pt idx="2">
                  <c:v>2018</c:v>
                </c:pt>
                <c:pt idx="3">
                  <c:v>2019</c:v>
                </c:pt>
                <c:pt idx="4">
                  <c:v>2020</c:v>
                </c:pt>
                <c:pt idx="5">
                  <c:v>2021</c:v>
                </c:pt>
                <c:pt idx="6">
                  <c:v>2022</c:v>
                </c:pt>
              </c:numCache>
            </c:numRef>
          </c:cat>
          <c:val>
            <c:numRef>
              <c:f>'čerpání programů'!$W$14:$W$20</c:f>
              <c:numCache>
                <c:formatCode>0</c:formatCode>
                <c:ptCount val="7"/>
                <c:pt idx="0">
                  <c:v>80.287000000000006</c:v>
                </c:pt>
                <c:pt idx="1">
                  <c:v>215.20099999999999</c:v>
                </c:pt>
                <c:pt idx="2">
                  <c:v>360.95499999999998</c:v>
                </c:pt>
                <c:pt idx="3">
                  <c:v>273.79500000000002</c:v>
                </c:pt>
                <c:pt idx="4">
                  <c:v>386.548</c:v>
                </c:pt>
                <c:pt idx="5">
                  <c:v>491.03500000000003</c:v>
                </c:pt>
                <c:pt idx="6">
                  <c:v>206.46100000000001</c:v>
                </c:pt>
              </c:numCache>
            </c:numRef>
          </c:val>
          <c:smooth val="0"/>
          <c:extLst>
            <c:ext xmlns:c16="http://schemas.microsoft.com/office/drawing/2014/chart" uri="{C3380CC4-5D6E-409C-BE32-E72D297353CC}">
              <c16:uniqueId val="{00000002-4FFC-4B29-AFD1-C7C66EE66EF8}"/>
            </c:ext>
          </c:extLst>
        </c:ser>
        <c:dLbls>
          <c:showLegendKey val="0"/>
          <c:showVal val="0"/>
          <c:showCatName val="0"/>
          <c:showSerName val="0"/>
          <c:showPercent val="0"/>
          <c:showBubbleSize val="0"/>
        </c:dLbls>
        <c:marker val="1"/>
        <c:smooth val="0"/>
        <c:axId val="46327407"/>
        <c:axId val="26158975"/>
      </c:lineChart>
      <c:catAx>
        <c:axId val="4632740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6158975"/>
        <c:crosses val="autoZero"/>
        <c:auto val="1"/>
        <c:lblAlgn val="ctr"/>
        <c:lblOffset val="100"/>
        <c:noMultiLvlLbl val="0"/>
      </c:catAx>
      <c:valAx>
        <c:axId val="26158975"/>
        <c:scaling>
          <c:orientation val="minMax"/>
          <c:max val="8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6327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F5160E-C0C7-4F82-B760-BCB3BAA42DFA}"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cs-CZ"/>
        </a:p>
      </dgm:t>
    </dgm:pt>
    <dgm:pt modelId="{8267812D-E3D0-474A-B980-377B823FD95F}" type="pres">
      <dgm:prSet presAssocID="{2CF5160E-C0C7-4F82-B760-BCB3BAA42DFA}" presName="Name0" presStyleCnt="0">
        <dgm:presLayoutVars>
          <dgm:dir/>
          <dgm:resizeHandles val="exact"/>
        </dgm:presLayoutVars>
      </dgm:prSet>
      <dgm:spPr/>
    </dgm:pt>
    <dgm:pt modelId="{C920906A-AF20-4093-9066-1336A0C7A35F}" type="pres">
      <dgm:prSet presAssocID="{2CF5160E-C0C7-4F82-B760-BCB3BAA42DFA}" presName="arrow" presStyleLbl="bgShp" presStyleIdx="0" presStyleCnt="1" custAng="5400000" custScaleX="100000" custScaleY="41420" custLinFactNeighborX="2159" custLinFactNeighborY="-2553"/>
      <dgm:spPr>
        <a:solidFill>
          <a:srgbClr val="9DD3C7"/>
        </a:solidFill>
      </dgm:spPr>
    </dgm:pt>
    <dgm:pt modelId="{733C15B9-4028-4490-B462-7FC0F47BF2AB}" type="pres">
      <dgm:prSet presAssocID="{2CF5160E-C0C7-4F82-B760-BCB3BAA42DFA}" presName="points" presStyleCnt="0"/>
      <dgm:spPr/>
    </dgm:pt>
  </dgm:ptLst>
  <dgm:cxnLst>
    <dgm:cxn modelId="{62EE9444-FDC4-4D1A-A124-25847586D002}" type="presOf" srcId="{2CF5160E-C0C7-4F82-B760-BCB3BAA42DFA}" destId="{8267812D-E3D0-474A-B980-377B823FD95F}" srcOrd="0" destOrd="0" presId="urn:microsoft.com/office/officeart/2005/8/layout/hProcess11"/>
    <dgm:cxn modelId="{D6295FF5-99CB-4EAB-9562-FA1C156B980A}" type="presParOf" srcId="{8267812D-E3D0-474A-B980-377B823FD95F}" destId="{C920906A-AF20-4093-9066-1336A0C7A35F}" srcOrd="0" destOrd="0" presId="urn:microsoft.com/office/officeart/2005/8/layout/hProcess11"/>
    <dgm:cxn modelId="{8B9503C0-91F0-4F7A-99D5-658C51CA0671}" type="presParOf" srcId="{8267812D-E3D0-474A-B980-377B823FD95F}" destId="{733C15B9-4028-4490-B462-7FC0F47BF2AB}" srcOrd="1" destOrd="0" presId="urn:microsoft.com/office/officeart/2005/8/layout/hProcess1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20906A-AF20-4093-9066-1336A0C7A35F}">
      <dsp:nvSpPr>
        <dsp:cNvPr id="0" name=""/>
        <dsp:cNvSpPr/>
      </dsp:nvSpPr>
      <dsp:spPr>
        <a:xfrm rot="5400000">
          <a:off x="118451" y="2356717"/>
          <a:ext cx="5486400" cy="959486"/>
        </a:xfrm>
        <a:prstGeom prst="notchedRightArrow">
          <a:avLst/>
        </a:prstGeom>
        <a:solidFill>
          <a:srgbClr val="9DD3C7"/>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6772390465534D935066E7C4640479" ma:contentTypeVersion="3" ma:contentTypeDescription="Vytvoří nový dokument" ma:contentTypeScope="" ma:versionID="0f408d96fd6fa7492dc7c528eede79b3">
  <xsd:schema xmlns:xsd="http://www.w3.org/2001/XMLSchema" xmlns:xs="http://www.w3.org/2001/XMLSchema" xmlns:p="http://schemas.microsoft.com/office/2006/metadata/properties" xmlns:ns1="http://schemas.microsoft.com/sharepoint/v3" xmlns:ns2="0a3d8397-73ba-41ba-91cc-3877491575dc" targetNamespace="http://schemas.microsoft.com/office/2006/metadata/properties" ma:root="true" ma:fieldsID="c94379d3bffe8b6856452a43de96b8d2" ns1:_="" ns2:_="">
    <xsd:import namespace="http://schemas.microsoft.com/sharepoint/v3"/>
    <xsd:import namespace="0a3d8397-73ba-41ba-91cc-3877491575dc"/>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3d8397-73ba-41ba-91cc-3877491575d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1AD5-BCAE-431C-B96F-396B54AEAD0E}">
  <ds:schemaRefs>
    <ds:schemaRef ds:uri="http://schemas.microsoft.com/sharepoint/v3/contenttype/forms"/>
  </ds:schemaRefs>
</ds:datastoreItem>
</file>

<file path=customXml/itemProps2.xml><?xml version="1.0" encoding="utf-8"?>
<ds:datastoreItem xmlns:ds="http://schemas.openxmlformats.org/officeDocument/2006/customXml" ds:itemID="{F263A58A-69CD-4B5A-B5FC-BC7F457E46C9}">
  <ds:schemaRefs>
    <ds:schemaRef ds:uri="http://schemas.microsoft.com/office/2006/documentManagement/types"/>
    <ds:schemaRef ds:uri="http://purl.org/dc/dcmitype/"/>
    <ds:schemaRef ds:uri="http://schemas.microsoft.com/office/infopath/2007/PartnerControls"/>
    <ds:schemaRef ds:uri="http://purl.org/dc/terms/"/>
    <ds:schemaRef ds:uri="0a3d8397-73ba-41ba-91cc-3877491575dc"/>
    <ds:schemaRef ds:uri="http://schemas.microsoft.com/sharepoint/v3"/>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0145E0-5554-40D3-8141-2854F17D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d8397-73ba-41ba-91cc-387749157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95055-3C6C-4FEE-9659-96091EEA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5838</Words>
  <Characters>34448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Kontrolní závěr z kontrolní akce NKÚ č. 24/09 - Peněžní prostředky určené na podporu rozvoje a obnovy materiálně technické základny fakultních nemocnic</vt:lpstr>
    </vt:vector>
  </TitlesOfParts>
  <Company>NKU</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24/09 - Peněžní prostředky určené na podporu rozvoje a obnovy materiálně technické základny fakultních nemocnic</dc:title>
  <dc:subject>Kontrolní závěr z kontrolní akce NKÚ č. 24/09 - Peněžní prostředky určené na podporu rozvoje a obnovy materiálně technické základny fakultních nemocnic</dc:subject>
  <dc:creator>Nejvyšší kontrolní úřad</dc:creator>
  <cp:keywords>kontrolní závěr; fakultní nemocnice; rozvoj nemocnic</cp:keywords>
  <dc:description/>
  <cp:lastModifiedBy>KOKRDA Daniel</cp:lastModifiedBy>
  <cp:revision>9</cp:revision>
  <cp:lastPrinted>2025-08-13T05:21:00Z</cp:lastPrinted>
  <dcterms:created xsi:type="dcterms:W3CDTF">2025-06-18T11:43:00Z</dcterms:created>
  <dcterms:modified xsi:type="dcterms:W3CDTF">2025-08-13T05:22:00Z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0x010100ED6772390465534D935066E7C4640479</vt:lpwstr>
  </property>
  <property fmtid="{D5CDD505-2E9C-101B-9397-08002B2CF9AE}" pid="3" name="ClassificationContentMarkingFooterShapeIds">
    <vt:lpwstr>35a7182f,b4a43d7,2a890def</vt:lpwstr>
  </property>
  <property fmtid="{D5CDD505-2E9C-101B-9397-08002B2CF9AE}" pid="4" name="ClassificationContentMarkingFooterFontProps">
    <vt:lpwstr>#828282,12,Calibri</vt:lpwstr>
  </property>
  <property fmtid="{D5CDD505-2E9C-101B-9397-08002B2CF9AE}" pid="5" name="ClassificationContentMarkingFooterText">
    <vt:lpwstr>TLP:CLEAR</vt:lpwstr>
  </property>
  <property fmtid="{D5CDD505-2E9C-101B-9397-08002B2CF9AE}" pid="6" name="MSIP_Label_2a5ca00b-f9dd-452b-9d75-e1b2c69cf7c5_Enabled">
    <vt:lpwstr>true</vt:lpwstr>
  </property>
  <property fmtid="{D5CDD505-2E9C-101B-9397-08002B2CF9AE}" pid="7" name="MSIP_Label_2a5ca00b-f9dd-452b-9d75-e1b2c69cf7c5_SetDate">
    <vt:lpwstr>2025-07-02T06:00:55Z</vt:lpwstr>
  </property>
  <property fmtid="{D5CDD505-2E9C-101B-9397-08002B2CF9AE}" pid="8" name="MSIP_Label_2a5ca00b-f9dd-452b-9d75-e1b2c69cf7c5_Method">
    <vt:lpwstr>Privileged</vt:lpwstr>
  </property>
  <property fmtid="{D5CDD505-2E9C-101B-9397-08002B2CF9AE}" pid="9" name="MSIP_Label_2a5ca00b-f9dd-452b-9d75-e1b2c69cf7c5_Name">
    <vt:lpwstr>Nízká</vt:lpwstr>
  </property>
  <property fmtid="{D5CDD505-2E9C-101B-9397-08002B2CF9AE}" pid="10" name="MSIP_Label_2a5ca00b-f9dd-452b-9d75-e1b2c69cf7c5_SiteId">
    <vt:lpwstr>e6d36204-fa0a-4bdb-9b60-80f84bb090cf</vt:lpwstr>
  </property>
  <property fmtid="{D5CDD505-2E9C-101B-9397-08002B2CF9AE}" pid="11" name="MSIP_Label_2a5ca00b-f9dd-452b-9d75-e1b2c69cf7c5_ActionId">
    <vt:lpwstr>d20217ce-3191-40e0-a625-5536a00aa69f</vt:lpwstr>
  </property>
  <property fmtid="{D5CDD505-2E9C-101B-9397-08002B2CF9AE}" pid="12" name="MSIP_Label_2a5ca00b-f9dd-452b-9d75-e1b2c69cf7c5_ContentBits">
    <vt:lpwstr>2</vt:lpwstr>
  </property>
  <property fmtid="{D5CDD505-2E9C-101B-9397-08002B2CF9AE}" pid="13" name="MSIP_Label_2a5ca00b-f9dd-452b-9d75-e1b2c69cf7c5_Tag">
    <vt:lpwstr>10, 0, 1, 1</vt:lpwstr>
  </property>
</Properties>
</file>