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D2A7" w14:textId="77777777" w:rsidR="003F3BE8" w:rsidRPr="00946806" w:rsidRDefault="003F3BE8" w:rsidP="00F841FD">
      <w:pPr>
        <w:spacing w:after="0"/>
        <w:jc w:val="center"/>
        <w:rPr>
          <w:rFonts w:cstheme="minorHAnsi"/>
          <w:b/>
          <w:szCs w:val="28"/>
          <w:highlight w:val="yellow"/>
        </w:rPr>
      </w:pPr>
      <w:bookmarkStart w:id="0" w:name="_Hlk141444309"/>
      <w:bookmarkStart w:id="1" w:name="_GoBack"/>
      <w:bookmarkEnd w:id="1"/>
      <w:r w:rsidRPr="00946806">
        <w:rPr>
          <w:rFonts w:cstheme="minorHAnsi"/>
          <w:b/>
          <w:noProof/>
          <w:szCs w:val="28"/>
          <w:highlight w:val="yellow"/>
        </w:rPr>
        <w:drawing>
          <wp:anchor distT="0" distB="0" distL="114300" distR="114300" simplePos="0" relativeHeight="251657728" behindDoc="0" locked="0" layoutInCell="1" allowOverlap="1" wp14:anchorId="4FD4EC7B" wp14:editId="3680FB28">
            <wp:simplePos x="0" y="0"/>
            <wp:positionH relativeFrom="column">
              <wp:posOffset>2555240</wp:posOffset>
            </wp:positionH>
            <wp:positionV relativeFrom="paragraph">
              <wp:posOffset>4445</wp:posOffset>
            </wp:positionV>
            <wp:extent cx="828000" cy="713988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71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D3D9D" w14:textId="77777777" w:rsidR="003F3BE8" w:rsidRPr="00F841FD" w:rsidRDefault="003F3BE8" w:rsidP="00F841FD">
      <w:pPr>
        <w:pStyle w:val="Bn"/>
        <w:spacing w:before="0" w:line="240" w:lineRule="auto"/>
        <w:ind w:firstLine="0"/>
        <w:jc w:val="center"/>
        <w:rPr>
          <w:rFonts w:asciiTheme="minorHAnsi" w:eastAsia="Times New Roman" w:hAnsiTheme="minorHAnsi" w:cstheme="minorHAnsi"/>
          <w:b/>
          <w:i w:val="0"/>
          <w:szCs w:val="28"/>
          <w:highlight w:val="yellow"/>
        </w:rPr>
      </w:pPr>
    </w:p>
    <w:p w14:paraId="63F18DEB" w14:textId="77777777" w:rsidR="003F3BE8" w:rsidRPr="00946806" w:rsidRDefault="003F3BE8" w:rsidP="00F841FD">
      <w:pPr>
        <w:spacing w:after="0"/>
        <w:jc w:val="center"/>
        <w:rPr>
          <w:rFonts w:cstheme="minorHAnsi"/>
          <w:b/>
          <w:szCs w:val="28"/>
          <w:highlight w:val="yellow"/>
        </w:rPr>
      </w:pPr>
    </w:p>
    <w:p w14:paraId="44DE6110" w14:textId="77777777" w:rsidR="003F3BE8" w:rsidRPr="00946806" w:rsidRDefault="003F3BE8" w:rsidP="00F841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2" w:name="_Hlk173768612"/>
      <w:r w:rsidRPr="00946806">
        <w:rPr>
          <w:rFonts w:cstheme="minorHAnsi"/>
          <w:b/>
          <w:sz w:val="28"/>
          <w:szCs w:val="28"/>
        </w:rPr>
        <w:t>Kontrolní závěr z kontrolní akce</w:t>
      </w:r>
    </w:p>
    <w:p w14:paraId="223E83D9" w14:textId="77777777" w:rsidR="003F3BE8" w:rsidRPr="00946806" w:rsidRDefault="003F3BE8" w:rsidP="00F841FD">
      <w:pPr>
        <w:spacing w:after="0"/>
        <w:jc w:val="center"/>
        <w:rPr>
          <w:rFonts w:cstheme="minorHAnsi"/>
          <w:highlight w:val="yellow"/>
        </w:rPr>
      </w:pPr>
    </w:p>
    <w:p w14:paraId="5354D7EC" w14:textId="77777777" w:rsidR="003F3BE8" w:rsidRPr="00946806" w:rsidRDefault="003F3BE8" w:rsidP="00F841FD">
      <w:pPr>
        <w:spacing w:after="0"/>
        <w:ind w:right="68"/>
        <w:jc w:val="center"/>
        <w:rPr>
          <w:rFonts w:cstheme="minorHAnsi"/>
          <w:b/>
          <w:bCs/>
          <w:sz w:val="28"/>
        </w:rPr>
      </w:pPr>
      <w:r w:rsidRPr="00946806">
        <w:rPr>
          <w:rFonts w:cstheme="minorHAnsi"/>
          <w:b/>
          <w:bCs/>
          <w:sz w:val="28"/>
        </w:rPr>
        <w:t>23/</w:t>
      </w:r>
      <w:r>
        <w:rPr>
          <w:rFonts w:cstheme="minorHAnsi"/>
          <w:b/>
          <w:bCs/>
          <w:sz w:val="28"/>
        </w:rPr>
        <w:t>30</w:t>
      </w:r>
    </w:p>
    <w:p w14:paraId="78EC6C7F" w14:textId="77777777" w:rsidR="003F3BE8" w:rsidRPr="00946806" w:rsidRDefault="003F3BE8" w:rsidP="00F841FD">
      <w:pPr>
        <w:spacing w:after="0"/>
        <w:ind w:right="68"/>
        <w:jc w:val="center"/>
        <w:rPr>
          <w:rFonts w:cstheme="minorHAnsi"/>
          <w:bCs/>
          <w:highlight w:val="yellow"/>
        </w:rPr>
      </w:pPr>
    </w:p>
    <w:p w14:paraId="210B3654" w14:textId="77777777" w:rsidR="003F3BE8" w:rsidRPr="00946806" w:rsidRDefault="003F3BE8" w:rsidP="00F841FD">
      <w:pPr>
        <w:spacing w:after="0"/>
        <w:jc w:val="center"/>
        <w:rPr>
          <w:rFonts w:cstheme="minorHAnsi"/>
          <w:highlight w:val="yellow"/>
        </w:rPr>
      </w:pPr>
      <w:r>
        <w:rPr>
          <w:rFonts w:cstheme="minorHAnsi"/>
          <w:b/>
          <w:sz w:val="28"/>
          <w:szCs w:val="28"/>
        </w:rPr>
        <w:t>Hospodaření se státním majetkem a vynakládání peněžních prostředků státního rozpočtu v kapitole Mini</w:t>
      </w:r>
      <w:r w:rsidRPr="00946806">
        <w:rPr>
          <w:rFonts w:cstheme="minorHAnsi"/>
          <w:b/>
          <w:sz w:val="28"/>
          <w:szCs w:val="28"/>
        </w:rPr>
        <w:t>sterstv</w:t>
      </w:r>
      <w:r>
        <w:rPr>
          <w:rFonts w:cstheme="minorHAnsi"/>
          <w:b/>
          <w:sz w:val="28"/>
          <w:szCs w:val="28"/>
        </w:rPr>
        <w:t xml:space="preserve">a </w:t>
      </w:r>
      <w:r w:rsidRPr="00946806">
        <w:rPr>
          <w:rFonts w:cstheme="minorHAnsi"/>
          <w:b/>
          <w:sz w:val="28"/>
          <w:szCs w:val="28"/>
        </w:rPr>
        <w:t>obran</w:t>
      </w:r>
      <w:r>
        <w:rPr>
          <w:rFonts w:cstheme="minorHAnsi"/>
          <w:b/>
          <w:sz w:val="28"/>
          <w:szCs w:val="28"/>
        </w:rPr>
        <w:t xml:space="preserve">y v oblastech, </w:t>
      </w:r>
      <w:r>
        <w:rPr>
          <w:rFonts w:cstheme="minorHAnsi"/>
          <w:b/>
          <w:sz w:val="28"/>
          <w:szCs w:val="28"/>
        </w:rPr>
        <w:br/>
        <w:t xml:space="preserve">ve kterých byly zjištěny nedostatky v kontrolních akcích </w:t>
      </w:r>
      <w:r>
        <w:rPr>
          <w:rFonts w:cstheme="minorHAnsi"/>
          <w:b/>
          <w:sz w:val="28"/>
          <w:szCs w:val="28"/>
        </w:rPr>
        <w:br/>
        <w:t>č. 18/02, č. 18/17, č. 19/13 a č. 19/20</w:t>
      </w:r>
    </w:p>
    <w:p w14:paraId="46300776" w14:textId="77777777" w:rsidR="003F3BE8" w:rsidRDefault="003F3BE8" w:rsidP="0094346B">
      <w:pPr>
        <w:pStyle w:val="Zkladn"/>
        <w:rPr>
          <w:rFonts w:asciiTheme="minorHAnsi" w:hAnsiTheme="minorHAnsi" w:cstheme="minorHAnsi"/>
        </w:rPr>
      </w:pPr>
    </w:p>
    <w:p w14:paraId="3B9B16A1" w14:textId="77777777" w:rsidR="003F3BE8" w:rsidRPr="003C064D" w:rsidRDefault="003F3BE8" w:rsidP="0094346B">
      <w:pPr>
        <w:pStyle w:val="Zkladn"/>
        <w:rPr>
          <w:rFonts w:asciiTheme="minorHAnsi" w:hAnsiTheme="minorHAnsi" w:cstheme="minorHAnsi"/>
        </w:rPr>
      </w:pPr>
      <w:r w:rsidRPr="00946806">
        <w:rPr>
          <w:rFonts w:asciiTheme="minorHAnsi" w:hAnsiTheme="minorHAnsi" w:cstheme="minorHAnsi"/>
        </w:rPr>
        <w:t xml:space="preserve">Kontrolní </w:t>
      </w:r>
      <w:r w:rsidRPr="003C064D">
        <w:rPr>
          <w:rFonts w:asciiTheme="minorHAnsi" w:hAnsiTheme="minorHAnsi" w:cstheme="minorHAnsi"/>
        </w:rPr>
        <w:t xml:space="preserve">akce </w:t>
      </w:r>
      <w:r w:rsidR="00301EF5">
        <w:rPr>
          <w:rFonts w:asciiTheme="minorHAnsi" w:hAnsiTheme="minorHAnsi" w:cstheme="minorHAnsi"/>
        </w:rPr>
        <w:t xml:space="preserve">(dále také „KA“) </w:t>
      </w:r>
      <w:r w:rsidRPr="003C064D">
        <w:rPr>
          <w:rFonts w:asciiTheme="minorHAnsi" w:hAnsiTheme="minorHAnsi" w:cstheme="minorHAnsi"/>
        </w:rPr>
        <w:t xml:space="preserve">byla zařazena do plánu kontrolní činnosti Nejvyššího kontrolního úřadu (dále </w:t>
      </w:r>
      <w:r>
        <w:rPr>
          <w:rFonts w:asciiTheme="minorHAnsi" w:hAnsiTheme="minorHAnsi" w:cstheme="minorHAnsi"/>
        </w:rPr>
        <w:t xml:space="preserve">také </w:t>
      </w:r>
      <w:r w:rsidRPr="003C064D">
        <w:rPr>
          <w:rFonts w:asciiTheme="minorHAnsi" w:hAnsiTheme="minorHAnsi" w:cstheme="minorHAnsi"/>
        </w:rPr>
        <w:t>„NKÚ“) na rok 2023 pod číslem 23/</w:t>
      </w:r>
      <w:r>
        <w:rPr>
          <w:rFonts w:asciiTheme="minorHAnsi" w:hAnsiTheme="minorHAnsi" w:cstheme="minorHAnsi"/>
        </w:rPr>
        <w:t>30</w:t>
      </w:r>
      <w:r w:rsidRPr="003C064D">
        <w:rPr>
          <w:rFonts w:asciiTheme="minorHAnsi" w:hAnsiTheme="minorHAnsi" w:cstheme="minorHAnsi"/>
        </w:rPr>
        <w:t>. Kontrolní akci řídil a</w:t>
      </w:r>
      <w:r w:rsidR="00301EF5">
        <w:rPr>
          <w:rFonts w:asciiTheme="minorHAnsi" w:hAnsiTheme="minorHAnsi" w:cstheme="minorHAnsi"/>
        </w:rPr>
        <w:t> </w:t>
      </w:r>
      <w:r w:rsidRPr="003C064D">
        <w:rPr>
          <w:rFonts w:asciiTheme="minorHAnsi" w:hAnsiTheme="minorHAnsi" w:cstheme="minorHAnsi"/>
        </w:rPr>
        <w:t>kontrolní závěr vypracoval člen</w:t>
      </w:r>
      <w:r>
        <w:rPr>
          <w:rFonts w:asciiTheme="minorHAnsi" w:hAnsiTheme="minorHAnsi" w:cstheme="minorHAnsi"/>
        </w:rPr>
        <w:t xml:space="preserve"> </w:t>
      </w:r>
      <w:r w:rsidRPr="003C064D">
        <w:rPr>
          <w:rFonts w:asciiTheme="minorHAnsi" w:hAnsiTheme="minorHAnsi" w:cstheme="minorHAnsi"/>
        </w:rPr>
        <w:t xml:space="preserve">NKÚ </w:t>
      </w:r>
      <w:r>
        <w:rPr>
          <w:rFonts w:asciiTheme="minorHAnsi" w:hAnsiTheme="minorHAnsi" w:cstheme="minorHAnsi"/>
        </w:rPr>
        <w:t>Ing</w:t>
      </w:r>
      <w:r w:rsidRPr="003C06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Jan </w:t>
      </w:r>
      <w:proofErr w:type="spellStart"/>
      <w:r>
        <w:rPr>
          <w:rFonts w:asciiTheme="minorHAnsi" w:hAnsiTheme="minorHAnsi" w:cstheme="minorHAnsi"/>
        </w:rPr>
        <w:t>Kinšt</w:t>
      </w:r>
      <w:proofErr w:type="spellEnd"/>
      <w:r>
        <w:rPr>
          <w:rFonts w:asciiTheme="minorHAnsi" w:hAnsiTheme="minorHAnsi" w:cstheme="minorHAnsi"/>
        </w:rPr>
        <w:t>.</w:t>
      </w:r>
      <w:r w:rsidRPr="003C064D">
        <w:rPr>
          <w:rFonts w:asciiTheme="minorHAnsi" w:hAnsiTheme="minorHAnsi" w:cstheme="minorHAnsi"/>
        </w:rPr>
        <w:t xml:space="preserve"> </w:t>
      </w:r>
    </w:p>
    <w:p w14:paraId="47BFF362" w14:textId="77777777" w:rsidR="003F3BE8" w:rsidRPr="003C064D" w:rsidRDefault="003F3BE8" w:rsidP="0094346B">
      <w:pPr>
        <w:pStyle w:val="Zkladntextodsazen"/>
        <w:spacing w:before="120" w:after="0"/>
        <w:ind w:left="0"/>
        <w:jc w:val="both"/>
        <w:rPr>
          <w:rFonts w:asciiTheme="minorHAnsi" w:hAnsiTheme="minorHAnsi" w:cstheme="minorHAnsi"/>
        </w:rPr>
      </w:pPr>
    </w:p>
    <w:p w14:paraId="29E8C8BA" w14:textId="77777777" w:rsidR="003F3BE8" w:rsidRPr="00C47CCF" w:rsidRDefault="003F3BE8" w:rsidP="0094346B">
      <w:pPr>
        <w:spacing w:after="0"/>
        <w:rPr>
          <w:rFonts w:cstheme="minorHAnsi"/>
        </w:rPr>
      </w:pPr>
      <w:r w:rsidRPr="003C064D">
        <w:rPr>
          <w:rFonts w:cstheme="minorHAnsi"/>
        </w:rPr>
        <w:t>Cílem kontroly bylo prověřit, zda M</w:t>
      </w:r>
      <w:r w:rsidRPr="00C47CCF">
        <w:rPr>
          <w:rFonts w:cstheme="minorHAnsi"/>
        </w:rPr>
        <w:t>inisterstvo obrany v</w:t>
      </w:r>
      <w:r>
        <w:rPr>
          <w:rFonts w:cstheme="minorHAnsi"/>
        </w:rPr>
        <w:t> </w:t>
      </w:r>
      <w:r w:rsidRPr="00C47CCF">
        <w:rPr>
          <w:rFonts w:cstheme="minorHAnsi"/>
        </w:rPr>
        <w:t>oblastech, ve kterých byly zjištěny nedostatky v</w:t>
      </w:r>
      <w:r>
        <w:rPr>
          <w:rFonts w:cstheme="minorHAnsi"/>
        </w:rPr>
        <w:t> </w:t>
      </w:r>
      <w:r w:rsidRPr="00C47CCF">
        <w:rPr>
          <w:rFonts w:cstheme="minorHAnsi"/>
        </w:rPr>
        <w:t>předchozích kontrolních akcích NKÚ, hospodaří se státním majetkem a</w:t>
      </w:r>
      <w:r>
        <w:rPr>
          <w:rFonts w:cstheme="minorHAnsi"/>
        </w:rPr>
        <w:t> </w:t>
      </w:r>
      <w:r w:rsidRPr="00C47CCF">
        <w:rPr>
          <w:rFonts w:cstheme="minorHAnsi"/>
        </w:rPr>
        <w:t>vynakládá peněžní prostředky státního rozpočtu účelně, hospodárně, efektivně a v</w:t>
      </w:r>
      <w:r>
        <w:rPr>
          <w:rFonts w:cstheme="minorHAnsi"/>
        </w:rPr>
        <w:t> </w:t>
      </w:r>
      <w:r w:rsidRPr="00C47CCF">
        <w:rPr>
          <w:rFonts w:cstheme="minorHAnsi"/>
        </w:rPr>
        <w:t>souladu</w:t>
      </w:r>
      <w:r>
        <w:rPr>
          <w:rFonts w:cstheme="minorHAnsi"/>
        </w:rPr>
        <w:t xml:space="preserve"> </w:t>
      </w:r>
      <w:r w:rsidRPr="00C47CCF">
        <w:rPr>
          <w:rFonts w:cstheme="minorHAnsi"/>
        </w:rPr>
        <w:t>s</w:t>
      </w:r>
      <w:r>
        <w:rPr>
          <w:rFonts w:cstheme="minorHAnsi"/>
        </w:rPr>
        <w:t> </w:t>
      </w:r>
      <w:r w:rsidRPr="00C47CCF">
        <w:rPr>
          <w:rFonts w:cstheme="minorHAnsi"/>
        </w:rPr>
        <w:t>právními předpisy.</w:t>
      </w:r>
    </w:p>
    <w:p w14:paraId="7A7E07DB" w14:textId="77777777" w:rsidR="003F3BE8" w:rsidRDefault="003F3BE8" w:rsidP="0094346B">
      <w:pPr>
        <w:spacing w:before="120" w:after="0"/>
        <w:rPr>
          <w:rFonts w:cstheme="minorHAnsi"/>
        </w:rPr>
      </w:pPr>
    </w:p>
    <w:p w14:paraId="500050EC" w14:textId="77777777" w:rsidR="003F3BE8" w:rsidRPr="00971250" w:rsidRDefault="003F3BE8" w:rsidP="0094346B">
      <w:pPr>
        <w:spacing w:before="120" w:after="0"/>
        <w:rPr>
          <w:rFonts w:cstheme="minorHAnsi"/>
        </w:rPr>
      </w:pPr>
      <w:r w:rsidRPr="00971250">
        <w:rPr>
          <w:rFonts w:cstheme="minorHAnsi"/>
        </w:rPr>
        <w:t>Kontrolováno bylo období od roku 201</w:t>
      </w:r>
      <w:r>
        <w:rPr>
          <w:rFonts w:cstheme="minorHAnsi"/>
        </w:rPr>
        <w:t>9</w:t>
      </w:r>
      <w:r w:rsidRPr="00971250">
        <w:rPr>
          <w:rFonts w:cstheme="minorHAnsi"/>
        </w:rPr>
        <w:t xml:space="preserve"> do roku 202</w:t>
      </w:r>
      <w:r>
        <w:rPr>
          <w:rFonts w:cstheme="minorHAnsi"/>
        </w:rPr>
        <w:t>3</w:t>
      </w:r>
      <w:r w:rsidRPr="00971250">
        <w:rPr>
          <w:rFonts w:cstheme="minorHAnsi"/>
        </w:rPr>
        <w:t>, v případě věcných souvislostí i období předcházející a období do ukončení kontroly.</w:t>
      </w:r>
    </w:p>
    <w:p w14:paraId="372D4B05" w14:textId="77777777" w:rsidR="003F3BE8" w:rsidRPr="003C064D" w:rsidRDefault="003F3BE8" w:rsidP="0094346B">
      <w:pPr>
        <w:spacing w:before="120" w:after="0"/>
        <w:rPr>
          <w:rFonts w:cstheme="minorHAnsi"/>
        </w:rPr>
      </w:pPr>
    </w:p>
    <w:p w14:paraId="5FA3DE20" w14:textId="77777777" w:rsidR="003F3BE8" w:rsidRPr="003C064D" w:rsidRDefault="003F3BE8" w:rsidP="0094346B">
      <w:pPr>
        <w:spacing w:before="120" w:after="0"/>
        <w:rPr>
          <w:rFonts w:cstheme="minorHAnsi"/>
        </w:rPr>
      </w:pPr>
      <w:r w:rsidRPr="003C064D">
        <w:rPr>
          <w:rFonts w:cstheme="minorHAnsi"/>
        </w:rPr>
        <w:t xml:space="preserve">Kontrola byla prováděna u kontrolované osoby v období od </w:t>
      </w:r>
      <w:r>
        <w:rPr>
          <w:rFonts w:cstheme="minorHAnsi"/>
        </w:rPr>
        <w:t xml:space="preserve">listopadu </w:t>
      </w:r>
      <w:r w:rsidRPr="003F3BE8">
        <w:rPr>
          <w:rFonts w:cstheme="minorHAnsi"/>
        </w:rPr>
        <w:t>2023 do června 2024</w:t>
      </w:r>
      <w:r w:rsidRPr="009863BC">
        <w:rPr>
          <w:rFonts w:cstheme="minorHAnsi"/>
        </w:rPr>
        <w:t>.</w:t>
      </w:r>
    </w:p>
    <w:p w14:paraId="2C8D4D44" w14:textId="77777777" w:rsidR="003F3BE8" w:rsidRPr="00946806" w:rsidRDefault="003F3BE8" w:rsidP="0094346B">
      <w:pPr>
        <w:pStyle w:val="Zkladn"/>
        <w:rPr>
          <w:rFonts w:asciiTheme="minorHAnsi" w:hAnsiTheme="minorHAnsi" w:cstheme="minorHAnsi"/>
          <w:highlight w:val="yellow"/>
        </w:rPr>
      </w:pPr>
    </w:p>
    <w:p w14:paraId="43D9E2CC" w14:textId="77777777" w:rsidR="003F3BE8" w:rsidRPr="004C70BB" w:rsidRDefault="003F3BE8" w:rsidP="0094346B">
      <w:pPr>
        <w:pStyle w:val="Zkladn"/>
        <w:rPr>
          <w:rFonts w:asciiTheme="minorHAnsi" w:hAnsiTheme="minorHAnsi" w:cstheme="minorHAnsi"/>
          <w:b/>
        </w:rPr>
      </w:pPr>
      <w:r w:rsidRPr="004C70BB">
        <w:rPr>
          <w:rFonts w:asciiTheme="minorHAnsi" w:hAnsiTheme="minorHAnsi" w:cstheme="minorHAnsi"/>
          <w:b/>
        </w:rPr>
        <w:t>Kontrolovan</w:t>
      </w:r>
      <w:r>
        <w:rPr>
          <w:rFonts w:asciiTheme="minorHAnsi" w:hAnsiTheme="minorHAnsi" w:cstheme="minorHAnsi"/>
          <w:b/>
        </w:rPr>
        <w:t>á</w:t>
      </w:r>
      <w:r w:rsidRPr="004C70BB">
        <w:rPr>
          <w:rFonts w:asciiTheme="minorHAnsi" w:hAnsiTheme="minorHAnsi" w:cstheme="minorHAnsi"/>
          <w:b/>
        </w:rPr>
        <w:t xml:space="preserve"> osob</w:t>
      </w:r>
      <w:r>
        <w:rPr>
          <w:rFonts w:asciiTheme="minorHAnsi" w:hAnsiTheme="minorHAnsi" w:cstheme="minorHAnsi"/>
          <w:b/>
        </w:rPr>
        <w:t>a</w:t>
      </w:r>
      <w:r w:rsidRPr="004C70BB">
        <w:rPr>
          <w:rFonts w:asciiTheme="minorHAnsi" w:hAnsiTheme="minorHAnsi" w:cstheme="minorHAnsi"/>
          <w:b/>
        </w:rPr>
        <w:t>:</w:t>
      </w:r>
    </w:p>
    <w:p w14:paraId="18DE95B0" w14:textId="77777777" w:rsidR="003F3BE8" w:rsidRPr="004C70BB" w:rsidRDefault="003F3BE8" w:rsidP="0094346B">
      <w:pPr>
        <w:pStyle w:val="Zkladn"/>
        <w:spacing w:before="0"/>
        <w:rPr>
          <w:rFonts w:asciiTheme="minorHAnsi" w:hAnsiTheme="minorHAnsi" w:cstheme="minorHAnsi"/>
        </w:rPr>
      </w:pPr>
      <w:r w:rsidRPr="004C70BB">
        <w:rPr>
          <w:rFonts w:asciiTheme="minorHAnsi" w:hAnsiTheme="minorHAnsi" w:cstheme="minorHAnsi"/>
        </w:rPr>
        <w:t>Ministerstvo obrany (dále také „MO“)</w:t>
      </w:r>
      <w:r w:rsidR="0048150E">
        <w:rPr>
          <w:rFonts w:asciiTheme="minorHAnsi" w:hAnsiTheme="minorHAnsi" w:cstheme="minorHAnsi"/>
        </w:rPr>
        <w:t>.</w:t>
      </w:r>
    </w:p>
    <w:bookmarkEnd w:id="2"/>
    <w:p w14:paraId="2E2131CB" w14:textId="77777777" w:rsidR="003F3BE8" w:rsidRPr="00946806" w:rsidRDefault="003F3BE8" w:rsidP="0094346B">
      <w:pPr>
        <w:spacing w:after="0"/>
        <w:ind w:right="70"/>
        <w:rPr>
          <w:rFonts w:cstheme="minorHAnsi"/>
          <w:highlight w:val="yellow"/>
        </w:rPr>
      </w:pPr>
    </w:p>
    <w:p w14:paraId="4A7FFCB5" w14:textId="77777777" w:rsidR="003F3BE8" w:rsidRPr="00946806" w:rsidRDefault="003F3BE8" w:rsidP="0094346B">
      <w:pPr>
        <w:ind w:right="70"/>
        <w:rPr>
          <w:rFonts w:cstheme="minorHAnsi"/>
          <w:highlight w:val="yellow"/>
        </w:rPr>
      </w:pPr>
    </w:p>
    <w:p w14:paraId="2B0E7BEE" w14:textId="77777777" w:rsidR="003F3BE8" w:rsidRPr="00B832D5" w:rsidRDefault="003F3BE8" w:rsidP="0094346B">
      <w:pPr>
        <w:ind w:right="70"/>
        <w:rPr>
          <w:rFonts w:cstheme="minorHAnsi"/>
        </w:rPr>
      </w:pPr>
      <w:r w:rsidRPr="00B832D5">
        <w:rPr>
          <w:rFonts w:cstheme="minorHAnsi"/>
          <w:b/>
          <w:bCs/>
          <w:i/>
          <w:iCs/>
        </w:rPr>
        <w:t>K o l e g i u m</w:t>
      </w:r>
      <w:r w:rsidRPr="00B832D5">
        <w:rPr>
          <w:rFonts w:cstheme="minorHAnsi"/>
        </w:rPr>
        <w:t xml:space="preserve">   </w:t>
      </w:r>
      <w:r w:rsidRPr="00B832D5">
        <w:rPr>
          <w:rFonts w:cstheme="minorHAnsi"/>
          <w:b/>
          <w:bCs/>
          <w:i/>
          <w:iCs/>
        </w:rPr>
        <w:t xml:space="preserve">N K Ú  </w:t>
      </w:r>
      <w:r w:rsidRPr="00B832D5">
        <w:rPr>
          <w:rFonts w:cstheme="minorHAnsi"/>
          <w:b/>
          <w:bCs/>
          <w:iCs/>
        </w:rPr>
        <w:t xml:space="preserve"> </w:t>
      </w:r>
      <w:r w:rsidRPr="00B832D5">
        <w:rPr>
          <w:rFonts w:cstheme="minorHAnsi"/>
        </w:rPr>
        <w:t xml:space="preserve">na svém </w:t>
      </w:r>
      <w:r w:rsidR="00B119C2">
        <w:rPr>
          <w:rFonts w:cstheme="minorHAnsi"/>
        </w:rPr>
        <w:t>XI.</w:t>
      </w:r>
      <w:r w:rsidRPr="00B832D5">
        <w:rPr>
          <w:rFonts w:cstheme="minorHAnsi"/>
        </w:rPr>
        <w:t xml:space="preserve"> jednání, které se konalo dne </w:t>
      </w:r>
      <w:r w:rsidR="00B119C2">
        <w:rPr>
          <w:rFonts w:cstheme="minorHAnsi"/>
        </w:rPr>
        <w:t>5. srpna 2024</w:t>
      </w:r>
      <w:r w:rsidRPr="00B832D5">
        <w:rPr>
          <w:rFonts w:cstheme="minorHAnsi"/>
        </w:rPr>
        <w:t xml:space="preserve">, </w:t>
      </w:r>
    </w:p>
    <w:p w14:paraId="65B51A92" w14:textId="77777777" w:rsidR="003F3BE8" w:rsidRPr="00B832D5" w:rsidRDefault="003F3BE8" w:rsidP="0094346B">
      <w:pPr>
        <w:ind w:right="68"/>
        <w:rPr>
          <w:rFonts w:cstheme="minorHAnsi"/>
        </w:rPr>
      </w:pPr>
      <w:r w:rsidRPr="00B832D5">
        <w:rPr>
          <w:rFonts w:cstheme="minorHAnsi"/>
          <w:b/>
          <w:bCs/>
          <w:i/>
          <w:iCs/>
        </w:rPr>
        <w:t>s c h v á l i l o</w:t>
      </w:r>
      <w:r w:rsidRPr="00B832D5">
        <w:rPr>
          <w:rFonts w:cstheme="minorHAnsi"/>
        </w:rPr>
        <w:t xml:space="preserve">   usnesením č. </w:t>
      </w:r>
      <w:r w:rsidR="00A96803">
        <w:rPr>
          <w:rFonts w:cstheme="minorHAnsi"/>
        </w:rPr>
        <w:t>8</w:t>
      </w:r>
      <w:r>
        <w:rPr>
          <w:rFonts w:cstheme="minorHAnsi"/>
        </w:rPr>
        <w:t>/</w:t>
      </w:r>
      <w:r w:rsidR="00B119C2">
        <w:rPr>
          <w:rFonts w:cstheme="minorHAnsi"/>
        </w:rPr>
        <w:t>XI</w:t>
      </w:r>
      <w:r>
        <w:rPr>
          <w:rFonts w:cstheme="minorHAnsi"/>
        </w:rPr>
        <w:t>/2024</w:t>
      </w:r>
    </w:p>
    <w:p w14:paraId="6FC94D52" w14:textId="77777777" w:rsidR="0003627C" w:rsidRPr="003F3BE8" w:rsidRDefault="003F3BE8" w:rsidP="0094346B">
      <w:pPr>
        <w:ind w:right="70"/>
        <w:rPr>
          <w:rFonts w:cstheme="minorHAnsi"/>
          <w:sz w:val="28"/>
          <w:szCs w:val="28"/>
          <w:highlight w:val="yellow"/>
        </w:rPr>
      </w:pPr>
      <w:r w:rsidRPr="00B832D5">
        <w:rPr>
          <w:rFonts w:cstheme="minorHAnsi"/>
          <w:b/>
          <w:bCs/>
          <w:i/>
          <w:iCs/>
        </w:rPr>
        <w:t>k o n t r o l n í   z á v ě r</w:t>
      </w:r>
      <w:r w:rsidRPr="00B832D5">
        <w:rPr>
          <w:rFonts w:cstheme="minorHAnsi"/>
        </w:rPr>
        <w:t xml:space="preserve">   v tomto znění:</w:t>
      </w:r>
      <w:bookmarkEnd w:id="0"/>
    </w:p>
    <w:p w14:paraId="18A82D6A" w14:textId="77777777" w:rsidR="00F841FD" w:rsidRDefault="00F841FD" w:rsidP="00713D76">
      <w:pPr>
        <w:tabs>
          <w:tab w:val="center" w:pos="4535"/>
        </w:tabs>
        <w:spacing w:after="0"/>
        <w:jc w:val="left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br w:type="page"/>
      </w:r>
    </w:p>
    <w:p w14:paraId="06E30145" w14:textId="77777777" w:rsidR="002C44DC" w:rsidRPr="00A17A45" w:rsidRDefault="002C44DC" w:rsidP="0094346B">
      <w:pPr>
        <w:spacing w:after="0"/>
        <w:jc w:val="center"/>
        <w:rPr>
          <w:rFonts w:ascii="Calibri" w:eastAsia="Calibri" w:hAnsi="Calibri"/>
          <w:b/>
        </w:rPr>
      </w:pPr>
    </w:p>
    <w:p w14:paraId="4DB46BAA" w14:textId="77777777" w:rsidR="004B512B" w:rsidRPr="005E7471" w:rsidRDefault="004B512B" w:rsidP="0094346B">
      <w:pPr>
        <w:spacing w:after="0"/>
        <w:jc w:val="center"/>
        <w:rPr>
          <w:rFonts w:ascii="Calibri" w:eastAsia="Calibri" w:hAnsi="Calibri"/>
          <w:b/>
        </w:rPr>
      </w:pPr>
      <w:r w:rsidRPr="005E7471">
        <w:rPr>
          <w:rFonts w:ascii="Calibri" w:eastAsia="Calibri" w:hAnsi="Calibri"/>
          <w:b/>
        </w:rPr>
        <w:t xml:space="preserve">NKÚ v minulosti zjistil u MO nedostatky </w:t>
      </w:r>
      <w:r w:rsidR="006534FA">
        <w:rPr>
          <w:rFonts w:ascii="Calibri" w:eastAsia="Calibri" w:hAnsi="Calibri"/>
          <w:b/>
        </w:rPr>
        <w:t xml:space="preserve">při těchto vybraných </w:t>
      </w:r>
      <w:r w:rsidR="00B82BBE">
        <w:rPr>
          <w:rFonts w:ascii="Calibri" w:eastAsia="Calibri" w:hAnsi="Calibri"/>
          <w:b/>
        </w:rPr>
        <w:t>kontrolní</w:t>
      </w:r>
      <w:r w:rsidR="006534FA">
        <w:rPr>
          <w:rFonts w:ascii="Calibri" w:eastAsia="Calibri" w:hAnsi="Calibri"/>
          <w:b/>
        </w:rPr>
        <w:t>ch</w:t>
      </w:r>
      <w:r w:rsidR="00B82BBE">
        <w:rPr>
          <w:rFonts w:ascii="Calibri" w:eastAsia="Calibri" w:hAnsi="Calibri"/>
          <w:b/>
        </w:rPr>
        <w:t xml:space="preserve"> akc</w:t>
      </w:r>
      <w:r w:rsidR="006534FA">
        <w:rPr>
          <w:rFonts w:ascii="Calibri" w:eastAsia="Calibri" w:hAnsi="Calibri"/>
          <w:b/>
        </w:rPr>
        <w:t>ích</w:t>
      </w:r>
      <w:r w:rsidR="002E05F8">
        <w:rPr>
          <w:rFonts w:ascii="Calibri" w:eastAsia="Calibri" w:hAnsi="Calibri"/>
          <w:b/>
        </w:rPr>
        <w:t>:</w:t>
      </w:r>
    </w:p>
    <w:p w14:paraId="1D932A0F" w14:textId="77777777" w:rsidR="004B512B" w:rsidRPr="00870F18" w:rsidRDefault="004B512B" w:rsidP="0094346B">
      <w:pPr>
        <w:spacing w:after="0"/>
        <w:jc w:val="left"/>
        <w:rPr>
          <w:rFonts w:ascii="Calibri" w:eastAsia="Calibri" w:hAnsi="Calibri"/>
          <w:bCs/>
        </w:rPr>
      </w:pPr>
    </w:p>
    <w:p w14:paraId="31C13800" w14:textId="77777777" w:rsidR="004B512B" w:rsidRPr="00713D76" w:rsidRDefault="004B512B" w:rsidP="000A6109">
      <w:pPr>
        <w:pStyle w:val="Odstavecseseznamem"/>
        <w:numPr>
          <w:ilvl w:val="0"/>
          <w:numId w:val="43"/>
        </w:numPr>
        <w:spacing w:after="0"/>
        <w:jc w:val="left"/>
        <w:rPr>
          <w:rFonts w:ascii="Calibri" w:eastAsia="Calibri" w:hAnsi="Calibri"/>
          <w:iCs/>
          <w:szCs w:val="28"/>
        </w:rPr>
      </w:pPr>
      <w:r w:rsidRPr="000A6109">
        <w:rPr>
          <w:rFonts w:ascii="Calibri" w:eastAsia="Calibri" w:hAnsi="Calibri"/>
          <w:iCs/>
          <w:szCs w:val="28"/>
        </w:rPr>
        <w:t>KA č. 18/02</w:t>
      </w:r>
      <w:r w:rsidRPr="000A6109">
        <w:rPr>
          <w:rFonts w:ascii="Calibri" w:eastAsia="Calibri" w:hAnsi="Calibri"/>
          <w:i/>
          <w:szCs w:val="28"/>
        </w:rPr>
        <w:t xml:space="preserve"> – Nemovitý majetek a peněžní prostředky státu související s tímto majetkem určené na zabezpečení úkolů Armády České republiky</w:t>
      </w:r>
      <w:r w:rsidR="002E05F8" w:rsidRPr="00713D76">
        <w:rPr>
          <w:rFonts w:ascii="Calibri" w:eastAsia="Calibri" w:hAnsi="Calibri"/>
          <w:szCs w:val="28"/>
        </w:rPr>
        <w:t>;</w:t>
      </w:r>
    </w:p>
    <w:p w14:paraId="5C8E1477" w14:textId="77777777" w:rsidR="004B512B" w:rsidRPr="000A6109" w:rsidRDefault="004B512B" w:rsidP="0094346B">
      <w:pPr>
        <w:spacing w:after="0"/>
        <w:jc w:val="left"/>
        <w:rPr>
          <w:rFonts w:ascii="Calibri" w:eastAsia="Calibri" w:hAnsi="Calibri"/>
          <w:i/>
          <w:szCs w:val="28"/>
        </w:rPr>
      </w:pPr>
    </w:p>
    <w:p w14:paraId="51B40979" w14:textId="77777777" w:rsidR="004B512B" w:rsidRPr="00713D76" w:rsidRDefault="004B512B" w:rsidP="000A6109">
      <w:pPr>
        <w:pStyle w:val="Odstavecseseznamem"/>
        <w:numPr>
          <w:ilvl w:val="0"/>
          <w:numId w:val="43"/>
        </w:numPr>
        <w:spacing w:after="0"/>
        <w:jc w:val="left"/>
        <w:rPr>
          <w:rFonts w:ascii="Calibri" w:eastAsia="Calibri" w:hAnsi="Calibri"/>
          <w:iCs/>
          <w:szCs w:val="28"/>
        </w:rPr>
      </w:pPr>
      <w:r w:rsidRPr="000A6109">
        <w:rPr>
          <w:rFonts w:ascii="Calibri" w:eastAsia="Calibri" w:hAnsi="Calibri"/>
          <w:iCs/>
          <w:szCs w:val="28"/>
        </w:rPr>
        <w:t>KA č. 18/17</w:t>
      </w:r>
      <w:r w:rsidRPr="000A6109">
        <w:rPr>
          <w:rFonts w:ascii="Calibri" w:eastAsia="Calibri" w:hAnsi="Calibri"/>
          <w:i/>
          <w:szCs w:val="28"/>
        </w:rPr>
        <w:t xml:space="preserve"> – Majetek a peněžní prostředky státu vynakládané na pořizování </w:t>
      </w:r>
      <w:r w:rsidR="00542D53" w:rsidRPr="000A6109">
        <w:rPr>
          <w:rFonts w:ascii="Calibri" w:eastAsia="Calibri" w:hAnsi="Calibri"/>
          <w:i/>
          <w:szCs w:val="28"/>
        </w:rPr>
        <w:br/>
      </w:r>
      <w:r w:rsidRPr="000A6109">
        <w:rPr>
          <w:rFonts w:ascii="Calibri" w:eastAsia="Calibri" w:hAnsi="Calibri"/>
          <w:i/>
          <w:szCs w:val="28"/>
        </w:rPr>
        <w:t>a distribuci výstroje příslušníků Armády České republiky</w:t>
      </w:r>
      <w:r w:rsidR="002E05F8" w:rsidRPr="00713D76">
        <w:rPr>
          <w:rFonts w:ascii="Calibri" w:eastAsia="Calibri" w:hAnsi="Calibri"/>
          <w:szCs w:val="28"/>
        </w:rPr>
        <w:t>;</w:t>
      </w:r>
    </w:p>
    <w:p w14:paraId="02DC448C" w14:textId="77777777" w:rsidR="004B512B" w:rsidRPr="000A6109" w:rsidRDefault="004B512B" w:rsidP="0094346B">
      <w:pPr>
        <w:spacing w:after="0"/>
        <w:jc w:val="left"/>
        <w:rPr>
          <w:rFonts w:ascii="Calibri" w:eastAsia="Calibri" w:hAnsi="Calibri"/>
          <w:i/>
          <w:szCs w:val="28"/>
        </w:rPr>
      </w:pPr>
    </w:p>
    <w:p w14:paraId="573E5D50" w14:textId="77777777" w:rsidR="004B512B" w:rsidRPr="00713D76" w:rsidRDefault="004B512B" w:rsidP="000A6109">
      <w:pPr>
        <w:pStyle w:val="Odstavecseseznamem"/>
        <w:numPr>
          <w:ilvl w:val="0"/>
          <w:numId w:val="43"/>
        </w:numPr>
        <w:spacing w:after="0"/>
        <w:jc w:val="left"/>
        <w:rPr>
          <w:rFonts w:ascii="Calibri" w:eastAsia="Calibri" w:hAnsi="Calibri"/>
          <w:iCs/>
          <w:szCs w:val="28"/>
        </w:rPr>
      </w:pPr>
      <w:r w:rsidRPr="000A6109">
        <w:rPr>
          <w:rFonts w:ascii="Calibri" w:eastAsia="Calibri" w:hAnsi="Calibri"/>
          <w:iCs/>
          <w:szCs w:val="28"/>
        </w:rPr>
        <w:t>KA č. 19/13</w:t>
      </w:r>
      <w:r w:rsidRPr="000A6109">
        <w:rPr>
          <w:rFonts w:ascii="Calibri" w:eastAsia="Calibri" w:hAnsi="Calibri"/>
          <w:i/>
          <w:szCs w:val="28"/>
        </w:rPr>
        <w:t xml:space="preserve"> – Obrněná technika Armády České republiky</w:t>
      </w:r>
      <w:r w:rsidR="002E05F8" w:rsidRPr="00713D76">
        <w:rPr>
          <w:rFonts w:ascii="Calibri" w:eastAsia="Calibri" w:hAnsi="Calibri"/>
          <w:szCs w:val="28"/>
        </w:rPr>
        <w:t>;</w:t>
      </w:r>
    </w:p>
    <w:p w14:paraId="0E8EB796" w14:textId="77777777" w:rsidR="004B512B" w:rsidRPr="000A6109" w:rsidRDefault="004B512B" w:rsidP="0094346B">
      <w:pPr>
        <w:spacing w:after="0"/>
        <w:jc w:val="left"/>
        <w:rPr>
          <w:rFonts w:ascii="Calibri" w:eastAsia="Calibri" w:hAnsi="Calibri"/>
          <w:i/>
          <w:szCs w:val="28"/>
        </w:rPr>
      </w:pPr>
    </w:p>
    <w:p w14:paraId="1425A0BB" w14:textId="77777777" w:rsidR="004B512B" w:rsidRPr="00713D76" w:rsidRDefault="004B512B" w:rsidP="000A6109">
      <w:pPr>
        <w:pStyle w:val="Odstavecseseznamem"/>
        <w:numPr>
          <w:ilvl w:val="0"/>
          <w:numId w:val="43"/>
        </w:numPr>
        <w:spacing w:after="0"/>
        <w:jc w:val="left"/>
        <w:rPr>
          <w:rFonts w:ascii="Calibri" w:eastAsia="Calibri" w:hAnsi="Calibri"/>
          <w:iCs/>
          <w:szCs w:val="28"/>
        </w:rPr>
      </w:pPr>
      <w:r w:rsidRPr="000A6109">
        <w:rPr>
          <w:rFonts w:ascii="Calibri" w:eastAsia="Calibri" w:hAnsi="Calibri"/>
          <w:iCs/>
          <w:szCs w:val="28"/>
        </w:rPr>
        <w:t>KA č. 19/20</w:t>
      </w:r>
      <w:r w:rsidRPr="000A6109">
        <w:rPr>
          <w:rFonts w:ascii="Calibri" w:eastAsia="Calibri" w:hAnsi="Calibri"/>
          <w:i/>
          <w:szCs w:val="28"/>
        </w:rPr>
        <w:t xml:space="preserve"> – Vysokoškolské vzdělávání příslušníků bezpečnostních sborů </w:t>
      </w:r>
      <w:r w:rsidR="00542D53" w:rsidRPr="000A6109">
        <w:rPr>
          <w:rFonts w:ascii="Calibri" w:eastAsia="Calibri" w:hAnsi="Calibri"/>
          <w:i/>
          <w:szCs w:val="28"/>
        </w:rPr>
        <w:br/>
      </w:r>
      <w:r w:rsidRPr="000A6109">
        <w:rPr>
          <w:rFonts w:ascii="Calibri" w:eastAsia="Calibri" w:hAnsi="Calibri"/>
          <w:i/>
          <w:szCs w:val="28"/>
        </w:rPr>
        <w:t>a vojáků ozbrojených sil</w:t>
      </w:r>
      <w:r w:rsidR="002E05F8" w:rsidRPr="00713D76">
        <w:rPr>
          <w:rFonts w:ascii="Calibri" w:eastAsia="Calibri" w:hAnsi="Calibri"/>
          <w:szCs w:val="28"/>
        </w:rPr>
        <w:t>.</w:t>
      </w:r>
    </w:p>
    <w:p w14:paraId="0293D1FF" w14:textId="77777777" w:rsidR="004B512B" w:rsidRPr="005E7471" w:rsidRDefault="004B512B" w:rsidP="0094346B">
      <w:pPr>
        <w:spacing w:after="0"/>
        <w:jc w:val="left"/>
        <w:rPr>
          <w:rFonts w:ascii="Calibri" w:eastAsia="Calibri" w:hAnsi="Calibri"/>
        </w:rPr>
      </w:pPr>
    </w:p>
    <w:p w14:paraId="7BEBCF9E" w14:textId="77777777" w:rsidR="004B512B" w:rsidRPr="005E7471" w:rsidRDefault="00301EF5" w:rsidP="00D826EA">
      <w:pPr>
        <w:spacing w:after="0"/>
        <w:jc w:val="center"/>
        <w:rPr>
          <w:rFonts w:ascii="Calibri" w:eastAsia="Calibri" w:hAnsi="Calibri"/>
          <w:b/>
        </w:rPr>
      </w:pPr>
      <w:r w:rsidRPr="005E7471">
        <w:rPr>
          <w:rFonts w:ascii="Calibri" w:eastAsia="Calibri" w:hAnsi="Calibri"/>
          <w:b/>
        </w:rPr>
        <w:t xml:space="preserve">NKÚ vyhodnotil účinnost 11 opatření </w:t>
      </w:r>
      <w:r w:rsidR="00D826EA">
        <w:rPr>
          <w:rFonts w:ascii="Calibri" w:eastAsia="Calibri" w:hAnsi="Calibri"/>
          <w:b/>
        </w:rPr>
        <w:t>uložených vládou</w:t>
      </w:r>
      <w:r w:rsidRPr="005E7471">
        <w:rPr>
          <w:rFonts w:ascii="Calibri" w:eastAsia="Calibri" w:hAnsi="Calibri"/>
          <w:b/>
        </w:rPr>
        <w:t xml:space="preserve"> k odstranění zjištěných nedostatků takto</w:t>
      </w:r>
      <w:r w:rsidR="002E05F8">
        <w:rPr>
          <w:rFonts w:ascii="Calibri" w:eastAsia="Calibri" w:hAnsi="Calibri"/>
          <w:b/>
        </w:rPr>
        <w:t>:</w:t>
      </w:r>
    </w:p>
    <w:p w14:paraId="2088D225" w14:textId="77777777" w:rsidR="004B512B" w:rsidRPr="00A17A45" w:rsidRDefault="004B512B" w:rsidP="0094346B">
      <w:pPr>
        <w:spacing w:after="0"/>
        <w:rPr>
          <w:rFonts w:ascii="Calibri" w:eastAsia="Calibri" w:hAnsi="Calibri"/>
          <w:sz w:val="20"/>
          <w:szCs w:val="20"/>
        </w:rPr>
      </w:pPr>
    </w:p>
    <w:p w14:paraId="3BF295A8" w14:textId="77777777" w:rsidR="004B512B" w:rsidRPr="00B713DF" w:rsidRDefault="00FB6A8D" w:rsidP="00FB6A8D">
      <w:pPr>
        <w:spacing w:after="0"/>
        <w:jc w:val="center"/>
        <w:rPr>
          <w:rFonts w:ascii="Calibri" w:eastAsia="Calibri" w:hAnsi="Calibri"/>
          <w:sz w:val="22"/>
          <w:szCs w:val="22"/>
        </w:rPr>
      </w:pPr>
      <w:r w:rsidRPr="00B713D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D300A85" wp14:editId="2BB264C0">
            <wp:extent cx="5486400" cy="264795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641B0E" w14:textId="77777777" w:rsidR="00FB4D17" w:rsidRDefault="00FB4D17" w:rsidP="00AE3C19">
      <w:pPr>
        <w:spacing w:after="0"/>
        <w:ind w:left="284"/>
        <w:rPr>
          <w:rFonts w:ascii="Calibri" w:hAnsi="Calibri" w:cs="Calibri"/>
          <w:sz w:val="20"/>
          <w:szCs w:val="20"/>
        </w:rPr>
      </w:pPr>
      <w:bookmarkStart w:id="3" w:name="_Hlk172264455"/>
    </w:p>
    <w:p w14:paraId="6F6EDDCC" w14:textId="77777777" w:rsidR="006F2998" w:rsidRPr="00A17A45" w:rsidRDefault="006F2998" w:rsidP="006F2998">
      <w:pPr>
        <w:jc w:val="center"/>
        <w:rPr>
          <w:rFonts w:ascii="Calibri" w:eastAsia="Calibri" w:hAnsi="Calibri"/>
          <w:b/>
          <w:bCs/>
        </w:rPr>
      </w:pPr>
      <w:bookmarkStart w:id="4" w:name="_Hlk172264697"/>
      <w:bookmarkStart w:id="5" w:name="_Hlk172269348"/>
      <w:bookmarkEnd w:id="3"/>
      <w:r w:rsidRPr="00AF0652">
        <w:rPr>
          <w:rFonts w:ascii="Calibri" w:eastAsia="Calibri" w:hAnsi="Calibri"/>
          <w:b/>
          <w:bCs/>
        </w:rPr>
        <w:t>Opatření, která</w:t>
      </w:r>
      <w:r w:rsidRPr="00A17A45">
        <w:rPr>
          <w:rFonts w:ascii="Calibri" w:eastAsia="Calibri" w:hAnsi="Calibri"/>
          <w:b/>
          <w:bCs/>
        </w:rPr>
        <w:t xml:space="preserve"> NKÚ vyhodnotil </w:t>
      </w:r>
      <w:r w:rsidR="004278C4">
        <w:rPr>
          <w:rFonts w:ascii="Calibri" w:eastAsia="Calibri" w:hAnsi="Calibri"/>
          <w:b/>
          <w:bCs/>
        </w:rPr>
        <w:t>jako</w:t>
      </w:r>
      <w:r w:rsidRPr="00A17A45">
        <w:rPr>
          <w:rFonts w:ascii="Calibri" w:eastAsia="Calibri" w:hAnsi="Calibri"/>
          <w:b/>
          <w:bCs/>
        </w:rPr>
        <w:t xml:space="preserve"> nesplněná </w:t>
      </w:r>
      <w:r w:rsidR="000D17BE">
        <w:rPr>
          <w:rFonts w:ascii="Calibri" w:eastAsia="Calibri" w:hAnsi="Calibri"/>
          <w:b/>
          <w:bCs/>
        </w:rPr>
        <w:t xml:space="preserve">nebo jen </w:t>
      </w:r>
      <w:r w:rsidRPr="00A17A45">
        <w:rPr>
          <w:rFonts w:ascii="Calibri" w:eastAsia="Calibri" w:hAnsi="Calibri"/>
          <w:b/>
          <w:bCs/>
        </w:rPr>
        <w:t>splněná částečně:</w:t>
      </w:r>
    </w:p>
    <w:p w14:paraId="0B3FC2AA" w14:textId="77777777" w:rsidR="006F2998" w:rsidRPr="005E3F1C" w:rsidRDefault="006F2998" w:rsidP="006F2998">
      <w:pPr>
        <w:spacing w:after="0"/>
        <w:ind w:left="1276" w:firstLine="5"/>
        <w:jc w:val="left"/>
        <w:rPr>
          <w:rFonts w:ascii="Calibri" w:hAnsi="Calibri" w:cs="Calibri"/>
        </w:rPr>
      </w:pPr>
      <w:r w:rsidRPr="005B63B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69D8E0" wp14:editId="2FB1C0F9">
                <wp:simplePos x="0" y="0"/>
                <wp:positionH relativeFrom="column">
                  <wp:posOffset>533704</wp:posOffset>
                </wp:positionH>
                <wp:positionV relativeFrom="paragraph">
                  <wp:posOffset>43180</wp:posOffset>
                </wp:positionV>
                <wp:extent cx="112816" cy="112816"/>
                <wp:effectExtent l="0" t="0" r="1905" b="1905"/>
                <wp:wrapNone/>
                <wp:docPr id="816159307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6" cy="112816"/>
                        </a:xfrm>
                        <a:prstGeom prst="ellipse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36FC19A" id="Ovál 1" o:spid="_x0000_s1026" style="position:absolute;margin-left:42pt;margin-top:3.4pt;width:8.9pt;height: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" fillcolor="#af1953" stroked="f" strokeweight="2pt"/>
            </w:pict>
          </mc:Fallback>
        </mc:AlternateContent>
      </w:r>
      <w:r>
        <w:rPr>
          <w:noProof/>
        </w:rPr>
        <w:t>MO nezajistilo, aby i</w:t>
      </w:r>
      <w:r w:rsidRPr="005B63BD">
        <w:rPr>
          <w:noProof/>
        </w:rPr>
        <w:t xml:space="preserve">nvestiční </w:t>
      </w:r>
      <w:r w:rsidR="00D1574B">
        <w:rPr>
          <w:noProof/>
        </w:rPr>
        <w:t>záměry akcí obsahovaly požadované vyjádření efektivnosti vložených prostředků</w:t>
      </w:r>
      <w:r>
        <w:rPr>
          <w:rFonts w:ascii="Calibri" w:hAnsi="Calibri" w:cs="Calibri"/>
        </w:rPr>
        <w:t>.</w:t>
      </w:r>
    </w:p>
    <w:p w14:paraId="281BA86F" w14:textId="77777777" w:rsidR="006F2998" w:rsidRDefault="006F2998" w:rsidP="006F2998">
      <w:pPr>
        <w:spacing w:after="0"/>
        <w:ind w:left="1276" w:firstLine="5"/>
        <w:jc w:val="left"/>
        <w:rPr>
          <w:rFonts w:ascii="Calibri" w:hAnsi="Calibri" w:cs="Calibri"/>
        </w:rPr>
      </w:pPr>
      <w:r w:rsidRPr="005E3F1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44E1C1" wp14:editId="5A958606">
                <wp:simplePos x="0" y="0"/>
                <wp:positionH relativeFrom="column">
                  <wp:posOffset>533704</wp:posOffset>
                </wp:positionH>
                <wp:positionV relativeFrom="paragraph">
                  <wp:posOffset>43180</wp:posOffset>
                </wp:positionV>
                <wp:extent cx="112816" cy="112816"/>
                <wp:effectExtent l="0" t="0" r="1905" b="1905"/>
                <wp:wrapNone/>
                <wp:docPr id="2037844595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6" cy="112816"/>
                        </a:xfrm>
                        <a:prstGeom prst="ellipse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7927E57" id="Ovál 1" o:spid="_x0000_s1026" style="position:absolute;margin-left:42pt;margin-top:3.4pt;width:8.9pt;height:8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" fillcolor="#af1953" stroked="f" strokeweight="2pt"/>
            </w:pict>
          </mc:Fallback>
        </mc:AlternateContent>
      </w:r>
      <w:r>
        <w:rPr>
          <w:rFonts w:ascii="Calibri" w:hAnsi="Calibri" w:cs="Calibri"/>
        </w:rPr>
        <w:t>MO n</w:t>
      </w:r>
      <w:r w:rsidR="00022ECD">
        <w:rPr>
          <w:rFonts w:ascii="Calibri" w:hAnsi="Calibri" w:cs="Calibri"/>
        </w:rPr>
        <w:t>eplnilo vlastní plán snižování deficitu peněžních p</w:t>
      </w:r>
      <w:r>
        <w:rPr>
          <w:rFonts w:ascii="Calibri" w:hAnsi="Calibri" w:cs="Calibri"/>
        </w:rPr>
        <w:t>rostředků na poř</w:t>
      </w:r>
      <w:r w:rsidR="00022ECD">
        <w:rPr>
          <w:rFonts w:ascii="Calibri" w:hAnsi="Calibri" w:cs="Calibri"/>
        </w:rPr>
        <w:t>izová</w:t>
      </w:r>
      <w:r>
        <w:rPr>
          <w:rFonts w:ascii="Calibri" w:hAnsi="Calibri" w:cs="Calibri"/>
        </w:rPr>
        <w:t>ní výstroje pro příslušníky AČR.</w:t>
      </w:r>
    </w:p>
    <w:p w14:paraId="48197866" w14:textId="77777777" w:rsidR="006F2998" w:rsidRPr="005E3F1C" w:rsidRDefault="006F2998" w:rsidP="006F2998">
      <w:pPr>
        <w:spacing w:after="0"/>
        <w:ind w:left="1276" w:firstLine="5"/>
        <w:jc w:val="left"/>
        <w:rPr>
          <w:rFonts w:ascii="Calibri" w:hAnsi="Calibri" w:cs="Calibri"/>
        </w:rPr>
      </w:pPr>
      <w:r w:rsidRPr="005E3F1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437703" wp14:editId="783977F7">
                <wp:simplePos x="0" y="0"/>
                <wp:positionH relativeFrom="column">
                  <wp:posOffset>533704</wp:posOffset>
                </wp:positionH>
                <wp:positionV relativeFrom="paragraph">
                  <wp:posOffset>43180</wp:posOffset>
                </wp:positionV>
                <wp:extent cx="112816" cy="112816"/>
                <wp:effectExtent l="0" t="0" r="1905" b="1905"/>
                <wp:wrapNone/>
                <wp:docPr id="119758216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6" cy="112816"/>
                        </a:xfrm>
                        <a:prstGeom prst="ellipse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491B073" id="Ovál 1" o:spid="_x0000_s1026" style="position:absolute;margin-left:42pt;margin-top:3.4pt;width:8.9pt;height:8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" fillcolor="#af1953" stroked="f" strokeweight="2pt"/>
            </w:pict>
          </mc:Fallback>
        </mc:AlternateContent>
      </w:r>
      <w:r>
        <w:rPr>
          <w:rFonts w:ascii="Calibri" w:hAnsi="Calibri" w:cs="Calibri"/>
        </w:rPr>
        <w:t xml:space="preserve">MO </w:t>
      </w:r>
      <w:r w:rsidR="00022ECD">
        <w:rPr>
          <w:rFonts w:ascii="Calibri" w:hAnsi="Calibri" w:cs="Calibri"/>
        </w:rPr>
        <w:t>dosud nezavedlo elektronický objednávkový systém, který by zjednodušil a</w:t>
      </w:r>
      <w:r w:rsidR="00871849">
        <w:rPr>
          <w:rFonts w:ascii="Calibri" w:hAnsi="Calibri" w:cs="Calibri"/>
        </w:rPr>
        <w:t> </w:t>
      </w:r>
      <w:r w:rsidR="00022ECD">
        <w:rPr>
          <w:rFonts w:ascii="Calibri" w:hAnsi="Calibri" w:cs="Calibri"/>
        </w:rPr>
        <w:t xml:space="preserve">urychlil výdej výstroje pro všechny </w:t>
      </w:r>
      <w:r>
        <w:rPr>
          <w:rFonts w:ascii="Calibri" w:hAnsi="Calibri" w:cs="Calibri"/>
        </w:rPr>
        <w:t>příslušníky AČR.</w:t>
      </w:r>
    </w:p>
    <w:p w14:paraId="142CC53D" w14:textId="77777777" w:rsidR="006F2998" w:rsidRPr="005E3F1C" w:rsidRDefault="006F2998" w:rsidP="006F2998">
      <w:pPr>
        <w:spacing w:after="0"/>
        <w:ind w:left="1276" w:firstLine="5"/>
        <w:jc w:val="left"/>
        <w:rPr>
          <w:rFonts w:ascii="Calibri" w:hAnsi="Calibri" w:cs="Calibri"/>
        </w:rPr>
      </w:pPr>
      <w:r w:rsidRPr="005E3F1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BC42AE" wp14:editId="0456E21C">
                <wp:simplePos x="0" y="0"/>
                <wp:positionH relativeFrom="column">
                  <wp:posOffset>533704</wp:posOffset>
                </wp:positionH>
                <wp:positionV relativeFrom="paragraph">
                  <wp:posOffset>43180</wp:posOffset>
                </wp:positionV>
                <wp:extent cx="112816" cy="112816"/>
                <wp:effectExtent l="0" t="0" r="1905" b="1905"/>
                <wp:wrapNone/>
                <wp:docPr id="1165181897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6" cy="112816"/>
                        </a:xfrm>
                        <a:prstGeom prst="ellipse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1A0EA45" id="Ovál 1" o:spid="_x0000_s1026" style="position:absolute;margin-left:42pt;margin-top:3.4pt;width:8.9pt;height:8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" fillcolor="#af1953" stroked="f" strokeweight="2pt"/>
            </w:pict>
          </mc:Fallback>
        </mc:AlternateContent>
      </w:r>
      <w:r>
        <w:rPr>
          <w:rFonts w:ascii="Calibri" w:hAnsi="Calibri" w:cs="Calibri"/>
        </w:rPr>
        <w:t xml:space="preserve">MO </w:t>
      </w:r>
      <w:r w:rsidR="00871849">
        <w:rPr>
          <w:rFonts w:ascii="Calibri" w:hAnsi="Calibri" w:cs="Calibri"/>
        </w:rPr>
        <w:t xml:space="preserve">neplní stanovenou </w:t>
      </w:r>
      <w:r>
        <w:rPr>
          <w:rFonts w:ascii="Calibri" w:hAnsi="Calibri" w:cs="Calibri"/>
        </w:rPr>
        <w:t>p</w:t>
      </w:r>
      <w:r w:rsidRPr="005E3F1C">
        <w:rPr>
          <w:rFonts w:ascii="Calibri" w:hAnsi="Calibri" w:cs="Calibri"/>
        </w:rPr>
        <w:t>rovozuschopnost</w:t>
      </w:r>
      <w:r>
        <w:rPr>
          <w:rFonts w:ascii="Calibri" w:hAnsi="Calibri" w:cs="Calibri"/>
        </w:rPr>
        <w:t xml:space="preserve"> tanků a nezajistilo dostatečnou zásobu náhradních dílů potřebných pro jejich opravy.</w:t>
      </w:r>
    </w:p>
    <w:p w14:paraId="14976305" w14:textId="77777777" w:rsidR="006F2998" w:rsidRPr="005E3F1C" w:rsidRDefault="006F2998" w:rsidP="006F2998">
      <w:pPr>
        <w:spacing w:after="0"/>
        <w:ind w:left="1276" w:firstLine="5"/>
        <w:jc w:val="left"/>
        <w:rPr>
          <w:rFonts w:ascii="Calibri" w:hAnsi="Calibri" w:cs="Calibri"/>
        </w:rPr>
      </w:pPr>
      <w:r w:rsidRPr="005E3F1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2CF7EF" wp14:editId="1C30424D">
                <wp:simplePos x="0" y="0"/>
                <wp:positionH relativeFrom="column">
                  <wp:posOffset>533704</wp:posOffset>
                </wp:positionH>
                <wp:positionV relativeFrom="paragraph">
                  <wp:posOffset>43180</wp:posOffset>
                </wp:positionV>
                <wp:extent cx="112816" cy="112816"/>
                <wp:effectExtent l="0" t="0" r="1905" b="1905"/>
                <wp:wrapNone/>
                <wp:docPr id="1188054574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6" cy="112816"/>
                        </a:xfrm>
                        <a:prstGeom prst="ellipse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628F98C" id="Ovál 1" o:spid="_x0000_s1026" style="position:absolute;margin-left:42pt;margin-top:3.4pt;width:8.9pt;height:8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" fillcolor="#fdc300" stroked="f" strokeweight="2pt"/>
            </w:pict>
          </mc:Fallback>
        </mc:AlternateContent>
      </w:r>
      <w:r>
        <w:rPr>
          <w:rFonts w:ascii="Calibri" w:hAnsi="Calibri" w:cs="Calibri"/>
          <w:noProof/>
        </w:rPr>
        <w:t xml:space="preserve">MO neudržuje </w:t>
      </w:r>
      <w:r w:rsidR="00E07611">
        <w:rPr>
          <w:rFonts w:ascii="Calibri" w:hAnsi="Calibri" w:cs="Calibri"/>
          <w:noProof/>
        </w:rPr>
        <w:t>v</w:t>
      </w:r>
      <w:r>
        <w:rPr>
          <w:rFonts w:ascii="Calibri" w:hAnsi="Calibri" w:cs="Calibri"/>
          <w:noProof/>
        </w:rPr>
        <w:t xml:space="preserve"> </w:t>
      </w:r>
      <w:r w:rsidR="00022ECD">
        <w:rPr>
          <w:rFonts w:ascii="Calibri" w:hAnsi="Calibri" w:cs="Calibri"/>
          <w:noProof/>
        </w:rPr>
        <w:t>centrálním s</w:t>
      </w:r>
      <w:r>
        <w:rPr>
          <w:rFonts w:ascii="Calibri" w:hAnsi="Calibri" w:cs="Calibri"/>
          <w:noProof/>
        </w:rPr>
        <w:t xml:space="preserve">kladě zásobu </w:t>
      </w:r>
      <w:r w:rsidRPr="005E3F1C">
        <w:rPr>
          <w:rFonts w:ascii="Calibri" w:hAnsi="Calibri" w:cs="Calibri"/>
        </w:rPr>
        <w:t xml:space="preserve">výstroje </w:t>
      </w:r>
      <w:r>
        <w:rPr>
          <w:rFonts w:ascii="Calibri" w:hAnsi="Calibri" w:cs="Calibri"/>
        </w:rPr>
        <w:t xml:space="preserve">pro případ </w:t>
      </w:r>
      <w:r w:rsidRPr="005E3F1C">
        <w:rPr>
          <w:rFonts w:ascii="Calibri" w:hAnsi="Calibri" w:cs="Calibri"/>
        </w:rPr>
        <w:t>neplánovaných požadavků</w:t>
      </w:r>
      <w:r>
        <w:rPr>
          <w:rFonts w:ascii="Calibri" w:hAnsi="Calibri" w:cs="Calibri"/>
        </w:rPr>
        <w:t>, pokrytí výpadků dodávek a další nepředvídatelné situace</w:t>
      </w:r>
      <w:r w:rsidRPr="005E3F1C">
        <w:rPr>
          <w:rFonts w:ascii="Calibri" w:hAnsi="Calibri" w:cs="Calibri"/>
        </w:rPr>
        <w:t>.</w:t>
      </w:r>
    </w:p>
    <w:p w14:paraId="0EBE7097" w14:textId="77777777" w:rsidR="006F2998" w:rsidRPr="005E3F1C" w:rsidRDefault="006F2998" w:rsidP="006F2998">
      <w:pPr>
        <w:spacing w:after="0"/>
        <w:ind w:left="1276" w:firstLine="5"/>
        <w:jc w:val="left"/>
        <w:rPr>
          <w:rFonts w:ascii="Calibri" w:hAnsi="Calibri" w:cs="Calibri"/>
        </w:rPr>
      </w:pPr>
      <w:r w:rsidRPr="00FC0AB4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6C397A" wp14:editId="0CE5A4F6">
                <wp:simplePos x="0" y="0"/>
                <wp:positionH relativeFrom="column">
                  <wp:posOffset>533704</wp:posOffset>
                </wp:positionH>
                <wp:positionV relativeFrom="paragraph">
                  <wp:posOffset>43180</wp:posOffset>
                </wp:positionV>
                <wp:extent cx="112395" cy="112395"/>
                <wp:effectExtent l="0" t="0" r="1905" b="1905"/>
                <wp:wrapNone/>
                <wp:docPr id="1077948183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9A0FFF0" id="Ovál 1" o:spid="_x0000_s1026" style="position:absolute;margin-left:42pt;margin-top:3.4pt;width:8.85pt;height:8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" fillcolor="#fdc300" stroked="f" strokeweight="2pt"/>
            </w:pict>
          </mc:Fallback>
        </mc:AlternateContent>
      </w:r>
      <w:r w:rsidRPr="00FC0AB4">
        <w:rPr>
          <w:rFonts w:ascii="Calibri" w:hAnsi="Calibri" w:cs="Calibri"/>
        </w:rPr>
        <w:t>MO ne</w:t>
      </w:r>
      <w:r w:rsidR="00390551" w:rsidRPr="00FC0AB4">
        <w:rPr>
          <w:rFonts w:ascii="Calibri" w:hAnsi="Calibri" w:cs="Calibri"/>
        </w:rPr>
        <w:t>vy</w:t>
      </w:r>
      <w:r w:rsidR="00231ABB" w:rsidRPr="00FC0AB4">
        <w:rPr>
          <w:rFonts w:ascii="Calibri" w:hAnsi="Calibri" w:cs="Calibri"/>
        </w:rPr>
        <w:t>pracovalo p</w:t>
      </w:r>
      <w:r w:rsidR="00390551" w:rsidRPr="00FC0AB4">
        <w:rPr>
          <w:rFonts w:ascii="Calibri" w:hAnsi="Calibri" w:cs="Calibri"/>
        </w:rPr>
        <w:t>říslušné p</w:t>
      </w:r>
      <w:r w:rsidR="00231ABB" w:rsidRPr="00FC0AB4">
        <w:rPr>
          <w:rFonts w:ascii="Calibri" w:hAnsi="Calibri" w:cs="Calibri"/>
        </w:rPr>
        <w:t>ostupy</w:t>
      </w:r>
      <w:r w:rsidR="00390551" w:rsidRPr="00FC0AB4">
        <w:rPr>
          <w:rFonts w:ascii="Calibri" w:hAnsi="Calibri" w:cs="Calibri"/>
        </w:rPr>
        <w:t>,</w:t>
      </w:r>
      <w:r w:rsidR="00EB3300" w:rsidRPr="00FC0AB4">
        <w:rPr>
          <w:rFonts w:ascii="Calibri" w:hAnsi="Calibri" w:cs="Calibri"/>
        </w:rPr>
        <w:t xml:space="preserve"> </w:t>
      </w:r>
      <w:r w:rsidR="00390551" w:rsidRPr="00FC0AB4">
        <w:rPr>
          <w:rFonts w:ascii="Calibri" w:hAnsi="Calibri" w:cs="Calibri"/>
        </w:rPr>
        <w:t>a proto nedokáže vyhodnocovat náklady na životní cyklus vojenské techniky, zejména během jejího užívání.</w:t>
      </w:r>
    </w:p>
    <w:bookmarkEnd w:id="4"/>
    <w:p w14:paraId="3AF2060E" w14:textId="77777777" w:rsidR="00B713DF" w:rsidRPr="00A17A45" w:rsidRDefault="00B713DF" w:rsidP="00AE3C19">
      <w:pPr>
        <w:pStyle w:val="Bn"/>
        <w:spacing w:before="0" w:after="360" w:line="240" w:lineRule="auto"/>
        <w:ind w:firstLine="0"/>
        <w:rPr>
          <w:rFonts w:cs="Calibri"/>
          <w:b/>
          <w:i w:val="0"/>
          <w:sz w:val="20"/>
          <w:szCs w:val="20"/>
        </w:rPr>
      </w:pPr>
    </w:p>
    <w:bookmarkEnd w:id="5"/>
    <w:p w14:paraId="71DF1F93" w14:textId="77777777" w:rsidR="003174B2" w:rsidRPr="003F3BE8" w:rsidRDefault="00D457AE" w:rsidP="0094346B">
      <w:pPr>
        <w:pStyle w:val="Bn"/>
        <w:spacing w:before="0" w:after="360" w:line="240" w:lineRule="auto"/>
        <w:ind w:firstLine="0"/>
        <w:jc w:val="center"/>
        <w:rPr>
          <w:rFonts w:cs="Calibri"/>
          <w:b/>
          <w:i w:val="0"/>
          <w:sz w:val="28"/>
          <w:szCs w:val="28"/>
        </w:rPr>
      </w:pPr>
      <w:r w:rsidRPr="003F3BE8">
        <w:rPr>
          <w:rFonts w:cs="Calibri"/>
          <w:b/>
          <w:i w:val="0"/>
          <w:sz w:val="28"/>
          <w:szCs w:val="28"/>
        </w:rPr>
        <w:lastRenderedPageBreak/>
        <w:t>I. Shrnutí a vyhodnocení</w:t>
      </w:r>
    </w:p>
    <w:p w14:paraId="17CB381A" w14:textId="77777777" w:rsidR="00751E30" w:rsidRDefault="007F0B1E" w:rsidP="0094346B">
      <w:pPr>
        <w:pStyle w:val="Odstavecseseznamem"/>
        <w:tabs>
          <w:tab w:val="left" w:pos="567"/>
          <w:tab w:val="left" w:pos="1701"/>
        </w:tabs>
        <w:spacing w:before="120" w:after="0"/>
        <w:ind w:left="0"/>
        <w:contextualSpacing w:val="0"/>
        <w:rPr>
          <w:rFonts w:cstheme="minorHAnsi"/>
          <w:bCs/>
        </w:rPr>
      </w:pPr>
      <w:r w:rsidRPr="007F0B1E">
        <w:rPr>
          <w:rFonts w:cstheme="minorHAnsi"/>
          <w:b/>
        </w:rPr>
        <w:t>1.1</w:t>
      </w:r>
      <w:r>
        <w:rPr>
          <w:rFonts w:cstheme="minorHAnsi"/>
          <w:bCs/>
        </w:rPr>
        <w:t xml:space="preserve"> </w:t>
      </w:r>
      <w:r w:rsidR="005509A6" w:rsidRPr="00755B9D">
        <w:rPr>
          <w:rFonts w:cstheme="minorHAnsi"/>
          <w:bCs/>
        </w:rPr>
        <w:t>NKÚ provedl kontrolu, její</w:t>
      </w:r>
      <w:r w:rsidR="00717E03">
        <w:rPr>
          <w:rFonts w:cstheme="minorHAnsi"/>
          <w:bCs/>
        </w:rPr>
        <w:t>m</w:t>
      </w:r>
      <w:r w:rsidR="005509A6" w:rsidRPr="00755B9D">
        <w:rPr>
          <w:rFonts w:cstheme="minorHAnsi"/>
          <w:bCs/>
        </w:rPr>
        <w:t xml:space="preserve">ž cílem bylo </w:t>
      </w:r>
      <w:r w:rsidR="00755B9D" w:rsidRPr="007F0B1E">
        <w:rPr>
          <w:rFonts w:cstheme="minorHAnsi"/>
          <w:bCs/>
        </w:rPr>
        <w:t xml:space="preserve">prověřit, zda </w:t>
      </w:r>
      <w:r w:rsidRPr="007F0B1E">
        <w:rPr>
          <w:rFonts w:cstheme="minorHAnsi"/>
          <w:bCs/>
        </w:rPr>
        <w:t>Ministerstvo obrany v</w:t>
      </w:r>
      <w:r w:rsidR="006F3578">
        <w:rPr>
          <w:rFonts w:cstheme="minorHAnsi"/>
          <w:bCs/>
        </w:rPr>
        <w:t> </w:t>
      </w:r>
      <w:r w:rsidRPr="007F0B1E">
        <w:rPr>
          <w:rFonts w:cstheme="minorHAnsi"/>
          <w:bCs/>
        </w:rPr>
        <w:t>oblastech, ve kterých byly zjištěny nedostatky v</w:t>
      </w:r>
      <w:r w:rsidR="006F3578">
        <w:rPr>
          <w:rFonts w:cstheme="minorHAnsi"/>
          <w:bCs/>
        </w:rPr>
        <w:t> </w:t>
      </w:r>
      <w:r w:rsidRPr="007F0B1E">
        <w:rPr>
          <w:rFonts w:cstheme="minorHAnsi"/>
          <w:bCs/>
        </w:rPr>
        <w:t xml:space="preserve">předchozích kontrolních akcích NKÚ, hospodaří se státním majetkem a vynakládá peněžní prostředky státního rozpočtu </w:t>
      </w:r>
      <w:r w:rsidR="00AD4B48">
        <w:rPr>
          <w:rFonts w:cstheme="minorHAnsi"/>
          <w:bCs/>
        </w:rPr>
        <w:t xml:space="preserve">(dále také „peněžní prostředky“) </w:t>
      </w:r>
      <w:r w:rsidRPr="007F0B1E">
        <w:rPr>
          <w:rFonts w:cstheme="minorHAnsi"/>
          <w:bCs/>
        </w:rPr>
        <w:t>účelně, hospodárně, efektivně a v</w:t>
      </w:r>
      <w:r w:rsidR="00880205">
        <w:rPr>
          <w:rFonts w:cstheme="minorHAnsi"/>
          <w:bCs/>
        </w:rPr>
        <w:t xml:space="preserve"> </w:t>
      </w:r>
      <w:r w:rsidRPr="007F0B1E">
        <w:rPr>
          <w:rFonts w:cstheme="minorHAnsi"/>
          <w:bCs/>
        </w:rPr>
        <w:t>souladu s</w:t>
      </w:r>
      <w:r w:rsidR="00880205">
        <w:rPr>
          <w:rFonts w:cstheme="minorHAnsi"/>
          <w:bCs/>
        </w:rPr>
        <w:t xml:space="preserve"> </w:t>
      </w:r>
      <w:r w:rsidRPr="007F0B1E">
        <w:rPr>
          <w:rFonts w:cstheme="minorHAnsi"/>
          <w:bCs/>
        </w:rPr>
        <w:t>právními předpisy.</w:t>
      </w:r>
      <w:r w:rsidR="00AD4B48">
        <w:rPr>
          <w:rFonts w:cstheme="minorHAnsi"/>
          <w:bCs/>
        </w:rPr>
        <w:t xml:space="preserve"> </w:t>
      </w:r>
      <w:r w:rsidR="005509A6" w:rsidRPr="007F0B1E">
        <w:rPr>
          <w:rFonts w:cstheme="minorHAnsi"/>
          <w:bCs/>
        </w:rPr>
        <w:t>Opatření MO se týkala nedostatků, které NKÚ zjistil v:</w:t>
      </w:r>
    </w:p>
    <w:p w14:paraId="6A33EDEC" w14:textId="77777777" w:rsidR="007F0B1E" w:rsidRPr="007F0B1E" w:rsidRDefault="006F334C" w:rsidP="0094346B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 w:after="0"/>
        <w:contextualSpacing w:val="0"/>
        <w:rPr>
          <w:rFonts w:cstheme="minorHAnsi"/>
          <w:bCs/>
          <w:i/>
          <w:iCs/>
        </w:rPr>
      </w:pPr>
      <w:r w:rsidRPr="006F334C">
        <w:t xml:space="preserve">KA </w:t>
      </w:r>
      <w:r w:rsidR="007F0B1E" w:rsidRPr="006F334C">
        <w:t>č. 18/02</w:t>
      </w:r>
      <w:r w:rsidR="007F0B1E" w:rsidRPr="007F0B1E">
        <w:rPr>
          <w:i/>
          <w:iCs/>
        </w:rPr>
        <w:t xml:space="preserve"> </w:t>
      </w:r>
      <w:r w:rsidRPr="006B4371">
        <w:rPr>
          <w:rFonts w:cstheme="minorHAnsi"/>
          <w:color w:val="000000" w:themeColor="text1"/>
        </w:rPr>
        <w:t>–</w:t>
      </w:r>
      <w:r w:rsidR="007F0B1E" w:rsidRPr="007F0B1E">
        <w:rPr>
          <w:i/>
          <w:iCs/>
        </w:rPr>
        <w:t xml:space="preserve"> </w:t>
      </w:r>
      <w:r w:rsidR="007F0B1E" w:rsidRPr="007F0B1E">
        <w:rPr>
          <w:rFonts w:ascii="Calibri" w:hAnsi="Calibri" w:cs="Calibri"/>
          <w:i/>
          <w:iCs/>
        </w:rPr>
        <w:t>Nemovitý majetek a peněžní prostředky státu související s</w:t>
      </w:r>
      <w:r w:rsidR="006F3578">
        <w:rPr>
          <w:rFonts w:ascii="Calibri" w:hAnsi="Calibri" w:cs="Calibri"/>
          <w:i/>
          <w:iCs/>
        </w:rPr>
        <w:t> </w:t>
      </w:r>
      <w:r w:rsidR="007F0B1E" w:rsidRPr="007F0B1E">
        <w:rPr>
          <w:rFonts w:ascii="Calibri" w:hAnsi="Calibri" w:cs="Calibri"/>
          <w:i/>
          <w:iCs/>
        </w:rPr>
        <w:t>tímto majetkem určené na zabezpečení úkolů Armády České republiky</w:t>
      </w:r>
      <w:r w:rsidR="002E05F8" w:rsidRPr="00713D76">
        <w:rPr>
          <w:rFonts w:ascii="Calibri" w:hAnsi="Calibri" w:cs="Calibri"/>
        </w:rPr>
        <w:t>;</w:t>
      </w:r>
    </w:p>
    <w:p w14:paraId="653B6494" w14:textId="77777777" w:rsidR="007F0B1E" w:rsidRPr="007F0B1E" w:rsidRDefault="006F334C" w:rsidP="0094346B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 w:after="0"/>
        <w:contextualSpacing w:val="0"/>
        <w:rPr>
          <w:i/>
          <w:iCs/>
        </w:rPr>
      </w:pPr>
      <w:r w:rsidRPr="006F334C">
        <w:t xml:space="preserve">KA </w:t>
      </w:r>
      <w:r w:rsidR="007F0B1E" w:rsidRPr="006F334C">
        <w:t>č. 18/17</w:t>
      </w:r>
      <w:r w:rsidR="007F0B1E" w:rsidRPr="007F0B1E">
        <w:rPr>
          <w:i/>
          <w:iCs/>
        </w:rPr>
        <w:t xml:space="preserve"> </w:t>
      </w:r>
      <w:r w:rsidRPr="006B4371">
        <w:rPr>
          <w:rFonts w:cstheme="minorHAnsi"/>
          <w:color w:val="000000" w:themeColor="text1"/>
        </w:rPr>
        <w:t>–</w:t>
      </w:r>
      <w:r w:rsidR="007F0B1E" w:rsidRPr="007F0B1E">
        <w:rPr>
          <w:i/>
          <w:iCs/>
        </w:rPr>
        <w:t xml:space="preserve"> </w:t>
      </w:r>
      <w:r w:rsidR="007F0B1E" w:rsidRPr="007F0B1E">
        <w:rPr>
          <w:rFonts w:ascii="Calibri" w:hAnsi="Calibri" w:cs="Calibri"/>
          <w:i/>
          <w:iCs/>
        </w:rPr>
        <w:t>Majetek a peněžní prostředky státu vynakládané na pořizování a distribuci výstroje příslušníků Armády České republiky</w:t>
      </w:r>
      <w:r w:rsidR="002E05F8" w:rsidRPr="00713D76">
        <w:rPr>
          <w:rFonts w:ascii="Calibri" w:hAnsi="Calibri" w:cs="Calibri"/>
        </w:rPr>
        <w:t>;</w:t>
      </w:r>
    </w:p>
    <w:p w14:paraId="328E668C" w14:textId="77777777" w:rsidR="007F0B1E" w:rsidRPr="007F0B1E" w:rsidRDefault="006F334C" w:rsidP="0094346B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 w:after="0"/>
        <w:contextualSpacing w:val="0"/>
        <w:rPr>
          <w:rFonts w:ascii="Calibri" w:hAnsi="Calibri" w:cs="Calibri"/>
          <w:i/>
          <w:iCs/>
        </w:rPr>
      </w:pPr>
      <w:r w:rsidRPr="006F334C">
        <w:t xml:space="preserve">KA </w:t>
      </w:r>
      <w:r w:rsidR="007F0B1E" w:rsidRPr="006F334C">
        <w:t>č. 19/13</w:t>
      </w:r>
      <w:r w:rsidR="007F0B1E" w:rsidRPr="007F0B1E">
        <w:rPr>
          <w:i/>
          <w:iCs/>
        </w:rPr>
        <w:t xml:space="preserve"> </w:t>
      </w:r>
      <w:r w:rsidRPr="006B4371">
        <w:rPr>
          <w:rFonts w:cstheme="minorHAnsi"/>
          <w:color w:val="000000" w:themeColor="text1"/>
        </w:rPr>
        <w:t>–</w:t>
      </w:r>
      <w:r w:rsidR="007F0B1E" w:rsidRPr="007F0B1E">
        <w:rPr>
          <w:i/>
          <w:iCs/>
        </w:rPr>
        <w:t xml:space="preserve"> </w:t>
      </w:r>
      <w:r w:rsidR="007F0B1E" w:rsidRPr="007F0B1E">
        <w:rPr>
          <w:rFonts w:ascii="Calibri" w:hAnsi="Calibri" w:cs="Calibri"/>
          <w:i/>
          <w:iCs/>
        </w:rPr>
        <w:t>Obrněná technika Armády České republiky</w:t>
      </w:r>
      <w:r w:rsidR="002E05F8" w:rsidRPr="00713D76">
        <w:rPr>
          <w:rFonts w:ascii="Calibri" w:hAnsi="Calibri" w:cs="Calibri"/>
        </w:rPr>
        <w:t>;</w:t>
      </w:r>
    </w:p>
    <w:p w14:paraId="1C00C81A" w14:textId="77777777" w:rsidR="007F0B1E" w:rsidRPr="00713D76" w:rsidRDefault="006F334C" w:rsidP="0094346B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 w:after="0"/>
        <w:contextualSpacing w:val="0"/>
        <w:rPr>
          <w:rFonts w:cstheme="minorHAnsi"/>
          <w:bCs/>
        </w:rPr>
      </w:pPr>
      <w:r w:rsidRPr="006F334C">
        <w:rPr>
          <w:rFonts w:ascii="Calibri" w:hAnsi="Calibri" w:cs="Calibri"/>
        </w:rPr>
        <w:t xml:space="preserve">KA </w:t>
      </w:r>
      <w:r w:rsidR="007F0B1E" w:rsidRPr="006F334C">
        <w:rPr>
          <w:rFonts w:ascii="Calibri" w:hAnsi="Calibri" w:cs="Calibri"/>
        </w:rPr>
        <w:t>č. 19/20</w:t>
      </w:r>
      <w:r w:rsidR="007F0B1E" w:rsidRPr="007F0B1E">
        <w:rPr>
          <w:rFonts w:ascii="Calibri" w:hAnsi="Calibri" w:cs="Calibri"/>
          <w:i/>
          <w:iCs/>
        </w:rPr>
        <w:t xml:space="preserve"> </w:t>
      </w:r>
      <w:r w:rsidRPr="006B4371">
        <w:rPr>
          <w:rFonts w:cstheme="minorHAnsi"/>
          <w:color w:val="000000" w:themeColor="text1"/>
        </w:rPr>
        <w:t>–</w:t>
      </w:r>
      <w:r w:rsidR="007F0B1E" w:rsidRPr="007F0B1E">
        <w:rPr>
          <w:rFonts w:ascii="Calibri" w:hAnsi="Calibri" w:cs="Calibri"/>
          <w:i/>
          <w:iCs/>
        </w:rPr>
        <w:t xml:space="preserve"> Vysokoškolské vzdělávání příslušníků bezpečnostních sborů a vojáků ozbrojených sil</w:t>
      </w:r>
      <w:r w:rsidR="002E05F8" w:rsidRPr="00713D76">
        <w:rPr>
          <w:rFonts w:ascii="Calibri" w:hAnsi="Calibri" w:cs="Calibri"/>
        </w:rPr>
        <w:t>.</w:t>
      </w:r>
    </w:p>
    <w:p w14:paraId="65094C9C" w14:textId="512EA120" w:rsidR="005509A6" w:rsidRDefault="007F0B1E" w:rsidP="0094346B">
      <w:pPr>
        <w:pStyle w:val="Odstavecseseznamem"/>
        <w:tabs>
          <w:tab w:val="left" w:pos="567"/>
          <w:tab w:val="left" w:pos="1701"/>
        </w:tabs>
        <w:spacing w:before="120" w:after="0"/>
        <w:ind w:left="0"/>
        <w:contextualSpacing w:val="0"/>
        <w:rPr>
          <w:rFonts w:cstheme="minorHAnsi"/>
          <w:bCs/>
        </w:rPr>
      </w:pPr>
      <w:r w:rsidRPr="007F0B1E">
        <w:rPr>
          <w:rFonts w:cstheme="minorHAnsi"/>
          <w:b/>
        </w:rPr>
        <w:t>1.2</w:t>
      </w:r>
      <w:r>
        <w:rPr>
          <w:rFonts w:cstheme="minorHAnsi"/>
          <w:bCs/>
        </w:rPr>
        <w:t xml:space="preserve"> </w:t>
      </w:r>
      <w:bookmarkStart w:id="6" w:name="_Hlk172876799"/>
      <w:r w:rsidR="005509A6" w:rsidRPr="007F0B1E">
        <w:rPr>
          <w:rFonts w:cstheme="minorHAnsi"/>
          <w:bCs/>
        </w:rPr>
        <w:t xml:space="preserve">NKÚ vybral ke kontrole </w:t>
      </w:r>
      <w:r w:rsidR="006E7F66">
        <w:rPr>
          <w:rFonts w:cstheme="minorHAnsi"/>
          <w:bCs/>
        </w:rPr>
        <w:t xml:space="preserve">celkem </w:t>
      </w:r>
      <w:r w:rsidR="005509A6" w:rsidRPr="007F0B1E">
        <w:rPr>
          <w:rFonts w:cstheme="minorHAnsi"/>
          <w:bCs/>
        </w:rPr>
        <w:t>11 opatření</w:t>
      </w:r>
      <w:r w:rsidR="005042AA" w:rsidRPr="007F0B1E">
        <w:rPr>
          <w:rFonts w:cstheme="minorHAnsi"/>
          <w:bCs/>
        </w:rPr>
        <w:t xml:space="preserve">, u kterých prověřil </w:t>
      </w:r>
      <w:r w:rsidR="00AD4B48">
        <w:rPr>
          <w:rFonts w:cstheme="minorHAnsi"/>
          <w:bCs/>
        </w:rPr>
        <w:t xml:space="preserve">míru jejich </w:t>
      </w:r>
      <w:r w:rsidR="006E7F66">
        <w:rPr>
          <w:rFonts w:cstheme="minorHAnsi"/>
          <w:bCs/>
        </w:rPr>
        <w:t>s</w:t>
      </w:r>
      <w:r w:rsidR="00AD4B48">
        <w:rPr>
          <w:rFonts w:cstheme="minorHAnsi"/>
          <w:bCs/>
        </w:rPr>
        <w:t xml:space="preserve">plnění </w:t>
      </w:r>
      <w:r w:rsidR="007575DA">
        <w:rPr>
          <w:rFonts w:cstheme="minorHAnsi"/>
          <w:bCs/>
        </w:rPr>
        <w:br/>
      </w:r>
      <w:r w:rsidR="00AD4B48">
        <w:rPr>
          <w:rFonts w:cstheme="minorHAnsi"/>
          <w:bCs/>
        </w:rPr>
        <w:t>a</w:t>
      </w:r>
      <w:r w:rsidR="007575DA">
        <w:rPr>
          <w:rFonts w:cstheme="minorHAnsi"/>
          <w:bCs/>
        </w:rPr>
        <w:t xml:space="preserve"> </w:t>
      </w:r>
      <w:r w:rsidR="006C3645">
        <w:rPr>
          <w:rFonts w:cstheme="minorHAnsi"/>
          <w:bCs/>
        </w:rPr>
        <w:t>účinnost</w:t>
      </w:r>
      <w:r w:rsidR="006E7F66">
        <w:rPr>
          <w:rFonts w:cstheme="minorHAnsi"/>
          <w:bCs/>
        </w:rPr>
        <w:t xml:space="preserve"> na </w:t>
      </w:r>
      <w:r w:rsidR="00AD4B48" w:rsidRPr="007F0B1E">
        <w:rPr>
          <w:rFonts w:cstheme="minorHAnsi"/>
          <w:bCs/>
        </w:rPr>
        <w:t>hospodař</w:t>
      </w:r>
      <w:r w:rsidR="006E7F66">
        <w:rPr>
          <w:rFonts w:cstheme="minorHAnsi"/>
          <w:bCs/>
        </w:rPr>
        <w:t>ení</w:t>
      </w:r>
      <w:r w:rsidR="00AD4B48" w:rsidRPr="007F0B1E">
        <w:rPr>
          <w:rFonts w:cstheme="minorHAnsi"/>
          <w:bCs/>
        </w:rPr>
        <w:t xml:space="preserve"> se státním majetkem a </w:t>
      </w:r>
      <w:r w:rsidR="002E05F8">
        <w:rPr>
          <w:rFonts w:cstheme="minorHAnsi"/>
          <w:bCs/>
        </w:rPr>
        <w:t xml:space="preserve">při </w:t>
      </w:r>
      <w:r w:rsidR="00AD4B48" w:rsidRPr="007F0B1E">
        <w:rPr>
          <w:rFonts w:cstheme="minorHAnsi"/>
          <w:bCs/>
        </w:rPr>
        <w:t>vynakládá</w:t>
      </w:r>
      <w:r w:rsidR="006E7F66">
        <w:rPr>
          <w:rFonts w:cstheme="minorHAnsi"/>
          <w:bCs/>
        </w:rPr>
        <w:t>ní</w:t>
      </w:r>
      <w:r w:rsidR="00AD4B48" w:rsidRPr="007F0B1E">
        <w:rPr>
          <w:rFonts w:cstheme="minorHAnsi"/>
          <w:bCs/>
        </w:rPr>
        <w:t xml:space="preserve"> peněžní</w:t>
      </w:r>
      <w:r w:rsidR="00C84901">
        <w:rPr>
          <w:rFonts w:cstheme="minorHAnsi"/>
          <w:bCs/>
        </w:rPr>
        <w:t>ch</w:t>
      </w:r>
      <w:r w:rsidR="00AD4B48" w:rsidRPr="007F0B1E">
        <w:rPr>
          <w:rFonts w:cstheme="minorHAnsi"/>
          <w:bCs/>
        </w:rPr>
        <w:t xml:space="preserve"> prostředk</w:t>
      </w:r>
      <w:r w:rsidR="006E7F66">
        <w:rPr>
          <w:rFonts w:cstheme="minorHAnsi"/>
          <w:bCs/>
        </w:rPr>
        <w:t xml:space="preserve">ů </w:t>
      </w:r>
      <w:r w:rsidR="007575DA">
        <w:rPr>
          <w:rFonts w:cstheme="minorHAnsi"/>
          <w:bCs/>
        </w:rPr>
        <w:br/>
      </w:r>
      <w:r w:rsidR="006E7F66">
        <w:rPr>
          <w:rFonts w:cstheme="minorHAnsi"/>
          <w:bCs/>
        </w:rPr>
        <w:t>v</w:t>
      </w:r>
      <w:r w:rsidR="007575DA">
        <w:rPr>
          <w:rFonts w:cstheme="minorHAnsi"/>
          <w:bCs/>
        </w:rPr>
        <w:t xml:space="preserve"> </w:t>
      </w:r>
      <w:r w:rsidR="006E7F66">
        <w:rPr>
          <w:rFonts w:cstheme="minorHAnsi"/>
          <w:bCs/>
        </w:rPr>
        <w:t>kapitole</w:t>
      </w:r>
      <w:r w:rsidR="002E05F8">
        <w:rPr>
          <w:rFonts w:cstheme="minorHAnsi"/>
          <w:bCs/>
        </w:rPr>
        <w:t xml:space="preserve"> </w:t>
      </w:r>
      <w:r w:rsidR="006E7F66">
        <w:rPr>
          <w:rFonts w:cstheme="minorHAnsi"/>
          <w:bCs/>
        </w:rPr>
        <w:t xml:space="preserve">MO. </w:t>
      </w:r>
      <w:r w:rsidR="00732D25" w:rsidRPr="007F0B1E">
        <w:rPr>
          <w:rFonts w:cstheme="minorHAnsi"/>
          <w:bCs/>
        </w:rPr>
        <w:t>Kontrolovaný objem peněžních prostředků činil pro oblast nemovitého majetku 2</w:t>
      </w:r>
      <w:r w:rsidR="004A795A">
        <w:rPr>
          <w:rFonts w:cstheme="minorHAnsi"/>
          <w:bCs/>
        </w:rPr>
        <w:t> </w:t>
      </w:r>
      <w:r w:rsidR="00732D25" w:rsidRPr="007F0B1E">
        <w:rPr>
          <w:rFonts w:cstheme="minorHAnsi"/>
          <w:bCs/>
        </w:rPr>
        <w:t>678</w:t>
      </w:r>
      <w:r w:rsidR="004A795A">
        <w:rPr>
          <w:rFonts w:cstheme="minorHAnsi"/>
          <w:bCs/>
        </w:rPr>
        <w:t xml:space="preserve">,1 mil. </w:t>
      </w:r>
      <w:r w:rsidR="00732D25" w:rsidRPr="007F0B1E">
        <w:rPr>
          <w:rFonts w:cstheme="minorHAnsi"/>
          <w:bCs/>
        </w:rPr>
        <w:t>Kč, výstroje 4</w:t>
      </w:r>
      <w:r w:rsidR="004A795A">
        <w:rPr>
          <w:rFonts w:cstheme="minorHAnsi"/>
          <w:bCs/>
        </w:rPr>
        <w:t> </w:t>
      </w:r>
      <w:r w:rsidR="00732D25" w:rsidRPr="007F0B1E">
        <w:rPr>
          <w:rFonts w:cstheme="minorHAnsi"/>
          <w:bCs/>
        </w:rPr>
        <w:t>880</w:t>
      </w:r>
      <w:r w:rsidR="004A795A">
        <w:rPr>
          <w:rFonts w:cstheme="minorHAnsi"/>
          <w:bCs/>
        </w:rPr>
        <w:t xml:space="preserve">,0 mil. </w:t>
      </w:r>
      <w:r w:rsidR="00732D25" w:rsidRPr="007F0B1E">
        <w:rPr>
          <w:rFonts w:cstheme="minorHAnsi"/>
          <w:bCs/>
        </w:rPr>
        <w:t>Kč, obrněné techniky 5</w:t>
      </w:r>
      <w:r w:rsidR="004A795A">
        <w:rPr>
          <w:rFonts w:cstheme="minorHAnsi"/>
          <w:bCs/>
        </w:rPr>
        <w:t> </w:t>
      </w:r>
      <w:r w:rsidR="00732D25" w:rsidRPr="007F0B1E">
        <w:rPr>
          <w:rFonts w:cstheme="minorHAnsi"/>
          <w:bCs/>
        </w:rPr>
        <w:t>62</w:t>
      </w:r>
      <w:r w:rsidR="004A795A">
        <w:rPr>
          <w:rFonts w:cstheme="minorHAnsi"/>
          <w:bCs/>
        </w:rPr>
        <w:t xml:space="preserve">4,0 mil. </w:t>
      </w:r>
      <w:r w:rsidR="00732D25" w:rsidRPr="007F0B1E">
        <w:rPr>
          <w:rFonts w:cstheme="minorHAnsi"/>
          <w:bCs/>
        </w:rPr>
        <w:t>Kč a</w:t>
      </w:r>
      <w:r w:rsidR="007575DA">
        <w:rPr>
          <w:rFonts w:cstheme="minorHAnsi"/>
          <w:bCs/>
        </w:rPr>
        <w:t xml:space="preserve"> </w:t>
      </w:r>
      <w:r w:rsidR="00732D25" w:rsidRPr="007F0B1E">
        <w:rPr>
          <w:rFonts w:cstheme="minorHAnsi"/>
          <w:bCs/>
        </w:rPr>
        <w:t xml:space="preserve">vysokých škol </w:t>
      </w:r>
      <w:r w:rsidR="007575DA">
        <w:rPr>
          <w:rFonts w:cstheme="minorHAnsi"/>
          <w:bCs/>
        </w:rPr>
        <w:br/>
      </w:r>
      <w:r w:rsidR="00732D25" w:rsidRPr="007F0B1E">
        <w:rPr>
          <w:rFonts w:cstheme="minorHAnsi"/>
          <w:bCs/>
        </w:rPr>
        <w:t>92</w:t>
      </w:r>
      <w:r w:rsidR="004A795A">
        <w:rPr>
          <w:rFonts w:cstheme="minorHAnsi"/>
          <w:bCs/>
        </w:rPr>
        <w:t xml:space="preserve">2,0 mil. </w:t>
      </w:r>
      <w:r w:rsidR="00732D25" w:rsidRPr="007F0B1E">
        <w:rPr>
          <w:rFonts w:cstheme="minorHAnsi"/>
          <w:bCs/>
        </w:rPr>
        <w:t>Kč, tj. celkem 14</w:t>
      </w:r>
      <w:r w:rsidR="004A795A">
        <w:rPr>
          <w:rFonts w:cstheme="minorHAnsi"/>
          <w:bCs/>
        </w:rPr>
        <w:t> </w:t>
      </w:r>
      <w:r w:rsidR="00732D25" w:rsidRPr="007F0B1E">
        <w:rPr>
          <w:rFonts w:cstheme="minorHAnsi"/>
          <w:bCs/>
        </w:rPr>
        <w:t>10</w:t>
      </w:r>
      <w:r w:rsidR="004A795A">
        <w:rPr>
          <w:rFonts w:cstheme="minorHAnsi"/>
          <w:bCs/>
        </w:rPr>
        <w:t>4,</w:t>
      </w:r>
      <w:r w:rsidR="00E0636A">
        <w:rPr>
          <w:rFonts w:cstheme="minorHAnsi"/>
          <w:bCs/>
        </w:rPr>
        <w:t>0</w:t>
      </w:r>
      <w:r w:rsidR="004A795A">
        <w:rPr>
          <w:rFonts w:cstheme="minorHAnsi"/>
          <w:bCs/>
        </w:rPr>
        <w:t xml:space="preserve"> mil. </w:t>
      </w:r>
      <w:r w:rsidR="00732D25" w:rsidRPr="007F0B1E">
        <w:rPr>
          <w:rFonts w:cstheme="minorHAnsi"/>
          <w:bCs/>
        </w:rPr>
        <w:t>Kč.</w:t>
      </w:r>
      <w:bookmarkEnd w:id="6"/>
    </w:p>
    <w:p w14:paraId="30CCDB3C" w14:textId="77777777" w:rsidR="00EB3FC4" w:rsidRDefault="004738BF" w:rsidP="0094346B">
      <w:pPr>
        <w:tabs>
          <w:tab w:val="left" w:pos="567"/>
          <w:tab w:val="left" w:pos="1701"/>
        </w:tabs>
        <w:spacing w:before="120" w:after="0"/>
        <w:rPr>
          <w:rFonts w:ascii="Calibri" w:hAnsi="Calibri" w:cs="Calibri"/>
          <w:b/>
        </w:rPr>
      </w:pPr>
      <w:r w:rsidRPr="00C415A6">
        <w:rPr>
          <w:rFonts w:cstheme="minorHAnsi"/>
          <w:b/>
        </w:rPr>
        <w:t xml:space="preserve">1.3 </w:t>
      </w:r>
      <w:r w:rsidR="00D82DBE" w:rsidRPr="00C415A6">
        <w:rPr>
          <w:rFonts w:cstheme="minorHAnsi"/>
          <w:b/>
        </w:rPr>
        <w:t>NKÚ kontrolou zjistil</w:t>
      </w:r>
      <w:r w:rsidR="00E9115C" w:rsidRPr="00C415A6">
        <w:rPr>
          <w:rFonts w:cstheme="minorHAnsi"/>
          <w:b/>
        </w:rPr>
        <w:t xml:space="preserve">, že </w:t>
      </w:r>
      <w:r w:rsidR="00EB3FC4">
        <w:rPr>
          <w:rFonts w:cstheme="minorHAnsi"/>
          <w:b/>
        </w:rPr>
        <w:t>MO</w:t>
      </w:r>
      <w:r w:rsidR="00E9115C" w:rsidRPr="00C415A6">
        <w:rPr>
          <w:rFonts w:cstheme="minorHAnsi"/>
          <w:b/>
        </w:rPr>
        <w:t xml:space="preserve"> nesplnilo některá </w:t>
      </w:r>
      <w:r w:rsidR="00E74F93">
        <w:rPr>
          <w:rFonts w:cstheme="minorHAnsi"/>
          <w:b/>
        </w:rPr>
        <w:t xml:space="preserve">vládou uložená </w:t>
      </w:r>
      <w:r w:rsidR="00E9115C" w:rsidRPr="00C415A6">
        <w:rPr>
          <w:rFonts w:cstheme="minorHAnsi"/>
          <w:b/>
        </w:rPr>
        <w:t>opatření k</w:t>
      </w:r>
      <w:r w:rsidR="006F3578">
        <w:rPr>
          <w:rFonts w:cstheme="minorHAnsi"/>
          <w:b/>
        </w:rPr>
        <w:t> </w:t>
      </w:r>
      <w:r w:rsidR="00E9115C" w:rsidRPr="00C415A6">
        <w:rPr>
          <w:rFonts w:cstheme="minorHAnsi"/>
          <w:b/>
        </w:rPr>
        <w:t xml:space="preserve">odstranění nedostatků </w:t>
      </w:r>
      <w:r w:rsidR="00E74F93">
        <w:rPr>
          <w:rFonts w:cstheme="minorHAnsi"/>
          <w:b/>
        </w:rPr>
        <w:t>zjištěných v</w:t>
      </w:r>
      <w:r w:rsidR="00E9115C" w:rsidRPr="00C415A6">
        <w:rPr>
          <w:rFonts w:cstheme="minorHAnsi"/>
          <w:b/>
        </w:rPr>
        <w:t xml:space="preserve"> předchozích </w:t>
      </w:r>
      <w:r w:rsidR="00E9115C" w:rsidRPr="00FC0AB4">
        <w:rPr>
          <w:rFonts w:cstheme="minorHAnsi"/>
          <w:b/>
        </w:rPr>
        <w:t>kontrol</w:t>
      </w:r>
      <w:r w:rsidR="00E74F93" w:rsidRPr="00FC0AB4">
        <w:rPr>
          <w:rFonts w:cstheme="minorHAnsi"/>
          <w:b/>
        </w:rPr>
        <w:t>ách</w:t>
      </w:r>
      <w:r w:rsidR="00E9115C" w:rsidRPr="00FC0AB4">
        <w:rPr>
          <w:rFonts w:cstheme="minorHAnsi"/>
          <w:b/>
        </w:rPr>
        <w:t xml:space="preserve"> </w:t>
      </w:r>
      <w:r w:rsidR="00231ABB" w:rsidRPr="00FC0AB4">
        <w:rPr>
          <w:rFonts w:cstheme="minorHAnsi"/>
          <w:b/>
        </w:rPr>
        <w:t xml:space="preserve">NKÚ </w:t>
      </w:r>
      <w:r w:rsidR="00E9115C" w:rsidRPr="00FC0AB4">
        <w:rPr>
          <w:rFonts w:cstheme="minorHAnsi"/>
          <w:b/>
        </w:rPr>
        <w:t>č. 18/02</w:t>
      </w:r>
      <w:r w:rsidR="00E9115C" w:rsidRPr="00C415A6">
        <w:rPr>
          <w:rFonts w:cstheme="minorHAnsi"/>
          <w:b/>
        </w:rPr>
        <w:t>, č.</w:t>
      </w:r>
      <w:r w:rsidR="00231ABB">
        <w:rPr>
          <w:rFonts w:cstheme="minorHAnsi"/>
          <w:b/>
        </w:rPr>
        <w:t> </w:t>
      </w:r>
      <w:r w:rsidR="00E9115C" w:rsidRPr="00C415A6">
        <w:rPr>
          <w:rFonts w:cstheme="minorHAnsi"/>
          <w:b/>
        </w:rPr>
        <w:t>18/17, č.</w:t>
      </w:r>
      <w:r w:rsidR="00231ABB">
        <w:rPr>
          <w:rFonts w:cstheme="minorHAnsi"/>
          <w:b/>
        </w:rPr>
        <w:t> </w:t>
      </w:r>
      <w:r w:rsidR="00E9115C" w:rsidRPr="00C415A6">
        <w:rPr>
          <w:rFonts w:cstheme="minorHAnsi"/>
          <w:b/>
        </w:rPr>
        <w:t>19/13 a č.</w:t>
      </w:r>
      <w:r w:rsidR="00231ABB">
        <w:rPr>
          <w:rFonts w:cstheme="minorHAnsi"/>
          <w:b/>
        </w:rPr>
        <w:t> </w:t>
      </w:r>
      <w:r w:rsidR="00E9115C" w:rsidRPr="00C415A6">
        <w:rPr>
          <w:rFonts w:cstheme="minorHAnsi"/>
          <w:b/>
        </w:rPr>
        <w:t>19/20. Z</w:t>
      </w:r>
      <w:r w:rsidR="006F3578">
        <w:rPr>
          <w:rFonts w:cstheme="minorHAnsi"/>
          <w:b/>
        </w:rPr>
        <w:t> </w:t>
      </w:r>
      <w:r w:rsidR="00E9115C" w:rsidRPr="00EB3FC4">
        <w:rPr>
          <w:rFonts w:ascii="Calibri" w:hAnsi="Calibri" w:cs="Calibri"/>
          <w:b/>
        </w:rPr>
        <w:t>jedenácti opatření, která měla zlepšit hospodaření se státním majetkem a vynakládání peněžních prostředků</w:t>
      </w:r>
      <w:r w:rsidR="002C58C8">
        <w:rPr>
          <w:rFonts w:ascii="Calibri" w:hAnsi="Calibri" w:cs="Calibri"/>
          <w:b/>
        </w:rPr>
        <w:t xml:space="preserve"> v</w:t>
      </w:r>
      <w:r w:rsidR="006F3578">
        <w:rPr>
          <w:rFonts w:ascii="Calibri" w:hAnsi="Calibri" w:cs="Calibri"/>
          <w:b/>
        </w:rPr>
        <w:t> </w:t>
      </w:r>
      <w:r w:rsidR="002C58C8">
        <w:rPr>
          <w:rFonts w:ascii="Calibri" w:hAnsi="Calibri" w:cs="Calibri"/>
          <w:b/>
        </w:rPr>
        <w:t>kapitole MO</w:t>
      </w:r>
      <w:r w:rsidR="00E9115C" w:rsidRPr="00EB3FC4">
        <w:rPr>
          <w:rFonts w:ascii="Calibri" w:hAnsi="Calibri" w:cs="Calibri"/>
          <w:b/>
        </w:rPr>
        <w:t xml:space="preserve">, nebyla čtyři splněna vůbec a další dvě byla splněna jen částečně. </w:t>
      </w:r>
      <w:r w:rsidR="00EB3FC4">
        <w:rPr>
          <w:rFonts w:ascii="Calibri" w:hAnsi="Calibri" w:cs="Calibri"/>
          <w:b/>
        </w:rPr>
        <w:t>MO</w:t>
      </w:r>
      <w:r w:rsidR="00E9115C" w:rsidRPr="00EB3FC4">
        <w:rPr>
          <w:rFonts w:ascii="Calibri" w:hAnsi="Calibri" w:cs="Calibri"/>
          <w:b/>
        </w:rPr>
        <w:t xml:space="preserve"> tak v</w:t>
      </w:r>
      <w:r w:rsidR="006F3578">
        <w:rPr>
          <w:rFonts w:ascii="Calibri" w:hAnsi="Calibri" w:cs="Calibri"/>
          <w:b/>
        </w:rPr>
        <w:t> </w:t>
      </w:r>
      <w:r w:rsidR="00E9115C" w:rsidRPr="00EB3FC4">
        <w:rPr>
          <w:rFonts w:ascii="Calibri" w:hAnsi="Calibri" w:cs="Calibri"/>
          <w:b/>
        </w:rPr>
        <w:t>těchto případech nepostupovalo v</w:t>
      </w:r>
      <w:r w:rsidR="006F3578">
        <w:rPr>
          <w:rFonts w:ascii="Calibri" w:hAnsi="Calibri" w:cs="Calibri"/>
          <w:b/>
        </w:rPr>
        <w:t> </w:t>
      </w:r>
      <w:r w:rsidR="00E9115C" w:rsidRPr="00EB3FC4">
        <w:rPr>
          <w:rFonts w:ascii="Calibri" w:hAnsi="Calibri" w:cs="Calibri"/>
          <w:b/>
        </w:rPr>
        <w:t>souladu se zákonem</w:t>
      </w:r>
      <w:r w:rsidR="00D82DBE" w:rsidRPr="00713D76">
        <w:rPr>
          <w:rStyle w:val="Znakapoznpodarou"/>
          <w:rFonts w:ascii="Calibri" w:hAnsi="Calibri" w:cs="Calibri"/>
          <w:b/>
          <w:lang w:eastAsia="cs-CZ"/>
        </w:rPr>
        <w:footnoteReference w:id="2"/>
      </w:r>
      <w:r w:rsidR="00E9115C" w:rsidRPr="00EB3FC4">
        <w:rPr>
          <w:rFonts w:ascii="Calibri" w:hAnsi="Calibri" w:cs="Calibri"/>
          <w:b/>
        </w:rPr>
        <w:t xml:space="preserve">, neboť se neřídilo příslušnými usneseními vlády. </w:t>
      </w:r>
      <w:r w:rsidR="00EB3FC4" w:rsidRPr="00EB3FC4">
        <w:rPr>
          <w:rFonts w:ascii="Calibri" w:hAnsi="Calibri" w:cs="Calibri"/>
          <w:b/>
        </w:rPr>
        <w:t xml:space="preserve">Nedostatečné plnění opatření </w:t>
      </w:r>
      <w:r w:rsidR="00717E03">
        <w:rPr>
          <w:rFonts w:ascii="Calibri" w:hAnsi="Calibri" w:cs="Calibri"/>
          <w:b/>
        </w:rPr>
        <w:t xml:space="preserve">má </w:t>
      </w:r>
      <w:r w:rsidR="00EB3FC4" w:rsidRPr="00EB3FC4">
        <w:rPr>
          <w:rFonts w:ascii="Calibri" w:hAnsi="Calibri" w:cs="Calibri"/>
          <w:b/>
        </w:rPr>
        <w:t>negativn</w:t>
      </w:r>
      <w:r w:rsidR="00717E03">
        <w:rPr>
          <w:rFonts w:ascii="Calibri" w:hAnsi="Calibri" w:cs="Calibri"/>
          <w:b/>
        </w:rPr>
        <w:t>í</w:t>
      </w:r>
      <w:r w:rsidR="00EB3FC4" w:rsidRPr="00EB3FC4">
        <w:rPr>
          <w:rFonts w:ascii="Calibri" w:hAnsi="Calibri" w:cs="Calibri"/>
          <w:b/>
        </w:rPr>
        <w:t xml:space="preserve"> </w:t>
      </w:r>
      <w:r w:rsidR="00717E03">
        <w:rPr>
          <w:rFonts w:ascii="Calibri" w:hAnsi="Calibri" w:cs="Calibri"/>
          <w:b/>
        </w:rPr>
        <w:t xml:space="preserve">vliv na </w:t>
      </w:r>
      <w:r w:rsidR="00EB3FC4" w:rsidRPr="00EB3FC4">
        <w:rPr>
          <w:rFonts w:ascii="Calibri" w:hAnsi="Calibri" w:cs="Calibri"/>
          <w:b/>
        </w:rPr>
        <w:t>účeln</w:t>
      </w:r>
      <w:r w:rsidR="00717E03">
        <w:rPr>
          <w:rFonts w:ascii="Calibri" w:hAnsi="Calibri" w:cs="Calibri"/>
          <w:b/>
        </w:rPr>
        <w:t>ost</w:t>
      </w:r>
      <w:r w:rsidR="00EB3FC4" w:rsidRPr="00EB3FC4">
        <w:rPr>
          <w:rFonts w:ascii="Calibri" w:hAnsi="Calibri" w:cs="Calibri"/>
          <w:b/>
        </w:rPr>
        <w:t>, hospodárn</w:t>
      </w:r>
      <w:r w:rsidR="00717E03">
        <w:rPr>
          <w:rFonts w:ascii="Calibri" w:hAnsi="Calibri" w:cs="Calibri"/>
          <w:b/>
        </w:rPr>
        <w:t>ost</w:t>
      </w:r>
      <w:r w:rsidR="00EB3FC4" w:rsidRPr="00EB3FC4">
        <w:rPr>
          <w:rFonts w:ascii="Calibri" w:hAnsi="Calibri" w:cs="Calibri"/>
          <w:b/>
        </w:rPr>
        <w:t xml:space="preserve"> a</w:t>
      </w:r>
      <w:r w:rsidR="00385BA4">
        <w:rPr>
          <w:rFonts w:ascii="Calibri" w:hAnsi="Calibri" w:cs="Calibri"/>
          <w:b/>
        </w:rPr>
        <w:t> </w:t>
      </w:r>
      <w:r w:rsidR="00EB3FC4" w:rsidRPr="00EB3FC4">
        <w:rPr>
          <w:rFonts w:ascii="Calibri" w:hAnsi="Calibri" w:cs="Calibri"/>
          <w:b/>
        </w:rPr>
        <w:t>efektivn</w:t>
      </w:r>
      <w:r w:rsidR="00717E03">
        <w:rPr>
          <w:rFonts w:ascii="Calibri" w:hAnsi="Calibri" w:cs="Calibri"/>
          <w:b/>
        </w:rPr>
        <w:t>ost</w:t>
      </w:r>
      <w:r w:rsidR="00EB3FC4" w:rsidRPr="00EB3FC4">
        <w:rPr>
          <w:rFonts w:ascii="Calibri" w:hAnsi="Calibri" w:cs="Calibri"/>
          <w:b/>
        </w:rPr>
        <w:t xml:space="preserve"> vynakládání peněžních prostředků, zejména </w:t>
      </w:r>
      <w:r w:rsidR="002C58C8">
        <w:rPr>
          <w:rFonts w:ascii="Calibri" w:hAnsi="Calibri" w:cs="Calibri"/>
          <w:b/>
        </w:rPr>
        <w:t>v</w:t>
      </w:r>
      <w:r w:rsidR="006F3578">
        <w:rPr>
          <w:rFonts w:ascii="Calibri" w:hAnsi="Calibri" w:cs="Calibri"/>
          <w:b/>
        </w:rPr>
        <w:t> </w:t>
      </w:r>
      <w:r w:rsidR="002C58C8">
        <w:rPr>
          <w:rFonts w:ascii="Calibri" w:hAnsi="Calibri" w:cs="Calibri"/>
          <w:b/>
        </w:rPr>
        <w:t xml:space="preserve">oblasti </w:t>
      </w:r>
      <w:r w:rsidR="00EB3FC4" w:rsidRPr="00EB3FC4">
        <w:rPr>
          <w:rFonts w:ascii="Calibri" w:hAnsi="Calibri" w:cs="Calibri"/>
          <w:b/>
        </w:rPr>
        <w:t>zajištění výstroje, provoz</w:t>
      </w:r>
      <w:r w:rsidR="002C58C8">
        <w:rPr>
          <w:rFonts w:ascii="Calibri" w:hAnsi="Calibri" w:cs="Calibri"/>
          <w:b/>
        </w:rPr>
        <w:t>u</w:t>
      </w:r>
      <w:r w:rsidR="00EB3FC4" w:rsidRPr="00EB3FC4">
        <w:rPr>
          <w:rFonts w:ascii="Calibri" w:hAnsi="Calibri" w:cs="Calibri"/>
          <w:b/>
        </w:rPr>
        <w:t xml:space="preserve"> vojenské techniky a </w:t>
      </w:r>
      <w:r w:rsidR="00F01202" w:rsidRPr="000C723D">
        <w:rPr>
          <w:rFonts w:ascii="Calibri" w:hAnsi="Calibri" w:cs="Calibri"/>
          <w:b/>
        </w:rPr>
        <w:t>hospodaření s</w:t>
      </w:r>
      <w:r w:rsidR="006F3578" w:rsidRPr="000C723D">
        <w:rPr>
          <w:rFonts w:ascii="Calibri" w:hAnsi="Calibri" w:cs="Calibri"/>
          <w:b/>
        </w:rPr>
        <w:t> </w:t>
      </w:r>
      <w:r w:rsidR="00EB3FC4" w:rsidRPr="000C723D">
        <w:rPr>
          <w:rFonts w:ascii="Calibri" w:hAnsi="Calibri" w:cs="Calibri"/>
          <w:b/>
        </w:rPr>
        <w:t>nemovit</w:t>
      </w:r>
      <w:r w:rsidR="00F01202" w:rsidRPr="000C723D">
        <w:rPr>
          <w:rFonts w:ascii="Calibri" w:hAnsi="Calibri" w:cs="Calibri"/>
          <w:b/>
        </w:rPr>
        <w:t>ým</w:t>
      </w:r>
      <w:r w:rsidR="00EB3FC4" w:rsidRPr="000C723D">
        <w:rPr>
          <w:rFonts w:ascii="Calibri" w:hAnsi="Calibri" w:cs="Calibri"/>
          <w:b/>
        </w:rPr>
        <w:t xml:space="preserve"> </w:t>
      </w:r>
      <w:r w:rsidR="00EB3FC4" w:rsidRPr="00FC0AB4">
        <w:rPr>
          <w:rFonts w:ascii="Calibri" w:hAnsi="Calibri" w:cs="Calibri"/>
          <w:b/>
        </w:rPr>
        <w:t>majetk</w:t>
      </w:r>
      <w:r w:rsidR="00F01202" w:rsidRPr="00FC0AB4">
        <w:rPr>
          <w:rFonts w:ascii="Calibri" w:hAnsi="Calibri" w:cs="Calibri"/>
          <w:b/>
        </w:rPr>
        <w:t>em</w:t>
      </w:r>
      <w:r w:rsidR="00DD0EC3" w:rsidRPr="00FC0AB4">
        <w:rPr>
          <w:rFonts w:ascii="Calibri" w:hAnsi="Calibri" w:cs="Calibri"/>
          <w:b/>
        </w:rPr>
        <w:t xml:space="preserve"> </w:t>
      </w:r>
      <w:r w:rsidR="00231ABB" w:rsidRPr="00717E03">
        <w:rPr>
          <w:rFonts w:ascii="Calibri" w:hAnsi="Calibri" w:cs="Calibri"/>
          <w:b/>
        </w:rPr>
        <w:t>při</w:t>
      </w:r>
      <w:r w:rsidR="00231ABB" w:rsidRPr="00713D76">
        <w:rPr>
          <w:rFonts w:ascii="Calibri" w:hAnsi="Calibri" w:cs="Calibri"/>
          <w:b/>
        </w:rPr>
        <w:t xml:space="preserve"> </w:t>
      </w:r>
      <w:r w:rsidR="00231ABB" w:rsidRPr="00717E03">
        <w:rPr>
          <w:rFonts w:ascii="Calibri" w:hAnsi="Calibri" w:cs="Calibri"/>
          <w:b/>
        </w:rPr>
        <w:t>o</w:t>
      </w:r>
      <w:r w:rsidR="00231ABB" w:rsidRPr="00FC0AB4">
        <w:rPr>
          <w:rFonts w:ascii="Calibri" w:hAnsi="Calibri" w:cs="Calibri"/>
          <w:b/>
        </w:rPr>
        <w:t xml:space="preserve">bnově </w:t>
      </w:r>
      <w:r w:rsidR="00DD0EC3" w:rsidRPr="00FC0AB4">
        <w:rPr>
          <w:rFonts w:ascii="Calibri" w:hAnsi="Calibri" w:cs="Calibri"/>
          <w:b/>
        </w:rPr>
        <w:t>a modernizac</w:t>
      </w:r>
      <w:r w:rsidR="00231ABB" w:rsidRPr="00FC0AB4">
        <w:rPr>
          <w:rFonts w:ascii="Calibri" w:hAnsi="Calibri" w:cs="Calibri"/>
          <w:b/>
        </w:rPr>
        <w:t>i</w:t>
      </w:r>
      <w:r w:rsidR="00DD0EC3" w:rsidRPr="00FC0AB4">
        <w:rPr>
          <w:rFonts w:ascii="Calibri" w:hAnsi="Calibri" w:cs="Calibri"/>
          <w:b/>
        </w:rPr>
        <w:t xml:space="preserve"> prioritních vojenských areálů</w:t>
      </w:r>
      <w:r w:rsidR="00EB3FC4" w:rsidRPr="00FC0AB4">
        <w:rPr>
          <w:rFonts w:ascii="Calibri" w:hAnsi="Calibri" w:cs="Calibri"/>
          <w:b/>
        </w:rPr>
        <w:t>.</w:t>
      </w:r>
      <w:r w:rsidR="000C723D" w:rsidRPr="000C723D">
        <w:rPr>
          <w:rFonts w:ascii="Calibri" w:hAnsi="Calibri" w:cs="Calibri"/>
          <w:b/>
        </w:rPr>
        <w:t xml:space="preserve"> </w:t>
      </w:r>
      <w:r w:rsidR="000C723D" w:rsidRPr="00A17A45">
        <w:rPr>
          <w:b/>
        </w:rPr>
        <w:t xml:space="preserve">Nedostatky a rizika zjistil </w:t>
      </w:r>
      <w:r w:rsidR="00717E03" w:rsidRPr="00A17A45">
        <w:rPr>
          <w:b/>
        </w:rPr>
        <w:t xml:space="preserve">NKÚ </w:t>
      </w:r>
      <w:r w:rsidR="000C723D" w:rsidRPr="00A17A45">
        <w:rPr>
          <w:b/>
        </w:rPr>
        <w:t>i</w:t>
      </w:r>
      <w:r w:rsidR="00B3711A">
        <w:rPr>
          <w:b/>
        </w:rPr>
        <w:t> </w:t>
      </w:r>
      <w:r w:rsidR="000C723D" w:rsidRPr="00A17A45">
        <w:rPr>
          <w:b/>
        </w:rPr>
        <w:t>v</w:t>
      </w:r>
      <w:r w:rsidR="00B3711A">
        <w:rPr>
          <w:b/>
        </w:rPr>
        <w:t> </w:t>
      </w:r>
      <w:r w:rsidR="000C723D" w:rsidRPr="00A17A45">
        <w:rPr>
          <w:b/>
        </w:rPr>
        <w:t>oblastech, ve kterých opatření splněna byla</w:t>
      </w:r>
      <w:r w:rsidR="000C723D">
        <w:rPr>
          <w:b/>
        </w:rPr>
        <w:t>.</w:t>
      </w:r>
    </w:p>
    <w:p w14:paraId="3E03491D" w14:textId="77777777" w:rsidR="00732D25" w:rsidRPr="006E7F66" w:rsidRDefault="00732D25" w:rsidP="0094346B">
      <w:pPr>
        <w:pStyle w:val="Odstavecseseznamem"/>
        <w:numPr>
          <w:ilvl w:val="1"/>
          <w:numId w:val="41"/>
        </w:numPr>
        <w:tabs>
          <w:tab w:val="left" w:pos="567"/>
          <w:tab w:val="left" w:pos="1701"/>
        </w:tabs>
        <w:spacing w:before="120" w:after="0"/>
        <w:rPr>
          <w:rFonts w:cstheme="minorHAnsi"/>
          <w:lang w:eastAsia="cs-CZ"/>
        </w:rPr>
      </w:pPr>
      <w:r w:rsidRPr="006E7F66">
        <w:rPr>
          <w:rFonts w:cstheme="minorHAnsi"/>
        </w:rPr>
        <w:t>Toto celkové shrnutí vyplývá z</w:t>
      </w:r>
      <w:r w:rsidR="006F3578">
        <w:rPr>
          <w:rFonts w:cstheme="minorHAnsi"/>
        </w:rPr>
        <w:t> </w:t>
      </w:r>
      <w:r w:rsidRPr="006E7F66">
        <w:rPr>
          <w:rFonts w:cstheme="minorHAnsi"/>
        </w:rPr>
        <w:t>následujících zjištění z</w:t>
      </w:r>
      <w:r w:rsidR="006F3578">
        <w:rPr>
          <w:rFonts w:cstheme="minorHAnsi"/>
        </w:rPr>
        <w:t> </w:t>
      </w:r>
      <w:r w:rsidRPr="006E7F66">
        <w:rPr>
          <w:rFonts w:cstheme="minorHAnsi"/>
        </w:rPr>
        <w:t>kontroly:</w:t>
      </w:r>
    </w:p>
    <w:p w14:paraId="1F18BFD8" w14:textId="77777777" w:rsidR="0010656F" w:rsidRPr="006E7F66" w:rsidRDefault="0010656F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C415A6">
        <w:rPr>
          <w:rFonts w:cstheme="minorHAnsi"/>
          <w:lang w:eastAsia="cs-CZ"/>
        </w:rPr>
        <w:t xml:space="preserve">Opatřením </w:t>
      </w:r>
      <w:r w:rsidR="00173DD3">
        <w:rPr>
          <w:rFonts w:cstheme="minorHAnsi"/>
          <w:lang w:eastAsia="cs-CZ"/>
        </w:rPr>
        <w:t xml:space="preserve">uloženým </w:t>
      </w:r>
      <w:r w:rsidRPr="00C415A6">
        <w:rPr>
          <w:rFonts w:cstheme="minorHAnsi"/>
          <w:lang w:eastAsia="cs-CZ"/>
        </w:rPr>
        <w:t>k</w:t>
      </w:r>
      <w:r w:rsidR="00876BBF">
        <w:rPr>
          <w:rFonts w:cstheme="minorHAnsi"/>
          <w:lang w:eastAsia="cs-CZ"/>
        </w:rPr>
        <w:t xml:space="preserve"> </w:t>
      </w:r>
      <w:r w:rsidRPr="00C415A6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C415A6">
        <w:rPr>
          <w:rFonts w:cstheme="minorHAnsi"/>
          <w:lang w:eastAsia="cs-CZ"/>
        </w:rPr>
        <w:t>KA č. 18/02 mělo MO zabezpečit, že mu budou předkládány k</w:t>
      </w:r>
      <w:r w:rsidR="006F3578">
        <w:rPr>
          <w:rFonts w:cstheme="minorHAnsi"/>
          <w:lang w:eastAsia="cs-CZ"/>
        </w:rPr>
        <w:t> </w:t>
      </w:r>
      <w:r w:rsidRPr="00C415A6">
        <w:rPr>
          <w:rFonts w:cstheme="minorHAnsi"/>
          <w:lang w:eastAsia="cs-CZ"/>
        </w:rPr>
        <w:t>registraci pouze investiční záměry</w:t>
      </w:r>
      <w:r w:rsidR="000C7286">
        <w:rPr>
          <w:rFonts w:cstheme="minorHAnsi"/>
          <w:lang w:eastAsia="cs-CZ"/>
        </w:rPr>
        <w:t xml:space="preserve"> </w:t>
      </w:r>
      <w:r w:rsidR="004076BC" w:rsidRPr="00C415A6">
        <w:rPr>
          <w:rFonts w:cstheme="minorHAnsi"/>
          <w:lang w:eastAsia="cs-CZ"/>
        </w:rPr>
        <w:t>(</w:t>
      </w:r>
      <w:r w:rsidRPr="00C415A6">
        <w:rPr>
          <w:rFonts w:cstheme="minorHAnsi"/>
          <w:lang w:eastAsia="cs-CZ"/>
        </w:rPr>
        <w:t xml:space="preserve">dále také „IZ“), </w:t>
      </w:r>
      <w:r w:rsidR="002103B0" w:rsidRPr="00C415A6">
        <w:rPr>
          <w:rFonts w:cstheme="minorHAnsi"/>
          <w:lang w:eastAsia="cs-CZ"/>
        </w:rPr>
        <w:t>které obsahují</w:t>
      </w:r>
      <w:r w:rsidRPr="00C415A6">
        <w:rPr>
          <w:rFonts w:cstheme="minorHAnsi"/>
          <w:lang w:eastAsia="cs-CZ"/>
        </w:rPr>
        <w:t xml:space="preserve"> </w:t>
      </w:r>
      <w:r w:rsidR="006E7F66" w:rsidRPr="006E7F66">
        <w:rPr>
          <w:rFonts w:cstheme="minorHAnsi"/>
          <w:lang w:eastAsia="cs-CZ"/>
        </w:rPr>
        <w:t>vyjádření efektivnosti vložených prostředků spolu se specifikací požadavků na zabezpečení provozu budované nebo obnovované kapacity.</w:t>
      </w:r>
      <w:r w:rsidR="006E7F66">
        <w:rPr>
          <w:rFonts w:cstheme="minorHAnsi"/>
          <w:lang w:eastAsia="cs-CZ"/>
        </w:rPr>
        <w:t xml:space="preserve"> </w:t>
      </w:r>
      <w:r w:rsidRPr="006E7F66">
        <w:rPr>
          <w:rFonts w:cstheme="minorHAnsi"/>
          <w:lang w:eastAsia="cs-CZ"/>
        </w:rPr>
        <w:t>MO opatření nesplnilo a</w:t>
      </w:r>
      <w:r w:rsidR="00B3711A">
        <w:rPr>
          <w:rFonts w:cstheme="minorHAnsi"/>
          <w:lang w:eastAsia="cs-CZ"/>
        </w:rPr>
        <w:t> </w:t>
      </w:r>
      <w:r w:rsidRPr="006E7F66">
        <w:rPr>
          <w:rFonts w:cstheme="minorHAnsi"/>
          <w:lang w:eastAsia="cs-CZ"/>
        </w:rPr>
        <w:t>tím nevytvořilo jeden z</w:t>
      </w:r>
      <w:r w:rsidR="006F3578">
        <w:rPr>
          <w:rFonts w:cstheme="minorHAnsi"/>
          <w:lang w:eastAsia="cs-CZ"/>
        </w:rPr>
        <w:t> </w:t>
      </w:r>
      <w:r w:rsidRPr="006E7F66">
        <w:rPr>
          <w:rFonts w:cstheme="minorHAnsi"/>
          <w:lang w:eastAsia="cs-CZ"/>
        </w:rPr>
        <w:t xml:space="preserve">předpokladů pro efektivní vynakládání peněžních prostředků na realizaci akcí </w:t>
      </w:r>
      <w:r w:rsidR="00E64B00">
        <w:rPr>
          <w:rFonts w:cstheme="minorHAnsi"/>
          <w:lang w:eastAsia="cs-CZ"/>
        </w:rPr>
        <w:t xml:space="preserve">programů </w:t>
      </w:r>
      <w:r w:rsidRPr="006E7F66">
        <w:rPr>
          <w:rFonts w:cstheme="minorHAnsi"/>
          <w:lang w:eastAsia="cs-CZ"/>
        </w:rPr>
        <w:t>(</w:t>
      </w:r>
      <w:r w:rsidR="00B456F8">
        <w:rPr>
          <w:rFonts w:cstheme="minorHAnsi"/>
          <w:lang w:eastAsia="cs-CZ"/>
        </w:rPr>
        <w:t xml:space="preserve">viz </w:t>
      </w:r>
      <w:r w:rsidRPr="006E7F66">
        <w:rPr>
          <w:rFonts w:cstheme="minorHAnsi"/>
          <w:lang w:eastAsia="cs-CZ"/>
        </w:rPr>
        <w:t>odst. 4.1 až 4.</w:t>
      </w:r>
      <w:r w:rsidR="00894E37">
        <w:rPr>
          <w:rFonts w:cstheme="minorHAnsi"/>
          <w:lang w:eastAsia="cs-CZ"/>
        </w:rPr>
        <w:t>6</w:t>
      </w:r>
      <w:r w:rsidRPr="006E7F66">
        <w:rPr>
          <w:rFonts w:cstheme="minorHAnsi"/>
          <w:lang w:eastAsia="cs-CZ"/>
        </w:rPr>
        <w:t>).</w:t>
      </w:r>
    </w:p>
    <w:p w14:paraId="138480F0" w14:textId="77777777" w:rsidR="002103B0" w:rsidRPr="00FC0AB4" w:rsidRDefault="0010656F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C415A6">
        <w:rPr>
          <w:rFonts w:cstheme="minorHAnsi"/>
          <w:lang w:eastAsia="cs-CZ"/>
        </w:rPr>
        <w:t xml:space="preserve">Opatření </w:t>
      </w:r>
      <w:r w:rsidR="00173DD3">
        <w:rPr>
          <w:rFonts w:cstheme="minorHAnsi"/>
          <w:lang w:eastAsia="cs-CZ"/>
        </w:rPr>
        <w:t xml:space="preserve">uložená </w:t>
      </w:r>
      <w:r w:rsidRPr="00C415A6">
        <w:rPr>
          <w:rFonts w:cstheme="minorHAnsi"/>
          <w:lang w:eastAsia="cs-CZ"/>
        </w:rPr>
        <w:t>k</w:t>
      </w:r>
      <w:r w:rsidR="006F3578">
        <w:rPr>
          <w:rFonts w:cstheme="minorHAnsi"/>
          <w:lang w:eastAsia="cs-CZ"/>
        </w:rPr>
        <w:t> </w:t>
      </w:r>
      <w:r w:rsidRPr="00C415A6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C415A6">
        <w:rPr>
          <w:rFonts w:cstheme="minorHAnsi"/>
          <w:lang w:eastAsia="cs-CZ"/>
        </w:rPr>
        <w:t xml:space="preserve">KA č. 18/02 </w:t>
      </w:r>
      <w:r w:rsidR="00173DD3">
        <w:rPr>
          <w:rFonts w:cstheme="minorHAnsi"/>
          <w:lang w:eastAsia="cs-CZ"/>
        </w:rPr>
        <w:t>zahrnovala</w:t>
      </w:r>
      <w:r w:rsidRPr="00C415A6">
        <w:rPr>
          <w:rFonts w:cstheme="minorHAnsi"/>
          <w:lang w:eastAsia="cs-CZ"/>
        </w:rPr>
        <w:t xml:space="preserve"> mj.</w:t>
      </w:r>
      <w:r w:rsidR="004076BC" w:rsidRPr="00C415A6">
        <w:rPr>
          <w:rFonts w:cstheme="minorHAnsi"/>
          <w:lang w:eastAsia="cs-CZ"/>
        </w:rPr>
        <w:t xml:space="preserve"> </w:t>
      </w:r>
      <w:r w:rsidR="00717E03">
        <w:rPr>
          <w:rFonts w:cstheme="minorHAnsi"/>
          <w:lang w:eastAsia="cs-CZ"/>
        </w:rPr>
        <w:t xml:space="preserve">tyto činnosti: </w:t>
      </w:r>
      <w:r w:rsidRPr="00C415A6">
        <w:rPr>
          <w:rFonts w:cstheme="minorHAnsi"/>
          <w:lang w:eastAsia="cs-CZ"/>
        </w:rPr>
        <w:t>pro</w:t>
      </w:r>
      <w:r w:rsidR="00E74F93">
        <w:rPr>
          <w:rFonts w:cstheme="minorHAnsi"/>
          <w:lang w:eastAsia="cs-CZ"/>
        </w:rPr>
        <w:t>vést</w:t>
      </w:r>
      <w:r w:rsidRPr="00C415A6">
        <w:rPr>
          <w:rFonts w:cstheme="minorHAnsi"/>
          <w:lang w:eastAsia="cs-CZ"/>
        </w:rPr>
        <w:t xml:space="preserve"> analýz</w:t>
      </w:r>
      <w:r w:rsidR="00E74F93">
        <w:rPr>
          <w:rFonts w:cstheme="minorHAnsi"/>
          <w:lang w:eastAsia="cs-CZ"/>
        </w:rPr>
        <w:t>u</w:t>
      </w:r>
      <w:r w:rsidRPr="00C415A6">
        <w:rPr>
          <w:rFonts w:cstheme="minorHAnsi"/>
          <w:lang w:eastAsia="cs-CZ"/>
        </w:rPr>
        <w:t xml:space="preserve"> potřebnosti nemovitého majetku, sníž</w:t>
      </w:r>
      <w:r w:rsidR="00E74F93">
        <w:rPr>
          <w:rFonts w:cstheme="minorHAnsi"/>
          <w:lang w:eastAsia="cs-CZ"/>
        </w:rPr>
        <w:t>it</w:t>
      </w:r>
      <w:r w:rsidRPr="00C415A6">
        <w:rPr>
          <w:rFonts w:cstheme="minorHAnsi"/>
          <w:lang w:eastAsia="cs-CZ"/>
        </w:rPr>
        <w:t xml:space="preserve"> </w:t>
      </w:r>
      <w:r w:rsidR="00523A41">
        <w:rPr>
          <w:rFonts w:cstheme="minorHAnsi"/>
          <w:lang w:eastAsia="cs-CZ"/>
        </w:rPr>
        <w:t xml:space="preserve">související </w:t>
      </w:r>
      <w:r w:rsidRPr="00C415A6">
        <w:rPr>
          <w:rFonts w:cstheme="minorHAnsi"/>
          <w:lang w:eastAsia="cs-CZ"/>
        </w:rPr>
        <w:t>provozní náklad</w:t>
      </w:r>
      <w:r w:rsidR="00E74F93">
        <w:rPr>
          <w:rFonts w:cstheme="minorHAnsi"/>
          <w:lang w:eastAsia="cs-CZ"/>
        </w:rPr>
        <w:t>y</w:t>
      </w:r>
      <w:r w:rsidR="00717E03">
        <w:rPr>
          <w:rFonts w:cstheme="minorHAnsi"/>
          <w:lang w:eastAsia="cs-CZ"/>
        </w:rPr>
        <w:t>,</w:t>
      </w:r>
      <w:r w:rsidRPr="00C415A6">
        <w:rPr>
          <w:rFonts w:cstheme="minorHAnsi"/>
          <w:lang w:eastAsia="cs-CZ"/>
        </w:rPr>
        <w:t xml:space="preserve"> pokračov</w:t>
      </w:r>
      <w:r w:rsidR="00E74F93">
        <w:rPr>
          <w:rFonts w:cstheme="minorHAnsi"/>
          <w:lang w:eastAsia="cs-CZ"/>
        </w:rPr>
        <w:t>at</w:t>
      </w:r>
      <w:r w:rsidRPr="00C415A6">
        <w:rPr>
          <w:rFonts w:cstheme="minorHAnsi"/>
          <w:lang w:eastAsia="cs-CZ"/>
        </w:rPr>
        <w:t xml:space="preserve"> v</w:t>
      </w:r>
      <w:r w:rsidR="00876BBF">
        <w:rPr>
          <w:rFonts w:cstheme="minorHAnsi"/>
          <w:lang w:eastAsia="cs-CZ"/>
        </w:rPr>
        <w:t xml:space="preserve"> </w:t>
      </w:r>
      <w:r w:rsidRPr="00C415A6">
        <w:rPr>
          <w:rFonts w:cstheme="minorHAnsi"/>
          <w:lang w:eastAsia="cs-CZ"/>
        </w:rPr>
        <w:t xml:space="preserve">realizaci projektů revitalizace nemovité infrastruktury. MO sice </w:t>
      </w:r>
      <w:r w:rsidR="00E74F93">
        <w:rPr>
          <w:rFonts w:cstheme="minorHAnsi"/>
          <w:lang w:eastAsia="cs-CZ"/>
        </w:rPr>
        <w:t xml:space="preserve">uvedená </w:t>
      </w:r>
      <w:r w:rsidRPr="00C415A6">
        <w:rPr>
          <w:rFonts w:cstheme="minorHAnsi"/>
          <w:lang w:eastAsia="cs-CZ"/>
        </w:rPr>
        <w:t xml:space="preserve">opatření splnilo, NKÚ </w:t>
      </w:r>
      <w:r w:rsidR="00E74F93">
        <w:rPr>
          <w:rFonts w:cstheme="minorHAnsi"/>
          <w:lang w:eastAsia="cs-CZ"/>
        </w:rPr>
        <w:t xml:space="preserve">však </w:t>
      </w:r>
      <w:r w:rsidRPr="00C415A6">
        <w:rPr>
          <w:rFonts w:cstheme="minorHAnsi"/>
          <w:lang w:eastAsia="cs-CZ"/>
        </w:rPr>
        <w:t>zjistil významné nedostatk</w:t>
      </w:r>
      <w:r w:rsidRPr="00FC0AB4">
        <w:rPr>
          <w:rFonts w:cstheme="minorHAnsi"/>
          <w:lang w:eastAsia="cs-CZ"/>
        </w:rPr>
        <w:t xml:space="preserve">y týkající se </w:t>
      </w:r>
      <w:r w:rsidR="00A56346" w:rsidRPr="00FC0AB4">
        <w:rPr>
          <w:rFonts w:cstheme="minorHAnsi"/>
          <w:lang w:eastAsia="cs-CZ"/>
        </w:rPr>
        <w:t xml:space="preserve">plnění cílů </w:t>
      </w:r>
      <w:r w:rsidR="00A56346" w:rsidRPr="00FC0AB4">
        <w:rPr>
          <w:rFonts w:cstheme="minorHAnsi"/>
          <w:lang w:eastAsia="cs-CZ"/>
        </w:rPr>
        <w:lastRenderedPageBreak/>
        <w:t xml:space="preserve">zabezpečení rozvoje a udržování nemovitého majetku. Jedná se zejména o </w:t>
      </w:r>
      <w:r w:rsidR="00E74F93" w:rsidRPr="00FC0AB4">
        <w:rPr>
          <w:rFonts w:cstheme="minorHAnsi"/>
          <w:lang w:eastAsia="cs-CZ"/>
        </w:rPr>
        <w:t>nes</w:t>
      </w:r>
      <w:r w:rsidRPr="00FC0AB4">
        <w:rPr>
          <w:rFonts w:cstheme="minorHAnsi"/>
          <w:lang w:eastAsia="cs-CZ"/>
        </w:rPr>
        <w:t xml:space="preserve">plnění </w:t>
      </w:r>
      <w:r w:rsidR="00E74F93" w:rsidRPr="00FC0AB4">
        <w:rPr>
          <w:rFonts w:cstheme="minorHAnsi"/>
          <w:lang w:eastAsia="cs-CZ"/>
        </w:rPr>
        <w:t xml:space="preserve">některých </w:t>
      </w:r>
      <w:r w:rsidRPr="00FC0AB4">
        <w:rPr>
          <w:rFonts w:cstheme="minorHAnsi"/>
          <w:lang w:eastAsia="cs-CZ"/>
        </w:rPr>
        <w:t>cílů</w:t>
      </w:r>
      <w:r w:rsidR="00E74F93" w:rsidRPr="00FC0AB4">
        <w:rPr>
          <w:rFonts w:cstheme="minorHAnsi"/>
          <w:lang w:eastAsia="cs-CZ"/>
        </w:rPr>
        <w:t xml:space="preserve"> </w:t>
      </w:r>
      <w:r w:rsidR="00A56346" w:rsidRPr="00FC0AB4">
        <w:rPr>
          <w:rFonts w:cstheme="minorHAnsi"/>
          <w:lang w:eastAsia="cs-CZ"/>
        </w:rPr>
        <w:t xml:space="preserve">stanovených </w:t>
      </w:r>
      <w:r w:rsidR="00E74F93" w:rsidRPr="00FC0AB4">
        <w:rPr>
          <w:rFonts w:cstheme="minorHAnsi"/>
          <w:lang w:eastAsia="cs-CZ"/>
        </w:rPr>
        <w:t xml:space="preserve">na základě analýzy potřebnosti nemovitého majetku </w:t>
      </w:r>
      <w:r w:rsidR="00876BBF">
        <w:rPr>
          <w:rFonts w:cstheme="minorHAnsi"/>
          <w:lang w:eastAsia="cs-CZ"/>
        </w:rPr>
        <w:br/>
      </w:r>
      <w:r w:rsidR="00A56346" w:rsidRPr="00FC0AB4">
        <w:rPr>
          <w:rFonts w:cstheme="minorHAnsi"/>
          <w:lang w:eastAsia="cs-CZ"/>
        </w:rPr>
        <w:t>v</w:t>
      </w:r>
      <w:r w:rsidR="00876BBF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i/>
          <w:iCs/>
          <w:lang w:eastAsia="cs-CZ"/>
        </w:rPr>
        <w:t>Koncepc</w:t>
      </w:r>
      <w:r w:rsidR="00A56346" w:rsidRPr="00FC0AB4">
        <w:rPr>
          <w:rFonts w:cstheme="minorHAnsi"/>
          <w:i/>
          <w:iCs/>
          <w:lang w:eastAsia="cs-CZ"/>
        </w:rPr>
        <w:t>i</w:t>
      </w:r>
      <w:r w:rsidRPr="00FC0AB4">
        <w:rPr>
          <w:rFonts w:cstheme="minorHAnsi"/>
          <w:i/>
          <w:iCs/>
          <w:lang w:eastAsia="cs-CZ"/>
        </w:rPr>
        <w:t xml:space="preserve"> rozvoje a</w:t>
      </w:r>
      <w:r w:rsidR="00880205">
        <w:rPr>
          <w:rFonts w:cstheme="minorHAnsi"/>
          <w:i/>
          <w:iCs/>
          <w:lang w:eastAsia="cs-CZ"/>
        </w:rPr>
        <w:t xml:space="preserve"> </w:t>
      </w:r>
      <w:r w:rsidRPr="00FC0AB4">
        <w:rPr>
          <w:rFonts w:cstheme="minorHAnsi"/>
          <w:i/>
          <w:iCs/>
          <w:lang w:eastAsia="cs-CZ"/>
        </w:rPr>
        <w:t>udržování nemovité infrastruktury v</w:t>
      </w:r>
      <w:r w:rsidR="00880205">
        <w:rPr>
          <w:rFonts w:cstheme="minorHAnsi"/>
          <w:i/>
          <w:iCs/>
          <w:lang w:eastAsia="cs-CZ"/>
        </w:rPr>
        <w:t xml:space="preserve"> </w:t>
      </w:r>
      <w:r w:rsidRPr="00FC0AB4">
        <w:rPr>
          <w:rFonts w:cstheme="minorHAnsi"/>
          <w:i/>
          <w:iCs/>
          <w:lang w:eastAsia="cs-CZ"/>
        </w:rPr>
        <w:t xml:space="preserve">působnosti MO na roky </w:t>
      </w:r>
      <w:r w:rsidR="00880205">
        <w:rPr>
          <w:rFonts w:cstheme="minorHAnsi"/>
          <w:i/>
          <w:iCs/>
          <w:lang w:eastAsia="cs-CZ"/>
        </w:rPr>
        <w:br/>
      </w:r>
      <w:r w:rsidRPr="00FC0AB4">
        <w:rPr>
          <w:rFonts w:cstheme="minorHAnsi"/>
          <w:i/>
          <w:iCs/>
          <w:lang w:eastAsia="cs-CZ"/>
        </w:rPr>
        <w:t>2020–2035</w:t>
      </w:r>
      <w:r w:rsidRPr="00FC0AB4">
        <w:rPr>
          <w:rFonts w:cstheme="minorHAnsi"/>
          <w:lang w:eastAsia="cs-CZ"/>
        </w:rPr>
        <w:t xml:space="preserve"> </w:t>
      </w:r>
      <w:r w:rsidR="002103B0" w:rsidRPr="00FC0AB4">
        <w:rPr>
          <w:rFonts w:cstheme="minorHAnsi"/>
          <w:lang w:eastAsia="cs-CZ"/>
        </w:rPr>
        <w:t xml:space="preserve">(dále také „Koncepce“) </w:t>
      </w:r>
      <w:r w:rsidRPr="00FC0AB4">
        <w:rPr>
          <w:rFonts w:cstheme="minorHAnsi"/>
          <w:lang w:eastAsia="cs-CZ"/>
        </w:rPr>
        <w:t xml:space="preserve">a </w:t>
      </w:r>
      <w:r w:rsidR="00E74F93" w:rsidRPr="00FC0AB4">
        <w:rPr>
          <w:rFonts w:cstheme="minorHAnsi"/>
          <w:lang w:eastAsia="cs-CZ"/>
        </w:rPr>
        <w:t>ne</w:t>
      </w:r>
      <w:r w:rsidR="004076BC" w:rsidRPr="00FC0AB4">
        <w:rPr>
          <w:rFonts w:cstheme="minorHAnsi"/>
          <w:lang w:eastAsia="cs-CZ"/>
        </w:rPr>
        <w:t xml:space="preserve">plnění harmonogramu </w:t>
      </w:r>
      <w:r w:rsidRPr="00FC0AB4">
        <w:rPr>
          <w:rFonts w:cstheme="minorHAnsi"/>
          <w:lang w:eastAsia="cs-CZ"/>
        </w:rPr>
        <w:t xml:space="preserve">investic </w:t>
      </w:r>
      <w:r w:rsidR="00C07C98" w:rsidRPr="00FC0AB4">
        <w:rPr>
          <w:rFonts w:cstheme="minorHAnsi"/>
          <w:lang w:eastAsia="cs-CZ"/>
        </w:rPr>
        <w:t xml:space="preserve">do </w:t>
      </w:r>
      <w:r w:rsidRPr="00FC0AB4">
        <w:rPr>
          <w:rFonts w:cstheme="minorHAnsi"/>
          <w:lang w:eastAsia="cs-CZ"/>
        </w:rPr>
        <w:t xml:space="preserve">obnovy </w:t>
      </w:r>
      <w:r w:rsidR="00880205">
        <w:rPr>
          <w:rFonts w:cstheme="minorHAnsi"/>
          <w:lang w:eastAsia="cs-CZ"/>
        </w:rPr>
        <w:br/>
      </w:r>
      <w:r w:rsidRPr="00FC0AB4">
        <w:rPr>
          <w:rFonts w:cstheme="minorHAnsi"/>
          <w:lang w:eastAsia="cs-CZ"/>
        </w:rPr>
        <w:t>a</w:t>
      </w:r>
      <w:r w:rsidR="00880205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modernizace 11 prioritně vybraných vojenských areálů</w:t>
      </w:r>
      <w:r w:rsidR="002103B0" w:rsidRPr="00FC0AB4">
        <w:rPr>
          <w:rFonts w:cstheme="minorHAnsi"/>
          <w:lang w:eastAsia="cs-CZ"/>
        </w:rPr>
        <w:t>.</w:t>
      </w:r>
      <w:r w:rsidR="00523A41" w:rsidRPr="00FC0AB4">
        <w:rPr>
          <w:rFonts w:cstheme="minorHAnsi"/>
          <w:lang w:eastAsia="cs-CZ"/>
        </w:rPr>
        <w:t xml:space="preserve"> D</w:t>
      </w:r>
      <w:r w:rsidR="002103B0" w:rsidRPr="00FC0AB4">
        <w:rPr>
          <w:rFonts w:cstheme="minorHAnsi"/>
          <w:lang w:eastAsia="cs-CZ"/>
        </w:rPr>
        <w:t>opadem</w:t>
      </w:r>
      <w:r w:rsidR="00523A41" w:rsidRPr="00FC0AB4">
        <w:rPr>
          <w:rFonts w:cstheme="minorHAnsi"/>
          <w:lang w:eastAsia="cs-CZ"/>
        </w:rPr>
        <w:t xml:space="preserve"> </w:t>
      </w:r>
      <w:r w:rsidR="002103B0" w:rsidRPr="00FC0AB4">
        <w:rPr>
          <w:rFonts w:cstheme="minorHAnsi"/>
          <w:lang w:eastAsia="cs-CZ"/>
        </w:rPr>
        <w:t xml:space="preserve">je riziko, že MO nestihne pro nově pořizovanou vojenskou techniku </w:t>
      </w:r>
      <w:r w:rsidR="00717E03" w:rsidRPr="00FC0AB4">
        <w:rPr>
          <w:rFonts w:cstheme="minorHAnsi"/>
          <w:lang w:eastAsia="cs-CZ"/>
        </w:rPr>
        <w:t xml:space="preserve">vybudovat </w:t>
      </w:r>
      <w:r w:rsidR="002103B0" w:rsidRPr="00FC0AB4">
        <w:rPr>
          <w:rFonts w:cstheme="minorHAnsi"/>
          <w:lang w:eastAsia="cs-CZ"/>
        </w:rPr>
        <w:t>nezbytnou nemovitou infrastrukturu (</w:t>
      </w:r>
      <w:r w:rsidR="00B456F8" w:rsidRPr="00FC0AB4">
        <w:rPr>
          <w:rFonts w:cstheme="minorHAnsi"/>
          <w:lang w:eastAsia="cs-CZ"/>
        </w:rPr>
        <w:t xml:space="preserve">viz </w:t>
      </w:r>
      <w:r w:rsidR="002103B0" w:rsidRPr="00FC0AB4">
        <w:rPr>
          <w:rFonts w:cstheme="minorHAnsi"/>
          <w:lang w:eastAsia="cs-CZ"/>
        </w:rPr>
        <w:t>odst. 4.</w:t>
      </w:r>
      <w:r w:rsidR="00894E37" w:rsidRPr="00FC0AB4">
        <w:rPr>
          <w:rFonts w:cstheme="minorHAnsi"/>
          <w:lang w:eastAsia="cs-CZ"/>
        </w:rPr>
        <w:t>7</w:t>
      </w:r>
      <w:r w:rsidR="002103B0" w:rsidRPr="00FC0AB4">
        <w:rPr>
          <w:rFonts w:cstheme="minorHAnsi"/>
          <w:lang w:eastAsia="cs-CZ"/>
        </w:rPr>
        <w:t xml:space="preserve"> až 4.1</w:t>
      </w:r>
      <w:r w:rsidR="00894E37" w:rsidRPr="00FC0AB4">
        <w:rPr>
          <w:rFonts w:cstheme="minorHAnsi"/>
          <w:lang w:eastAsia="cs-CZ"/>
        </w:rPr>
        <w:t>4</w:t>
      </w:r>
      <w:r w:rsidR="002103B0" w:rsidRPr="00FC0AB4">
        <w:rPr>
          <w:rFonts w:cstheme="minorHAnsi"/>
          <w:lang w:eastAsia="cs-CZ"/>
        </w:rPr>
        <w:t>).</w:t>
      </w:r>
    </w:p>
    <w:p w14:paraId="5D5324E4" w14:textId="77777777" w:rsidR="0010656F" w:rsidRPr="00FC0AB4" w:rsidRDefault="0010656F" w:rsidP="0094346B">
      <w:pPr>
        <w:pStyle w:val="Odstavecseseznamem"/>
        <w:numPr>
          <w:ilvl w:val="0"/>
          <w:numId w:val="40"/>
        </w:numPr>
        <w:spacing w:before="12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Opatření </w:t>
      </w:r>
      <w:r w:rsidR="00F82632" w:rsidRPr="00FC0AB4">
        <w:rPr>
          <w:rFonts w:cstheme="minorHAnsi"/>
          <w:lang w:eastAsia="cs-CZ"/>
        </w:rPr>
        <w:t>uložené</w:t>
      </w:r>
      <w:r w:rsidRPr="00FC0AB4">
        <w:rPr>
          <w:rFonts w:cstheme="minorHAnsi"/>
          <w:lang w:eastAsia="cs-CZ"/>
        </w:rPr>
        <w:t xml:space="preserve"> k</w:t>
      </w:r>
      <w:r w:rsidR="00880205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FC0AB4">
        <w:rPr>
          <w:rFonts w:cstheme="minorHAnsi"/>
          <w:lang w:eastAsia="cs-CZ"/>
        </w:rPr>
        <w:t>KA č. 18/17 spočívalo v</w:t>
      </w:r>
      <w:r w:rsidR="006F3578" w:rsidRPr="00FC0AB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 xml:space="preserve">postupném navyšování rozpočtu </w:t>
      </w:r>
      <w:r w:rsidR="00677F5D" w:rsidRPr="00FC0AB4">
        <w:rPr>
          <w:rFonts w:cstheme="minorHAnsi"/>
          <w:lang w:eastAsia="cs-CZ"/>
        </w:rPr>
        <w:t xml:space="preserve">MO </w:t>
      </w:r>
      <w:r w:rsidRPr="00FC0AB4">
        <w:rPr>
          <w:rFonts w:cstheme="minorHAnsi"/>
          <w:lang w:eastAsia="cs-CZ"/>
        </w:rPr>
        <w:t>na pořízení výstroje</w:t>
      </w:r>
      <w:r w:rsidR="003E06B9" w:rsidRPr="00FC0AB4">
        <w:rPr>
          <w:rFonts w:cstheme="minorHAnsi"/>
          <w:lang w:eastAsia="cs-CZ"/>
        </w:rPr>
        <w:t xml:space="preserve"> tak</w:t>
      </w:r>
      <w:r w:rsidRPr="00FC0AB4">
        <w:rPr>
          <w:rFonts w:cstheme="minorHAnsi"/>
          <w:lang w:eastAsia="cs-CZ"/>
        </w:rPr>
        <w:t xml:space="preserve">, aby se </w:t>
      </w:r>
      <w:r w:rsidR="0081515C" w:rsidRPr="00FC0AB4">
        <w:rPr>
          <w:rFonts w:cstheme="minorHAnsi"/>
          <w:lang w:eastAsia="cs-CZ"/>
        </w:rPr>
        <w:t>deficit peněžních prostředků</w:t>
      </w:r>
      <w:r w:rsidR="00606BE5">
        <w:rPr>
          <w:rFonts w:cstheme="minorHAnsi"/>
          <w:lang w:eastAsia="cs-CZ"/>
        </w:rPr>
        <w:t xml:space="preserve"> vytvořený v předchozím období dorovnal.</w:t>
      </w:r>
      <w:r w:rsidR="00677F5D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MO sice postupně rozpočet na pořízení výstroje navyšovalo, avšak zásoby výstroje odpovídající této částce nenakoupilo. </w:t>
      </w:r>
      <w:bookmarkStart w:id="7" w:name="_Hlk172709030"/>
      <w:bookmarkStart w:id="8" w:name="_Hlk171953830"/>
      <w:r w:rsidRPr="00FC0AB4">
        <w:rPr>
          <w:rFonts w:cstheme="minorHAnsi"/>
          <w:lang w:eastAsia="cs-CZ"/>
        </w:rPr>
        <w:t xml:space="preserve">Nedošlo </w:t>
      </w:r>
      <w:bookmarkStart w:id="9" w:name="_Hlk172004653"/>
      <w:r w:rsidR="00C348D2" w:rsidRPr="00FC0AB4">
        <w:rPr>
          <w:rFonts w:cstheme="minorHAnsi"/>
          <w:lang w:eastAsia="cs-CZ"/>
        </w:rPr>
        <w:t>tedy k</w:t>
      </w:r>
      <w:r w:rsidR="00876BBF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snižování deficitu </w:t>
      </w:r>
      <w:r w:rsidR="00C348D2" w:rsidRPr="00FC0AB4">
        <w:rPr>
          <w:rFonts w:cstheme="minorHAnsi"/>
          <w:lang w:eastAsia="cs-CZ"/>
        </w:rPr>
        <w:t>peněžních prostředků v</w:t>
      </w:r>
      <w:r w:rsidR="00876BBF">
        <w:rPr>
          <w:rFonts w:cstheme="minorHAnsi"/>
          <w:lang w:eastAsia="cs-CZ"/>
        </w:rPr>
        <w:t xml:space="preserve"> </w:t>
      </w:r>
      <w:r w:rsidR="00C07C98" w:rsidRPr="00FC0AB4">
        <w:rPr>
          <w:rFonts w:cstheme="minorHAnsi"/>
          <w:lang w:eastAsia="cs-CZ"/>
        </w:rPr>
        <w:t xml:space="preserve">oblasti </w:t>
      </w:r>
      <w:r w:rsidR="008E24C5" w:rsidRPr="00FC0AB4">
        <w:rPr>
          <w:rFonts w:cstheme="minorHAnsi"/>
          <w:lang w:eastAsia="cs-CZ"/>
        </w:rPr>
        <w:t xml:space="preserve">pořízení </w:t>
      </w:r>
      <w:r w:rsidR="00C07C98" w:rsidRPr="00FC0AB4">
        <w:rPr>
          <w:rFonts w:cstheme="minorHAnsi"/>
          <w:lang w:eastAsia="cs-CZ"/>
        </w:rPr>
        <w:t xml:space="preserve">výstroje </w:t>
      </w:r>
      <w:r w:rsidR="00101801" w:rsidRPr="00FC0AB4">
        <w:rPr>
          <w:rFonts w:cstheme="minorHAnsi"/>
          <w:lang w:eastAsia="cs-CZ"/>
        </w:rPr>
        <w:t>stanoveným</w:t>
      </w:r>
      <w:r w:rsidR="006F6DF9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tempem</w:t>
      </w:r>
      <w:bookmarkEnd w:id="7"/>
      <w:r w:rsidRPr="00FC0AB4">
        <w:rPr>
          <w:rFonts w:cstheme="minorHAnsi"/>
          <w:lang w:eastAsia="cs-CZ"/>
        </w:rPr>
        <w:t>.</w:t>
      </w:r>
      <w:r w:rsidR="003E06B9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MO tak opatření nesplnilo (</w:t>
      </w:r>
      <w:r w:rsidR="00B456F8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>odst. 4.1</w:t>
      </w:r>
      <w:r w:rsidR="00894E37" w:rsidRPr="00FC0AB4">
        <w:rPr>
          <w:rFonts w:cstheme="minorHAnsi"/>
          <w:lang w:eastAsia="cs-CZ"/>
        </w:rPr>
        <w:t>5</w:t>
      </w:r>
      <w:r w:rsidRPr="00FC0AB4">
        <w:rPr>
          <w:rFonts w:cstheme="minorHAnsi"/>
          <w:lang w:eastAsia="cs-CZ"/>
        </w:rPr>
        <w:t xml:space="preserve"> až 4.</w:t>
      </w:r>
      <w:r w:rsidR="00AF5840" w:rsidRPr="00FC0AB4">
        <w:rPr>
          <w:rFonts w:cstheme="minorHAnsi"/>
          <w:lang w:eastAsia="cs-CZ"/>
        </w:rPr>
        <w:t>21</w:t>
      </w:r>
      <w:r w:rsidRPr="00FC0AB4">
        <w:rPr>
          <w:rFonts w:cstheme="minorHAnsi"/>
          <w:lang w:eastAsia="cs-CZ"/>
        </w:rPr>
        <w:t xml:space="preserve">). </w:t>
      </w:r>
      <w:bookmarkEnd w:id="8"/>
      <w:bookmarkEnd w:id="9"/>
    </w:p>
    <w:p w14:paraId="59BB3763" w14:textId="77777777" w:rsidR="0010656F" w:rsidRPr="00FC0AB4" w:rsidRDefault="003A09E1" w:rsidP="0094346B">
      <w:pPr>
        <w:pStyle w:val="Odstavecseseznamem"/>
        <w:numPr>
          <w:ilvl w:val="0"/>
          <w:numId w:val="40"/>
        </w:numPr>
        <w:spacing w:after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Další o</w:t>
      </w:r>
      <w:r w:rsidR="0010656F" w:rsidRPr="00FC0AB4">
        <w:rPr>
          <w:rFonts w:cstheme="minorHAnsi"/>
          <w:lang w:eastAsia="cs-CZ"/>
        </w:rPr>
        <w:t xml:space="preserve">patření </w:t>
      </w:r>
      <w:r w:rsidR="00F82632" w:rsidRPr="00FC0AB4">
        <w:rPr>
          <w:rFonts w:cstheme="minorHAnsi"/>
          <w:lang w:eastAsia="cs-CZ"/>
        </w:rPr>
        <w:t>uložené</w:t>
      </w:r>
      <w:r w:rsidR="0010656F" w:rsidRPr="00FC0AB4">
        <w:rPr>
          <w:rFonts w:cstheme="minorHAnsi"/>
          <w:lang w:eastAsia="cs-CZ"/>
        </w:rPr>
        <w:t xml:space="preserve"> k</w:t>
      </w:r>
      <w:r w:rsidR="006F3578" w:rsidRPr="00FC0AB4">
        <w:rPr>
          <w:rFonts w:cstheme="minorHAnsi"/>
          <w:lang w:eastAsia="cs-CZ"/>
        </w:rPr>
        <w:t> </w:t>
      </w:r>
      <w:r w:rsidR="0010656F" w:rsidRPr="00FC0AB4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="0010656F" w:rsidRPr="00FC0AB4">
        <w:rPr>
          <w:rFonts w:cstheme="minorHAnsi"/>
          <w:lang w:eastAsia="cs-CZ"/>
        </w:rPr>
        <w:t xml:space="preserve">KA č. 18/17 předpokládalo spuštění </w:t>
      </w:r>
      <w:r w:rsidR="00677F5D" w:rsidRPr="00FC0AB4">
        <w:rPr>
          <w:rFonts w:cstheme="minorHAnsi"/>
          <w:lang w:eastAsia="cs-CZ"/>
        </w:rPr>
        <w:t xml:space="preserve">systému </w:t>
      </w:r>
      <w:r w:rsidR="0010656F" w:rsidRPr="00FC0AB4">
        <w:rPr>
          <w:rFonts w:cstheme="minorHAnsi"/>
          <w:lang w:eastAsia="cs-CZ"/>
        </w:rPr>
        <w:t xml:space="preserve">elektronického </w:t>
      </w:r>
      <w:r w:rsidR="00677F5D" w:rsidRPr="00FC0AB4">
        <w:rPr>
          <w:rFonts w:cstheme="minorHAnsi"/>
          <w:lang w:eastAsia="cs-CZ"/>
        </w:rPr>
        <w:t>objednávání</w:t>
      </w:r>
      <w:r w:rsidR="0010656F" w:rsidRPr="00FC0AB4">
        <w:rPr>
          <w:rFonts w:cstheme="minorHAnsi"/>
          <w:lang w:eastAsia="cs-CZ"/>
        </w:rPr>
        <w:t xml:space="preserve"> výstroje v</w:t>
      </w:r>
      <w:r w:rsidR="006F3578" w:rsidRPr="00FC0AB4">
        <w:rPr>
          <w:rFonts w:cstheme="minorHAnsi"/>
          <w:lang w:eastAsia="cs-CZ"/>
        </w:rPr>
        <w:t> </w:t>
      </w:r>
      <w:r w:rsidR="0010656F" w:rsidRPr="00FC0AB4">
        <w:rPr>
          <w:rFonts w:cstheme="minorHAnsi"/>
          <w:lang w:eastAsia="cs-CZ"/>
        </w:rPr>
        <w:t>roce 2022</w:t>
      </w:r>
      <w:r w:rsidR="000439CD">
        <w:rPr>
          <w:rFonts w:cstheme="minorHAnsi"/>
          <w:lang w:eastAsia="cs-CZ"/>
        </w:rPr>
        <w:t>, na který měl navázat</w:t>
      </w:r>
      <w:r w:rsidR="00512CF6" w:rsidRPr="00FC0AB4">
        <w:rPr>
          <w:rFonts w:cstheme="minorHAnsi"/>
          <w:lang w:eastAsia="cs-CZ"/>
        </w:rPr>
        <w:t xml:space="preserve"> projekt zásilkové služby</w:t>
      </w:r>
      <w:r w:rsidR="0010656F" w:rsidRPr="00FC0AB4">
        <w:rPr>
          <w:rFonts w:cstheme="minorHAnsi"/>
          <w:lang w:eastAsia="cs-CZ"/>
        </w:rPr>
        <w:t>. MO opatření nesplnilo</w:t>
      </w:r>
      <w:r w:rsidR="00512CF6" w:rsidRPr="00FC0AB4">
        <w:rPr>
          <w:rFonts w:cstheme="minorHAnsi"/>
          <w:lang w:eastAsia="cs-CZ"/>
        </w:rPr>
        <w:t>. P</w:t>
      </w:r>
      <w:r w:rsidR="0010656F" w:rsidRPr="00FC0AB4">
        <w:rPr>
          <w:rFonts w:cstheme="minorHAnsi"/>
          <w:lang w:eastAsia="cs-CZ"/>
        </w:rPr>
        <w:t>eněžní prostředky vynaložené na vybudování</w:t>
      </w:r>
      <w:r w:rsidR="0063532F" w:rsidRPr="00FC0AB4">
        <w:rPr>
          <w:rFonts w:cstheme="minorHAnsi"/>
          <w:lang w:eastAsia="cs-CZ"/>
        </w:rPr>
        <w:t xml:space="preserve"> </w:t>
      </w:r>
      <w:r w:rsidR="000439CD" w:rsidRPr="00FC0AB4">
        <w:rPr>
          <w:rFonts w:cstheme="minorHAnsi"/>
          <w:lang w:eastAsia="cs-CZ"/>
        </w:rPr>
        <w:t xml:space="preserve">elektronického objednávání </w:t>
      </w:r>
      <w:r w:rsidR="0010656F" w:rsidRPr="00FC0AB4">
        <w:rPr>
          <w:rFonts w:cstheme="minorHAnsi"/>
          <w:lang w:eastAsia="cs-CZ"/>
        </w:rPr>
        <w:t>vyhodnotil NKÚ jako neúčelné, neboť MO do doby ukončení kontroly NKÚ nesplnilo stanovené cíle a zamýšlené dopady</w:t>
      </w:r>
      <w:r w:rsidR="002E31BD" w:rsidRPr="00FC0AB4">
        <w:rPr>
          <w:rFonts w:cstheme="minorHAnsi"/>
          <w:lang w:eastAsia="cs-CZ"/>
        </w:rPr>
        <w:t xml:space="preserve"> </w:t>
      </w:r>
      <w:r w:rsidR="002E31BD" w:rsidRPr="00FC0AB4">
        <w:rPr>
          <w:rFonts w:cstheme="minorHAnsi"/>
        </w:rPr>
        <w:t>zavádění systému pro objednání a distribuci výstroje mezi příslušníky AČR</w:t>
      </w:r>
      <w:r w:rsidR="0010656F" w:rsidRPr="00FC0AB4">
        <w:rPr>
          <w:rFonts w:cstheme="minorHAnsi"/>
          <w:lang w:eastAsia="cs-CZ"/>
        </w:rPr>
        <w:t xml:space="preserve"> (</w:t>
      </w:r>
      <w:r w:rsidR="00B456F8" w:rsidRPr="00FC0AB4">
        <w:rPr>
          <w:rFonts w:cstheme="minorHAnsi"/>
          <w:lang w:eastAsia="cs-CZ"/>
        </w:rPr>
        <w:t xml:space="preserve">viz </w:t>
      </w:r>
      <w:r w:rsidR="0010656F"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22 </w:t>
      </w:r>
      <w:r w:rsidR="0010656F"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27</w:t>
      </w:r>
      <w:r w:rsidR="0010656F" w:rsidRPr="00FC0AB4">
        <w:rPr>
          <w:rFonts w:cstheme="minorHAnsi"/>
          <w:lang w:eastAsia="cs-CZ"/>
        </w:rPr>
        <w:t>).</w:t>
      </w:r>
    </w:p>
    <w:p w14:paraId="7E48B4C4" w14:textId="58652211" w:rsidR="0010656F" w:rsidRPr="00FC0AB4" w:rsidRDefault="0010656F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Opatření </w:t>
      </w:r>
      <w:r w:rsidR="00F82632" w:rsidRPr="00FC0AB4">
        <w:rPr>
          <w:rFonts w:cstheme="minorHAnsi"/>
          <w:lang w:eastAsia="cs-CZ"/>
        </w:rPr>
        <w:t xml:space="preserve">uložená </w:t>
      </w:r>
      <w:r w:rsidRPr="00FC0AB4">
        <w:rPr>
          <w:rFonts w:cstheme="minorHAnsi"/>
          <w:lang w:eastAsia="cs-CZ"/>
        </w:rPr>
        <w:t>k</w:t>
      </w:r>
      <w:r w:rsidR="007575DA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FC0AB4">
        <w:rPr>
          <w:rFonts w:cstheme="minorHAnsi"/>
          <w:lang w:eastAsia="cs-CZ"/>
        </w:rPr>
        <w:t>KA č. 18/17 zahrnovala</w:t>
      </w:r>
      <w:r w:rsidR="003A09E1" w:rsidRPr="00FC0AB4">
        <w:rPr>
          <w:rFonts w:cstheme="minorHAnsi"/>
          <w:lang w:eastAsia="cs-CZ"/>
        </w:rPr>
        <w:t xml:space="preserve"> také</w:t>
      </w:r>
      <w:r w:rsidRPr="00FC0AB4">
        <w:rPr>
          <w:rFonts w:cstheme="minorHAnsi"/>
          <w:lang w:eastAsia="cs-CZ"/>
        </w:rPr>
        <w:t xml:space="preserve"> zpracování koncepčních a plánovacích dokumentů pro zabezpečení výstroje a </w:t>
      </w:r>
      <w:r w:rsidR="00677F5D" w:rsidRPr="00FC0AB4">
        <w:rPr>
          <w:rFonts w:cstheme="minorHAnsi"/>
          <w:lang w:eastAsia="cs-CZ"/>
        </w:rPr>
        <w:t xml:space="preserve">dále </w:t>
      </w:r>
      <w:r w:rsidRPr="00FC0AB4">
        <w:rPr>
          <w:rFonts w:cstheme="minorHAnsi"/>
          <w:lang w:eastAsia="cs-CZ"/>
        </w:rPr>
        <w:t xml:space="preserve">udržování zásob </w:t>
      </w:r>
      <w:r w:rsidR="00677F5D" w:rsidRPr="00FC0AB4">
        <w:rPr>
          <w:rFonts w:cstheme="minorHAnsi"/>
          <w:lang w:eastAsia="cs-CZ"/>
        </w:rPr>
        <w:t xml:space="preserve">výstroje </w:t>
      </w:r>
      <w:r w:rsidRPr="00FC0AB4">
        <w:rPr>
          <w:rFonts w:cstheme="minorHAnsi"/>
          <w:lang w:eastAsia="cs-CZ"/>
        </w:rPr>
        <w:t>k</w:t>
      </w:r>
      <w:r w:rsidR="006F3578" w:rsidRPr="00FC0AB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řešení neplánovaných požadavků, výpadků dodávek a dalších nepředvídatelných situací. Opatření splnilo MO pouze částečně, neboť v</w:t>
      </w:r>
      <w:r w:rsidR="006F3578" w:rsidRPr="00FC0AB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 xml:space="preserve">době ukončení kontroly NKÚ nemělo dostatečné zásoby výstroje na řešení těchto situací. </w:t>
      </w:r>
      <w:r w:rsidR="00BB5644">
        <w:rPr>
          <w:rFonts w:cstheme="minorHAnsi"/>
          <w:lang w:eastAsia="cs-CZ"/>
        </w:rPr>
        <w:t>V</w:t>
      </w:r>
      <w:r w:rsidRPr="00FC0AB4">
        <w:rPr>
          <w:rFonts w:cstheme="minorHAnsi"/>
          <w:lang w:eastAsia="cs-CZ"/>
        </w:rPr>
        <w:t xml:space="preserve"> </w:t>
      </w:r>
      <w:r w:rsidR="00677F5D" w:rsidRPr="00FC0AB4">
        <w:rPr>
          <w:rFonts w:cstheme="minorHAnsi"/>
          <w:lang w:eastAsia="cs-CZ"/>
        </w:rPr>
        <w:t xml:space="preserve">centrálním </w:t>
      </w:r>
      <w:r w:rsidRPr="00FC0AB4">
        <w:rPr>
          <w:rFonts w:cstheme="minorHAnsi"/>
          <w:lang w:eastAsia="cs-CZ"/>
        </w:rPr>
        <w:t>sklad</w:t>
      </w:r>
      <w:r w:rsidR="00BB5644">
        <w:rPr>
          <w:rFonts w:cstheme="minorHAnsi"/>
          <w:lang w:eastAsia="cs-CZ"/>
        </w:rPr>
        <w:t>u</w:t>
      </w:r>
      <w:r w:rsidRPr="00FC0AB4">
        <w:rPr>
          <w:rFonts w:cstheme="minorHAnsi"/>
          <w:lang w:eastAsia="cs-CZ"/>
        </w:rPr>
        <w:t xml:space="preserve"> </w:t>
      </w:r>
      <w:r w:rsidR="00677F5D" w:rsidRPr="00FC0AB4">
        <w:rPr>
          <w:rFonts w:cstheme="minorHAnsi"/>
          <w:lang w:eastAsia="cs-CZ"/>
        </w:rPr>
        <w:t xml:space="preserve">(dále také „sklad“) </w:t>
      </w:r>
      <w:r w:rsidRPr="00FC0AB4">
        <w:rPr>
          <w:rFonts w:cstheme="minorHAnsi"/>
          <w:lang w:eastAsia="cs-CZ"/>
        </w:rPr>
        <w:t xml:space="preserve">chyběla necelá pětina výstroje, </w:t>
      </w:r>
      <w:r w:rsidR="00677F5D" w:rsidRPr="00FC0AB4">
        <w:rPr>
          <w:rFonts w:cstheme="minorHAnsi"/>
          <w:lang w:eastAsia="cs-CZ"/>
        </w:rPr>
        <w:t xml:space="preserve">NKÚ </w:t>
      </w:r>
      <w:r w:rsidRPr="00FC0AB4">
        <w:rPr>
          <w:rFonts w:cstheme="minorHAnsi"/>
          <w:lang w:eastAsia="cs-CZ"/>
        </w:rPr>
        <w:t xml:space="preserve">proto vyhodnotil peněžní prostředky vynaložené na zajištění zásoby </w:t>
      </w:r>
      <w:r w:rsidR="00523A41" w:rsidRPr="00FC0AB4">
        <w:rPr>
          <w:rFonts w:cstheme="minorHAnsi"/>
          <w:lang w:eastAsia="cs-CZ"/>
        </w:rPr>
        <w:t xml:space="preserve">výstroje </w:t>
      </w:r>
      <w:r w:rsidRPr="00FC0AB4">
        <w:rPr>
          <w:rFonts w:cstheme="minorHAnsi"/>
          <w:lang w:eastAsia="cs-CZ"/>
        </w:rPr>
        <w:t>jako omezeně efektivní (</w:t>
      </w:r>
      <w:r w:rsidR="00B456F8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28 </w:t>
      </w:r>
      <w:r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34</w:t>
      </w:r>
      <w:r w:rsidRPr="00FC0AB4">
        <w:rPr>
          <w:rFonts w:cstheme="minorHAnsi"/>
          <w:lang w:eastAsia="cs-CZ"/>
        </w:rPr>
        <w:t>).</w:t>
      </w:r>
    </w:p>
    <w:p w14:paraId="464BC14F" w14:textId="77777777" w:rsidR="0010656F" w:rsidRPr="00FC0AB4" w:rsidRDefault="00677F5D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Opatření </w:t>
      </w:r>
      <w:r w:rsidR="00426B3E" w:rsidRPr="00FC0AB4">
        <w:rPr>
          <w:rFonts w:cstheme="minorHAnsi"/>
          <w:lang w:eastAsia="cs-CZ"/>
        </w:rPr>
        <w:t xml:space="preserve">uložené </w:t>
      </w:r>
      <w:r w:rsidRPr="00FC0AB4">
        <w:rPr>
          <w:rFonts w:cstheme="minorHAnsi"/>
          <w:lang w:eastAsia="cs-CZ"/>
        </w:rPr>
        <w:t>k</w:t>
      </w:r>
      <w:r w:rsidR="006F3578" w:rsidRPr="00FC0AB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="000C7286" w:rsidRPr="00FC0AB4">
        <w:rPr>
          <w:rFonts w:cstheme="minorHAnsi"/>
          <w:lang w:eastAsia="cs-CZ"/>
        </w:rPr>
        <w:t>KA</w:t>
      </w:r>
      <w:r w:rsidRPr="00FC0AB4">
        <w:rPr>
          <w:rFonts w:cstheme="minorHAnsi"/>
          <w:lang w:eastAsia="cs-CZ"/>
        </w:rPr>
        <w:t xml:space="preserve"> č. 19/13 zavazuje </w:t>
      </w:r>
      <w:r w:rsidR="00A4433B" w:rsidRPr="00FC0AB4">
        <w:rPr>
          <w:rFonts w:cstheme="minorHAnsi"/>
          <w:lang w:eastAsia="cs-CZ"/>
        </w:rPr>
        <w:t>MO</w:t>
      </w:r>
      <w:r w:rsidR="006F3578" w:rsidRPr="00FC0AB4">
        <w:rPr>
          <w:rFonts w:cstheme="minorHAnsi"/>
          <w:lang w:eastAsia="cs-CZ"/>
        </w:rPr>
        <w:t xml:space="preserve">, aby poskytovalo </w:t>
      </w:r>
      <w:r w:rsidRPr="00FC0AB4">
        <w:rPr>
          <w:rFonts w:cstheme="minorHAnsi"/>
          <w:lang w:eastAsia="cs-CZ"/>
        </w:rPr>
        <w:t>zálohy pouze na základě schválení jejich ekonomické výhodnosti.</w:t>
      </w:r>
      <w:r w:rsidR="00A4433B" w:rsidRPr="00FC0AB4">
        <w:rPr>
          <w:rFonts w:cstheme="minorHAnsi"/>
          <w:lang w:eastAsia="cs-CZ"/>
        </w:rPr>
        <w:t xml:space="preserve"> </w:t>
      </w:r>
      <w:r w:rsidR="0010656F" w:rsidRPr="00FC0AB4">
        <w:rPr>
          <w:rFonts w:cstheme="minorHAnsi"/>
          <w:lang w:eastAsia="cs-CZ"/>
        </w:rPr>
        <w:t>MO sice opatření splnilo</w:t>
      </w:r>
      <w:r w:rsidR="00A4433B" w:rsidRPr="00FC0AB4">
        <w:rPr>
          <w:rFonts w:cstheme="minorHAnsi"/>
          <w:lang w:eastAsia="cs-CZ"/>
        </w:rPr>
        <w:t>, NKÚ přesto vyhodnotil, že předpoklad pro efektivní, resp. hospodárné</w:t>
      </w:r>
      <w:r w:rsidR="00C415A6" w:rsidRPr="00FC0AB4">
        <w:rPr>
          <w:rStyle w:val="Znakapoznpodarou"/>
          <w:rFonts w:cstheme="minorHAnsi"/>
          <w:lang w:eastAsia="cs-CZ"/>
        </w:rPr>
        <w:footnoteReference w:id="3"/>
      </w:r>
      <w:r w:rsidR="00A4433B" w:rsidRPr="00FC0AB4">
        <w:rPr>
          <w:rFonts w:cstheme="minorHAnsi"/>
          <w:lang w:eastAsia="cs-CZ"/>
        </w:rPr>
        <w:t xml:space="preserve"> vynakládání peněžních prostředků v rámci poskytovaných záloh je zajištěn pouze u těch smluv, na které se nastavené postupy</w:t>
      </w:r>
      <w:r w:rsidR="00B456F8" w:rsidRPr="00FC0AB4">
        <w:rPr>
          <w:rFonts w:cstheme="minorHAnsi"/>
          <w:lang w:eastAsia="cs-CZ"/>
        </w:rPr>
        <w:t xml:space="preserve"> vztahují</w:t>
      </w:r>
      <w:r w:rsidR="0010656F" w:rsidRPr="00FC0AB4">
        <w:rPr>
          <w:rFonts w:cstheme="minorHAnsi"/>
          <w:lang w:eastAsia="cs-CZ"/>
        </w:rPr>
        <w:t>. Existuje totiž řada finančně významných smluv,</w:t>
      </w:r>
      <w:r w:rsidR="00B456F8" w:rsidRPr="00FC0AB4">
        <w:rPr>
          <w:rFonts w:cstheme="minorHAnsi"/>
          <w:lang w:eastAsia="cs-CZ"/>
        </w:rPr>
        <w:t xml:space="preserve"> </w:t>
      </w:r>
      <w:r w:rsidR="0010656F" w:rsidRPr="00FC0AB4">
        <w:rPr>
          <w:rFonts w:cstheme="minorHAnsi"/>
          <w:lang w:eastAsia="cs-CZ"/>
        </w:rPr>
        <w:t>u kterých MO na základě výjimek vyhovělo při poskytnutí zálohy požadavkům dodavatelů (</w:t>
      </w:r>
      <w:r w:rsidR="00B456F8" w:rsidRPr="00FC0AB4">
        <w:rPr>
          <w:rFonts w:cstheme="minorHAnsi"/>
          <w:lang w:eastAsia="cs-CZ"/>
        </w:rPr>
        <w:t xml:space="preserve">viz </w:t>
      </w:r>
      <w:r w:rsidR="0010656F"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35 </w:t>
      </w:r>
      <w:r w:rsidR="0010656F"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41</w:t>
      </w:r>
      <w:r w:rsidR="0010656F" w:rsidRPr="00FC0AB4">
        <w:rPr>
          <w:rFonts w:cstheme="minorHAnsi"/>
          <w:lang w:eastAsia="cs-CZ"/>
        </w:rPr>
        <w:t>).</w:t>
      </w:r>
    </w:p>
    <w:p w14:paraId="6343C226" w14:textId="77777777" w:rsidR="0010656F" w:rsidRPr="00FC0AB4" w:rsidRDefault="0010656F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Opatření </w:t>
      </w:r>
      <w:r w:rsidR="00426B3E" w:rsidRPr="00FC0AB4">
        <w:rPr>
          <w:rFonts w:cstheme="minorHAnsi"/>
          <w:lang w:eastAsia="cs-CZ"/>
        </w:rPr>
        <w:t>uložená</w:t>
      </w:r>
      <w:r w:rsidRPr="00FC0AB4">
        <w:rPr>
          <w:rFonts w:cstheme="minorHAnsi"/>
          <w:lang w:eastAsia="cs-CZ"/>
        </w:rPr>
        <w:t xml:space="preserve"> k 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FC0AB4">
        <w:rPr>
          <w:rFonts w:cstheme="minorHAnsi"/>
          <w:lang w:eastAsia="cs-CZ"/>
        </w:rPr>
        <w:t xml:space="preserve">KA č. 19/13 </w:t>
      </w:r>
      <w:r w:rsidR="003A09E1" w:rsidRPr="00FC0AB4">
        <w:rPr>
          <w:rFonts w:cstheme="minorHAnsi"/>
          <w:lang w:eastAsia="cs-CZ"/>
        </w:rPr>
        <w:t>dále</w:t>
      </w:r>
      <w:r w:rsidRPr="00FC0AB4">
        <w:rPr>
          <w:rFonts w:cstheme="minorHAnsi"/>
          <w:lang w:eastAsia="cs-CZ"/>
        </w:rPr>
        <w:t xml:space="preserve"> zahrnovala mj. vytvoření nových vojenských opravárenských zařízení a v</w:t>
      </w:r>
      <w:r w:rsidR="00924D73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rámci nákupů techniky </w:t>
      </w:r>
      <w:r w:rsidR="00B456F8" w:rsidRPr="00FC0AB4">
        <w:rPr>
          <w:rFonts w:cstheme="minorHAnsi"/>
          <w:lang w:eastAsia="cs-CZ"/>
        </w:rPr>
        <w:t xml:space="preserve">požadavek na </w:t>
      </w:r>
      <w:r w:rsidRPr="00FC0AB4">
        <w:rPr>
          <w:rFonts w:cstheme="minorHAnsi"/>
          <w:lang w:eastAsia="cs-CZ"/>
        </w:rPr>
        <w:t>pořizování veškerého materiálu dílenské potřeby. MO sice opatření splnilo, ale z</w:t>
      </w:r>
      <w:r w:rsidR="00924D73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důvodu nenaplnění tabulkových počtů personálu opravárenských kapacit a</w:t>
      </w:r>
      <w:r w:rsidR="00BB564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 xml:space="preserve">sedmiletého zpoždění výstavby multifunkční haly </w:t>
      </w:r>
      <w:r w:rsidR="00A4433B" w:rsidRPr="00FC0AB4">
        <w:rPr>
          <w:rFonts w:cstheme="minorHAnsi"/>
          <w:lang w:eastAsia="cs-CZ"/>
        </w:rPr>
        <w:t>vojenského opravárenského zařízení</w:t>
      </w:r>
      <w:r w:rsidRPr="00FC0AB4">
        <w:rPr>
          <w:rFonts w:cstheme="minorHAnsi"/>
          <w:lang w:eastAsia="cs-CZ"/>
        </w:rPr>
        <w:t xml:space="preserve"> přetrvává </w:t>
      </w:r>
      <w:r w:rsidR="00B456F8" w:rsidRPr="00FC0AB4">
        <w:rPr>
          <w:rFonts w:cstheme="minorHAnsi"/>
          <w:lang w:eastAsia="cs-CZ"/>
        </w:rPr>
        <w:t xml:space="preserve">dle NKÚ </w:t>
      </w:r>
      <w:r w:rsidRPr="00FC0AB4">
        <w:rPr>
          <w:rFonts w:cstheme="minorHAnsi"/>
          <w:lang w:eastAsia="cs-CZ"/>
        </w:rPr>
        <w:t xml:space="preserve">i nadále riziko </w:t>
      </w:r>
      <w:r w:rsidR="00B56420" w:rsidRPr="00FC0AB4">
        <w:rPr>
          <w:rFonts w:cstheme="minorHAnsi"/>
          <w:lang w:eastAsia="cs-CZ"/>
        </w:rPr>
        <w:t>nehospodárného</w:t>
      </w:r>
      <w:r w:rsidRPr="00FC0AB4">
        <w:rPr>
          <w:rFonts w:cstheme="minorHAnsi"/>
          <w:lang w:eastAsia="cs-CZ"/>
        </w:rPr>
        <w:t xml:space="preserve"> vynakládání peněžních prostředků na údržbu a opravy techniky (</w:t>
      </w:r>
      <w:r w:rsidR="00B456F8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42 </w:t>
      </w:r>
      <w:r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49</w:t>
      </w:r>
      <w:r w:rsidRPr="00FC0AB4">
        <w:rPr>
          <w:rFonts w:cstheme="minorHAnsi"/>
          <w:lang w:eastAsia="cs-CZ"/>
        </w:rPr>
        <w:t>).</w:t>
      </w:r>
    </w:p>
    <w:p w14:paraId="397C0C77" w14:textId="77777777" w:rsidR="0010656F" w:rsidRPr="00FC0AB4" w:rsidRDefault="003A09E1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FC0AB4">
        <w:lastRenderedPageBreak/>
        <w:t>Další o</w:t>
      </w:r>
      <w:r w:rsidR="00B56420" w:rsidRPr="00FC0AB4">
        <w:t xml:space="preserve">patření </w:t>
      </w:r>
      <w:r w:rsidR="00426B3E" w:rsidRPr="00FC0AB4">
        <w:t xml:space="preserve">uložené </w:t>
      </w:r>
      <w:r w:rsidR="00B56420" w:rsidRPr="00FC0AB4">
        <w:t xml:space="preserve">k odstranění nedostatků zjištěných </w:t>
      </w:r>
      <w:r w:rsidR="00717E03">
        <w:t xml:space="preserve">při </w:t>
      </w:r>
      <w:r w:rsidR="000C7286" w:rsidRPr="00FC0AB4">
        <w:t>KA</w:t>
      </w:r>
      <w:r w:rsidR="00B56420" w:rsidRPr="00FC0AB4">
        <w:t xml:space="preserve"> č. 19/13 zavazuje MO, aby do budoucích smluv </w:t>
      </w:r>
      <w:r w:rsidR="002009FE" w:rsidRPr="00FC0AB4">
        <w:t xml:space="preserve">na </w:t>
      </w:r>
      <w:r w:rsidR="003F7335" w:rsidRPr="00FC0AB4">
        <w:t xml:space="preserve">pořízení a </w:t>
      </w:r>
      <w:r w:rsidR="003B05DE" w:rsidRPr="00FC0AB4">
        <w:t xml:space="preserve">servisní podporu </w:t>
      </w:r>
      <w:r w:rsidR="002009FE" w:rsidRPr="00FC0AB4">
        <w:t xml:space="preserve">techniky </w:t>
      </w:r>
      <w:r w:rsidR="00B56420" w:rsidRPr="00FC0AB4">
        <w:t xml:space="preserve">zahrnulo </w:t>
      </w:r>
      <w:r w:rsidR="003F7335" w:rsidRPr="00FC0AB4">
        <w:t>takov</w:t>
      </w:r>
      <w:r w:rsidR="00BB5644">
        <w:t>é</w:t>
      </w:r>
      <w:r w:rsidR="003F7335" w:rsidRPr="00FC0AB4">
        <w:t xml:space="preserve"> </w:t>
      </w:r>
      <w:r w:rsidR="00B56420" w:rsidRPr="00FC0AB4">
        <w:t>sank</w:t>
      </w:r>
      <w:r w:rsidR="00BB5644">
        <w:t>ce</w:t>
      </w:r>
      <w:r w:rsidR="00B56420" w:rsidRPr="00FC0AB4">
        <w:t xml:space="preserve"> (smluvní pokuty) za nedodržení řádného a včasného plnění, </w:t>
      </w:r>
      <w:r w:rsidR="00D03AA7" w:rsidRPr="00FC0AB4">
        <w:t xml:space="preserve">kterými </w:t>
      </w:r>
      <w:r w:rsidR="00B56420" w:rsidRPr="00FC0AB4">
        <w:t xml:space="preserve">zajistí, že dodavatelé budou poskytovat služby nebo dodávky včas a dojde ke </w:t>
      </w:r>
      <w:r w:rsidR="00B56420" w:rsidRPr="00FC0AB4">
        <w:rPr>
          <w:rFonts w:cstheme="minorHAnsi"/>
          <w:lang w:eastAsia="cs-CZ"/>
        </w:rPr>
        <w:t xml:space="preserve">snížení průměrné doby neprovozuschopnosti techniky. </w:t>
      </w:r>
      <w:r w:rsidR="0010656F" w:rsidRPr="00FC0AB4">
        <w:rPr>
          <w:rFonts w:cstheme="minorHAnsi"/>
          <w:lang w:eastAsia="cs-CZ"/>
        </w:rPr>
        <w:t>NKÚ zjistil, že MO stanovilo pravidla k nastavov</w:t>
      </w:r>
      <w:r w:rsidR="00BB5644">
        <w:rPr>
          <w:rFonts w:cstheme="minorHAnsi"/>
          <w:lang w:eastAsia="cs-CZ"/>
        </w:rPr>
        <w:t>á</w:t>
      </w:r>
      <w:r w:rsidR="0010656F" w:rsidRPr="00FC0AB4">
        <w:rPr>
          <w:rFonts w:cstheme="minorHAnsi"/>
          <w:lang w:eastAsia="cs-CZ"/>
        </w:rPr>
        <w:t xml:space="preserve">ní výše smluvních pokut. Nárok na smluvní pokutu u kontrolovaných případů </w:t>
      </w:r>
      <w:r w:rsidR="00D03AA7" w:rsidRPr="00FC0AB4">
        <w:rPr>
          <w:rFonts w:cstheme="minorHAnsi"/>
          <w:lang w:eastAsia="cs-CZ"/>
        </w:rPr>
        <w:t xml:space="preserve">do doby ukončení kontroly NKÚ </w:t>
      </w:r>
      <w:r w:rsidR="0010656F" w:rsidRPr="00FC0AB4">
        <w:rPr>
          <w:rFonts w:cstheme="minorHAnsi"/>
          <w:lang w:eastAsia="cs-CZ"/>
        </w:rPr>
        <w:t xml:space="preserve">nevznikl, </w:t>
      </w:r>
      <w:r w:rsidR="00D03AA7" w:rsidRPr="00FC0AB4">
        <w:rPr>
          <w:rFonts w:cstheme="minorHAnsi"/>
          <w:lang w:eastAsia="cs-CZ"/>
        </w:rPr>
        <w:t xml:space="preserve">neboť plnění bude probíhat až v následujícím období. </w:t>
      </w:r>
      <w:r w:rsidR="0010656F" w:rsidRPr="00FC0AB4">
        <w:rPr>
          <w:rFonts w:cstheme="minorHAnsi"/>
          <w:lang w:eastAsia="cs-CZ"/>
        </w:rPr>
        <w:t xml:space="preserve">NKÚ </w:t>
      </w:r>
      <w:r w:rsidR="00D03AA7" w:rsidRPr="00FC0AB4">
        <w:rPr>
          <w:rFonts w:cstheme="minorHAnsi"/>
          <w:lang w:eastAsia="cs-CZ"/>
        </w:rPr>
        <w:t xml:space="preserve">tak </w:t>
      </w:r>
      <w:r w:rsidR="0010656F" w:rsidRPr="00FC0AB4">
        <w:rPr>
          <w:rFonts w:cstheme="minorHAnsi"/>
          <w:lang w:eastAsia="cs-CZ"/>
        </w:rPr>
        <w:t xml:space="preserve">nemohl </w:t>
      </w:r>
      <w:r w:rsidR="00D03AA7" w:rsidRPr="00FC0AB4">
        <w:rPr>
          <w:rFonts w:cstheme="minorHAnsi"/>
          <w:lang w:eastAsia="cs-CZ"/>
        </w:rPr>
        <w:t xml:space="preserve">např. v případě rámcové dohody na servisní podporu ověřit </w:t>
      </w:r>
      <w:r w:rsidR="00FE2985" w:rsidRPr="00FC0AB4">
        <w:rPr>
          <w:rFonts w:cstheme="minorHAnsi"/>
          <w:lang w:eastAsia="cs-CZ"/>
        </w:rPr>
        <w:t>an</w:t>
      </w:r>
      <w:r w:rsidR="00D03AA7" w:rsidRPr="00FC0AB4">
        <w:rPr>
          <w:rFonts w:cstheme="minorHAnsi"/>
          <w:lang w:eastAsia="cs-CZ"/>
        </w:rPr>
        <w:t>i dopad přijatého opatření, tj. snížení průměrné doby neprovozuschopnosti obrněné techniky</w:t>
      </w:r>
      <w:r w:rsidR="00D52FEA" w:rsidRPr="00FC0AB4">
        <w:rPr>
          <w:rFonts w:cstheme="minorHAnsi"/>
          <w:lang w:eastAsia="cs-CZ"/>
        </w:rPr>
        <w:t xml:space="preserve"> </w:t>
      </w:r>
      <w:r w:rsidR="0010656F" w:rsidRPr="00FC0AB4">
        <w:rPr>
          <w:rFonts w:cstheme="minorHAnsi"/>
          <w:lang w:eastAsia="cs-CZ"/>
        </w:rPr>
        <w:t>(</w:t>
      </w:r>
      <w:r w:rsidR="00B456F8" w:rsidRPr="00FC0AB4">
        <w:rPr>
          <w:rFonts w:cstheme="minorHAnsi"/>
          <w:lang w:eastAsia="cs-CZ"/>
        </w:rPr>
        <w:t xml:space="preserve">viz </w:t>
      </w:r>
      <w:r w:rsidR="0010656F"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50 </w:t>
      </w:r>
      <w:r w:rsidR="0010656F"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56</w:t>
      </w:r>
      <w:r w:rsidR="0010656F" w:rsidRPr="00FC0AB4">
        <w:rPr>
          <w:rFonts w:cstheme="minorHAnsi"/>
          <w:lang w:eastAsia="cs-CZ"/>
        </w:rPr>
        <w:t>).</w:t>
      </w:r>
    </w:p>
    <w:p w14:paraId="66F6F0D8" w14:textId="77777777" w:rsidR="0010656F" w:rsidRPr="00FC0AB4" w:rsidRDefault="0010656F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Opatření </w:t>
      </w:r>
      <w:r w:rsidR="00426B3E" w:rsidRPr="00FC0AB4">
        <w:rPr>
          <w:rFonts w:cstheme="minorHAnsi"/>
          <w:lang w:eastAsia="cs-CZ"/>
        </w:rPr>
        <w:t>uložená</w:t>
      </w:r>
      <w:r w:rsidRPr="00FC0AB4">
        <w:rPr>
          <w:rFonts w:cstheme="minorHAnsi"/>
          <w:lang w:eastAsia="cs-CZ"/>
        </w:rPr>
        <w:t xml:space="preserve"> k 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FC0AB4">
        <w:rPr>
          <w:rFonts w:cstheme="minorHAnsi"/>
          <w:lang w:eastAsia="cs-CZ"/>
        </w:rPr>
        <w:t xml:space="preserve">KA č. 19/13 </w:t>
      </w:r>
      <w:r w:rsidR="003A09E1" w:rsidRPr="00FC0AB4">
        <w:rPr>
          <w:rFonts w:cstheme="minorHAnsi"/>
          <w:lang w:eastAsia="cs-CZ"/>
        </w:rPr>
        <w:t xml:space="preserve">také </w:t>
      </w:r>
      <w:r w:rsidRPr="00FC0AB4">
        <w:rPr>
          <w:rFonts w:cstheme="minorHAnsi"/>
          <w:lang w:eastAsia="cs-CZ"/>
        </w:rPr>
        <w:t>zahrnovala zpracování pokynů ke stanovení zásad pro řízení životního cyklu vojenského materiálu, včetně zásad pro výpočet celkových nákladů životního cyklu pro potřeby posuzování ekonomické výhodnosti nabídek.</w:t>
      </w:r>
      <w:r w:rsidR="00647360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Opatření splnilo MO pouze částečně, neboť nezpracovalo postupy pro řízení celkových nákladů životního cyklu ve všech jeho etapách. Z tohoto důvodu a s ohledem na pouze částečné využití softwaru na kalkulaci odhadů a</w:t>
      </w:r>
      <w:r w:rsidR="00B3711A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sledování těchto nákladů přetrvává dle NKÚ riziko nehospodárného vynakládání peněžních prostředků na poř</w:t>
      </w:r>
      <w:r w:rsidR="00BB5644">
        <w:rPr>
          <w:rFonts w:cstheme="minorHAnsi"/>
          <w:lang w:eastAsia="cs-CZ"/>
        </w:rPr>
        <w:t>izování</w:t>
      </w:r>
      <w:r w:rsidRPr="00FC0AB4">
        <w:rPr>
          <w:rFonts w:cstheme="minorHAnsi"/>
          <w:lang w:eastAsia="cs-CZ"/>
        </w:rPr>
        <w:t xml:space="preserve"> vojenského materiálu (</w:t>
      </w:r>
      <w:r w:rsidR="00B456F8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57 </w:t>
      </w:r>
      <w:r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64</w:t>
      </w:r>
      <w:r w:rsidRPr="00FC0AB4">
        <w:rPr>
          <w:rFonts w:cstheme="minorHAnsi"/>
          <w:lang w:eastAsia="cs-CZ"/>
        </w:rPr>
        <w:t>).</w:t>
      </w:r>
    </w:p>
    <w:p w14:paraId="2A82707A" w14:textId="77777777" w:rsidR="0010656F" w:rsidRPr="00FC0AB4" w:rsidRDefault="00BC6312" w:rsidP="0094346B">
      <w:pPr>
        <w:pStyle w:val="Odstavecseseznamem"/>
        <w:numPr>
          <w:ilvl w:val="0"/>
          <w:numId w:val="40"/>
        </w:numPr>
        <w:spacing w:before="120" w:after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O</w:t>
      </w:r>
      <w:r w:rsidR="0010656F" w:rsidRPr="00FC0AB4">
        <w:rPr>
          <w:rFonts w:cstheme="minorHAnsi"/>
          <w:lang w:eastAsia="cs-CZ"/>
        </w:rPr>
        <w:t xml:space="preserve">patření </w:t>
      </w:r>
      <w:r w:rsidR="00341BEC" w:rsidRPr="00FC0AB4">
        <w:rPr>
          <w:rFonts w:cstheme="minorHAnsi"/>
          <w:lang w:eastAsia="cs-CZ"/>
        </w:rPr>
        <w:t xml:space="preserve">uložená </w:t>
      </w:r>
      <w:r w:rsidR="0010656F" w:rsidRPr="00FC0AB4">
        <w:rPr>
          <w:rFonts w:cstheme="minorHAnsi"/>
          <w:lang w:eastAsia="cs-CZ"/>
        </w:rPr>
        <w:t>k</w:t>
      </w:r>
      <w:r w:rsidR="00924D73">
        <w:rPr>
          <w:rFonts w:cstheme="minorHAnsi"/>
          <w:lang w:eastAsia="cs-CZ"/>
        </w:rPr>
        <w:t xml:space="preserve"> </w:t>
      </w:r>
      <w:r w:rsidR="0010656F" w:rsidRPr="00FC0AB4">
        <w:rPr>
          <w:rFonts w:cstheme="minorHAnsi"/>
          <w:lang w:eastAsia="cs-CZ"/>
        </w:rPr>
        <w:t xml:space="preserve">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="0010656F" w:rsidRPr="00FC0AB4">
        <w:rPr>
          <w:rFonts w:cstheme="minorHAnsi"/>
          <w:lang w:eastAsia="cs-CZ"/>
        </w:rPr>
        <w:t xml:space="preserve">KA č. 19/13 </w:t>
      </w:r>
      <w:r w:rsidR="00341BEC" w:rsidRPr="00FC0AB4">
        <w:rPr>
          <w:rFonts w:cstheme="minorHAnsi"/>
          <w:lang w:eastAsia="cs-CZ"/>
        </w:rPr>
        <w:t xml:space="preserve">měla </w:t>
      </w:r>
      <w:r w:rsidR="0010656F" w:rsidRPr="00FC0AB4">
        <w:rPr>
          <w:rFonts w:cstheme="minorHAnsi"/>
          <w:lang w:eastAsia="cs-CZ"/>
        </w:rPr>
        <w:t>zlepšit provozuschopnost tanků a zajistit dostatečnou oběžnou zásobu náhradních dílů potřebných pro jejich vojskové opravy. MO opatření nesplnilo (</w:t>
      </w:r>
      <w:r w:rsidR="00B456F8" w:rsidRPr="00FC0AB4">
        <w:rPr>
          <w:rFonts w:cstheme="minorHAnsi"/>
          <w:lang w:eastAsia="cs-CZ"/>
        </w:rPr>
        <w:t xml:space="preserve">viz </w:t>
      </w:r>
      <w:r w:rsidR="0010656F"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65 </w:t>
      </w:r>
      <w:r w:rsidR="0010656F"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71</w:t>
      </w:r>
      <w:r w:rsidR="0010656F" w:rsidRPr="00FC0AB4">
        <w:rPr>
          <w:rFonts w:cstheme="minorHAnsi"/>
          <w:lang w:eastAsia="cs-CZ"/>
        </w:rPr>
        <w:t>).</w:t>
      </w:r>
    </w:p>
    <w:p w14:paraId="6921C246" w14:textId="77777777" w:rsidR="0010656F" w:rsidRPr="00FC0AB4" w:rsidRDefault="0010656F" w:rsidP="0094346B">
      <w:pPr>
        <w:pStyle w:val="Odstavecseseznamem"/>
        <w:numPr>
          <w:ilvl w:val="0"/>
          <w:numId w:val="40"/>
        </w:numPr>
        <w:spacing w:before="120" w:after="240"/>
        <w:ind w:left="357" w:hanging="357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Opatření </w:t>
      </w:r>
      <w:r w:rsidR="00426B3E" w:rsidRPr="00FC0AB4">
        <w:rPr>
          <w:rFonts w:cstheme="minorHAnsi"/>
          <w:lang w:eastAsia="cs-CZ"/>
        </w:rPr>
        <w:t>uložené</w:t>
      </w:r>
      <w:r w:rsidRPr="00FC0AB4">
        <w:rPr>
          <w:rFonts w:cstheme="minorHAnsi"/>
          <w:lang w:eastAsia="cs-CZ"/>
        </w:rPr>
        <w:t xml:space="preserve"> k odstranění nedostatků zjištěných </w:t>
      </w:r>
      <w:r w:rsidR="00717E03">
        <w:rPr>
          <w:rFonts w:cstheme="minorHAnsi"/>
          <w:lang w:eastAsia="cs-CZ"/>
        </w:rPr>
        <w:t xml:space="preserve">při </w:t>
      </w:r>
      <w:r w:rsidRPr="00FC0AB4">
        <w:rPr>
          <w:rFonts w:cstheme="minorHAnsi"/>
          <w:lang w:eastAsia="cs-CZ"/>
        </w:rPr>
        <w:t xml:space="preserve">KA č. 19/20 spočívalo ve zlepšení odborné připravenosti příslušných zaměstnanců MO tak, aby při evidenci a registraci </w:t>
      </w:r>
      <w:r w:rsidR="000C7286" w:rsidRPr="00FC0AB4">
        <w:rPr>
          <w:rFonts w:cstheme="minorHAnsi"/>
          <w:lang w:eastAsia="cs-CZ"/>
        </w:rPr>
        <w:t xml:space="preserve">investiční </w:t>
      </w:r>
      <w:r w:rsidRPr="00FC0AB4">
        <w:rPr>
          <w:rFonts w:cstheme="minorHAnsi"/>
          <w:lang w:eastAsia="cs-CZ"/>
        </w:rPr>
        <w:t>akc</w:t>
      </w:r>
      <w:r w:rsidR="00BB5644">
        <w:rPr>
          <w:rFonts w:cstheme="minorHAnsi"/>
          <w:lang w:eastAsia="cs-CZ"/>
        </w:rPr>
        <w:t>e</w:t>
      </w:r>
      <w:r w:rsidRPr="00FC0AB4">
        <w:rPr>
          <w:rFonts w:cstheme="minorHAnsi"/>
          <w:lang w:eastAsia="cs-CZ"/>
        </w:rPr>
        <w:t xml:space="preserve"> </w:t>
      </w:r>
      <w:r w:rsidR="000C7286" w:rsidRPr="00FC0AB4">
        <w:rPr>
          <w:rFonts w:cstheme="minorHAnsi"/>
          <w:lang w:eastAsia="cs-CZ"/>
        </w:rPr>
        <w:t>(</w:t>
      </w:r>
      <w:r w:rsidR="000C7286" w:rsidRPr="00FC0AB4">
        <w:t xml:space="preserve">dále také „akce“) </w:t>
      </w:r>
      <w:r w:rsidRPr="00FC0AB4">
        <w:rPr>
          <w:rFonts w:cstheme="minorHAnsi"/>
          <w:lang w:eastAsia="cs-CZ"/>
        </w:rPr>
        <w:t xml:space="preserve">byly vždy nadefinovány parametry </w:t>
      </w:r>
      <w:r w:rsidR="000C7286" w:rsidRPr="00FC0AB4">
        <w:rPr>
          <w:rFonts w:cstheme="minorHAnsi"/>
          <w:lang w:eastAsia="cs-CZ"/>
        </w:rPr>
        <w:t xml:space="preserve">akce </w:t>
      </w:r>
      <w:r w:rsidRPr="00FC0AB4">
        <w:rPr>
          <w:rFonts w:cstheme="minorHAnsi"/>
          <w:lang w:eastAsia="cs-CZ"/>
        </w:rPr>
        <w:t>jako měřitelné věcné ukazatele ve smyslu jejího cíle (účelu). MO opatření splnilo (</w:t>
      </w:r>
      <w:r w:rsidR="00B456F8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>odst. 4.</w:t>
      </w:r>
      <w:r w:rsidR="00AF5840" w:rsidRPr="00FC0AB4">
        <w:rPr>
          <w:rFonts w:cstheme="minorHAnsi"/>
          <w:lang w:eastAsia="cs-CZ"/>
        </w:rPr>
        <w:t xml:space="preserve">72 </w:t>
      </w:r>
      <w:r w:rsidRPr="00FC0AB4">
        <w:rPr>
          <w:rFonts w:cstheme="minorHAnsi"/>
          <w:lang w:eastAsia="cs-CZ"/>
        </w:rPr>
        <w:t>až 4.</w:t>
      </w:r>
      <w:r w:rsidR="00AF5840" w:rsidRPr="00FC0AB4">
        <w:rPr>
          <w:rFonts w:cstheme="minorHAnsi"/>
          <w:lang w:eastAsia="cs-CZ"/>
        </w:rPr>
        <w:t>79</w:t>
      </w:r>
      <w:r w:rsidRPr="00FC0AB4">
        <w:rPr>
          <w:rFonts w:cstheme="minorHAnsi"/>
          <w:lang w:eastAsia="cs-CZ"/>
        </w:rPr>
        <w:t xml:space="preserve">). </w:t>
      </w:r>
    </w:p>
    <w:p w14:paraId="4F26DBFC" w14:textId="77777777" w:rsidR="001676C8" w:rsidRPr="00FC0AB4" w:rsidRDefault="00D457AE" w:rsidP="0094346B">
      <w:pPr>
        <w:pStyle w:val="Odstavecseseznamem"/>
        <w:keepNext/>
        <w:spacing w:before="120" w:after="100" w:afterAutospacing="1"/>
        <w:ind w:left="0"/>
        <w:contextualSpacing w:val="0"/>
        <w:jc w:val="center"/>
        <w:rPr>
          <w:rFonts w:cstheme="minorHAnsi"/>
          <w:b/>
        </w:rPr>
      </w:pPr>
      <w:r w:rsidRPr="00FC0AB4">
        <w:rPr>
          <w:rFonts w:cs="Calibri"/>
          <w:b/>
          <w:sz w:val="28"/>
        </w:rPr>
        <w:t>II. Informace o kontrolované oblasti</w:t>
      </w:r>
    </w:p>
    <w:p w14:paraId="20D2233F" w14:textId="77777777" w:rsidR="005A6F33" w:rsidRPr="00FC0AB4" w:rsidRDefault="005A6F33" w:rsidP="0094346B">
      <w:pPr>
        <w:pStyle w:val="Odstavecseseznamem"/>
        <w:numPr>
          <w:ilvl w:val="1"/>
          <w:numId w:val="5"/>
        </w:numPr>
        <w:tabs>
          <w:tab w:val="left" w:pos="567"/>
          <w:tab w:val="left" w:pos="1701"/>
        </w:tabs>
        <w:spacing w:before="120" w:after="0"/>
        <w:ind w:left="0" w:firstLine="0"/>
        <w:contextualSpacing w:val="0"/>
      </w:pPr>
      <w:r w:rsidRPr="00FC0AB4">
        <w:rPr>
          <w:rFonts w:cstheme="minorHAnsi"/>
          <w:bCs/>
        </w:rPr>
        <w:t>MO je ústředním orgánem státní správy České republiky (dále také „ČR“) zejména pro zabezpečování obrany ČR, řízení A</w:t>
      </w:r>
      <w:r w:rsidR="00542D53" w:rsidRPr="00FC0AB4">
        <w:rPr>
          <w:rFonts w:cstheme="minorHAnsi"/>
          <w:bCs/>
        </w:rPr>
        <w:t>rmády České republiky (dále také „A</w:t>
      </w:r>
      <w:r w:rsidRPr="00FC0AB4">
        <w:rPr>
          <w:rFonts w:cstheme="minorHAnsi"/>
          <w:bCs/>
        </w:rPr>
        <w:t>ČR</w:t>
      </w:r>
      <w:r w:rsidR="00542D53" w:rsidRPr="00FC0AB4">
        <w:rPr>
          <w:rFonts w:cstheme="minorHAnsi"/>
          <w:bCs/>
        </w:rPr>
        <w:t>“)</w:t>
      </w:r>
      <w:r w:rsidRPr="00FC0AB4">
        <w:rPr>
          <w:rFonts w:cstheme="minorHAnsi"/>
          <w:bCs/>
        </w:rPr>
        <w:t xml:space="preserve"> a správu vojenských újezdů. Podle ustanovení § 13 zákona č. 219/1999 Sb.</w:t>
      </w:r>
      <w:r w:rsidRPr="00FC0AB4">
        <w:rPr>
          <w:rStyle w:val="Znakapoznpodarou"/>
          <w:rFonts w:cstheme="minorHAnsi"/>
          <w:bCs/>
        </w:rPr>
        <w:footnoteReference w:id="4"/>
      </w:r>
      <w:r w:rsidRPr="00FC0AB4">
        <w:rPr>
          <w:rFonts w:cstheme="minorHAnsi"/>
          <w:bCs/>
        </w:rPr>
        <w:t xml:space="preserve"> je </w:t>
      </w:r>
      <w:r w:rsidRPr="00FC0AB4">
        <w:t xml:space="preserve">AČR základem ozbrojených sil a organizačně se člení na vojenské útvary a vojenská zařízení. </w:t>
      </w:r>
    </w:p>
    <w:p w14:paraId="389EF36A" w14:textId="77777777" w:rsidR="009229FC" w:rsidRPr="00FC0AB4" w:rsidRDefault="009229FC" w:rsidP="0094346B">
      <w:pPr>
        <w:pStyle w:val="Odstavecseseznamem"/>
        <w:numPr>
          <w:ilvl w:val="1"/>
          <w:numId w:val="5"/>
        </w:numPr>
        <w:tabs>
          <w:tab w:val="left" w:pos="567"/>
          <w:tab w:val="left" w:pos="1701"/>
        </w:tabs>
        <w:spacing w:before="120" w:after="0"/>
        <w:ind w:left="0" w:firstLine="0"/>
        <w:contextualSpacing w:val="0"/>
        <w:rPr>
          <w:rFonts w:ascii="Calibri" w:hAnsi="Calibri" w:cs="Calibri"/>
        </w:rPr>
      </w:pPr>
      <w:r w:rsidRPr="00FC0AB4">
        <w:rPr>
          <w:rFonts w:ascii="Calibri" w:hAnsi="Calibri" w:cs="Calibri"/>
        </w:rPr>
        <w:t>Úkoly AČR jsou uvedeny v ustanovení</w:t>
      </w:r>
      <w:r w:rsidR="00BB5644">
        <w:rPr>
          <w:rFonts w:ascii="Calibri" w:hAnsi="Calibri" w:cs="Calibri"/>
        </w:rPr>
        <w:t>ch</w:t>
      </w:r>
      <w:r w:rsidRPr="00FC0AB4">
        <w:rPr>
          <w:rFonts w:ascii="Calibri" w:hAnsi="Calibri" w:cs="Calibri"/>
        </w:rPr>
        <w:t xml:space="preserve"> § 9, § 10 a části třetí </w:t>
      </w:r>
      <w:r w:rsidRPr="00FC0AB4">
        <w:rPr>
          <w:rFonts w:ascii="Calibri" w:hAnsi="Calibri" w:cs="Calibri"/>
          <w:bCs/>
        </w:rPr>
        <w:t>zákona č. 219/1999 Sb.</w:t>
      </w:r>
      <w:r w:rsidRPr="00FC0AB4">
        <w:rPr>
          <w:rFonts w:ascii="Calibri" w:hAnsi="Calibri" w:cs="Calibri"/>
        </w:rPr>
        <w:t xml:space="preserve"> </w:t>
      </w:r>
      <w:r w:rsidR="00F70125" w:rsidRPr="00FC0AB4">
        <w:rPr>
          <w:rFonts w:ascii="Calibri" w:hAnsi="Calibri" w:cs="Calibri"/>
        </w:rPr>
        <w:t xml:space="preserve">Základním </w:t>
      </w:r>
      <w:r w:rsidRPr="00FC0AB4">
        <w:rPr>
          <w:rFonts w:ascii="Calibri" w:hAnsi="Calibri" w:cs="Calibri"/>
        </w:rPr>
        <w:t>úkolem je příprava k obraně ČR a obrana proti vnějšímu napadení. AČR plní též úkoly, které vyplývají z mezinárodních smluvních závazků ČR</w:t>
      </w:r>
      <w:r w:rsidR="00BB5644">
        <w:rPr>
          <w:rFonts w:ascii="Calibri" w:hAnsi="Calibri" w:cs="Calibri"/>
        </w:rPr>
        <w:t>,</w:t>
      </w:r>
      <w:r w:rsidRPr="00FC0AB4">
        <w:rPr>
          <w:rFonts w:ascii="Calibri" w:hAnsi="Calibri" w:cs="Calibri"/>
        </w:rPr>
        <w:t xml:space="preserve"> nebo se účastní vojenských cvičení. Úkoly může plnit pouze za předpokladu, že mj. disponuje potřebným nemovitým majetkem, má dostatek výstroje pro příslušníky AČR i provozuschopné techniky a má zabezpečeny vzdělávací potřeby. Právě na tyto oblasti se NKÚ zaměřil v předchozích </w:t>
      </w:r>
      <w:r w:rsidR="00F572AB" w:rsidRPr="00FC0AB4">
        <w:rPr>
          <w:rFonts w:ascii="Calibri" w:hAnsi="Calibri" w:cs="Calibri"/>
        </w:rPr>
        <w:t>KA</w:t>
      </w:r>
      <w:r w:rsidR="00732D25" w:rsidRPr="00FC0AB4">
        <w:rPr>
          <w:rFonts w:ascii="Calibri" w:hAnsi="Calibri" w:cs="Calibri"/>
        </w:rPr>
        <w:t xml:space="preserve"> uvedených v následujících odstavcích.</w:t>
      </w:r>
    </w:p>
    <w:p w14:paraId="44ED06F2" w14:textId="77777777" w:rsidR="00751E30" w:rsidRPr="00FC0AB4" w:rsidRDefault="00FA3F2F" w:rsidP="0094346B">
      <w:pPr>
        <w:pStyle w:val="Odstavecseseznamem"/>
        <w:numPr>
          <w:ilvl w:val="1"/>
          <w:numId w:val="5"/>
        </w:numPr>
        <w:tabs>
          <w:tab w:val="left" w:pos="567"/>
          <w:tab w:val="left" w:pos="1701"/>
        </w:tabs>
        <w:spacing w:before="120" w:after="0"/>
        <w:ind w:left="0" w:firstLine="0"/>
        <w:contextualSpacing w:val="0"/>
        <w:rPr>
          <w:rFonts w:cstheme="minorHAnsi"/>
          <w:color w:val="000000" w:themeColor="text1"/>
        </w:rPr>
      </w:pPr>
      <w:r w:rsidRPr="00FC0AB4">
        <w:rPr>
          <w:rFonts w:cstheme="minorHAnsi"/>
          <w:color w:val="000000" w:themeColor="text1"/>
        </w:rPr>
        <w:t>K</w:t>
      </w:r>
      <w:r w:rsidR="005A6F33" w:rsidRPr="00FC0AB4">
        <w:rPr>
          <w:rFonts w:cstheme="minorHAnsi"/>
          <w:color w:val="000000" w:themeColor="text1"/>
        </w:rPr>
        <w:t xml:space="preserve">A č. 18/02 – </w:t>
      </w:r>
      <w:r w:rsidR="005A6F33" w:rsidRPr="00FC0AB4">
        <w:rPr>
          <w:rFonts w:cstheme="minorHAnsi"/>
          <w:i/>
          <w:iCs/>
          <w:color w:val="000000" w:themeColor="text1"/>
        </w:rPr>
        <w:t xml:space="preserve">Nemovitý majetek a peněžní prostředky státu související s tímto majetkem určené na zabezpečení úkolů Armády České republiky </w:t>
      </w:r>
      <w:r w:rsidR="005A6F33" w:rsidRPr="00FC0AB4">
        <w:rPr>
          <w:rFonts w:cstheme="minorHAnsi"/>
          <w:color w:val="000000" w:themeColor="text1"/>
        </w:rPr>
        <w:t>byla zaměřena na nemovitý majetek, s </w:t>
      </w:r>
      <w:r w:rsidR="00BB5644">
        <w:rPr>
          <w:rFonts w:cstheme="minorHAnsi"/>
          <w:color w:val="000000" w:themeColor="text1"/>
        </w:rPr>
        <w:t>nímž</w:t>
      </w:r>
      <w:r w:rsidR="005A6F33" w:rsidRPr="00FC0AB4">
        <w:rPr>
          <w:rFonts w:cstheme="minorHAnsi"/>
          <w:color w:val="000000" w:themeColor="text1"/>
        </w:rPr>
        <w:t xml:space="preserve"> je příslušné hospodařit MO. NKÚ mj. zjistil, že tento majetek převyšuje potřeby AČR, nadbytečně zatěžuje státní rozpočet a zároveň dochází k jeho postupnému zanedbávání. </w:t>
      </w:r>
      <w:r w:rsidR="006D364B" w:rsidRPr="00FC0AB4">
        <w:rPr>
          <w:rFonts w:cstheme="minorHAnsi"/>
          <w:color w:val="000000" w:themeColor="text1"/>
        </w:rPr>
        <w:t xml:space="preserve">Vláda na základě návrhu </w:t>
      </w:r>
      <w:r w:rsidR="005A6F33" w:rsidRPr="00FC0AB4">
        <w:rPr>
          <w:rFonts w:cstheme="minorHAnsi"/>
          <w:color w:val="000000" w:themeColor="text1"/>
        </w:rPr>
        <w:t xml:space="preserve">MO </w:t>
      </w:r>
      <w:r w:rsidR="005A6F33" w:rsidRPr="00FC0AB4">
        <w:rPr>
          <w:rFonts w:cstheme="minorHAnsi"/>
        </w:rPr>
        <w:t xml:space="preserve">k odstranění nedostatků </w:t>
      </w:r>
      <w:r w:rsidR="00BB5644">
        <w:rPr>
          <w:rFonts w:cstheme="minorHAnsi"/>
        </w:rPr>
        <w:t>zjištěných kontrolní akcí</w:t>
      </w:r>
      <w:r w:rsidR="006D364B" w:rsidRPr="00FC0AB4">
        <w:rPr>
          <w:rFonts w:cstheme="minorHAnsi"/>
        </w:rPr>
        <w:t xml:space="preserve"> č. 18/02 </w:t>
      </w:r>
      <w:r w:rsidR="005A6F33" w:rsidRPr="00FC0AB4">
        <w:rPr>
          <w:rFonts w:cstheme="minorHAnsi"/>
        </w:rPr>
        <w:t xml:space="preserve">uložila </w:t>
      </w:r>
      <w:r w:rsidR="006D364B" w:rsidRPr="00FC0AB4">
        <w:rPr>
          <w:rFonts w:cstheme="minorHAnsi"/>
        </w:rPr>
        <w:t xml:space="preserve">svým </w:t>
      </w:r>
      <w:r w:rsidR="005A6F33" w:rsidRPr="00FC0AB4">
        <w:rPr>
          <w:rFonts w:cstheme="minorHAnsi"/>
        </w:rPr>
        <w:t>usnesením</w:t>
      </w:r>
      <w:bookmarkStart w:id="10" w:name="_Ref169685277"/>
      <w:r w:rsidR="005A6F33" w:rsidRPr="00FC0AB4">
        <w:rPr>
          <w:rStyle w:val="Znakapoznpodarou"/>
          <w:rFonts w:cstheme="minorHAnsi"/>
          <w:color w:val="000000" w:themeColor="text1"/>
        </w:rPr>
        <w:footnoteReference w:id="5"/>
      </w:r>
      <w:bookmarkEnd w:id="10"/>
      <w:r w:rsidR="005A6F33" w:rsidRPr="00FC0AB4">
        <w:rPr>
          <w:rFonts w:cstheme="minorHAnsi"/>
        </w:rPr>
        <w:t xml:space="preserve"> </w:t>
      </w:r>
      <w:r w:rsidR="006D364B" w:rsidRPr="00FC0AB4">
        <w:rPr>
          <w:rFonts w:cstheme="minorHAnsi"/>
        </w:rPr>
        <w:t xml:space="preserve">ministru obrany </w:t>
      </w:r>
      <w:r w:rsidR="005A6F33" w:rsidRPr="00FC0AB4">
        <w:rPr>
          <w:rFonts w:cstheme="minorHAnsi"/>
        </w:rPr>
        <w:t>provést</w:t>
      </w:r>
      <w:r w:rsidR="00427681" w:rsidRPr="00FC0AB4">
        <w:rPr>
          <w:rFonts w:cstheme="minorHAnsi"/>
        </w:rPr>
        <w:t xml:space="preserve"> </w:t>
      </w:r>
      <w:r w:rsidR="00BB5644">
        <w:rPr>
          <w:rFonts w:cstheme="minorHAnsi"/>
        </w:rPr>
        <w:t xml:space="preserve">navržená </w:t>
      </w:r>
      <w:r w:rsidR="00427681" w:rsidRPr="00FC0AB4">
        <w:rPr>
          <w:rFonts w:cstheme="minorHAnsi"/>
        </w:rPr>
        <w:t>opatření</w:t>
      </w:r>
      <w:r w:rsidR="005A6F33" w:rsidRPr="00FC0AB4">
        <w:rPr>
          <w:rFonts w:cstheme="minorHAnsi"/>
        </w:rPr>
        <w:t xml:space="preserve">. </w:t>
      </w:r>
      <w:r w:rsidR="005A6F33" w:rsidRPr="00FC0AB4">
        <w:rPr>
          <w:rFonts w:cstheme="minorHAnsi"/>
          <w:color w:val="000000" w:themeColor="text1"/>
        </w:rPr>
        <w:t xml:space="preserve">O stavu </w:t>
      </w:r>
      <w:r w:rsidR="00427681" w:rsidRPr="00FC0AB4">
        <w:rPr>
          <w:rFonts w:cstheme="minorHAnsi"/>
          <w:color w:val="000000" w:themeColor="text1"/>
        </w:rPr>
        <w:t xml:space="preserve">jejich </w:t>
      </w:r>
      <w:r w:rsidR="005A6F33" w:rsidRPr="00FC0AB4">
        <w:rPr>
          <w:rFonts w:cstheme="minorHAnsi"/>
          <w:color w:val="000000" w:themeColor="text1"/>
        </w:rPr>
        <w:t xml:space="preserve">plnění </w:t>
      </w:r>
      <w:r w:rsidR="00427681" w:rsidRPr="00FC0AB4">
        <w:rPr>
          <w:rFonts w:cstheme="minorHAnsi"/>
          <w:color w:val="000000" w:themeColor="text1"/>
        </w:rPr>
        <w:t xml:space="preserve">ministr obrany </w:t>
      </w:r>
      <w:r w:rsidR="005A6F33" w:rsidRPr="00FC0AB4">
        <w:rPr>
          <w:rFonts w:cstheme="minorHAnsi"/>
          <w:color w:val="000000" w:themeColor="text1"/>
        </w:rPr>
        <w:t>informoval</w:t>
      </w:r>
      <w:r w:rsidR="00345681" w:rsidRPr="00FC0AB4">
        <w:rPr>
          <w:rFonts w:cstheme="minorHAnsi"/>
          <w:color w:val="000000" w:themeColor="text1"/>
        </w:rPr>
        <w:t xml:space="preserve"> </w:t>
      </w:r>
      <w:r w:rsidR="005A6F33" w:rsidRPr="00FC0AB4">
        <w:rPr>
          <w:rFonts w:cstheme="minorHAnsi"/>
          <w:color w:val="000000" w:themeColor="text1"/>
        </w:rPr>
        <w:t>vládu</w:t>
      </w:r>
      <w:r w:rsidR="00523A41" w:rsidRPr="00FC0AB4">
        <w:rPr>
          <w:rFonts w:cstheme="minorHAnsi"/>
          <w:color w:val="000000" w:themeColor="text1"/>
        </w:rPr>
        <w:t xml:space="preserve"> </w:t>
      </w:r>
      <w:r w:rsidR="005A6F33" w:rsidRPr="00FC0AB4">
        <w:rPr>
          <w:rFonts w:cstheme="minorHAnsi"/>
          <w:color w:val="000000" w:themeColor="text1"/>
        </w:rPr>
        <w:t>ve vyhodnocení opatření</w:t>
      </w:r>
      <w:bookmarkStart w:id="11" w:name="_Ref169685201"/>
      <w:r w:rsidR="005A6F33" w:rsidRPr="00FC0AB4">
        <w:rPr>
          <w:rStyle w:val="Znakapoznpodarou"/>
          <w:rFonts w:cstheme="minorHAnsi"/>
          <w:color w:val="000000" w:themeColor="text1"/>
        </w:rPr>
        <w:footnoteReference w:id="6"/>
      </w:r>
      <w:bookmarkEnd w:id="11"/>
      <w:r w:rsidR="005A6F33" w:rsidRPr="00FC0AB4">
        <w:rPr>
          <w:rFonts w:cstheme="minorHAnsi"/>
          <w:color w:val="000000" w:themeColor="text1"/>
        </w:rPr>
        <w:t>.</w:t>
      </w:r>
    </w:p>
    <w:p w14:paraId="543038CC" w14:textId="77777777" w:rsidR="009229FC" w:rsidRPr="00FC0AB4" w:rsidRDefault="009229FC" w:rsidP="0094346B">
      <w:pPr>
        <w:pStyle w:val="Odstavecseseznamem"/>
        <w:numPr>
          <w:ilvl w:val="1"/>
          <w:numId w:val="5"/>
        </w:numPr>
        <w:tabs>
          <w:tab w:val="left" w:pos="567"/>
          <w:tab w:val="left" w:pos="1701"/>
        </w:tabs>
        <w:spacing w:before="120" w:after="0"/>
        <w:ind w:left="0" w:firstLine="0"/>
        <w:contextualSpacing w:val="0"/>
        <w:rPr>
          <w:rFonts w:ascii="Calibri" w:hAnsi="Calibri" w:cs="Calibri"/>
          <w:color w:val="000000" w:themeColor="text1"/>
        </w:rPr>
      </w:pPr>
      <w:r w:rsidRPr="00FC0AB4">
        <w:rPr>
          <w:rFonts w:ascii="Calibri" w:hAnsi="Calibri" w:cs="Calibri"/>
          <w:color w:val="000000" w:themeColor="text1"/>
        </w:rPr>
        <w:t xml:space="preserve">KA č. 18/17 – </w:t>
      </w:r>
      <w:r w:rsidRPr="00FC0AB4">
        <w:rPr>
          <w:rFonts w:ascii="Calibri" w:hAnsi="Calibri" w:cs="Calibri"/>
          <w:i/>
          <w:iCs/>
          <w:color w:val="000000" w:themeColor="text1"/>
        </w:rPr>
        <w:t xml:space="preserve">Majetek a peněžní prostředky státu vynakládané na pořizování a distribuci výstroje příslušníků Armády České republiky </w:t>
      </w:r>
      <w:r w:rsidR="00B07787">
        <w:rPr>
          <w:rFonts w:ascii="Calibri" w:hAnsi="Calibri" w:cs="Calibri"/>
          <w:color w:val="000000" w:themeColor="text1"/>
        </w:rPr>
        <w:t>prověřila zejména</w:t>
      </w:r>
      <w:r w:rsidRPr="00FC0AB4">
        <w:rPr>
          <w:rFonts w:ascii="Calibri" w:hAnsi="Calibri" w:cs="Calibri"/>
          <w:color w:val="000000" w:themeColor="text1"/>
        </w:rPr>
        <w:t xml:space="preserve"> zajištění potřeb výstroje příslušníků AČR a distribuci této výstroje. NKÚ mj. zjistil, že peněžní prostředky vynaložené na zajištění výstroje neodpovídaly výstrojním potřebám AČR a vzhledem k nízkým skladovým zásobám muselo MO výdej výstroje regulovat. Systém distribuce výstroje mezi příslušníky AČR byl zastaralý a</w:t>
      </w:r>
      <w:r w:rsidR="00087F49" w:rsidRPr="00FC0AB4">
        <w:rPr>
          <w:rFonts w:ascii="Calibri" w:hAnsi="Calibri" w:cs="Calibri"/>
          <w:color w:val="000000" w:themeColor="text1"/>
        </w:rPr>
        <w:t> </w:t>
      </w:r>
      <w:r w:rsidRPr="00FC0AB4">
        <w:rPr>
          <w:rFonts w:ascii="Calibri" w:hAnsi="Calibri" w:cs="Calibri"/>
          <w:color w:val="000000" w:themeColor="text1"/>
        </w:rPr>
        <w:t>neodpovídal technickým možnostem.</w:t>
      </w:r>
      <w:r w:rsidR="00F572AB" w:rsidRPr="00FC0AB4">
        <w:rPr>
          <w:rFonts w:ascii="Calibri" w:hAnsi="Calibri" w:cs="Calibri"/>
          <w:color w:val="000000" w:themeColor="text1"/>
        </w:rPr>
        <w:t xml:space="preserve"> </w:t>
      </w:r>
      <w:r w:rsidR="006D364B" w:rsidRPr="00FC0AB4">
        <w:rPr>
          <w:rFonts w:ascii="Calibri" w:hAnsi="Calibri" w:cs="Calibri"/>
          <w:color w:val="000000" w:themeColor="text1"/>
        </w:rPr>
        <w:t xml:space="preserve">Vláda na základě návrhu </w:t>
      </w:r>
      <w:r w:rsidRPr="00FC0AB4">
        <w:rPr>
          <w:rFonts w:ascii="Calibri" w:hAnsi="Calibri" w:cs="Calibri"/>
          <w:color w:val="000000" w:themeColor="text1"/>
        </w:rPr>
        <w:t xml:space="preserve">MO </w:t>
      </w:r>
      <w:r w:rsidRPr="00FC0AB4">
        <w:rPr>
          <w:rFonts w:ascii="Calibri" w:hAnsi="Calibri" w:cs="Calibri"/>
        </w:rPr>
        <w:t xml:space="preserve">k odstranění nedostatků </w:t>
      </w:r>
      <w:bookmarkStart w:id="12" w:name="_Hlk174268241"/>
      <w:r w:rsidR="00B07787">
        <w:rPr>
          <w:rFonts w:ascii="Calibri" w:hAnsi="Calibri" w:cs="Calibri"/>
        </w:rPr>
        <w:t>zjištěných kontrolní akcí</w:t>
      </w:r>
      <w:bookmarkEnd w:id="12"/>
      <w:r w:rsidR="006D364B" w:rsidRPr="00FC0AB4">
        <w:rPr>
          <w:rFonts w:ascii="Calibri" w:hAnsi="Calibri" w:cs="Calibri"/>
        </w:rPr>
        <w:t xml:space="preserve"> č. 18/17 </w:t>
      </w:r>
      <w:r w:rsidRPr="00FC0AB4">
        <w:rPr>
          <w:rFonts w:ascii="Calibri" w:hAnsi="Calibri" w:cs="Calibri"/>
        </w:rPr>
        <w:t>uložila</w:t>
      </w:r>
      <w:r w:rsidR="00751E30" w:rsidRPr="00FC0AB4">
        <w:rPr>
          <w:rFonts w:ascii="Calibri" w:hAnsi="Calibri" w:cs="Calibri"/>
        </w:rPr>
        <w:t xml:space="preserve"> </w:t>
      </w:r>
      <w:r w:rsidR="006D364B" w:rsidRPr="00FC0AB4">
        <w:rPr>
          <w:rFonts w:ascii="Calibri" w:hAnsi="Calibri" w:cs="Calibri"/>
        </w:rPr>
        <w:t xml:space="preserve">svým </w:t>
      </w:r>
      <w:r w:rsidRPr="00FC0AB4">
        <w:rPr>
          <w:rFonts w:ascii="Calibri" w:hAnsi="Calibri" w:cs="Calibri"/>
        </w:rPr>
        <w:t>usnesením</w:t>
      </w:r>
      <w:bookmarkStart w:id="13" w:name="_Ref169685545"/>
      <w:r w:rsidRPr="00FC0AB4">
        <w:rPr>
          <w:rStyle w:val="Znakapoznpodarou"/>
          <w:rFonts w:ascii="Calibri" w:hAnsi="Calibri" w:cs="Calibri"/>
          <w:color w:val="000000" w:themeColor="text1"/>
        </w:rPr>
        <w:footnoteReference w:id="7"/>
      </w:r>
      <w:bookmarkEnd w:id="13"/>
      <w:r w:rsidRPr="00FC0AB4">
        <w:rPr>
          <w:rFonts w:ascii="Calibri" w:hAnsi="Calibri" w:cs="Calibri"/>
          <w:color w:val="000000" w:themeColor="text1"/>
        </w:rPr>
        <w:t xml:space="preserve"> </w:t>
      </w:r>
      <w:r w:rsidR="006D364B" w:rsidRPr="00FC0AB4">
        <w:rPr>
          <w:rFonts w:ascii="Calibri" w:hAnsi="Calibri" w:cs="Calibri"/>
          <w:color w:val="000000" w:themeColor="text1"/>
        </w:rPr>
        <w:t xml:space="preserve">ministru obrany </w:t>
      </w:r>
      <w:r w:rsidRPr="00FC0AB4">
        <w:rPr>
          <w:rFonts w:ascii="Calibri" w:hAnsi="Calibri" w:cs="Calibri"/>
        </w:rPr>
        <w:t>provést</w:t>
      </w:r>
      <w:r w:rsidR="00427681" w:rsidRPr="00FC0AB4">
        <w:rPr>
          <w:rFonts w:ascii="Calibri" w:hAnsi="Calibri" w:cs="Calibri"/>
          <w:color w:val="000000" w:themeColor="text1"/>
        </w:rPr>
        <w:t xml:space="preserve"> </w:t>
      </w:r>
      <w:r w:rsidR="00B07787">
        <w:rPr>
          <w:rFonts w:ascii="Calibri" w:hAnsi="Calibri" w:cs="Calibri"/>
          <w:color w:val="000000" w:themeColor="text1"/>
        </w:rPr>
        <w:t xml:space="preserve">navržená </w:t>
      </w:r>
      <w:r w:rsidR="00427681" w:rsidRPr="00FC0AB4">
        <w:rPr>
          <w:rFonts w:ascii="Calibri" w:hAnsi="Calibri" w:cs="Calibri"/>
          <w:color w:val="000000" w:themeColor="text1"/>
        </w:rPr>
        <w:t>opatření</w:t>
      </w:r>
      <w:r w:rsidRPr="00FC0AB4">
        <w:rPr>
          <w:rFonts w:ascii="Calibri" w:hAnsi="Calibri" w:cs="Calibri"/>
        </w:rPr>
        <w:t xml:space="preserve">. </w:t>
      </w:r>
      <w:r w:rsidRPr="00FC0AB4">
        <w:rPr>
          <w:rFonts w:ascii="Calibri" w:hAnsi="Calibri" w:cs="Calibri"/>
          <w:color w:val="000000" w:themeColor="text1"/>
        </w:rPr>
        <w:t>O</w:t>
      </w:r>
      <w:r w:rsidR="00B07787">
        <w:rPr>
          <w:rFonts w:ascii="Calibri" w:hAnsi="Calibri" w:cs="Calibri"/>
          <w:color w:val="000000" w:themeColor="text1"/>
        </w:rPr>
        <w:t xml:space="preserve"> </w:t>
      </w:r>
      <w:r w:rsidRPr="00FC0AB4">
        <w:rPr>
          <w:rFonts w:ascii="Calibri" w:hAnsi="Calibri" w:cs="Calibri"/>
          <w:color w:val="000000" w:themeColor="text1"/>
        </w:rPr>
        <w:t xml:space="preserve">stavu </w:t>
      </w:r>
      <w:r w:rsidR="00427681" w:rsidRPr="00FC0AB4">
        <w:rPr>
          <w:rFonts w:ascii="Calibri" w:hAnsi="Calibri" w:cs="Calibri"/>
          <w:color w:val="000000" w:themeColor="text1"/>
        </w:rPr>
        <w:t xml:space="preserve">jejich </w:t>
      </w:r>
      <w:r w:rsidRPr="00FC0AB4">
        <w:rPr>
          <w:rFonts w:ascii="Calibri" w:hAnsi="Calibri" w:cs="Calibri"/>
          <w:color w:val="000000" w:themeColor="text1"/>
        </w:rPr>
        <w:t xml:space="preserve">plnění </w:t>
      </w:r>
      <w:r w:rsidR="00427681" w:rsidRPr="00FC0AB4">
        <w:rPr>
          <w:rFonts w:ascii="Calibri" w:hAnsi="Calibri" w:cs="Calibri"/>
          <w:color w:val="000000" w:themeColor="text1"/>
        </w:rPr>
        <w:t xml:space="preserve">ministr obrany </w:t>
      </w:r>
      <w:r w:rsidRPr="00FC0AB4">
        <w:rPr>
          <w:rFonts w:ascii="Calibri" w:hAnsi="Calibri" w:cs="Calibri"/>
          <w:color w:val="000000" w:themeColor="text1"/>
        </w:rPr>
        <w:t>informoval</w:t>
      </w:r>
      <w:r w:rsidR="00345681" w:rsidRPr="00FC0AB4">
        <w:rPr>
          <w:rFonts w:ascii="Calibri" w:hAnsi="Calibri" w:cs="Calibri"/>
          <w:color w:val="000000" w:themeColor="text1"/>
        </w:rPr>
        <w:t xml:space="preserve"> </w:t>
      </w:r>
      <w:r w:rsidRPr="00FC0AB4">
        <w:rPr>
          <w:rFonts w:ascii="Calibri" w:hAnsi="Calibri" w:cs="Calibri"/>
          <w:color w:val="000000" w:themeColor="text1"/>
        </w:rPr>
        <w:t>vládu ve vyhodnocení opatření</w:t>
      </w:r>
      <w:bookmarkStart w:id="14" w:name="_Ref169685560"/>
      <w:r w:rsidRPr="00FC0AB4">
        <w:rPr>
          <w:rStyle w:val="Znakapoznpodarou"/>
          <w:rFonts w:ascii="Calibri" w:hAnsi="Calibri" w:cs="Calibri"/>
          <w:color w:val="000000" w:themeColor="text1"/>
        </w:rPr>
        <w:footnoteReference w:id="8"/>
      </w:r>
      <w:bookmarkEnd w:id="14"/>
      <w:r w:rsidRPr="00FC0AB4">
        <w:rPr>
          <w:rFonts w:ascii="Calibri" w:hAnsi="Calibri" w:cs="Calibri"/>
          <w:color w:val="000000" w:themeColor="text1"/>
        </w:rPr>
        <w:t>.</w:t>
      </w:r>
    </w:p>
    <w:p w14:paraId="58FFBD81" w14:textId="77777777" w:rsidR="009229FC" w:rsidRPr="00FC0AB4" w:rsidRDefault="005A6F33" w:rsidP="0094346B">
      <w:pPr>
        <w:pStyle w:val="Odstavecseseznamem"/>
        <w:numPr>
          <w:ilvl w:val="1"/>
          <w:numId w:val="5"/>
        </w:numPr>
        <w:tabs>
          <w:tab w:val="left" w:pos="567"/>
          <w:tab w:val="left" w:pos="1701"/>
        </w:tabs>
        <w:spacing w:before="120" w:after="0"/>
        <w:ind w:left="0" w:firstLine="0"/>
        <w:contextualSpacing w:val="0"/>
        <w:rPr>
          <w:rFonts w:cstheme="minorHAnsi"/>
          <w:color w:val="000000" w:themeColor="text1"/>
        </w:rPr>
      </w:pPr>
      <w:r w:rsidRPr="00FC0AB4">
        <w:rPr>
          <w:rFonts w:cstheme="minorHAnsi"/>
          <w:color w:val="000000" w:themeColor="text1"/>
        </w:rPr>
        <w:t xml:space="preserve">KA č. 19/13 – </w:t>
      </w:r>
      <w:r w:rsidRPr="00FC0AB4">
        <w:rPr>
          <w:rFonts w:cstheme="minorHAnsi"/>
          <w:i/>
          <w:iCs/>
          <w:color w:val="000000" w:themeColor="text1"/>
        </w:rPr>
        <w:t>Obrněná technika Armády České republiky</w:t>
      </w:r>
      <w:r w:rsidRPr="00FC0AB4">
        <w:rPr>
          <w:rFonts w:cstheme="minorHAnsi"/>
          <w:color w:val="000000" w:themeColor="text1"/>
        </w:rPr>
        <w:t xml:space="preserve"> byla zaměřena na peněžní prostředky určené na realizaci akcí </w:t>
      </w:r>
      <w:r w:rsidR="003E0AAD" w:rsidRPr="00FC0AB4">
        <w:rPr>
          <w:rFonts w:cstheme="minorHAnsi"/>
          <w:color w:val="000000" w:themeColor="text1"/>
        </w:rPr>
        <w:t xml:space="preserve">pořízení, </w:t>
      </w:r>
      <w:r w:rsidRPr="00FC0AB4">
        <w:rPr>
          <w:rFonts w:cstheme="minorHAnsi"/>
          <w:color w:val="000000" w:themeColor="text1"/>
        </w:rPr>
        <w:t xml:space="preserve">oprav a udržování obrněné techniky. NKÚ mj. zjistil, že se MO při pořizování nezabývalo celkovými náklady životního cyklu. Dále </w:t>
      </w:r>
      <w:r w:rsidR="003E0AAD" w:rsidRPr="00FC0AB4">
        <w:rPr>
          <w:rFonts w:cstheme="minorHAnsi"/>
          <w:color w:val="000000" w:themeColor="text1"/>
        </w:rPr>
        <w:t xml:space="preserve">dostatečně </w:t>
      </w:r>
      <w:r w:rsidRPr="00FC0AB4">
        <w:rPr>
          <w:rFonts w:cstheme="minorHAnsi"/>
          <w:color w:val="000000" w:themeColor="text1"/>
        </w:rPr>
        <w:t xml:space="preserve">nezabezpečilo opravy a udržování </w:t>
      </w:r>
      <w:r w:rsidR="003E0AAD" w:rsidRPr="00FC0AB4">
        <w:rPr>
          <w:rFonts w:cstheme="minorHAnsi"/>
          <w:color w:val="000000" w:themeColor="text1"/>
        </w:rPr>
        <w:t xml:space="preserve">obrněné techniky </w:t>
      </w:r>
      <w:r w:rsidRPr="00FC0AB4">
        <w:rPr>
          <w:rFonts w:cstheme="minorHAnsi"/>
          <w:color w:val="000000" w:themeColor="text1"/>
        </w:rPr>
        <w:t xml:space="preserve">a nezajistilo přísun náhradních dílů. Zjištěna tak byla vysoká neprovozuschopnost této techniky. </w:t>
      </w:r>
      <w:r w:rsidR="006D364B" w:rsidRPr="00FC0AB4">
        <w:rPr>
          <w:rFonts w:cstheme="minorHAnsi"/>
          <w:color w:val="000000" w:themeColor="text1"/>
        </w:rPr>
        <w:t xml:space="preserve">Vláda na základě návrhu </w:t>
      </w:r>
      <w:r w:rsidRPr="00FC0AB4">
        <w:rPr>
          <w:rFonts w:cstheme="minorHAnsi"/>
          <w:color w:val="000000" w:themeColor="text1"/>
        </w:rPr>
        <w:t xml:space="preserve">MO </w:t>
      </w:r>
      <w:r w:rsidRPr="00FC0AB4">
        <w:rPr>
          <w:rFonts w:cstheme="minorHAnsi"/>
        </w:rPr>
        <w:t xml:space="preserve">k odstranění nedostatků </w:t>
      </w:r>
      <w:r w:rsidR="00B07787">
        <w:rPr>
          <w:rFonts w:ascii="Calibri" w:hAnsi="Calibri" w:cs="Calibri"/>
        </w:rPr>
        <w:t xml:space="preserve">zjištěných kontrolní akcí </w:t>
      </w:r>
      <w:r w:rsidR="006D364B" w:rsidRPr="00FC0AB4">
        <w:rPr>
          <w:rFonts w:cstheme="minorHAnsi"/>
        </w:rPr>
        <w:t xml:space="preserve">č. 19/13 </w:t>
      </w:r>
      <w:r w:rsidRPr="00FC0AB4">
        <w:rPr>
          <w:rFonts w:cstheme="minorHAnsi"/>
        </w:rPr>
        <w:t xml:space="preserve">uložila </w:t>
      </w:r>
      <w:r w:rsidR="006D364B" w:rsidRPr="00FC0AB4">
        <w:rPr>
          <w:rFonts w:cstheme="minorHAnsi"/>
        </w:rPr>
        <w:t xml:space="preserve">svým </w:t>
      </w:r>
      <w:r w:rsidRPr="00FC0AB4">
        <w:rPr>
          <w:rFonts w:cstheme="minorHAnsi"/>
        </w:rPr>
        <w:t>usnesením</w:t>
      </w:r>
      <w:bookmarkStart w:id="15" w:name="_Ref169696817"/>
      <w:r w:rsidRPr="00FC0AB4">
        <w:rPr>
          <w:rStyle w:val="Znakapoznpodarou"/>
          <w:rFonts w:cstheme="minorHAnsi"/>
          <w:color w:val="000000" w:themeColor="text1"/>
        </w:rPr>
        <w:footnoteReference w:id="9"/>
      </w:r>
      <w:bookmarkEnd w:id="15"/>
      <w:r w:rsidRPr="00FC0AB4">
        <w:rPr>
          <w:rFonts w:cstheme="minorHAnsi"/>
          <w:color w:val="000000" w:themeColor="text1"/>
        </w:rPr>
        <w:t xml:space="preserve"> </w:t>
      </w:r>
      <w:r w:rsidR="006D364B" w:rsidRPr="00FC0AB4">
        <w:rPr>
          <w:rFonts w:cstheme="minorHAnsi"/>
          <w:color w:val="000000" w:themeColor="text1"/>
        </w:rPr>
        <w:t xml:space="preserve">ministru obrany </w:t>
      </w:r>
      <w:r w:rsidRPr="00FC0AB4">
        <w:rPr>
          <w:rFonts w:cstheme="minorHAnsi"/>
        </w:rPr>
        <w:t>provést</w:t>
      </w:r>
      <w:r w:rsidR="00427681" w:rsidRPr="00FC0AB4">
        <w:rPr>
          <w:rFonts w:cstheme="minorHAnsi"/>
          <w:color w:val="000000" w:themeColor="text1"/>
        </w:rPr>
        <w:t xml:space="preserve"> </w:t>
      </w:r>
      <w:r w:rsidR="00B07787">
        <w:rPr>
          <w:rFonts w:cstheme="minorHAnsi"/>
          <w:color w:val="000000" w:themeColor="text1"/>
        </w:rPr>
        <w:t xml:space="preserve">navržená </w:t>
      </w:r>
      <w:r w:rsidR="00427681" w:rsidRPr="00FC0AB4">
        <w:rPr>
          <w:rFonts w:cstheme="minorHAnsi"/>
          <w:color w:val="000000" w:themeColor="text1"/>
        </w:rPr>
        <w:t>opatření</w:t>
      </w:r>
      <w:r w:rsidRPr="00FC0AB4">
        <w:rPr>
          <w:rFonts w:cstheme="minorHAnsi"/>
        </w:rPr>
        <w:t xml:space="preserve">. </w:t>
      </w:r>
      <w:r w:rsidRPr="00FC0AB4">
        <w:rPr>
          <w:rFonts w:cstheme="minorHAnsi"/>
          <w:color w:val="000000" w:themeColor="text1"/>
        </w:rPr>
        <w:t xml:space="preserve">O stavu </w:t>
      </w:r>
      <w:r w:rsidR="00427681" w:rsidRPr="00FC0AB4">
        <w:rPr>
          <w:rFonts w:cstheme="minorHAnsi"/>
          <w:color w:val="000000" w:themeColor="text1"/>
        </w:rPr>
        <w:t xml:space="preserve">jejich </w:t>
      </w:r>
      <w:r w:rsidRPr="00FC0AB4">
        <w:rPr>
          <w:rFonts w:cstheme="minorHAnsi"/>
          <w:color w:val="000000" w:themeColor="text1"/>
        </w:rPr>
        <w:t xml:space="preserve">plnění </w:t>
      </w:r>
      <w:r w:rsidR="00427681" w:rsidRPr="00FC0AB4">
        <w:rPr>
          <w:rFonts w:cstheme="minorHAnsi"/>
          <w:color w:val="000000" w:themeColor="text1"/>
        </w:rPr>
        <w:t xml:space="preserve">ministr obrany </w:t>
      </w:r>
      <w:r w:rsidRPr="00FC0AB4">
        <w:rPr>
          <w:rFonts w:cstheme="minorHAnsi"/>
          <w:color w:val="000000" w:themeColor="text1"/>
        </w:rPr>
        <w:t>informoval</w:t>
      </w:r>
      <w:r w:rsidR="00345681" w:rsidRPr="00FC0AB4">
        <w:rPr>
          <w:rFonts w:cstheme="minorHAnsi"/>
          <w:color w:val="000000" w:themeColor="text1"/>
        </w:rPr>
        <w:t xml:space="preserve"> </w:t>
      </w:r>
      <w:r w:rsidRPr="00FC0AB4">
        <w:rPr>
          <w:rFonts w:cstheme="minorHAnsi"/>
          <w:color w:val="000000" w:themeColor="text1"/>
        </w:rPr>
        <w:t>vládu ve vyhodnocení opatření</w:t>
      </w:r>
      <w:bookmarkStart w:id="16" w:name="_Ref169696838"/>
      <w:r w:rsidRPr="00FC0AB4">
        <w:rPr>
          <w:rStyle w:val="Znakapoznpodarou"/>
          <w:rFonts w:cstheme="minorHAnsi"/>
          <w:color w:val="000000" w:themeColor="text1"/>
        </w:rPr>
        <w:footnoteReference w:id="10"/>
      </w:r>
      <w:bookmarkEnd w:id="16"/>
      <w:r w:rsidRPr="00FC0AB4">
        <w:rPr>
          <w:rFonts w:cstheme="minorHAnsi"/>
          <w:color w:val="000000" w:themeColor="text1"/>
        </w:rPr>
        <w:t>.</w:t>
      </w:r>
    </w:p>
    <w:p w14:paraId="6615DE12" w14:textId="77777777" w:rsidR="005A6F33" w:rsidRPr="00FC0AB4" w:rsidRDefault="005A6F33" w:rsidP="0094346B">
      <w:pPr>
        <w:pStyle w:val="Odstavecseseznamem"/>
        <w:numPr>
          <w:ilvl w:val="1"/>
          <w:numId w:val="5"/>
        </w:numPr>
        <w:tabs>
          <w:tab w:val="left" w:pos="567"/>
          <w:tab w:val="left" w:pos="1701"/>
        </w:tabs>
        <w:spacing w:before="120" w:after="0"/>
        <w:ind w:left="0" w:firstLine="0"/>
        <w:contextualSpacing w:val="0"/>
      </w:pPr>
      <w:r w:rsidRPr="00FC0AB4">
        <w:t xml:space="preserve">KA č. 19/20 – </w:t>
      </w:r>
      <w:r w:rsidRPr="00FC0AB4">
        <w:rPr>
          <w:i/>
          <w:iCs/>
        </w:rPr>
        <w:t xml:space="preserve">Vysokoškolské vzdělávání příslušníků bezpečnostních sborů a vojáků ozbrojených sil </w:t>
      </w:r>
      <w:r w:rsidRPr="00FC0AB4">
        <w:t>prověřila mimo jiné zabezpečování vzdělávacích potřeb AČR</w:t>
      </w:r>
      <w:r w:rsidR="00F572AB" w:rsidRPr="00FC0AB4">
        <w:t xml:space="preserve">. </w:t>
      </w:r>
      <w:r w:rsidRPr="00FC0AB4">
        <w:t>NKÚ mj. zjistil, že MO stanovilo u jedné akce</w:t>
      </w:r>
      <w:r w:rsidR="00E90E19" w:rsidRPr="00FC0AB4">
        <w:t xml:space="preserve"> </w:t>
      </w:r>
      <w:r w:rsidRPr="00FC0AB4">
        <w:t xml:space="preserve">pouze </w:t>
      </w:r>
      <w:r w:rsidR="000C7286" w:rsidRPr="00FC0AB4">
        <w:t xml:space="preserve">její </w:t>
      </w:r>
      <w:r w:rsidRPr="00FC0AB4">
        <w:t xml:space="preserve">cíl, ale již nedefinovalo parametry nebo indikátory jako měřitelné věcné ukazatele. </w:t>
      </w:r>
      <w:r w:rsidR="006D364B" w:rsidRPr="00FC0AB4">
        <w:t xml:space="preserve">Vláda na základě návrhu </w:t>
      </w:r>
      <w:r w:rsidRPr="00FC0AB4">
        <w:t xml:space="preserve">MO k odstranění nedostatků </w:t>
      </w:r>
      <w:r w:rsidR="00B07787">
        <w:rPr>
          <w:rFonts w:ascii="Calibri" w:hAnsi="Calibri" w:cs="Calibri"/>
        </w:rPr>
        <w:t>zjištěných kontrolní akcí</w:t>
      </w:r>
      <w:r w:rsidR="006D364B" w:rsidRPr="00FC0AB4">
        <w:t xml:space="preserve"> č. 19/20 </w:t>
      </w:r>
      <w:r w:rsidRPr="00FC0AB4">
        <w:t xml:space="preserve">uložila </w:t>
      </w:r>
      <w:r w:rsidR="006D364B" w:rsidRPr="00FC0AB4">
        <w:t>svým</w:t>
      </w:r>
      <w:r w:rsidR="009D3E71" w:rsidRPr="00FC0AB4">
        <w:t xml:space="preserve"> </w:t>
      </w:r>
      <w:r w:rsidRPr="00FC0AB4">
        <w:t>usnesením</w:t>
      </w:r>
      <w:bookmarkStart w:id="17" w:name="_Ref169701346"/>
      <w:r w:rsidRPr="00FC0AB4">
        <w:rPr>
          <w:rStyle w:val="Znakapoznpodarou"/>
          <w:rFonts w:cstheme="minorHAnsi"/>
          <w:color w:val="000000" w:themeColor="text1"/>
        </w:rPr>
        <w:footnoteReference w:id="11"/>
      </w:r>
      <w:bookmarkEnd w:id="17"/>
      <w:r w:rsidRPr="00FC0AB4">
        <w:t xml:space="preserve"> </w:t>
      </w:r>
      <w:r w:rsidR="006D364B" w:rsidRPr="00FC0AB4">
        <w:t xml:space="preserve">ministru obrany </w:t>
      </w:r>
      <w:r w:rsidRPr="00FC0AB4">
        <w:t>provést</w:t>
      </w:r>
      <w:r w:rsidR="00427681" w:rsidRPr="00FC0AB4">
        <w:t xml:space="preserve"> </w:t>
      </w:r>
      <w:r w:rsidR="00B07787">
        <w:t xml:space="preserve">navržená </w:t>
      </w:r>
      <w:r w:rsidR="00427681" w:rsidRPr="00FC0AB4">
        <w:t>opatření</w:t>
      </w:r>
      <w:r w:rsidRPr="00FC0AB4">
        <w:t xml:space="preserve">. O stavu </w:t>
      </w:r>
      <w:r w:rsidR="00427681" w:rsidRPr="00FC0AB4">
        <w:t xml:space="preserve">jejich </w:t>
      </w:r>
      <w:r w:rsidRPr="00FC0AB4">
        <w:t xml:space="preserve">plnění </w:t>
      </w:r>
      <w:r w:rsidR="00427681" w:rsidRPr="00FC0AB4">
        <w:t xml:space="preserve">ministr obrany </w:t>
      </w:r>
      <w:r w:rsidRPr="00FC0AB4">
        <w:t>informoval</w:t>
      </w:r>
      <w:r w:rsidR="00345681" w:rsidRPr="00FC0AB4">
        <w:t xml:space="preserve"> </w:t>
      </w:r>
      <w:r w:rsidRPr="00FC0AB4">
        <w:t>vládu ve vyhodnocení opatření</w:t>
      </w:r>
      <w:bookmarkStart w:id="18" w:name="_Ref169701361"/>
      <w:r w:rsidRPr="00FC0AB4">
        <w:rPr>
          <w:rStyle w:val="Znakapoznpodarou"/>
          <w:rFonts w:cstheme="minorHAnsi"/>
          <w:color w:val="000000" w:themeColor="text1"/>
        </w:rPr>
        <w:footnoteReference w:id="12"/>
      </w:r>
      <w:bookmarkEnd w:id="18"/>
      <w:r w:rsidRPr="00FC0AB4">
        <w:t>.</w:t>
      </w:r>
    </w:p>
    <w:p w14:paraId="6FF53B11" w14:textId="77777777" w:rsidR="001676C8" w:rsidRPr="00FC0AB4" w:rsidRDefault="00D457AE" w:rsidP="0094346B">
      <w:pPr>
        <w:pStyle w:val="Bn"/>
        <w:keepNext/>
        <w:spacing w:before="100" w:beforeAutospacing="1" w:after="240" w:line="240" w:lineRule="auto"/>
        <w:ind w:firstLine="0"/>
        <w:jc w:val="center"/>
        <w:rPr>
          <w:rFonts w:cs="Calibri"/>
          <w:b/>
          <w:i w:val="0"/>
          <w:sz w:val="28"/>
          <w:szCs w:val="24"/>
        </w:rPr>
      </w:pPr>
      <w:r w:rsidRPr="00FC0AB4">
        <w:rPr>
          <w:rFonts w:cs="Calibri"/>
          <w:b/>
          <w:i w:val="0"/>
          <w:sz w:val="28"/>
          <w:szCs w:val="24"/>
        </w:rPr>
        <w:t>III. Rozsah kontroly</w:t>
      </w:r>
    </w:p>
    <w:p w14:paraId="2DE7F5E9" w14:textId="77777777" w:rsidR="00AF4C45" w:rsidRPr="006534FA" w:rsidRDefault="00D457AE" w:rsidP="0094346B">
      <w:pPr>
        <w:pStyle w:val="Odstavecseseznamem"/>
        <w:numPr>
          <w:ilvl w:val="1"/>
          <w:numId w:val="6"/>
        </w:numPr>
        <w:spacing w:before="120" w:after="0"/>
        <w:ind w:left="0" w:firstLine="0"/>
        <w:contextualSpacing w:val="0"/>
        <w:rPr>
          <w:rFonts w:cstheme="minorHAnsi"/>
          <w:iCs/>
          <w:lang w:eastAsia="cs-CZ"/>
        </w:rPr>
      </w:pPr>
      <w:bookmarkStart w:id="19" w:name="_Hlk151637881"/>
      <w:r w:rsidRPr="00FC0AB4">
        <w:rPr>
          <w:rFonts w:cstheme="minorHAnsi"/>
          <w:lang w:eastAsia="cs-CZ"/>
        </w:rPr>
        <w:t xml:space="preserve">Cílem kontroly bylo </w:t>
      </w:r>
      <w:r w:rsidR="000E2FF7" w:rsidRPr="00FC0AB4">
        <w:rPr>
          <w:rFonts w:cstheme="minorHAnsi"/>
          <w:lang w:eastAsia="cs-CZ"/>
        </w:rPr>
        <w:t xml:space="preserve">prověřit, zda </w:t>
      </w:r>
      <w:r w:rsidR="00244310" w:rsidRPr="00FC0AB4">
        <w:rPr>
          <w:rFonts w:cstheme="minorHAnsi"/>
          <w:lang w:eastAsia="cs-CZ"/>
        </w:rPr>
        <w:t>MO</w:t>
      </w:r>
      <w:r w:rsidR="000E2FF7" w:rsidRPr="00FC0AB4">
        <w:rPr>
          <w:rFonts w:cstheme="minorHAnsi"/>
          <w:lang w:eastAsia="cs-CZ"/>
        </w:rPr>
        <w:t xml:space="preserve"> v oblastech, ve kterých byly zjištěny nedostatky v</w:t>
      </w:r>
      <w:r w:rsidR="004E585F" w:rsidRPr="00FC0AB4">
        <w:rPr>
          <w:rFonts w:cstheme="minorHAnsi"/>
          <w:lang w:eastAsia="cs-CZ"/>
        </w:rPr>
        <w:t> </w:t>
      </w:r>
      <w:r w:rsidR="000E2FF7" w:rsidRPr="00FC0AB4">
        <w:rPr>
          <w:rFonts w:cstheme="minorHAnsi"/>
          <w:lang w:eastAsia="cs-CZ"/>
        </w:rPr>
        <w:t>předchozích kontrolních akcích NKÚ, hospodaří se státním majetkem a vynakládá peněžní prostředky účelně, hospodárně, efektivně a v souladu s právními předpisy.</w:t>
      </w:r>
      <w:r w:rsidR="006E7E79" w:rsidRPr="00FC0AB4">
        <w:rPr>
          <w:rFonts w:cstheme="minorHAnsi"/>
          <w:lang w:eastAsia="cs-CZ"/>
        </w:rPr>
        <w:t xml:space="preserve"> </w:t>
      </w:r>
    </w:p>
    <w:p w14:paraId="36D1B380" w14:textId="77777777" w:rsidR="006F334C" w:rsidRPr="00FC0AB4" w:rsidRDefault="00DF1D84" w:rsidP="0094346B">
      <w:pPr>
        <w:pStyle w:val="Odstavecseseznamem"/>
        <w:numPr>
          <w:ilvl w:val="1"/>
          <w:numId w:val="6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Ke kontrole byl</w:t>
      </w:r>
      <w:r w:rsidR="005A6F33" w:rsidRPr="00FC0AB4">
        <w:rPr>
          <w:rFonts w:cstheme="minorHAnsi"/>
          <w:lang w:eastAsia="cs-CZ"/>
        </w:rPr>
        <w:t>o</w:t>
      </w:r>
      <w:r w:rsidRPr="00FC0AB4">
        <w:rPr>
          <w:rFonts w:cstheme="minorHAnsi"/>
          <w:lang w:eastAsia="cs-CZ"/>
        </w:rPr>
        <w:t xml:space="preserve"> vybráno </w:t>
      </w:r>
      <w:r w:rsidR="00732D25" w:rsidRPr="00FC0AB4">
        <w:rPr>
          <w:rFonts w:cstheme="minorHAnsi"/>
          <w:lang w:eastAsia="cs-CZ"/>
        </w:rPr>
        <w:t xml:space="preserve">celkem </w:t>
      </w:r>
      <w:r w:rsidRPr="00FC0AB4">
        <w:rPr>
          <w:rFonts w:cstheme="minorHAnsi"/>
          <w:lang w:eastAsia="cs-CZ"/>
        </w:rPr>
        <w:t xml:space="preserve">11 </w:t>
      </w:r>
      <w:r w:rsidR="00244310" w:rsidRPr="00FC0AB4">
        <w:rPr>
          <w:rFonts w:cstheme="minorHAnsi"/>
          <w:lang w:eastAsia="cs-CZ"/>
        </w:rPr>
        <w:t>opatření</w:t>
      </w:r>
      <w:r w:rsidR="00BE6A55">
        <w:rPr>
          <w:rFonts w:cstheme="minorHAnsi"/>
          <w:lang w:eastAsia="cs-CZ"/>
        </w:rPr>
        <w:t>,</w:t>
      </w:r>
      <w:r w:rsidR="005D5CE9" w:rsidRPr="00FC0AB4">
        <w:rPr>
          <w:rFonts w:cstheme="minorHAnsi"/>
          <w:lang w:eastAsia="cs-CZ"/>
        </w:rPr>
        <w:t xml:space="preserve"> </w:t>
      </w:r>
      <w:r w:rsidR="00BE6A55">
        <w:rPr>
          <w:rFonts w:cstheme="minorHAnsi"/>
          <w:lang w:eastAsia="cs-CZ"/>
        </w:rPr>
        <w:t>která vyplynula</w:t>
      </w:r>
      <w:r w:rsidR="00732D25" w:rsidRPr="00FC0AB4">
        <w:rPr>
          <w:rFonts w:cstheme="minorHAnsi"/>
          <w:lang w:eastAsia="cs-CZ"/>
        </w:rPr>
        <w:t xml:space="preserve"> z kontrolních zjištění z</w:t>
      </w:r>
      <w:r w:rsidR="0047213C" w:rsidRPr="00FC0AB4">
        <w:rPr>
          <w:rFonts w:cstheme="minorHAnsi"/>
          <w:lang w:eastAsia="cs-CZ"/>
        </w:rPr>
        <w:t> </w:t>
      </w:r>
      <w:r w:rsidR="00732D25" w:rsidRPr="00FC0AB4">
        <w:rPr>
          <w:rFonts w:cstheme="minorHAnsi"/>
          <w:lang w:eastAsia="cs-CZ"/>
        </w:rPr>
        <w:t>KA</w:t>
      </w:r>
      <w:r w:rsidR="0047213C" w:rsidRPr="00FC0AB4">
        <w:rPr>
          <w:rFonts w:cstheme="minorHAnsi"/>
          <w:lang w:eastAsia="cs-CZ"/>
        </w:rPr>
        <w:t xml:space="preserve"> uvedených v odstavcích 2.3 až 2.6 </w:t>
      </w:r>
      <w:r w:rsidR="00BE6A55">
        <w:rPr>
          <w:rFonts w:cstheme="minorHAnsi"/>
          <w:lang w:eastAsia="cs-CZ"/>
        </w:rPr>
        <w:t xml:space="preserve">a byla </w:t>
      </w:r>
      <w:r w:rsidR="009928B7" w:rsidRPr="00FC0AB4">
        <w:rPr>
          <w:rFonts w:cstheme="minorHAnsi"/>
          <w:lang w:eastAsia="cs-CZ"/>
        </w:rPr>
        <w:t>uložen</w:t>
      </w:r>
      <w:r w:rsidR="00BE6A55">
        <w:rPr>
          <w:rFonts w:cstheme="minorHAnsi"/>
          <w:lang w:eastAsia="cs-CZ"/>
        </w:rPr>
        <w:t>a</w:t>
      </w:r>
      <w:r w:rsidR="009928B7" w:rsidRPr="00FC0AB4">
        <w:rPr>
          <w:rFonts w:cstheme="minorHAnsi"/>
          <w:lang w:eastAsia="cs-CZ"/>
        </w:rPr>
        <w:t xml:space="preserve"> vládou</w:t>
      </w:r>
      <w:r w:rsidR="005D5CE9" w:rsidRPr="00FC0AB4">
        <w:rPr>
          <w:rFonts w:cstheme="minorHAnsi"/>
          <w:lang w:eastAsia="cs-CZ"/>
        </w:rPr>
        <w:t xml:space="preserve"> k odstranění zjištěných nedostatků. NK</w:t>
      </w:r>
      <w:r w:rsidR="00244310" w:rsidRPr="00FC0AB4">
        <w:rPr>
          <w:rFonts w:cstheme="minorHAnsi"/>
          <w:lang w:eastAsia="cs-CZ"/>
        </w:rPr>
        <w:t xml:space="preserve">Ú </w:t>
      </w:r>
      <w:r w:rsidR="009D3AEF" w:rsidRPr="00FC0AB4">
        <w:rPr>
          <w:rFonts w:cstheme="minorHAnsi"/>
          <w:lang w:eastAsia="cs-CZ"/>
        </w:rPr>
        <w:t>považuje realizaci těchto</w:t>
      </w:r>
      <w:r w:rsidR="005D5CE9" w:rsidRPr="00FC0AB4">
        <w:rPr>
          <w:rFonts w:cstheme="minorHAnsi"/>
          <w:lang w:eastAsia="cs-CZ"/>
        </w:rPr>
        <w:t xml:space="preserve"> opatření za </w:t>
      </w:r>
      <w:r w:rsidR="00732D25" w:rsidRPr="00FC0AB4">
        <w:rPr>
          <w:rFonts w:cstheme="minorHAnsi"/>
          <w:lang w:eastAsia="cs-CZ"/>
        </w:rPr>
        <w:t>významn</w:t>
      </w:r>
      <w:r w:rsidR="00B50D37">
        <w:rPr>
          <w:rFonts w:cstheme="minorHAnsi"/>
          <w:lang w:eastAsia="cs-CZ"/>
        </w:rPr>
        <w:t>ou</w:t>
      </w:r>
      <w:r w:rsidR="00E67BA5" w:rsidRPr="00FC0AB4">
        <w:rPr>
          <w:rFonts w:cstheme="minorHAnsi"/>
          <w:lang w:eastAsia="cs-CZ"/>
        </w:rPr>
        <w:t xml:space="preserve"> </w:t>
      </w:r>
      <w:r w:rsidR="005D5CE9" w:rsidRPr="00FC0AB4">
        <w:rPr>
          <w:rFonts w:cstheme="minorHAnsi"/>
          <w:lang w:eastAsia="cs-CZ"/>
        </w:rPr>
        <w:t xml:space="preserve">pro </w:t>
      </w:r>
      <w:r w:rsidR="005A6F33" w:rsidRPr="00FC0AB4">
        <w:rPr>
          <w:rFonts w:cstheme="minorHAnsi"/>
          <w:lang w:eastAsia="cs-CZ"/>
        </w:rPr>
        <w:t>zlepšení stavu</w:t>
      </w:r>
      <w:r w:rsidR="00E67BA5" w:rsidRPr="00FC0AB4">
        <w:rPr>
          <w:rFonts w:cstheme="minorHAnsi"/>
          <w:lang w:eastAsia="cs-CZ"/>
        </w:rPr>
        <w:t xml:space="preserve"> </w:t>
      </w:r>
      <w:r w:rsidR="003D3759" w:rsidRPr="00FC0AB4">
        <w:rPr>
          <w:rFonts w:cstheme="minorHAnsi"/>
          <w:lang w:eastAsia="cs-CZ"/>
        </w:rPr>
        <w:t>hospodaření se státním majetkem a</w:t>
      </w:r>
      <w:r w:rsidR="005D5CE9" w:rsidRPr="00FC0AB4">
        <w:rPr>
          <w:rFonts w:cstheme="minorHAnsi"/>
          <w:lang w:eastAsia="cs-CZ"/>
        </w:rPr>
        <w:t> </w:t>
      </w:r>
      <w:r w:rsidR="003D3759" w:rsidRPr="00FC0AB4">
        <w:rPr>
          <w:rFonts w:cstheme="minorHAnsi"/>
          <w:lang w:eastAsia="cs-CZ"/>
        </w:rPr>
        <w:t>vynakládání peněžních prostředků</w:t>
      </w:r>
      <w:r w:rsidR="00BE6A55">
        <w:rPr>
          <w:rFonts w:cstheme="minorHAnsi"/>
          <w:lang w:eastAsia="cs-CZ"/>
        </w:rPr>
        <w:t>:</w:t>
      </w:r>
      <w:r w:rsidR="003A09E1" w:rsidRPr="00FC0AB4">
        <w:rPr>
          <w:rStyle w:val="Znakapoznpodarou"/>
          <w:rFonts w:cstheme="minorHAnsi"/>
          <w:lang w:eastAsia="cs-CZ"/>
        </w:rPr>
        <w:footnoteReference w:id="13"/>
      </w:r>
      <w:r w:rsidR="0047213C" w:rsidRPr="00FC0AB4">
        <w:rPr>
          <w:rFonts w:cstheme="minorHAnsi"/>
          <w:lang w:eastAsia="cs-CZ"/>
        </w:rPr>
        <w:t xml:space="preserve"> </w:t>
      </w:r>
    </w:p>
    <w:p w14:paraId="25E016C2" w14:textId="77777777" w:rsidR="006F334C" w:rsidRPr="00FC0AB4" w:rsidRDefault="006F334C" w:rsidP="00DB5F0A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/>
        <w:ind w:left="357" w:hanging="357"/>
        <w:contextualSpacing w:val="0"/>
        <w:rPr>
          <w:rFonts w:cstheme="minorHAnsi"/>
          <w:bCs/>
          <w:i/>
          <w:iCs/>
        </w:rPr>
      </w:pPr>
      <w:bookmarkStart w:id="20" w:name="_Hlk170213926"/>
      <w:r w:rsidRPr="00FC0AB4">
        <w:t>KA č. 18/02</w:t>
      </w:r>
      <w:r w:rsidRPr="00FC0AB4">
        <w:rPr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i/>
          <w:iCs/>
        </w:rPr>
        <w:t xml:space="preserve"> </w:t>
      </w:r>
      <w:r w:rsidRPr="00FC0AB4">
        <w:rPr>
          <w:rFonts w:ascii="Calibri" w:hAnsi="Calibri" w:cs="Calibri"/>
          <w:i/>
          <w:iCs/>
        </w:rPr>
        <w:t>Nemovitý majetek a peněžní prostředky státu související s tímto majetkem určené na zabezpečení úkolů Armády České republiky</w:t>
      </w:r>
    </w:p>
    <w:p w14:paraId="20D5E17A" w14:textId="77777777" w:rsidR="006F334C" w:rsidRPr="00FC0AB4" w:rsidRDefault="006F334C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A.1 Dodržování právních předpisů – rozpočtových pravidel (</w:t>
      </w:r>
      <w:r w:rsidR="0010656F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4.1</w:t>
      </w:r>
      <w:r w:rsidRPr="00FC0AB4">
        <w:rPr>
          <w:rFonts w:cstheme="minorHAnsi"/>
          <w:lang w:eastAsia="cs-CZ"/>
        </w:rPr>
        <w:t xml:space="preserve"> až </w:t>
      </w:r>
      <w:r w:rsidR="000014ED" w:rsidRPr="00FC0AB4">
        <w:rPr>
          <w:rFonts w:cstheme="minorHAnsi"/>
          <w:lang w:eastAsia="cs-CZ"/>
        </w:rPr>
        <w:t>4.</w:t>
      </w:r>
      <w:r w:rsidR="00894E37" w:rsidRPr="00FC0AB4">
        <w:rPr>
          <w:rFonts w:cstheme="minorHAnsi"/>
          <w:lang w:eastAsia="cs-CZ"/>
        </w:rPr>
        <w:t>6</w:t>
      </w:r>
      <w:r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4837C65C" w14:textId="77777777" w:rsidR="006F334C" w:rsidRPr="00FC0AB4" w:rsidRDefault="006F334C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A.2 Stanovení měřitelných cílů v oblasti nemovitého majetku (</w:t>
      </w:r>
      <w:r w:rsidR="0010656F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>odst.</w:t>
      </w:r>
      <w:r w:rsidR="000014ED" w:rsidRPr="00FC0AB4">
        <w:rPr>
          <w:rFonts w:cstheme="minorHAnsi"/>
          <w:lang w:eastAsia="cs-CZ"/>
        </w:rPr>
        <w:t xml:space="preserve"> 4.</w:t>
      </w:r>
      <w:r w:rsidR="00894E37" w:rsidRPr="00FC0AB4">
        <w:rPr>
          <w:rFonts w:cstheme="minorHAnsi"/>
          <w:lang w:eastAsia="cs-CZ"/>
        </w:rPr>
        <w:t>7</w:t>
      </w:r>
      <w:r w:rsidRPr="00FC0AB4">
        <w:rPr>
          <w:rFonts w:cstheme="minorHAnsi"/>
          <w:lang w:eastAsia="cs-CZ"/>
        </w:rPr>
        <w:t xml:space="preserve"> až </w:t>
      </w:r>
      <w:r w:rsidR="000014ED" w:rsidRPr="00FC0AB4">
        <w:rPr>
          <w:rFonts w:cstheme="minorHAnsi"/>
          <w:lang w:eastAsia="cs-CZ"/>
        </w:rPr>
        <w:t>4.1</w:t>
      </w:r>
      <w:r w:rsidR="00894E37" w:rsidRPr="00FC0AB4">
        <w:rPr>
          <w:rFonts w:cstheme="minorHAnsi"/>
          <w:lang w:eastAsia="cs-CZ"/>
        </w:rPr>
        <w:t>4</w:t>
      </w:r>
      <w:r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1EC18460" w14:textId="77777777" w:rsidR="006F334C" w:rsidRPr="00FC0AB4" w:rsidRDefault="006F334C" w:rsidP="00DB5F0A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/>
        <w:ind w:left="357" w:hanging="357"/>
        <w:contextualSpacing w:val="0"/>
        <w:rPr>
          <w:i/>
          <w:iCs/>
        </w:rPr>
      </w:pPr>
      <w:r w:rsidRPr="00FC0AB4">
        <w:t>KA č. 18/17</w:t>
      </w:r>
      <w:r w:rsidRPr="00FC0AB4">
        <w:rPr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i/>
          <w:iCs/>
        </w:rPr>
        <w:t xml:space="preserve"> </w:t>
      </w:r>
      <w:r w:rsidRPr="00FC0AB4">
        <w:rPr>
          <w:rFonts w:ascii="Calibri" w:hAnsi="Calibri" w:cs="Calibri"/>
          <w:i/>
          <w:iCs/>
        </w:rPr>
        <w:t>Majetek a peněžní prostředky státu vynakládané na pořizování a distribuci výstroje příslušníků Armády České republiky</w:t>
      </w:r>
    </w:p>
    <w:p w14:paraId="01001F43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B.1 Peněžní prostředky na zajištění výstroje (</w:t>
      </w:r>
      <w:r w:rsidR="0010656F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4.1</w:t>
      </w:r>
      <w:r w:rsidR="00894E37" w:rsidRPr="00FC0AB4">
        <w:rPr>
          <w:rFonts w:cstheme="minorHAnsi"/>
          <w:lang w:eastAsia="cs-CZ"/>
        </w:rPr>
        <w:t>5</w:t>
      </w:r>
      <w:r w:rsidRPr="00FC0AB4">
        <w:rPr>
          <w:rFonts w:cstheme="minorHAnsi"/>
          <w:lang w:eastAsia="cs-CZ"/>
        </w:rPr>
        <w:t xml:space="preserve"> až </w:t>
      </w:r>
      <w:r w:rsidR="000014ED" w:rsidRPr="00FC0AB4">
        <w:rPr>
          <w:rFonts w:cstheme="minorHAnsi"/>
          <w:lang w:eastAsia="cs-CZ"/>
        </w:rPr>
        <w:t>4.</w:t>
      </w:r>
      <w:r w:rsidR="00B50D37" w:rsidRPr="00FC0AB4">
        <w:rPr>
          <w:rFonts w:cstheme="minorHAnsi"/>
          <w:lang w:eastAsia="cs-CZ"/>
        </w:rPr>
        <w:t>2</w:t>
      </w:r>
      <w:r w:rsidR="00B50D37">
        <w:rPr>
          <w:rFonts w:cstheme="minorHAnsi"/>
          <w:lang w:eastAsia="cs-CZ"/>
        </w:rPr>
        <w:t>1</w:t>
      </w:r>
      <w:r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7CBBEC48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B.2 Objednání a distribuce výstroje (</w:t>
      </w:r>
      <w:r w:rsidR="0010656F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B50D37" w:rsidRPr="00FC0AB4">
        <w:rPr>
          <w:rFonts w:cstheme="minorHAnsi"/>
          <w:lang w:eastAsia="cs-CZ"/>
        </w:rPr>
        <w:t>2</w:t>
      </w:r>
      <w:r w:rsidR="00B50D37">
        <w:rPr>
          <w:rFonts w:cstheme="minorHAnsi"/>
          <w:lang w:eastAsia="cs-CZ"/>
        </w:rPr>
        <w:t>2</w:t>
      </w:r>
      <w:r w:rsidR="00B50D37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27</w:t>
      </w:r>
      <w:r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50648709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B.3 Vnitřní předpisy pro plánování pořizování výstroje (</w:t>
      </w:r>
      <w:r w:rsidR="0010656F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28 </w:t>
      </w:r>
      <w:r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34</w:t>
      </w:r>
      <w:r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3B9D3378" w14:textId="77777777" w:rsidR="006F334C" w:rsidRPr="00FC0AB4" w:rsidRDefault="006F334C" w:rsidP="00DB5F0A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/>
        <w:ind w:left="357" w:hanging="357"/>
        <w:contextualSpacing w:val="0"/>
        <w:rPr>
          <w:rFonts w:ascii="Calibri" w:hAnsi="Calibri" w:cs="Calibri"/>
          <w:i/>
          <w:iCs/>
        </w:rPr>
      </w:pPr>
      <w:r w:rsidRPr="00FC0AB4">
        <w:t>KA č. 19/13</w:t>
      </w:r>
      <w:r w:rsidRPr="00FC0AB4">
        <w:rPr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i/>
          <w:iCs/>
        </w:rPr>
        <w:t xml:space="preserve"> </w:t>
      </w:r>
      <w:r w:rsidRPr="00FC0AB4">
        <w:rPr>
          <w:rFonts w:ascii="Calibri" w:hAnsi="Calibri" w:cs="Calibri"/>
          <w:i/>
          <w:iCs/>
        </w:rPr>
        <w:t>Obrněná technika Armády České republiky</w:t>
      </w:r>
    </w:p>
    <w:p w14:paraId="18CC5C36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C.1 Zpoždění realizace akcí, u nichž poskytlo MO zálohy dodavatelům </w:t>
      </w:r>
      <w:r w:rsidR="00550BE5" w:rsidRPr="00FC0AB4">
        <w:rPr>
          <w:rFonts w:cstheme="minorHAnsi"/>
          <w:lang w:eastAsia="cs-CZ"/>
        </w:rPr>
        <w:t>(</w:t>
      </w:r>
      <w:r w:rsidR="0010656F" w:rsidRPr="00FC0AB4">
        <w:rPr>
          <w:rFonts w:cstheme="minorHAnsi"/>
          <w:lang w:eastAsia="cs-CZ"/>
        </w:rPr>
        <w:t xml:space="preserve">viz </w:t>
      </w:r>
      <w:r w:rsidR="00550BE5"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35 </w:t>
      </w:r>
      <w:r w:rsidR="00550BE5"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41</w:t>
      </w:r>
      <w:r w:rsidR="00550BE5"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72FA4062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C.2 Nedostatečná kapacita pro zabezpečení vojskových oprav </w:t>
      </w:r>
      <w:r w:rsidR="00550BE5" w:rsidRPr="00FC0AB4">
        <w:rPr>
          <w:rFonts w:cstheme="minorHAnsi"/>
          <w:lang w:eastAsia="cs-CZ"/>
        </w:rPr>
        <w:t>(</w:t>
      </w:r>
      <w:r w:rsidR="0010656F" w:rsidRPr="00FC0AB4">
        <w:rPr>
          <w:rFonts w:cstheme="minorHAnsi"/>
          <w:lang w:eastAsia="cs-CZ"/>
        </w:rPr>
        <w:t xml:space="preserve">viz </w:t>
      </w:r>
      <w:r w:rsidR="00550BE5"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42 </w:t>
      </w:r>
      <w:r w:rsidR="00550BE5"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49</w:t>
      </w:r>
      <w:r w:rsidR="00550BE5"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0584D55C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C.3 Nízká provozuschopnost techniky, způsobená také nevhodně stanovenou výší pokut ve smlouvách na její servisní podporu </w:t>
      </w:r>
      <w:r w:rsidR="00550BE5" w:rsidRPr="00FC0AB4">
        <w:rPr>
          <w:rFonts w:cstheme="minorHAnsi"/>
          <w:lang w:eastAsia="cs-CZ"/>
        </w:rPr>
        <w:t>(</w:t>
      </w:r>
      <w:r w:rsidR="0010656F" w:rsidRPr="00FC0AB4">
        <w:rPr>
          <w:rFonts w:cstheme="minorHAnsi"/>
          <w:lang w:eastAsia="cs-CZ"/>
        </w:rPr>
        <w:t xml:space="preserve">viz </w:t>
      </w:r>
      <w:r w:rsidR="00550BE5"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50 </w:t>
      </w:r>
      <w:r w:rsidR="00550BE5"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56</w:t>
      </w:r>
      <w:r w:rsidR="00550BE5"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53F9D14F" w14:textId="77777777" w:rsidR="00940AAB" w:rsidRPr="00FC0AB4" w:rsidRDefault="00940AAB" w:rsidP="00713D76">
      <w:pPr>
        <w:pStyle w:val="Odstavecseseznamem"/>
        <w:numPr>
          <w:ilvl w:val="0"/>
          <w:numId w:val="38"/>
        </w:numPr>
        <w:spacing w:before="120" w:after="0"/>
        <w:ind w:left="723"/>
        <w:jc w:val="left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C.4 Absence plánování celkových nákladů životního cyklu obrněné techniky </w:t>
      </w:r>
      <w:r w:rsidR="00BE6A55">
        <w:rPr>
          <w:rFonts w:cstheme="minorHAnsi"/>
          <w:lang w:eastAsia="cs-CZ"/>
        </w:rPr>
        <w:br/>
      </w:r>
      <w:r w:rsidR="00550BE5" w:rsidRPr="00FC0AB4">
        <w:rPr>
          <w:rFonts w:cstheme="minorHAnsi"/>
          <w:lang w:eastAsia="cs-CZ"/>
        </w:rPr>
        <w:t>(</w:t>
      </w:r>
      <w:r w:rsidR="0010656F" w:rsidRPr="00FC0AB4">
        <w:rPr>
          <w:rFonts w:cstheme="minorHAnsi"/>
          <w:lang w:eastAsia="cs-CZ"/>
        </w:rPr>
        <w:t xml:space="preserve">viz </w:t>
      </w:r>
      <w:r w:rsidR="00550BE5"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57 </w:t>
      </w:r>
      <w:r w:rsidR="00550BE5"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64</w:t>
      </w:r>
      <w:r w:rsidR="00550BE5"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31DFA7F4" w14:textId="77777777" w:rsidR="00940AAB" w:rsidRPr="00FC0AB4" w:rsidRDefault="00940AAB" w:rsidP="00DB5F0A">
      <w:pPr>
        <w:pStyle w:val="Odstavecseseznamem"/>
        <w:numPr>
          <w:ilvl w:val="0"/>
          <w:numId w:val="38"/>
        </w:numPr>
        <w:spacing w:before="120" w:after="0"/>
        <w:ind w:left="723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C.5 Nízká provozuschopnost modernizovaných tanků </w:t>
      </w:r>
      <w:r w:rsidR="00550BE5" w:rsidRPr="00FC0AB4">
        <w:rPr>
          <w:rFonts w:cstheme="minorHAnsi"/>
          <w:lang w:eastAsia="cs-CZ"/>
        </w:rPr>
        <w:t>(</w:t>
      </w:r>
      <w:r w:rsidR="0010656F" w:rsidRPr="00FC0AB4">
        <w:rPr>
          <w:rFonts w:cstheme="minorHAnsi"/>
          <w:lang w:eastAsia="cs-CZ"/>
        </w:rPr>
        <w:t xml:space="preserve">viz </w:t>
      </w:r>
      <w:r w:rsidR="00550BE5"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65 </w:t>
      </w:r>
      <w:r w:rsidR="00550BE5"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71</w:t>
      </w:r>
      <w:r w:rsidR="00550BE5"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;</w:t>
      </w:r>
    </w:p>
    <w:p w14:paraId="6C3B16D3" w14:textId="77777777" w:rsidR="00550BE5" w:rsidRPr="00FC0AB4" w:rsidRDefault="006F334C" w:rsidP="00713D76">
      <w:pPr>
        <w:pStyle w:val="Odstavecseseznamem"/>
        <w:numPr>
          <w:ilvl w:val="0"/>
          <w:numId w:val="35"/>
        </w:numPr>
        <w:tabs>
          <w:tab w:val="left" w:pos="567"/>
          <w:tab w:val="left" w:pos="1701"/>
        </w:tabs>
        <w:spacing w:before="120"/>
        <w:ind w:left="357" w:hanging="357"/>
        <w:contextualSpacing w:val="0"/>
        <w:jc w:val="left"/>
        <w:rPr>
          <w:rFonts w:cstheme="minorHAnsi"/>
          <w:bCs/>
          <w:i/>
          <w:iCs/>
        </w:rPr>
      </w:pPr>
      <w:r w:rsidRPr="00FC0AB4">
        <w:rPr>
          <w:rFonts w:ascii="Calibri" w:hAnsi="Calibri" w:cs="Calibri"/>
        </w:rPr>
        <w:t>KA č. 19/20</w:t>
      </w:r>
      <w:r w:rsidRPr="00FC0AB4">
        <w:rPr>
          <w:rFonts w:ascii="Calibri" w:hAnsi="Calibri" w:cs="Calibri"/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rFonts w:ascii="Calibri" w:hAnsi="Calibri" w:cs="Calibri"/>
          <w:i/>
          <w:iCs/>
        </w:rPr>
        <w:t xml:space="preserve"> Vysokoškolské vzdělávání příslušníků bezpečnostních sborů a vojáků ozbrojených sil</w:t>
      </w:r>
    </w:p>
    <w:p w14:paraId="31E79F07" w14:textId="77777777" w:rsidR="00596CF2" w:rsidRPr="00FC0AB4" w:rsidRDefault="00550BE5" w:rsidP="00DB5F0A">
      <w:pPr>
        <w:pStyle w:val="Odstavecseseznamem"/>
        <w:numPr>
          <w:ilvl w:val="0"/>
          <w:numId w:val="38"/>
        </w:numPr>
        <w:tabs>
          <w:tab w:val="left" w:pos="567"/>
          <w:tab w:val="left" w:pos="1701"/>
        </w:tabs>
        <w:spacing w:after="0"/>
        <w:ind w:left="723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D.1 </w:t>
      </w:r>
      <w:r w:rsidR="00E67BA5" w:rsidRPr="00FC0AB4">
        <w:rPr>
          <w:rFonts w:cstheme="minorHAnsi"/>
          <w:lang w:eastAsia="cs-CZ"/>
        </w:rPr>
        <w:t>Chybějící parametr u akce</w:t>
      </w:r>
      <w:r w:rsidR="003D3759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(</w:t>
      </w:r>
      <w:r w:rsidR="0010656F" w:rsidRPr="00FC0AB4">
        <w:rPr>
          <w:rFonts w:cstheme="minorHAnsi"/>
          <w:lang w:eastAsia="cs-CZ"/>
        </w:rPr>
        <w:t xml:space="preserve">viz </w:t>
      </w:r>
      <w:r w:rsidRPr="00FC0AB4">
        <w:rPr>
          <w:rFonts w:cstheme="minorHAnsi"/>
          <w:lang w:eastAsia="cs-CZ"/>
        </w:rPr>
        <w:t xml:space="preserve">odst.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 xml:space="preserve">72 </w:t>
      </w:r>
      <w:r w:rsidRPr="00FC0AB4">
        <w:rPr>
          <w:rFonts w:cstheme="minorHAnsi"/>
          <w:lang w:eastAsia="cs-CZ"/>
        </w:rPr>
        <w:t xml:space="preserve">až </w:t>
      </w:r>
      <w:r w:rsidR="000014ED" w:rsidRPr="00FC0AB4">
        <w:rPr>
          <w:rFonts w:cstheme="minorHAnsi"/>
          <w:lang w:eastAsia="cs-CZ"/>
        </w:rPr>
        <w:t>4.</w:t>
      </w:r>
      <w:r w:rsidR="00AF5840" w:rsidRPr="00FC0AB4">
        <w:rPr>
          <w:rFonts w:cstheme="minorHAnsi"/>
          <w:lang w:eastAsia="cs-CZ"/>
        </w:rPr>
        <w:t>79</w:t>
      </w:r>
      <w:r w:rsidRPr="00FC0AB4">
        <w:rPr>
          <w:rFonts w:cstheme="minorHAnsi"/>
          <w:lang w:eastAsia="cs-CZ"/>
        </w:rPr>
        <w:t>)</w:t>
      </w:r>
      <w:r w:rsidR="0062288B" w:rsidRPr="00FC0AB4">
        <w:rPr>
          <w:rFonts w:cstheme="minorHAnsi"/>
          <w:lang w:eastAsia="cs-CZ"/>
        </w:rPr>
        <w:t>.</w:t>
      </w:r>
    </w:p>
    <w:bookmarkEnd w:id="20"/>
    <w:p w14:paraId="1DCCAB7B" w14:textId="77777777" w:rsidR="00A054CF" w:rsidRPr="00FC0AB4" w:rsidRDefault="001F36BA" w:rsidP="0094346B">
      <w:pPr>
        <w:pStyle w:val="Odstavecseseznamem"/>
        <w:numPr>
          <w:ilvl w:val="1"/>
          <w:numId w:val="6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</w:rPr>
        <w:t xml:space="preserve">NKÚ stanovil </w:t>
      </w:r>
      <w:r w:rsidR="00A054CF" w:rsidRPr="00FC0AB4">
        <w:rPr>
          <w:rFonts w:cstheme="minorHAnsi"/>
        </w:rPr>
        <w:t xml:space="preserve">v návaznosti na informace uvedené MO v rámci </w:t>
      </w:r>
      <w:r w:rsidR="00A054CF" w:rsidRPr="00FC0AB4">
        <w:rPr>
          <w:rFonts w:cstheme="minorHAnsi"/>
          <w:lang w:eastAsia="cs-CZ"/>
        </w:rPr>
        <w:t>11</w:t>
      </w:r>
      <w:r w:rsidR="002D7B9D" w:rsidRPr="00FC0AB4">
        <w:rPr>
          <w:rFonts w:cstheme="minorHAnsi"/>
          <w:lang w:eastAsia="cs-CZ"/>
        </w:rPr>
        <w:t xml:space="preserve"> </w:t>
      </w:r>
      <w:r w:rsidR="00A054CF" w:rsidRPr="00FC0AB4">
        <w:rPr>
          <w:rFonts w:cstheme="minorHAnsi"/>
          <w:lang w:eastAsia="cs-CZ"/>
        </w:rPr>
        <w:t>opatření jedno</w:t>
      </w:r>
      <w:r w:rsidR="002D7B9D" w:rsidRPr="00FC0AB4">
        <w:rPr>
          <w:rFonts w:cstheme="minorHAnsi"/>
          <w:lang w:eastAsia="cs-CZ"/>
        </w:rPr>
        <w:t xml:space="preserve"> či </w:t>
      </w:r>
      <w:r w:rsidR="00A054CF" w:rsidRPr="00FC0AB4">
        <w:rPr>
          <w:rFonts w:cstheme="minorHAnsi"/>
          <w:lang w:eastAsia="cs-CZ"/>
        </w:rPr>
        <w:t>několik kritérií pro hodnocení účelnosti, hospodárnosti a efektivnosti vynaložených,</w:t>
      </w:r>
      <w:r w:rsidR="002D7B9D" w:rsidRPr="00FC0AB4">
        <w:rPr>
          <w:rFonts w:cstheme="minorHAnsi"/>
          <w:lang w:eastAsia="cs-CZ"/>
        </w:rPr>
        <w:t xml:space="preserve"> </w:t>
      </w:r>
      <w:r w:rsidR="00A054CF" w:rsidRPr="00FC0AB4">
        <w:rPr>
          <w:rFonts w:cstheme="minorHAnsi"/>
          <w:lang w:eastAsia="cs-CZ"/>
        </w:rPr>
        <w:t>resp. vynakládaných peněžních prostředků na danou oblast</w:t>
      </w:r>
      <w:r w:rsidR="002E62EB" w:rsidRPr="00FC0AB4">
        <w:rPr>
          <w:rFonts w:cstheme="minorHAnsi"/>
          <w:lang w:eastAsia="cs-CZ"/>
        </w:rPr>
        <w:t xml:space="preserve"> (viz odst. 3.4 až 3.7)</w:t>
      </w:r>
      <w:r w:rsidR="00A054CF" w:rsidRPr="00FC0AB4">
        <w:rPr>
          <w:rFonts w:cstheme="minorHAnsi"/>
          <w:lang w:eastAsia="cs-CZ"/>
        </w:rPr>
        <w:t xml:space="preserve">. </w:t>
      </w:r>
      <w:r w:rsidR="00064186" w:rsidRPr="00FC0AB4">
        <w:rPr>
          <w:rFonts w:cstheme="minorHAnsi"/>
          <w:lang w:eastAsia="cs-CZ"/>
        </w:rPr>
        <w:t xml:space="preserve">NKÚ </w:t>
      </w:r>
      <w:r w:rsidR="00B300FD" w:rsidRPr="00FC0AB4">
        <w:rPr>
          <w:rFonts w:cstheme="minorHAnsi"/>
          <w:lang w:eastAsia="cs-CZ"/>
        </w:rPr>
        <w:t xml:space="preserve">dále </w:t>
      </w:r>
      <w:r w:rsidR="002D7B9D" w:rsidRPr="00FC0AB4">
        <w:rPr>
          <w:rFonts w:cstheme="minorHAnsi"/>
          <w:lang w:eastAsia="cs-CZ"/>
        </w:rPr>
        <w:t xml:space="preserve">ověřil </w:t>
      </w:r>
      <w:r w:rsidR="00064186" w:rsidRPr="00FC0AB4">
        <w:rPr>
          <w:rFonts w:cstheme="minorHAnsi"/>
          <w:lang w:eastAsia="cs-CZ"/>
        </w:rPr>
        <w:t>v</w:t>
      </w:r>
      <w:r w:rsidR="00A054CF" w:rsidRPr="00FC0AB4">
        <w:rPr>
          <w:rFonts w:cstheme="minorHAnsi"/>
          <w:lang w:eastAsia="cs-CZ"/>
        </w:rPr>
        <w:t xml:space="preserve">e </w:t>
      </w:r>
      <w:r w:rsidR="00064186" w:rsidRPr="00FC0AB4">
        <w:rPr>
          <w:rFonts w:cstheme="minorHAnsi"/>
          <w:lang w:eastAsia="cs-CZ"/>
        </w:rPr>
        <w:t>vhodných</w:t>
      </w:r>
      <w:r w:rsidR="00A054CF" w:rsidRPr="00FC0AB4">
        <w:rPr>
          <w:rFonts w:cstheme="minorHAnsi"/>
          <w:lang w:eastAsia="cs-CZ"/>
        </w:rPr>
        <w:t xml:space="preserve"> případech účinnost </w:t>
      </w:r>
      <w:r w:rsidR="003E603F" w:rsidRPr="00FC0AB4">
        <w:rPr>
          <w:rFonts w:cstheme="minorHAnsi"/>
          <w:lang w:eastAsia="cs-CZ"/>
        </w:rPr>
        <w:t xml:space="preserve">příslušného </w:t>
      </w:r>
      <w:r w:rsidR="00A054CF" w:rsidRPr="00FC0AB4">
        <w:rPr>
          <w:rFonts w:cstheme="minorHAnsi"/>
          <w:lang w:eastAsia="cs-CZ"/>
        </w:rPr>
        <w:t xml:space="preserve">opatření na kontrolním vzorku akcí, </w:t>
      </w:r>
      <w:r w:rsidR="002D7B9D" w:rsidRPr="00FC0AB4">
        <w:rPr>
          <w:rFonts w:cstheme="minorHAnsi"/>
          <w:lang w:eastAsia="cs-CZ"/>
        </w:rPr>
        <w:t xml:space="preserve">resp. </w:t>
      </w:r>
      <w:r w:rsidR="00A054CF" w:rsidRPr="00FC0AB4">
        <w:rPr>
          <w:rFonts w:cstheme="minorHAnsi"/>
          <w:lang w:eastAsia="cs-CZ"/>
        </w:rPr>
        <w:t>smluv a</w:t>
      </w:r>
      <w:r w:rsidR="00CD33EE">
        <w:rPr>
          <w:rFonts w:cstheme="minorHAnsi"/>
          <w:lang w:eastAsia="cs-CZ"/>
        </w:rPr>
        <w:t> </w:t>
      </w:r>
      <w:r w:rsidR="00A054CF" w:rsidRPr="00FC0AB4">
        <w:rPr>
          <w:rFonts w:cstheme="minorHAnsi"/>
          <w:lang w:eastAsia="cs-CZ"/>
        </w:rPr>
        <w:t>rámcových dohod.</w:t>
      </w:r>
    </w:p>
    <w:p w14:paraId="4FDB62A7" w14:textId="77777777" w:rsidR="00064186" w:rsidRPr="00FC0AB4" w:rsidRDefault="00064186" w:rsidP="0094346B">
      <w:pPr>
        <w:pStyle w:val="Odstavecseseznamem"/>
        <w:numPr>
          <w:ilvl w:val="1"/>
          <w:numId w:val="6"/>
        </w:numPr>
        <w:spacing w:before="12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KA č. 18/02 – </w:t>
      </w:r>
      <w:r w:rsidRPr="00FC0AB4">
        <w:rPr>
          <w:rFonts w:cstheme="minorHAnsi"/>
          <w:i/>
          <w:iCs/>
        </w:rPr>
        <w:t>Nemovitý majetek a peněžní prostředky státu související s tímto majetkem určené na zabezpečení úkolů Armády České republiky</w:t>
      </w:r>
      <w:r w:rsidR="006434BB" w:rsidRPr="00FC0AB4">
        <w:rPr>
          <w:rFonts w:cstheme="minorHAnsi"/>
          <w:i/>
          <w:iCs/>
        </w:rPr>
        <w:t xml:space="preserve"> –</w:t>
      </w:r>
      <w:r w:rsidR="0062288B" w:rsidRPr="00FC0AB4">
        <w:rPr>
          <w:rFonts w:cstheme="minorHAnsi"/>
          <w:i/>
          <w:iCs/>
        </w:rPr>
        <w:t xml:space="preserve"> </w:t>
      </w:r>
      <w:r w:rsidR="006434BB" w:rsidRPr="00FC0AB4">
        <w:rPr>
          <w:rFonts w:cstheme="minorHAnsi"/>
        </w:rPr>
        <w:t>NKÚ považoval:</w:t>
      </w:r>
    </w:p>
    <w:p w14:paraId="2E6479C2" w14:textId="77777777" w:rsidR="00064186" w:rsidRPr="00FC0AB4" w:rsidRDefault="00064186" w:rsidP="0094346B">
      <w:pPr>
        <w:pStyle w:val="Odstavecseseznamem"/>
        <w:numPr>
          <w:ilvl w:val="0"/>
          <w:numId w:val="39"/>
        </w:numPr>
        <w:spacing w:before="120"/>
        <w:contextualSpacing w:val="0"/>
        <w:rPr>
          <w:rFonts w:cstheme="minorHAnsi"/>
        </w:rPr>
      </w:pPr>
      <w:r w:rsidRPr="00FC0AB4">
        <w:rPr>
          <w:rFonts w:cstheme="minorHAnsi"/>
          <w:lang w:eastAsia="cs-CZ"/>
        </w:rPr>
        <w:t xml:space="preserve">v části A.1 </w:t>
      </w:r>
      <w:r w:rsidR="00726DE6" w:rsidRPr="00FC0AB4">
        <w:rPr>
          <w:rFonts w:cstheme="minorHAnsi"/>
        </w:rPr>
        <w:t>za</w:t>
      </w:r>
      <w:r w:rsidR="00B300FD" w:rsidRPr="00FC0AB4">
        <w:rPr>
          <w:rFonts w:cstheme="minorHAnsi"/>
        </w:rPr>
        <w:t xml:space="preserve"> jeden z předpokladů pro efektivní vynakládání peněžních prostředků na realizaci akcí programů investiční záměr</w:t>
      </w:r>
      <w:r w:rsidRPr="00FC0AB4">
        <w:rPr>
          <w:rFonts w:cstheme="minorHAnsi"/>
        </w:rPr>
        <w:t xml:space="preserve"> obsahující vyjádření efektivnosti vložených</w:t>
      </w:r>
      <w:r w:rsidR="00A63D1D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prostředků.</w:t>
      </w:r>
      <w:r w:rsidR="00B300FD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Účinnost opatření ověřil na třech akcích</w:t>
      </w:r>
      <w:r w:rsidRPr="00FC0AB4">
        <w:rPr>
          <w:rStyle w:val="Znakapoznpodarou"/>
          <w:rFonts w:cstheme="minorHAnsi"/>
        </w:rPr>
        <w:footnoteReference w:id="14"/>
      </w:r>
      <w:r w:rsidRPr="00FC0AB4">
        <w:rPr>
          <w:rFonts w:cstheme="minorHAnsi"/>
        </w:rPr>
        <w:t xml:space="preserve"> pořízení nemovitého majetku financovaných z programu 107V75 – </w:t>
      </w:r>
      <w:r w:rsidRPr="00FC0AB4">
        <w:rPr>
          <w:rFonts w:cstheme="minorHAnsi"/>
          <w:i/>
          <w:iCs/>
        </w:rPr>
        <w:t>Zabezpečení civilně-správní části MO a státní příspěvkové organizace</w:t>
      </w:r>
      <w:r w:rsidRPr="00FC0AB4">
        <w:rPr>
          <w:rFonts w:cstheme="minorHAnsi"/>
        </w:rPr>
        <w:t xml:space="preserve"> (dále také „program 107V75“), které </w:t>
      </w:r>
      <w:r w:rsidR="006434BB" w:rsidRPr="00FC0AB4">
        <w:rPr>
          <w:rFonts w:cstheme="minorHAnsi"/>
        </w:rPr>
        <w:t xml:space="preserve">MO </w:t>
      </w:r>
      <w:r w:rsidRPr="00FC0AB4">
        <w:rPr>
          <w:rFonts w:cstheme="minorHAnsi"/>
        </w:rPr>
        <w:t>registrovalo</w:t>
      </w:r>
      <w:r w:rsidR="00F1067B" w:rsidRPr="00FC0AB4">
        <w:rPr>
          <w:rStyle w:val="Znakapoznpodarou"/>
          <w:rFonts w:cstheme="minorHAnsi"/>
        </w:rPr>
        <w:footnoteReference w:id="15"/>
      </w:r>
      <w:r w:rsidRPr="00FC0AB4">
        <w:rPr>
          <w:rFonts w:cstheme="minorHAnsi"/>
        </w:rPr>
        <w:t xml:space="preserve"> po přijetí opatření ke KA č. 18/02</w:t>
      </w:r>
      <w:r w:rsidR="0062288B" w:rsidRPr="00FC0AB4">
        <w:rPr>
          <w:rFonts w:cstheme="minorHAnsi"/>
        </w:rPr>
        <w:t>;</w:t>
      </w:r>
    </w:p>
    <w:p w14:paraId="5F9FE031" w14:textId="77777777" w:rsidR="00B300FD" w:rsidRPr="00FC0AB4" w:rsidRDefault="00B300FD" w:rsidP="0094346B">
      <w:pPr>
        <w:pStyle w:val="Odstavecseseznamem"/>
        <w:numPr>
          <w:ilvl w:val="0"/>
          <w:numId w:val="39"/>
        </w:numPr>
        <w:spacing w:before="120"/>
        <w:contextualSpacing w:val="0"/>
        <w:rPr>
          <w:rFonts w:cstheme="minorHAnsi"/>
        </w:rPr>
      </w:pPr>
      <w:r w:rsidRPr="00FC0AB4">
        <w:rPr>
          <w:rFonts w:cstheme="minorHAnsi"/>
        </w:rPr>
        <w:t>v části A.2 koncepční, plánovací a rozpočtovou činnost MO a peněžní prostředky na n</w:t>
      </w:r>
      <w:r w:rsidR="00BE6A55">
        <w:rPr>
          <w:rFonts w:cstheme="minorHAnsi"/>
        </w:rPr>
        <w:t>i</w:t>
      </w:r>
      <w:r w:rsidRPr="00FC0AB4">
        <w:rPr>
          <w:rFonts w:cstheme="minorHAnsi"/>
        </w:rPr>
        <w:t xml:space="preserve"> vynaložené za účelné (viz příloha č.</w:t>
      </w:r>
      <w:r w:rsidR="00BE6A55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1), pokud MO splnilo cíle </w:t>
      </w:r>
      <w:r w:rsidR="002103B0" w:rsidRPr="00FC0AB4">
        <w:rPr>
          <w:rFonts w:cstheme="minorHAnsi"/>
          <w:iCs/>
        </w:rPr>
        <w:t>Koncepce</w:t>
      </w:r>
      <w:r w:rsidRPr="00FC0AB4">
        <w:rPr>
          <w:rFonts w:cstheme="minorHAnsi"/>
        </w:rPr>
        <w:t xml:space="preserve"> dle časových milníků</w:t>
      </w:r>
      <w:r w:rsidR="00BE6A55">
        <w:rPr>
          <w:rFonts w:cstheme="minorHAnsi"/>
        </w:rPr>
        <w:t>,</w:t>
      </w:r>
      <w:r w:rsidRPr="00FC0AB4">
        <w:rPr>
          <w:rFonts w:cstheme="minorHAnsi"/>
        </w:rPr>
        <w:t xml:space="preserve"> a dále za předpoklady pro hospodárné vynakládání peněžních prostředků, pokud MO vyhodnocovalo potřebnost nemovitého majetku a následně nakládalo s nepotřebným nemovitým majetkem s co nejnižšími náklady, a to při dodržení kvality úkolů plněných v oblasti hospodaření s nemovitým majetkem. </w:t>
      </w:r>
    </w:p>
    <w:p w14:paraId="1368940A" w14:textId="77777777" w:rsidR="006434BB" w:rsidRPr="00FC0AB4" w:rsidRDefault="006434BB" w:rsidP="0094346B">
      <w:pPr>
        <w:pStyle w:val="Odstavecseseznamem"/>
        <w:numPr>
          <w:ilvl w:val="1"/>
          <w:numId w:val="6"/>
        </w:numPr>
        <w:spacing w:before="120"/>
        <w:ind w:left="0" w:firstLine="0"/>
        <w:contextualSpacing w:val="0"/>
        <w:rPr>
          <w:rFonts w:cstheme="minorHAnsi"/>
        </w:rPr>
      </w:pPr>
      <w:r w:rsidRPr="00FC0AB4">
        <w:t>KA č. 18/17</w:t>
      </w:r>
      <w:r w:rsidRPr="00FC0AB4">
        <w:rPr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i/>
          <w:iCs/>
        </w:rPr>
        <w:t xml:space="preserve"> </w:t>
      </w:r>
      <w:r w:rsidRPr="00FC0AB4">
        <w:rPr>
          <w:rFonts w:ascii="Calibri" w:hAnsi="Calibri" w:cs="Calibri"/>
          <w:i/>
          <w:iCs/>
        </w:rPr>
        <w:t xml:space="preserve">Majetek a peněžní prostředky státu vynakládané na pořizování a distribuci výstroje příslušníků Armády České republiky </w:t>
      </w:r>
      <w:r w:rsidRPr="00FC0AB4">
        <w:rPr>
          <w:rFonts w:cstheme="minorHAnsi"/>
          <w:i/>
          <w:iCs/>
        </w:rPr>
        <w:t xml:space="preserve">– </w:t>
      </w:r>
      <w:r w:rsidRPr="00FC0AB4">
        <w:rPr>
          <w:rFonts w:cstheme="minorHAnsi"/>
        </w:rPr>
        <w:t>NKÚ považoval:</w:t>
      </w:r>
    </w:p>
    <w:p w14:paraId="2E040E1D" w14:textId="77777777" w:rsidR="000014ED" w:rsidRPr="00FC0AB4" w:rsidRDefault="006434BB" w:rsidP="0094346B">
      <w:pPr>
        <w:pStyle w:val="Odstavecseseznamem"/>
        <w:numPr>
          <w:ilvl w:val="0"/>
          <w:numId w:val="39"/>
        </w:numPr>
        <w:spacing w:before="120"/>
        <w:ind w:left="351" w:hanging="357"/>
        <w:contextualSpacing w:val="0"/>
        <w:rPr>
          <w:rFonts w:cstheme="minorHAnsi"/>
        </w:rPr>
      </w:pPr>
      <w:r w:rsidRPr="00FC0AB4">
        <w:t>v části B.</w:t>
      </w:r>
      <w:r w:rsidRPr="00FC0AB4">
        <w:rPr>
          <w:rFonts w:cstheme="minorHAnsi"/>
        </w:rPr>
        <w:t>1 akviziční činnost MO a peněžní prostředky na n</w:t>
      </w:r>
      <w:r w:rsidR="00BE6A55">
        <w:rPr>
          <w:rFonts w:cstheme="minorHAnsi"/>
        </w:rPr>
        <w:t>i</w:t>
      </w:r>
      <w:r w:rsidRPr="00FC0AB4">
        <w:rPr>
          <w:rFonts w:cstheme="minorHAnsi"/>
        </w:rPr>
        <w:t xml:space="preserve"> vynaložené za účelné, pokud MO nakoupilo zásoby výstroje v objemu dle výše schváleného rozpočtu a tím došlo </w:t>
      </w:r>
      <w:r w:rsidR="00D826EA" w:rsidRPr="00FC0AB4">
        <w:rPr>
          <w:rFonts w:cstheme="minorHAnsi"/>
        </w:rPr>
        <w:t xml:space="preserve">ke </w:t>
      </w:r>
      <w:r w:rsidRPr="00FC0AB4">
        <w:rPr>
          <w:rFonts w:cstheme="minorHAnsi"/>
        </w:rPr>
        <w:t>snižování deficitu</w:t>
      </w:r>
      <w:r w:rsidR="00D826EA" w:rsidRPr="00FC0AB4">
        <w:rPr>
          <w:rFonts w:cstheme="minorHAnsi"/>
        </w:rPr>
        <w:t xml:space="preserve"> peněžních prostředků v oblasti </w:t>
      </w:r>
      <w:r w:rsidR="008E24C5" w:rsidRPr="00FC0AB4">
        <w:rPr>
          <w:rFonts w:cstheme="minorHAnsi"/>
        </w:rPr>
        <w:t xml:space="preserve">pořízení </w:t>
      </w:r>
      <w:r w:rsidR="00D826EA" w:rsidRPr="00FC0AB4">
        <w:rPr>
          <w:rFonts w:cstheme="minorHAnsi"/>
        </w:rPr>
        <w:t xml:space="preserve">výstroje </w:t>
      </w:r>
      <w:r w:rsidR="00101801" w:rsidRPr="00FC0AB4">
        <w:rPr>
          <w:rFonts w:cstheme="minorHAnsi"/>
        </w:rPr>
        <w:t>stanovený</w:t>
      </w:r>
      <w:r w:rsidR="006F6DF9" w:rsidRPr="00FC0AB4">
        <w:rPr>
          <w:rFonts w:cstheme="minorHAnsi"/>
        </w:rPr>
        <w:t xml:space="preserve">m </w:t>
      </w:r>
      <w:r w:rsidR="00D826EA" w:rsidRPr="00FC0AB4">
        <w:rPr>
          <w:rFonts w:cstheme="minorHAnsi"/>
        </w:rPr>
        <w:t>tempem</w:t>
      </w:r>
      <w:r w:rsidR="0062288B" w:rsidRPr="00FC0AB4">
        <w:rPr>
          <w:rFonts w:cstheme="minorHAnsi"/>
        </w:rPr>
        <w:t>;</w:t>
      </w:r>
    </w:p>
    <w:p w14:paraId="6C9E3723" w14:textId="77777777" w:rsidR="006434BB" w:rsidRPr="00FC0AB4" w:rsidRDefault="006434BB" w:rsidP="0094346B">
      <w:pPr>
        <w:pStyle w:val="Odstavecseseznamem"/>
        <w:numPr>
          <w:ilvl w:val="0"/>
          <w:numId w:val="39"/>
        </w:numPr>
        <w:spacing w:before="120"/>
        <w:ind w:left="351" w:hanging="357"/>
        <w:contextualSpacing w:val="0"/>
        <w:rPr>
          <w:rFonts w:cstheme="minorHAnsi"/>
        </w:rPr>
      </w:pPr>
      <w:bookmarkStart w:id="21" w:name="_Hlk172018161"/>
      <w:r w:rsidRPr="00FC0AB4">
        <w:rPr>
          <w:rFonts w:cstheme="minorHAnsi"/>
        </w:rPr>
        <w:t>v</w:t>
      </w:r>
      <w:r w:rsidR="00924D73">
        <w:rPr>
          <w:rFonts w:cstheme="minorHAnsi"/>
        </w:rPr>
        <w:t xml:space="preserve"> </w:t>
      </w:r>
      <w:r w:rsidRPr="00FC0AB4">
        <w:rPr>
          <w:rFonts w:cstheme="minorHAnsi"/>
        </w:rPr>
        <w:t>části B.2 peněžní prostředky vynaložené na vznik systému elektronického objednávkového způsobu výdeje výstroje za účelné, pokud MO plánovaný systém pro objednání a budoucí distribuci výstroje skutečně vybudovalo, je využíván a</w:t>
      </w:r>
      <w:r w:rsidR="00924D73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vedl ke zjednodušení a urychlení výdeje výstroje </w:t>
      </w:r>
      <w:r w:rsidR="00D94C9A" w:rsidRPr="00FC0AB4">
        <w:rPr>
          <w:rFonts w:cstheme="minorHAnsi"/>
        </w:rPr>
        <w:t>příslušníkům AČR</w:t>
      </w:r>
      <w:r w:rsidR="0062288B" w:rsidRPr="00FC0AB4">
        <w:rPr>
          <w:rFonts w:cstheme="minorHAnsi"/>
        </w:rPr>
        <w:t>;</w:t>
      </w:r>
      <w:r w:rsidRPr="00FC0AB4">
        <w:rPr>
          <w:rFonts w:cstheme="minorHAnsi"/>
        </w:rPr>
        <w:t xml:space="preserve"> </w:t>
      </w:r>
    </w:p>
    <w:bookmarkEnd w:id="21"/>
    <w:p w14:paraId="0CB63A4C" w14:textId="77777777" w:rsidR="006434BB" w:rsidRPr="00FC0AB4" w:rsidRDefault="006434BB" w:rsidP="0094346B">
      <w:pPr>
        <w:pStyle w:val="Odstavecseseznamem"/>
        <w:numPr>
          <w:ilvl w:val="0"/>
          <w:numId w:val="39"/>
        </w:numPr>
        <w:spacing w:before="120" w:after="0"/>
        <w:rPr>
          <w:rFonts w:cstheme="minorHAnsi"/>
        </w:rPr>
      </w:pPr>
      <w:r w:rsidRPr="00FC0AB4">
        <w:rPr>
          <w:rFonts w:cstheme="minorHAnsi"/>
        </w:rPr>
        <w:t xml:space="preserve">v části B.3 peněžní prostředky vynaložené na zajištění potřebné zásoby výstroje ve skladu za efektivní, pokud MO </w:t>
      </w:r>
      <w:r w:rsidR="00680362" w:rsidRPr="00FC0AB4">
        <w:rPr>
          <w:rFonts w:cstheme="minorHAnsi"/>
        </w:rPr>
        <w:t>ve srovnání s objemem</w:t>
      </w:r>
      <w:r w:rsidRPr="00FC0AB4">
        <w:rPr>
          <w:rFonts w:cstheme="minorHAnsi"/>
        </w:rPr>
        <w:t xml:space="preserve"> přidělených peněžních prostředků dosáhlo při nákupu zásoby výstroje k řešení neplánovaných požadavků, pokrytí výpadků dodávek a dalších nepředvídatelných situací nejvýše možného rozsahu a přínosu úkolů plněných v oblasti zajištění výstroje (tj. výše zásoby odpovídá stanoveným potřebám). </w:t>
      </w:r>
    </w:p>
    <w:p w14:paraId="45E71D65" w14:textId="77777777" w:rsidR="0062288B" w:rsidRPr="00FC0AB4" w:rsidRDefault="0062288B" w:rsidP="0094346B">
      <w:pPr>
        <w:pStyle w:val="Odstavecseseznamem"/>
        <w:numPr>
          <w:ilvl w:val="1"/>
          <w:numId w:val="6"/>
        </w:numPr>
        <w:spacing w:before="120"/>
        <w:ind w:left="0" w:firstLine="0"/>
        <w:contextualSpacing w:val="0"/>
        <w:rPr>
          <w:rFonts w:cstheme="minorHAnsi"/>
        </w:rPr>
      </w:pPr>
      <w:r w:rsidRPr="00FC0AB4">
        <w:t>KA č. 19/13</w:t>
      </w:r>
      <w:r w:rsidRPr="00FC0AB4">
        <w:rPr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i/>
          <w:iCs/>
        </w:rPr>
        <w:t xml:space="preserve"> </w:t>
      </w:r>
      <w:r w:rsidRPr="00FC0AB4">
        <w:rPr>
          <w:rFonts w:ascii="Calibri" w:hAnsi="Calibri" w:cs="Calibri"/>
          <w:i/>
          <w:iCs/>
        </w:rPr>
        <w:t xml:space="preserve">Obrněná technika Armády České republiky </w:t>
      </w:r>
      <w:r w:rsidRPr="00FC0AB4">
        <w:rPr>
          <w:rFonts w:cstheme="minorHAnsi"/>
          <w:i/>
          <w:iCs/>
        </w:rPr>
        <w:t xml:space="preserve">– </w:t>
      </w:r>
      <w:r w:rsidRPr="00FC0AB4">
        <w:rPr>
          <w:rFonts w:cstheme="minorHAnsi"/>
        </w:rPr>
        <w:t>NKÚ považoval:</w:t>
      </w:r>
    </w:p>
    <w:p w14:paraId="4E5F96D7" w14:textId="77777777" w:rsidR="00726DE6" w:rsidRPr="00FC0AB4" w:rsidRDefault="0062288B" w:rsidP="0094346B">
      <w:pPr>
        <w:pStyle w:val="Odstavecseseznamem"/>
        <w:numPr>
          <w:ilvl w:val="0"/>
          <w:numId w:val="39"/>
        </w:numPr>
        <w:spacing w:before="120"/>
        <w:ind w:left="351" w:hanging="357"/>
        <w:contextualSpacing w:val="0"/>
        <w:rPr>
          <w:rFonts w:cstheme="minorHAnsi"/>
          <w:lang w:eastAsia="cs-CZ"/>
        </w:rPr>
      </w:pPr>
      <w:r w:rsidRPr="00FC0AB4">
        <w:t>v části C.</w:t>
      </w:r>
      <w:r w:rsidRPr="00FC0AB4">
        <w:rPr>
          <w:rFonts w:cstheme="minorHAnsi"/>
          <w:lang w:eastAsia="cs-CZ"/>
        </w:rPr>
        <w:t xml:space="preserve">1 </w:t>
      </w:r>
      <w:r w:rsidRPr="00FC0AB4">
        <w:rPr>
          <w:rFonts w:cstheme="minorHAnsi"/>
        </w:rPr>
        <w:t>peněžní prostředky vynaložené v rámci poskytnutých záloh za efektivní, resp. hospodárné, pokud byly vždy poskytnuty na základě schválené ekonomické výhodnosti.</w:t>
      </w:r>
      <w:r w:rsidR="00726DE6" w:rsidRPr="00FC0AB4">
        <w:rPr>
          <w:rFonts w:cstheme="minorHAnsi"/>
        </w:rPr>
        <w:t xml:space="preserve"> Účinnost opatření ověřil na smlouvě na pořízení</w:t>
      </w:r>
      <w:bookmarkStart w:id="22" w:name="_Ref172037299"/>
      <w:r w:rsidR="00726DE6" w:rsidRPr="00FC0AB4">
        <w:rPr>
          <w:rStyle w:val="Znakapoznpodarou"/>
          <w:rFonts w:cstheme="minorHAnsi"/>
        </w:rPr>
        <w:footnoteReference w:id="16"/>
      </w:r>
      <w:bookmarkEnd w:id="22"/>
      <w:r w:rsidR="00726DE6" w:rsidRPr="00FC0AB4">
        <w:rPr>
          <w:rFonts w:cstheme="minorHAnsi"/>
        </w:rPr>
        <w:t>, resp. na technické zhodnocení</w:t>
      </w:r>
      <w:r w:rsidR="00726DE6" w:rsidRPr="00FC0AB4">
        <w:rPr>
          <w:rStyle w:val="Znakapoznpodarou"/>
          <w:rFonts w:cstheme="minorHAnsi"/>
        </w:rPr>
        <w:footnoteReference w:id="17"/>
      </w:r>
      <w:r w:rsidR="00726DE6" w:rsidRPr="00FC0AB4">
        <w:rPr>
          <w:rFonts w:cstheme="minorHAnsi"/>
        </w:rPr>
        <w:t xml:space="preserve"> obrněné techniky;</w:t>
      </w:r>
    </w:p>
    <w:p w14:paraId="442A8634" w14:textId="1D1C2B20" w:rsidR="00726DE6" w:rsidRPr="00FC0AB4" w:rsidRDefault="0062288B" w:rsidP="0094346B">
      <w:pPr>
        <w:pStyle w:val="Odstavecseseznamem"/>
        <w:numPr>
          <w:ilvl w:val="0"/>
          <w:numId w:val="39"/>
        </w:numPr>
        <w:spacing w:before="120"/>
        <w:ind w:left="351" w:hanging="357"/>
        <w:contextualSpacing w:val="0"/>
        <w:rPr>
          <w:rFonts w:cstheme="minorHAnsi"/>
          <w:lang w:eastAsia="cs-CZ"/>
        </w:rPr>
      </w:pPr>
      <w:r w:rsidRPr="00FC0AB4">
        <w:rPr>
          <w:rFonts w:cstheme="minorHAnsi"/>
        </w:rPr>
        <w:t xml:space="preserve">v části C.2 </w:t>
      </w:r>
      <w:r w:rsidR="00726DE6" w:rsidRPr="00FC0AB4">
        <w:rPr>
          <w:rFonts w:cstheme="minorHAnsi"/>
          <w:bCs/>
        </w:rPr>
        <w:t>za</w:t>
      </w:r>
      <w:r w:rsidRPr="00FC0AB4">
        <w:rPr>
          <w:rFonts w:cstheme="minorHAnsi"/>
          <w:bCs/>
        </w:rPr>
        <w:t xml:space="preserve"> jeden </w:t>
      </w:r>
      <w:r w:rsidRPr="00FC0AB4">
        <w:rPr>
          <w:rFonts w:cstheme="minorHAnsi"/>
        </w:rPr>
        <w:t>z předpokladů pro hospodárné vynakládání peněžních prostředků na údržbu a opravy techniky, pokud MO pořizovalo s technikou i veškerý materiál dílenské potřeby.</w:t>
      </w:r>
      <w:r w:rsidR="00726DE6" w:rsidRPr="00FC0AB4">
        <w:rPr>
          <w:rFonts w:cstheme="minorHAnsi"/>
        </w:rPr>
        <w:t xml:space="preserve"> Účinnost opatření ověřil na smlouvě na pořízení</w:t>
      </w:r>
      <w:r w:rsidR="00DF7975" w:rsidRPr="00FC0AB4">
        <w:rPr>
          <w:rFonts w:cstheme="minorHAnsi"/>
          <w:vertAlign w:val="superscript"/>
        </w:rPr>
        <w:fldChar w:fldCharType="begin"/>
      </w:r>
      <w:r w:rsidR="00DF7975" w:rsidRPr="00FC0AB4">
        <w:rPr>
          <w:rFonts w:cstheme="minorHAnsi"/>
          <w:vertAlign w:val="superscript"/>
        </w:rPr>
        <w:instrText xml:space="preserve"> NOTEREF _Ref172037299 \h  \* MERGEFORMAT </w:instrText>
      </w:r>
      <w:r w:rsidR="00DF7975" w:rsidRPr="00FC0AB4">
        <w:rPr>
          <w:rFonts w:cstheme="minorHAnsi"/>
          <w:vertAlign w:val="superscript"/>
        </w:rPr>
      </w:r>
      <w:r w:rsidR="00DF7975" w:rsidRPr="00FC0AB4">
        <w:rPr>
          <w:rFonts w:cstheme="minorHAnsi"/>
          <w:vertAlign w:val="superscript"/>
        </w:rPr>
        <w:fldChar w:fldCharType="separate"/>
      </w:r>
      <w:r w:rsidR="007D47B7">
        <w:rPr>
          <w:rFonts w:cstheme="minorHAnsi"/>
          <w:vertAlign w:val="superscript"/>
        </w:rPr>
        <w:t>15</w:t>
      </w:r>
      <w:r w:rsidR="00DF7975" w:rsidRPr="00FC0AB4">
        <w:rPr>
          <w:rFonts w:cstheme="minorHAnsi"/>
          <w:vertAlign w:val="superscript"/>
        </w:rPr>
        <w:fldChar w:fldCharType="end"/>
      </w:r>
      <w:r w:rsidR="00726DE6" w:rsidRPr="00FC0AB4">
        <w:rPr>
          <w:rFonts w:cstheme="minorHAnsi"/>
        </w:rPr>
        <w:t xml:space="preserve"> obrněné techniky;</w:t>
      </w:r>
    </w:p>
    <w:p w14:paraId="2E6B5966" w14:textId="4966EBF9" w:rsidR="00726DE6" w:rsidRPr="00FC0AB4" w:rsidRDefault="0062288B" w:rsidP="0094346B">
      <w:pPr>
        <w:pStyle w:val="Odstavecseseznamem"/>
        <w:numPr>
          <w:ilvl w:val="0"/>
          <w:numId w:val="39"/>
        </w:numPr>
        <w:spacing w:before="120"/>
        <w:ind w:left="351" w:hanging="357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v části C.3 </w:t>
      </w:r>
      <w:r w:rsidRPr="00FC0AB4">
        <w:rPr>
          <w:rFonts w:cstheme="minorHAnsi"/>
        </w:rPr>
        <w:t>za jeden z</w:t>
      </w:r>
      <w:r w:rsidR="00924D73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předpokladů pro hospodárné vynakládání peněžních prostředků v rámci smluvních vztahů zpracování a dodržování vnitřního předpisu, resp. metodického pokynu, který obsahuje pravidla </w:t>
      </w:r>
      <w:r w:rsidR="00BE6A55">
        <w:rPr>
          <w:rFonts w:cstheme="minorHAnsi"/>
        </w:rPr>
        <w:t xml:space="preserve">pro </w:t>
      </w:r>
      <w:r w:rsidRPr="00FC0AB4">
        <w:rPr>
          <w:rFonts w:cstheme="minorHAnsi"/>
        </w:rPr>
        <w:t>nastavení výše smluvních pokut.</w:t>
      </w:r>
      <w:r w:rsidR="00B0030B" w:rsidRPr="00FC0AB4">
        <w:rPr>
          <w:rFonts w:cstheme="minorHAnsi"/>
        </w:rPr>
        <w:t xml:space="preserve"> </w:t>
      </w:r>
      <w:r w:rsidR="00726DE6" w:rsidRPr="00FC0AB4">
        <w:rPr>
          <w:rFonts w:cstheme="minorHAnsi"/>
        </w:rPr>
        <w:t>Účinnost opatření ověřil na smlouvě na pořízení</w:t>
      </w:r>
      <w:r w:rsidR="00DF7975" w:rsidRPr="00FC0AB4">
        <w:rPr>
          <w:rFonts w:cstheme="minorHAnsi"/>
          <w:vertAlign w:val="superscript"/>
        </w:rPr>
        <w:fldChar w:fldCharType="begin"/>
      </w:r>
      <w:r w:rsidR="00DF7975" w:rsidRPr="00FC0AB4">
        <w:rPr>
          <w:rFonts w:cstheme="minorHAnsi"/>
          <w:vertAlign w:val="superscript"/>
        </w:rPr>
        <w:instrText xml:space="preserve"> NOTEREF _Ref172037299 \h  \* MERGEFORMAT </w:instrText>
      </w:r>
      <w:r w:rsidR="00DF7975" w:rsidRPr="00FC0AB4">
        <w:rPr>
          <w:rFonts w:cstheme="minorHAnsi"/>
          <w:vertAlign w:val="superscript"/>
        </w:rPr>
      </w:r>
      <w:r w:rsidR="00DF7975" w:rsidRPr="00FC0AB4">
        <w:rPr>
          <w:rFonts w:cstheme="minorHAnsi"/>
          <w:vertAlign w:val="superscript"/>
        </w:rPr>
        <w:fldChar w:fldCharType="separate"/>
      </w:r>
      <w:r w:rsidR="007D47B7">
        <w:rPr>
          <w:rFonts w:cstheme="minorHAnsi"/>
          <w:vertAlign w:val="superscript"/>
        </w:rPr>
        <w:t>15</w:t>
      </w:r>
      <w:r w:rsidR="00DF7975" w:rsidRPr="00FC0AB4">
        <w:rPr>
          <w:rFonts w:cstheme="minorHAnsi"/>
          <w:vertAlign w:val="superscript"/>
        </w:rPr>
        <w:fldChar w:fldCharType="end"/>
      </w:r>
      <w:r w:rsidR="00726DE6" w:rsidRPr="00FC0AB4">
        <w:rPr>
          <w:rFonts w:cstheme="minorHAnsi"/>
        </w:rPr>
        <w:t>, resp. rámcové dohodě na servisní podporu</w:t>
      </w:r>
      <w:r w:rsidR="00B0030B" w:rsidRPr="00FC0AB4">
        <w:rPr>
          <w:rStyle w:val="Znakapoznpodarou"/>
          <w:rFonts w:cstheme="minorHAnsi"/>
        </w:rPr>
        <w:footnoteReference w:id="18"/>
      </w:r>
      <w:r w:rsidR="00726DE6" w:rsidRPr="00FC0AB4">
        <w:rPr>
          <w:rFonts w:cstheme="minorHAnsi"/>
        </w:rPr>
        <w:t xml:space="preserve"> obrněné techniky</w:t>
      </w:r>
      <w:r w:rsidR="00BE6A55">
        <w:rPr>
          <w:rFonts w:cstheme="minorHAnsi"/>
        </w:rPr>
        <w:t>;</w:t>
      </w:r>
      <w:r w:rsidR="00726DE6" w:rsidRPr="00FC0AB4">
        <w:rPr>
          <w:rFonts w:cstheme="minorHAnsi"/>
        </w:rPr>
        <w:t xml:space="preserve"> </w:t>
      </w:r>
    </w:p>
    <w:p w14:paraId="67517618" w14:textId="77777777" w:rsidR="0062288B" w:rsidRPr="00FC0AB4" w:rsidRDefault="00726DE6" w:rsidP="0094346B">
      <w:pPr>
        <w:pStyle w:val="Odstavecseseznamem"/>
        <w:numPr>
          <w:ilvl w:val="0"/>
          <w:numId w:val="39"/>
        </w:numPr>
        <w:spacing w:before="120"/>
        <w:ind w:left="351" w:hanging="357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v části C.4 </w:t>
      </w:r>
      <w:r w:rsidR="0062288B" w:rsidRPr="00FC0AB4">
        <w:rPr>
          <w:rFonts w:cstheme="minorHAnsi"/>
        </w:rPr>
        <w:t>za jeden z předpokladů pro hospodárné vynakládání peněžních prostředků na pořízení vojenského materiálu zpracování a dodržování vnitřních předpisů, které obsahují pravidla pro řízení a výpočet celkových nákladů životního cyklu</w:t>
      </w:r>
      <w:r w:rsidR="00BE6A55">
        <w:rPr>
          <w:rFonts w:cstheme="minorHAnsi"/>
        </w:rPr>
        <w:t>;</w:t>
      </w:r>
      <w:r w:rsidR="0062288B" w:rsidRPr="00FC0AB4">
        <w:rPr>
          <w:rFonts w:cstheme="minorHAnsi"/>
        </w:rPr>
        <w:t xml:space="preserve"> </w:t>
      </w:r>
    </w:p>
    <w:p w14:paraId="3B2C60F8" w14:textId="77777777" w:rsidR="0062288B" w:rsidRPr="00FC0AB4" w:rsidRDefault="00726DE6" w:rsidP="0094346B">
      <w:pPr>
        <w:pStyle w:val="Odstavecseseznamem"/>
        <w:numPr>
          <w:ilvl w:val="0"/>
          <w:numId w:val="39"/>
        </w:numPr>
        <w:spacing w:before="120" w:after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 xml:space="preserve">v části C.5 </w:t>
      </w:r>
      <w:r w:rsidR="0062288B" w:rsidRPr="00FC0AB4">
        <w:rPr>
          <w:rFonts w:cstheme="minorHAnsi"/>
        </w:rPr>
        <w:t>za jeden z předpokladů pro účelné vynakládání peněžních prostředků na vojskové opravy tanků, pokud MO zajistilo při plnění stanovených úkolů v rámci zajištění provozuschopnosti tanků oběžnou zásobu náhradních dílů.</w:t>
      </w:r>
    </w:p>
    <w:p w14:paraId="3090D34D" w14:textId="77777777" w:rsidR="00B0030B" w:rsidRPr="00FC0AB4" w:rsidRDefault="00B0030B" w:rsidP="0094346B">
      <w:pPr>
        <w:pStyle w:val="Odstavecseseznamem"/>
        <w:numPr>
          <w:ilvl w:val="1"/>
          <w:numId w:val="6"/>
        </w:numPr>
        <w:spacing w:before="120"/>
        <w:ind w:left="0" w:firstLine="0"/>
        <w:contextualSpacing w:val="0"/>
        <w:rPr>
          <w:rFonts w:cstheme="minorHAnsi"/>
          <w:lang w:eastAsia="cs-CZ"/>
        </w:rPr>
      </w:pPr>
      <w:r w:rsidRPr="00FC0AB4">
        <w:rPr>
          <w:rFonts w:ascii="Calibri" w:hAnsi="Calibri" w:cs="Calibri"/>
        </w:rPr>
        <w:t>KA č. 19/20</w:t>
      </w:r>
      <w:r w:rsidRPr="00FC0AB4">
        <w:rPr>
          <w:rFonts w:ascii="Calibri" w:hAnsi="Calibri" w:cs="Calibri"/>
          <w:i/>
          <w:iCs/>
        </w:rPr>
        <w:t xml:space="preserve"> </w:t>
      </w:r>
      <w:r w:rsidRPr="00FC0AB4">
        <w:rPr>
          <w:rFonts w:cstheme="minorHAnsi"/>
          <w:color w:val="000000" w:themeColor="text1"/>
        </w:rPr>
        <w:t>–</w:t>
      </w:r>
      <w:r w:rsidRPr="00FC0AB4">
        <w:rPr>
          <w:rFonts w:ascii="Calibri" w:hAnsi="Calibri" w:cs="Calibri"/>
          <w:i/>
          <w:iCs/>
        </w:rPr>
        <w:t xml:space="preserve"> Vysokoškolské vzdělávání příslušníků bezpečnostních sborů a vojáků ozbrojených sil </w:t>
      </w:r>
      <w:r w:rsidRPr="00FC0AB4">
        <w:rPr>
          <w:rFonts w:cstheme="minorHAnsi"/>
          <w:i/>
          <w:iCs/>
        </w:rPr>
        <w:t xml:space="preserve">– </w:t>
      </w:r>
      <w:r w:rsidRPr="00FC0AB4">
        <w:rPr>
          <w:rFonts w:cstheme="minorHAnsi"/>
        </w:rPr>
        <w:t>NKÚ považoval:</w:t>
      </w:r>
    </w:p>
    <w:p w14:paraId="3F06F635" w14:textId="77777777" w:rsidR="00B0030B" w:rsidRPr="00FC0AB4" w:rsidRDefault="00B0030B" w:rsidP="0094346B">
      <w:pPr>
        <w:pStyle w:val="Odstavecseseznamem"/>
        <w:numPr>
          <w:ilvl w:val="0"/>
          <w:numId w:val="39"/>
        </w:numPr>
        <w:spacing w:before="120" w:after="0"/>
        <w:rPr>
          <w:rFonts w:cstheme="minorHAnsi"/>
          <w:lang w:eastAsia="cs-CZ"/>
        </w:rPr>
      </w:pPr>
      <w:r w:rsidRPr="00FC0AB4">
        <w:rPr>
          <w:rFonts w:ascii="Calibri" w:hAnsi="Calibri" w:cs="Calibri"/>
        </w:rPr>
        <w:t>v</w:t>
      </w:r>
      <w:r w:rsidR="007E6FD5">
        <w:rPr>
          <w:rFonts w:ascii="Calibri" w:hAnsi="Calibri" w:cs="Calibri"/>
        </w:rPr>
        <w:t xml:space="preserve"> </w:t>
      </w:r>
      <w:r w:rsidRPr="00FC0AB4">
        <w:rPr>
          <w:rFonts w:ascii="Calibri" w:hAnsi="Calibri" w:cs="Calibri"/>
        </w:rPr>
        <w:t xml:space="preserve">části D.1 </w:t>
      </w:r>
      <w:r w:rsidRPr="00FC0AB4">
        <w:rPr>
          <w:rFonts w:cstheme="minorHAnsi"/>
        </w:rPr>
        <w:t>za jeden z</w:t>
      </w:r>
      <w:r w:rsidR="007E6FD5">
        <w:rPr>
          <w:rFonts w:cstheme="minorHAnsi"/>
        </w:rPr>
        <w:t xml:space="preserve"> </w:t>
      </w:r>
      <w:r w:rsidRPr="00FC0AB4">
        <w:rPr>
          <w:rFonts w:cstheme="minorHAnsi"/>
        </w:rPr>
        <w:t>předpokladů pro účelné vynakládání peněžních prostředků na realizaci akcí, pokud MO v</w:t>
      </w:r>
      <w:r w:rsidR="007E6FD5">
        <w:rPr>
          <w:rFonts w:cstheme="minorHAnsi"/>
        </w:rPr>
        <w:t xml:space="preserve"> </w:t>
      </w:r>
      <w:r w:rsidRPr="00FC0AB4">
        <w:rPr>
          <w:rFonts w:cstheme="minorHAnsi"/>
        </w:rPr>
        <w:t>rámci přípravy akc</w:t>
      </w:r>
      <w:r w:rsidR="00BE6A55">
        <w:rPr>
          <w:rFonts w:cstheme="minorHAnsi"/>
        </w:rPr>
        <w:t>e</w:t>
      </w:r>
      <w:r w:rsidRPr="00FC0AB4">
        <w:rPr>
          <w:rFonts w:cstheme="minorHAnsi"/>
        </w:rPr>
        <w:t xml:space="preserve"> (evidence a registrace) definovalo parametry akce jako měřitelné věcné ukazatele ve smyslu jej</w:t>
      </w:r>
      <w:r w:rsidR="00BE6A55">
        <w:rPr>
          <w:rFonts w:cstheme="minorHAnsi"/>
        </w:rPr>
        <w:t>ího</w:t>
      </w:r>
      <w:r w:rsidRPr="00FC0AB4">
        <w:rPr>
          <w:rFonts w:cstheme="minorHAnsi"/>
        </w:rPr>
        <w:t xml:space="preserve"> cíle (účelu). Účinnost opatření ověřil na čtyřech akcích</w:t>
      </w:r>
      <w:r w:rsidRPr="00FC0AB4">
        <w:rPr>
          <w:rStyle w:val="Znakapoznpodarou"/>
          <w:rFonts w:cstheme="minorHAnsi"/>
        </w:rPr>
        <w:footnoteReference w:id="19"/>
      </w:r>
      <w:r w:rsidRPr="00FC0AB4">
        <w:rPr>
          <w:rFonts w:cstheme="minorHAnsi"/>
        </w:rPr>
        <w:t xml:space="preserve"> pořízení nemovitého majetku financovaných z programu 107V75. </w:t>
      </w:r>
    </w:p>
    <w:bookmarkEnd w:id="19"/>
    <w:p w14:paraId="092022CD" w14:textId="77777777" w:rsidR="00AF4C45" w:rsidRPr="00FC0AB4" w:rsidRDefault="00A17338" w:rsidP="0094346B">
      <w:pPr>
        <w:pStyle w:val="Odstavecseseznamem"/>
        <w:numPr>
          <w:ilvl w:val="1"/>
          <w:numId w:val="6"/>
        </w:numPr>
        <w:spacing w:before="120"/>
        <w:ind w:left="0" w:firstLine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Kritéria pro</w:t>
      </w:r>
      <w:r w:rsidR="00DC632C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posouzení souladu s právními předpisy čerpal </w:t>
      </w:r>
      <w:r w:rsidR="00B3590A" w:rsidRPr="00FC0AB4">
        <w:rPr>
          <w:rFonts w:cstheme="minorHAnsi"/>
          <w:lang w:eastAsia="cs-CZ"/>
        </w:rPr>
        <w:t xml:space="preserve">NKÚ </w:t>
      </w:r>
      <w:r w:rsidRPr="00FC0AB4">
        <w:rPr>
          <w:rFonts w:cstheme="minorHAnsi"/>
          <w:lang w:eastAsia="cs-CZ"/>
        </w:rPr>
        <w:t>ze zákon</w:t>
      </w:r>
      <w:r w:rsidR="00714096" w:rsidRPr="00FC0AB4">
        <w:rPr>
          <w:rFonts w:cstheme="minorHAnsi"/>
          <w:lang w:eastAsia="cs-CZ"/>
        </w:rPr>
        <w:t>a České národní rady</w:t>
      </w:r>
      <w:r w:rsidRPr="00FC0AB4">
        <w:rPr>
          <w:rFonts w:cstheme="minorHAnsi"/>
          <w:lang w:eastAsia="cs-CZ"/>
        </w:rPr>
        <w:t xml:space="preserve"> č. 2/1969 Sb.</w:t>
      </w:r>
      <w:r w:rsidR="00F14DFE" w:rsidRPr="00FC0AB4">
        <w:rPr>
          <w:rFonts w:cstheme="minorHAnsi"/>
          <w:lang w:eastAsia="cs-CZ"/>
        </w:rPr>
        <w:t xml:space="preserve"> </w:t>
      </w:r>
      <w:r w:rsidR="001C76F6" w:rsidRPr="00FC0AB4">
        <w:rPr>
          <w:rFonts w:cstheme="minorHAnsi"/>
          <w:lang w:eastAsia="cs-CZ"/>
        </w:rPr>
        <w:t>a</w:t>
      </w:r>
      <w:r w:rsidRPr="00FC0AB4">
        <w:rPr>
          <w:rFonts w:cstheme="minorHAnsi"/>
          <w:lang w:eastAsia="cs-CZ"/>
        </w:rPr>
        <w:t xml:space="preserve"> </w:t>
      </w:r>
      <w:r w:rsidR="00A25BD5" w:rsidRPr="00FC0AB4">
        <w:rPr>
          <w:rFonts w:cstheme="minorHAnsi"/>
          <w:lang w:eastAsia="cs-CZ"/>
        </w:rPr>
        <w:t xml:space="preserve">zákona </w:t>
      </w:r>
      <w:r w:rsidRPr="00FC0AB4">
        <w:rPr>
          <w:rFonts w:cstheme="minorHAnsi"/>
          <w:lang w:eastAsia="cs-CZ"/>
        </w:rPr>
        <w:t>č. 218/2000 Sb. Pojmy hospodárnost, efektivnost a</w:t>
      </w:r>
      <w:r w:rsidR="00687D77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účelnost vymezuje ustanovení § 2 písm. </w:t>
      </w:r>
      <w:r w:rsidR="00CA282B" w:rsidRPr="00FC0AB4">
        <w:rPr>
          <w:rFonts w:cstheme="minorHAnsi"/>
          <w:lang w:eastAsia="cs-CZ"/>
        </w:rPr>
        <w:t>m</w:t>
      </w:r>
      <w:r w:rsidRPr="00FC0AB4">
        <w:rPr>
          <w:rFonts w:cstheme="minorHAnsi"/>
          <w:lang w:eastAsia="cs-CZ"/>
        </w:rPr>
        <w:t>), n) a o) zákona č.</w:t>
      </w:r>
      <w:r w:rsidR="002C3FD0" w:rsidRPr="00FC0AB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320/2001 Sb.</w:t>
      </w:r>
      <w:r w:rsidR="00210ABB" w:rsidRPr="00FC0AB4">
        <w:rPr>
          <w:rStyle w:val="Znakapoznpodarou"/>
          <w:rFonts w:cstheme="minorHAnsi"/>
          <w:lang w:eastAsia="cs-CZ"/>
        </w:rPr>
        <w:footnoteReference w:id="20"/>
      </w:r>
    </w:p>
    <w:p w14:paraId="30E3DA41" w14:textId="77777777" w:rsidR="00732D25" w:rsidRPr="00FC0AB4" w:rsidRDefault="00732D25" w:rsidP="0094346B">
      <w:pPr>
        <w:pStyle w:val="Odstavecseseznamem"/>
        <w:numPr>
          <w:ilvl w:val="1"/>
          <w:numId w:val="6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Kontrolovaným obdobím byly roky 2019 až 2023, v případě věcných souvislostí i období předcházející a následující. Kontrolovaný objem peněžních prostředků činil pro oblast nemovitého majetku 2</w:t>
      </w:r>
      <w:r w:rsidR="006245AB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678</w:t>
      </w:r>
      <w:r w:rsidR="006245AB">
        <w:rPr>
          <w:rFonts w:cstheme="minorHAnsi"/>
          <w:lang w:eastAsia="cs-CZ"/>
        </w:rPr>
        <w:t>,1</w:t>
      </w:r>
      <w:r w:rsidRPr="00FC0AB4">
        <w:rPr>
          <w:rFonts w:cstheme="minorHAnsi"/>
          <w:lang w:eastAsia="cs-CZ"/>
        </w:rPr>
        <w:t> </w:t>
      </w:r>
      <w:r w:rsidR="006245AB">
        <w:rPr>
          <w:rFonts w:cstheme="minorHAnsi"/>
          <w:lang w:eastAsia="cs-CZ"/>
        </w:rPr>
        <w:t>mil.</w:t>
      </w:r>
      <w:r w:rsidRPr="00FC0AB4">
        <w:rPr>
          <w:rFonts w:cstheme="minorHAnsi"/>
          <w:lang w:eastAsia="cs-CZ"/>
        </w:rPr>
        <w:t xml:space="preserve"> Kč, výstroje 4</w:t>
      </w:r>
      <w:r w:rsidR="006245AB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880</w:t>
      </w:r>
      <w:r w:rsidR="006245AB">
        <w:rPr>
          <w:rFonts w:cstheme="minorHAnsi"/>
          <w:lang w:eastAsia="cs-CZ"/>
        </w:rPr>
        <w:t>,0 mil.</w:t>
      </w:r>
      <w:r w:rsidRPr="00FC0AB4">
        <w:rPr>
          <w:rFonts w:cstheme="minorHAnsi"/>
          <w:lang w:eastAsia="cs-CZ"/>
        </w:rPr>
        <w:t xml:space="preserve"> Kč, obrněné techniky 5</w:t>
      </w:r>
      <w:r w:rsidR="006245AB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62</w:t>
      </w:r>
      <w:r w:rsidR="006245AB">
        <w:rPr>
          <w:rFonts w:cstheme="minorHAnsi"/>
          <w:lang w:eastAsia="cs-CZ"/>
        </w:rPr>
        <w:t>4,0 mil.</w:t>
      </w:r>
      <w:r w:rsidRPr="00FC0AB4">
        <w:rPr>
          <w:rFonts w:cstheme="minorHAnsi"/>
          <w:lang w:eastAsia="cs-CZ"/>
        </w:rPr>
        <w:t xml:space="preserve"> Kč a vysokých škol 92</w:t>
      </w:r>
      <w:r w:rsidR="006245AB">
        <w:rPr>
          <w:rFonts w:cstheme="minorHAnsi"/>
          <w:lang w:eastAsia="cs-CZ"/>
        </w:rPr>
        <w:t>2,0 mil.</w:t>
      </w:r>
      <w:r w:rsidRPr="00FC0AB4">
        <w:rPr>
          <w:rFonts w:cstheme="minorHAnsi"/>
          <w:lang w:eastAsia="cs-CZ"/>
        </w:rPr>
        <w:t xml:space="preserve"> Kč, tj. celkem 14</w:t>
      </w:r>
      <w:r w:rsidR="006245AB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10</w:t>
      </w:r>
      <w:r w:rsidR="006245AB">
        <w:rPr>
          <w:rFonts w:cstheme="minorHAnsi"/>
          <w:lang w:eastAsia="cs-CZ"/>
        </w:rPr>
        <w:t>4,</w:t>
      </w:r>
      <w:r w:rsidR="00E0636A">
        <w:rPr>
          <w:rFonts w:cstheme="minorHAnsi"/>
          <w:lang w:eastAsia="cs-CZ"/>
        </w:rPr>
        <w:t>0</w:t>
      </w:r>
      <w:r w:rsidR="006245AB">
        <w:rPr>
          <w:rFonts w:cstheme="minorHAnsi"/>
          <w:lang w:eastAsia="cs-CZ"/>
        </w:rPr>
        <w:t> mil.</w:t>
      </w:r>
      <w:r w:rsidRPr="00FC0AB4">
        <w:rPr>
          <w:rFonts w:cstheme="minorHAnsi"/>
          <w:lang w:eastAsia="cs-CZ"/>
        </w:rPr>
        <w:t xml:space="preserve"> Kč.</w:t>
      </w:r>
    </w:p>
    <w:p w14:paraId="3038C9E7" w14:textId="77777777" w:rsidR="00A54078" w:rsidRPr="00FC0AB4" w:rsidRDefault="00A54078" w:rsidP="00713D76">
      <w:pPr>
        <w:pStyle w:val="Odstavecseseznamem"/>
        <w:spacing w:before="120" w:after="0"/>
        <w:ind w:left="567" w:hanging="567"/>
        <w:contextualSpacing w:val="0"/>
        <w:rPr>
          <w:rFonts w:cstheme="minorHAnsi"/>
          <w:sz w:val="20"/>
          <w:szCs w:val="20"/>
          <w:lang w:eastAsia="cs-CZ"/>
        </w:rPr>
      </w:pPr>
      <w:bookmarkStart w:id="23" w:name="_Hlk173768688"/>
      <w:r w:rsidRPr="00FC0AB4">
        <w:rPr>
          <w:rFonts w:cstheme="minorHAnsi"/>
          <w:b/>
          <w:sz w:val="20"/>
          <w:szCs w:val="20"/>
          <w:lang w:eastAsia="cs-CZ"/>
        </w:rPr>
        <w:t>Pozn.:</w:t>
      </w:r>
      <w:r w:rsidRPr="00FC0AB4">
        <w:rPr>
          <w:rFonts w:cstheme="minorHAnsi"/>
          <w:sz w:val="20"/>
          <w:szCs w:val="20"/>
          <w:lang w:eastAsia="cs-CZ"/>
        </w:rPr>
        <w:t xml:space="preserve"> </w:t>
      </w:r>
      <w:r w:rsidR="00BE6A55">
        <w:rPr>
          <w:rFonts w:cstheme="minorHAnsi"/>
          <w:sz w:val="20"/>
          <w:szCs w:val="20"/>
          <w:lang w:eastAsia="cs-CZ"/>
        </w:rPr>
        <w:tab/>
      </w:r>
      <w:r w:rsidR="003A09E1" w:rsidRPr="00FC0AB4">
        <w:rPr>
          <w:rFonts w:cstheme="minorHAnsi"/>
          <w:sz w:val="20"/>
          <w:szCs w:val="20"/>
          <w:lang w:eastAsia="cs-CZ"/>
        </w:rPr>
        <w:t>P</w:t>
      </w:r>
      <w:r w:rsidRPr="00FC0AB4">
        <w:rPr>
          <w:rFonts w:cstheme="minorHAnsi"/>
          <w:sz w:val="20"/>
          <w:szCs w:val="20"/>
          <w:lang w:eastAsia="cs-CZ"/>
        </w:rPr>
        <w:t>rávní předpisy uvedené v tomto kontrolním závěru jsou aplikovány ve znění účinném pro kontrolované období. Hodnoty peněžních prostředků zahrnují ceny včetně DPH, pokud není uvedeno jinak.</w:t>
      </w:r>
    </w:p>
    <w:bookmarkEnd w:id="23"/>
    <w:p w14:paraId="0DA6780A" w14:textId="77777777" w:rsidR="00015CEC" w:rsidRPr="00FC0AB4" w:rsidRDefault="00015CEC" w:rsidP="0094346B">
      <w:pPr>
        <w:pStyle w:val="Odstavecseseznamem"/>
        <w:spacing w:before="120" w:after="0"/>
        <w:ind w:left="0"/>
        <w:contextualSpacing w:val="0"/>
        <w:rPr>
          <w:rFonts w:cstheme="minorHAnsi"/>
          <w:sz w:val="20"/>
          <w:szCs w:val="20"/>
          <w:lang w:eastAsia="cs-CZ"/>
        </w:rPr>
      </w:pPr>
    </w:p>
    <w:p w14:paraId="4657D84C" w14:textId="77777777" w:rsidR="00BE6A55" w:rsidRDefault="00BE6A55">
      <w:pPr>
        <w:spacing w:after="0"/>
        <w:jc w:val="left"/>
        <w:rPr>
          <w:rFonts w:ascii="Calibri" w:eastAsia="Calibri" w:hAnsi="Calibri" w:cs="Calibri"/>
          <w:b/>
          <w:sz w:val="28"/>
          <w:szCs w:val="28"/>
          <w:lang w:eastAsia="cs-CZ"/>
        </w:rPr>
      </w:pPr>
      <w:r>
        <w:rPr>
          <w:rFonts w:cs="Calibri"/>
          <w:b/>
          <w:i/>
          <w:sz w:val="28"/>
          <w:szCs w:val="28"/>
        </w:rPr>
        <w:br w:type="page"/>
      </w:r>
    </w:p>
    <w:p w14:paraId="3311AC15" w14:textId="77777777" w:rsidR="00643F87" w:rsidRPr="00FC0AB4" w:rsidRDefault="00D457AE" w:rsidP="0094346B">
      <w:pPr>
        <w:pStyle w:val="Bn"/>
        <w:spacing w:before="100" w:beforeAutospacing="1" w:line="240" w:lineRule="auto"/>
        <w:ind w:firstLine="0"/>
        <w:jc w:val="center"/>
        <w:rPr>
          <w:rFonts w:cs="Calibri"/>
          <w:b/>
          <w:i w:val="0"/>
          <w:sz w:val="28"/>
          <w:szCs w:val="28"/>
        </w:rPr>
      </w:pPr>
      <w:r w:rsidRPr="00FC0AB4">
        <w:rPr>
          <w:rFonts w:cs="Calibri"/>
          <w:b/>
          <w:i w:val="0"/>
          <w:sz w:val="28"/>
          <w:szCs w:val="28"/>
        </w:rPr>
        <w:t>IV. Podrobn</w:t>
      </w:r>
      <w:r w:rsidR="00024ADC" w:rsidRPr="00FC0AB4">
        <w:rPr>
          <w:rFonts w:cs="Calibri"/>
          <w:b/>
          <w:i w:val="0"/>
          <w:sz w:val="28"/>
          <w:szCs w:val="28"/>
        </w:rPr>
        <w:t xml:space="preserve">é </w:t>
      </w:r>
      <w:r w:rsidRPr="00FC0AB4">
        <w:rPr>
          <w:rFonts w:cs="Calibri"/>
          <w:b/>
          <w:i w:val="0"/>
          <w:sz w:val="28"/>
          <w:szCs w:val="28"/>
        </w:rPr>
        <w:t>skutečnost</w:t>
      </w:r>
      <w:r w:rsidR="00024ADC" w:rsidRPr="00FC0AB4">
        <w:rPr>
          <w:rFonts w:cs="Calibri"/>
          <w:b/>
          <w:i w:val="0"/>
          <w:sz w:val="28"/>
          <w:szCs w:val="28"/>
        </w:rPr>
        <w:t>i zjištěné kontrolo</w:t>
      </w:r>
      <w:r w:rsidR="002A4704" w:rsidRPr="00FC0AB4">
        <w:rPr>
          <w:rFonts w:cs="Calibri"/>
          <w:b/>
          <w:i w:val="0"/>
          <w:sz w:val="28"/>
          <w:szCs w:val="28"/>
        </w:rPr>
        <w:t>u</w:t>
      </w:r>
    </w:p>
    <w:p w14:paraId="48037E9D" w14:textId="77777777" w:rsidR="00326DAB" w:rsidRPr="00FC0AB4" w:rsidRDefault="00326DAB" w:rsidP="0094346B">
      <w:pPr>
        <w:pStyle w:val="Bn"/>
        <w:spacing w:before="0" w:line="240" w:lineRule="auto"/>
        <w:ind w:firstLine="0"/>
        <w:jc w:val="center"/>
        <w:rPr>
          <w:rFonts w:cs="Calibri"/>
          <w:b/>
          <w:i w:val="0"/>
          <w:szCs w:val="24"/>
        </w:rPr>
      </w:pPr>
    </w:p>
    <w:p w14:paraId="491D36D5" w14:textId="77777777" w:rsidR="00D02F14" w:rsidRPr="00FC0AB4" w:rsidRDefault="00B3590A" w:rsidP="00F841F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60"/>
        <w:rPr>
          <w:rFonts w:cstheme="minorHAnsi"/>
          <w:b/>
        </w:rPr>
      </w:pPr>
      <w:r w:rsidRPr="00FC0AB4">
        <w:rPr>
          <w:rFonts w:cstheme="minorHAnsi"/>
          <w:b/>
          <w:bCs/>
          <w:lang w:eastAsia="cs-CZ"/>
        </w:rPr>
        <w:t>Opatření k odstranění zjištěných nedostatků</w:t>
      </w:r>
      <w:r w:rsidRPr="00FC0AB4">
        <w:rPr>
          <w:rFonts w:cstheme="minorHAnsi"/>
          <w:b/>
          <w:bCs/>
        </w:rPr>
        <w:t xml:space="preserve"> vyplývajících z kontrolního závěru NKÚ</w:t>
      </w:r>
      <w:r w:rsidRPr="00FC0AB4">
        <w:rPr>
          <w:rFonts w:cstheme="minorHAnsi"/>
          <w:b/>
        </w:rPr>
        <w:t xml:space="preserve"> z KA </w:t>
      </w:r>
      <w:r w:rsidR="00D02F14" w:rsidRPr="00FC0AB4">
        <w:rPr>
          <w:rFonts w:cstheme="minorHAnsi"/>
          <w:b/>
          <w:bCs/>
        </w:rPr>
        <w:t>č. 18/02</w:t>
      </w:r>
      <w:r w:rsidR="00D02F14" w:rsidRPr="00FC0AB4">
        <w:rPr>
          <w:rFonts w:cstheme="minorHAnsi"/>
          <w:b/>
        </w:rPr>
        <w:t xml:space="preserve"> </w:t>
      </w:r>
      <w:r w:rsidR="00BE6A55">
        <w:rPr>
          <w:rFonts w:cstheme="minorHAnsi"/>
          <w:b/>
        </w:rPr>
        <w:t>–</w:t>
      </w:r>
      <w:r w:rsidR="00D02F14" w:rsidRPr="00FC0AB4">
        <w:rPr>
          <w:rFonts w:cstheme="minorHAnsi"/>
          <w:b/>
        </w:rPr>
        <w:t xml:space="preserve"> </w:t>
      </w:r>
      <w:r w:rsidR="00D02F14" w:rsidRPr="00FC0AB4">
        <w:rPr>
          <w:rFonts w:cstheme="minorHAnsi"/>
          <w:b/>
          <w:i/>
        </w:rPr>
        <w:t>Nemovitý majetek a peněžní prostředky státu související s</w:t>
      </w:r>
      <w:r w:rsidR="00193973" w:rsidRPr="00FC0AB4">
        <w:rPr>
          <w:rFonts w:cstheme="minorHAnsi"/>
          <w:b/>
          <w:i/>
        </w:rPr>
        <w:t> </w:t>
      </w:r>
      <w:r w:rsidR="00D02F14" w:rsidRPr="00FC0AB4">
        <w:rPr>
          <w:rFonts w:cstheme="minorHAnsi"/>
          <w:b/>
          <w:i/>
        </w:rPr>
        <w:t>tímto majetkem určené na zabezpečení úkolů Armády České republiky</w:t>
      </w:r>
    </w:p>
    <w:p w14:paraId="00CD7581" w14:textId="77777777" w:rsidR="00D02F14" w:rsidRPr="00FC0AB4" w:rsidRDefault="00D02F14" w:rsidP="0094346B">
      <w:pPr>
        <w:rPr>
          <w:rFonts w:cstheme="minorHAnsi"/>
          <w:b/>
        </w:rPr>
      </w:pPr>
      <w:r w:rsidRPr="00FC0AB4">
        <w:rPr>
          <w:rFonts w:cstheme="minorHAnsi"/>
          <w:b/>
        </w:rPr>
        <w:t>A.1</w:t>
      </w:r>
      <w:r w:rsidRPr="00FC0AB4">
        <w:rPr>
          <w:rFonts w:cstheme="minorHAnsi"/>
          <w:b/>
        </w:rPr>
        <w:tab/>
        <w:t>Dodržování právních předpisů – rozpočtových pravidel</w:t>
      </w:r>
    </w:p>
    <w:p w14:paraId="65218D75" w14:textId="77777777" w:rsidR="00D02F14" w:rsidRPr="00FC0AB4" w:rsidRDefault="00D02F14" w:rsidP="0094346B">
      <w:pPr>
        <w:rPr>
          <w:rFonts w:cstheme="minorHAnsi"/>
          <w:b/>
          <w:i/>
          <w:color w:val="00ADDB"/>
        </w:rPr>
      </w:pPr>
      <w:r w:rsidRPr="00FC0AB4">
        <w:rPr>
          <w:rFonts w:cstheme="minorHAnsi"/>
          <w:b/>
          <w:i/>
          <w:color w:val="00ADDB"/>
        </w:rPr>
        <w:t>→</w:t>
      </w:r>
      <w:r w:rsidRPr="00FC0AB4">
        <w:rPr>
          <w:rFonts w:cstheme="minorHAnsi"/>
          <w:b/>
          <w:i/>
          <w:color w:val="00ADDB"/>
        </w:rPr>
        <w:tab/>
        <w:t>Co vláda uložila a jak</w:t>
      </w:r>
      <w:r w:rsidR="00004407" w:rsidRPr="00FC0AB4">
        <w:rPr>
          <w:rFonts w:cstheme="minorHAnsi"/>
          <w:b/>
          <w:i/>
          <w:color w:val="00ADDB"/>
        </w:rPr>
        <w:t>á</w:t>
      </w:r>
      <w:r w:rsidRPr="00FC0AB4">
        <w:rPr>
          <w:rFonts w:cstheme="minorHAnsi"/>
          <w:b/>
          <w:i/>
          <w:color w:val="00ADDB"/>
        </w:rPr>
        <w:t xml:space="preserve"> provedlo MO opatření </w:t>
      </w:r>
      <w:r w:rsidR="00004407" w:rsidRPr="00FC0AB4">
        <w:rPr>
          <w:rFonts w:cstheme="minorHAnsi"/>
          <w:b/>
          <w:i/>
          <w:color w:val="00ADDB"/>
        </w:rPr>
        <w:t>k odstranění zjištěných nedostatků</w:t>
      </w:r>
      <w:r w:rsidRPr="00FC0AB4">
        <w:rPr>
          <w:rFonts w:cstheme="minorHAnsi"/>
          <w:b/>
          <w:i/>
          <w:color w:val="00ADDB"/>
        </w:rPr>
        <w:t>?</w:t>
      </w:r>
    </w:p>
    <w:p w14:paraId="533CB92A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 w:rsidRPr="00FC0AB4">
        <w:rPr>
          <w:rFonts w:cstheme="minorHAnsi"/>
          <w:lang w:eastAsia="cs-CZ"/>
        </w:rPr>
        <w:t>NKÚ v KA č. 18/02 mj. zjistil, že MO nepostupovalo v souladu s ustanovením § 12 odst.</w:t>
      </w:r>
      <w:r w:rsidR="00687D77" w:rsidRPr="00FC0AB4">
        <w:rPr>
          <w:rFonts w:cstheme="minorHAnsi"/>
          <w:lang w:eastAsia="cs-CZ"/>
        </w:rPr>
        <w:t> </w:t>
      </w:r>
      <w:r w:rsidRPr="00FC0AB4">
        <w:rPr>
          <w:rFonts w:cstheme="minorHAnsi"/>
          <w:lang w:eastAsia="cs-CZ"/>
        </w:rPr>
        <w:t>6 zákona č. 218/2000 Sb. tím, že registrovalo IZ,</w:t>
      </w:r>
      <w:r w:rsidR="00D82795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>ve kterých</w:t>
      </w:r>
      <w:r w:rsidR="00D82795" w:rsidRPr="00FC0AB4">
        <w:rPr>
          <w:rFonts w:cstheme="minorHAnsi"/>
          <w:lang w:eastAsia="cs-CZ"/>
        </w:rPr>
        <w:t xml:space="preserve"> </w:t>
      </w:r>
      <w:r w:rsidR="00E65404" w:rsidRPr="00FC0AB4">
        <w:rPr>
          <w:rFonts w:cstheme="minorHAnsi"/>
          <w:color w:val="000000"/>
        </w:rPr>
        <w:t>Armádní Servisní, příspěvková organizace</w:t>
      </w:r>
      <w:r w:rsidR="00BE6A55">
        <w:rPr>
          <w:rFonts w:cstheme="minorHAnsi"/>
          <w:color w:val="000000"/>
        </w:rPr>
        <w:t>,</w:t>
      </w:r>
      <w:r w:rsidR="00E65404" w:rsidRPr="00FC0AB4">
        <w:rPr>
          <w:rFonts w:cstheme="minorHAnsi"/>
          <w:lang w:eastAsia="cs-CZ"/>
        </w:rPr>
        <w:t xml:space="preserve"> (dále také „</w:t>
      </w:r>
      <w:r w:rsidR="002D7B0B" w:rsidRPr="00FC0AB4">
        <w:rPr>
          <w:rFonts w:cstheme="minorHAnsi"/>
          <w:lang w:eastAsia="cs-CZ"/>
        </w:rPr>
        <w:t>AS</w:t>
      </w:r>
      <w:r w:rsidR="00FD25CC" w:rsidRPr="00FC0AB4">
        <w:rPr>
          <w:rFonts w:cstheme="minorHAnsi"/>
          <w:lang w:eastAsia="cs-CZ"/>
        </w:rPr>
        <w:t>-</w:t>
      </w:r>
      <w:r w:rsidR="002D7B0B" w:rsidRPr="00FC0AB4">
        <w:rPr>
          <w:rFonts w:cstheme="minorHAnsi"/>
          <w:lang w:eastAsia="cs-CZ"/>
        </w:rPr>
        <w:t>PO</w:t>
      </w:r>
      <w:r w:rsidR="00E65404" w:rsidRPr="00FC0AB4">
        <w:rPr>
          <w:rFonts w:cstheme="minorHAnsi"/>
          <w:lang w:eastAsia="cs-CZ"/>
        </w:rPr>
        <w:t>“)</w:t>
      </w:r>
      <w:r w:rsidR="002D7B0B" w:rsidRPr="00FC0AB4">
        <w:rPr>
          <w:rFonts w:cstheme="minorHAnsi"/>
          <w:lang w:eastAsia="cs-CZ"/>
        </w:rPr>
        <w:t xml:space="preserve"> </w:t>
      </w:r>
      <w:r w:rsidRPr="00FC0AB4">
        <w:rPr>
          <w:rFonts w:cstheme="minorHAnsi"/>
          <w:lang w:eastAsia="cs-CZ"/>
        </w:rPr>
        <w:t xml:space="preserve">neuvedla </w:t>
      </w:r>
      <w:r w:rsidR="00A63D1D" w:rsidRPr="00FC0AB4">
        <w:rPr>
          <w:rFonts w:cstheme="minorHAnsi"/>
          <w:lang w:eastAsia="cs-CZ"/>
        </w:rPr>
        <w:t>vyjádření efektivnosti vložených prostředků spolu se specifikací požadavků na zabezpečení provozu budované nebo obnovované kapacity.</w:t>
      </w:r>
      <w:r w:rsidRPr="00FC0AB4">
        <w:rPr>
          <w:rFonts w:cstheme="minorHAnsi"/>
          <w:lang w:eastAsia="cs-CZ"/>
        </w:rPr>
        <w:t xml:space="preserve"> </w:t>
      </w:r>
    </w:p>
    <w:p w14:paraId="5B9868A2" w14:textId="77777777" w:rsidR="00DA4EE4" w:rsidRPr="00FC0AB4" w:rsidRDefault="00000B03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Vláda na základě </w:t>
      </w:r>
      <w:r w:rsidR="00D02F14" w:rsidRPr="00FC0AB4">
        <w:rPr>
          <w:rFonts w:cstheme="minorHAnsi"/>
        </w:rPr>
        <w:t xml:space="preserve">návrhu </w:t>
      </w:r>
      <w:r w:rsidRPr="00FC0AB4">
        <w:rPr>
          <w:rFonts w:cstheme="minorHAnsi"/>
        </w:rPr>
        <w:t xml:space="preserve">MO </w:t>
      </w:r>
      <w:r w:rsidR="00D02F14" w:rsidRPr="00FC0AB4">
        <w:rPr>
          <w:rFonts w:cstheme="minorHAnsi"/>
        </w:rPr>
        <w:t xml:space="preserve">k odstranění nedostatků </w:t>
      </w:r>
      <w:r w:rsidR="00BE6A55">
        <w:rPr>
          <w:rFonts w:ascii="Calibri" w:hAnsi="Calibri" w:cs="Calibri"/>
        </w:rPr>
        <w:t xml:space="preserve">zjištěných při </w:t>
      </w:r>
      <w:r w:rsidR="00D02F14" w:rsidRPr="00FC0AB4">
        <w:rPr>
          <w:rFonts w:cstheme="minorHAnsi"/>
        </w:rPr>
        <w:t xml:space="preserve">KA č. 18/02 </w:t>
      </w:r>
      <w:r w:rsidR="00BE6A55" w:rsidRPr="00FC0AB4">
        <w:rPr>
          <w:rFonts w:cstheme="minorHAnsi"/>
        </w:rPr>
        <w:t xml:space="preserve">uložila </w:t>
      </w:r>
      <w:r w:rsidR="00D02F14" w:rsidRPr="00FC0AB4">
        <w:rPr>
          <w:rFonts w:cstheme="minorHAnsi"/>
        </w:rPr>
        <w:t>svým</w:t>
      </w:r>
      <w:r w:rsidR="00BE6A55">
        <w:rPr>
          <w:rFonts w:cstheme="minorHAnsi"/>
        </w:rPr>
        <w:t xml:space="preserve"> </w:t>
      </w:r>
      <w:r w:rsidR="00D02F14" w:rsidRPr="00FC0AB4">
        <w:rPr>
          <w:rFonts w:cstheme="minorHAnsi"/>
        </w:rPr>
        <w:t>usnesením</w:t>
      </w:r>
      <w:r w:rsidR="00735E8E" w:rsidRPr="00FC0AB4">
        <w:rPr>
          <w:rFonts w:cstheme="minorHAnsi"/>
          <w:vertAlign w:val="superscript"/>
        </w:rPr>
        <w:t>4</w:t>
      </w:r>
      <w:r w:rsidR="00D02F14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ministru obrany</w:t>
      </w:r>
      <w:r w:rsidR="00D02F14" w:rsidRPr="00FC0AB4">
        <w:rPr>
          <w:rFonts w:cstheme="minorHAnsi"/>
        </w:rPr>
        <w:t xml:space="preserve">, </w:t>
      </w:r>
      <w:r w:rsidRPr="00FC0AB4">
        <w:rPr>
          <w:rFonts w:cstheme="minorHAnsi"/>
        </w:rPr>
        <w:t xml:space="preserve">aby </w:t>
      </w:r>
      <w:r w:rsidR="00D02F14" w:rsidRPr="00FC0AB4">
        <w:rPr>
          <w:rFonts w:cstheme="minorHAnsi"/>
        </w:rPr>
        <w:t>organizačními opatřeními u AS</w:t>
      </w:r>
      <w:r w:rsidR="009A1C7E" w:rsidRPr="00FC0AB4">
        <w:rPr>
          <w:rFonts w:cstheme="minorHAnsi"/>
        </w:rPr>
        <w:t>-</w:t>
      </w:r>
      <w:r w:rsidR="00D02F14" w:rsidRPr="00FC0AB4">
        <w:rPr>
          <w:rFonts w:cstheme="minorHAnsi"/>
        </w:rPr>
        <w:t>PO zabezpeč</w:t>
      </w:r>
      <w:r w:rsidRPr="00FC0AB4">
        <w:rPr>
          <w:rFonts w:cstheme="minorHAnsi"/>
        </w:rPr>
        <w:t>il</w:t>
      </w:r>
      <w:r w:rsidR="00D02F14" w:rsidRPr="00FC0AB4">
        <w:rPr>
          <w:rFonts w:cstheme="minorHAnsi"/>
        </w:rPr>
        <w:t xml:space="preserve">, že </w:t>
      </w:r>
      <w:r w:rsidR="00BE6A55">
        <w:rPr>
          <w:rFonts w:cstheme="minorHAnsi"/>
        </w:rPr>
        <w:t xml:space="preserve">Ministerstvu obrany </w:t>
      </w:r>
      <w:r w:rsidR="00D02F14" w:rsidRPr="00FC0AB4">
        <w:rPr>
          <w:rFonts w:cstheme="minorHAnsi"/>
        </w:rPr>
        <w:t xml:space="preserve">budou předkládány k registraci pouze IZ, ve kterých budou uvedena vyjádření </w:t>
      </w:r>
      <w:r w:rsidR="00A63D1D" w:rsidRPr="00FC0AB4">
        <w:rPr>
          <w:rFonts w:cstheme="minorHAnsi"/>
          <w:lang w:eastAsia="cs-CZ"/>
        </w:rPr>
        <w:t>efektivnosti vložených prostředků spolu se specifikací požadavků na zabezpečení provozu budované nebo obnovované kapacity</w:t>
      </w:r>
      <w:r w:rsidR="00A63D1D" w:rsidRPr="00FC0AB4">
        <w:rPr>
          <w:rFonts w:cstheme="minorHAnsi"/>
        </w:rPr>
        <w:t xml:space="preserve">. </w:t>
      </w:r>
    </w:p>
    <w:p w14:paraId="00F2E9AB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>MO v</w:t>
      </w:r>
      <w:r w:rsidR="00BE6A55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rámci vyhodnocení realizace opatření k odstranění nedostatků </w:t>
      </w:r>
      <w:r w:rsidR="00BE6A55">
        <w:rPr>
          <w:rFonts w:ascii="Calibri" w:hAnsi="Calibri" w:cs="Calibri"/>
        </w:rPr>
        <w:t xml:space="preserve">zjištěných při </w:t>
      </w:r>
      <w:r w:rsidRPr="00FC0AB4">
        <w:rPr>
          <w:rFonts w:cstheme="minorHAnsi"/>
        </w:rPr>
        <w:t>KA</w:t>
      </w:r>
      <w:r w:rsidR="00BE6A55">
        <w:rPr>
          <w:rFonts w:cstheme="minorHAnsi"/>
        </w:rPr>
        <w:t> </w:t>
      </w:r>
      <w:r w:rsidRPr="00FC0AB4">
        <w:rPr>
          <w:rFonts w:cstheme="minorHAnsi"/>
        </w:rPr>
        <w:t>č.</w:t>
      </w:r>
      <w:r w:rsidR="00BE6A55">
        <w:rPr>
          <w:rFonts w:cstheme="minorHAnsi"/>
        </w:rPr>
        <w:t> </w:t>
      </w:r>
      <w:r w:rsidRPr="00FC0AB4">
        <w:rPr>
          <w:rFonts w:cstheme="minorHAnsi"/>
        </w:rPr>
        <w:t>18/02</w:t>
      </w:r>
      <w:r w:rsidR="00735E8E" w:rsidRPr="00FC0AB4">
        <w:rPr>
          <w:rFonts w:cstheme="minorHAnsi"/>
          <w:vertAlign w:val="superscript"/>
        </w:rPr>
        <w:t>5</w:t>
      </w:r>
      <w:r w:rsidRPr="00FC0AB4">
        <w:rPr>
          <w:rFonts w:cstheme="minorHAnsi"/>
        </w:rPr>
        <w:t xml:space="preserve"> mj. zopakovalo, že organizačními opatřeními přijatými u AS</w:t>
      </w:r>
      <w:r w:rsidR="009A1C7E" w:rsidRPr="00FC0AB4">
        <w:rPr>
          <w:rFonts w:cstheme="minorHAnsi"/>
        </w:rPr>
        <w:t>-</w:t>
      </w:r>
      <w:r w:rsidRPr="00FC0AB4">
        <w:rPr>
          <w:rFonts w:cstheme="minorHAnsi"/>
        </w:rPr>
        <w:t xml:space="preserve">PO, zejména </w:t>
      </w:r>
      <w:r w:rsidR="00D151FD">
        <w:rPr>
          <w:rFonts w:cstheme="minorHAnsi"/>
        </w:rPr>
        <w:t xml:space="preserve">v oblasti </w:t>
      </w:r>
      <w:r w:rsidRPr="00FC0AB4">
        <w:rPr>
          <w:rFonts w:cstheme="minorHAnsi"/>
        </w:rPr>
        <w:t>vnitřní</w:t>
      </w:r>
      <w:r w:rsidR="00D151FD">
        <w:rPr>
          <w:rFonts w:cstheme="minorHAnsi"/>
        </w:rPr>
        <w:t>ho</w:t>
      </w:r>
      <w:r w:rsidRPr="00FC0AB4">
        <w:rPr>
          <w:rFonts w:cstheme="minorHAnsi"/>
        </w:rPr>
        <w:t xml:space="preserve"> kontrolní</w:t>
      </w:r>
      <w:r w:rsidR="00D151FD">
        <w:rPr>
          <w:rFonts w:cstheme="minorHAnsi"/>
        </w:rPr>
        <w:t>ho</w:t>
      </w:r>
      <w:r w:rsidRPr="00FC0AB4">
        <w:rPr>
          <w:rFonts w:cstheme="minorHAnsi"/>
        </w:rPr>
        <w:t xml:space="preserve"> systém</w:t>
      </w:r>
      <w:r w:rsidR="00D151FD">
        <w:rPr>
          <w:rFonts w:cstheme="minorHAnsi"/>
        </w:rPr>
        <w:t>u</w:t>
      </w:r>
      <w:r w:rsidRPr="00FC0AB4">
        <w:rPr>
          <w:rFonts w:cstheme="minorHAnsi"/>
        </w:rPr>
        <w:t xml:space="preserve">, je zabezpečeno, že mu jsou předkládány k registraci pouze IZ obsahující </w:t>
      </w:r>
      <w:r w:rsidR="00A63D1D" w:rsidRPr="00FC0AB4">
        <w:rPr>
          <w:rFonts w:cstheme="minorHAnsi"/>
          <w:lang w:eastAsia="cs-CZ"/>
        </w:rPr>
        <w:t>vyjádření efektivnosti vložených prostředků spolu se specifikací požadavků na zabezpečení provozu budované nebo obnovované kapacity</w:t>
      </w:r>
      <w:r w:rsidRPr="00FC0AB4">
        <w:rPr>
          <w:rFonts w:cstheme="minorHAnsi"/>
        </w:rPr>
        <w:t>. Registrovány měly být pouze IZ</w:t>
      </w:r>
      <w:r w:rsidR="00D151FD">
        <w:rPr>
          <w:rFonts w:cstheme="minorHAnsi"/>
        </w:rPr>
        <w:t> </w:t>
      </w:r>
      <w:r w:rsidRPr="00FC0AB4">
        <w:rPr>
          <w:rFonts w:cstheme="minorHAnsi"/>
        </w:rPr>
        <w:t>obsahující kompletní podklady. Opatření bylo dle MO splněno.</w:t>
      </w:r>
    </w:p>
    <w:p w14:paraId="01FAFE4C" w14:textId="77777777" w:rsidR="00D02F14" w:rsidRPr="00FC0AB4" w:rsidRDefault="00D02F14" w:rsidP="0094346B">
      <w:pPr>
        <w:spacing w:before="120"/>
        <w:rPr>
          <w:rFonts w:cstheme="minorHAnsi"/>
          <w:b/>
          <w:i/>
          <w:color w:val="AF1953"/>
        </w:rPr>
      </w:pPr>
      <w:r w:rsidRPr="00FC0AB4">
        <w:rPr>
          <w:rFonts w:cstheme="minorHAnsi"/>
          <w:b/>
          <w:i/>
          <w:color w:val="AF1953"/>
        </w:rPr>
        <w:t xml:space="preserve">→ </w:t>
      </w:r>
      <w:r w:rsidRPr="00FC0AB4">
        <w:rPr>
          <w:rFonts w:cstheme="minorHAnsi"/>
          <w:b/>
          <w:i/>
          <w:color w:val="AF1953"/>
        </w:rPr>
        <w:tab/>
      </w:r>
      <w:bookmarkStart w:id="24" w:name="_Hlk170214536"/>
      <w:r w:rsidRPr="00FC0AB4">
        <w:rPr>
          <w:rFonts w:cstheme="minorHAnsi"/>
          <w:b/>
          <w:i/>
          <w:color w:val="AF1953"/>
        </w:rPr>
        <w:t xml:space="preserve">Vyhodnocení NKÚ: Nápravu </w:t>
      </w:r>
      <w:r w:rsidR="003633E1" w:rsidRPr="00FC0AB4">
        <w:rPr>
          <w:rFonts w:cstheme="minorHAnsi"/>
          <w:b/>
          <w:i/>
          <w:color w:val="AF1953"/>
        </w:rPr>
        <w:t xml:space="preserve">zjištěného </w:t>
      </w:r>
      <w:r w:rsidRPr="00FC0AB4">
        <w:rPr>
          <w:rFonts w:cstheme="minorHAnsi"/>
          <w:b/>
          <w:i/>
          <w:color w:val="AF1953"/>
        </w:rPr>
        <w:t xml:space="preserve">nedostatku </w:t>
      </w:r>
      <w:r w:rsidR="00D151FD" w:rsidRPr="00D151FD">
        <w:rPr>
          <w:rFonts w:cstheme="minorHAnsi"/>
          <w:b/>
          <w:i/>
          <w:color w:val="AF1953"/>
        </w:rPr>
        <w:t>Ministerstvo obrany</w:t>
      </w:r>
      <w:r w:rsidRPr="00FC0AB4">
        <w:rPr>
          <w:rFonts w:cstheme="minorHAnsi"/>
          <w:b/>
          <w:i/>
          <w:color w:val="AF1953"/>
        </w:rPr>
        <w:t xml:space="preserve"> v</w:t>
      </w:r>
      <w:r w:rsidR="00D151FD">
        <w:rPr>
          <w:rFonts w:cstheme="minorHAnsi"/>
          <w:b/>
          <w:i/>
          <w:color w:val="AF1953"/>
        </w:rPr>
        <w:t xml:space="preserve"> </w:t>
      </w:r>
      <w:r w:rsidRPr="00FC0AB4">
        <w:rPr>
          <w:rFonts w:cstheme="minorHAnsi"/>
          <w:b/>
          <w:i/>
          <w:color w:val="AF1953"/>
        </w:rPr>
        <w:t xml:space="preserve">praxi neprovedlo, </w:t>
      </w:r>
      <w:r w:rsidR="00D151FD">
        <w:rPr>
          <w:rFonts w:cstheme="minorHAnsi"/>
          <w:b/>
          <w:i/>
          <w:color w:val="AF1953"/>
        </w:rPr>
        <w:t>proto</w:t>
      </w:r>
      <w:r w:rsidRPr="00FC0AB4">
        <w:rPr>
          <w:rFonts w:cstheme="minorHAnsi"/>
          <w:b/>
          <w:i/>
          <w:color w:val="AF1953"/>
        </w:rPr>
        <w:t xml:space="preserve"> při realizaci akcí </w:t>
      </w:r>
      <w:r w:rsidR="00326DAB" w:rsidRPr="00FC0AB4">
        <w:rPr>
          <w:rFonts w:cstheme="minorHAnsi"/>
          <w:b/>
          <w:i/>
          <w:color w:val="AF1953"/>
        </w:rPr>
        <w:t xml:space="preserve">programů </w:t>
      </w:r>
      <w:r w:rsidRPr="00FC0AB4">
        <w:rPr>
          <w:rFonts w:cstheme="minorHAnsi"/>
          <w:b/>
          <w:i/>
          <w:color w:val="AF1953"/>
        </w:rPr>
        <w:t xml:space="preserve">přetrvává riziko </w:t>
      </w:r>
      <w:r w:rsidR="00B56420" w:rsidRPr="00FC0AB4">
        <w:rPr>
          <w:rFonts w:cstheme="minorHAnsi"/>
          <w:b/>
          <w:i/>
          <w:color w:val="AF1953"/>
        </w:rPr>
        <w:t>ne</w:t>
      </w:r>
      <w:r w:rsidRPr="00FC0AB4">
        <w:rPr>
          <w:rFonts w:cstheme="minorHAnsi"/>
          <w:b/>
          <w:i/>
          <w:color w:val="AF1953"/>
        </w:rPr>
        <w:t>efektivní</w:t>
      </w:r>
      <w:r w:rsidR="00B56420" w:rsidRPr="00FC0AB4">
        <w:rPr>
          <w:rFonts w:cstheme="minorHAnsi"/>
          <w:b/>
          <w:i/>
          <w:color w:val="AF1953"/>
        </w:rPr>
        <w:t>ho</w:t>
      </w:r>
      <w:r w:rsidRPr="00FC0AB4">
        <w:rPr>
          <w:rFonts w:cstheme="minorHAnsi"/>
          <w:b/>
          <w:i/>
          <w:color w:val="AF1953"/>
        </w:rPr>
        <w:t xml:space="preserve"> vynakládání peněžních prostředků</w:t>
      </w:r>
      <w:r w:rsidR="00D151FD">
        <w:rPr>
          <w:rFonts w:cstheme="minorHAnsi"/>
          <w:b/>
          <w:i/>
          <w:color w:val="AF1953"/>
        </w:rPr>
        <w:t>.</w:t>
      </w:r>
      <w:r w:rsidRPr="00FC0AB4">
        <w:rPr>
          <w:rFonts w:cstheme="minorHAnsi"/>
          <w:b/>
          <w:i/>
          <w:color w:val="AF1953"/>
        </w:rPr>
        <w:t xml:space="preserve"> </w:t>
      </w:r>
      <w:bookmarkEnd w:id="24"/>
    </w:p>
    <w:p w14:paraId="14FA4D6E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>NKÚ posoudil splnění opatření uloženého usnesením vlády</w:t>
      </w:r>
      <w:r w:rsidR="00735E8E" w:rsidRPr="00FC0AB4">
        <w:rPr>
          <w:rFonts w:cstheme="minorHAnsi"/>
          <w:vertAlign w:val="superscript"/>
        </w:rPr>
        <w:t>4</w:t>
      </w:r>
      <w:r w:rsidRPr="00FC0AB4">
        <w:rPr>
          <w:rFonts w:cstheme="minorHAnsi"/>
        </w:rPr>
        <w:t xml:space="preserve">. Ověřoval, zda MO postupovalo v souladu s ustanovením § 12 odst. 6 (s účinností do 31. prosince 2021), resp. ustanovením § 12 odst. 7 </w:t>
      </w:r>
      <w:r w:rsidR="00D151FD" w:rsidRPr="00FC0AB4">
        <w:rPr>
          <w:rFonts w:cstheme="minorHAnsi"/>
        </w:rPr>
        <w:t>(s účinností od 1. ledna 2022)</w:t>
      </w:r>
      <w:r w:rsidR="00D151FD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zákona č. 218/2000 Sb., tj. registrovalo akce na základě správně vyplněného IZ. NKÚ považoval IZ obsahující vyjádření efektivnosti vložených prostředků </w:t>
      </w:r>
      <w:r w:rsidR="00726DE6" w:rsidRPr="00FC0AB4">
        <w:rPr>
          <w:rFonts w:cstheme="minorHAnsi"/>
        </w:rPr>
        <w:t>za</w:t>
      </w:r>
      <w:r w:rsidRPr="00FC0AB4">
        <w:rPr>
          <w:rFonts w:cstheme="minorHAnsi"/>
        </w:rPr>
        <w:t xml:space="preserve"> jeden z předpokladů pro efektivní vynakládání peněžních prostředků na realizaci akcí programů.</w:t>
      </w:r>
    </w:p>
    <w:p w14:paraId="61792D31" w14:textId="28090E1A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  <w:bCs/>
        </w:rPr>
        <w:t xml:space="preserve">NKÚ ověřil plnění opatření na vzorku </w:t>
      </w:r>
      <w:r w:rsidRPr="00FC0AB4">
        <w:rPr>
          <w:rFonts w:cstheme="minorHAnsi"/>
        </w:rPr>
        <w:t xml:space="preserve">tří </w:t>
      </w:r>
      <w:r w:rsidRPr="00FC0AB4">
        <w:rPr>
          <w:rFonts w:cstheme="minorHAnsi"/>
          <w:bCs/>
        </w:rPr>
        <w:t>IZ</w:t>
      </w:r>
      <w:r w:rsidRPr="00FC0AB4">
        <w:rPr>
          <w:rFonts w:cstheme="minorHAnsi"/>
        </w:rPr>
        <w:t xml:space="preserve"> akcí programu 107V75</w:t>
      </w:r>
      <w:r w:rsidRPr="00FC0AB4">
        <w:rPr>
          <w:rFonts w:cstheme="minorHAnsi"/>
          <w:iCs/>
        </w:rPr>
        <w:t xml:space="preserve">: č. 107V752001901 </w:t>
      </w:r>
      <w:r w:rsidRPr="00FC0AB4">
        <w:rPr>
          <w:rFonts w:cstheme="minorHAnsi"/>
          <w:i/>
          <w:iCs/>
        </w:rPr>
        <w:t>Vyškov – výstavba ubytovny pro základní přípravu – realizace</w:t>
      </w:r>
      <w:r w:rsidRPr="00FC0AB4">
        <w:rPr>
          <w:rFonts w:cstheme="minorHAnsi"/>
          <w:iCs/>
        </w:rPr>
        <w:t>, č. 107V752001921</w:t>
      </w:r>
      <w:r w:rsidRPr="00FC0AB4">
        <w:rPr>
          <w:rFonts w:cstheme="minorHAnsi"/>
          <w:i/>
          <w:iCs/>
        </w:rPr>
        <w:t xml:space="preserve"> Lipník – rekonstrukce tepelných zdrojů – realizace </w:t>
      </w:r>
      <w:r w:rsidRPr="00FC0AB4">
        <w:rPr>
          <w:rFonts w:cstheme="minorHAnsi"/>
          <w:iCs/>
        </w:rPr>
        <w:t>a č. 107V752002208</w:t>
      </w:r>
      <w:r w:rsidRPr="00FC0AB4">
        <w:rPr>
          <w:rFonts w:cstheme="minorHAnsi"/>
          <w:i/>
          <w:iCs/>
        </w:rPr>
        <w:t xml:space="preserve"> VUZ Dědina – rekonstrukce ubytovny – realizace.</w:t>
      </w:r>
      <w:r w:rsidRPr="00FC0AB4">
        <w:rPr>
          <w:rFonts w:cstheme="minorHAnsi"/>
          <w:iCs/>
        </w:rPr>
        <w:t xml:space="preserve"> Zjistil, že IZ všech výše uvedených akcí měly sice vyplněny příslušné části týkající se </w:t>
      </w:r>
      <w:r w:rsidR="00A63D1D" w:rsidRPr="00FC0AB4">
        <w:rPr>
          <w:rFonts w:cstheme="minorHAnsi"/>
          <w:lang w:eastAsia="cs-CZ"/>
        </w:rPr>
        <w:t>vyjádření efektivnosti vložených prostředků spolu se specifikací požadavků na zabezpečení provozu budované nebo obnovované kapacity</w:t>
      </w:r>
      <w:r w:rsidRPr="00FC0AB4">
        <w:rPr>
          <w:rFonts w:cstheme="minorHAnsi"/>
        </w:rPr>
        <w:t xml:space="preserve">, vložený text však </w:t>
      </w:r>
      <w:r w:rsidR="00D151FD">
        <w:rPr>
          <w:rFonts w:cstheme="minorHAnsi"/>
        </w:rPr>
        <w:t>neobsahoval</w:t>
      </w:r>
      <w:r w:rsidRPr="00FC0AB4">
        <w:rPr>
          <w:rFonts w:cstheme="minorHAnsi"/>
        </w:rPr>
        <w:t xml:space="preserve"> </w:t>
      </w:r>
      <w:r w:rsidR="00F00314">
        <w:rPr>
          <w:rFonts w:cstheme="minorHAnsi"/>
        </w:rPr>
        <w:br/>
      </w:r>
      <w:r w:rsidRPr="00FC0AB4">
        <w:rPr>
          <w:rFonts w:cstheme="minorHAnsi"/>
        </w:rPr>
        <w:t>mj. vyjádření efektivnosti vložených prostředků (viz příklad č. 1). MO tak nepostupovalo dle ustanovení § 12 odst. 6 (u akce č. 107V752001921), resp. ustanovení § 12 odst. 7 (u</w:t>
      </w:r>
      <w:r w:rsidR="007575DA">
        <w:rPr>
          <w:rFonts w:cstheme="minorHAnsi"/>
        </w:rPr>
        <w:t xml:space="preserve"> </w:t>
      </w:r>
      <w:r w:rsidRPr="00FC0AB4">
        <w:rPr>
          <w:rFonts w:cstheme="minorHAnsi"/>
        </w:rPr>
        <w:t>akce č.</w:t>
      </w:r>
      <w:r w:rsidR="00CF2439">
        <w:rPr>
          <w:rFonts w:cstheme="minorHAnsi"/>
        </w:rPr>
        <w:t> </w:t>
      </w:r>
      <w:r w:rsidRPr="00FC0AB4">
        <w:rPr>
          <w:rFonts w:cstheme="minorHAnsi"/>
        </w:rPr>
        <w:t xml:space="preserve">107V752001901 a akce č. 107V752002208) </w:t>
      </w:r>
      <w:r w:rsidR="00CF2439" w:rsidRPr="00FC0AB4">
        <w:rPr>
          <w:rFonts w:cstheme="minorHAnsi"/>
        </w:rPr>
        <w:t>zákona č.</w:t>
      </w:r>
      <w:r w:rsidR="00CF2439">
        <w:rPr>
          <w:rFonts w:cstheme="minorHAnsi"/>
        </w:rPr>
        <w:t> </w:t>
      </w:r>
      <w:r w:rsidR="00CF2439" w:rsidRPr="00FC0AB4">
        <w:rPr>
          <w:rFonts w:cstheme="minorHAnsi"/>
        </w:rPr>
        <w:t>218/2000 Sb.</w:t>
      </w:r>
      <w:r w:rsidR="00CF2439">
        <w:rPr>
          <w:rFonts w:cstheme="minorHAnsi"/>
        </w:rPr>
        <w:t>,</w:t>
      </w:r>
      <w:r w:rsidR="00CF2439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když jako správce programu 107V75 registrovalo akce, přestože AS</w:t>
      </w:r>
      <w:r w:rsidR="009A1C7E" w:rsidRPr="00FC0AB4">
        <w:rPr>
          <w:rFonts w:cstheme="minorHAnsi"/>
        </w:rPr>
        <w:t>-</w:t>
      </w:r>
      <w:r w:rsidRPr="00FC0AB4">
        <w:rPr>
          <w:rFonts w:cstheme="minorHAnsi"/>
        </w:rPr>
        <w:t>PO v IZ nevyjádřil</w:t>
      </w:r>
      <w:r w:rsidR="00CF2439">
        <w:rPr>
          <w:rFonts w:cstheme="minorHAnsi"/>
        </w:rPr>
        <w:t>a</w:t>
      </w:r>
      <w:r w:rsidRPr="00FC0AB4">
        <w:rPr>
          <w:rFonts w:cstheme="minorHAnsi"/>
        </w:rPr>
        <w:t xml:space="preserve"> efektivnost vložených peněžních prostředků a </w:t>
      </w:r>
      <w:r w:rsidR="00CF2439">
        <w:rPr>
          <w:rFonts w:cstheme="minorHAnsi"/>
        </w:rPr>
        <w:t>nespecifikovala</w:t>
      </w:r>
      <w:r w:rsidRPr="00FC0AB4">
        <w:rPr>
          <w:rFonts w:cstheme="minorHAnsi"/>
        </w:rPr>
        <w:t xml:space="preserve"> požadavk</w:t>
      </w:r>
      <w:r w:rsidR="00CF2439">
        <w:rPr>
          <w:rFonts w:cstheme="minorHAnsi"/>
        </w:rPr>
        <w:t>y</w:t>
      </w:r>
      <w:r w:rsidRPr="00FC0AB4">
        <w:rPr>
          <w:rFonts w:cstheme="minorHAnsi"/>
        </w:rPr>
        <w:t xml:space="preserve"> na zabezpečení provozu budované nebo obnovované kapacity tak, jak stanovila dokumentace programu 107V75. </w:t>
      </w:r>
    </w:p>
    <w:p w14:paraId="00C79326" w14:textId="77777777" w:rsidR="00D02F14" w:rsidRPr="00FC0AB4" w:rsidRDefault="00D02F14" w:rsidP="000A6109">
      <w:pPr>
        <w:shd w:val="clear" w:color="auto" w:fill="E6E6E6"/>
        <w:rPr>
          <w:rFonts w:cstheme="minorHAnsi"/>
        </w:rPr>
      </w:pPr>
      <w:r w:rsidRPr="00FC0AB4">
        <w:rPr>
          <w:rFonts w:cstheme="minorHAnsi"/>
          <w:b/>
          <w:noProof/>
        </w:rPr>
        <mc:AlternateContent>
          <mc:Choice Requires="wps">
            <w:drawing>
              <wp:inline distT="0" distB="0" distL="0" distR="0" wp14:anchorId="60F62837" wp14:editId="5E71B550">
                <wp:extent cx="5760720" cy="2202180"/>
                <wp:effectExtent l="0" t="0" r="11430" b="2667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2021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C0C9F" w14:textId="77777777" w:rsidR="00713D76" w:rsidRPr="000E709C" w:rsidRDefault="00713D76" w:rsidP="00D02F14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0E709C">
                              <w:rPr>
                                <w:rFonts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Příklad č. 1 </w:t>
                            </w:r>
                          </w:p>
                          <w:p w14:paraId="0C4D336A" w14:textId="77777777" w:rsidR="00713D76" w:rsidRPr="000E709C" w:rsidRDefault="00713D76" w:rsidP="003C7E9D">
                            <w:pPr>
                              <w:spacing w:after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AS-PO uvedl</w:t>
                            </w:r>
                            <w:r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 v IZ ze dne 3. března 2020 akce č. 107V752001901 </w:t>
                            </w:r>
                            <w:r w:rsidRPr="00713D7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Vyškov – výstavba ubytovny pro základní přípravu – realizace</w:t>
                            </w:r>
                            <w:r w:rsidRPr="000E709C">
                              <w:rPr>
                                <w:rFonts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k vyjádření efektivnosti vložených prostředků:</w:t>
                            </w:r>
                            <w:r w:rsidRPr="00BA205A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„Požadavek na realizaci projektu ubytoven pro základní přípravu vznikl ze strany Vojenské akademie Vyškov. Důvodem je zabezpečení provozu základní přípravy.“ 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Ke specifikac</w:t>
                            </w:r>
                            <w:r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 požadavků na zabezpečení provozu budované nebo obnovované kapacity uvedl</w:t>
                            </w:r>
                            <w:r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Pr="00BA205A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„Jedná se o existující centrum výcviku, které bude po dostavbě přemístěno. Budoucí provoz bude tedy zabezpečen stávajícími pracovníky AČR.“ 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IZ neobsahoval údaje požadované dokumentací programu 107V75 pro vyjádření efektivnosti vložených prostředků a</w:t>
                            </w:r>
                            <w:r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ni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 specifikace požadavků na zabezpečení provozu, např. podrobné podmínky, za kterých bude akce efektivní</w:t>
                            </w:r>
                            <w:r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,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 a zda budou </w:t>
                            </w:r>
                            <w:r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tyto podmínky 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dosaženy, kalkulace nákladů nebo porovnání výdajů dosud pro objekt obvyklých a výdajů pro další provoz objektu apod. MO přesto akci dne 26. května 2022</w:t>
                            </w:r>
                            <w:r w:rsidRPr="00FC392D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709C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registrovalo.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0F62837" id="Obdélník 1" o:spid="_x0000_s1026" style="width:453.6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" fillcolor="#e6e6e6" strokecolor="black [3200]" strokeweight="1pt">
                <v:textbox>
                  <w:txbxContent>
                    <w:p w14:paraId="7F0C0C9F" w14:textId="77777777" w:rsidR="00713D76" w:rsidRPr="000E709C" w:rsidRDefault="00713D76" w:rsidP="00D02F14">
                      <w:pPr>
                        <w:spacing w:after="0"/>
                        <w:rPr>
                          <w:rFonts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0E709C">
                        <w:rPr>
                          <w:rFonts w:cstheme="minorHAnsi"/>
                          <w:b/>
                          <w:i/>
                          <w:sz w:val="22"/>
                          <w:szCs w:val="22"/>
                        </w:rPr>
                        <w:t xml:space="preserve">Příklad č. 1 </w:t>
                      </w:r>
                    </w:p>
                    <w:p w14:paraId="0C4D336A" w14:textId="77777777" w:rsidR="00713D76" w:rsidRPr="000E709C" w:rsidRDefault="00713D76" w:rsidP="003C7E9D">
                      <w:pPr>
                        <w:spacing w:after="0"/>
                        <w:rPr>
                          <w:i/>
                          <w:sz w:val="22"/>
                          <w:szCs w:val="22"/>
                        </w:rPr>
                      </w:pP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AS-PO uvedl</w:t>
                      </w:r>
                      <w:r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a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 v IZ ze dne 3. března 2020 akce č. 107V752001901 </w:t>
                      </w:r>
                      <w:r w:rsidRPr="00713D76">
                        <w:rPr>
                          <w:rFonts w:cstheme="minorHAnsi"/>
                          <w:sz w:val="22"/>
                          <w:szCs w:val="22"/>
                        </w:rPr>
                        <w:t>Vyškov – výstavba ubytovny pro základní přípravu – realizace</w:t>
                      </w:r>
                      <w:r w:rsidRPr="000E709C">
                        <w:rPr>
                          <w:rFonts w:cstheme="minorHAnsi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k vyjádření efektivnosti vložených prostředků:</w:t>
                      </w:r>
                      <w:r w:rsidRPr="00BA205A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„Požadavek na realizaci projektu ubytoven pro základní přípravu vznikl ze strany Vojenské akademie Vyškov. Důvodem je zabezpečení provozu základní přípravy.“ 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Ke specifikac</w:t>
                      </w:r>
                      <w:r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i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 požadavků na zabezpečení provozu budované nebo obnovované kapacity uvedl</w:t>
                      </w:r>
                      <w:r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a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:</w:t>
                      </w:r>
                      <w:r w:rsidRPr="00BA205A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„Jedná se o existující centrum výcviku, které bude po dostavbě přemístěno. Budoucí provoz bude tedy zabezpečen stávajícími pracovníky AČR.“ 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IZ neobsahoval údaje požadované dokumentací programu 107V75 pro vyjádření efektivnosti vložených prostředků a</w:t>
                      </w:r>
                      <w:r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ni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 specifikace požadavků na zabezpečení provozu, např. podrobné podmínky, za kterých bude akce efektivní</w:t>
                      </w:r>
                      <w:r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,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 a zda budou </w:t>
                      </w:r>
                      <w:r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tyto podmínky 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dosaženy, kalkulace nákladů nebo porovnání výdajů dosud pro objekt obvyklých a výdajů pro další provoz objektu apod. MO přesto akci dne 26. května 2022</w:t>
                      </w:r>
                      <w:r w:rsidRPr="00FC392D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0E709C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registrovalo.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364C89D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  <w:b/>
        </w:rPr>
        <w:t>NKÚ proto shrnuje a vyhodnocuje</w:t>
      </w:r>
      <w:r w:rsidRPr="00FC0AB4">
        <w:rPr>
          <w:rFonts w:cstheme="minorHAnsi"/>
          <w:b/>
          <w:bCs/>
        </w:rPr>
        <w:t xml:space="preserve">, </w:t>
      </w:r>
      <w:r w:rsidRPr="00FC0AB4">
        <w:rPr>
          <w:rFonts w:cstheme="minorHAnsi"/>
        </w:rPr>
        <w:t xml:space="preserve">že MO opatření k odstranění nedostatků </w:t>
      </w:r>
      <w:r w:rsidR="00BD2221">
        <w:rPr>
          <w:rFonts w:cs="Calibri"/>
        </w:rPr>
        <w:t xml:space="preserve">zjištěných kontrolní akcí </w:t>
      </w:r>
      <w:r w:rsidRPr="00FC0AB4">
        <w:rPr>
          <w:rFonts w:cstheme="minorHAnsi"/>
        </w:rPr>
        <w:t>č.</w:t>
      </w:r>
      <w:r w:rsidR="00687D77" w:rsidRPr="00FC0AB4">
        <w:rPr>
          <w:rFonts w:cstheme="minorHAnsi"/>
        </w:rPr>
        <w:t> </w:t>
      </w:r>
      <w:r w:rsidRPr="00FC0AB4">
        <w:rPr>
          <w:rFonts w:cstheme="minorHAnsi"/>
        </w:rPr>
        <w:t xml:space="preserve">18/02 nesplnilo a nepostupovalo tak v souladu s ustanovením § 21 zákona </w:t>
      </w:r>
      <w:r w:rsidR="00AC6705" w:rsidRPr="00FC0AB4">
        <w:rPr>
          <w:rFonts w:cstheme="minorHAnsi"/>
        </w:rPr>
        <w:t>Č</w:t>
      </w:r>
      <w:r w:rsidR="00A52644" w:rsidRPr="00FC0AB4">
        <w:rPr>
          <w:rFonts w:cstheme="minorHAnsi"/>
        </w:rPr>
        <w:t>eské národní rady</w:t>
      </w:r>
      <w:r w:rsidR="00AC6705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č. 2/1969 Sb., </w:t>
      </w:r>
      <w:r w:rsidR="00BD2221">
        <w:rPr>
          <w:rFonts w:cstheme="minorHAnsi"/>
        </w:rPr>
        <w:t>neboť</w:t>
      </w:r>
      <w:r w:rsidRPr="00FC0AB4">
        <w:rPr>
          <w:rFonts w:cstheme="minorHAnsi"/>
        </w:rPr>
        <w:t xml:space="preserve"> se neřídilo usnesením vlády</w:t>
      </w:r>
      <w:r w:rsidR="00735E8E" w:rsidRPr="00FC0AB4">
        <w:rPr>
          <w:rFonts w:cstheme="minorHAnsi"/>
          <w:vertAlign w:val="superscript"/>
        </w:rPr>
        <w:t>4</w:t>
      </w:r>
      <w:r w:rsidRPr="00FC0AB4">
        <w:rPr>
          <w:rFonts w:cstheme="minorHAnsi"/>
        </w:rPr>
        <w:t>. Nevytvořilo tím také jeden z</w:t>
      </w:r>
      <w:r w:rsidR="00BD2221">
        <w:rPr>
          <w:rFonts w:cstheme="minorHAnsi"/>
        </w:rPr>
        <w:t xml:space="preserve"> </w:t>
      </w:r>
      <w:r w:rsidRPr="00FC0AB4">
        <w:rPr>
          <w:rFonts w:cstheme="minorHAnsi"/>
        </w:rPr>
        <w:t>předpokladů pro efektivní vynakládání peněžních prostředků na realizaci akcí programu 107V75.</w:t>
      </w:r>
    </w:p>
    <w:p w14:paraId="4C70DE2A" w14:textId="77777777" w:rsidR="00D02F14" w:rsidRPr="00FC0AB4" w:rsidRDefault="00D02F14" w:rsidP="0094346B">
      <w:pPr>
        <w:spacing w:before="120"/>
        <w:rPr>
          <w:rFonts w:cstheme="minorHAnsi"/>
          <w:b/>
        </w:rPr>
      </w:pPr>
      <w:r w:rsidRPr="00FC0AB4">
        <w:rPr>
          <w:rFonts w:cstheme="minorHAnsi"/>
          <w:b/>
          <w:iCs/>
        </w:rPr>
        <w:t>A.2 S</w:t>
      </w:r>
      <w:r w:rsidRPr="00FC0AB4">
        <w:rPr>
          <w:rFonts w:cstheme="minorHAnsi"/>
          <w:b/>
        </w:rPr>
        <w:t>tanovení měřitelných cílů v oblasti nemovitého majetku</w:t>
      </w:r>
    </w:p>
    <w:p w14:paraId="2107E043" w14:textId="77777777" w:rsidR="00004407" w:rsidRPr="00FC0AB4" w:rsidRDefault="00D02F14" w:rsidP="0094346B">
      <w:pPr>
        <w:rPr>
          <w:rFonts w:cstheme="minorHAnsi"/>
          <w:b/>
          <w:i/>
          <w:color w:val="00ADDB"/>
        </w:rPr>
      </w:pPr>
      <w:r w:rsidRPr="00FC0AB4">
        <w:rPr>
          <w:rFonts w:cstheme="minorHAnsi"/>
          <w:b/>
          <w:i/>
          <w:color w:val="00ADDB"/>
        </w:rPr>
        <w:t>→</w:t>
      </w:r>
      <w:r w:rsidRPr="00FC0AB4">
        <w:rPr>
          <w:rFonts w:cstheme="minorHAnsi"/>
          <w:b/>
          <w:i/>
          <w:color w:val="00ADDB"/>
        </w:rPr>
        <w:tab/>
      </w:r>
      <w:r w:rsidR="00004407" w:rsidRPr="00FC0AB4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46332D40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NKÚ v KA č. 18/02 mj. zjistil, že MO nemá žádný souhrnný dokument, který by byl na oblasti rozvoje a udržování nemovitého majetku zaměřen a v těchto oblastech stanovil měřitelné cíle, a ve kterém by byl uveden rozsah nemovitostí potřebných pro AČR, resp. MO. Optimalizace objemu a struktury nemovitého majetku měla dle NKÚ </w:t>
      </w:r>
      <w:r w:rsidR="007F5E13" w:rsidRPr="00FC0AB4">
        <w:rPr>
          <w:rFonts w:cstheme="minorHAnsi"/>
        </w:rPr>
        <w:t>snížit</w:t>
      </w:r>
      <w:r w:rsidRPr="00FC0AB4">
        <w:rPr>
          <w:rFonts w:cstheme="minorHAnsi"/>
        </w:rPr>
        <w:t xml:space="preserve"> objem peněžních prostředků potřebných na jeho správu, provoz i investice</w:t>
      </w:r>
      <w:r w:rsidR="00BD2221">
        <w:rPr>
          <w:rFonts w:cstheme="minorHAnsi"/>
        </w:rPr>
        <w:t xml:space="preserve"> do něj</w:t>
      </w:r>
      <w:r w:rsidRPr="00FC0AB4">
        <w:rPr>
          <w:rFonts w:cstheme="minorHAnsi"/>
        </w:rPr>
        <w:t>.</w:t>
      </w:r>
    </w:p>
    <w:p w14:paraId="345BD1F5" w14:textId="77777777" w:rsidR="00D02F14" w:rsidRPr="00FC0AB4" w:rsidRDefault="00000B03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b/>
          <w:bCs/>
        </w:rPr>
      </w:pPr>
      <w:r w:rsidRPr="00FC0AB4">
        <w:rPr>
          <w:rFonts w:cstheme="minorHAnsi"/>
        </w:rPr>
        <w:t xml:space="preserve">Vláda na základě </w:t>
      </w:r>
      <w:r w:rsidR="00D02F14" w:rsidRPr="00FC0AB4">
        <w:rPr>
          <w:rFonts w:cstheme="minorHAnsi"/>
        </w:rPr>
        <w:t xml:space="preserve">návrhu </w:t>
      </w:r>
      <w:r w:rsidRPr="00FC0AB4">
        <w:rPr>
          <w:rFonts w:cstheme="minorHAnsi"/>
        </w:rPr>
        <w:t xml:space="preserve">MO </w:t>
      </w:r>
      <w:r w:rsidR="00D02F14" w:rsidRPr="00FC0AB4">
        <w:rPr>
          <w:rFonts w:cstheme="minorHAnsi"/>
        </w:rPr>
        <w:t xml:space="preserve">k odstranění nedostatků </w:t>
      </w:r>
      <w:r w:rsidR="00BD2221">
        <w:rPr>
          <w:rFonts w:cs="Calibri"/>
        </w:rPr>
        <w:t xml:space="preserve">zjištěných při </w:t>
      </w:r>
      <w:r w:rsidR="00D02F14" w:rsidRPr="00FC0AB4">
        <w:rPr>
          <w:rFonts w:cstheme="minorHAnsi"/>
        </w:rPr>
        <w:t xml:space="preserve">KA č. 18/02 </w:t>
      </w:r>
      <w:r w:rsidR="003B51A9" w:rsidRPr="00FC0AB4">
        <w:rPr>
          <w:rFonts w:cstheme="minorHAnsi"/>
        </w:rPr>
        <w:t xml:space="preserve">uložila </w:t>
      </w:r>
      <w:r w:rsidR="00D02F14" w:rsidRPr="00FC0AB4">
        <w:rPr>
          <w:rFonts w:cstheme="minorHAnsi"/>
        </w:rPr>
        <w:t>svým usnesením</w:t>
      </w:r>
      <w:r w:rsidR="00735E8E" w:rsidRPr="00FC0AB4">
        <w:rPr>
          <w:rFonts w:cstheme="minorHAnsi"/>
          <w:vertAlign w:val="superscript"/>
        </w:rPr>
        <w:t>4</w:t>
      </w:r>
      <w:r w:rsidR="00D02F14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ministru obrany</w:t>
      </w:r>
      <w:r w:rsidR="00D02F14" w:rsidRPr="00FC0AB4">
        <w:rPr>
          <w:rFonts w:cstheme="minorHAnsi"/>
        </w:rPr>
        <w:t xml:space="preserve">, </w:t>
      </w:r>
      <w:r w:rsidRPr="00FC0AB4">
        <w:rPr>
          <w:rFonts w:cstheme="minorHAnsi"/>
        </w:rPr>
        <w:t>aby MO provedlo</w:t>
      </w:r>
      <w:r w:rsidR="00D02F14" w:rsidRPr="00FC0AB4">
        <w:rPr>
          <w:rFonts w:cstheme="minorHAnsi"/>
        </w:rPr>
        <w:t xml:space="preserve"> analýzu potřebnosti nemovitého majetku, se kterým je příslušné hospodařit, není dosud prohlášen za nepotřebný a je určen k</w:t>
      </w:r>
      <w:r w:rsidR="00BD2221">
        <w:rPr>
          <w:rFonts w:cstheme="minorHAnsi"/>
        </w:rPr>
        <w:t> </w:t>
      </w:r>
      <w:r w:rsidR="00D02F14" w:rsidRPr="00FC0AB4">
        <w:rPr>
          <w:rFonts w:cstheme="minorHAnsi"/>
        </w:rPr>
        <w:t xml:space="preserve">využití AČR. Na základě toho mělo MO navrhnout nevyužitelný majetek k prohlášení za nepotřebný </w:t>
      </w:r>
      <w:r w:rsidR="00BD2221">
        <w:rPr>
          <w:rFonts w:cstheme="minorHAnsi"/>
        </w:rPr>
        <w:t>a</w:t>
      </w:r>
      <w:r w:rsidR="00F00314">
        <w:rPr>
          <w:rFonts w:cstheme="minorHAnsi"/>
        </w:rPr>
        <w:t xml:space="preserve"> </w:t>
      </w:r>
      <w:r w:rsidR="00D02F14" w:rsidRPr="00FC0AB4">
        <w:rPr>
          <w:rFonts w:cstheme="minorHAnsi"/>
        </w:rPr>
        <w:t>připravit tento majetek k nakládání s ním tak, aby byly sníženy jeho provozní náklady. Dále se MO zavázalo pokračovat v realizaci projektů revitalizace nemovité infrastruktury a stanovit v návaznosti na potřeby AČR další areály a objekty předpokládané k</w:t>
      </w:r>
      <w:r w:rsidR="00BD2221">
        <w:rPr>
          <w:rFonts w:cstheme="minorHAnsi"/>
        </w:rPr>
        <w:t> </w:t>
      </w:r>
      <w:r w:rsidR="00D02F14" w:rsidRPr="00FC0AB4">
        <w:rPr>
          <w:rFonts w:cstheme="minorHAnsi"/>
        </w:rPr>
        <w:t>využití AČR. Studie objemového a</w:t>
      </w:r>
      <w:r w:rsidR="00BD2221">
        <w:rPr>
          <w:rFonts w:cstheme="minorHAnsi"/>
        </w:rPr>
        <w:t xml:space="preserve"> </w:t>
      </w:r>
      <w:r w:rsidR="00D02F14" w:rsidRPr="00FC0AB4">
        <w:rPr>
          <w:rFonts w:cstheme="minorHAnsi"/>
        </w:rPr>
        <w:t>prostorového řešení, které měly být využity k dalšímu plánování akcí nebo změnám programů, měly obsahovat i odhad objemu peněžních prostředků nutných na obnovu a</w:t>
      </w:r>
      <w:r w:rsidR="00193973" w:rsidRPr="00FC0AB4">
        <w:rPr>
          <w:rFonts w:cstheme="minorHAnsi"/>
        </w:rPr>
        <w:t> </w:t>
      </w:r>
      <w:r w:rsidR="00D02F14" w:rsidRPr="00FC0AB4">
        <w:rPr>
          <w:rFonts w:cstheme="minorHAnsi"/>
        </w:rPr>
        <w:t>modernizaci. MO mělo opatření splnit do 31. prosince 2019.</w:t>
      </w:r>
      <w:r w:rsidR="00D02F14" w:rsidRPr="00FC0AB4">
        <w:rPr>
          <w:rFonts w:cstheme="minorHAnsi"/>
          <w:b/>
          <w:bCs/>
        </w:rPr>
        <w:t xml:space="preserve"> </w:t>
      </w:r>
    </w:p>
    <w:p w14:paraId="41927873" w14:textId="229663A5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MO v rámci vyhodnocení realizace opatření k odstranění nedostatků </w:t>
      </w:r>
      <w:r w:rsidR="00BD2221">
        <w:rPr>
          <w:rFonts w:cs="Calibri"/>
        </w:rPr>
        <w:t xml:space="preserve">zjištěných při </w:t>
      </w:r>
      <w:r w:rsidRPr="00FC0AB4">
        <w:rPr>
          <w:rFonts w:cstheme="minorHAnsi"/>
        </w:rPr>
        <w:t>KA</w:t>
      </w:r>
      <w:r w:rsidR="00BD2221">
        <w:rPr>
          <w:rFonts w:cstheme="minorHAnsi"/>
        </w:rPr>
        <w:t> </w:t>
      </w:r>
      <w:r w:rsidRPr="00FC0AB4">
        <w:rPr>
          <w:rFonts w:cstheme="minorHAnsi"/>
        </w:rPr>
        <w:t>č.</w:t>
      </w:r>
      <w:r w:rsidR="00BD2221">
        <w:rPr>
          <w:rFonts w:cstheme="minorHAnsi"/>
        </w:rPr>
        <w:t> </w:t>
      </w:r>
      <w:r w:rsidRPr="00FC0AB4">
        <w:rPr>
          <w:rFonts w:cstheme="minorHAnsi"/>
        </w:rPr>
        <w:t>18/02</w:t>
      </w:r>
      <w:r w:rsidR="00A55720" w:rsidRPr="00FC0AB4">
        <w:rPr>
          <w:rFonts w:cstheme="minorHAnsi"/>
          <w:vertAlign w:val="superscript"/>
        </w:rPr>
        <w:fldChar w:fldCharType="begin"/>
      </w:r>
      <w:r w:rsidR="00A55720" w:rsidRPr="00FC0AB4">
        <w:rPr>
          <w:rFonts w:cstheme="minorHAnsi"/>
          <w:vertAlign w:val="superscript"/>
        </w:rPr>
        <w:instrText xml:space="preserve"> NOTEREF _Ref169685201 \h  \* MERGEFORMAT </w:instrText>
      </w:r>
      <w:r w:rsidR="00A55720" w:rsidRPr="00FC0AB4">
        <w:rPr>
          <w:rFonts w:cstheme="minorHAnsi"/>
          <w:vertAlign w:val="superscript"/>
        </w:rPr>
      </w:r>
      <w:r w:rsidR="00A55720" w:rsidRPr="00FC0AB4">
        <w:rPr>
          <w:rFonts w:cstheme="minorHAnsi"/>
          <w:vertAlign w:val="superscript"/>
        </w:rPr>
        <w:fldChar w:fldCharType="separate"/>
      </w:r>
      <w:r w:rsidR="007D47B7">
        <w:rPr>
          <w:rFonts w:cstheme="minorHAnsi"/>
          <w:vertAlign w:val="superscript"/>
        </w:rPr>
        <w:t>5</w:t>
      </w:r>
      <w:r w:rsidR="00A55720" w:rsidRPr="00FC0AB4">
        <w:rPr>
          <w:rFonts w:cstheme="minorHAnsi"/>
          <w:vertAlign w:val="superscript"/>
        </w:rPr>
        <w:fldChar w:fldCharType="end"/>
      </w:r>
      <w:r w:rsidRPr="00FC0AB4">
        <w:rPr>
          <w:rFonts w:cstheme="minorHAnsi"/>
        </w:rPr>
        <w:t xml:space="preserve"> mj. uvedlo, že jeho zásadní reakcí na nedostatky zjištěné NKÚ bylo vydání historicky první </w:t>
      </w:r>
      <w:r w:rsidR="00BD2221">
        <w:rPr>
          <w:rFonts w:cstheme="minorHAnsi"/>
        </w:rPr>
        <w:t>k</w:t>
      </w:r>
      <w:r w:rsidR="002103B0" w:rsidRPr="00FC0AB4">
        <w:rPr>
          <w:rFonts w:cstheme="minorHAnsi"/>
        </w:rPr>
        <w:t>oncepce</w:t>
      </w:r>
      <w:r w:rsidRPr="00FC0AB4">
        <w:rPr>
          <w:rFonts w:cstheme="minorHAnsi"/>
        </w:rPr>
        <w:t xml:space="preserve"> v oblasti nemovitého majetku</w:t>
      </w:r>
      <w:r w:rsidR="002103B0" w:rsidRPr="00FC0AB4">
        <w:rPr>
          <w:rFonts w:cstheme="minorHAnsi"/>
        </w:rPr>
        <w:t xml:space="preserve">. </w:t>
      </w:r>
      <w:r w:rsidRPr="00FC0AB4">
        <w:rPr>
          <w:rFonts w:cstheme="minorHAnsi"/>
        </w:rPr>
        <w:t>Cílovým stavem Koncepce ze dne 12.</w:t>
      </w:r>
      <w:r w:rsidR="00BD2221">
        <w:rPr>
          <w:rFonts w:cstheme="minorHAnsi"/>
        </w:rPr>
        <w:t> </w:t>
      </w:r>
      <w:r w:rsidRPr="00FC0AB4">
        <w:rPr>
          <w:rFonts w:cstheme="minorHAnsi"/>
        </w:rPr>
        <w:t xml:space="preserve">května 2020 bylo zabezpečit rozvoj a udržování nemovitého majetku dle potřeb MO. </w:t>
      </w:r>
      <w:r w:rsidR="003D61F4" w:rsidRPr="00FC0AB4">
        <w:rPr>
          <w:rFonts w:cstheme="minorHAnsi"/>
        </w:rPr>
        <w:t xml:space="preserve">Dále </w:t>
      </w:r>
      <w:r w:rsidRPr="00FC0AB4">
        <w:rPr>
          <w:rFonts w:cstheme="minorHAnsi"/>
        </w:rPr>
        <w:t>MO uvedlo, že v roce 2019 zpracovalo prostorové a</w:t>
      </w:r>
      <w:r w:rsidR="003D61F4" w:rsidRPr="00FC0AB4">
        <w:rPr>
          <w:rFonts w:cstheme="minorHAnsi"/>
        </w:rPr>
        <w:t> </w:t>
      </w:r>
      <w:r w:rsidRPr="00FC0AB4">
        <w:rPr>
          <w:rFonts w:cstheme="minorHAnsi"/>
        </w:rPr>
        <w:t>kapacitní studie na využití a optimalizaci 11 prioritně vybraných vojenských areálů a že na základě vyhodnocení potřebnosti nemovitého majetku pro AČR byl nevyužitelný nemovitý majetek prohlášen za nepotřebný a</w:t>
      </w:r>
      <w:r w:rsidR="00BD2221">
        <w:rPr>
          <w:rFonts w:cstheme="minorHAnsi"/>
        </w:rPr>
        <w:t> </w:t>
      </w:r>
      <w:r w:rsidRPr="00FC0AB4">
        <w:rPr>
          <w:rFonts w:cstheme="minorHAnsi"/>
        </w:rPr>
        <w:t>zapsán do novelizovaného registru nepotřebného nemovitého majetku. Opatření bylo dle MO průběžně plněno.</w:t>
      </w:r>
    </w:p>
    <w:p w14:paraId="2B23A274" w14:textId="77777777" w:rsidR="00D02F14" w:rsidRPr="00FC0AB4" w:rsidRDefault="00D02F14" w:rsidP="0094346B">
      <w:pPr>
        <w:spacing w:before="120"/>
        <w:rPr>
          <w:rFonts w:cstheme="minorHAnsi"/>
          <w:b/>
          <w:i/>
          <w:color w:val="AF1953"/>
        </w:rPr>
      </w:pPr>
      <w:r w:rsidRPr="00FC0AB4">
        <w:rPr>
          <w:rFonts w:cstheme="minorHAnsi"/>
          <w:b/>
          <w:i/>
          <w:color w:val="AF1953"/>
        </w:rPr>
        <w:t xml:space="preserve">→ </w:t>
      </w:r>
      <w:r w:rsidRPr="00FC0AB4">
        <w:rPr>
          <w:rFonts w:cstheme="minorHAnsi"/>
          <w:b/>
          <w:i/>
          <w:color w:val="AF1953"/>
        </w:rPr>
        <w:tab/>
      </w:r>
      <w:bookmarkStart w:id="25" w:name="_Hlk170214548"/>
      <w:r w:rsidRPr="00FC0AB4">
        <w:rPr>
          <w:rFonts w:cstheme="minorHAnsi"/>
          <w:b/>
          <w:i/>
          <w:color w:val="AF1953"/>
        </w:rPr>
        <w:t xml:space="preserve">Vyhodnocení NKÚ: Nápravu </w:t>
      </w:r>
      <w:r w:rsidR="003633E1" w:rsidRPr="00FC0AB4">
        <w:rPr>
          <w:rFonts w:cstheme="minorHAnsi"/>
          <w:b/>
          <w:i/>
          <w:color w:val="AF1953"/>
        </w:rPr>
        <w:t xml:space="preserve">zjištěného </w:t>
      </w:r>
      <w:r w:rsidRPr="00FC0AB4">
        <w:rPr>
          <w:rFonts w:cstheme="minorHAnsi"/>
          <w:b/>
          <w:i/>
          <w:color w:val="AF1953"/>
        </w:rPr>
        <w:t xml:space="preserve">nedostatku </w:t>
      </w:r>
      <w:r w:rsidR="00BD2221" w:rsidRPr="00FC0AB4">
        <w:rPr>
          <w:rFonts w:cstheme="minorHAnsi"/>
          <w:b/>
          <w:i/>
          <w:color w:val="AF1953"/>
        </w:rPr>
        <w:t xml:space="preserve">sice </w:t>
      </w:r>
      <w:r w:rsidRPr="00FC0AB4">
        <w:rPr>
          <w:rFonts w:cstheme="minorHAnsi"/>
          <w:b/>
          <w:i/>
          <w:color w:val="AF1953"/>
        </w:rPr>
        <w:t xml:space="preserve">MO provedlo, ale stanovené cíle v oblasti nemovitého majetku splnilo jen částečně, … </w:t>
      </w:r>
      <w:bookmarkEnd w:id="25"/>
    </w:p>
    <w:p w14:paraId="111C0B58" w14:textId="7E5C935E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>NKÚ posoudil splnění opatření uložen</w:t>
      </w:r>
      <w:r w:rsidR="007F5E13" w:rsidRPr="00FC0AB4">
        <w:rPr>
          <w:rFonts w:cstheme="minorHAnsi"/>
        </w:rPr>
        <w:t>ých</w:t>
      </w:r>
      <w:r w:rsidRPr="00FC0AB4">
        <w:rPr>
          <w:rFonts w:cstheme="minorHAnsi"/>
        </w:rPr>
        <w:t xml:space="preserve"> usnesením vlády</w:t>
      </w:r>
      <w:r w:rsidR="00735E8E" w:rsidRPr="00FC0AB4">
        <w:rPr>
          <w:rFonts w:cstheme="minorHAnsi"/>
          <w:vertAlign w:val="superscript"/>
        </w:rPr>
        <w:t>4</w:t>
      </w:r>
      <w:r w:rsidRPr="00FC0AB4">
        <w:rPr>
          <w:rFonts w:cstheme="minorHAnsi"/>
          <w:bCs/>
        </w:rPr>
        <w:t xml:space="preserve"> </w:t>
      </w:r>
      <w:r w:rsidRPr="00FC0AB4">
        <w:rPr>
          <w:rFonts w:cstheme="minorHAnsi"/>
        </w:rPr>
        <w:t>a zjišťoval, zda schválená Koncepce obsahuje pro oblast nemovitého majetku měřitelné cíle a časové milníky určené pro jejich dosažení. NKÚ považoval koncepční, plánovací a rozpočtovou činnost MO a</w:t>
      </w:r>
      <w:r w:rsidR="00F00314">
        <w:rPr>
          <w:rFonts w:cstheme="minorHAnsi"/>
        </w:rPr>
        <w:t xml:space="preserve"> </w:t>
      </w:r>
      <w:r w:rsidRPr="00FC0AB4">
        <w:rPr>
          <w:rFonts w:cstheme="minorHAnsi"/>
        </w:rPr>
        <w:t>peněžní prostředky na n</w:t>
      </w:r>
      <w:r w:rsidR="00BD2221">
        <w:rPr>
          <w:rFonts w:cstheme="minorHAnsi"/>
        </w:rPr>
        <w:t>i</w:t>
      </w:r>
      <w:r w:rsidRPr="00FC0AB4">
        <w:rPr>
          <w:rFonts w:cstheme="minorHAnsi"/>
        </w:rPr>
        <w:t xml:space="preserve"> vynaložené za účelné, pokud MO splnilo cíle Koncepce dle časových milníků. </w:t>
      </w:r>
      <w:r w:rsidR="00AF53E3" w:rsidRPr="00FC0AB4">
        <w:rPr>
          <w:rFonts w:cstheme="minorHAnsi"/>
        </w:rPr>
        <w:t xml:space="preserve">Za </w:t>
      </w:r>
      <w:r w:rsidRPr="00FC0AB4">
        <w:rPr>
          <w:rFonts w:cstheme="minorHAnsi"/>
        </w:rPr>
        <w:t>předpoklady pro hospodárné vynakládání peněžních prostředků považoval, pokud MO vyhodnocovalo potřebnost nemovitého majetku a následně nakládalo s</w:t>
      </w:r>
      <w:r w:rsidR="00A6052D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nepotřebným nemovitým majetkem s co nejnižšími náklady, a to při dodržení kvality úkolů plněných v oblasti hospodaření s nemovitým majetkem. </w:t>
      </w:r>
    </w:p>
    <w:p w14:paraId="7BEBE237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iCs/>
        </w:rPr>
      </w:pPr>
      <w:r w:rsidRPr="00FC0AB4">
        <w:rPr>
          <w:rFonts w:cstheme="minorHAnsi"/>
        </w:rPr>
        <w:t xml:space="preserve">MO stanovilo v Koncepci k </w:t>
      </w:r>
      <w:r w:rsidRPr="00FC0AB4">
        <w:rPr>
          <w:rFonts w:cstheme="minorHAnsi"/>
          <w:iCs/>
        </w:rPr>
        <w:t xml:space="preserve">milníku v roce 2022 </w:t>
      </w:r>
      <w:r w:rsidRPr="00FC0AB4">
        <w:rPr>
          <w:rFonts w:cstheme="minorHAnsi"/>
        </w:rPr>
        <w:t xml:space="preserve">splnění osmi cílů, z nich NKÚ na základě vlastní analýzy vybral tři jako stěžejní. Stěžejní cíle jsou dle NKÚ klíčové jak pro splnění cílového stavu Koncepce, tj. zabezpečení rozvoje a udržování nemovitého majetku dle potřeb MO, tak </w:t>
      </w:r>
      <w:r w:rsidR="00BD0789" w:rsidRPr="00FC0AB4">
        <w:rPr>
          <w:rFonts w:cstheme="minorHAnsi"/>
        </w:rPr>
        <w:t xml:space="preserve">tím, že </w:t>
      </w:r>
      <w:r w:rsidRPr="00FC0AB4">
        <w:rPr>
          <w:rFonts w:cstheme="minorHAnsi"/>
        </w:rPr>
        <w:t>jejich splnění povede ke snižování objemu peněžních prostředků potřebných na správu, provoz i investice do nemovitého majetku (viz odst. 4.7).</w:t>
      </w:r>
      <w:r w:rsidRPr="00FC0AB4">
        <w:rPr>
          <w:rFonts w:cstheme="minorHAnsi"/>
          <w:iCs/>
        </w:rPr>
        <w:t xml:space="preserve"> Jednalo se o: </w:t>
      </w:r>
    </w:p>
    <w:p w14:paraId="2352617A" w14:textId="77777777" w:rsidR="00D02F14" w:rsidRPr="00FC0AB4" w:rsidRDefault="00D02F14" w:rsidP="0094346B">
      <w:pPr>
        <w:pStyle w:val="Odstavecseseznamem"/>
        <w:numPr>
          <w:ilvl w:val="0"/>
          <w:numId w:val="11"/>
        </w:numPr>
        <w:spacing w:after="160"/>
        <w:rPr>
          <w:rFonts w:cstheme="minorHAnsi"/>
        </w:rPr>
      </w:pPr>
      <w:r w:rsidRPr="00FC0AB4">
        <w:rPr>
          <w:rFonts w:cstheme="minorHAnsi"/>
        </w:rPr>
        <w:t>provedení pasportizace jednotlivých stavebních objektů a zaznamenání aktuálních dat o nemovitém majetku v informačním systému MO;</w:t>
      </w:r>
    </w:p>
    <w:p w14:paraId="2A7244C9" w14:textId="77777777" w:rsidR="00D02F14" w:rsidRPr="00FC0AB4" w:rsidRDefault="00D02F14" w:rsidP="0094346B">
      <w:pPr>
        <w:pStyle w:val="Odstavecseseznamem"/>
        <w:numPr>
          <w:ilvl w:val="0"/>
          <w:numId w:val="11"/>
        </w:numPr>
        <w:spacing w:after="160"/>
        <w:rPr>
          <w:rFonts w:cstheme="minorHAnsi"/>
        </w:rPr>
      </w:pPr>
      <w:r w:rsidRPr="00FC0AB4">
        <w:rPr>
          <w:rFonts w:cstheme="minorHAnsi"/>
        </w:rPr>
        <w:t>dosažení poklesu odepsanosti nemovitého majetku</w:t>
      </w:r>
      <w:r w:rsidR="00BD2221">
        <w:rPr>
          <w:rFonts w:cstheme="minorHAnsi"/>
        </w:rPr>
        <w:t>;</w:t>
      </w:r>
    </w:p>
    <w:p w14:paraId="7CC5A716" w14:textId="77777777" w:rsidR="00D02F14" w:rsidRPr="00FC0AB4" w:rsidRDefault="00D02F14" w:rsidP="0094346B">
      <w:pPr>
        <w:pStyle w:val="Odstavecseseznamem"/>
        <w:numPr>
          <w:ilvl w:val="0"/>
          <w:numId w:val="11"/>
        </w:numPr>
        <w:spacing w:after="160"/>
        <w:rPr>
          <w:rFonts w:cstheme="minorHAnsi"/>
        </w:rPr>
      </w:pPr>
      <w:r w:rsidRPr="00FC0AB4">
        <w:rPr>
          <w:rFonts w:cstheme="minorHAnsi"/>
        </w:rPr>
        <w:t>snižování hodnoty nepotřebného nemovitého majetku.</w:t>
      </w:r>
    </w:p>
    <w:p w14:paraId="45A7EF8D" w14:textId="77777777" w:rsidR="00D02F14" w:rsidRPr="00FC0AB4" w:rsidRDefault="00D02F14" w:rsidP="0094346B">
      <w:pPr>
        <w:rPr>
          <w:rFonts w:cstheme="minorHAnsi"/>
        </w:rPr>
      </w:pPr>
      <w:r w:rsidRPr="00FC0AB4">
        <w:rPr>
          <w:rFonts w:cstheme="minorHAnsi"/>
        </w:rPr>
        <w:t>NKÚ kontrolou zjistil, že MO splnilo šest z osmi cílů včetně dvou dle NKÚ stěžejních. Naopak nesplnilo stěžejní cíl provedení pasportizace jednotlivých stavebních objektů a zaznamenání aktuálních dat o nemovitém majetku v informačním systému MO a</w:t>
      </w:r>
      <w:r w:rsidR="00BD2221">
        <w:rPr>
          <w:rFonts w:cstheme="minorHAnsi"/>
        </w:rPr>
        <w:t>ni</w:t>
      </w:r>
      <w:r w:rsidRPr="00FC0AB4">
        <w:rPr>
          <w:rFonts w:cstheme="minorHAnsi"/>
        </w:rPr>
        <w:t xml:space="preserve"> cíl navýšení počtu zaměstnanců v oblasti přípravy, realizace, akvizice, přejímky a zaúčtování staveb.</w:t>
      </w:r>
      <w:r w:rsidRPr="00FC0AB4">
        <w:rPr>
          <w:rFonts w:cs="Calibri"/>
          <w:i/>
          <w:iCs/>
        </w:rPr>
        <w:t xml:space="preserve"> </w:t>
      </w:r>
    </w:p>
    <w:p w14:paraId="569DD81A" w14:textId="77777777" w:rsidR="00D02F14" w:rsidRPr="00FC0AB4" w:rsidRDefault="00D02F14" w:rsidP="00DC11F8">
      <w:pPr>
        <w:spacing w:before="120"/>
        <w:rPr>
          <w:rFonts w:cstheme="minorHAnsi"/>
          <w:b/>
          <w:i/>
          <w:color w:val="AF1953"/>
        </w:rPr>
      </w:pPr>
      <w:r w:rsidRPr="00FC0AB4">
        <w:rPr>
          <w:rFonts w:cstheme="minorHAnsi"/>
          <w:b/>
          <w:i/>
          <w:color w:val="AF1953"/>
        </w:rPr>
        <w:t xml:space="preserve">→ </w:t>
      </w:r>
      <w:r w:rsidRPr="00FC0AB4">
        <w:rPr>
          <w:rFonts w:cstheme="minorHAnsi"/>
          <w:b/>
          <w:i/>
          <w:color w:val="AF1953"/>
        </w:rPr>
        <w:tab/>
      </w:r>
      <w:bookmarkStart w:id="26" w:name="_Hlk170214562"/>
      <w:r w:rsidRPr="00FC0AB4">
        <w:rPr>
          <w:rFonts w:cstheme="minorHAnsi"/>
          <w:b/>
          <w:i/>
          <w:color w:val="AF1953"/>
        </w:rPr>
        <w:t xml:space="preserve">… což vede ke zhoršování stavu nemovitého majetku a k riziku, že MO nestihne pro nově pořizovanou vojenskou techniku </w:t>
      </w:r>
      <w:r w:rsidR="00BD2221" w:rsidRPr="00FC0AB4">
        <w:rPr>
          <w:rFonts w:cstheme="minorHAnsi"/>
          <w:b/>
          <w:i/>
          <w:color w:val="AF1953"/>
        </w:rPr>
        <w:t xml:space="preserve">vybudovat </w:t>
      </w:r>
      <w:r w:rsidRPr="00FC0AB4">
        <w:rPr>
          <w:rFonts w:cstheme="minorHAnsi"/>
          <w:b/>
          <w:i/>
          <w:color w:val="AF1953"/>
        </w:rPr>
        <w:t>nezbytnou nemovitou infrastrukturu</w:t>
      </w:r>
      <w:r w:rsidR="00BD2221">
        <w:rPr>
          <w:rFonts w:cstheme="minorHAnsi"/>
          <w:b/>
          <w:i/>
          <w:color w:val="AF1953"/>
        </w:rPr>
        <w:t>.</w:t>
      </w:r>
      <w:r w:rsidRPr="00FC0AB4">
        <w:rPr>
          <w:rFonts w:cstheme="minorHAnsi"/>
          <w:b/>
          <w:i/>
          <w:color w:val="AF1953"/>
        </w:rPr>
        <w:t xml:space="preserve"> </w:t>
      </w:r>
      <w:bookmarkEnd w:id="26"/>
    </w:p>
    <w:p w14:paraId="00783C29" w14:textId="37853F55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noProof/>
        </w:rPr>
      </w:pPr>
      <w:r w:rsidRPr="00FC0AB4">
        <w:rPr>
          <w:rFonts w:cstheme="minorHAnsi"/>
        </w:rPr>
        <w:t xml:space="preserve">Jak je uvedeno v odst. 4.9, </w:t>
      </w:r>
      <w:r w:rsidRPr="00FC0AB4">
        <w:rPr>
          <w:rFonts w:cstheme="minorHAnsi"/>
          <w:iCs/>
        </w:rPr>
        <w:t>MO v roce 2019 vybralo</w:t>
      </w:r>
      <w:r w:rsidRPr="00FC0AB4">
        <w:rPr>
          <w:rFonts w:cstheme="minorHAnsi"/>
        </w:rPr>
        <w:t xml:space="preserve"> 11 prioritních vojenských areálů, </w:t>
      </w:r>
      <w:r w:rsidRPr="00FC0AB4">
        <w:rPr>
          <w:rFonts w:cstheme="minorHAnsi"/>
          <w:iCs/>
        </w:rPr>
        <w:t xml:space="preserve">ke kterým nechalo vypracovat prostorové a kapacitní studie na jejich využití a optimalizaci (tzv. první etapa). NKÚ ověřil, že studie obsahují i </w:t>
      </w:r>
      <w:r w:rsidRPr="00FC0AB4">
        <w:rPr>
          <w:rFonts w:cstheme="minorHAnsi"/>
        </w:rPr>
        <w:t>odhad objemu peněžních prostředků nutných na obnovu a modernizaci areálů.</w:t>
      </w:r>
      <w:r w:rsidRPr="00FC0AB4">
        <w:rPr>
          <w:rFonts w:cstheme="minorHAnsi"/>
          <w:iCs/>
        </w:rPr>
        <w:t xml:space="preserve"> MO dále v roce 2020 vytipovalo </w:t>
      </w:r>
      <w:r w:rsidRPr="00FC0AB4">
        <w:rPr>
          <w:rFonts w:cstheme="minorHAnsi"/>
        </w:rPr>
        <w:t>na základě potřeb AČR</w:t>
      </w:r>
      <w:r w:rsidRPr="00FC0AB4">
        <w:rPr>
          <w:rFonts w:cstheme="minorHAnsi"/>
          <w:iCs/>
        </w:rPr>
        <w:t xml:space="preserve"> další </w:t>
      </w:r>
      <w:r w:rsidRPr="00FC0AB4">
        <w:rPr>
          <w:rFonts w:cstheme="minorHAnsi"/>
        </w:rPr>
        <w:t>prioritní areály a objekty určené k</w:t>
      </w:r>
      <w:r w:rsidR="00AA2E73">
        <w:rPr>
          <w:rFonts w:cstheme="minorHAnsi"/>
        </w:rPr>
        <w:t xml:space="preserve"> </w:t>
      </w:r>
      <w:r w:rsidRPr="00FC0AB4">
        <w:rPr>
          <w:rFonts w:cstheme="minorHAnsi"/>
        </w:rPr>
        <w:t>obnově a modernizaci (tzv. druhá etapa). V roce 2022 vyhodnotilo průběh první etapy a vzhledem k</w:t>
      </w:r>
      <w:r w:rsidR="00AA2E73">
        <w:rPr>
          <w:rFonts w:cstheme="minorHAnsi"/>
        </w:rPr>
        <w:t xml:space="preserve"> </w:t>
      </w:r>
      <w:r w:rsidRPr="00FC0AB4">
        <w:rPr>
          <w:rFonts w:cstheme="minorHAnsi"/>
        </w:rPr>
        <w:t>jejímu minimálnímu plnění posunulo vypracování prostorových a kapacitních studií druhé etapy až na rok 2026. A to při splnění podmínky, že první etapa bude v roce 2026 splněna minimálně z 50 %. NKÚ zjistil, že MO v</w:t>
      </w:r>
      <w:r w:rsidR="00E96BF6" w:rsidRPr="00FC0AB4">
        <w:rPr>
          <w:rFonts w:cstheme="minorHAnsi"/>
        </w:rPr>
        <w:t> </w:t>
      </w:r>
      <w:r w:rsidRPr="00FC0AB4">
        <w:rPr>
          <w:rFonts w:cstheme="minorHAnsi"/>
        </w:rPr>
        <w:t xml:space="preserve">letech 2019–2023 uskutečnilo akce </w:t>
      </w:r>
      <w:r w:rsidR="00BD2221" w:rsidRPr="00FC0AB4">
        <w:rPr>
          <w:rFonts w:cstheme="minorHAnsi"/>
        </w:rPr>
        <w:t xml:space="preserve">za </w:t>
      </w:r>
      <w:r w:rsidRPr="00FC0AB4">
        <w:rPr>
          <w:rFonts w:cstheme="minorHAnsi"/>
        </w:rPr>
        <w:t>cca 2 mld. Kč, což činí pouze 14,5 % z plánované částky první etapy obnovy a modernizace areálů do roku 2025 (z plánovaných 14 mld. Kč). NKÚ tak upozorňuje, že v důsledku posouvání realizace akcí v čase bude</w:t>
      </w:r>
      <w:r w:rsidR="00853373" w:rsidRPr="00FC0AB4">
        <w:rPr>
          <w:rFonts w:cstheme="minorHAnsi"/>
        </w:rPr>
        <w:t xml:space="preserve"> pravděpodobně</w:t>
      </w:r>
      <w:r w:rsidRPr="00FC0AB4">
        <w:rPr>
          <w:rFonts w:cstheme="minorHAnsi"/>
        </w:rPr>
        <w:t xml:space="preserve"> docházet k</w:t>
      </w:r>
      <w:r w:rsidR="00193973" w:rsidRPr="00FC0AB4">
        <w:rPr>
          <w:rFonts w:cstheme="minorHAnsi"/>
        </w:rPr>
        <w:t> </w:t>
      </w:r>
      <w:r w:rsidRPr="00FC0AB4">
        <w:rPr>
          <w:rFonts w:cstheme="minorHAnsi"/>
        </w:rPr>
        <w:t>dalšímu zhoršování stavu nemovitého majetku</w:t>
      </w:r>
      <w:r w:rsidR="00853373" w:rsidRPr="00FC0AB4">
        <w:rPr>
          <w:rFonts w:cstheme="minorHAnsi"/>
        </w:rPr>
        <w:t xml:space="preserve"> a</w:t>
      </w:r>
      <w:r w:rsidRPr="00FC0AB4">
        <w:rPr>
          <w:rFonts w:cstheme="minorHAnsi"/>
        </w:rPr>
        <w:t xml:space="preserve"> z toho vyplývající nezbytnosti dodatečných výdajů MO na jeho obnovu a modernizaci, a tedy nehospodárnému vynakládání peněžních prostředků. NKÚ na základě zjištěných skutečností identifikoval dále významné riziko, že MO nestihne pro nově pořizovanou vojenskou techniku nezbytnou infrastrukturu vybudovat (viz</w:t>
      </w:r>
      <w:r w:rsidR="00A6052D">
        <w:rPr>
          <w:rFonts w:cstheme="minorHAnsi"/>
        </w:rPr>
        <w:t> </w:t>
      </w:r>
      <w:r w:rsidRPr="00FC0AB4">
        <w:rPr>
          <w:rFonts w:cstheme="minorHAnsi"/>
        </w:rPr>
        <w:t>příklad č. 2).</w:t>
      </w:r>
    </w:p>
    <w:p w14:paraId="1FA894CA" w14:textId="77777777" w:rsidR="003C7CAC" w:rsidRPr="00FC0AB4" w:rsidRDefault="00D02F14" w:rsidP="0094346B">
      <w:pPr>
        <w:pStyle w:val="Default"/>
        <w:jc w:val="both"/>
        <w:rPr>
          <w:rFonts w:asciiTheme="minorHAnsi" w:hAnsiTheme="minorHAnsi" w:cstheme="minorHAnsi"/>
        </w:rPr>
      </w:pPr>
      <w:r w:rsidRPr="00FC0AB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inline distT="0" distB="0" distL="0" distR="0" wp14:anchorId="4B45ABD5" wp14:editId="4ADDE830">
                <wp:extent cx="5848350" cy="2015490"/>
                <wp:effectExtent l="0" t="0" r="19050" b="22860"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0154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B77A6" w14:textId="77777777" w:rsidR="00713D76" w:rsidRPr="000E709C" w:rsidRDefault="00713D76" w:rsidP="00D02F1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0E709C"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Příklad č. 2 </w:t>
                            </w:r>
                          </w:p>
                          <w:p w14:paraId="03B9F6A5" w14:textId="77777777" w:rsidR="00713D76" w:rsidRPr="000E709C" w:rsidRDefault="00713D76" w:rsidP="008C637E">
                            <w:pPr>
                              <w:pStyle w:val="Default"/>
                              <w:jc w:val="both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E709C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MO uzavřelo dne 30. září 2021 smlouvu </w:t>
                            </w:r>
                            <w:r w:rsidRPr="00713D7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Dělo NATO – nákup</w:t>
                            </w:r>
                            <w:r w:rsidRPr="000E709C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s tím, že první kusy vojenské techniky budou dodány v roce 2026. Areál v Jincích, kde je umístěn příslušný </w:t>
                            </w:r>
                            <w:hyperlink r:id="rId13" w:history="1">
                              <w:r w:rsidRPr="000E709C">
                                <w:rPr>
                                  <w:rFonts w:ascii="Calibri" w:hAnsi="Calibri" w:cs="Calibri"/>
                                  <w:i/>
                                  <w:sz w:val="22"/>
                                  <w:szCs w:val="22"/>
                                </w:rPr>
                                <w:t xml:space="preserve">13. dělostřelecký pluk AČR, </w:t>
                              </w:r>
                            </w:hyperlink>
                            <w:r w:rsidRPr="000E709C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zařadilo proto MO do první etapy obnovy a modernizace areálů do roku 2025. Následně však MO rozhodnutí změnilo, když areál Jince nahradilo areálem v Chrudimi a přeřadilo jej až do druhé etapy. Koncem roku 2021 interní audit MO zjistil, že v areálu Jince neprobíhá modernizace a výstavba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související</w:t>
                            </w:r>
                            <w:r w:rsidRPr="000E709C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s nákupem děl, ačkoliv stav zanedbané nemovité infrastruktury je znám a hrozí riziko, že pro děla nebude mít MO připravené odpovídající garáže a související technologie, a může dojít ke ztrátě garancí ze strany dodavatele děl. Tím, že MO odložilo vypracování prostorových a kapacitních studií druhé etapy obnovy a modernizace areálů až na rok 2026, identifikoval NKÚ riziko, že MO nestihne odpovídající nemovitou infrastrukturu dle harmonogramu dodávek děl vybudovat.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B45ABD5" id="Obdélník 4" o:spid="_x0000_s1027" style="width:460.5pt;height:15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" fillcolor="#e6e6e6" strokecolor="black [3200]" strokeweight="1pt">
                <v:textbox>
                  <w:txbxContent>
                    <w:p w14:paraId="67CB77A6" w14:textId="77777777" w:rsidR="00713D76" w:rsidRPr="000E709C" w:rsidRDefault="00713D76" w:rsidP="00D02F14">
                      <w:pPr>
                        <w:spacing w:after="0"/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</w:pPr>
                      <w:r w:rsidRPr="000E709C"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 xml:space="preserve">Příklad č. 2 </w:t>
                      </w:r>
                    </w:p>
                    <w:p w14:paraId="03B9F6A5" w14:textId="77777777" w:rsidR="00713D76" w:rsidRPr="000E709C" w:rsidRDefault="00713D76" w:rsidP="008C637E">
                      <w:pPr>
                        <w:pStyle w:val="Default"/>
                        <w:jc w:val="both"/>
                        <w:rPr>
                          <w:rFonts w:ascii="Calibri" w:hAnsi="Calibri"/>
                          <w:i/>
                        </w:rPr>
                      </w:pPr>
                      <w:r w:rsidRPr="000E709C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MO uzavřelo dne 30. září 2021 smlouvu </w:t>
                      </w:r>
                      <w:r w:rsidRPr="00713D76">
                        <w:rPr>
                          <w:rFonts w:ascii="Calibri" w:hAnsi="Calibri" w:cs="Calibri"/>
                          <w:sz w:val="22"/>
                          <w:szCs w:val="22"/>
                        </w:rPr>
                        <w:t>Dělo NATO – nákup</w:t>
                      </w:r>
                      <w:r w:rsidRPr="000E709C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s tím, že první kusy vojenské techniky budou dodány v roce 2026. Areál v Jincích, kde je umístěn příslušný </w:t>
                      </w:r>
                      <w:hyperlink r:id="rId14" w:history="1">
                        <w:r w:rsidRPr="000E709C">
                          <w:rPr>
                            <w:rFonts w:ascii="Calibri" w:hAnsi="Calibri" w:cs="Calibri"/>
                            <w:i/>
                            <w:sz w:val="22"/>
                            <w:szCs w:val="22"/>
                          </w:rPr>
                          <w:t xml:space="preserve">13. dělostřelecký pluk AČR, </w:t>
                        </w:r>
                      </w:hyperlink>
                      <w:r w:rsidRPr="000E709C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zařadilo proto MO do první etapy obnovy a modernizace areálů do roku 2025. Následně však MO rozhodnutí změnilo, když areál Jince nahradilo areálem v Chrudimi a přeřadilo jej až do druhé etapy. Koncem roku 2021 interní audit MO zjistil, že v areálu Jince neprobíhá modernizace a výstavba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související</w:t>
                      </w:r>
                      <w:r w:rsidRPr="000E709C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s nákupem děl, ačkoliv stav zanedbané nemovité infrastruktury je znám a hrozí riziko, že pro děla nebude mít MO připravené odpovídající garáže a související technologie, a může dojít ke ztrátě garancí ze strany dodavatele děl. Tím, že MO odložilo vypracování prostorových a kapacitních studií druhé etapy obnovy a modernizace areálů až na rok 2026, identifikoval NKÚ riziko, že MO nestihne odpovídající nemovitou infrastrukturu dle harmonogramu dodávek děl vybudovat.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60BD16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  <w:bCs/>
        </w:rPr>
        <w:t>MO, resp.</w:t>
      </w:r>
      <w:r w:rsidRPr="00FC0AB4">
        <w:rPr>
          <w:rFonts w:cstheme="minorHAnsi"/>
          <w:b/>
        </w:rPr>
        <w:t xml:space="preserve"> </w:t>
      </w:r>
      <w:r w:rsidRPr="00FC0AB4">
        <w:rPr>
          <w:rFonts w:cstheme="minorHAnsi"/>
        </w:rPr>
        <w:t>AČR provádí průběžné mapování a vyhodnocování potřebnosti nemovitého majetku formou p</w:t>
      </w:r>
      <w:r w:rsidRPr="00FC0AB4">
        <w:rPr>
          <w:rFonts w:cstheme="minorHAnsi"/>
          <w:iCs/>
        </w:rPr>
        <w:t>ravidelných dislokačních průzkumů</w:t>
      </w:r>
      <w:r w:rsidRPr="00FC0AB4">
        <w:rPr>
          <w:rFonts w:cstheme="minorHAnsi"/>
          <w:i/>
          <w:iCs/>
        </w:rPr>
        <w:t xml:space="preserve">. </w:t>
      </w:r>
      <w:r w:rsidRPr="00FC0AB4">
        <w:rPr>
          <w:rFonts w:cstheme="minorHAnsi"/>
        </w:rPr>
        <w:t xml:space="preserve">Cílem je určení (ne)potřebnosti nemovitého majetku, souvisejících nákladů, nutnosti provedení investic či oprav. MO výstupy z průzkumů každoročně zpracovává do </w:t>
      </w:r>
      <w:r w:rsidR="00BD2221">
        <w:rPr>
          <w:rFonts w:cstheme="minorHAnsi"/>
        </w:rPr>
        <w:t>„</w:t>
      </w:r>
      <w:r w:rsidR="00BD2221">
        <w:rPr>
          <w:rFonts w:cstheme="minorHAnsi"/>
          <w:i/>
          <w:iCs/>
        </w:rPr>
        <w:t>s</w:t>
      </w:r>
      <w:r w:rsidRPr="00FC0AB4">
        <w:rPr>
          <w:rFonts w:cstheme="minorHAnsi"/>
          <w:i/>
          <w:iCs/>
        </w:rPr>
        <w:t>ouhrnných přehledů užívaných a uvolňovaných objektů</w:t>
      </w:r>
      <w:r w:rsidR="00BD2221">
        <w:rPr>
          <w:rFonts w:cstheme="minorHAnsi"/>
        </w:rPr>
        <w:t>“</w:t>
      </w:r>
      <w:r w:rsidRPr="00FC0AB4">
        <w:rPr>
          <w:rFonts w:cstheme="minorHAnsi"/>
        </w:rPr>
        <w:t xml:space="preserve"> a dále vytváří </w:t>
      </w:r>
      <w:r w:rsidR="00BD2221">
        <w:rPr>
          <w:rFonts w:cstheme="minorHAnsi"/>
        </w:rPr>
        <w:t>„</w:t>
      </w:r>
      <w:r w:rsidR="00BD2221">
        <w:rPr>
          <w:rFonts w:cstheme="minorHAnsi"/>
          <w:i/>
          <w:iCs/>
        </w:rPr>
        <w:t>p</w:t>
      </w:r>
      <w:r w:rsidRPr="00FC0AB4">
        <w:rPr>
          <w:rFonts w:cstheme="minorHAnsi"/>
          <w:i/>
          <w:iCs/>
        </w:rPr>
        <w:t>lány nakládání s</w:t>
      </w:r>
      <w:r w:rsidR="00BD2221">
        <w:rPr>
          <w:rFonts w:cstheme="minorHAnsi"/>
          <w:i/>
          <w:iCs/>
        </w:rPr>
        <w:t> </w:t>
      </w:r>
      <w:r w:rsidRPr="00FC0AB4">
        <w:rPr>
          <w:rFonts w:cstheme="minorHAnsi"/>
          <w:i/>
          <w:iCs/>
        </w:rPr>
        <w:t>nepotřebným majetkem</w:t>
      </w:r>
      <w:r w:rsidR="00BD2221">
        <w:rPr>
          <w:rFonts w:cstheme="minorHAnsi"/>
        </w:rPr>
        <w:t>“</w:t>
      </w:r>
      <w:r w:rsidRPr="00713D76">
        <w:rPr>
          <w:rFonts w:cstheme="minorHAnsi"/>
        </w:rPr>
        <w:t>.</w:t>
      </w:r>
      <w:r w:rsidRPr="00FC0AB4">
        <w:rPr>
          <w:rFonts w:cstheme="minorHAnsi"/>
          <w:i/>
          <w:iCs/>
        </w:rPr>
        <w:t xml:space="preserve"> </w:t>
      </w:r>
      <w:r w:rsidRPr="00FC0AB4">
        <w:rPr>
          <w:rFonts w:cstheme="minorHAnsi"/>
        </w:rPr>
        <w:t xml:space="preserve">NKÚ dále prověřoval, zda dochází ke snižování provozních výdajů </w:t>
      </w:r>
      <w:r w:rsidR="00C1475B" w:rsidRPr="00FC0AB4">
        <w:rPr>
          <w:rFonts w:cstheme="minorHAnsi"/>
        </w:rPr>
        <w:t xml:space="preserve">na </w:t>
      </w:r>
      <w:r w:rsidRPr="00FC0AB4">
        <w:rPr>
          <w:rFonts w:cstheme="minorHAnsi"/>
        </w:rPr>
        <w:t>nepotřebn</w:t>
      </w:r>
      <w:r w:rsidR="00C1475B" w:rsidRPr="00FC0AB4">
        <w:rPr>
          <w:rFonts w:cstheme="minorHAnsi"/>
        </w:rPr>
        <w:t>ý</w:t>
      </w:r>
      <w:r w:rsidRPr="00FC0AB4">
        <w:rPr>
          <w:rFonts w:cstheme="minorHAnsi"/>
        </w:rPr>
        <w:t xml:space="preserve"> nemovit</w:t>
      </w:r>
      <w:r w:rsidR="00C1475B" w:rsidRPr="00FC0AB4">
        <w:rPr>
          <w:rFonts w:cstheme="minorHAnsi"/>
        </w:rPr>
        <w:t>ý</w:t>
      </w:r>
      <w:r w:rsidRPr="00FC0AB4">
        <w:rPr>
          <w:rFonts w:cstheme="minorHAnsi"/>
        </w:rPr>
        <w:t xml:space="preserve"> majet</w:t>
      </w:r>
      <w:r w:rsidR="00C1475B" w:rsidRPr="00FC0AB4">
        <w:rPr>
          <w:rFonts w:cstheme="minorHAnsi"/>
        </w:rPr>
        <w:t>e</w:t>
      </w:r>
      <w:r w:rsidRPr="00FC0AB4">
        <w:rPr>
          <w:rFonts w:cstheme="minorHAnsi"/>
        </w:rPr>
        <w:t xml:space="preserve">k. Zjistil, že MO provozní výdaje (zejména </w:t>
      </w:r>
      <w:r w:rsidR="00BD2221">
        <w:rPr>
          <w:rFonts w:cstheme="minorHAnsi"/>
        </w:rPr>
        <w:t xml:space="preserve">na </w:t>
      </w:r>
      <w:r w:rsidRPr="00FC0AB4">
        <w:rPr>
          <w:rFonts w:cstheme="minorHAnsi"/>
        </w:rPr>
        <w:t>ostrah</w:t>
      </w:r>
      <w:r w:rsidR="00BD2221">
        <w:rPr>
          <w:rFonts w:cstheme="minorHAnsi"/>
        </w:rPr>
        <w:t>u</w:t>
      </w:r>
      <w:r w:rsidRPr="00FC0AB4">
        <w:rPr>
          <w:rFonts w:cstheme="minorHAnsi"/>
        </w:rPr>
        <w:t xml:space="preserve"> a údržb</w:t>
      </w:r>
      <w:r w:rsidR="00BD2221">
        <w:rPr>
          <w:rFonts w:cstheme="minorHAnsi"/>
        </w:rPr>
        <w:t>u</w:t>
      </w:r>
      <w:r w:rsidRPr="00FC0AB4">
        <w:rPr>
          <w:rFonts w:cstheme="minorHAnsi"/>
        </w:rPr>
        <w:t>) výrazně snížilo (v roce 2017 činily 32,5 mil. Kč oproti 4,3 mil. Kč v roce 2022). MO hradí ostrahu zajišťovanou externími subjekty pouze u</w:t>
      </w:r>
      <w:r w:rsidR="00671E72" w:rsidRPr="00FC0AB4">
        <w:rPr>
          <w:rFonts w:cstheme="minorHAnsi"/>
        </w:rPr>
        <w:t> </w:t>
      </w:r>
      <w:r w:rsidRPr="00FC0AB4">
        <w:rPr>
          <w:rFonts w:cstheme="minorHAnsi"/>
        </w:rPr>
        <w:t>rozsáhlejších vojenských objektů, u menších ji zajišťuje vlastními silami. Údržbu zajišťuje jen v havarijních případech také vlastními silami. MO těmito kroky vytvořilo předpoklady pro hospodárné vynakládání peněžních prostředků na nepotřebný nemovitý majetek.</w:t>
      </w:r>
    </w:p>
    <w:p w14:paraId="1742C0B6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FC0AB4">
        <w:rPr>
          <w:rFonts w:cstheme="minorHAnsi"/>
        </w:rPr>
        <w:t xml:space="preserve"> že MO sice opatření k odstranění nedostatků </w:t>
      </w:r>
      <w:bookmarkStart w:id="27" w:name="_Hlk174349383"/>
      <w:r w:rsidR="00BD2221">
        <w:rPr>
          <w:rFonts w:cs="Calibri"/>
        </w:rPr>
        <w:t xml:space="preserve">zjištěných kontrolní akcí </w:t>
      </w:r>
      <w:bookmarkEnd w:id="27"/>
      <w:r w:rsidRPr="00FC0AB4">
        <w:rPr>
          <w:rFonts w:cstheme="minorHAnsi"/>
        </w:rPr>
        <w:t>č.</w:t>
      </w:r>
      <w:r w:rsidR="00671E72" w:rsidRPr="00FC0AB4">
        <w:rPr>
          <w:rFonts w:cstheme="minorHAnsi"/>
        </w:rPr>
        <w:t> </w:t>
      </w:r>
      <w:r w:rsidRPr="00FC0AB4">
        <w:rPr>
          <w:rFonts w:cstheme="minorHAnsi"/>
        </w:rPr>
        <w:t xml:space="preserve">18/02 splnilo a postupovalo tak v souladu s ustanovením § 21 zákona </w:t>
      </w:r>
      <w:r w:rsidR="00AC6705" w:rsidRPr="00FC0AB4">
        <w:rPr>
          <w:rFonts w:cstheme="minorHAnsi"/>
        </w:rPr>
        <w:t>Č</w:t>
      </w:r>
      <w:r w:rsidR="00A52644" w:rsidRPr="00FC0AB4">
        <w:rPr>
          <w:rFonts w:cstheme="minorHAnsi"/>
        </w:rPr>
        <w:t>eské národní rady</w:t>
      </w:r>
      <w:r w:rsidR="00AC6705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č.</w:t>
      </w:r>
      <w:r w:rsidR="00360F6D">
        <w:rPr>
          <w:rFonts w:cstheme="minorHAnsi"/>
        </w:rPr>
        <w:t> </w:t>
      </w:r>
      <w:r w:rsidRPr="00FC0AB4">
        <w:rPr>
          <w:rFonts w:cstheme="minorHAnsi"/>
        </w:rPr>
        <w:t xml:space="preserve">2/1969 Sb., </w:t>
      </w:r>
      <w:r w:rsidR="00BD2221">
        <w:rPr>
          <w:rFonts w:cstheme="minorHAnsi"/>
        </w:rPr>
        <w:t>neboť</w:t>
      </w:r>
      <w:r w:rsidRPr="00FC0AB4">
        <w:rPr>
          <w:rFonts w:cstheme="minorHAnsi"/>
        </w:rPr>
        <w:t xml:space="preserve"> se řídilo usnesením vlády</w:t>
      </w:r>
      <w:r w:rsidR="00735E8E" w:rsidRPr="00FC0AB4">
        <w:rPr>
          <w:rFonts w:cstheme="minorHAnsi"/>
          <w:vertAlign w:val="superscript"/>
        </w:rPr>
        <w:t>4</w:t>
      </w:r>
      <w:r w:rsidRPr="00FC0AB4">
        <w:rPr>
          <w:rFonts w:cstheme="minorHAnsi"/>
        </w:rPr>
        <w:t>, ale NKÚ zjistil významné nedostatky týkající se plnění cílů zabezpečení rozvoje a udržování nemovitého majetku. Zejména obnova a</w:t>
      </w:r>
      <w:r w:rsidR="00D35EC9">
        <w:rPr>
          <w:rFonts w:cstheme="minorHAnsi"/>
        </w:rPr>
        <w:t xml:space="preserve"> </w:t>
      </w:r>
      <w:r w:rsidRPr="00FC0AB4">
        <w:rPr>
          <w:rFonts w:cstheme="minorHAnsi"/>
        </w:rPr>
        <w:t>modernizace 11</w:t>
      </w:r>
      <w:r w:rsidR="00AC6705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prioritně vybraných vojenských areálů neprobíh</w:t>
      </w:r>
      <w:r w:rsidR="00BD2221">
        <w:rPr>
          <w:rFonts w:cstheme="minorHAnsi"/>
        </w:rPr>
        <w:t>ají</w:t>
      </w:r>
      <w:r w:rsidRPr="00FC0AB4">
        <w:rPr>
          <w:rFonts w:cstheme="minorHAnsi"/>
        </w:rPr>
        <w:t xml:space="preserve"> podle stanoveného časového a finančního plánu. Dopadem je riziko, že MO nestihne pro nově pořizovanou vojenskou techniku </w:t>
      </w:r>
      <w:r w:rsidR="00BD2221" w:rsidRPr="00FC0AB4">
        <w:rPr>
          <w:rFonts w:cstheme="minorHAnsi"/>
        </w:rPr>
        <w:t>vybudovat</w:t>
      </w:r>
      <w:r w:rsidR="00BD2221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nezbytnou infrastrukturu. </w:t>
      </w:r>
      <w:r w:rsidR="00AA2E73">
        <w:rPr>
          <w:rFonts w:cstheme="minorHAnsi"/>
        </w:rPr>
        <w:br/>
      </w:r>
      <w:r w:rsidRPr="00FC0AB4">
        <w:rPr>
          <w:rFonts w:cstheme="minorHAnsi"/>
        </w:rPr>
        <w:t>MO</w:t>
      </w:r>
      <w:r w:rsidR="00AA2E73">
        <w:rPr>
          <w:rFonts w:cstheme="minorHAnsi"/>
        </w:rPr>
        <w:t xml:space="preserve"> </w:t>
      </w:r>
      <w:r w:rsidRPr="00FC0AB4">
        <w:rPr>
          <w:rFonts w:cstheme="minorHAnsi"/>
        </w:rPr>
        <w:t>dále nesplnilo dva z osmi cílů Koncepce k milníku v</w:t>
      </w:r>
      <w:r w:rsidR="00197993" w:rsidRPr="00FC0AB4">
        <w:rPr>
          <w:rFonts w:cstheme="minorHAnsi"/>
        </w:rPr>
        <w:t> </w:t>
      </w:r>
      <w:r w:rsidRPr="00FC0AB4">
        <w:rPr>
          <w:rFonts w:cstheme="minorHAnsi"/>
        </w:rPr>
        <w:t>roce</w:t>
      </w:r>
      <w:r w:rsidR="00197993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2022. NKÚ proto na základě vlastní hodnot</w:t>
      </w:r>
      <w:r w:rsidR="00BD2221">
        <w:rPr>
          <w:rFonts w:cstheme="minorHAnsi"/>
        </w:rPr>
        <w:t>i</w:t>
      </w:r>
      <w:r w:rsidRPr="00FC0AB4">
        <w:rPr>
          <w:rFonts w:cstheme="minorHAnsi"/>
        </w:rPr>
        <w:t>cí škály (viz</w:t>
      </w:r>
      <w:r w:rsidR="00326DAB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příloha č</w:t>
      </w:r>
      <w:r w:rsidR="002110B7" w:rsidRPr="00FC0AB4">
        <w:rPr>
          <w:rFonts w:cstheme="minorHAnsi"/>
        </w:rPr>
        <w:t>.</w:t>
      </w:r>
      <w:r w:rsidR="002268E0" w:rsidRPr="00FC0AB4">
        <w:rPr>
          <w:rFonts w:cstheme="minorHAnsi"/>
        </w:rPr>
        <w:t> </w:t>
      </w:r>
      <w:r w:rsidR="00326DAB" w:rsidRPr="00FC0AB4">
        <w:rPr>
          <w:rFonts w:cstheme="minorHAnsi"/>
        </w:rPr>
        <w:t>1</w:t>
      </w:r>
      <w:r w:rsidRPr="00FC0AB4">
        <w:rPr>
          <w:rFonts w:cstheme="minorHAnsi"/>
        </w:rPr>
        <w:t>) vyhodnotil koncepční, plánovací a rozpočtovou činnost MO a peněžní prostředky na n</w:t>
      </w:r>
      <w:r w:rsidR="00B1039A">
        <w:rPr>
          <w:rFonts w:cstheme="minorHAnsi"/>
        </w:rPr>
        <w:t>i</w:t>
      </w:r>
      <w:r w:rsidRPr="00FC0AB4">
        <w:rPr>
          <w:rFonts w:cstheme="minorHAnsi"/>
        </w:rPr>
        <w:t xml:space="preserve"> vynaložené jako účelné s mírnými nedostatky.</w:t>
      </w:r>
    </w:p>
    <w:p w14:paraId="76E7BB6D" w14:textId="77777777" w:rsidR="003C7CAC" w:rsidRPr="00FC0AB4" w:rsidRDefault="003C7CAC" w:rsidP="0094346B">
      <w:pPr>
        <w:pStyle w:val="Odstavecseseznamem"/>
        <w:spacing w:after="0"/>
        <w:ind w:left="0"/>
        <w:contextualSpacing w:val="0"/>
        <w:rPr>
          <w:rFonts w:cstheme="minorHAnsi"/>
        </w:rPr>
      </w:pPr>
    </w:p>
    <w:p w14:paraId="330E3AB9" w14:textId="77777777" w:rsidR="00B83D71" w:rsidRPr="00FC0AB4" w:rsidRDefault="00B83D71" w:rsidP="0094346B">
      <w:pPr>
        <w:pStyle w:val="Odstavecseseznamem"/>
        <w:spacing w:after="0"/>
        <w:ind w:left="0"/>
        <w:contextualSpacing w:val="0"/>
        <w:rPr>
          <w:rFonts w:cstheme="minorHAnsi"/>
        </w:rPr>
      </w:pPr>
    </w:p>
    <w:p w14:paraId="43EF9FA7" w14:textId="77777777" w:rsidR="00D02F14" w:rsidRPr="00FC0AB4" w:rsidRDefault="00B3590A" w:rsidP="000A6109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60"/>
        <w:rPr>
          <w:rFonts w:cstheme="minorHAnsi"/>
          <w:b/>
        </w:rPr>
      </w:pPr>
      <w:r w:rsidRPr="00FC0AB4">
        <w:rPr>
          <w:rFonts w:cstheme="minorHAnsi"/>
          <w:b/>
          <w:bCs/>
          <w:lang w:eastAsia="cs-CZ"/>
        </w:rPr>
        <w:t>Opatření k odstranění zjištěných nedostatků</w:t>
      </w:r>
      <w:r w:rsidRPr="00FC0AB4">
        <w:rPr>
          <w:rFonts w:cstheme="minorHAnsi"/>
          <w:b/>
          <w:bCs/>
        </w:rPr>
        <w:t xml:space="preserve"> vyplývajících z kontrolního závěru NKÚ</w:t>
      </w:r>
      <w:r w:rsidRPr="00FC0AB4">
        <w:rPr>
          <w:rFonts w:cstheme="minorHAnsi"/>
          <w:b/>
        </w:rPr>
        <w:t xml:space="preserve"> </w:t>
      </w:r>
      <w:r w:rsidR="00D02F14" w:rsidRPr="00FC0AB4">
        <w:rPr>
          <w:rFonts w:cstheme="minorHAnsi"/>
          <w:b/>
        </w:rPr>
        <w:t xml:space="preserve">z KA č. 18/17 </w:t>
      </w:r>
      <w:r w:rsidR="00B1039A">
        <w:rPr>
          <w:rFonts w:cstheme="minorHAnsi"/>
          <w:b/>
        </w:rPr>
        <w:t>–</w:t>
      </w:r>
      <w:r w:rsidR="00D02F14" w:rsidRPr="00FC0AB4">
        <w:rPr>
          <w:rFonts w:cstheme="minorHAnsi"/>
          <w:b/>
          <w:i/>
          <w:iCs/>
        </w:rPr>
        <w:t xml:space="preserve"> </w:t>
      </w:r>
      <w:hyperlink r:id="rId15" w:tooltip="detail" w:history="1">
        <w:r w:rsidR="00D02F14" w:rsidRPr="00FC0AB4">
          <w:rPr>
            <w:rFonts w:cstheme="minorHAnsi"/>
            <w:b/>
            <w:i/>
            <w:iCs/>
          </w:rPr>
          <w:t>Majetek a peněžní prostředky státu vynakládané na pořizování a distribuci výstroje příslušníků Armády České republiky</w:t>
        </w:r>
      </w:hyperlink>
    </w:p>
    <w:p w14:paraId="5ACC9857" w14:textId="77777777" w:rsidR="00D02F14" w:rsidRPr="00FC0AB4" w:rsidRDefault="00D02F14" w:rsidP="0094346B">
      <w:pPr>
        <w:rPr>
          <w:rFonts w:cstheme="minorHAnsi"/>
          <w:b/>
        </w:rPr>
      </w:pPr>
      <w:r w:rsidRPr="00FC0AB4">
        <w:rPr>
          <w:rFonts w:cstheme="minorHAnsi"/>
          <w:b/>
        </w:rPr>
        <w:t>B.1 Peněžní prostředky na zajištění výstroje</w:t>
      </w:r>
    </w:p>
    <w:p w14:paraId="75FD372A" w14:textId="77777777" w:rsidR="00004407" w:rsidRPr="00FC0AB4" w:rsidRDefault="00D02F14" w:rsidP="0094346B">
      <w:pPr>
        <w:rPr>
          <w:rFonts w:cstheme="minorHAnsi"/>
          <w:b/>
          <w:i/>
          <w:color w:val="00ADDB"/>
        </w:rPr>
      </w:pPr>
      <w:r w:rsidRPr="00FC0AB4">
        <w:rPr>
          <w:rFonts w:cstheme="minorHAnsi"/>
          <w:b/>
          <w:i/>
          <w:color w:val="00ADDB"/>
        </w:rPr>
        <w:t>→</w:t>
      </w:r>
      <w:r w:rsidRPr="00FC0AB4">
        <w:rPr>
          <w:rFonts w:cstheme="minorHAnsi"/>
          <w:b/>
          <w:i/>
          <w:color w:val="00ADDB"/>
        </w:rPr>
        <w:tab/>
      </w:r>
      <w:r w:rsidR="00004407" w:rsidRPr="00FC0AB4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0E3A463D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NKÚ v KA č. 18/17 zjistil, že peněžní prostředky vynaložené na zajištění výstroje v letech 2015 až 2017 neodpovídaly výstrojním potřebám AČR. Vytvářel se tak deficit skladových zásob výstroje, který vedl k regulaci množství vydávaných výstrojních součástek. </w:t>
      </w:r>
    </w:p>
    <w:p w14:paraId="6CA54EED" w14:textId="77777777" w:rsidR="00D02F14" w:rsidRPr="00FC0AB4" w:rsidRDefault="003606E7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Vláda na základě </w:t>
      </w:r>
      <w:r w:rsidR="00D02F14" w:rsidRPr="00FC0AB4">
        <w:rPr>
          <w:rFonts w:cstheme="minorHAnsi"/>
        </w:rPr>
        <w:t xml:space="preserve">návrhu </w:t>
      </w:r>
      <w:r w:rsidRPr="00FC0AB4">
        <w:rPr>
          <w:rFonts w:cstheme="minorHAnsi"/>
        </w:rPr>
        <w:t xml:space="preserve">MO </w:t>
      </w:r>
      <w:r w:rsidR="00D02F14" w:rsidRPr="00FC0AB4">
        <w:rPr>
          <w:rFonts w:cstheme="minorHAnsi"/>
        </w:rPr>
        <w:t xml:space="preserve">k odstranění nedostatků </w:t>
      </w:r>
      <w:r w:rsidR="00B1039A">
        <w:rPr>
          <w:rFonts w:cs="Calibri"/>
        </w:rPr>
        <w:t xml:space="preserve">zjištěných při </w:t>
      </w:r>
      <w:r w:rsidR="00D02F14" w:rsidRPr="00FC0AB4">
        <w:rPr>
          <w:rFonts w:cstheme="minorHAnsi"/>
        </w:rPr>
        <w:t xml:space="preserve">KA č. 18/17 </w:t>
      </w:r>
      <w:r w:rsidR="003B51A9" w:rsidRPr="00FC0AB4">
        <w:rPr>
          <w:rFonts w:cstheme="minorHAnsi"/>
        </w:rPr>
        <w:t xml:space="preserve">uložila </w:t>
      </w:r>
      <w:r w:rsidR="00D02F14" w:rsidRPr="00FC0AB4">
        <w:rPr>
          <w:rFonts w:cstheme="minorHAnsi"/>
        </w:rPr>
        <w:t>svým usnesením</w:t>
      </w:r>
      <w:r w:rsidR="00735E8E" w:rsidRPr="00FC0AB4">
        <w:rPr>
          <w:rFonts w:cstheme="minorHAnsi"/>
          <w:vertAlign w:val="superscript"/>
        </w:rPr>
        <w:t>6</w:t>
      </w:r>
      <w:r w:rsidR="00D02F14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ministru obrany, aby přijal opatření </w:t>
      </w:r>
      <w:r w:rsidR="00D02F14" w:rsidRPr="00FC0AB4">
        <w:rPr>
          <w:rFonts w:cstheme="minorHAnsi"/>
        </w:rPr>
        <w:t>k</w:t>
      </w:r>
      <w:r w:rsidRPr="00FC0AB4">
        <w:rPr>
          <w:rFonts w:cstheme="minorHAnsi"/>
        </w:rPr>
        <w:t xml:space="preserve"> </w:t>
      </w:r>
      <w:r w:rsidR="00D02F14" w:rsidRPr="00FC0AB4">
        <w:rPr>
          <w:rFonts w:cstheme="minorHAnsi"/>
        </w:rPr>
        <w:t>postupnému navyšování rozpočtu na pořízení výstroje (0,77 mld. Kč pro rok 2019, 1,04 mld. Kč pro rok 2020, 1,18 mld. Kč pro rok 2021 a</w:t>
      </w:r>
      <w:r w:rsidR="00360F6D">
        <w:rPr>
          <w:rFonts w:cstheme="minorHAnsi"/>
        </w:rPr>
        <w:t> </w:t>
      </w:r>
      <w:r w:rsidR="00D02F14" w:rsidRPr="00FC0AB4">
        <w:rPr>
          <w:rFonts w:cstheme="minorHAnsi"/>
        </w:rPr>
        <w:t>1,61</w:t>
      </w:r>
      <w:r w:rsidR="00360F6D">
        <w:rPr>
          <w:rFonts w:cstheme="minorHAnsi"/>
        </w:rPr>
        <w:t> </w:t>
      </w:r>
      <w:r w:rsidR="00D02F14" w:rsidRPr="00FC0AB4">
        <w:rPr>
          <w:rFonts w:cstheme="minorHAnsi"/>
        </w:rPr>
        <w:t>mld. Kč pro rok 2022, tj. v</w:t>
      </w:r>
      <w:r w:rsidR="0054060F" w:rsidRPr="00FC0AB4">
        <w:rPr>
          <w:rFonts w:cstheme="minorHAnsi"/>
        </w:rPr>
        <w:t> </w:t>
      </w:r>
      <w:r w:rsidR="00D02F14" w:rsidRPr="00FC0AB4">
        <w:rPr>
          <w:rFonts w:cstheme="minorHAnsi"/>
        </w:rPr>
        <w:t>období 2019</w:t>
      </w:r>
      <w:r w:rsidR="00360F6D">
        <w:rPr>
          <w:rFonts w:cstheme="minorHAnsi"/>
        </w:rPr>
        <w:t>–</w:t>
      </w:r>
      <w:r w:rsidR="00D02F14" w:rsidRPr="00FC0AB4">
        <w:rPr>
          <w:rFonts w:cstheme="minorHAnsi"/>
        </w:rPr>
        <w:t xml:space="preserve">2022 celkově 4,60 mld. Kč). Dále </w:t>
      </w:r>
      <w:r w:rsidRPr="00FC0AB4">
        <w:rPr>
          <w:rFonts w:cstheme="minorHAnsi"/>
        </w:rPr>
        <w:t xml:space="preserve">MO </w:t>
      </w:r>
      <w:r w:rsidR="0038622C" w:rsidRPr="00FC0AB4">
        <w:rPr>
          <w:rFonts w:cstheme="minorHAnsi"/>
        </w:rPr>
        <w:t>předpokládalo</w:t>
      </w:r>
      <w:r w:rsidR="00D02F14" w:rsidRPr="00FC0AB4">
        <w:rPr>
          <w:rFonts w:cstheme="minorHAnsi"/>
        </w:rPr>
        <w:t xml:space="preserve">, že do roku 2026 by se měl </w:t>
      </w:r>
      <w:r w:rsidR="0081515C" w:rsidRPr="00FC0AB4">
        <w:rPr>
          <w:rFonts w:cstheme="minorHAnsi"/>
        </w:rPr>
        <w:t>deficit peněžních prostředků</w:t>
      </w:r>
      <w:r w:rsidR="00AA0D74" w:rsidRPr="00FC0AB4">
        <w:rPr>
          <w:rFonts w:cstheme="minorHAnsi"/>
          <w:lang w:eastAsia="cs-CZ"/>
        </w:rPr>
        <w:t xml:space="preserve"> v oblasti pořízení výstroje dorovnat</w:t>
      </w:r>
      <w:r w:rsidR="00D02F14" w:rsidRPr="00FC0AB4">
        <w:rPr>
          <w:rFonts w:cstheme="minorHAnsi"/>
        </w:rPr>
        <w:t xml:space="preserve"> na požadovanou částku cca 2 mld. Kč ročně. </w:t>
      </w:r>
    </w:p>
    <w:p w14:paraId="1CD1BFDA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>MO v</w:t>
      </w:r>
      <w:r w:rsidR="00B1039A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rámci vyhodnocení realizace opatření k odstranění nedostatků </w:t>
      </w:r>
      <w:bookmarkStart w:id="28" w:name="_Hlk174349553"/>
      <w:r w:rsidR="00B1039A">
        <w:rPr>
          <w:rFonts w:cs="Calibri"/>
        </w:rPr>
        <w:t xml:space="preserve">zjištěných při </w:t>
      </w:r>
      <w:bookmarkEnd w:id="28"/>
      <w:r w:rsidRPr="00FC0AB4">
        <w:rPr>
          <w:rFonts w:cstheme="minorHAnsi"/>
        </w:rPr>
        <w:t>KA</w:t>
      </w:r>
      <w:r w:rsidR="00B1039A">
        <w:rPr>
          <w:rFonts w:cstheme="minorHAnsi"/>
        </w:rPr>
        <w:t> </w:t>
      </w:r>
      <w:r w:rsidRPr="00FC0AB4">
        <w:rPr>
          <w:rFonts w:cstheme="minorHAnsi"/>
        </w:rPr>
        <w:t>č.</w:t>
      </w:r>
      <w:r w:rsidR="00B1039A">
        <w:rPr>
          <w:rFonts w:cstheme="minorHAnsi"/>
        </w:rPr>
        <w:t> </w:t>
      </w:r>
      <w:r w:rsidRPr="00FC0AB4">
        <w:rPr>
          <w:rFonts w:cstheme="minorHAnsi"/>
        </w:rPr>
        <w:t>18/17</w:t>
      </w:r>
      <w:r w:rsidR="00735E8E" w:rsidRPr="00FC0AB4">
        <w:rPr>
          <w:rFonts w:cstheme="minorHAnsi"/>
          <w:vertAlign w:val="superscript"/>
        </w:rPr>
        <w:t>7</w:t>
      </w:r>
      <w:r w:rsidRPr="00713D76">
        <w:rPr>
          <w:rFonts w:cstheme="minorHAnsi"/>
        </w:rPr>
        <w:t xml:space="preserve"> </w:t>
      </w:r>
      <w:r w:rsidRPr="00FC0AB4">
        <w:rPr>
          <w:rFonts w:cstheme="minorHAnsi"/>
        </w:rPr>
        <w:t>mj. uvedlo, že splnilo opatření k postupnému navyšování rozpočtu na pořízení výstroje. V roce 2019 byl objem peněžních prostředků čerpán ve výši 0,73 mld. Kč, rozpočet</w:t>
      </w:r>
      <w:r w:rsidR="008058DB" w:rsidRPr="00FC0AB4">
        <w:rPr>
          <w:rStyle w:val="Znakapoznpodarou"/>
          <w:rFonts w:cstheme="minorHAnsi"/>
        </w:rPr>
        <w:footnoteReference w:id="21"/>
      </w:r>
      <w:r w:rsidRPr="00FC0AB4">
        <w:rPr>
          <w:rFonts w:cstheme="minorHAnsi"/>
        </w:rPr>
        <w:t xml:space="preserve"> pro rok 2020 byl 1,40 mld. Kč a plán pro rok 2021 činil 1,27 mld. Kč, resp. 1,61 mld. Kč </w:t>
      </w:r>
      <w:r w:rsidR="00154DAF" w:rsidRPr="00FC0AB4">
        <w:rPr>
          <w:rFonts w:cstheme="minorHAnsi"/>
        </w:rPr>
        <w:t xml:space="preserve">pro </w:t>
      </w:r>
      <w:r w:rsidRPr="00FC0AB4">
        <w:rPr>
          <w:rFonts w:cstheme="minorHAnsi"/>
        </w:rPr>
        <w:t>rok 2022 (tj. v období 2019</w:t>
      </w:r>
      <w:r w:rsidR="009D6D74">
        <w:rPr>
          <w:rFonts w:cstheme="minorHAnsi"/>
        </w:rPr>
        <w:t>–</w:t>
      </w:r>
      <w:r w:rsidRPr="00FC0AB4">
        <w:rPr>
          <w:rFonts w:cstheme="minorHAnsi"/>
        </w:rPr>
        <w:t xml:space="preserve">2022 celkově 5,01 mld. Kč), přičemž </w:t>
      </w:r>
      <w:r w:rsidR="008E24C5" w:rsidRPr="00FC0AB4">
        <w:rPr>
          <w:rFonts w:cstheme="minorHAnsi"/>
        </w:rPr>
        <w:t xml:space="preserve">deficit peněžních prostředků v oblasti pořízení výstroje bude </w:t>
      </w:r>
      <w:r w:rsidRPr="00FC0AB4">
        <w:rPr>
          <w:rFonts w:cstheme="minorHAnsi"/>
        </w:rPr>
        <w:t>dorovnán na cca 2 mld. Kč ročně do roku 2026. Opatření bylo dle MO plněno.</w:t>
      </w:r>
    </w:p>
    <w:p w14:paraId="35B9DB73" w14:textId="77777777" w:rsidR="00D02F14" w:rsidRPr="00FC0AB4" w:rsidRDefault="00D02F14" w:rsidP="0094346B">
      <w:pPr>
        <w:spacing w:before="120"/>
        <w:rPr>
          <w:rFonts w:cstheme="minorHAnsi"/>
          <w:b/>
          <w:i/>
          <w:color w:val="AF1953"/>
        </w:rPr>
      </w:pPr>
      <w:r w:rsidRPr="00FC0AB4">
        <w:rPr>
          <w:rFonts w:cstheme="minorHAnsi"/>
          <w:b/>
          <w:i/>
          <w:color w:val="AF1953"/>
        </w:rPr>
        <w:t xml:space="preserve">→ </w:t>
      </w:r>
      <w:r w:rsidRPr="00FC0AB4">
        <w:rPr>
          <w:rFonts w:cstheme="minorHAnsi"/>
          <w:b/>
          <w:i/>
          <w:color w:val="AF1953"/>
        </w:rPr>
        <w:tab/>
      </w:r>
      <w:bookmarkStart w:id="29" w:name="_Hlk170214574"/>
      <w:r w:rsidRPr="00FC0AB4">
        <w:rPr>
          <w:rFonts w:cstheme="minorHAnsi"/>
          <w:b/>
          <w:i/>
          <w:color w:val="AF1953"/>
        </w:rPr>
        <w:t xml:space="preserve">Vyhodnocení NKÚ: Nápravu </w:t>
      </w:r>
      <w:r w:rsidR="003633E1" w:rsidRPr="00FC0AB4">
        <w:rPr>
          <w:rFonts w:cstheme="minorHAnsi"/>
          <w:b/>
          <w:i/>
          <w:color w:val="AF1953"/>
        </w:rPr>
        <w:t xml:space="preserve">zjištěného </w:t>
      </w:r>
      <w:r w:rsidRPr="00FC0AB4">
        <w:rPr>
          <w:rFonts w:cstheme="minorHAnsi"/>
          <w:b/>
          <w:i/>
          <w:color w:val="AF1953"/>
        </w:rPr>
        <w:t xml:space="preserve">nedostatku MO v praxi neprovedlo, neboť </w:t>
      </w:r>
      <w:r w:rsidR="003516C1">
        <w:rPr>
          <w:rFonts w:cstheme="minorHAnsi"/>
          <w:b/>
          <w:i/>
          <w:color w:val="AF1953"/>
        </w:rPr>
        <w:t xml:space="preserve">nedošlo </w:t>
      </w:r>
      <w:r w:rsidRPr="00FC0AB4">
        <w:rPr>
          <w:rFonts w:cstheme="minorHAnsi"/>
          <w:b/>
          <w:i/>
          <w:color w:val="AF1953"/>
        </w:rPr>
        <w:t xml:space="preserve">ke snižování deficitu </w:t>
      </w:r>
      <w:r w:rsidR="008E24C5" w:rsidRPr="00FC0AB4">
        <w:rPr>
          <w:rFonts w:cstheme="minorHAnsi"/>
          <w:b/>
          <w:i/>
          <w:color w:val="AF1953"/>
        </w:rPr>
        <w:t xml:space="preserve">peněžních prostředků v </w:t>
      </w:r>
      <w:r w:rsidRPr="00FC0AB4">
        <w:rPr>
          <w:rFonts w:cstheme="minorHAnsi"/>
          <w:b/>
          <w:i/>
          <w:color w:val="AF1953"/>
        </w:rPr>
        <w:t xml:space="preserve">oblasti </w:t>
      </w:r>
      <w:r w:rsidR="008E24C5" w:rsidRPr="00FC0AB4">
        <w:rPr>
          <w:rFonts w:cstheme="minorHAnsi"/>
          <w:b/>
          <w:i/>
          <w:color w:val="AF1953"/>
        </w:rPr>
        <w:t xml:space="preserve">pořízení </w:t>
      </w:r>
      <w:r w:rsidRPr="00FC0AB4">
        <w:rPr>
          <w:rFonts w:cstheme="minorHAnsi"/>
          <w:b/>
          <w:i/>
          <w:color w:val="AF1953"/>
        </w:rPr>
        <w:t xml:space="preserve">výstroje </w:t>
      </w:r>
      <w:r w:rsidR="00101801" w:rsidRPr="00FC0AB4">
        <w:rPr>
          <w:rFonts w:cstheme="minorHAnsi"/>
          <w:b/>
          <w:i/>
          <w:color w:val="AF1953"/>
        </w:rPr>
        <w:t>stanove</w:t>
      </w:r>
      <w:r w:rsidR="006F6DF9" w:rsidRPr="00FC0AB4">
        <w:rPr>
          <w:rFonts w:cstheme="minorHAnsi"/>
          <w:b/>
          <w:i/>
          <w:color w:val="AF1953"/>
        </w:rPr>
        <w:t xml:space="preserve">ným </w:t>
      </w:r>
      <w:r w:rsidRPr="00FC0AB4">
        <w:rPr>
          <w:rFonts w:cstheme="minorHAnsi"/>
          <w:b/>
          <w:i/>
          <w:color w:val="AF1953"/>
        </w:rPr>
        <w:t>tempem</w:t>
      </w:r>
      <w:bookmarkEnd w:id="29"/>
      <w:r w:rsidR="00B1039A">
        <w:rPr>
          <w:rFonts w:cstheme="minorHAnsi"/>
          <w:b/>
          <w:i/>
          <w:color w:val="AF1953"/>
        </w:rPr>
        <w:t>.</w:t>
      </w:r>
    </w:p>
    <w:p w14:paraId="362488AB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b/>
        </w:rPr>
      </w:pPr>
      <w:r w:rsidRPr="00FC0AB4">
        <w:rPr>
          <w:rFonts w:cstheme="minorHAnsi"/>
        </w:rPr>
        <w:t>NKÚ posoudil splnění opatření uloženého usnesením vlády</w:t>
      </w:r>
      <w:r w:rsidR="00735E8E" w:rsidRPr="00FC0AB4">
        <w:rPr>
          <w:rFonts w:cstheme="minorHAnsi"/>
          <w:vertAlign w:val="superscript"/>
        </w:rPr>
        <w:t>6</w:t>
      </w:r>
      <w:r w:rsidRPr="00FC0AB4">
        <w:rPr>
          <w:rFonts w:cstheme="minorHAnsi"/>
        </w:rPr>
        <w:t>. NKÚ považoval akviziční činnost MO a peněžní prostředky na n</w:t>
      </w:r>
      <w:r w:rsidR="00B1039A">
        <w:rPr>
          <w:rFonts w:cstheme="minorHAnsi"/>
        </w:rPr>
        <w:t>i</w:t>
      </w:r>
      <w:r w:rsidRPr="00FC0AB4">
        <w:rPr>
          <w:rFonts w:cstheme="minorHAnsi"/>
        </w:rPr>
        <w:t xml:space="preserve"> vynaložené za účelné, pokud MO nakoupilo zásoby výstroje v objemu dle výše schváleného rozpočtu a tím došlo </w:t>
      </w:r>
      <w:r w:rsidR="00D06969" w:rsidRPr="00FC0AB4">
        <w:rPr>
          <w:rFonts w:cstheme="minorHAnsi"/>
        </w:rPr>
        <w:t xml:space="preserve">ke </w:t>
      </w:r>
      <w:r w:rsidRPr="00FC0AB4">
        <w:rPr>
          <w:rFonts w:cstheme="minorHAnsi"/>
        </w:rPr>
        <w:t xml:space="preserve">snižování deficitu </w:t>
      </w:r>
      <w:r w:rsidR="007D56D4" w:rsidRPr="00FC0AB4">
        <w:rPr>
          <w:rFonts w:cstheme="minorHAnsi"/>
        </w:rPr>
        <w:t xml:space="preserve">peněžních prostředků v </w:t>
      </w:r>
      <w:r w:rsidRPr="00FC0AB4">
        <w:rPr>
          <w:rFonts w:cstheme="minorHAnsi"/>
        </w:rPr>
        <w:t xml:space="preserve">oblasti </w:t>
      </w:r>
      <w:r w:rsidR="007D56D4" w:rsidRPr="00FC0AB4">
        <w:rPr>
          <w:rFonts w:cstheme="minorHAnsi"/>
        </w:rPr>
        <w:t xml:space="preserve">pořízení </w:t>
      </w:r>
      <w:r w:rsidRPr="00FC0AB4">
        <w:rPr>
          <w:rFonts w:cstheme="minorHAnsi"/>
        </w:rPr>
        <w:t>výstroje</w:t>
      </w:r>
      <w:r w:rsidR="00326DAB" w:rsidRPr="00FC0AB4">
        <w:rPr>
          <w:rFonts w:cstheme="minorHAnsi"/>
        </w:rPr>
        <w:t xml:space="preserve"> </w:t>
      </w:r>
      <w:r w:rsidR="00101801" w:rsidRPr="00FC0AB4">
        <w:rPr>
          <w:rFonts w:cstheme="minorHAnsi"/>
        </w:rPr>
        <w:t>stanove</w:t>
      </w:r>
      <w:r w:rsidR="006F6DF9" w:rsidRPr="00FC0AB4">
        <w:rPr>
          <w:rFonts w:cstheme="minorHAnsi"/>
        </w:rPr>
        <w:t xml:space="preserve">ným </w:t>
      </w:r>
      <w:r w:rsidR="00326DAB" w:rsidRPr="00FC0AB4">
        <w:rPr>
          <w:rFonts w:cstheme="minorHAnsi"/>
        </w:rPr>
        <w:t>tempem</w:t>
      </w:r>
      <w:r w:rsidRPr="00FC0AB4">
        <w:rPr>
          <w:rFonts w:cstheme="minorHAnsi"/>
        </w:rPr>
        <w:t xml:space="preserve">. </w:t>
      </w:r>
    </w:p>
    <w:p w14:paraId="329BE34F" w14:textId="77777777" w:rsidR="00D50651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>NKÚ zjistil, že schválený rozpočet na pořízení výstroje v období 2019–2023 postupně narůstal z 0,72 mld. Kč (2019) až na 1,64 mld. Kč (2024), viz tabulka č. 1. V období 2019</w:t>
      </w:r>
      <w:r w:rsidR="00F420E8">
        <w:rPr>
          <w:rFonts w:cstheme="minorHAnsi"/>
        </w:rPr>
        <w:t>–</w:t>
      </w:r>
      <w:r w:rsidRPr="00FC0AB4">
        <w:rPr>
          <w:rFonts w:cstheme="minorHAnsi"/>
        </w:rPr>
        <w:t xml:space="preserve">2022 </w:t>
      </w:r>
      <w:r w:rsidR="00154DAF" w:rsidRPr="00FC0AB4">
        <w:rPr>
          <w:rFonts w:cstheme="minorHAnsi"/>
        </w:rPr>
        <w:t xml:space="preserve">však </w:t>
      </w:r>
      <w:r w:rsidRPr="00FC0AB4">
        <w:rPr>
          <w:rFonts w:cstheme="minorHAnsi"/>
        </w:rPr>
        <w:t xml:space="preserve">nakoupilo MO výstroj pouze za 3,77 mld. Kč, tedy za méně, než činila plánovaná částka dle opatření ve výši 4,60 mld. Kč, resp. dle </w:t>
      </w:r>
      <w:r w:rsidR="00B1039A">
        <w:rPr>
          <w:rFonts w:cstheme="minorHAnsi"/>
        </w:rPr>
        <w:t>„</w:t>
      </w:r>
      <w:r w:rsidRPr="00FC0AB4">
        <w:rPr>
          <w:rFonts w:cstheme="minorHAnsi"/>
        </w:rPr>
        <w:t>vyhodnocení realizace opatření</w:t>
      </w:r>
      <w:r w:rsidR="00B1039A">
        <w:rPr>
          <w:rFonts w:cstheme="minorHAnsi"/>
        </w:rPr>
        <w:t>“</w:t>
      </w:r>
      <w:r w:rsidRPr="00FC0AB4">
        <w:rPr>
          <w:rFonts w:cstheme="minorHAnsi"/>
        </w:rPr>
        <w:t xml:space="preserve"> ve výši 5,01</w:t>
      </w:r>
      <w:r w:rsidR="00B1039A">
        <w:rPr>
          <w:rFonts w:cstheme="minorHAnsi"/>
        </w:rPr>
        <w:t> </w:t>
      </w:r>
      <w:r w:rsidRPr="00FC0AB4">
        <w:rPr>
          <w:rFonts w:cstheme="minorHAnsi"/>
        </w:rPr>
        <w:t>mld.</w:t>
      </w:r>
      <w:r w:rsidR="00B1039A">
        <w:rPr>
          <w:rFonts w:cstheme="minorHAnsi"/>
        </w:rPr>
        <w:t> </w:t>
      </w:r>
      <w:r w:rsidRPr="00FC0AB4">
        <w:rPr>
          <w:rFonts w:cstheme="minorHAnsi"/>
        </w:rPr>
        <w:t>Kč</w:t>
      </w:r>
      <w:r w:rsidR="00154DAF" w:rsidRPr="00FC0AB4">
        <w:rPr>
          <w:rFonts w:cstheme="minorHAnsi"/>
        </w:rPr>
        <w:t xml:space="preserve"> (viz odst. 4.17)</w:t>
      </w:r>
      <w:r w:rsidRPr="00FC0AB4">
        <w:rPr>
          <w:rFonts w:cstheme="minorHAnsi"/>
        </w:rPr>
        <w:t xml:space="preserve">. </w:t>
      </w:r>
      <w:r w:rsidR="00772511" w:rsidRPr="00FC0AB4">
        <w:rPr>
          <w:rFonts w:cstheme="minorHAnsi"/>
        </w:rPr>
        <w:t>MO tak opatření nesplnilo.</w:t>
      </w:r>
    </w:p>
    <w:p w14:paraId="216C29B7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V kontrolovaném období </w:t>
      </w:r>
      <w:r w:rsidR="00B1039A">
        <w:rPr>
          <w:rFonts w:cstheme="minorHAnsi"/>
        </w:rPr>
        <w:t xml:space="preserve">let </w:t>
      </w:r>
      <w:r w:rsidRPr="00FC0AB4">
        <w:rPr>
          <w:rFonts w:cstheme="minorHAnsi"/>
        </w:rPr>
        <w:t>2019–2023 činil schválený rozpočet na pořízení výstroje 6,26 mld. Kč, MO však vyčerpalo z této částky pouze 78 % (4,88 mld. Kč)</w:t>
      </w:r>
      <w:r w:rsidR="00B1039A">
        <w:rPr>
          <w:rFonts w:cstheme="minorHAnsi"/>
        </w:rPr>
        <w:t>.</w:t>
      </w:r>
      <w:r w:rsidRPr="00FC0AB4">
        <w:rPr>
          <w:rStyle w:val="Znakapoznpodarou"/>
        </w:rPr>
        <w:footnoteReference w:id="22"/>
      </w:r>
      <w:r w:rsidRPr="00FC0AB4">
        <w:rPr>
          <w:rFonts w:cstheme="minorHAnsi"/>
        </w:rPr>
        <w:t xml:space="preserve"> MO tak nenakoupilo zásoby výstroje v objemu dle výše schváleného </w:t>
      </w:r>
      <w:r w:rsidR="000E709C" w:rsidRPr="00FC0AB4">
        <w:rPr>
          <w:rFonts w:cstheme="minorHAnsi"/>
        </w:rPr>
        <w:t>rozpočtu,</w:t>
      </w:r>
      <w:r w:rsidR="00154DAF" w:rsidRPr="00FC0AB4">
        <w:rPr>
          <w:rFonts w:cstheme="minorHAnsi"/>
        </w:rPr>
        <w:t xml:space="preserve"> a </w:t>
      </w:r>
      <w:r w:rsidRPr="00FC0AB4">
        <w:rPr>
          <w:rFonts w:cstheme="minorHAnsi"/>
        </w:rPr>
        <w:t>t</w:t>
      </w:r>
      <w:r w:rsidR="00154DAF" w:rsidRPr="00FC0AB4">
        <w:rPr>
          <w:rFonts w:cstheme="minorHAnsi"/>
        </w:rPr>
        <w:t>ak</w:t>
      </w:r>
      <w:r w:rsidRPr="00FC0AB4">
        <w:rPr>
          <w:rFonts w:cstheme="minorHAnsi"/>
        </w:rPr>
        <w:t xml:space="preserve"> nedošlo</w:t>
      </w:r>
      <w:r w:rsidR="00B50D37">
        <w:rPr>
          <w:rFonts w:cstheme="minorHAnsi"/>
        </w:rPr>
        <w:t xml:space="preserve"> </w:t>
      </w:r>
      <w:r w:rsidR="00434EFE" w:rsidRPr="00FC0AB4">
        <w:rPr>
          <w:rFonts w:cstheme="minorHAnsi"/>
        </w:rPr>
        <w:t>ke</w:t>
      </w:r>
      <w:r w:rsidRPr="00FC0AB4">
        <w:rPr>
          <w:rFonts w:cstheme="minorHAnsi"/>
        </w:rPr>
        <w:t xml:space="preserve"> snižování deficitu </w:t>
      </w:r>
      <w:r w:rsidR="00B90EDD" w:rsidRPr="00FC0AB4">
        <w:rPr>
          <w:rFonts w:cstheme="minorHAnsi"/>
        </w:rPr>
        <w:t>peněžních prostředků v</w:t>
      </w:r>
      <w:r w:rsidRPr="00FC0AB4">
        <w:rPr>
          <w:rFonts w:cstheme="minorHAnsi"/>
        </w:rPr>
        <w:t xml:space="preserve"> </w:t>
      </w:r>
      <w:r w:rsidR="005D72ED" w:rsidRPr="00FC0AB4">
        <w:rPr>
          <w:rFonts w:cstheme="minorHAnsi"/>
        </w:rPr>
        <w:t xml:space="preserve">oblasti </w:t>
      </w:r>
      <w:r w:rsidR="00B90EDD" w:rsidRPr="00FC0AB4">
        <w:rPr>
          <w:rFonts w:cstheme="minorHAnsi"/>
        </w:rPr>
        <w:t xml:space="preserve">pořízení </w:t>
      </w:r>
      <w:r w:rsidR="005D72ED" w:rsidRPr="00FC0AB4">
        <w:rPr>
          <w:rFonts w:cstheme="minorHAnsi"/>
        </w:rPr>
        <w:t xml:space="preserve">výstroje </w:t>
      </w:r>
      <w:r w:rsidR="00101801" w:rsidRPr="00FC0AB4">
        <w:rPr>
          <w:rFonts w:cstheme="minorHAnsi"/>
        </w:rPr>
        <w:t>stanoven</w:t>
      </w:r>
      <w:r w:rsidR="006F6DF9" w:rsidRPr="00FC0AB4">
        <w:rPr>
          <w:rFonts w:cstheme="minorHAnsi"/>
        </w:rPr>
        <w:t xml:space="preserve">ým </w:t>
      </w:r>
      <w:r w:rsidRPr="00FC0AB4">
        <w:rPr>
          <w:rFonts w:cstheme="minorHAnsi"/>
        </w:rPr>
        <w:t xml:space="preserve">tempem. </w:t>
      </w:r>
    </w:p>
    <w:p w14:paraId="4D89070E" w14:textId="77777777" w:rsidR="00D02F14" w:rsidRPr="00FC0AB4" w:rsidRDefault="00D02F14" w:rsidP="00713D76">
      <w:pPr>
        <w:pStyle w:val="Default"/>
        <w:tabs>
          <w:tab w:val="right" w:pos="9072"/>
        </w:tabs>
        <w:spacing w:before="120" w:after="40"/>
        <w:rPr>
          <w:rFonts w:asciiTheme="minorHAnsi" w:hAnsiTheme="minorHAnsi" w:cstheme="minorHAnsi"/>
          <w:b/>
        </w:rPr>
      </w:pPr>
      <w:r w:rsidRPr="00FC0AB4">
        <w:rPr>
          <w:rFonts w:asciiTheme="minorHAnsi" w:hAnsiTheme="minorHAnsi" w:cstheme="minorHAnsi"/>
          <w:b/>
        </w:rPr>
        <w:t>Tabulka č. 1: Přehled čerpání peněžních prostředků na pořízení výstroje</w:t>
      </w:r>
      <w:r w:rsidR="00F841FD" w:rsidRPr="00FC0AB4">
        <w:rPr>
          <w:rFonts w:asciiTheme="minorHAnsi" w:hAnsiTheme="minorHAnsi" w:cstheme="minorHAnsi"/>
          <w:b/>
        </w:rPr>
        <w:tab/>
      </w:r>
      <w:r w:rsidRPr="00FC0AB4">
        <w:rPr>
          <w:rFonts w:asciiTheme="minorHAnsi" w:hAnsiTheme="minorHAnsi" w:cstheme="minorHAnsi"/>
          <w:b/>
        </w:rPr>
        <w:t>(v mld. Kč)</w:t>
      </w:r>
    </w:p>
    <w:tbl>
      <w:tblPr>
        <w:tblStyle w:val="Mkatabulky1"/>
        <w:tblW w:w="9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885"/>
        <w:gridCol w:w="885"/>
        <w:gridCol w:w="885"/>
        <w:gridCol w:w="885"/>
        <w:gridCol w:w="885"/>
        <w:gridCol w:w="885"/>
        <w:gridCol w:w="1455"/>
      </w:tblGrid>
      <w:tr w:rsidR="00D02F14" w:rsidRPr="00FC0AB4" w14:paraId="4C4895B1" w14:textId="77777777" w:rsidTr="00713D76">
        <w:trPr>
          <w:trHeight w:val="397"/>
        </w:trPr>
        <w:tc>
          <w:tcPr>
            <w:tcW w:w="2299" w:type="dxa"/>
            <w:shd w:val="clear" w:color="auto" w:fill="E6E6E6"/>
            <w:vAlign w:val="center"/>
            <w:hideMark/>
          </w:tcPr>
          <w:p w14:paraId="1CE0790F" w14:textId="77777777" w:rsidR="00D02F14" w:rsidRPr="00FC0AB4" w:rsidRDefault="00D02F14" w:rsidP="000A6109">
            <w:pPr>
              <w:spacing w:after="0"/>
              <w:jc w:val="center"/>
              <w:rPr>
                <w:rFonts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885" w:type="dxa"/>
            <w:shd w:val="clear" w:color="auto" w:fill="E6E6E6"/>
            <w:vAlign w:val="center"/>
            <w:hideMark/>
          </w:tcPr>
          <w:p w14:paraId="6A90E72C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885" w:type="dxa"/>
            <w:shd w:val="clear" w:color="auto" w:fill="E6E6E6"/>
            <w:vAlign w:val="center"/>
            <w:hideMark/>
          </w:tcPr>
          <w:p w14:paraId="54018210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885" w:type="dxa"/>
            <w:shd w:val="clear" w:color="auto" w:fill="E6E6E6"/>
            <w:vAlign w:val="center"/>
            <w:hideMark/>
          </w:tcPr>
          <w:p w14:paraId="58E77C0C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885" w:type="dxa"/>
            <w:shd w:val="clear" w:color="auto" w:fill="E6E6E6"/>
            <w:vAlign w:val="center"/>
            <w:hideMark/>
          </w:tcPr>
          <w:p w14:paraId="438EC934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885" w:type="dxa"/>
            <w:shd w:val="clear" w:color="auto" w:fill="E6E6E6"/>
            <w:vAlign w:val="center"/>
            <w:hideMark/>
          </w:tcPr>
          <w:p w14:paraId="57C9987F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885" w:type="dxa"/>
            <w:shd w:val="clear" w:color="auto" w:fill="E6E6E6"/>
            <w:vAlign w:val="center"/>
            <w:hideMark/>
          </w:tcPr>
          <w:p w14:paraId="6BEC1A59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1455" w:type="dxa"/>
            <w:shd w:val="clear" w:color="auto" w:fill="E6E6E6"/>
            <w:noWrap/>
            <w:vAlign w:val="center"/>
            <w:hideMark/>
          </w:tcPr>
          <w:p w14:paraId="5BBBBCD8" w14:textId="77777777" w:rsidR="00D02F14" w:rsidRPr="00713D76" w:rsidRDefault="00D02F14" w:rsidP="000A6109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  <w:r w:rsidR="00F841FD"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D02F14" w:rsidRPr="00FC0AB4" w14:paraId="7CEC258B" w14:textId="77777777" w:rsidTr="00713D76">
        <w:trPr>
          <w:trHeight w:val="397"/>
        </w:trPr>
        <w:tc>
          <w:tcPr>
            <w:tcW w:w="2299" w:type="dxa"/>
            <w:shd w:val="clear" w:color="auto" w:fill="E6E6E6"/>
            <w:vAlign w:val="center"/>
            <w:hideMark/>
          </w:tcPr>
          <w:p w14:paraId="17A37E5F" w14:textId="77777777" w:rsidR="00D02F14" w:rsidRPr="00713D76" w:rsidRDefault="00D02F14" w:rsidP="000A6109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885" w:type="dxa"/>
            <w:vAlign w:val="center"/>
            <w:hideMark/>
          </w:tcPr>
          <w:p w14:paraId="7633B888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0,72</w:t>
            </w:r>
          </w:p>
        </w:tc>
        <w:tc>
          <w:tcPr>
            <w:tcW w:w="885" w:type="dxa"/>
            <w:vAlign w:val="center"/>
            <w:hideMark/>
          </w:tcPr>
          <w:p w14:paraId="393B3830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1,12</w:t>
            </w:r>
          </w:p>
        </w:tc>
        <w:tc>
          <w:tcPr>
            <w:tcW w:w="885" w:type="dxa"/>
            <w:vAlign w:val="center"/>
            <w:hideMark/>
          </w:tcPr>
          <w:p w14:paraId="2FE749CD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1,30</w:t>
            </w:r>
          </w:p>
        </w:tc>
        <w:tc>
          <w:tcPr>
            <w:tcW w:w="885" w:type="dxa"/>
            <w:vAlign w:val="center"/>
            <w:hideMark/>
          </w:tcPr>
          <w:p w14:paraId="5707186F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1,54</w:t>
            </w:r>
          </w:p>
        </w:tc>
        <w:tc>
          <w:tcPr>
            <w:tcW w:w="885" w:type="dxa"/>
            <w:vAlign w:val="center"/>
            <w:hideMark/>
          </w:tcPr>
          <w:p w14:paraId="464147CB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1,58</w:t>
            </w:r>
          </w:p>
        </w:tc>
        <w:tc>
          <w:tcPr>
            <w:tcW w:w="885" w:type="dxa"/>
            <w:vAlign w:val="center"/>
            <w:hideMark/>
          </w:tcPr>
          <w:p w14:paraId="516C1F0C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1,64</w:t>
            </w:r>
          </w:p>
        </w:tc>
        <w:tc>
          <w:tcPr>
            <w:tcW w:w="1455" w:type="dxa"/>
            <w:noWrap/>
            <w:vAlign w:val="center"/>
            <w:hideMark/>
          </w:tcPr>
          <w:p w14:paraId="3BEFE334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6,26</w:t>
            </w:r>
          </w:p>
        </w:tc>
      </w:tr>
      <w:tr w:rsidR="00D02F14" w:rsidRPr="00FC0AB4" w14:paraId="5A7C3139" w14:textId="77777777" w:rsidTr="00713D76">
        <w:trPr>
          <w:trHeight w:val="397"/>
        </w:trPr>
        <w:tc>
          <w:tcPr>
            <w:tcW w:w="2299" w:type="dxa"/>
            <w:shd w:val="clear" w:color="auto" w:fill="E6E6E6"/>
            <w:vAlign w:val="center"/>
            <w:hideMark/>
          </w:tcPr>
          <w:p w14:paraId="0A6935AB" w14:textId="77777777" w:rsidR="00D02F14" w:rsidRPr="00713D76" w:rsidRDefault="00D02F14" w:rsidP="000A6109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Vyčerpáno</w:t>
            </w:r>
          </w:p>
        </w:tc>
        <w:tc>
          <w:tcPr>
            <w:tcW w:w="885" w:type="dxa"/>
            <w:vAlign w:val="center"/>
            <w:hideMark/>
          </w:tcPr>
          <w:p w14:paraId="013C9174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0,73</w:t>
            </w:r>
          </w:p>
        </w:tc>
        <w:tc>
          <w:tcPr>
            <w:tcW w:w="885" w:type="dxa"/>
            <w:vAlign w:val="center"/>
            <w:hideMark/>
          </w:tcPr>
          <w:p w14:paraId="0BA4C8B0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1,29</w:t>
            </w:r>
          </w:p>
        </w:tc>
        <w:tc>
          <w:tcPr>
            <w:tcW w:w="885" w:type="dxa"/>
            <w:vAlign w:val="center"/>
            <w:hideMark/>
          </w:tcPr>
          <w:p w14:paraId="4BB3CE98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0,94</w:t>
            </w:r>
          </w:p>
        </w:tc>
        <w:tc>
          <w:tcPr>
            <w:tcW w:w="885" w:type="dxa"/>
            <w:vAlign w:val="center"/>
            <w:hideMark/>
          </w:tcPr>
          <w:p w14:paraId="4C098D93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0,81</w:t>
            </w:r>
          </w:p>
        </w:tc>
        <w:tc>
          <w:tcPr>
            <w:tcW w:w="885" w:type="dxa"/>
            <w:vAlign w:val="center"/>
            <w:hideMark/>
          </w:tcPr>
          <w:p w14:paraId="25891539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1,11</w:t>
            </w:r>
          </w:p>
        </w:tc>
        <w:tc>
          <w:tcPr>
            <w:tcW w:w="885" w:type="dxa"/>
            <w:vAlign w:val="center"/>
            <w:hideMark/>
          </w:tcPr>
          <w:p w14:paraId="16FFF6DD" w14:textId="77777777" w:rsidR="00D02F14" w:rsidRPr="00713D76" w:rsidRDefault="00B1039A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1455" w:type="dxa"/>
            <w:noWrap/>
            <w:vAlign w:val="center"/>
            <w:hideMark/>
          </w:tcPr>
          <w:p w14:paraId="74AE36E0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4,88</w:t>
            </w:r>
          </w:p>
        </w:tc>
      </w:tr>
      <w:tr w:rsidR="00D02F14" w:rsidRPr="00FC0AB4" w14:paraId="2031D668" w14:textId="77777777" w:rsidTr="00713D76">
        <w:trPr>
          <w:trHeight w:val="397"/>
        </w:trPr>
        <w:tc>
          <w:tcPr>
            <w:tcW w:w="2299" w:type="dxa"/>
            <w:shd w:val="clear" w:color="auto" w:fill="E6E6E6"/>
            <w:vAlign w:val="center"/>
            <w:hideMark/>
          </w:tcPr>
          <w:p w14:paraId="69794FAA" w14:textId="77777777" w:rsidR="00D02F14" w:rsidRPr="00713D76" w:rsidRDefault="00D02F14" w:rsidP="000A6109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Vyčerpáno v %</w:t>
            </w:r>
          </w:p>
        </w:tc>
        <w:tc>
          <w:tcPr>
            <w:tcW w:w="885" w:type="dxa"/>
            <w:vAlign w:val="center"/>
            <w:hideMark/>
          </w:tcPr>
          <w:p w14:paraId="6DF2258A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101 %</w:t>
            </w:r>
          </w:p>
        </w:tc>
        <w:tc>
          <w:tcPr>
            <w:tcW w:w="885" w:type="dxa"/>
            <w:vAlign w:val="center"/>
            <w:hideMark/>
          </w:tcPr>
          <w:p w14:paraId="7D9717D7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115 %</w:t>
            </w:r>
          </w:p>
        </w:tc>
        <w:tc>
          <w:tcPr>
            <w:tcW w:w="885" w:type="dxa"/>
            <w:vAlign w:val="center"/>
            <w:hideMark/>
          </w:tcPr>
          <w:p w14:paraId="287A84EC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72 %</w:t>
            </w:r>
          </w:p>
        </w:tc>
        <w:tc>
          <w:tcPr>
            <w:tcW w:w="885" w:type="dxa"/>
            <w:vAlign w:val="center"/>
            <w:hideMark/>
          </w:tcPr>
          <w:p w14:paraId="7F4A2846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53 %</w:t>
            </w:r>
          </w:p>
        </w:tc>
        <w:tc>
          <w:tcPr>
            <w:tcW w:w="885" w:type="dxa"/>
            <w:vAlign w:val="center"/>
            <w:hideMark/>
          </w:tcPr>
          <w:p w14:paraId="5AF7FDC3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70 %</w:t>
            </w:r>
          </w:p>
        </w:tc>
        <w:tc>
          <w:tcPr>
            <w:tcW w:w="885" w:type="dxa"/>
            <w:vAlign w:val="center"/>
            <w:hideMark/>
          </w:tcPr>
          <w:p w14:paraId="76CF1740" w14:textId="77777777" w:rsidR="00D02F14" w:rsidRPr="00713D76" w:rsidRDefault="00B1039A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1455" w:type="dxa"/>
            <w:vAlign w:val="center"/>
            <w:hideMark/>
          </w:tcPr>
          <w:p w14:paraId="01BBE44C" w14:textId="77777777" w:rsidR="00D02F14" w:rsidRPr="00713D76" w:rsidRDefault="00D02F14" w:rsidP="00713D76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713D76">
              <w:rPr>
                <w:rFonts w:cstheme="minorHAnsi"/>
                <w:color w:val="000000"/>
                <w:sz w:val="20"/>
                <w:szCs w:val="20"/>
                <w:lang w:eastAsia="cs-CZ"/>
              </w:rPr>
              <w:t>78 %</w:t>
            </w:r>
          </w:p>
        </w:tc>
      </w:tr>
    </w:tbl>
    <w:p w14:paraId="32FB205D" w14:textId="77777777" w:rsidR="00D02F14" w:rsidRPr="00FC0AB4" w:rsidRDefault="00D02F14" w:rsidP="0094346B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13D76">
        <w:rPr>
          <w:rFonts w:cstheme="minorHAnsi"/>
          <w:b/>
          <w:bCs/>
          <w:sz w:val="20"/>
          <w:szCs w:val="20"/>
        </w:rPr>
        <w:t>Zdroj:</w:t>
      </w:r>
      <w:r w:rsidRPr="00FC0AB4">
        <w:rPr>
          <w:rFonts w:cstheme="minorHAnsi"/>
          <w:sz w:val="20"/>
          <w:szCs w:val="20"/>
        </w:rPr>
        <w:t xml:space="preserve"> MO</w:t>
      </w:r>
      <w:r w:rsidR="000D61D5" w:rsidRPr="00FC0AB4">
        <w:rPr>
          <w:rFonts w:cstheme="minorHAnsi"/>
          <w:sz w:val="20"/>
          <w:szCs w:val="20"/>
        </w:rPr>
        <w:t>.</w:t>
      </w:r>
    </w:p>
    <w:p w14:paraId="67154C53" w14:textId="77777777" w:rsidR="00647360" w:rsidRPr="00D10D7F" w:rsidRDefault="00D02F14" w:rsidP="00647360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FC0AB4">
        <w:rPr>
          <w:rFonts w:cstheme="minorHAnsi"/>
        </w:rPr>
        <w:t xml:space="preserve"> že MO opatření k odstranění nedostatků </w:t>
      </w:r>
      <w:r w:rsidR="00B1039A">
        <w:rPr>
          <w:rFonts w:cs="Calibri"/>
        </w:rPr>
        <w:t xml:space="preserve">zjištěných kontrolní akcí </w:t>
      </w:r>
      <w:r w:rsidRPr="00FC0AB4">
        <w:rPr>
          <w:rFonts w:cstheme="minorHAnsi"/>
        </w:rPr>
        <w:t>č.</w:t>
      </w:r>
      <w:r w:rsidR="006E0687" w:rsidRPr="00FC0AB4">
        <w:rPr>
          <w:rFonts w:cstheme="minorHAnsi"/>
        </w:rPr>
        <w:t> </w:t>
      </w:r>
      <w:r w:rsidRPr="00FC0AB4">
        <w:rPr>
          <w:rFonts w:cstheme="minorHAnsi"/>
        </w:rPr>
        <w:t xml:space="preserve">18/17 nesplnilo a nepostupovalo tak v souladu s ustanovením § 21 zákona </w:t>
      </w:r>
      <w:r w:rsidR="00B50082" w:rsidRPr="00FC0AB4">
        <w:rPr>
          <w:rFonts w:cstheme="minorHAnsi"/>
        </w:rPr>
        <w:t>Č</w:t>
      </w:r>
      <w:r w:rsidR="00A52644" w:rsidRPr="00FC0AB4">
        <w:rPr>
          <w:rFonts w:cstheme="minorHAnsi"/>
        </w:rPr>
        <w:t>eské národní rady</w:t>
      </w:r>
      <w:r w:rsidR="00B50082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 xml:space="preserve">č. 2/1969 Sb., </w:t>
      </w:r>
      <w:r w:rsidR="00B1039A">
        <w:rPr>
          <w:rFonts w:cstheme="minorHAnsi"/>
        </w:rPr>
        <w:t>neboť</w:t>
      </w:r>
      <w:r w:rsidRPr="00FC0AB4">
        <w:rPr>
          <w:rFonts w:cstheme="minorHAnsi"/>
        </w:rPr>
        <w:t xml:space="preserve"> se neřídilo usnesením vlády</w:t>
      </w:r>
      <w:r w:rsidR="00735E8E" w:rsidRPr="00FC0AB4">
        <w:rPr>
          <w:rFonts w:cstheme="minorHAnsi"/>
          <w:vertAlign w:val="superscript"/>
        </w:rPr>
        <w:t>6</w:t>
      </w:r>
      <w:r w:rsidRPr="00FC0AB4">
        <w:rPr>
          <w:rFonts w:cstheme="minorHAnsi"/>
        </w:rPr>
        <w:t>. MO sice rozpočet na pořízení výstroje v období 2019</w:t>
      </w:r>
      <w:r w:rsidR="000D61D5" w:rsidRPr="00FC0AB4">
        <w:rPr>
          <w:rFonts w:cstheme="minorHAnsi"/>
        </w:rPr>
        <w:t>–</w:t>
      </w:r>
      <w:r w:rsidRPr="00FC0AB4">
        <w:rPr>
          <w:rFonts w:cstheme="minorHAnsi"/>
        </w:rPr>
        <w:t xml:space="preserve">2023 postupně navyšovalo, ale nedošlo ke snižování deficitu </w:t>
      </w:r>
      <w:r w:rsidR="00FB19FF" w:rsidRPr="00FC0AB4">
        <w:rPr>
          <w:rFonts w:cstheme="minorHAnsi"/>
        </w:rPr>
        <w:t>peněžních prostředků v</w:t>
      </w:r>
      <w:r w:rsidR="00D35EC9">
        <w:rPr>
          <w:rFonts w:cstheme="minorHAnsi"/>
        </w:rPr>
        <w:t xml:space="preserve"> </w:t>
      </w:r>
      <w:r w:rsidR="00FB19FF" w:rsidRPr="00FC0AB4">
        <w:rPr>
          <w:rFonts w:cstheme="minorHAnsi"/>
        </w:rPr>
        <w:t xml:space="preserve">oblasti pořízení výstroje </w:t>
      </w:r>
      <w:r w:rsidR="00101801" w:rsidRPr="00FC0AB4">
        <w:rPr>
          <w:rFonts w:cstheme="minorHAnsi"/>
        </w:rPr>
        <w:t>stanovený</w:t>
      </w:r>
      <w:r w:rsidR="006F6DF9" w:rsidRPr="00FC0AB4">
        <w:rPr>
          <w:rFonts w:cstheme="minorHAnsi"/>
        </w:rPr>
        <w:t xml:space="preserve">m </w:t>
      </w:r>
      <w:r w:rsidR="00FB19FF" w:rsidRPr="00FC0AB4">
        <w:rPr>
          <w:rFonts w:cstheme="minorHAnsi"/>
        </w:rPr>
        <w:t>tempem</w:t>
      </w:r>
      <w:r w:rsidR="006F6DF9" w:rsidRPr="00FC0AB4">
        <w:rPr>
          <w:rFonts w:cstheme="minorHAnsi"/>
        </w:rPr>
        <w:t xml:space="preserve"> </w:t>
      </w:r>
      <w:r w:rsidRPr="00FC0AB4">
        <w:rPr>
          <w:rFonts w:cstheme="minorHAnsi"/>
        </w:rPr>
        <w:t>(nevyužita zůstala částka 1,38 mld. Kč). NKÚ proto vyhodnotil akviziční činnost MO a</w:t>
      </w:r>
      <w:r w:rsidR="00B50082" w:rsidRPr="00FC0AB4">
        <w:rPr>
          <w:rFonts w:cstheme="minorHAnsi"/>
        </w:rPr>
        <w:t> </w:t>
      </w:r>
      <w:r w:rsidRPr="00FC0AB4">
        <w:rPr>
          <w:rFonts w:cstheme="minorHAnsi"/>
        </w:rPr>
        <w:t>peněžní prostředky na n</w:t>
      </w:r>
      <w:r w:rsidR="00B1039A">
        <w:rPr>
          <w:rFonts w:cstheme="minorHAnsi"/>
        </w:rPr>
        <w:t>i</w:t>
      </w:r>
      <w:r w:rsidRPr="00FC0AB4">
        <w:rPr>
          <w:rFonts w:cstheme="minorHAnsi"/>
        </w:rPr>
        <w:t xml:space="preserve"> vynaložené jako omezeně účelné. </w:t>
      </w:r>
    </w:p>
    <w:p w14:paraId="371E035D" w14:textId="77777777" w:rsidR="00D02F14" w:rsidRPr="00FC0AB4" w:rsidRDefault="00D02F14" w:rsidP="0094346B">
      <w:pPr>
        <w:spacing w:before="120"/>
        <w:rPr>
          <w:rFonts w:cstheme="minorHAnsi"/>
          <w:b/>
        </w:rPr>
      </w:pPr>
      <w:r w:rsidRPr="00FC0AB4">
        <w:rPr>
          <w:rFonts w:cstheme="minorHAnsi"/>
          <w:b/>
        </w:rPr>
        <w:t>B.2 Objednání a distribuce výstroje</w:t>
      </w:r>
    </w:p>
    <w:p w14:paraId="1573E041" w14:textId="77777777" w:rsidR="00004407" w:rsidRPr="00FC0AB4" w:rsidRDefault="00D02F14" w:rsidP="0094346B">
      <w:pPr>
        <w:rPr>
          <w:rFonts w:cstheme="minorHAnsi"/>
          <w:b/>
          <w:i/>
          <w:color w:val="00ADDB"/>
        </w:rPr>
      </w:pPr>
      <w:r w:rsidRPr="00FC0AB4">
        <w:rPr>
          <w:rFonts w:cstheme="minorHAnsi"/>
          <w:b/>
          <w:i/>
          <w:color w:val="00ADDB"/>
        </w:rPr>
        <w:t>→</w:t>
      </w:r>
      <w:r w:rsidRPr="00FC0AB4">
        <w:rPr>
          <w:rFonts w:cstheme="minorHAnsi"/>
          <w:b/>
          <w:i/>
          <w:color w:val="00ADDB"/>
        </w:rPr>
        <w:tab/>
      </w:r>
      <w:r w:rsidR="00004407" w:rsidRPr="00FC0AB4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196ECC72" w14:textId="77777777" w:rsidR="00D02F14" w:rsidRPr="00FC0AB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>NKÚ v KA č. 18/17 zjistil, že systém distribuce výstroje mezi příslušníky AČR je zastaralý a</w:t>
      </w:r>
      <w:r w:rsidR="009768E2" w:rsidRPr="00FC0AB4">
        <w:rPr>
          <w:rFonts w:cstheme="minorHAnsi"/>
        </w:rPr>
        <w:t> </w:t>
      </w:r>
      <w:r w:rsidRPr="00FC0AB4">
        <w:rPr>
          <w:rFonts w:cstheme="minorHAnsi"/>
        </w:rPr>
        <w:t>neodpovídá současným technickým možnostem pro účelnou distribuci majetku. Změnu systému přitom zvažovalo MO již v roce 2004, do doby ukončení kontroly NKÚ však plánované projekty neuskutečnilo. MO tak nemělo nastaven systém tak, aby minimalizovalo výdaje a</w:t>
      </w:r>
      <w:r w:rsidR="009768E2" w:rsidRPr="00FC0AB4">
        <w:rPr>
          <w:rFonts w:cstheme="minorHAnsi"/>
        </w:rPr>
        <w:t> </w:t>
      </w:r>
      <w:r w:rsidRPr="00FC0AB4">
        <w:rPr>
          <w:rFonts w:cstheme="minorHAnsi"/>
        </w:rPr>
        <w:t xml:space="preserve">úkony spojené s distribucí výstroje. </w:t>
      </w:r>
    </w:p>
    <w:p w14:paraId="4AA5F90C" w14:textId="77777777" w:rsidR="00D02F14" w:rsidRDefault="00A77C90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FC0AB4">
        <w:rPr>
          <w:rFonts w:cstheme="minorHAnsi"/>
        </w:rPr>
        <w:t xml:space="preserve">Vláda na základě </w:t>
      </w:r>
      <w:r w:rsidR="00D02F14" w:rsidRPr="00FC0AB4">
        <w:rPr>
          <w:rFonts w:cstheme="minorHAnsi"/>
        </w:rPr>
        <w:t xml:space="preserve">návrhu </w:t>
      </w:r>
      <w:r w:rsidRPr="00FC0AB4">
        <w:rPr>
          <w:rFonts w:cstheme="minorHAnsi"/>
        </w:rPr>
        <w:t xml:space="preserve">MO </w:t>
      </w:r>
      <w:r w:rsidR="00D02F14" w:rsidRPr="00FC0AB4">
        <w:rPr>
          <w:rFonts w:cstheme="minorHAnsi"/>
        </w:rPr>
        <w:t xml:space="preserve">k odstranění nedostatků </w:t>
      </w:r>
      <w:r w:rsidR="00E661A7">
        <w:rPr>
          <w:rFonts w:cs="Calibri"/>
        </w:rPr>
        <w:t xml:space="preserve">zjištěných při </w:t>
      </w:r>
      <w:r w:rsidR="00D02F14" w:rsidRPr="00FC0AB4">
        <w:rPr>
          <w:rFonts w:cstheme="minorHAnsi"/>
        </w:rPr>
        <w:t xml:space="preserve">KA č. 18/17 </w:t>
      </w:r>
      <w:r w:rsidR="003B51A9" w:rsidRPr="00533361">
        <w:rPr>
          <w:rFonts w:cstheme="minorHAnsi"/>
        </w:rPr>
        <w:t>uložila</w:t>
      </w:r>
      <w:r w:rsidR="003B51A9">
        <w:rPr>
          <w:rFonts w:cstheme="minorHAnsi"/>
        </w:rPr>
        <w:t xml:space="preserve"> </w:t>
      </w:r>
      <w:r w:rsidR="00D02F14" w:rsidRPr="00FC0AB4">
        <w:rPr>
          <w:rFonts w:cstheme="minorHAnsi"/>
        </w:rPr>
        <w:t>svým usnesením</w:t>
      </w:r>
      <w:r w:rsidR="00735E8E" w:rsidRPr="00FC0AB4">
        <w:rPr>
          <w:rFonts w:cstheme="minorHAnsi"/>
          <w:vertAlign w:val="superscript"/>
        </w:rPr>
        <w:t>6</w:t>
      </w:r>
      <w:r w:rsidR="00D02F14" w:rsidRPr="00533361">
        <w:rPr>
          <w:rFonts w:cstheme="minorHAnsi"/>
        </w:rPr>
        <w:t xml:space="preserve"> </w:t>
      </w:r>
      <w:r>
        <w:rPr>
          <w:rFonts w:cstheme="minorHAnsi"/>
        </w:rPr>
        <w:t xml:space="preserve">ministru obrany, aby </w:t>
      </w:r>
      <w:r w:rsidR="00D02F14" w:rsidRPr="00733A74">
        <w:rPr>
          <w:rFonts w:cstheme="minorHAnsi"/>
        </w:rPr>
        <w:t xml:space="preserve">po uzavření smlouvy na technické zhodnocení </w:t>
      </w:r>
      <w:r w:rsidR="00D02F14" w:rsidRPr="00713D76">
        <w:rPr>
          <w:rFonts w:cstheme="minorHAnsi"/>
          <w:i/>
          <w:iCs/>
        </w:rPr>
        <w:t>Informačního systému logistiky</w:t>
      </w:r>
      <w:r w:rsidR="00D02F14" w:rsidRPr="00733A74">
        <w:rPr>
          <w:rFonts w:cstheme="minorHAnsi"/>
        </w:rPr>
        <w:t xml:space="preserve"> (dále</w:t>
      </w:r>
      <w:r w:rsidR="005C5D52">
        <w:rPr>
          <w:rFonts w:cstheme="minorHAnsi"/>
        </w:rPr>
        <w:t xml:space="preserve"> také</w:t>
      </w:r>
      <w:r w:rsidR="00D02F14" w:rsidRPr="00733A74">
        <w:rPr>
          <w:rFonts w:cstheme="minorHAnsi"/>
        </w:rPr>
        <w:t xml:space="preserve"> „ISL“) </w:t>
      </w:r>
      <w:r w:rsidR="00D02F14">
        <w:rPr>
          <w:rFonts w:cstheme="minorHAnsi"/>
        </w:rPr>
        <w:t>zahá</w:t>
      </w:r>
      <w:r>
        <w:rPr>
          <w:rFonts w:cstheme="minorHAnsi"/>
        </w:rPr>
        <w:t>jilo</w:t>
      </w:r>
      <w:r w:rsidR="00D02F14" w:rsidRPr="00733A74">
        <w:rPr>
          <w:rFonts w:cstheme="minorHAnsi"/>
        </w:rPr>
        <w:t xml:space="preserve"> </w:t>
      </w:r>
      <w:r w:rsidR="00E661A7">
        <w:rPr>
          <w:rFonts w:cstheme="minorHAnsi"/>
        </w:rPr>
        <w:t xml:space="preserve">MO </w:t>
      </w:r>
      <w:r w:rsidR="00D02F14" w:rsidRPr="00733A74">
        <w:rPr>
          <w:rFonts w:cstheme="minorHAnsi"/>
        </w:rPr>
        <w:t>realizac</w:t>
      </w:r>
      <w:r w:rsidR="00D02F14">
        <w:rPr>
          <w:rFonts w:cstheme="minorHAnsi"/>
        </w:rPr>
        <w:t>i</w:t>
      </w:r>
      <w:r w:rsidR="00D02F14" w:rsidRPr="00733A74">
        <w:rPr>
          <w:rFonts w:cstheme="minorHAnsi"/>
        </w:rPr>
        <w:t xml:space="preserve"> </w:t>
      </w:r>
      <w:r w:rsidR="00D02F14">
        <w:rPr>
          <w:rFonts w:cstheme="minorHAnsi"/>
        </w:rPr>
        <w:t>systému</w:t>
      </w:r>
      <w:r w:rsidR="00D02F14" w:rsidRPr="00733A74">
        <w:rPr>
          <w:rFonts w:cstheme="minorHAnsi"/>
        </w:rPr>
        <w:t xml:space="preserve"> „E-obchod“</w:t>
      </w:r>
      <w:r w:rsidR="00D02F14">
        <w:rPr>
          <w:rFonts w:cstheme="minorHAnsi"/>
        </w:rPr>
        <w:t xml:space="preserve"> (</w:t>
      </w:r>
      <w:r w:rsidR="00D02F14" w:rsidRPr="00733A74">
        <w:rPr>
          <w:rFonts w:cstheme="minorHAnsi"/>
        </w:rPr>
        <w:t xml:space="preserve">elektronický </w:t>
      </w:r>
      <w:bookmarkStart w:id="30" w:name="_Hlk172020618"/>
      <w:r w:rsidR="00D02F14" w:rsidRPr="00733A74">
        <w:rPr>
          <w:rFonts w:cstheme="minorHAnsi"/>
        </w:rPr>
        <w:t>objednávkový způsob výdeje výstroje</w:t>
      </w:r>
      <w:r w:rsidR="00D02F14">
        <w:rPr>
          <w:rFonts w:cstheme="minorHAnsi"/>
        </w:rPr>
        <w:t xml:space="preserve"> z</w:t>
      </w:r>
      <w:r w:rsidR="00D35EC9">
        <w:rPr>
          <w:rFonts w:cstheme="minorHAnsi"/>
        </w:rPr>
        <w:t xml:space="preserve"> </w:t>
      </w:r>
      <w:r w:rsidR="00D02F14">
        <w:rPr>
          <w:rFonts w:cstheme="minorHAnsi"/>
        </w:rPr>
        <w:t>výdejen</w:t>
      </w:r>
      <w:bookmarkEnd w:id="30"/>
      <w:r w:rsidR="00D02F14">
        <w:rPr>
          <w:rFonts w:cstheme="minorHAnsi"/>
        </w:rPr>
        <w:t xml:space="preserve">) </w:t>
      </w:r>
      <w:r w:rsidR="00D02F14" w:rsidRPr="00733A74">
        <w:rPr>
          <w:rFonts w:cstheme="minorHAnsi"/>
        </w:rPr>
        <w:t>s předpokladem plnohodnotného provozu v</w:t>
      </w:r>
      <w:r w:rsidR="00DE0F5B">
        <w:rPr>
          <w:rFonts w:cstheme="minorHAnsi"/>
        </w:rPr>
        <w:t> </w:t>
      </w:r>
      <w:r w:rsidR="00D02F14" w:rsidRPr="00733A74">
        <w:rPr>
          <w:rFonts w:cstheme="minorHAnsi"/>
        </w:rPr>
        <w:t xml:space="preserve">lednu roku 2022. Zahájení provozu navazující zásilkové služby </w:t>
      </w:r>
      <w:r w:rsidR="00D02F14">
        <w:rPr>
          <w:rFonts w:cstheme="minorHAnsi"/>
        </w:rPr>
        <w:t>plánovalo</w:t>
      </w:r>
      <w:r w:rsidR="00D02F14" w:rsidRPr="00733A74">
        <w:rPr>
          <w:rFonts w:cstheme="minorHAnsi"/>
        </w:rPr>
        <w:t xml:space="preserve"> MO nejdříve od ledna roku 2026. </w:t>
      </w:r>
    </w:p>
    <w:p w14:paraId="5C500DB6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v rámci vyhodnocení realizace opatření k odstranění nedostatků </w:t>
      </w:r>
      <w:r w:rsidR="00E661A7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E661A7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E661A7">
        <w:rPr>
          <w:rFonts w:cstheme="minorHAnsi"/>
        </w:rPr>
        <w:t> </w:t>
      </w:r>
      <w:r w:rsidRPr="00733A74">
        <w:rPr>
          <w:rFonts w:cstheme="minorHAnsi"/>
        </w:rPr>
        <w:t>18/17</w:t>
      </w:r>
      <w:r w:rsidR="00735E8E">
        <w:rPr>
          <w:rFonts w:cstheme="minorHAnsi"/>
          <w:vertAlign w:val="superscript"/>
        </w:rPr>
        <w:t>7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mj. uvedlo, že v lednu 2020 spustilo zkušební provoz systému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„VESH“</w:t>
      </w:r>
      <w:r>
        <w:rPr>
          <w:rFonts w:cstheme="minorHAnsi"/>
        </w:rPr>
        <w:t xml:space="preserve"> (výstrojní e-shop)</w:t>
      </w:r>
      <w:r w:rsidR="00117B37">
        <w:rPr>
          <w:rFonts w:cstheme="minorHAnsi"/>
        </w:rPr>
        <w:t xml:space="preserve">, kterým </w:t>
      </w:r>
      <w:r w:rsidR="00DE0F5B">
        <w:rPr>
          <w:rFonts w:cstheme="minorHAnsi"/>
        </w:rPr>
        <w:t>n</w:t>
      </w:r>
      <w:r w:rsidRPr="00733A74">
        <w:rPr>
          <w:rFonts w:cstheme="minorHAnsi"/>
        </w:rPr>
        <w:t>ahradil</w:t>
      </w:r>
      <w:r w:rsidR="00117B37">
        <w:rPr>
          <w:rFonts w:cstheme="minorHAnsi"/>
        </w:rPr>
        <w:t>o</w:t>
      </w:r>
      <w:r w:rsidRPr="00733A74">
        <w:rPr>
          <w:rFonts w:cstheme="minorHAnsi"/>
        </w:rPr>
        <w:t xml:space="preserve"> </w:t>
      </w:r>
      <w:r>
        <w:rPr>
          <w:rFonts w:cstheme="minorHAnsi"/>
        </w:rPr>
        <w:t>systém</w:t>
      </w:r>
      <w:r w:rsidRPr="00733A74">
        <w:rPr>
          <w:rFonts w:cstheme="minorHAnsi"/>
        </w:rPr>
        <w:t xml:space="preserve"> „E-obchod“ z důvodu </w:t>
      </w:r>
      <w:r w:rsidR="00AD10D7">
        <w:rPr>
          <w:rFonts w:cstheme="minorHAnsi"/>
        </w:rPr>
        <w:t>neuzavření</w:t>
      </w:r>
      <w:r w:rsidR="00AD10D7" w:rsidRPr="00733A7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smlouvy na technické zhodnocení ISL. Plnohodnotný provoz systému „VESH“ plánovalo MO na rok 2021. Cílovým stavem </w:t>
      </w:r>
      <w:r>
        <w:rPr>
          <w:rFonts w:cstheme="minorHAnsi"/>
        </w:rPr>
        <w:t xml:space="preserve">systému distribuce </w:t>
      </w:r>
      <w:r w:rsidRPr="00733A74">
        <w:rPr>
          <w:rFonts w:cstheme="minorHAnsi"/>
        </w:rPr>
        <w:t>bylo na jeho základě vytvořit zásilkovou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službu výstroje. Opatření bylo dle MO plněno.</w:t>
      </w:r>
    </w:p>
    <w:p w14:paraId="062ADC7B" w14:textId="77777777" w:rsidR="00D02F14" w:rsidRPr="00FB549F" w:rsidRDefault="00D02F14" w:rsidP="0094346B">
      <w:pPr>
        <w:spacing w:before="120"/>
        <w:rPr>
          <w:rFonts w:cstheme="minorHAnsi"/>
          <w:b/>
          <w:i/>
          <w:color w:val="AF1953"/>
        </w:rPr>
      </w:pPr>
      <w:bookmarkStart w:id="31" w:name="_Hlk170214588"/>
      <w:r w:rsidRPr="00FB549F">
        <w:rPr>
          <w:rFonts w:cstheme="minorHAnsi"/>
          <w:b/>
          <w:i/>
          <w:color w:val="AF1953"/>
        </w:rPr>
        <w:t xml:space="preserve">→ </w:t>
      </w:r>
      <w:r w:rsidRPr="00FB549F">
        <w:rPr>
          <w:rFonts w:cstheme="minorHAnsi"/>
          <w:b/>
          <w:i/>
          <w:color w:val="AF1953"/>
        </w:rPr>
        <w:tab/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>nedostatku MO neprovedlo, neboť systém distribuce výstroje mezi příslušníky AČR i nadále neodpovídá současným technickým možnostem</w:t>
      </w:r>
      <w:r w:rsidR="00E661A7">
        <w:rPr>
          <w:rFonts w:cstheme="minorHAnsi"/>
          <w:b/>
          <w:i/>
          <w:color w:val="AF1953"/>
        </w:rPr>
        <w:t>.</w:t>
      </w:r>
    </w:p>
    <w:bookmarkEnd w:id="31"/>
    <w:p w14:paraId="35591A99" w14:textId="77777777" w:rsidR="00D02F14" w:rsidRPr="003319EC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bCs/>
        </w:rPr>
      </w:pPr>
      <w:r w:rsidRPr="00733A74">
        <w:rPr>
          <w:rFonts w:cstheme="minorHAnsi"/>
        </w:rPr>
        <w:t>NKÚ posoudil splnění opatření uložen</w:t>
      </w:r>
      <w:r w:rsidR="00197993">
        <w:rPr>
          <w:rFonts w:cstheme="minorHAnsi"/>
        </w:rPr>
        <w:t>ých</w:t>
      </w:r>
      <w:r w:rsidRPr="00733A74">
        <w:rPr>
          <w:rFonts w:cstheme="minorHAnsi"/>
        </w:rPr>
        <w:t xml:space="preserve"> usnesením vlády</w:t>
      </w:r>
      <w:r w:rsidR="00735E8E">
        <w:rPr>
          <w:rFonts w:cstheme="minorHAnsi"/>
          <w:vertAlign w:val="superscript"/>
        </w:rPr>
        <w:t>6</w:t>
      </w:r>
      <w:r w:rsidR="00154DAF">
        <w:rPr>
          <w:rFonts w:cstheme="minorHAnsi"/>
        </w:rPr>
        <w:t xml:space="preserve">, přičemž </w:t>
      </w:r>
      <w:r>
        <w:rPr>
          <w:rFonts w:cstheme="minorHAnsi"/>
        </w:rPr>
        <w:t xml:space="preserve">považoval peněžní </w:t>
      </w:r>
      <w:r w:rsidRPr="00733A74">
        <w:rPr>
          <w:rFonts w:cstheme="minorHAnsi"/>
        </w:rPr>
        <w:t xml:space="preserve">prostředky vynaložené </w:t>
      </w:r>
      <w:bookmarkStart w:id="32" w:name="_Hlk172020798"/>
      <w:r w:rsidRPr="00733A74">
        <w:rPr>
          <w:rFonts w:cstheme="minorHAnsi"/>
        </w:rPr>
        <w:t xml:space="preserve">na </w:t>
      </w:r>
      <w:r w:rsidR="00154DAF">
        <w:rPr>
          <w:rFonts w:cstheme="minorHAnsi"/>
        </w:rPr>
        <w:t>vznik</w:t>
      </w:r>
      <w:r w:rsidRPr="00733A74">
        <w:rPr>
          <w:rFonts w:cstheme="minorHAnsi"/>
        </w:rPr>
        <w:t xml:space="preserve"> systému elektronick</w:t>
      </w:r>
      <w:r>
        <w:rPr>
          <w:rFonts w:cstheme="minorHAnsi"/>
        </w:rPr>
        <w:t>ého</w:t>
      </w:r>
      <w:r w:rsidRPr="00733A74">
        <w:rPr>
          <w:rFonts w:cstheme="minorHAnsi"/>
        </w:rPr>
        <w:t xml:space="preserve"> objednávkov</w:t>
      </w:r>
      <w:r>
        <w:rPr>
          <w:rFonts w:cstheme="minorHAnsi"/>
        </w:rPr>
        <w:t>ého</w:t>
      </w:r>
      <w:r w:rsidRPr="00733A74">
        <w:rPr>
          <w:rFonts w:cstheme="minorHAnsi"/>
        </w:rPr>
        <w:t xml:space="preserve"> způsob</w:t>
      </w:r>
      <w:r>
        <w:rPr>
          <w:rFonts w:cstheme="minorHAnsi"/>
        </w:rPr>
        <w:t>u</w:t>
      </w:r>
      <w:r w:rsidRPr="00733A74">
        <w:rPr>
          <w:rFonts w:cstheme="minorHAnsi"/>
        </w:rPr>
        <w:t xml:space="preserve"> výdeje výstroje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za účelné</w:t>
      </w:r>
      <w:bookmarkEnd w:id="32"/>
      <w:r w:rsidRPr="00733A74">
        <w:rPr>
          <w:rFonts w:cstheme="minorHAnsi"/>
        </w:rPr>
        <w:t xml:space="preserve">, pokud MO </w:t>
      </w:r>
      <w:r>
        <w:rPr>
          <w:rFonts w:cstheme="minorHAnsi"/>
        </w:rPr>
        <w:t xml:space="preserve">plánovaný </w:t>
      </w:r>
      <w:r w:rsidRPr="00733A74">
        <w:rPr>
          <w:rFonts w:cstheme="minorHAnsi"/>
        </w:rPr>
        <w:t xml:space="preserve">systém pro objednání a budoucí distribuci výstroje </w:t>
      </w:r>
      <w:r w:rsidR="00154DAF">
        <w:rPr>
          <w:rFonts w:cstheme="minorHAnsi"/>
        </w:rPr>
        <w:t xml:space="preserve">skutečně </w:t>
      </w:r>
      <w:r w:rsidRPr="00733A74">
        <w:rPr>
          <w:rFonts w:cstheme="minorHAnsi"/>
        </w:rPr>
        <w:t>vybudovalo</w:t>
      </w:r>
      <w:r w:rsidR="00154DAF">
        <w:rPr>
          <w:rFonts w:cstheme="minorHAnsi"/>
        </w:rPr>
        <w:t>, je využíván</w:t>
      </w:r>
      <w:r w:rsidR="00154DAF" w:rsidRPr="00733A74">
        <w:rPr>
          <w:rFonts w:cstheme="minorHAnsi"/>
        </w:rPr>
        <w:t xml:space="preserve"> a</w:t>
      </w:r>
      <w:r w:rsidR="00E661A7">
        <w:rPr>
          <w:rFonts w:cstheme="minorHAnsi"/>
        </w:rPr>
        <w:t xml:space="preserve"> </w:t>
      </w:r>
      <w:r w:rsidR="00154DAF">
        <w:rPr>
          <w:rFonts w:cstheme="minorHAnsi"/>
        </w:rPr>
        <w:t xml:space="preserve">vedl k </w:t>
      </w:r>
      <w:r w:rsidR="00154DAF" w:rsidRPr="00733A74">
        <w:rPr>
          <w:rFonts w:cstheme="minorHAnsi"/>
        </w:rPr>
        <w:t>zjednodušení a</w:t>
      </w:r>
      <w:r w:rsidR="00E661A7">
        <w:rPr>
          <w:rFonts w:cstheme="minorHAnsi"/>
        </w:rPr>
        <w:t xml:space="preserve"> </w:t>
      </w:r>
      <w:r w:rsidR="00154DAF" w:rsidRPr="00733A74">
        <w:rPr>
          <w:rFonts w:cstheme="minorHAnsi"/>
        </w:rPr>
        <w:t>urychlení výdeje výstroje</w:t>
      </w:r>
      <w:r w:rsidR="00154DAF">
        <w:rPr>
          <w:rFonts w:cstheme="minorHAnsi"/>
        </w:rPr>
        <w:t xml:space="preserve"> </w:t>
      </w:r>
      <w:r w:rsidR="00485C27">
        <w:rPr>
          <w:rFonts w:cstheme="minorHAnsi"/>
        </w:rPr>
        <w:t>příslušníkům AČR</w:t>
      </w:r>
      <w:r w:rsidRPr="00733A74">
        <w:rPr>
          <w:rFonts w:cstheme="minorHAnsi"/>
        </w:rPr>
        <w:t xml:space="preserve">. </w:t>
      </w:r>
    </w:p>
    <w:p w14:paraId="365E3719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zjistil, že MO vytvořilo vlastními silami</w:t>
      </w:r>
      <w:r>
        <w:rPr>
          <w:rFonts w:cstheme="minorHAnsi"/>
        </w:rPr>
        <w:t xml:space="preserve"> systém „OSV“ </w:t>
      </w:r>
      <w:r w:rsidRPr="005777E4">
        <w:rPr>
          <w:rFonts w:cstheme="minorHAnsi"/>
        </w:rPr>
        <w:t>(objednávkový systém výstroje)</w:t>
      </w:r>
      <w:r>
        <w:rPr>
          <w:rFonts w:cstheme="minorHAnsi"/>
        </w:rPr>
        <w:t xml:space="preserve">, který </w:t>
      </w:r>
      <w:r w:rsidR="00845EAF">
        <w:rPr>
          <w:rFonts w:cstheme="minorHAnsi"/>
        </w:rPr>
        <w:t>nav</w:t>
      </w:r>
      <w:r w:rsidR="002353BB">
        <w:rPr>
          <w:rFonts w:cstheme="minorHAnsi"/>
        </w:rPr>
        <w:t xml:space="preserve">ázal na systém původně nazvaný </w:t>
      </w:r>
      <w:r w:rsidRPr="00733A74">
        <w:rPr>
          <w:rFonts w:cstheme="minorHAnsi"/>
        </w:rPr>
        <w:t>„VESH“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>Testovací provoz off-line OSV probíhal v letech 2020</w:t>
      </w:r>
      <w:r w:rsidR="001D1DF9">
        <w:rPr>
          <w:rFonts w:cstheme="minorHAnsi"/>
        </w:rPr>
        <w:t>–</w:t>
      </w:r>
      <w:r w:rsidRPr="00733A74">
        <w:rPr>
          <w:rFonts w:cstheme="minorHAnsi"/>
        </w:rPr>
        <w:t xml:space="preserve">2021, následoval on-line testovací provoz od října do listopadu roku 2022. Zkušební provoz OSV byl zahájen dne 2. ledna 2023 a měl by trvat do března roku 2025. Přístupové údaje pro přihlášení do OSV vydává MO postupně, v dubnu roku 2024 je mělo </w:t>
      </w:r>
      <w:r>
        <w:rPr>
          <w:rFonts w:cstheme="minorHAnsi"/>
        </w:rPr>
        <w:t xml:space="preserve">pouze </w:t>
      </w:r>
      <w:r w:rsidRPr="00733A74">
        <w:rPr>
          <w:rFonts w:cstheme="minorHAnsi"/>
        </w:rPr>
        <w:t xml:space="preserve">58 % </w:t>
      </w:r>
      <w:r w:rsidR="00485C27">
        <w:rPr>
          <w:rFonts w:cstheme="minorHAnsi"/>
        </w:rPr>
        <w:t>příslušníků AČR</w:t>
      </w:r>
      <w:r w:rsidRPr="00733A74">
        <w:rPr>
          <w:rFonts w:cstheme="minorHAnsi"/>
        </w:rPr>
        <w:t xml:space="preserve">. NKÚ dále zjistil, že </w:t>
      </w:r>
      <w:r>
        <w:rPr>
          <w:rFonts w:cstheme="minorHAnsi"/>
        </w:rPr>
        <w:t xml:space="preserve">MO </w:t>
      </w:r>
      <w:r w:rsidRPr="00733A74">
        <w:rPr>
          <w:rFonts w:cstheme="minorHAnsi"/>
        </w:rPr>
        <w:t>v době ukončení kontroly NKÚ neplánovalo</w:t>
      </w:r>
      <w:r>
        <w:rPr>
          <w:rFonts w:cstheme="minorHAnsi"/>
        </w:rPr>
        <w:t xml:space="preserve"> uskutečnit</w:t>
      </w:r>
      <w:r w:rsidRPr="00733A74">
        <w:rPr>
          <w:rFonts w:cstheme="minorHAnsi"/>
        </w:rPr>
        <w:t xml:space="preserve"> navazující projekt zásilkové služby</w:t>
      </w:r>
      <w:r>
        <w:rPr>
          <w:rFonts w:cstheme="minorHAnsi"/>
        </w:rPr>
        <w:t xml:space="preserve"> výstroje</w:t>
      </w:r>
      <w:r w:rsidRPr="00733A74">
        <w:rPr>
          <w:rFonts w:cstheme="minorHAnsi"/>
        </w:rPr>
        <w:t xml:space="preserve">, který měl řešit distribuci objednané výstroje </w:t>
      </w:r>
      <w:r>
        <w:rPr>
          <w:rFonts w:cstheme="minorHAnsi"/>
        </w:rPr>
        <w:t xml:space="preserve">z výdejny až </w:t>
      </w:r>
      <w:r w:rsidRPr="00733A74">
        <w:rPr>
          <w:rFonts w:cstheme="minorHAnsi"/>
        </w:rPr>
        <w:t xml:space="preserve">na útvar </w:t>
      </w:r>
      <w:r w:rsidR="00485C27">
        <w:rPr>
          <w:rFonts w:cstheme="minorHAnsi"/>
        </w:rPr>
        <w:t>příslušníka AČR</w:t>
      </w:r>
      <w:r w:rsidRPr="00733A74">
        <w:rPr>
          <w:rFonts w:cstheme="minorHAnsi"/>
        </w:rPr>
        <w:t xml:space="preserve">. </w:t>
      </w:r>
      <w:r>
        <w:rPr>
          <w:rFonts w:cstheme="minorHAnsi"/>
        </w:rPr>
        <w:t>P</w:t>
      </w:r>
      <w:r w:rsidRPr="00733A74">
        <w:rPr>
          <w:rFonts w:cstheme="minorHAnsi"/>
        </w:rPr>
        <w:t>rojekt v červnu roku 2023 odložilo s tím, že bude řešen až v návaznosti na dokončení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OSV.</w:t>
      </w:r>
      <w:r>
        <w:rPr>
          <w:rFonts w:cstheme="minorHAnsi"/>
        </w:rPr>
        <w:t xml:space="preserve"> MO tak nesplnilo stanovené cíle</w:t>
      </w:r>
      <w:r w:rsidRPr="00733A74">
        <w:rPr>
          <w:rFonts w:cstheme="minorHAnsi"/>
        </w:rPr>
        <w:t xml:space="preserve"> (plnohodnotný provoz elektronického objednávkového způsobu výdeje výstroje plánovalo na rok 2021, resp. 2022, v době ukončení kontroly NKÚ </w:t>
      </w:r>
      <w:r>
        <w:rPr>
          <w:rFonts w:cstheme="minorHAnsi"/>
        </w:rPr>
        <w:t xml:space="preserve">posunulo termín </w:t>
      </w:r>
      <w:r w:rsidRPr="00733A74">
        <w:rPr>
          <w:rFonts w:cstheme="minorHAnsi"/>
        </w:rPr>
        <w:t xml:space="preserve">až </w:t>
      </w:r>
      <w:r>
        <w:rPr>
          <w:rFonts w:cstheme="minorHAnsi"/>
        </w:rPr>
        <w:t xml:space="preserve">na </w:t>
      </w:r>
      <w:r w:rsidRPr="00733A74">
        <w:rPr>
          <w:rFonts w:cstheme="minorHAnsi"/>
        </w:rPr>
        <w:t>rok 2025</w:t>
      </w:r>
      <w:r>
        <w:rPr>
          <w:rFonts w:cstheme="minorHAnsi"/>
        </w:rPr>
        <w:t xml:space="preserve"> a zároveň </w:t>
      </w:r>
      <w:r w:rsidRPr="00733A74">
        <w:rPr>
          <w:rFonts w:cstheme="minorHAnsi"/>
        </w:rPr>
        <w:t>odložilo navazující projekt zásilkové služby</w:t>
      </w:r>
      <w:r>
        <w:rPr>
          <w:rFonts w:cstheme="minorHAnsi"/>
        </w:rPr>
        <w:t xml:space="preserve"> výstroje</w:t>
      </w:r>
      <w:r w:rsidRPr="00733A74">
        <w:rPr>
          <w:rFonts w:cstheme="minorHAnsi"/>
        </w:rPr>
        <w:t>)</w:t>
      </w:r>
      <w:r>
        <w:rPr>
          <w:rFonts w:cstheme="minorHAnsi"/>
        </w:rPr>
        <w:t xml:space="preserve">. Tím </w:t>
      </w:r>
      <w:r w:rsidRPr="00733A74">
        <w:rPr>
          <w:rFonts w:cstheme="minorHAnsi"/>
        </w:rPr>
        <w:t>nedošlo k zamýšlenému dopadu,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tj. využívání OSV všemi </w:t>
      </w:r>
      <w:r w:rsidR="00485C27">
        <w:rPr>
          <w:rFonts w:cstheme="minorHAnsi"/>
        </w:rPr>
        <w:t>příslušníky AČR</w:t>
      </w:r>
      <w:r w:rsidRPr="00733A74">
        <w:rPr>
          <w:rFonts w:cstheme="minorHAnsi"/>
        </w:rPr>
        <w:t xml:space="preserve"> a</w:t>
      </w:r>
      <w:r w:rsidR="00E661A7">
        <w:rPr>
          <w:rFonts w:cstheme="minorHAnsi"/>
        </w:rPr>
        <w:t xml:space="preserve"> </w:t>
      </w:r>
      <w:r w:rsidRPr="00733A74">
        <w:rPr>
          <w:rFonts w:cstheme="minorHAnsi"/>
        </w:rPr>
        <w:t>zjednodušení a</w:t>
      </w:r>
      <w:r w:rsidR="00E661A7">
        <w:rPr>
          <w:rFonts w:cstheme="minorHAnsi"/>
        </w:rPr>
        <w:t xml:space="preserve"> </w:t>
      </w:r>
      <w:r w:rsidRPr="00733A74">
        <w:rPr>
          <w:rFonts w:cstheme="minorHAnsi"/>
        </w:rPr>
        <w:t>urychlení výdeje výstroje.</w:t>
      </w:r>
      <w:r>
        <w:rPr>
          <w:rFonts w:cstheme="minorHAnsi"/>
        </w:rPr>
        <w:t xml:space="preserve"> Systém distribuce výstroje mezi příslušníky AČR tak i nadále neodpovídá současným technickým možnostem</w:t>
      </w:r>
      <w:r w:rsidR="00BD417D">
        <w:rPr>
          <w:rFonts w:cstheme="minorHAnsi"/>
        </w:rPr>
        <w:t xml:space="preserve"> pro fungování systému objednání a distribuce výstroje</w:t>
      </w:r>
      <w:r>
        <w:rPr>
          <w:rFonts w:cstheme="minorHAnsi"/>
        </w:rPr>
        <w:t>.</w:t>
      </w:r>
    </w:p>
    <w:p w14:paraId="577499EA" w14:textId="77777777" w:rsidR="002110B7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E52614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E52614">
        <w:rPr>
          <w:rFonts w:cstheme="minorHAnsi"/>
        </w:rPr>
        <w:t xml:space="preserve"> 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MO opatření k odstranění nedostatků </w:t>
      </w:r>
      <w:r w:rsidR="00E661A7">
        <w:rPr>
          <w:rFonts w:cs="Calibri"/>
        </w:rPr>
        <w:t xml:space="preserve">zjištěných kontrolní akcí </w:t>
      </w:r>
      <w:r w:rsidRPr="00733A74">
        <w:rPr>
          <w:rFonts w:cstheme="minorHAnsi"/>
        </w:rPr>
        <w:t>č.</w:t>
      </w:r>
      <w:r w:rsidR="00625C9F">
        <w:rPr>
          <w:rFonts w:cstheme="minorHAnsi"/>
        </w:rPr>
        <w:t> </w:t>
      </w:r>
      <w:r w:rsidRPr="00733A74">
        <w:rPr>
          <w:rFonts w:cstheme="minorHAnsi"/>
        </w:rPr>
        <w:t xml:space="preserve">18/17 nesplnilo a nepostupovalo tak v souladu s ustanovením § 21 zákona </w:t>
      </w:r>
      <w:r w:rsidR="00DF75AA">
        <w:rPr>
          <w:rFonts w:cstheme="minorHAnsi"/>
        </w:rPr>
        <w:t>Č</w:t>
      </w:r>
      <w:r w:rsidR="00A52644">
        <w:rPr>
          <w:rFonts w:cstheme="minorHAnsi"/>
        </w:rPr>
        <w:t>eské národní rady</w:t>
      </w:r>
      <w:r w:rsidR="00DF75AA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č. 2/1969 Sb., </w:t>
      </w:r>
      <w:r w:rsidR="00E661A7">
        <w:rPr>
          <w:rFonts w:cstheme="minorHAnsi"/>
        </w:rPr>
        <w:t>neboť</w:t>
      </w:r>
      <w:r w:rsidRPr="00733A74">
        <w:rPr>
          <w:rFonts w:cstheme="minorHAnsi"/>
        </w:rPr>
        <w:t xml:space="preserve"> se </w:t>
      </w:r>
      <w:r>
        <w:rPr>
          <w:rFonts w:cstheme="minorHAnsi"/>
        </w:rPr>
        <w:t>ne</w:t>
      </w:r>
      <w:r w:rsidRPr="00733A74">
        <w:rPr>
          <w:rFonts w:cstheme="minorHAnsi"/>
        </w:rPr>
        <w:t>řídilo usnesením vlády</w:t>
      </w:r>
      <w:r w:rsidR="00735E8E">
        <w:rPr>
          <w:rFonts w:cstheme="minorHAnsi"/>
          <w:vertAlign w:val="superscript"/>
        </w:rPr>
        <w:t>6</w:t>
      </w:r>
      <w:r w:rsidRPr="00733A74">
        <w:rPr>
          <w:rFonts w:cstheme="minorHAnsi"/>
        </w:rPr>
        <w:t xml:space="preserve">. NKÚ vyhodnotil </w:t>
      </w:r>
      <w:r>
        <w:rPr>
          <w:rFonts w:cstheme="minorHAnsi"/>
        </w:rPr>
        <w:t xml:space="preserve">peněžní </w:t>
      </w:r>
      <w:r w:rsidRPr="00733A74">
        <w:rPr>
          <w:rFonts w:cstheme="minorHAnsi"/>
        </w:rPr>
        <w:t xml:space="preserve">prostředky vynaložené na vybudování OSV jako neúčelné, neboť MO do doby ukončení kontroly NKÚ nesplnilo </w:t>
      </w:r>
      <w:r>
        <w:rPr>
          <w:rFonts w:cstheme="minorHAnsi"/>
        </w:rPr>
        <w:t xml:space="preserve">stanovené </w:t>
      </w:r>
      <w:r w:rsidRPr="00733A74">
        <w:rPr>
          <w:rFonts w:cstheme="minorHAnsi"/>
        </w:rPr>
        <w:t>cíle a</w:t>
      </w:r>
      <w:r w:rsidR="000B337E">
        <w:rPr>
          <w:rFonts w:cstheme="minorHAnsi"/>
        </w:rPr>
        <w:t> </w:t>
      </w:r>
      <w:r w:rsidRPr="00733A74">
        <w:rPr>
          <w:rFonts w:cstheme="minorHAnsi"/>
        </w:rPr>
        <w:t>zamýšlené dopady zavádění systému pro objednání a</w:t>
      </w:r>
      <w:r w:rsidR="00E661A7">
        <w:rPr>
          <w:rFonts w:cstheme="minorHAnsi"/>
        </w:rPr>
        <w:t> </w:t>
      </w:r>
      <w:r w:rsidRPr="00733A74">
        <w:rPr>
          <w:rFonts w:cstheme="minorHAnsi"/>
        </w:rPr>
        <w:t>distribuci výstroje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mezi příslušníky AČR</w:t>
      </w:r>
      <w:r>
        <w:rPr>
          <w:rFonts w:cstheme="minorHAnsi"/>
        </w:rPr>
        <w:t>.</w:t>
      </w:r>
    </w:p>
    <w:p w14:paraId="2F418C10" w14:textId="77777777" w:rsidR="00D02F14" w:rsidRDefault="00D02F14" w:rsidP="0094346B">
      <w:pPr>
        <w:autoSpaceDE w:val="0"/>
        <w:autoSpaceDN w:val="0"/>
        <w:adjustRightInd w:val="0"/>
        <w:spacing w:before="120"/>
        <w:rPr>
          <w:rFonts w:cstheme="minorHAnsi"/>
          <w:b/>
        </w:rPr>
      </w:pPr>
      <w:r w:rsidRPr="001B1E64">
        <w:rPr>
          <w:rFonts w:cstheme="minorHAnsi"/>
          <w:b/>
        </w:rPr>
        <w:t>B.3 Vnitřní předpisy pro plánování pořizování výstroje</w:t>
      </w:r>
    </w:p>
    <w:p w14:paraId="00A7046E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22618F6F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v</w:t>
      </w:r>
      <w:r w:rsidR="0058423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KA č. 18/17 zjistil, že nízké skladové zásoby některých položek výstroje </w:t>
      </w:r>
      <w:r w:rsidR="00584234">
        <w:rPr>
          <w:rFonts w:cstheme="minorHAnsi"/>
        </w:rPr>
        <w:br/>
      </w:r>
      <w:r w:rsidRPr="00733A74">
        <w:rPr>
          <w:rFonts w:cstheme="minorHAnsi"/>
        </w:rPr>
        <w:t>vedly v</w:t>
      </w:r>
      <w:r w:rsidR="0058423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letech 2015 a 2016 k regulaci výdeje výstroje příslušníkům AČR. Zavedením </w:t>
      </w:r>
      <w:r w:rsidR="00584234">
        <w:rPr>
          <w:rFonts w:cstheme="minorHAnsi"/>
        </w:rPr>
        <w:br/>
      </w:r>
      <w:r w:rsidRPr="00733A74">
        <w:rPr>
          <w:rFonts w:cstheme="minorHAnsi"/>
        </w:rPr>
        <w:t>výstrojních regulací porušilo MO povinnost stanovenou ustanovením § 59 odst. 1 zákona č.</w:t>
      </w:r>
      <w:r w:rsidR="00584234">
        <w:rPr>
          <w:rFonts w:cstheme="minorHAnsi"/>
        </w:rPr>
        <w:t> </w:t>
      </w:r>
      <w:r w:rsidRPr="00733A74">
        <w:rPr>
          <w:rFonts w:cstheme="minorHAnsi"/>
        </w:rPr>
        <w:t>221/1999 Sb.</w:t>
      </w:r>
      <w:r w:rsidRPr="00733A74">
        <w:rPr>
          <w:rStyle w:val="Znakapoznpodarou"/>
        </w:rPr>
        <w:footnoteReference w:id="23"/>
      </w:r>
      <w:r w:rsidRPr="00733A74">
        <w:rPr>
          <w:rFonts w:cstheme="minorHAnsi"/>
        </w:rPr>
        <w:t>, neboť příslušníkům AČR nezajistilo vhodné podmínky pro řádný a bezpečný výkon služby.</w:t>
      </w:r>
    </w:p>
    <w:p w14:paraId="13C853E5" w14:textId="77777777" w:rsidR="00D02F14" w:rsidRPr="00733A74" w:rsidRDefault="001D3E25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Vláda na základě návrhu </w:t>
      </w:r>
      <w:r w:rsidR="00D02F14" w:rsidRPr="00533361">
        <w:rPr>
          <w:rFonts w:cstheme="minorHAnsi"/>
        </w:rPr>
        <w:t xml:space="preserve">MO k odstranění nedostatků </w:t>
      </w:r>
      <w:r w:rsidR="00584234">
        <w:rPr>
          <w:rFonts w:cs="Calibri"/>
        </w:rPr>
        <w:t xml:space="preserve">zjištěných při </w:t>
      </w:r>
      <w:r w:rsidR="00D02F14" w:rsidRPr="00533361">
        <w:rPr>
          <w:rFonts w:cstheme="minorHAnsi"/>
        </w:rPr>
        <w:t xml:space="preserve">KA č. 18/17 </w:t>
      </w:r>
      <w:r w:rsidR="003B51A9" w:rsidRPr="00533361">
        <w:rPr>
          <w:rFonts w:cstheme="minorHAnsi"/>
        </w:rPr>
        <w:t>uložila</w:t>
      </w:r>
      <w:r w:rsidR="003B51A9">
        <w:rPr>
          <w:rFonts w:cstheme="minorHAnsi"/>
        </w:rPr>
        <w:t xml:space="preserve"> </w:t>
      </w:r>
      <w:r w:rsidR="00D02F14" w:rsidRPr="00533361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6</w:t>
      </w:r>
      <w:r w:rsidR="00D02F14" w:rsidRPr="00713D76">
        <w:rPr>
          <w:rFonts w:cstheme="minorHAnsi"/>
        </w:rPr>
        <w:t xml:space="preserve"> </w:t>
      </w:r>
      <w:r w:rsidR="00893018">
        <w:rPr>
          <w:rFonts w:cstheme="minorHAnsi"/>
        </w:rPr>
        <w:t>ministru obrany</w:t>
      </w:r>
      <w:r w:rsidR="00D02F14" w:rsidRPr="00533361">
        <w:rPr>
          <w:rFonts w:cstheme="minorHAnsi"/>
        </w:rPr>
        <w:t>,</w:t>
      </w:r>
      <w:r w:rsidR="00D02F14">
        <w:rPr>
          <w:rFonts w:cstheme="minorHAnsi"/>
        </w:rPr>
        <w:t xml:space="preserve"> </w:t>
      </w:r>
      <w:r w:rsidR="00893018">
        <w:rPr>
          <w:rFonts w:cstheme="minorHAnsi"/>
        </w:rPr>
        <w:t>aby MO přijalo</w:t>
      </w:r>
      <w:r w:rsidR="00D02F14" w:rsidRPr="00733A74">
        <w:rPr>
          <w:rFonts w:cstheme="minorHAnsi"/>
        </w:rPr>
        <w:t xml:space="preserve"> </w:t>
      </w:r>
      <w:r w:rsidR="00584234">
        <w:rPr>
          <w:rFonts w:cstheme="minorHAnsi"/>
          <w:i/>
        </w:rPr>
        <w:t>k</w:t>
      </w:r>
      <w:r w:rsidR="00D02F14" w:rsidRPr="00733A74">
        <w:rPr>
          <w:rFonts w:cstheme="minorHAnsi"/>
          <w:i/>
        </w:rPr>
        <w:t>oncepci rozvoje Výstrojní služby AČR</w:t>
      </w:r>
      <w:r w:rsidR="00D02F14">
        <w:rPr>
          <w:rFonts w:cstheme="minorHAnsi"/>
        </w:rPr>
        <w:t xml:space="preserve">, </w:t>
      </w:r>
      <w:r w:rsidR="00D02F14" w:rsidRPr="00733A74">
        <w:rPr>
          <w:rFonts w:cstheme="minorHAnsi"/>
        </w:rPr>
        <w:t>zpracov</w:t>
      </w:r>
      <w:r w:rsidR="00893018">
        <w:rPr>
          <w:rFonts w:cstheme="minorHAnsi"/>
        </w:rPr>
        <w:t>alo</w:t>
      </w:r>
      <w:r w:rsidR="00D02F14" w:rsidRPr="00733A74">
        <w:rPr>
          <w:rFonts w:cstheme="minorHAnsi"/>
        </w:rPr>
        <w:t xml:space="preserve"> </w:t>
      </w:r>
      <w:r w:rsidR="00584234">
        <w:rPr>
          <w:rFonts w:cstheme="minorHAnsi"/>
          <w:i/>
        </w:rPr>
        <w:t>p</w:t>
      </w:r>
      <w:r w:rsidR="00D02F14" w:rsidRPr="00733A74">
        <w:rPr>
          <w:rFonts w:cstheme="minorHAnsi"/>
          <w:i/>
        </w:rPr>
        <w:t>lán zabezpečení výstrojním materiálem</w:t>
      </w:r>
      <w:r w:rsidR="00D02F14">
        <w:rPr>
          <w:rFonts w:cstheme="minorHAnsi"/>
        </w:rPr>
        <w:t xml:space="preserve"> a </w:t>
      </w:r>
      <w:r w:rsidR="00D02F14" w:rsidRPr="00733A74">
        <w:rPr>
          <w:rFonts w:cstheme="minorHAnsi"/>
        </w:rPr>
        <w:t>v</w:t>
      </w:r>
      <w:r w:rsidR="00677F5D">
        <w:rPr>
          <w:rFonts w:cstheme="minorHAnsi"/>
        </w:rPr>
        <w:t>e</w:t>
      </w:r>
      <w:r w:rsidR="00D02F14" w:rsidRPr="00733A74">
        <w:rPr>
          <w:rFonts w:cstheme="minorHAnsi"/>
        </w:rPr>
        <w:t xml:space="preserve"> sklad</w:t>
      </w:r>
      <w:r w:rsidR="00D02F14">
        <w:rPr>
          <w:rFonts w:cstheme="minorHAnsi"/>
        </w:rPr>
        <w:t>u</w:t>
      </w:r>
      <w:r w:rsidR="00D02F14" w:rsidRPr="00733A74">
        <w:rPr>
          <w:rFonts w:cstheme="minorHAnsi"/>
        </w:rPr>
        <w:t xml:space="preserve"> </w:t>
      </w:r>
      <w:r w:rsidR="00D02F14">
        <w:rPr>
          <w:rFonts w:cstheme="minorHAnsi"/>
        </w:rPr>
        <w:t>udrž</w:t>
      </w:r>
      <w:r w:rsidR="00893018">
        <w:rPr>
          <w:rFonts w:cstheme="minorHAnsi"/>
        </w:rPr>
        <w:t>ovalo</w:t>
      </w:r>
      <w:r w:rsidR="00D02F14">
        <w:rPr>
          <w:rFonts w:cstheme="minorHAnsi"/>
        </w:rPr>
        <w:t xml:space="preserve"> </w:t>
      </w:r>
      <w:r w:rsidR="00D02F14" w:rsidRPr="00733A74">
        <w:rPr>
          <w:rFonts w:cstheme="minorHAnsi"/>
        </w:rPr>
        <w:t>zásobu</w:t>
      </w:r>
      <w:r w:rsidR="00D02F14">
        <w:rPr>
          <w:rFonts w:cstheme="minorHAnsi"/>
        </w:rPr>
        <w:t xml:space="preserve"> </w:t>
      </w:r>
      <w:r w:rsidR="00D02F14" w:rsidRPr="00733A74">
        <w:rPr>
          <w:rFonts w:cstheme="minorHAnsi"/>
        </w:rPr>
        <w:t>výstroje k</w:t>
      </w:r>
      <w:r w:rsidR="00584234">
        <w:rPr>
          <w:rFonts w:cstheme="minorHAnsi"/>
        </w:rPr>
        <w:t> </w:t>
      </w:r>
      <w:r w:rsidR="00D02F14" w:rsidRPr="00733A74">
        <w:rPr>
          <w:rFonts w:cstheme="minorHAnsi"/>
        </w:rPr>
        <w:t>řešení neplánovaných požadavků, výpadků dodávek a dalších</w:t>
      </w:r>
      <w:r w:rsidR="00D02F14">
        <w:rPr>
          <w:rFonts w:cstheme="minorHAnsi"/>
        </w:rPr>
        <w:t xml:space="preserve"> </w:t>
      </w:r>
      <w:r w:rsidR="00D02F14" w:rsidRPr="00733A74">
        <w:rPr>
          <w:rFonts w:cstheme="minorHAnsi"/>
        </w:rPr>
        <w:t xml:space="preserve">nepředvídatelných situací. </w:t>
      </w:r>
    </w:p>
    <w:p w14:paraId="07472A82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v rámci vyhodnocení realizace opatření k odstranění nedostatků </w:t>
      </w:r>
      <w:r w:rsidR="00584234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584234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584234">
        <w:rPr>
          <w:rFonts w:cstheme="minorHAnsi"/>
        </w:rPr>
        <w:t> </w:t>
      </w:r>
      <w:r w:rsidRPr="00733A74">
        <w:rPr>
          <w:rFonts w:cstheme="minorHAnsi"/>
        </w:rPr>
        <w:t>18/17</w:t>
      </w:r>
      <w:r w:rsidR="00735E8E">
        <w:rPr>
          <w:rFonts w:cstheme="minorHAnsi"/>
          <w:vertAlign w:val="superscript"/>
        </w:rPr>
        <w:t>7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mj. uvedlo, že</w:t>
      </w:r>
      <w:r>
        <w:rPr>
          <w:rFonts w:cstheme="minorHAnsi"/>
        </w:rPr>
        <w:t xml:space="preserve"> </w:t>
      </w:r>
      <w:r w:rsidR="00584234">
        <w:rPr>
          <w:rFonts w:cstheme="minorHAnsi"/>
          <w:i/>
        </w:rPr>
        <w:t>k</w:t>
      </w:r>
      <w:r w:rsidRPr="00733A74">
        <w:rPr>
          <w:rFonts w:cstheme="minorHAnsi"/>
          <w:i/>
        </w:rPr>
        <w:t>oncepce rozvoje Výstrojní služby AČR</w:t>
      </w:r>
      <w:r w:rsidRPr="00733A74">
        <w:rPr>
          <w:rFonts w:cstheme="minorHAnsi"/>
        </w:rPr>
        <w:t xml:space="preserve"> bude předložena ke schválení koncem roku 2020 a že zpracovává </w:t>
      </w:r>
      <w:r w:rsidR="00584234">
        <w:rPr>
          <w:rFonts w:cstheme="minorHAnsi"/>
          <w:i/>
        </w:rPr>
        <w:t>p</w:t>
      </w:r>
      <w:r w:rsidRPr="00733A74">
        <w:rPr>
          <w:rFonts w:cstheme="minorHAnsi"/>
          <w:i/>
        </w:rPr>
        <w:t>lán zabezpečení výstrojním materiálem</w:t>
      </w:r>
      <w:r w:rsidRPr="00733A74">
        <w:rPr>
          <w:rFonts w:cstheme="minorHAnsi"/>
        </w:rPr>
        <w:t xml:space="preserve">. </w:t>
      </w:r>
      <w:r w:rsidR="00584234">
        <w:rPr>
          <w:rFonts w:cstheme="minorHAnsi"/>
        </w:rPr>
        <w:t>Zároveň z</w:t>
      </w:r>
      <w:r w:rsidRPr="00733A74">
        <w:rPr>
          <w:rFonts w:cstheme="minorHAnsi"/>
        </w:rPr>
        <w:t>opakovalo, že udržuje ve skladu zásobu výstroje k řešení neplánovaných požadavků, pokrytí výpadků dodávek a dalších nepředvídatelných situací. Opatření bylo dle MO plněno.</w:t>
      </w:r>
    </w:p>
    <w:p w14:paraId="503682CC" w14:textId="77777777" w:rsidR="00D02F14" w:rsidRPr="00FB549F" w:rsidRDefault="00D02F14" w:rsidP="0094346B">
      <w:pPr>
        <w:spacing w:before="120"/>
        <w:rPr>
          <w:rFonts w:cstheme="minorHAnsi"/>
          <w:b/>
          <w:i/>
          <w:color w:val="AF1953"/>
        </w:rPr>
      </w:pPr>
      <w:r w:rsidRPr="00FB549F">
        <w:rPr>
          <w:rFonts w:cstheme="minorHAnsi"/>
          <w:b/>
          <w:i/>
          <w:color w:val="AF1953"/>
        </w:rPr>
        <w:t xml:space="preserve">→ </w:t>
      </w:r>
      <w:r w:rsidRPr="00FB549F">
        <w:rPr>
          <w:rFonts w:cstheme="minorHAnsi"/>
          <w:b/>
          <w:i/>
          <w:color w:val="AF1953"/>
        </w:rPr>
        <w:tab/>
      </w:r>
      <w:bookmarkStart w:id="33" w:name="_Hlk170214603"/>
      <w:r w:rsidRPr="00FB549F">
        <w:rPr>
          <w:rFonts w:cstheme="minorHAnsi"/>
          <w:b/>
          <w:i/>
          <w:color w:val="AF1953"/>
        </w:rPr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 xml:space="preserve">nedostatku provedlo </w:t>
      </w:r>
      <w:r w:rsidR="00D35EC9" w:rsidRPr="00FB549F">
        <w:rPr>
          <w:rFonts w:cstheme="minorHAnsi"/>
          <w:b/>
          <w:i/>
          <w:color w:val="AF1953"/>
        </w:rPr>
        <w:t xml:space="preserve">MO </w:t>
      </w:r>
      <w:r w:rsidRPr="00FB549F">
        <w:rPr>
          <w:rFonts w:cstheme="minorHAnsi"/>
          <w:b/>
          <w:i/>
          <w:color w:val="AF1953"/>
        </w:rPr>
        <w:t xml:space="preserve">jen částečně, v době ukončení kontroly NKÚ nedisponovalo </w:t>
      </w:r>
      <w:r w:rsidR="001D5A47" w:rsidRPr="00FB549F">
        <w:rPr>
          <w:rFonts w:cstheme="minorHAnsi"/>
          <w:b/>
          <w:i/>
          <w:color w:val="AF1953"/>
        </w:rPr>
        <w:t xml:space="preserve">MO </w:t>
      </w:r>
      <w:r w:rsidRPr="00FB549F">
        <w:rPr>
          <w:rFonts w:cstheme="minorHAnsi"/>
          <w:b/>
          <w:i/>
          <w:color w:val="AF1953"/>
        </w:rPr>
        <w:t>dostatečnou zásobou výstroje k řešení neplánovaných požadavků, výpadků dodávek a dalších nepředvídatelných situací</w:t>
      </w:r>
      <w:bookmarkEnd w:id="33"/>
      <w:r w:rsidR="00584234">
        <w:rPr>
          <w:rFonts w:cstheme="minorHAnsi"/>
          <w:b/>
          <w:i/>
          <w:color w:val="AF1953"/>
        </w:rPr>
        <w:t>.</w:t>
      </w:r>
    </w:p>
    <w:p w14:paraId="5644ABD4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posoudil splnění opatření uložen</w:t>
      </w:r>
      <w:r w:rsidR="00197993">
        <w:rPr>
          <w:rFonts w:cstheme="minorHAnsi"/>
        </w:rPr>
        <w:t>ých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usnesením vlády</w:t>
      </w:r>
      <w:r w:rsidR="00735E8E">
        <w:rPr>
          <w:rFonts w:cstheme="minorHAnsi"/>
          <w:vertAlign w:val="superscript"/>
        </w:rPr>
        <w:t>6</w:t>
      </w:r>
      <w:r w:rsidRPr="003319EC">
        <w:rPr>
          <w:rFonts w:cstheme="minorHAnsi"/>
          <w:bCs/>
        </w:rPr>
        <w:t>.</w:t>
      </w:r>
      <w:r>
        <w:rPr>
          <w:rFonts w:cstheme="minorHAnsi"/>
        </w:rPr>
        <w:t xml:space="preserve"> NKÚ považoval peněžní </w:t>
      </w:r>
      <w:r w:rsidRPr="00733A74">
        <w:rPr>
          <w:rFonts w:cstheme="minorHAnsi"/>
        </w:rPr>
        <w:t xml:space="preserve">prostředky vynaložené na zajištění </w:t>
      </w:r>
      <w:r>
        <w:rPr>
          <w:rFonts w:cstheme="minorHAnsi"/>
        </w:rPr>
        <w:t xml:space="preserve">potřebné </w:t>
      </w:r>
      <w:r w:rsidRPr="00733A74">
        <w:rPr>
          <w:rFonts w:cstheme="minorHAnsi"/>
        </w:rPr>
        <w:t xml:space="preserve">zásoby výstroje ve skladu za efektivní, pokud MO </w:t>
      </w:r>
      <w:r w:rsidR="002A46A8">
        <w:rPr>
          <w:rFonts w:cstheme="minorHAnsi"/>
        </w:rPr>
        <w:t xml:space="preserve">ve srovnání s objemem </w:t>
      </w:r>
      <w:r w:rsidRPr="00733A74">
        <w:rPr>
          <w:rFonts w:cstheme="minorHAnsi"/>
        </w:rPr>
        <w:t xml:space="preserve">přidělených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dosáhlo při nákupu zásoby výstroje k řešení neplánovaných požadavků, pokrytí výpadků dodávek a dalších nepředvídatelných situací nejvýše možného rozsahu a přínosu úkolů plněných v oblasti zajištění výstroje (tj. výše zásoby odpovídá stanoveným potřebám). </w:t>
      </w:r>
    </w:p>
    <w:p w14:paraId="2380D2C3" w14:textId="77777777" w:rsidR="00D02F14" w:rsidRPr="007C153F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NKÚ ověřil, že MO </w:t>
      </w:r>
      <w:r w:rsidRPr="00733A74">
        <w:rPr>
          <w:rFonts w:cstheme="minorHAnsi"/>
        </w:rPr>
        <w:t xml:space="preserve">zpracovává </w:t>
      </w:r>
      <w:r w:rsidRPr="00733A74">
        <w:rPr>
          <w:rFonts w:cstheme="minorHAnsi"/>
          <w:i/>
        </w:rPr>
        <w:t>Plán zabezpečení výstrojním materiálem</w:t>
      </w:r>
      <w:r>
        <w:rPr>
          <w:rFonts w:cstheme="minorHAnsi"/>
          <w:i/>
        </w:rPr>
        <w:t xml:space="preserve">. </w:t>
      </w:r>
      <w:r w:rsidRPr="00733A74">
        <w:rPr>
          <w:rFonts w:cstheme="minorHAnsi"/>
        </w:rPr>
        <w:t xml:space="preserve">MO </w:t>
      </w:r>
      <w:r>
        <w:rPr>
          <w:rFonts w:cstheme="minorHAnsi"/>
        </w:rPr>
        <w:t xml:space="preserve">dále </w:t>
      </w:r>
      <w:r w:rsidRPr="00733A74">
        <w:rPr>
          <w:rFonts w:cstheme="minorHAnsi"/>
        </w:rPr>
        <w:t>vydalo dne 5. listopadu 2020 vnitřní předpis</w:t>
      </w:r>
      <w:r w:rsidRPr="00733A74">
        <w:rPr>
          <w:rStyle w:val="Znakapoznpodarou"/>
        </w:rPr>
        <w:footnoteReference w:id="24"/>
      </w:r>
      <w:r w:rsidRPr="00733A74">
        <w:rPr>
          <w:rFonts w:cstheme="minorHAnsi"/>
        </w:rPr>
        <w:t xml:space="preserve"> k členění druhů zásob majetku, tedy i výstroje, kterým </w:t>
      </w:r>
      <w:r>
        <w:rPr>
          <w:rFonts w:cstheme="minorHAnsi"/>
        </w:rPr>
        <w:t>rozdělilo</w:t>
      </w:r>
      <w:r w:rsidRPr="00733A74">
        <w:rPr>
          <w:rFonts w:cstheme="minorHAnsi"/>
        </w:rPr>
        <w:t xml:space="preserve"> zásoby </w:t>
      </w:r>
      <w:r>
        <w:rPr>
          <w:rFonts w:cstheme="minorHAnsi"/>
        </w:rPr>
        <w:t xml:space="preserve">výstroje </w:t>
      </w:r>
      <w:r w:rsidRPr="00733A74">
        <w:rPr>
          <w:rFonts w:cstheme="minorHAnsi"/>
        </w:rPr>
        <w:t xml:space="preserve">na provozní, dispoziční a pro zabezpečení bojové činnosti. Provozní zásoby jsou určeny pro zabezpečení života </w:t>
      </w:r>
      <w:r w:rsidR="00485C27">
        <w:rPr>
          <w:rFonts w:cstheme="minorHAnsi"/>
        </w:rPr>
        <w:t>příslušníků AČR</w:t>
      </w:r>
      <w:r w:rsidR="00485C27" w:rsidRPr="00733A7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(výcvik, provoz a udržení bojeschopnosti), dispoziční zásoby pro zabezpečení mimořádných úkolů (např. zahraniční mise) a zásoby pro zabezpečení bojové činnosti </w:t>
      </w:r>
      <w:r w:rsidR="00584234">
        <w:rPr>
          <w:rFonts w:cstheme="minorHAnsi"/>
        </w:rPr>
        <w:t xml:space="preserve">jsou určeny </w:t>
      </w:r>
      <w:r w:rsidRPr="00733A74">
        <w:rPr>
          <w:rFonts w:cstheme="minorHAnsi"/>
        </w:rPr>
        <w:t>pro zmobilizování a vedení bojové činnosti. NKÚ dále zjistil, že MO dne 15. dubna 2021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schválilo</w:t>
      </w:r>
      <w:r w:rsidRPr="00733A74">
        <w:rPr>
          <w:rFonts w:cstheme="minorHAnsi"/>
          <w:i/>
        </w:rPr>
        <w:t xml:space="preserve"> Koncept výstrojní služby</w:t>
      </w:r>
      <w:r w:rsidRPr="00733A74">
        <w:rPr>
          <w:rFonts w:cstheme="minorHAnsi"/>
        </w:rPr>
        <w:t xml:space="preserve"> (věcně odpovídá </w:t>
      </w:r>
      <w:r w:rsidR="00584234">
        <w:rPr>
          <w:rFonts w:cstheme="minorHAnsi"/>
          <w:i/>
        </w:rPr>
        <w:t>k</w:t>
      </w:r>
      <w:r w:rsidRPr="00733A74">
        <w:rPr>
          <w:rFonts w:cstheme="minorHAnsi"/>
          <w:i/>
        </w:rPr>
        <w:t xml:space="preserve">oncepci rozvoje Výstrojní </w:t>
      </w:r>
      <w:r w:rsidRPr="001A6F4E">
        <w:rPr>
          <w:rFonts w:cstheme="minorHAnsi"/>
          <w:i/>
        </w:rPr>
        <w:t>služby AČR</w:t>
      </w:r>
      <w:r w:rsidRPr="001C78F4">
        <w:rPr>
          <w:rFonts w:cstheme="minorHAnsi"/>
        </w:rPr>
        <w:t>,</w:t>
      </w:r>
      <w:r w:rsidRPr="001A6F4E">
        <w:rPr>
          <w:rFonts w:cstheme="minorHAnsi"/>
          <w:i/>
        </w:rPr>
        <w:t xml:space="preserve"> </w:t>
      </w:r>
      <w:r w:rsidRPr="001A6F4E">
        <w:rPr>
          <w:rFonts w:cstheme="minorHAnsi"/>
        </w:rPr>
        <w:t>viz odst. 4.</w:t>
      </w:r>
      <w:r w:rsidR="005245F2">
        <w:rPr>
          <w:rFonts w:cstheme="minorHAnsi"/>
        </w:rPr>
        <w:t>29</w:t>
      </w:r>
      <w:r w:rsidRPr="001A6F4E">
        <w:rPr>
          <w:rFonts w:cstheme="minorHAnsi"/>
        </w:rPr>
        <w:t>). Cílem</w:t>
      </w:r>
      <w:r w:rsidRPr="00733A74">
        <w:rPr>
          <w:rFonts w:cstheme="minorHAnsi"/>
        </w:rPr>
        <w:t xml:space="preserve"> </w:t>
      </w:r>
      <w:r>
        <w:rPr>
          <w:rFonts w:cstheme="minorHAnsi"/>
        </w:rPr>
        <w:t xml:space="preserve">konceptu </w:t>
      </w:r>
      <w:r w:rsidRPr="00733A74">
        <w:rPr>
          <w:rFonts w:cstheme="minorHAnsi"/>
        </w:rPr>
        <w:t>je zajistit dostatek výstroje a schopnosti plnohodnotného zabezpečení výstrojí a související</w:t>
      </w:r>
      <w:r w:rsidR="00843BC0">
        <w:rPr>
          <w:rFonts w:cstheme="minorHAnsi"/>
        </w:rPr>
        <w:t>ch služeb</w:t>
      </w:r>
      <w:r w:rsidRPr="00733A74">
        <w:rPr>
          <w:rFonts w:cstheme="minorHAnsi"/>
        </w:rPr>
        <w:t xml:space="preserve">. MO následně dne 16. září 2021 </w:t>
      </w:r>
      <w:r w:rsidRPr="007C153F">
        <w:rPr>
          <w:rFonts w:cstheme="minorHAnsi"/>
        </w:rPr>
        <w:t>vydalo vnitřní předpis</w:t>
      </w:r>
      <w:r w:rsidRPr="007C153F">
        <w:rPr>
          <w:rStyle w:val="Znakapoznpodarou"/>
        </w:rPr>
        <w:footnoteReference w:id="25"/>
      </w:r>
      <w:r w:rsidRPr="007C153F">
        <w:rPr>
          <w:rFonts w:cstheme="minorHAnsi"/>
        </w:rPr>
        <w:t xml:space="preserve"> (dále </w:t>
      </w:r>
      <w:r w:rsidR="005C5D52" w:rsidRPr="007C153F">
        <w:rPr>
          <w:rFonts w:cstheme="minorHAnsi"/>
        </w:rPr>
        <w:t xml:space="preserve">také </w:t>
      </w:r>
      <w:r w:rsidRPr="007C153F">
        <w:rPr>
          <w:rFonts w:cstheme="minorHAnsi"/>
        </w:rPr>
        <w:t>„NTNZ“) k tvorbě a rozsahu norem zásob skladu</w:t>
      </w:r>
      <w:r w:rsidR="001F4493">
        <w:rPr>
          <w:rFonts w:cstheme="minorHAnsi"/>
        </w:rPr>
        <w:t>.</w:t>
      </w:r>
      <w:r w:rsidRPr="007C153F">
        <w:rPr>
          <w:rFonts w:cstheme="minorHAnsi"/>
        </w:rPr>
        <w:t xml:space="preserve"> </w:t>
      </w:r>
      <w:r w:rsidR="001F4493">
        <w:rPr>
          <w:rFonts w:cstheme="minorHAnsi"/>
        </w:rPr>
        <w:t>N</w:t>
      </w:r>
      <w:r w:rsidRPr="007C153F">
        <w:rPr>
          <w:rFonts w:cstheme="minorHAnsi"/>
        </w:rPr>
        <w:t xml:space="preserve">a základě </w:t>
      </w:r>
      <w:r w:rsidR="001F4493">
        <w:rPr>
          <w:rFonts w:cstheme="minorHAnsi"/>
        </w:rPr>
        <w:t>tohoto předpisu</w:t>
      </w:r>
      <w:r>
        <w:rPr>
          <w:rFonts w:cstheme="minorHAnsi"/>
        </w:rPr>
        <w:t xml:space="preserve"> má </w:t>
      </w:r>
      <w:r w:rsidR="001F4493">
        <w:rPr>
          <w:rFonts w:cstheme="minorHAnsi"/>
        </w:rPr>
        <w:t xml:space="preserve">MO </w:t>
      </w:r>
      <w:r w:rsidRPr="00733A74">
        <w:rPr>
          <w:rFonts w:cstheme="minorHAnsi"/>
          <w:iCs/>
        </w:rPr>
        <w:t>v průběhu 10 let (nejpozději do 31.</w:t>
      </w:r>
      <w:r w:rsidR="001F4493">
        <w:rPr>
          <w:rFonts w:cstheme="minorHAnsi"/>
          <w:iCs/>
        </w:rPr>
        <w:t> </w:t>
      </w:r>
      <w:r w:rsidRPr="00733A74">
        <w:rPr>
          <w:rFonts w:cstheme="minorHAnsi"/>
          <w:iCs/>
        </w:rPr>
        <w:t>prosince 2030) vytvořit zásobu výstroje podle norem.</w:t>
      </w:r>
    </w:p>
    <w:p w14:paraId="20224827" w14:textId="77777777" w:rsidR="00D02F14" w:rsidRPr="000C68EB" w:rsidRDefault="00D02F14" w:rsidP="000C68E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122717">
        <w:rPr>
          <w:rFonts w:cstheme="minorHAnsi"/>
        </w:rPr>
        <w:t xml:space="preserve">MO předložilo NKÚ přehled stavu zásob skladu ke dni 8. března 2024. NKÚ analyzoval stavy zásob výstroje pro zabezpečení života </w:t>
      </w:r>
      <w:r w:rsidR="00485C27">
        <w:rPr>
          <w:rFonts w:cstheme="minorHAnsi"/>
        </w:rPr>
        <w:t>příslušníků AČR</w:t>
      </w:r>
      <w:r w:rsidR="00485C27" w:rsidRPr="00122717">
        <w:rPr>
          <w:rFonts w:cstheme="minorHAnsi"/>
        </w:rPr>
        <w:t xml:space="preserve"> </w:t>
      </w:r>
      <w:r w:rsidRPr="00122717">
        <w:rPr>
          <w:rFonts w:cstheme="minorHAnsi"/>
        </w:rPr>
        <w:t>a mimořádných úkolů (provozní +</w:t>
      </w:r>
      <w:r w:rsidR="006C0B90" w:rsidRPr="00122717">
        <w:rPr>
          <w:rFonts w:cstheme="minorHAnsi"/>
        </w:rPr>
        <w:t> </w:t>
      </w:r>
      <w:r w:rsidRPr="00122717">
        <w:rPr>
          <w:rFonts w:cstheme="minorHAnsi"/>
        </w:rPr>
        <w:t>dispoziční zásoby) a stavy zásob pro zabezpečení bojové činnosti. V případě provozních a</w:t>
      </w:r>
      <w:r w:rsidR="006C0B90" w:rsidRPr="00122717">
        <w:rPr>
          <w:rFonts w:cstheme="minorHAnsi"/>
        </w:rPr>
        <w:t> </w:t>
      </w:r>
      <w:r w:rsidRPr="00122717">
        <w:rPr>
          <w:rFonts w:cstheme="minorHAnsi"/>
        </w:rPr>
        <w:t>dispozičních zásob výstroje zjistil, že MO nemělo vůbec na skladě 19 % výstrojních položek</w:t>
      </w:r>
      <w:r w:rsidRPr="00122717">
        <w:rPr>
          <w:rStyle w:val="Znakapoznpodarou"/>
        </w:rPr>
        <w:footnoteReference w:id="26"/>
      </w:r>
      <w:r w:rsidRPr="00122717">
        <w:rPr>
          <w:rFonts w:cstheme="minorHAnsi"/>
        </w:rPr>
        <w:t xml:space="preserve">, další zhruba polovina zásob výstroje (54 %) nebyla na skladě v množství požadovaném NTNZ. </w:t>
      </w:r>
      <w:r w:rsidR="00A80F87">
        <w:rPr>
          <w:rFonts w:cstheme="minorHAnsi"/>
        </w:rPr>
        <w:t>Rovněž v</w:t>
      </w:r>
      <w:r w:rsidR="001C78F4">
        <w:rPr>
          <w:rFonts w:cstheme="minorHAnsi"/>
        </w:rPr>
        <w:t xml:space="preserve"> </w:t>
      </w:r>
      <w:r w:rsidRPr="00122717">
        <w:rPr>
          <w:rFonts w:cstheme="minorHAnsi"/>
        </w:rPr>
        <w:t xml:space="preserve">případě zásob pro zabezpečení bojové činnosti nemělo MO </w:t>
      </w:r>
      <w:r w:rsidR="000C68EB">
        <w:rPr>
          <w:rFonts w:cstheme="minorHAnsi"/>
        </w:rPr>
        <w:t xml:space="preserve">na skladě některé </w:t>
      </w:r>
      <w:r w:rsidRPr="000C68EB">
        <w:rPr>
          <w:rFonts w:cstheme="minorHAnsi"/>
        </w:rPr>
        <w:t>výstrojní polož</w:t>
      </w:r>
      <w:r w:rsidR="000C68EB" w:rsidRPr="000C68EB">
        <w:rPr>
          <w:rFonts w:cstheme="minorHAnsi"/>
        </w:rPr>
        <w:t>ky</w:t>
      </w:r>
      <w:r w:rsidRPr="00122717">
        <w:rPr>
          <w:rStyle w:val="Znakapoznpodarou"/>
        </w:rPr>
        <w:footnoteReference w:id="27"/>
      </w:r>
      <w:r w:rsidR="000C68EB">
        <w:rPr>
          <w:rFonts w:cstheme="minorHAnsi"/>
        </w:rPr>
        <w:t>,</w:t>
      </w:r>
      <w:r w:rsidRPr="000C68EB">
        <w:rPr>
          <w:rFonts w:cstheme="minorHAnsi"/>
        </w:rPr>
        <w:t xml:space="preserve"> další zhruba dvě pětiny zásob výstroje (41 %)</w:t>
      </w:r>
      <w:r w:rsidR="000C68EB">
        <w:rPr>
          <w:rFonts w:cstheme="minorHAnsi"/>
        </w:rPr>
        <w:t xml:space="preserve"> </w:t>
      </w:r>
      <w:r w:rsidRPr="000C68EB">
        <w:rPr>
          <w:rFonts w:cstheme="minorHAnsi"/>
        </w:rPr>
        <w:t xml:space="preserve">nebyly na skladě v množství požadovaném NTNZ. Z toho, že na skladě celkově </w:t>
      </w:r>
      <w:r w:rsidRPr="000C68EB">
        <w:rPr>
          <w:rFonts w:cstheme="minorHAnsi"/>
          <w:bCs/>
        </w:rPr>
        <w:t>zcela chybělo 66 z 347 (tj. 19 %) výstrojních položek</w:t>
      </w:r>
      <w:r w:rsidR="00A80F87">
        <w:rPr>
          <w:rFonts w:cstheme="minorHAnsi"/>
          <w:bCs/>
        </w:rPr>
        <w:t>,</w:t>
      </w:r>
      <w:r w:rsidRPr="000C68EB">
        <w:rPr>
          <w:rFonts w:cstheme="minorHAnsi"/>
          <w:bCs/>
        </w:rPr>
        <w:t xml:space="preserve"> vyplývá, že MO nemělo ke dni </w:t>
      </w:r>
      <w:r w:rsidRPr="000C68EB">
        <w:rPr>
          <w:rFonts w:cstheme="minorHAnsi"/>
        </w:rPr>
        <w:t xml:space="preserve">8. března 2024 </w:t>
      </w:r>
      <w:r w:rsidRPr="000C68EB">
        <w:rPr>
          <w:rFonts w:cstheme="minorHAnsi"/>
          <w:bCs/>
        </w:rPr>
        <w:t>takovou zásobu výstroje, která by potřeby k</w:t>
      </w:r>
      <w:r w:rsidR="00A80F87">
        <w:rPr>
          <w:rFonts w:cstheme="minorHAnsi"/>
          <w:bCs/>
        </w:rPr>
        <w:t xml:space="preserve"> </w:t>
      </w:r>
      <w:r w:rsidRPr="000C68EB">
        <w:rPr>
          <w:rFonts w:cstheme="minorHAnsi"/>
          <w:bCs/>
        </w:rPr>
        <w:t xml:space="preserve">řešení </w:t>
      </w:r>
      <w:r w:rsidRPr="000C68EB">
        <w:rPr>
          <w:rFonts w:cstheme="minorHAnsi"/>
        </w:rPr>
        <w:t>neplánovaných požadavků, pokrytí výpadků dodávek a dalších nepředvídatelných situací</w:t>
      </w:r>
      <w:r w:rsidRPr="000C68EB">
        <w:rPr>
          <w:rFonts w:cstheme="minorHAnsi"/>
          <w:bCs/>
        </w:rPr>
        <w:t xml:space="preserve"> zajistila.</w:t>
      </w:r>
      <w:r w:rsidRPr="000C68EB">
        <w:rPr>
          <w:rFonts w:cstheme="minorHAnsi"/>
        </w:rPr>
        <w:t xml:space="preserve"> </w:t>
      </w:r>
      <w:r w:rsidRPr="000C68EB">
        <w:rPr>
          <w:rFonts w:cstheme="minorHAnsi"/>
          <w:bCs/>
        </w:rPr>
        <w:t>Jedním z</w:t>
      </w:r>
      <w:r w:rsidR="00A80F87">
        <w:rPr>
          <w:rFonts w:cstheme="minorHAnsi"/>
          <w:bCs/>
        </w:rPr>
        <w:t xml:space="preserve"> </w:t>
      </w:r>
      <w:r w:rsidRPr="000C68EB">
        <w:rPr>
          <w:rFonts w:cstheme="minorHAnsi"/>
          <w:bCs/>
        </w:rPr>
        <w:t>důvodů tohoto stavu je i ne</w:t>
      </w:r>
      <w:r w:rsidR="00A80F87">
        <w:rPr>
          <w:rFonts w:cstheme="minorHAnsi"/>
          <w:bCs/>
        </w:rPr>
        <w:t>do</w:t>
      </w:r>
      <w:r w:rsidRPr="000C68EB">
        <w:rPr>
          <w:rFonts w:cstheme="minorHAnsi"/>
          <w:bCs/>
        </w:rPr>
        <w:t xml:space="preserve">čerpání schváleného rozpočtu na pořízení výstroje </w:t>
      </w:r>
      <w:r w:rsidR="00A80F87">
        <w:rPr>
          <w:rFonts w:cstheme="minorHAnsi"/>
          <w:bCs/>
        </w:rPr>
        <w:t>o</w:t>
      </w:r>
      <w:r w:rsidRPr="000C68EB">
        <w:rPr>
          <w:rFonts w:cstheme="minorHAnsi"/>
          <w:bCs/>
        </w:rPr>
        <w:t xml:space="preserve"> </w:t>
      </w:r>
      <w:r w:rsidRPr="000C68EB">
        <w:rPr>
          <w:rFonts w:cstheme="minorHAnsi"/>
        </w:rPr>
        <w:t>1,38 mld. Kč v období 2019</w:t>
      </w:r>
      <w:r w:rsidR="00487D7F">
        <w:rPr>
          <w:rFonts w:cstheme="minorHAnsi"/>
        </w:rPr>
        <w:t>–</w:t>
      </w:r>
      <w:r w:rsidRPr="000C68EB">
        <w:rPr>
          <w:rFonts w:cstheme="minorHAnsi"/>
        </w:rPr>
        <w:t xml:space="preserve">2023 </w:t>
      </w:r>
      <w:r w:rsidRPr="000C68EB">
        <w:rPr>
          <w:rFonts w:cstheme="minorHAnsi"/>
          <w:bCs/>
        </w:rPr>
        <w:t>(viz odst. 4.</w:t>
      </w:r>
      <w:r w:rsidR="005245F2">
        <w:rPr>
          <w:rFonts w:cstheme="minorHAnsi"/>
          <w:bCs/>
        </w:rPr>
        <w:t>20</w:t>
      </w:r>
      <w:r w:rsidRPr="000C68EB">
        <w:rPr>
          <w:rFonts w:cstheme="minorHAnsi"/>
          <w:bCs/>
        </w:rPr>
        <w:t xml:space="preserve">). </w:t>
      </w:r>
    </w:p>
    <w:p w14:paraId="5E36B451" w14:textId="77777777" w:rsidR="00D02F14" w:rsidRPr="00500B80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bookmarkStart w:id="35" w:name="_Hlk163416991"/>
      <w:r w:rsidRPr="005B02B4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5B02B4">
        <w:rPr>
          <w:rFonts w:cstheme="minorHAnsi"/>
        </w:rPr>
        <w:t xml:space="preserve"> </w:t>
      </w:r>
      <w:r w:rsidRPr="00500B80">
        <w:rPr>
          <w:rFonts w:cstheme="minorHAnsi"/>
        </w:rPr>
        <w:t xml:space="preserve">že MO opatření k odstranění nedostatků </w:t>
      </w:r>
      <w:r w:rsidR="00A80F87">
        <w:rPr>
          <w:rFonts w:cs="Calibri"/>
        </w:rPr>
        <w:t xml:space="preserve">zjištěných kontrolní akcí </w:t>
      </w:r>
      <w:r w:rsidRPr="00500B80">
        <w:rPr>
          <w:rFonts w:cstheme="minorHAnsi"/>
        </w:rPr>
        <w:t>č.</w:t>
      </w:r>
      <w:r w:rsidR="008942C8" w:rsidRPr="00500B80">
        <w:rPr>
          <w:rFonts w:cstheme="minorHAnsi"/>
        </w:rPr>
        <w:t> </w:t>
      </w:r>
      <w:r w:rsidRPr="00500B80">
        <w:rPr>
          <w:rFonts w:cstheme="minorHAnsi"/>
        </w:rPr>
        <w:t>18/17 splnilo jen částečně. V oblasti vystrojování příslušníků AČR zpracovalo koncepční dokumenty a vnitřní pře</w:t>
      </w:r>
      <w:r w:rsidR="00F1590D">
        <w:rPr>
          <w:rFonts w:cstheme="minorHAnsi"/>
        </w:rPr>
        <w:t>d</w:t>
      </w:r>
      <w:r w:rsidRPr="00500B80">
        <w:rPr>
          <w:rFonts w:cstheme="minorHAnsi"/>
        </w:rPr>
        <w:t>pisy, ale v době ukončení kontroly NKÚ neudržovalo</w:t>
      </w:r>
      <w:r w:rsidR="00122717" w:rsidRPr="00500B80">
        <w:rPr>
          <w:rFonts w:cstheme="minorHAnsi"/>
        </w:rPr>
        <w:t xml:space="preserve"> </w:t>
      </w:r>
      <w:r w:rsidR="00A80F87">
        <w:rPr>
          <w:rFonts w:cstheme="minorHAnsi"/>
        </w:rPr>
        <w:t>ve skladu</w:t>
      </w:r>
      <w:r w:rsidRPr="00500B80">
        <w:rPr>
          <w:rFonts w:cstheme="minorHAnsi"/>
        </w:rPr>
        <w:t xml:space="preserve"> (v</w:t>
      </w:r>
      <w:r w:rsidR="00665D0C">
        <w:rPr>
          <w:rFonts w:cstheme="minorHAnsi"/>
        </w:rPr>
        <w:t> </w:t>
      </w:r>
      <w:r w:rsidRPr="00500B80">
        <w:rPr>
          <w:rFonts w:cstheme="minorHAnsi"/>
        </w:rPr>
        <w:t xml:space="preserve">centrálních zásobách) zásobu výstroje k řešení neplánovaných požadavků, výpadků dodávek a dalších nepředvídatelných situací. </w:t>
      </w:r>
      <w:r w:rsidR="00AE4E95" w:rsidRPr="00500B80">
        <w:rPr>
          <w:rFonts w:cstheme="minorHAnsi"/>
        </w:rPr>
        <w:t>Přestože MO rozpočet na pořízení výstroje v období 2019–2023 postupně navyš</w:t>
      </w:r>
      <w:r w:rsidR="00A80F87">
        <w:rPr>
          <w:rFonts w:cstheme="minorHAnsi"/>
        </w:rPr>
        <w:t>ovalo</w:t>
      </w:r>
      <w:r w:rsidR="00AE4E95" w:rsidRPr="00500B80">
        <w:rPr>
          <w:rFonts w:cstheme="minorHAnsi"/>
        </w:rPr>
        <w:t xml:space="preserve">, </w:t>
      </w:r>
      <w:r w:rsidR="007E3E5A" w:rsidRPr="00500B80">
        <w:rPr>
          <w:rFonts w:cstheme="minorHAnsi"/>
        </w:rPr>
        <w:t>ne</w:t>
      </w:r>
      <w:r w:rsidR="00A80F87">
        <w:rPr>
          <w:rFonts w:cstheme="minorHAnsi"/>
        </w:rPr>
        <w:t>bylo</w:t>
      </w:r>
      <w:r w:rsidR="00131886">
        <w:rPr>
          <w:rFonts w:cstheme="minorHAnsi"/>
        </w:rPr>
        <w:t xml:space="preserve"> schopn</w:t>
      </w:r>
      <w:r w:rsidR="00A80F87">
        <w:rPr>
          <w:rFonts w:cstheme="minorHAnsi"/>
        </w:rPr>
        <w:t>o</w:t>
      </w:r>
      <w:r w:rsidR="00131886">
        <w:rPr>
          <w:rFonts w:cstheme="minorHAnsi"/>
        </w:rPr>
        <w:t xml:space="preserve"> tyto peněžní prostředky </w:t>
      </w:r>
      <w:r w:rsidR="00A80F87">
        <w:rPr>
          <w:rFonts w:cstheme="minorHAnsi"/>
        </w:rPr>
        <w:t>vy</w:t>
      </w:r>
      <w:r w:rsidR="007E3E5A" w:rsidRPr="00500B80">
        <w:rPr>
          <w:rFonts w:cstheme="minorHAnsi"/>
        </w:rPr>
        <w:t xml:space="preserve">čerpat. </w:t>
      </w:r>
      <w:r w:rsidR="00A80F87">
        <w:rPr>
          <w:rFonts w:cstheme="minorHAnsi"/>
        </w:rPr>
        <w:t>V</w:t>
      </w:r>
      <w:r w:rsidR="00A80F87">
        <w:rPr>
          <w:rFonts w:cstheme="minorHAnsi"/>
          <w:bCs/>
        </w:rPr>
        <w:t> březnu 2024 tak v</w:t>
      </w:r>
      <w:r w:rsidRPr="00500B80">
        <w:rPr>
          <w:rFonts w:cstheme="minorHAnsi"/>
        </w:rPr>
        <w:t xml:space="preserve"> </w:t>
      </w:r>
      <w:r w:rsidR="00A80F87">
        <w:rPr>
          <w:rFonts w:cstheme="minorHAnsi"/>
        </w:rPr>
        <w:t xml:space="preserve">centrálním </w:t>
      </w:r>
      <w:r w:rsidRPr="00500B80">
        <w:rPr>
          <w:rFonts w:cstheme="minorHAnsi"/>
        </w:rPr>
        <w:t>sklad</w:t>
      </w:r>
      <w:r w:rsidR="00A80F87">
        <w:rPr>
          <w:rFonts w:cstheme="minorHAnsi"/>
        </w:rPr>
        <w:t>u</w:t>
      </w:r>
      <w:r w:rsidRPr="00500B80">
        <w:rPr>
          <w:rFonts w:cstheme="minorHAnsi"/>
          <w:bCs/>
        </w:rPr>
        <w:t xml:space="preserve"> zcela chyb</w:t>
      </w:r>
      <w:r w:rsidR="00A80F87">
        <w:rPr>
          <w:rFonts w:cstheme="minorHAnsi"/>
          <w:bCs/>
        </w:rPr>
        <w:t>ělo</w:t>
      </w:r>
      <w:r w:rsidRPr="00500B80">
        <w:rPr>
          <w:rFonts w:cstheme="minorHAnsi"/>
          <w:bCs/>
        </w:rPr>
        <w:t xml:space="preserve"> 19 % výstrojních položek</w:t>
      </w:r>
      <w:r w:rsidR="00500B80" w:rsidRPr="00500B80">
        <w:rPr>
          <w:rFonts w:cstheme="minorHAnsi"/>
          <w:bCs/>
        </w:rPr>
        <w:t xml:space="preserve">. </w:t>
      </w:r>
      <w:r w:rsidRPr="00500B80">
        <w:rPr>
          <w:rFonts w:cstheme="minorHAnsi"/>
          <w:bCs/>
        </w:rPr>
        <w:t>NKÚ</w:t>
      </w:r>
      <w:r w:rsidRPr="00500B80">
        <w:rPr>
          <w:rFonts w:cstheme="minorHAnsi"/>
        </w:rPr>
        <w:t xml:space="preserve"> </w:t>
      </w:r>
      <w:r w:rsidR="00AE4E95" w:rsidRPr="00500B80">
        <w:rPr>
          <w:rFonts w:cstheme="minorHAnsi"/>
        </w:rPr>
        <w:t xml:space="preserve">proto vyhodnotil </w:t>
      </w:r>
      <w:r w:rsidRPr="00500B80">
        <w:rPr>
          <w:rFonts w:cstheme="minorHAnsi"/>
        </w:rPr>
        <w:t xml:space="preserve">peněžní </w:t>
      </w:r>
      <w:r w:rsidRPr="00500B80">
        <w:rPr>
          <w:rFonts w:cstheme="minorHAnsi"/>
          <w:bCs/>
        </w:rPr>
        <w:t xml:space="preserve">prostředky vynaložené na zajištění zásob výstroje jako omezeně efektivní. </w:t>
      </w:r>
    </w:p>
    <w:p w14:paraId="73B07172" w14:textId="77777777" w:rsidR="0058416F" w:rsidRDefault="0058416F" w:rsidP="0094346B">
      <w:pPr>
        <w:pStyle w:val="Odstavecseseznamem"/>
        <w:spacing w:after="0"/>
        <w:ind w:left="0"/>
        <w:contextualSpacing w:val="0"/>
        <w:rPr>
          <w:rFonts w:cstheme="minorHAnsi"/>
        </w:rPr>
      </w:pPr>
    </w:p>
    <w:p w14:paraId="52FD2371" w14:textId="77777777" w:rsidR="00B83D71" w:rsidRPr="0095110C" w:rsidRDefault="00B83D71" w:rsidP="0094346B">
      <w:pPr>
        <w:pStyle w:val="Odstavecseseznamem"/>
        <w:spacing w:after="0"/>
        <w:ind w:left="0"/>
        <w:contextualSpacing w:val="0"/>
        <w:rPr>
          <w:rFonts w:cstheme="minorHAnsi"/>
        </w:rPr>
      </w:pPr>
    </w:p>
    <w:p w14:paraId="544577CC" w14:textId="77777777" w:rsidR="00D02F14" w:rsidRPr="00B514B6" w:rsidRDefault="00004407" w:rsidP="00F841F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cstheme="minorHAnsi"/>
          <w:bCs/>
        </w:rPr>
      </w:pPr>
      <w:r w:rsidRPr="00B3590A">
        <w:rPr>
          <w:rFonts w:cstheme="minorHAnsi"/>
          <w:b/>
          <w:bCs/>
          <w:lang w:eastAsia="cs-CZ"/>
        </w:rPr>
        <w:t>Opatření k odstranění zjištěných nedostatků</w:t>
      </w:r>
      <w:r w:rsidRPr="00B3590A">
        <w:rPr>
          <w:rFonts w:cstheme="minorHAnsi"/>
          <w:b/>
          <w:bCs/>
        </w:rPr>
        <w:t xml:space="preserve"> vyplývající</w:t>
      </w:r>
      <w:r>
        <w:rPr>
          <w:rFonts w:cstheme="minorHAnsi"/>
          <w:b/>
          <w:bCs/>
        </w:rPr>
        <w:t>ch</w:t>
      </w:r>
      <w:r w:rsidRPr="00B3590A">
        <w:rPr>
          <w:rFonts w:cstheme="minorHAnsi"/>
          <w:b/>
          <w:bCs/>
        </w:rPr>
        <w:t xml:space="preserve"> z kontrolního závěru NKÚ</w:t>
      </w:r>
      <w:r>
        <w:rPr>
          <w:rFonts w:cstheme="minorHAnsi"/>
          <w:b/>
        </w:rPr>
        <w:t xml:space="preserve"> z </w:t>
      </w:r>
      <w:r w:rsidRPr="00733A74">
        <w:rPr>
          <w:rFonts w:cstheme="minorHAnsi"/>
          <w:b/>
        </w:rPr>
        <w:t xml:space="preserve">KA </w:t>
      </w:r>
      <w:r w:rsidR="00D02F14" w:rsidRPr="00733A74">
        <w:rPr>
          <w:rFonts w:cstheme="minorHAnsi"/>
          <w:b/>
        </w:rPr>
        <w:t xml:space="preserve">č. 19/13 </w:t>
      </w:r>
      <w:r w:rsidR="003B51A9">
        <w:rPr>
          <w:rFonts w:cstheme="minorHAnsi"/>
          <w:b/>
        </w:rPr>
        <w:t>–</w:t>
      </w:r>
      <w:r w:rsidR="00D02F14" w:rsidRPr="00733A74">
        <w:rPr>
          <w:rFonts w:cstheme="minorHAnsi"/>
          <w:b/>
        </w:rPr>
        <w:t xml:space="preserve"> </w:t>
      </w:r>
      <w:r w:rsidR="00D02F14" w:rsidRPr="00B514B6">
        <w:rPr>
          <w:rFonts w:cstheme="minorHAnsi"/>
          <w:b/>
          <w:i/>
          <w:iCs/>
        </w:rPr>
        <w:t>Obrněná technika Armády České republiky</w:t>
      </w:r>
    </w:p>
    <w:p w14:paraId="0811AD79" w14:textId="77777777" w:rsidR="00D02F14" w:rsidRDefault="00D02F14" w:rsidP="0094346B">
      <w:pPr>
        <w:autoSpaceDE w:val="0"/>
        <w:autoSpaceDN w:val="0"/>
        <w:adjustRightInd w:val="0"/>
        <w:rPr>
          <w:rFonts w:cstheme="minorHAnsi"/>
          <w:b/>
        </w:rPr>
      </w:pPr>
      <w:r w:rsidRPr="00516DCC">
        <w:rPr>
          <w:rFonts w:cstheme="minorHAnsi"/>
          <w:b/>
        </w:rPr>
        <w:t>C.1 Zpoždění realizace akcí</w:t>
      </w:r>
      <w:r>
        <w:rPr>
          <w:rFonts w:cstheme="minorHAnsi"/>
          <w:b/>
        </w:rPr>
        <w:t>, u nichž poskytlo MO zálohy dodavatelům</w:t>
      </w:r>
    </w:p>
    <w:p w14:paraId="29389EB3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bookmarkEnd w:id="35"/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7C2D0527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v KA č. 19/13 mj. zjistil, že MO ve většině případů realizovalo akce na pořízení nebo modernizaci obrněné techniky se zpožděním oproti období, na které byly plánovány. V</w:t>
      </w:r>
      <w:r w:rsidR="0095662A">
        <w:rPr>
          <w:rFonts w:cstheme="minorHAnsi"/>
        </w:rPr>
        <w:t> </w:t>
      </w:r>
      <w:r w:rsidRPr="00733A74">
        <w:rPr>
          <w:rFonts w:cstheme="minorHAnsi"/>
        </w:rPr>
        <w:t xml:space="preserve">některých případech využilo schválený rozpočet </w:t>
      </w:r>
      <w:r>
        <w:rPr>
          <w:rFonts w:cstheme="minorHAnsi"/>
        </w:rPr>
        <w:t xml:space="preserve">také </w:t>
      </w:r>
      <w:r w:rsidRPr="00733A74">
        <w:rPr>
          <w:rFonts w:cstheme="minorHAnsi"/>
        </w:rPr>
        <w:t xml:space="preserve">na úhradu záloh dodavatelům. </w:t>
      </w:r>
      <w:r w:rsidR="003B51A9">
        <w:rPr>
          <w:rFonts w:cstheme="minorHAnsi"/>
        </w:rPr>
        <w:t>U</w:t>
      </w:r>
      <w:r w:rsidRPr="00733A74">
        <w:rPr>
          <w:rFonts w:cstheme="minorHAnsi"/>
        </w:rPr>
        <w:t xml:space="preserve"> akc</w:t>
      </w:r>
      <w:r w:rsidR="003B51A9">
        <w:rPr>
          <w:rFonts w:cstheme="minorHAnsi"/>
        </w:rPr>
        <w:t>í</w:t>
      </w:r>
      <w:r w:rsidRPr="00733A74">
        <w:rPr>
          <w:rFonts w:cstheme="minorHAnsi"/>
        </w:rPr>
        <w:t xml:space="preserve"> související</w:t>
      </w:r>
      <w:r w:rsidR="003B51A9">
        <w:rPr>
          <w:rFonts w:cstheme="minorHAnsi"/>
        </w:rPr>
        <w:t>ch</w:t>
      </w:r>
      <w:r w:rsidRPr="00733A74">
        <w:rPr>
          <w:rFonts w:cstheme="minorHAnsi"/>
        </w:rPr>
        <w:t xml:space="preserve"> s</w:t>
      </w:r>
      <w:r w:rsidR="003B51A9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obrněnou technikou </w:t>
      </w:r>
      <w:r w:rsidR="003B51A9" w:rsidRPr="00733A74">
        <w:rPr>
          <w:rFonts w:cstheme="minorHAnsi"/>
        </w:rPr>
        <w:t xml:space="preserve">činily </w:t>
      </w:r>
      <w:r w:rsidR="003B51A9">
        <w:rPr>
          <w:rFonts w:cstheme="minorHAnsi"/>
        </w:rPr>
        <w:t xml:space="preserve">v </w:t>
      </w:r>
      <w:r w:rsidR="003B51A9" w:rsidRPr="00733A74">
        <w:rPr>
          <w:rFonts w:cstheme="minorHAnsi"/>
        </w:rPr>
        <w:t xml:space="preserve">období </w:t>
      </w:r>
      <w:r w:rsidR="003B51A9">
        <w:rPr>
          <w:rFonts w:cstheme="minorHAnsi"/>
        </w:rPr>
        <w:t xml:space="preserve">let </w:t>
      </w:r>
      <w:r w:rsidR="003B51A9" w:rsidRPr="00733A74">
        <w:rPr>
          <w:rFonts w:cstheme="minorHAnsi"/>
        </w:rPr>
        <w:t>2016</w:t>
      </w:r>
      <w:r w:rsidR="003B51A9">
        <w:rPr>
          <w:rFonts w:cstheme="minorHAnsi"/>
        </w:rPr>
        <w:t>–</w:t>
      </w:r>
      <w:r w:rsidR="003B51A9" w:rsidRPr="00733A74">
        <w:rPr>
          <w:rFonts w:cstheme="minorHAnsi"/>
        </w:rPr>
        <w:t xml:space="preserve">2018 zálohy </w:t>
      </w:r>
      <w:r w:rsidRPr="00733A74">
        <w:rPr>
          <w:rFonts w:cstheme="minorHAnsi"/>
        </w:rPr>
        <w:t xml:space="preserve">na dodávky </w:t>
      </w:r>
      <w:r>
        <w:rPr>
          <w:rFonts w:cstheme="minorHAnsi"/>
        </w:rPr>
        <w:t>uskutečněné</w:t>
      </w:r>
      <w:r w:rsidRPr="00733A74">
        <w:rPr>
          <w:rFonts w:cstheme="minorHAnsi"/>
        </w:rPr>
        <w:t xml:space="preserve"> v pozdějším období 1,25 mld. Kč.</w:t>
      </w:r>
    </w:p>
    <w:p w14:paraId="662B97FC" w14:textId="77777777" w:rsidR="00D02F14" w:rsidRDefault="002C66B0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Vláda na základě návrhu </w:t>
      </w:r>
      <w:r w:rsidR="00D02F14" w:rsidRPr="00533361">
        <w:rPr>
          <w:rFonts w:cstheme="minorHAnsi"/>
        </w:rPr>
        <w:t xml:space="preserve">MO k odstranění nedostatků </w:t>
      </w:r>
      <w:r w:rsidR="003B51A9">
        <w:rPr>
          <w:rFonts w:cs="Calibri"/>
        </w:rPr>
        <w:t xml:space="preserve">zjištěných při </w:t>
      </w:r>
      <w:r w:rsidR="00D02F14" w:rsidRPr="00533361">
        <w:rPr>
          <w:rFonts w:cstheme="minorHAnsi"/>
        </w:rPr>
        <w:t xml:space="preserve">KA č. </w:t>
      </w:r>
      <w:r w:rsidR="00D02F14" w:rsidRPr="00DF349A">
        <w:rPr>
          <w:rFonts w:cstheme="minorHAnsi"/>
        </w:rPr>
        <w:t xml:space="preserve">19/13 </w:t>
      </w:r>
      <w:r w:rsidR="003B51A9" w:rsidRPr="00533361">
        <w:rPr>
          <w:rFonts w:cstheme="minorHAnsi"/>
        </w:rPr>
        <w:t>uložila</w:t>
      </w:r>
      <w:r w:rsidR="003B51A9">
        <w:rPr>
          <w:rFonts w:cstheme="minorHAnsi"/>
        </w:rPr>
        <w:t xml:space="preserve"> </w:t>
      </w:r>
      <w:r w:rsidR="00D02F14" w:rsidRPr="00533361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8</w:t>
      </w:r>
      <w:r w:rsidR="00D02F14" w:rsidRPr="00533361">
        <w:rPr>
          <w:rFonts w:cstheme="minorHAnsi"/>
        </w:rPr>
        <w:t xml:space="preserve"> </w:t>
      </w:r>
      <w:r w:rsidR="0017742D">
        <w:rPr>
          <w:rFonts w:cstheme="minorHAnsi"/>
        </w:rPr>
        <w:t>ministru obrany</w:t>
      </w:r>
      <w:r w:rsidR="00D02F14" w:rsidRPr="00533361">
        <w:rPr>
          <w:rFonts w:cstheme="minorHAnsi"/>
        </w:rPr>
        <w:t>,</w:t>
      </w:r>
      <w:r w:rsidR="00D02F14">
        <w:rPr>
          <w:rFonts w:cstheme="minorHAnsi"/>
        </w:rPr>
        <w:t xml:space="preserve"> </w:t>
      </w:r>
      <w:r w:rsidR="0017742D">
        <w:rPr>
          <w:rFonts w:cstheme="minorHAnsi"/>
        </w:rPr>
        <w:t xml:space="preserve">aby </w:t>
      </w:r>
      <w:r w:rsidR="00D02F14" w:rsidRPr="00733A74">
        <w:rPr>
          <w:rFonts w:cstheme="minorHAnsi"/>
        </w:rPr>
        <w:t xml:space="preserve">poskytování </w:t>
      </w:r>
      <w:r w:rsidR="00D02F14">
        <w:rPr>
          <w:rFonts w:cstheme="minorHAnsi"/>
        </w:rPr>
        <w:t>záloh</w:t>
      </w:r>
      <w:r w:rsidR="00D02F14" w:rsidRPr="00733A74">
        <w:rPr>
          <w:rFonts w:cstheme="minorHAnsi"/>
        </w:rPr>
        <w:t xml:space="preserve"> </w:t>
      </w:r>
      <w:r w:rsidR="0017742D">
        <w:rPr>
          <w:rFonts w:cstheme="minorHAnsi"/>
        </w:rPr>
        <w:t xml:space="preserve">provádělo </w:t>
      </w:r>
      <w:r w:rsidR="003B51A9">
        <w:rPr>
          <w:rFonts w:cstheme="minorHAnsi"/>
        </w:rPr>
        <w:t xml:space="preserve">MO </w:t>
      </w:r>
      <w:r w:rsidR="00D02F14" w:rsidRPr="00733A74">
        <w:rPr>
          <w:rFonts w:cstheme="minorHAnsi"/>
        </w:rPr>
        <w:t xml:space="preserve">na základě ekonomické výhodnosti schválené Sekcí ekonomickou MO. </w:t>
      </w:r>
      <w:r w:rsidR="00D02F14">
        <w:rPr>
          <w:rFonts w:cstheme="minorHAnsi"/>
        </w:rPr>
        <w:t>Zálohy</w:t>
      </w:r>
      <w:r w:rsidR="00D02F14" w:rsidRPr="00733A74">
        <w:rPr>
          <w:rFonts w:cstheme="minorHAnsi"/>
        </w:rPr>
        <w:t xml:space="preserve"> měly být zasílány </w:t>
      </w:r>
      <w:r w:rsidR="003B51A9">
        <w:rPr>
          <w:rFonts w:cstheme="minorHAnsi"/>
        </w:rPr>
        <w:t>jen</w:t>
      </w:r>
      <w:r w:rsidR="00D02F14" w:rsidRPr="00733A74">
        <w:rPr>
          <w:rFonts w:cstheme="minorHAnsi"/>
        </w:rPr>
        <w:t xml:space="preserve"> na účet dodavatele zřízený pouze za tímto účelem</w:t>
      </w:r>
      <w:r w:rsidR="00D02F14">
        <w:rPr>
          <w:rFonts w:cstheme="minorHAnsi"/>
        </w:rPr>
        <w:t xml:space="preserve"> a pravidelně </w:t>
      </w:r>
      <w:r w:rsidR="00D02F14" w:rsidRPr="00733A74">
        <w:rPr>
          <w:rFonts w:cstheme="minorHAnsi"/>
        </w:rPr>
        <w:t>vyhodnocován</w:t>
      </w:r>
      <w:r w:rsidR="00D02F14">
        <w:rPr>
          <w:rFonts w:cstheme="minorHAnsi"/>
        </w:rPr>
        <w:t>y</w:t>
      </w:r>
      <w:r w:rsidR="00D02F14" w:rsidRPr="00733A74">
        <w:rPr>
          <w:rFonts w:cstheme="minorHAnsi"/>
        </w:rPr>
        <w:t xml:space="preserve">. </w:t>
      </w:r>
    </w:p>
    <w:p w14:paraId="31729143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v rámci vyhodnocení realizace opatření k odstranění nedostatků </w:t>
      </w:r>
      <w:r w:rsidR="003B51A9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3B51A9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3B51A9">
        <w:rPr>
          <w:rFonts w:cstheme="minorHAnsi"/>
        </w:rPr>
        <w:t> </w:t>
      </w:r>
      <w:r w:rsidRPr="00733A74">
        <w:rPr>
          <w:rFonts w:cstheme="minorHAnsi"/>
        </w:rPr>
        <w:t>19/13</w:t>
      </w:r>
      <w:r w:rsidR="00735E8E">
        <w:rPr>
          <w:rFonts w:cstheme="minorHAnsi"/>
          <w:vertAlign w:val="superscript"/>
        </w:rPr>
        <w:t>9</w:t>
      </w:r>
      <w:r w:rsidRPr="00733A74">
        <w:rPr>
          <w:rFonts w:cstheme="minorHAnsi"/>
        </w:rPr>
        <w:t xml:space="preserve"> mj. uvedlo, že </w:t>
      </w:r>
      <w:r>
        <w:rPr>
          <w:rFonts w:cstheme="minorHAnsi"/>
        </w:rPr>
        <w:t>zálohy</w:t>
      </w:r>
      <w:r w:rsidRPr="00733A74">
        <w:rPr>
          <w:rFonts w:cstheme="minorHAnsi"/>
        </w:rPr>
        <w:t xml:space="preserve"> jsou vždy </w:t>
      </w:r>
      <w:r>
        <w:rPr>
          <w:rFonts w:cstheme="minorHAnsi"/>
        </w:rPr>
        <w:t>poskytovány</w:t>
      </w:r>
      <w:r w:rsidRPr="00733A74">
        <w:rPr>
          <w:rFonts w:cstheme="minorHAnsi"/>
        </w:rPr>
        <w:t xml:space="preserve"> na základě ekonomické výhodnosti schválené Sekcí ekonomickou MO.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V případě porušení </w:t>
      </w:r>
      <w:r w:rsidR="003B51A9">
        <w:rPr>
          <w:rFonts w:cstheme="minorHAnsi"/>
        </w:rPr>
        <w:t xml:space="preserve">podmínek </w:t>
      </w:r>
      <w:r w:rsidRPr="00733A74">
        <w:rPr>
          <w:rFonts w:cstheme="minorHAnsi"/>
        </w:rPr>
        <w:t xml:space="preserve">čerpání </w:t>
      </w:r>
      <w:r>
        <w:rPr>
          <w:rFonts w:cstheme="minorHAnsi"/>
        </w:rPr>
        <w:t xml:space="preserve">záloh </w:t>
      </w:r>
      <w:r w:rsidRPr="00733A74">
        <w:rPr>
          <w:rFonts w:cstheme="minorHAnsi"/>
        </w:rPr>
        <w:t>měl být dodavatel penalizován dle smlouvy. Opatření bylo dle MO plněno.</w:t>
      </w:r>
    </w:p>
    <w:p w14:paraId="133B94B4" w14:textId="77777777" w:rsidR="00D02F14" w:rsidRPr="00FB549F" w:rsidRDefault="00D02F14" w:rsidP="0094346B">
      <w:pPr>
        <w:spacing w:before="120"/>
        <w:rPr>
          <w:rFonts w:cstheme="minorHAnsi"/>
          <w:b/>
          <w:i/>
          <w:color w:val="AF1953"/>
        </w:rPr>
      </w:pPr>
      <w:r w:rsidRPr="00FB549F">
        <w:rPr>
          <w:rFonts w:cstheme="minorHAnsi"/>
          <w:b/>
          <w:i/>
          <w:color w:val="AF1953"/>
        </w:rPr>
        <w:t xml:space="preserve">→ </w:t>
      </w:r>
      <w:r w:rsidRPr="00FB549F">
        <w:rPr>
          <w:rFonts w:cstheme="minorHAnsi"/>
          <w:b/>
          <w:i/>
          <w:color w:val="AF1953"/>
        </w:rPr>
        <w:tab/>
      </w:r>
      <w:bookmarkStart w:id="36" w:name="_Hlk170214619"/>
      <w:r w:rsidRPr="00FB549F">
        <w:rPr>
          <w:rFonts w:cstheme="minorHAnsi"/>
          <w:b/>
          <w:i/>
          <w:color w:val="AF1953"/>
        </w:rPr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 xml:space="preserve">nedostatku </w:t>
      </w:r>
      <w:r w:rsidR="004B14AA" w:rsidRPr="00FB549F">
        <w:rPr>
          <w:rFonts w:cstheme="minorHAnsi"/>
          <w:b/>
          <w:i/>
          <w:color w:val="AF1953"/>
        </w:rPr>
        <w:t xml:space="preserve">sice </w:t>
      </w:r>
      <w:r w:rsidRPr="00FB549F">
        <w:rPr>
          <w:rFonts w:cstheme="minorHAnsi"/>
          <w:b/>
          <w:i/>
          <w:color w:val="AF1953"/>
        </w:rPr>
        <w:t>MO provedlo, ale existuje řada finančně významných smluv, u kterých MO přistoupilo při poskytnutí zálohy na požadavky dodavatelů</w:t>
      </w:r>
      <w:bookmarkEnd w:id="36"/>
      <w:r w:rsidR="004B14AA">
        <w:rPr>
          <w:rFonts w:cstheme="minorHAnsi"/>
          <w:b/>
          <w:i/>
          <w:color w:val="AF1953"/>
        </w:rPr>
        <w:t>.</w:t>
      </w:r>
    </w:p>
    <w:p w14:paraId="6FC47D4D" w14:textId="77777777" w:rsidR="00D02F14" w:rsidRPr="000B27C9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b/>
        </w:rPr>
      </w:pPr>
      <w:r w:rsidRPr="00733A74">
        <w:rPr>
          <w:rFonts w:cstheme="minorHAnsi"/>
        </w:rPr>
        <w:t>NKÚ posoudil splnění opatření uloženého usnesením vlády</w:t>
      </w:r>
      <w:r w:rsidR="00735E8E">
        <w:rPr>
          <w:rFonts w:cstheme="minorHAnsi"/>
          <w:vertAlign w:val="superscript"/>
        </w:rPr>
        <w:t>8</w:t>
      </w:r>
      <w:r w:rsidRPr="003319EC">
        <w:rPr>
          <w:rFonts w:cstheme="minorHAnsi"/>
          <w:bCs/>
        </w:rPr>
        <w:t>.</w:t>
      </w:r>
      <w:r w:rsidRPr="002F28A0">
        <w:rPr>
          <w:rFonts w:cstheme="minorHAnsi"/>
          <w:bCs/>
        </w:rPr>
        <w:t xml:space="preserve"> </w:t>
      </w:r>
      <w:r>
        <w:rPr>
          <w:rFonts w:cstheme="minorHAnsi"/>
        </w:rPr>
        <w:t xml:space="preserve">NKÚ považoval peněžní </w:t>
      </w:r>
      <w:r w:rsidRPr="00733A74">
        <w:rPr>
          <w:rFonts w:cstheme="minorHAnsi"/>
        </w:rPr>
        <w:t>prostředky vynaložené v rámci poskytnutých záloh za efektivní, resp. hospodárné, pokud byly vždy poskytnuty na základě schválené ekonomické výhodnosti.</w:t>
      </w:r>
    </w:p>
    <w:p w14:paraId="6007F0DA" w14:textId="395D680F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MO stanovilo pravidla pro poskytování záloh vnitřním předpisem</w:t>
      </w:r>
      <w:r w:rsidRPr="00733A74">
        <w:rPr>
          <w:rStyle w:val="Znakapoznpodarou"/>
        </w:rPr>
        <w:footnoteReference w:id="28"/>
      </w:r>
      <w:r w:rsidRPr="00733A74">
        <w:rPr>
          <w:rFonts w:cstheme="minorHAnsi"/>
        </w:rPr>
        <w:t xml:space="preserve">. Vyhodnocení ekonomické výhodnosti </w:t>
      </w:r>
      <w:r>
        <w:rPr>
          <w:rFonts w:cstheme="minorHAnsi"/>
        </w:rPr>
        <w:t xml:space="preserve">záloh </w:t>
      </w:r>
      <w:r w:rsidRPr="00733A74">
        <w:rPr>
          <w:rFonts w:cstheme="minorHAnsi"/>
        </w:rPr>
        <w:t xml:space="preserve">provádí tak, že aplikuje ukazatel, který vypočte jako rozdíl mezi </w:t>
      </w:r>
      <w:r w:rsidRPr="00713D76">
        <w:rPr>
          <w:rFonts w:cstheme="minorHAnsi"/>
          <w:iCs/>
        </w:rPr>
        <w:t>„</w:t>
      </w:r>
      <w:r w:rsidRPr="00733A74">
        <w:rPr>
          <w:rFonts w:cstheme="minorHAnsi"/>
          <w:i/>
        </w:rPr>
        <w:t>standardní výší nabídkové ceny s DPH bez poskytnutí zálohy</w:t>
      </w:r>
      <w:r w:rsidRPr="00713D76">
        <w:rPr>
          <w:rFonts w:cstheme="minorHAnsi"/>
          <w:iCs/>
        </w:rPr>
        <w:t>“</w:t>
      </w:r>
      <w:r w:rsidRPr="00733A74">
        <w:rPr>
          <w:rFonts w:cstheme="minorHAnsi"/>
        </w:rPr>
        <w:t xml:space="preserve"> </w:t>
      </w:r>
      <w:r w:rsidRPr="00F66131">
        <w:rPr>
          <w:rFonts w:cstheme="minorHAnsi"/>
        </w:rPr>
        <w:t>a</w:t>
      </w:r>
      <w:r w:rsidR="004B14AA">
        <w:rPr>
          <w:rFonts w:cstheme="minorHAnsi"/>
        </w:rPr>
        <w:t xml:space="preserve"> </w:t>
      </w:r>
      <w:r w:rsidRPr="00713D76">
        <w:rPr>
          <w:rFonts w:cstheme="minorHAnsi"/>
          <w:iCs/>
        </w:rPr>
        <w:t>„</w:t>
      </w:r>
      <w:r w:rsidRPr="00F66131">
        <w:rPr>
          <w:rFonts w:cstheme="minorHAnsi"/>
          <w:i/>
        </w:rPr>
        <w:t>vyjednanou koncovou nabídkovou cenou s DPH při poskytnutí zálohy</w:t>
      </w:r>
      <w:r w:rsidRPr="00713D76">
        <w:rPr>
          <w:rFonts w:cstheme="minorHAnsi"/>
          <w:iCs/>
        </w:rPr>
        <w:t>“.</w:t>
      </w:r>
      <w:r w:rsidRPr="00F66131">
        <w:rPr>
          <w:rFonts w:cstheme="minorHAnsi"/>
          <w:i/>
        </w:rPr>
        <w:t xml:space="preserve"> </w:t>
      </w:r>
      <w:r w:rsidRPr="00F66131">
        <w:rPr>
          <w:rFonts w:cstheme="minorHAnsi"/>
        </w:rPr>
        <w:t xml:space="preserve">Ukazatel nesmí vykazovat </w:t>
      </w:r>
      <w:r w:rsidRPr="00733A74">
        <w:rPr>
          <w:rFonts w:cstheme="minorHAnsi"/>
        </w:rPr>
        <w:t xml:space="preserve">zápornou hodnotu. Dalším ukazatelem je </w:t>
      </w:r>
      <w:r w:rsidRPr="00713D76">
        <w:rPr>
          <w:rFonts w:cstheme="minorHAnsi"/>
          <w:iCs/>
        </w:rPr>
        <w:t>„</w:t>
      </w:r>
      <w:r w:rsidRPr="00733A74">
        <w:rPr>
          <w:rFonts w:cstheme="minorHAnsi"/>
          <w:i/>
        </w:rPr>
        <w:t>analýza dodavatele-příjemce zálohy</w:t>
      </w:r>
      <w:r w:rsidRPr="00713D76">
        <w:rPr>
          <w:rFonts w:cstheme="minorHAnsi"/>
          <w:iCs/>
        </w:rPr>
        <w:t>“</w:t>
      </w:r>
      <w:r w:rsidR="004B14AA">
        <w:rPr>
          <w:rFonts w:cstheme="minorHAnsi"/>
          <w:iCs/>
        </w:rPr>
        <w:t>,</w:t>
      </w:r>
      <w:r w:rsidRPr="004B14AA">
        <w:rPr>
          <w:rFonts w:cstheme="minorHAnsi"/>
          <w:iCs/>
        </w:rPr>
        <w:t xml:space="preserve"> </w:t>
      </w:r>
      <w:r w:rsidR="00D46FA3">
        <w:rPr>
          <w:rFonts w:cstheme="minorHAnsi"/>
          <w:iCs/>
        </w:rPr>
        <w:t>jehož prostřednictvím</w:t>
      </w:r>
      <w:r>
        <w:rPr>
          <w:rFonts w:cstheme="minorHAnsi"/>
        </w:rPr>
        <w:t xml:space="preserve"> MO </w:t>
      </w:r>
      <w:r w:rsidRPr="00733A74">
        <w:rPr>
          <w:rFonts w:cstheme="minorHAnsi"/>
        </w:rPr>
        <w:t>zohledňuj</w:t>
      </w:r>
      <w:r>
        <w:rPr>
          <w:rFonts w:cstheme="minorHAnsi"/>
        </w:rPr>
        <w:t xml:space="preserve">e </w:t>
      </w:r>
      <w:r w:rsidRPr="00733A74">
        <w:rPr>
          <w:rFonts w:cstheme="minorHAnsi"/>
        </w:rPr>
        <w:t>finanční a</w:t>
      </w:r>
      <w:r w:rsidR="004B14AA">
        <w:rPr>
          <w:rFonts w:cstheme="minorHAnsi"/>
        </w:rPr>
        <w:t> </w:t>
      </w:r>
      <w:r w:rsidRPr="00733A74">
        <w:rPr>
          <w:rFonts w:cstheme="minorHAnsi"/>
        </w:rPr>
        <w:t>nefinanční riziko dodavatele. Postupy při tvorbě obou ukazatelů nebyly v době ukončení kontroly NKÚ podrobněji upraveny</w:t>
      </w:r>
      <w:r>
        <w:rPr>
          <w:rFonts w:cstheme="minorHAnsi"/>
        </w:rPr>
        <w:t>. M</w:t>
      </w:r>
      <w:r w:rsidRPr="00733A74">
        <w:rPr>
          <w:rFonts w:cstheme="minorHAnsi"/>
        </w:rPr>
        <w:t xml:space="preserve">O nicméně uvedlo, že příslušný metodický pokyn připravuje. NKÚ dále zjistil, že postup </w:t>
      </w:r>
      <w:r>
        <w:rPr>
          <w:rFonts w:cstheme="minorHAnsi"/>
        </w:rPr>
        <w:t>p</w:t>
      </w:r>
      <w:r w:rsidR="004B14AA">
        <w:rPr>
          <w:rFonts w:cstheme="minorHAnsi"/>
        </w:rPr>
        <w:t>ro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posuzování ekonomické výhodnosti záloh se neuplatňuje vždy</w:t>
      </w:r>
      <w:r w:rsidR="000A2756">
        <w:rPr>
          <w:rFonts w:cstheme="minorHAnsi"/>
        </w:rPr>
        <w:t>. E</w:t>
      </w:r>
      <w:r w:rsidRPr="00733A74">
        <w:rPr>
          <w:rFonts w:cstheme="minorHAnsi"/>
        </w:rPr>
        <w:t>xistuje řada výjimek.</w:t>
      </w:r>
      <w:r w:rsidR="000A2756">
        <w:rPr>
          <w:rFonts w:cstheme="minorHAnsi"/>
        </w:rPr>
        <w:t xml:space="preserve"> </w:t>
      </w:r>
      <w:r w:rsidRPr="00733A74">
        <w:rPr>
          <w:rFonts w:cstheme="minorHAnsi"/>
        </w:rPr>
        <w:t>K</w:t>
      </w:r>
      <w:r w:rsidR="004B14AA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těm </w:t>
      </w:r>
      <w:r>
        <w:rPr>
          <w:rFonts w:cstheme="minorHAnsi"/>
        </w:rPr>
        <w:t>patří</w:t>
      </w:r>
      <w:r w:rsidRPr="00733A74">
        <w:rPr>
          <w:rFonts w:cstheme="minorHAnsi"/>
        </w:rPr>
        <w:t xml:space="preserve"> </w:t>
      </w:r>
      <w:r>
        <w:rPr>
          <w:rFonts w:cstheme="minorHAnsi"/>
        </w:rPr>
        <w:t xml:space="preserve">zejména </w:t>
      </w:r>
      <w:r w:rsidRPr="00733A74">
        <w:rPr>
          <w:rFonts w:cstheme="minorHAnsi"/>
        </w:rPr>
        <w:t>smlouvy, jejichž smluvními stranami jsou zástupci vlád států (</w:t>
      </w:r>
      <w:r>
        <w:rPr>
          <w:rFonts w:cstheme="minorHAnsi"/>
        </w:rPr>
        <w:t xml:space="preserve">např. </w:t>
      </w:r>
      <w:r w:rsidRPr="00733A74">
        <w:rPr>
          <w:rFonts w:cstheme="minorHAnsi"/>
        </w:rPr>
        <w:t>smlouvy typu „vláda-vláda“)</w:t>
      </w:r>
      <w:r>
        <w:rPr>
          <w:rFonts w:cstheme="minorHAnsi"/>
        </w:rPr>
        <w:t xml:space="preserve"> a které </w:t>
      </w:r>
      <w:r w:rsidRPr="00733A74">
        <w:rPr>
          <w:rFonts w:cstheme="minorHAnsi"/>
        </w:rPr>
        <w:t>jsou uzavřeny se státními podniky</w:t>
      </w:r>
      <w:r>
        <w:rPr>
          <w:rFonts w:cstheme="minorHAnsi"/>
        </w:rPr>
        <w:t xml:space="preserve">, </w:t>
      </w:r>
      <w:r w:rsidRPr="00733A74">
        <w:rPr>
          <w:rFonts w:cstheme="minorHAnsi"/>
        </w:rPr>
        <w:t>v rámci FMF/</w:t>
      </w:r>
      <w:r w:rsidR="00D46FA3">
        <w:rPr>
          <w:rFonts w:cstheme="minorHAnsi"/>
        </w:rPr>
        <w:t>FM</w:t>
      </w:r>
      <w:r w:rsidRPr="00733A74">
        <w:rPr>
          <w:rFonts w:cstheme="minorHAnsi"/>
        </w:rPr>
        <w:t>S</w:t>
      </w:r>
      <w:r w:rsidRPr="00733A74">
        <w:rPr>
          <w:rStyle w:val="Znakapoznpodarou"/>
        </w:rPr>
        <w:footnoteReference w:id="29"/>
      </w:r>
      <w:r>
        <w:rPr>
          <w:rFonts w:cstheme="minorHAnsi"/>
        </w:rPr>
        <w:t xml:space="preserve"> nebo </w:t>
      </w:r>
      <w:r w:rsidRPr="00733A74">
        <w:rPr>
          <w:rFonts w:cstheme="minorHAnsi"/>
        </w:rPr>
        <w:t>agentur NATO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>MO k</w:t>
      </w:r>
      <w:r w:rsidR="00A6052D">
        <w:rPr>
          <w:rFonts w:cstheme="minorHAnsi"/>
        </w:rPr>
        <w:t xml:space="preserve"> </w:t>
      </w:r>
      <w:r w:rsidRPr="00733A74">
        <w:rPr>
          <w:rFonts w:cstheme="minorHAnsi"/>
        </w:rPr>
        <w:t>tomu uvedlo, že nezbytnost poskytnutí záloh u</w:t>
      </w:r>
      <w:r w:rsidR="00D46FA3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řady </w:t>
      </w:r>
      <w:r>
        <w:rPr>
          <w:rFonts w:cstheme="minorHAnsi"/>
        </w:rPr>
        <w:t>smluv</w:t>
      </w:r>
      <w:r w:rsidRPr="00733A74">
        <w:rPr>
          <w:rFonts w:cstheme="minorHAnsi"/>
        </w:rPr>
        <w:t xml:space="preserve"> vyplývá z</w:t>
      </w:r>
      <w:r w:rsidR="00D46FA3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požadavků vybraných dodavatelů, které není schopno ovlivnit. To se </w:t>
      </w:r>
      <w:r>
        <w:rPr>
          <w:rFonts w:cstheme="minorHAnsi"/>
        </w:rPr>
        <w:t>týk</w:t>
      </w:r>
      <w:r w:rsidR="00AB415B">
        <w:rPr>
          <w:rFonts w:cstheme="minorHAnsi"/>
        </w:rPr>
        <w:t>á</w:t>
      </w:r>
      <w:r w:rsidRPr="00733A74">
        <w:rPr>
          <w:rFonts w:cstheme="minorHAnsi"/>
        </w:rPr>
        <w:t xml:space="preserve"> </w:t>
      </w:r>
      <w:r>
        <w:rPr>
          <w:rFonts w:cstheme="minorHAnsi"/>
        </w:rPr>
        <w:t xml:space="preserve">např. </w:t>
      </w:r>
      <w:r w:rsidR="00AB415B">
        <w:rPr>
          <w:rFonts w:cstheme="minorHAnsi"/>
        </w:rPr>
        <w:t xml:space="preserve">uzavřených </w:t>
      </w:r>
      <w:r w:rsidRPr="00733A74">
        <w:rPr>
          <w:rFonts w:cstheme="minorHAnsi"/>
        </w:rPr>
        <w:t xml:space="preserve">smluv se státem Izrael </w:t>
      </w:r>
      <w:r>
        <w:rPr>
          <w:rFonts w:cstheme="minorHAnsi"/>
        </w:rPr>
        <w:t xml:space="preserve">nebo </w:t>
      </w:r>
      <w:r w:rsidRPr="00733A74">
        <w:rPr>
          <w:rFonts w:cstheme="minorHAnsi"/>
        </w:rPr>
        <w:t xml:space="preserve">vládou USA. </w:t>
      </w:r>
    </w:p>
    <w:p w14:paraId="2BAFBB0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Dodržování nastavených postupů plánoval NKÚ ověřit na dvou smlouvách </w:t>
      </w:r>
      <w:r>
        <w:rPr>
          <w:rFonts w:cstheme="minorHAnsi"/>
        </w:rPr>
        <w:t xml:space="preserve">na </w:t>
      </w:r>
      <w:r w:rsidRPr="00733A74">
        <w:rPr>
          <w:rFonts w:cstheme="minorHAnsi"/>
        </w:rPr>
        <w:t>pořízení, resp. technické zhodnocení obrněné techniky</w:t>
      </w:r>
      <w:bookmarkStart w:id="37" w:name="_Toc163128288"/>
      <w:r w:rsidRPr="00733A74">
        <w:rPr>
          <w:rFonts w:cstheme="minorHAnsi"/>
        </w:rPr>
        <w:t xml:space="preserve">, které byly jako jediné v kontrolovaném období uzavřeny. Zjistil, že na obě smlouvy se nastavené postupy s ohledem na vybraného dodavatele </w:t>
      </w:r>
      <w:r>
        <w:rPr>
          <w:rFonts w:cstheme="minorHAnsi"/>
        </w:rPr>
        <w:t xml:space="preserve">(státní podnik, resp. státní společnost) </w:t>
      </w:r>
      <w:r w:rsidRPr="00733A74">
        <w:rPr>
          <w:rFonts w:cstheme="minorHAnsi"/>
        </w:rPr>
        <w:t>aplikovaly pouze podpůrně.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Smlouvu </w:t>
      </w:r>
      <w:r w:rsidRPr="00733A74">
        <w:rPr>
          <w:rFonts w:cstheme="minorHAnsi"/>
          <w:i/>
        </w:rPr>
        <w:t>T-72</w:t>
      </w:r>
      <w:r w:rsidR="004C675A">
        <w:rPr>
          <w:rFonts w:cstheme="minorHAnsi"/>
          <w:i/>
        </w:rPr>
        <w:t xml:space="preserve"> </w:t>
      </w:r>
      <w:r w:rsidRPr="00733A74">
        <w:rPr>
          <w:rFonts w:cstheme="minorHAnsi"/>
          <w:i/>
        </w:rPr>
        <w:t xml:space="preserve">M4CZ – technické zhodnocení </w:t>
      </w:r>
      <w:r w:rsidRPr="00733A74">
        <w:rPr>
          <w:rFonts w:cstheme="minorHAnsi"/>
        </w:rPr>
        <w:t xml:space="preserve">ze dne 10. září 2020 uzavřelo MO </w:t>
      </w:r>
      <w:r>
        <w:rPr>
          <w:rFonts w:cstheme="minorHAnsi"/>
        </w:rPr>
        <w:t>s</w:t>
      </w:r>
      <w:r w:rsidRPr="00733A74">
        <w:rPr>
          <w:rFonts w:cstheme="minorHAnsi"/>
        </w:rPr>
        <w:t xml:space="preserve"> VOP CZ</w:t>
      </w:r>
      <w:r w:rsidR="008422B9">
        <w:rPr>
          <w:rFonts w:cstheme="minorHAnsi"/>
        </w:rPr>
        <w:t>,</w:t>
      </w:r>
      <w:r w:rsidRPr="00733A74">
        <w:rPr>
          <w:rFonts w:cstheme="minorHAnsi"/>
        </w:rPr>
        <w:t xml:space="preserve"> s.</w:t>
      </w:r>
      <w:r w:rsidR="00880205">
        <w:rPr>
          <w:rFonts w:cstheme="minorHAnsi"/>
        </w:rPr>
        <w:t> </w:t>
      </w:r>
      <w:r w:rsidRPr="00733A74">
        <w:rPr>
          <w:rFonts w:cstheme="minorHAnsi"/>
        </w:rPr>
        <w:t xml:space="preserve">p. V návaznosti na poskytnutí </w:t>
      </w:r>
      <w:r>
        <w:rPr>
          <w:rFonts w:cstheme="minorHAnsi"/>
        </w:rPr>
        <w:t xml:space="preserve">38% </w:t>
      </w:r>
      <w:r w:rsidRPr="00733A74">
        <w:rPr>
          <w:rFonts w:cstheme="minorHAnsi"/>
        </w:rPr>
        <w:t xml:space="preserve">zálohy z nabídkové ceny </w:t>
      </w:r>
      <w:r>
        <w:rPr>
          <w:rFonts w:cstheme="minorHAnsi"/>
        </w:rPr>
        <w:t xml:space="preserve">ve výši </w:t>
      </w:r>
      <w:r w:rsidRPr="00733A74">
        <w:rPr>
          <w:rFonts w:cstheme="minorHAnsi"/>
        </w:rPr>
        <w:t>1,12 mld. Kč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poskytl VOP CZ</w:t>
      </w:r>
      <w:r w:rsidR="008422B9">
        <w:rPr>
          <w:rFonts w:cstheme="minorHAnsi"/>
        </w:rPr>
        <w:t>,</w:t>
      </w:r>
      <w:r w:rsidRPr="00733A74">
        <w:rPr>
          <w:rFonts w:cstheme="minorHAnsi"/>
        </w:rPr>
        <w:t xml:space="preserve"> s.</w:t>
      </w:r>
      <w:r w:rsidR="00880205">
        <w:rPr>
          <w:rFonts w:cstheme="minorHAnsi"/>
        </w:rPr>
        <w:t> </w:t>
      </w:r>
      <w:r w:rsidRPr="00733A74">
        <w:rPr>
          <w:rFonts w:cstheme="minorHAnsi"/>
        </w:rPr>
        <w:t>p.</w:t>
      </w:r>
      <w:r w:rsidR="00D46FA3">
        <w:rPr>
          <w:rFonts w:cstheme="minorHAnsi"/>
        </w:rPr>
        <w:t>,</w:t>
      </w:r>
      <w:r w:rsidRPr="00733A74">
        <w:rPr>
          <w:rFonts w:cstheme="minorHAnsi"/>
        </w:rPr>
        <w:t xml:space="preserve"> slevu MO ve výši 0,02 mld. Kč (tj. 2 %)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Smlouvu </w:t>
      </w:r>
      <w:r w:rsidRPr="00733A74">
        <w:rPr>
          <w:rFonts w:cstheme="minorHAnsi"/>
          <w:i/>
        </w:rPr>
        <w:t>Děla NATO – nákup</w:t>
      </w:r>
      <w:r w:rsidRPr="00733A74">
        <w:rPr>
          <w:rFonts w:cstheme="minorHAnsi"/>
        </w:rPr>
        <w:t xml:space="preserve"> ze dne 30. září 2021 uzavřelo MO </w:t>
      </w:r>
      <w:r>
        <w:rPr>
          <w:rFonts w:cstheme="minorHAnsi"/>
        </w:rPr>
        <w:t>s</w:t>
      </w:r>
      <w:r w:rsidR="00190390">
        <w:rPr>
          <w:rFonts w:cstheme="minorHAnsi"/>
        </w:rPr>
        <w:t> </w:t>
      </w:r>
      <w:r w:rsidRPr="00733A74">
        <w:rPr>
          <w:rFonts w:cstheme="minorHAnsi"/>
        </w:rPr>
        <w:t>francouzsk</w:t>
      </w:r>
      <w:r>
        <w:rPr>
          <w:rFonts w:cstheme="minorHAnsi"/>
        </w:rPr>
        <w:t>ou</w:t>
      </w:r>
      <w:r w:rsidRPr="00733A74">
        <w:rPr>
          <w:rFonts w:cstheme="minorHAnsi"/>
        </w:rPr>
        <w:t xml:space="preserve"> státní společnost</w:t>
      </w:r>
      <w:r>
        <w:rPr>
          <w:rFonts w:cstheme="minorHAnsi"/>
        </w:rPr>
        <w:t>í</w:t>
      </w:r>
      <w:r w:rsidRPr="00733A74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V návaznosti na poskytnutí </w:t>
      </w:r>
      <w:r>
        <w:rPr>
          <w:rFonts w:cstheme="minorHAnsi"/>
        </w:rPr>
        <w:t>86% z</w:t>
      </w:r>
      <w:r w:rsidRPr="00733A74">
        <w:rPr>
          <w:rFonts w:cstheme="minorHAnsi"/>
        </w:rPr>
        <w:t>álohy z nabídkové ceny ve výši 9,77 mld. Kč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poskytl</w:t>
      </w:r>
      <w:r>
        <w:rPr>
          <w:rFonts w:cstheme="minorHAnsi"/>
        </w:rPr>
        <w:t>a státní společnost</w:t>
      </w:r>
      <w:r w:rsidRPr="00733A74">
        <w:rPr>
          <w:rFonts w:cstheme="minorHAnsi"/>
        </w:rPr>
        <w:t xml:space="preserve"> slevu MO ve výši 1,23 mld. Kč (tj. 13 %)</w:t>
      </w:r>
      <w:r>
        <w:rPr>
          <w:rFonts w:cstheme="minorHAnsi"/>
        </w:rPr>
        <w:t xml:space="preserve">. </w:t>
      </w:r>
      <w:r w:rsidR="0062098B">
        <w:rPr>
          <w:rFonts w:cstheme="minorHAnsi"/>
        </w:rPr>
        <w:t xml:space="preserve">V procesu </w:t>
      </w:r>
      <w:r w:rsidRPr="00733A74">
        <w:rPr>
          <w:rFonts w:cstheme="minorHAnsi"/>
        </w:rPr>
        <w:t>poskytování a čerpání záloh dle podmínek obou smluv nezjistil NKÚ nedostatky.</w:t>
      </w:r>
    </w:p>
    <w:bookmarkEnd w:id="37"/>
    <w:p w14:paraId="0FA6E199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0B27C9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0B27C9">
        <w:rPr>
          <w:rFonts w:cstheme="minorHAnsi"/>
        </w:rPr>
        <w:t xml:space="preserve"> 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MO opatření k odstranění nedostatků </w:t>
      </w:r>
      <w:r w:rsidR="0062098B">
        <w:rPr>
          <w:rFonts w:cs="Calibri"/>
        </w:rPr>
        <w:t xml:space="preserve">zjištěných kontrolní akcí </w:t>
      </w:r>
      <w:r w:rsidRPr="00733A74">
        <w:rPr>
          <w:rFonts w:cstheme="minorHAnsi"/>
        </w:rPr>
        <w:t>č.</w:t>
      </w:r>
      <w:r w:rsidR="00017204">
        <w:rPr>
          <w:rFonts w:cstheme="minorHAnsi"/>
        </w:rPr>
        <w:t> </w:t>
      </w:r>
      <w:r w:rsidRPr="00733A74">
        <w:rPr>
          <w:rFonts w:cstheme="minorHAnsi"/>
        </w:rPr>
        <w:t>19/13 splnilo a postupovalo tak v souladu s ustanovením § 21 zákona</w:t>
      </w:r>
      <w:r w:rsidR="00C9655A">
        <w:rPr>
          <w:rFonts w:cstheme="minorHAnsi"/>
        </w:rPr>
        <w:t xml:space="preserve"> Č</w:t>
      </w:r>
      <w:r w:rsidR="00A52644">
        <w:rPr>
          <w:rFonts w:cstheme="minorHAnsi"/>
        </w:rPr>
        <w:t>eské národní rady</w:t>
      </w:r>
      <w:r w:rsidRPr="00733A74">
        <w:rPr>
          <w:rFonts w:cstheme="minorHAnsi"/>
        </w:rPr>
        <w:t xml:space="preserve"> č.</w:t>
      </w:r>
      <w:r w:rsidR="00062F50">
        <w:rPr>
          <w:rFonts w:cstheme="minorHAnsi"/>
        </w:rPr>
        <w:t> </w:t>
      </w:r>
      <w:r w:rsidRPr="00733A74">
        <w:rPr>
          <w:rFonts w:cstheme="minorHAnsi"/>
        </w:rPr>
        <w:t xml:space="preserve">2/1969 Sb., </w:t>
      </w:r>
      <w:r w:rsidR="0062098B">
        <w:rPr>
          <w:rFonts w:cstheme="minorHAnsi"/>
        </w:rPr>
        <w:t xml:space="preserve">neboť </w:t>
      </w:r>
      <w:r w:rsidRPr="00733A74">
        <w:rPr>
          <w:rFonts w:cstheme="minorHAnsi"/>
        </w:rPr>
        <w:t>se řídilo usnesením vlády</w:t>
      </w:r>
      <w:r w:rsidR="00735E8E">
        <w:rPr>
          <w:rFonts w:cstheme="minorHAnsi"/>
          <w:vertAlign w:val="superscript"/>
        </w:rPr>
        <w:t>8</w:t>
      </w:r>
      <w:r w:rsidRPr="00733A74">
        <w:rPr>
          <w:rFonts w:cstheme="minorHAnsi"/>
        </w:rPr>
        <w:t xml:space="preserve">. NKÚ </w:t>
      </w:r>
      <w:r>
        <w:rPr>
          <w:rFonts w:cstheme="minorHAnsi"/>
        </w:rPr>
        <w:t xml:space="preserve">přesto </w:t>
      </w:r>
      <w:r w:rsidRPr="00733A74">
        <w:rPr>
          <w:rFonts w:cstheme="minorHAnsi"/>
        </w:rPr>
        <w:t xml:space="preserve">vyhodnotil, </w:t>
      </w:r>
      <w:r>
        <w:rPr>
          <w:rFonts w:cstheme="minorHAnsi"/>
        </w:rPr>
        <w:t xml:space="preserve">že </w:t>
      </w:r>
      <w:r w:rsidRPr="00733A74">
        <w:rPr>
          <w:rFonts w:cstheme="minorHAnsi"/>
        </w:rPr>
        <w:t xml:space="preserve">předpoklad pro efektivní, resp. 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v rámci poskytovaných záloh je zajištěn </w:t>
      </w:r>
      <w:r>
        <w:rPr>
          <w:rFonts w:cstheme="minorHAnsi"/>
        </w:rPr>
        <w:t xml:space="preserve">pouze </w:t>
      </w:r>
      <w:r w:rsidRPr="00733A74">
        <w:rPr>
          <w:rFonts w:cstheme="minorHAnsi"/>
        </w:rPr>
        <w:t xml:space="preserve">u té části </w:t>
      </w:r>
      <w:r>
        <w:rPr>
          <w:rFonts w:cstheme="minorHAnsi"/>
        </w:rPr>
        <w:t>smluv</w:t>
      </w:r>
      <w:r w:rsidRPr="00733A74">
        <w:rPr>
          <w:rFonts w:cstheme="minorHAnsi"/>
        </w:rPr>
        <w:t>, na kter</w:t>
      </w:r>
      <w:r>
        <w:rPr>
          <w:rFonts w:cstheme="minorHAnsi"/>
        </w:rPr>
        <w:t>ou</w:t>
      </w:r>
      <w:r w:rsidRPr="00733A74">
        <w:rPr>
          <w:rFonts w:cstheme="minorHAnsi"/>
        </w:rPr>
        <w:t xml:space="preserve"> </w:t>
      </w:r>
      <w:r>
        <w:rPr>
          <w:rFonts w:cstheme="minorHAnsi"/>
        </w:rPr>
        <w:t xml:space="preserve">se nastavené </w:t>
      </w:r>
      <w:r w:rsidRPr="00733A74">
        <w:rPr>
          <w:rFonts w:cstheme="minorHAnsi"/>
        </w:rPr>
        <w:t>postupy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vztahují</w:t>
      </w:r>
      <w:r>
        <w:rPr>
          <w:rFonts w:cstheme="minorHAnsi"/>
        </w:rPr>
        <w:t xml:space="preserve">, tj. </w:t>
      </w:r>
      <w:r w:rsidRPr="00733A74">
        <w:rPr>
          <w:rFonts w:cstheme="minorHAnsi"/>
        </w:rPr>
        <w:t xml:space="preserve">u kterých </w:t>
      </w:r>
      <w:r>
        <w:rPr>
          <w:rFonts w:cstheme="minorHAnsi"/>
        </w:rPr>
        <w:t xml:space="preserve">MO </w:t>
      </w:r>
      <w:r w:rsidR="0062098B">
        <w:rPr>
          <w:rFonts w:cstheme="minorHAnsi"/>
        </w:rPr>
        <w:t>vy</w:t>
      </w:r>
      <w:r w:rsidRPr="00733A74">
        <w:rPr>
          <w:rFonts w:cstheme="minorHAnsi"/>
        </w:rPr>
        <w:t>hodno</w:t>
      </w:r>
      <w:r w:rsidR="0062098B">
        <w:rPr>
          <w:rFonts w:cstheme="minorHAnsi"/>
        </w:rPr>
        <w:t>tilo</w:t>
      </w:r>
      <w:r w:rsidRPr="00733A74">
        <w:rPr>
          <w:rFonts w:cstheme="minorHAnsi"/>
        </w:rPr>
        <w:t xml:space="preserve"> ekonomick</w:t>
      </w:r>
      <w:r w:rsidR="0062098B">
        <w:rPr>
          <w:rFonts w:cstheme="minorHAnsi"/>
        </w:rPr>
        <w:t>ou</w:t>
      </w:r>
      <w:r w:rsidRPr="00733A74">
        <w:rPr>
          <w:rFonts w:cstheme="minorHAnsi"/>
        </w:rPr>
        <w:t xml:space="preserve"> výhodnost poskytnutí zálohy.</w:t>
      </w:r>
      <w:r>
        <w:rPr>
          <w:rFonts w:cstheme="minorHAnsi"/>
        </w:rPr>
        <w:t xml:space="preserve"> Existuje totiž řada finančně významných smluv, </w:t>
      </w:r>
      <w:r w:rsidRPr="00733A74">
        <w:rPr>
          <w:rFonts w:cstheme="minorHAnsi"/>
        </w:rPr>
        <w:t>u</w:t>
      </w:r>
      <w:r w:rsidR="00880205">
        <w:rPr>
          <w:rFonts w:cstheme="minorHAnsi"/>
        </w:rPr>
        <w:t xml:space="preserve"> </w:t>
      </w:r>
      <w:r w:rsidRPr="00733A74">
        <w:rPr>
          <w:rFonts w:cstheme="minorHAnsi"/>
        </w:rPr>
        <w:t>kterých</w:t>
      </w:r>
      <w:r>
        <w:rPr>
          <w:rFonts w:cstheme="minorHAnsi"/>
        </w:rPr>
        <w:t xml:space="preserve"> MO při </w:t>
      </w:r>
      <w:r w:rsidRPr="00733A74">
        <w:rPr>
          <w:rFonts w:cstheme="minorHAnsi"/>
        </w:rPr>
        <w:t>poskytnutí zálohy</w:t>
      </w:r>
      <w:r w:rsidRPr="00A40921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přistoupilo </w:t>
      </w:r>
      <w:r>
        <w:rPr>
          <w:rFonts w:cstheme="minorHAnsi"/>
        </w:rPr>
        <w:t xml:space="preserve">na základě důvodů uvedených </w:t>
      </w:r>
      <w:r w:rsidRPr="001A6F4E">
        <w:rPr>
          <w:rFonts w:cstheme="minorHAnsi"/>
        </w:rPr>
        <w:t>v odstavci 4.</w:t>
      </w:r>
      <w:r w:rsidR="005245F2">
        <w:rPr>
          <w:rFonts w:cstheme="minorHAnsi"/>
        </w:rPr>
        <w:t xml:space="preserve">39 </w:t>
      </w:r>
      <w:r w:rsidRPr="00733A74">
        <w:rPr>
          <w:rFonts w:cstheme="minorHAnsi"/>
        </w:rPr>
        <w:t>na požadavky dodavatelů</w:t>
      </w:r>
      <w:r>
        <w:rPr>
          <w:rFonts w:cstheme="minorHAnsi"/>
        </w:rPr>
        <w:t>.</w:t>
      </w:r>
    </w:p>
    <w:p w14:paraId="10296D32" w14:textId="77777777" w:rsidR="00D02F14" w:rsidRDefault="00D02F14" w:rsidP="0094346B">
      <w:pPr>
        <w:autoSpaceDE w:val="0"/>
        <w:autoSpaceDN w:val="0"/>
        <w:adjustRightInd w:val="0"/>
        <w:spacing w:before="120"/>
        <w:rPr>
          <w:rFonts w:cstheme="minorHAnsi"/>
          <w:b/>
        </w:rPr>
      </w:pPr>
      <w:r w:rsidRPr="00516DCC">
        <w:rPr>
          <w:rFonts w:cstheme="minorHAnsi"/>
          <w:b/>
        </w:rPr>
        <w:t>C.</w:t>
      </w:r>
      <w:r>
        <w:rPr>
          <w:rFonts w:cstheme="minorHAnsi"/>
          <w:b/>
        </w:rPr>
        <w:t>2</w:t>
      </w:r>
      <w:r w:rsidRPr="00516DCC">
        <w:rPr>
          <w:rFonts w:cstheme="minorHAnsi"/>
          <w:b/>
        </w:rPr>
        <w:t xml:space="preserve"> Nedostatečná kapacita pro zabezpečení vojskových oprav</w:t>
      </w:r>
    </w:p>
    <w:p w14:paraId="204EDD00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0C810792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v KA č. 19/13 mj. zjistil, že AČR nedisponuje dostatečnými dílenskými, technickými a</w:t>
      </w:r>
      <w:r w:rsidR="00190390">
        <w:rPr>
          <w:rFonts w:cstheme="minorHAnsi"/>
        </w:rPr>
        <w:t> </w:t>
      </w:r>
      <w:r w:rsidRPr="00733A74">
        <w:rPr>
          <w:rFonts w:cstheme="minorHAnsi"/>
        </w:rPr>
        <w:t xml:space="preserve">personálními kapacitami k zabezpečení </w:t>
      </w:r>
      <w:r w:rsidR="006F3188">
        <w:rPr>
          <w:rFonts w:cstheme="minorHAnsi"/>
        </w:rPr>
        <w:t>alespoň</w:t>
      </w:r>
      <w:r w:rsidRPr="00733A74">
        <w:rPr>
          <w:rFonts w:cstheme="minorHAnsi"/>
        </w:rPr>
        <w:t xml:space="preserve"> základních úkolů údržby a oprav techniky</w:t>
      </w:r>
      <w:r w:rsidR="003952A0">
        <w:rPr>
          <w:rFonts w:cstheme="minorHAnsi"/>
        </w:rPr>
        <w:t xml:space="preserve"> (</w:t>
      </w:r>
      <w:r w:rsidR="00972849">
        <w:rPr>
          <w:rFonts w:cstheme="minorHAnsi"/>
        </w:rPr>
        <w:t xml:space="preserve">podrobně </w:t>
      </w:r>
      <w:r w:rsidR="003952A0">
        <w:rPr>
          <w:rFonts w:cstheme="minorHAnsi"/>
        </w:rPr>
        <w:t>viz odst. 4.46)</w:t>
      </w:r>
      <w:r w:rsidRPr="00733A74">
        <w:rPr>
          <w:rFonts w:cstheme="minorHAnsi"/>
        </w:rPr>
        <w:t xml:space="preserve">. Způsob zabezpečení techniky </w:t>
      </w:r>
      <w:r>
        <w:rPr>
          <w:rFonts w:cstheme="minorHAnsi"/>
        </w:rPr>
        <w:t>charakterizoval</w:t>
      </w:r>
      <w:r w:rsidRPr="00733A74">
        <w:rPr>
          <w:rFonts w:cstheme="minorHAnsi"/>
        </w:rPr>
        <w:t xml:space="preserve"> vyšší podíl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mimovojskových oprav,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často zadávaných dodavatelům v jednacím řízení bez uveřejnění</w:t>
      </w:r>
      <w:r>
        <w:rPr>
          <w:rFonts w:cstheme="minorHAnsi"/>
        </w:rPr>
        <w:t>. To</w:t>
      </w:r>
      <w:r w:rsidRPr="00733A74">
        <w:rPr>
          <w:rFonts w:cstheme="minorHAnsi"/>
        </w:rPr>
        <w:t xml:space="preserve"> vede k</w:t>
      </w:r>
      <w:r w:rsidR="00703E05">
        <w:rPr>
          <w:rFonts w:cstheme="minorHAnsi"/>
        </w:rPr>
        <w:t> </w:t>
      </w:r>
      <w:r w:rsidRPr="00733A74">
        <w:rPr>
          <w:rFonts w:cstheme="minorHAnsi"/>
        </w:rPr>
        <w:t xml:space="preserve">vyšším výdajům. Naproti tomu vojskový způsob údržby a oprav snižuje některé náklady, </w:t>
      </w:r>
      <w:r>
        <w:rPr>
          <w:rFonts w:cstheme="minorHAnsi"/>
        </w:rPr>
        <w:t>např.</w:t>
      </w:r>
      <w:r w:rsidRPr="00733A74">
        <w:rPr>
          <w:rFonts w:cstheme="minorHAnsi"/>
        </w:rPr>
        <w:t xml:space="preserve"> na administrativu nebo dopravné. NKÚ </w:t>
      </w:r>
      <w:r>
        <w:rPr>
          <w:rFonts w:cstheme="minorHAnsi"/>
        </w:rPr>
        <w:t>proto</w:t>
      </w:r>
      <w:r w:rsidRPr="00733A74">
        <w:rPr>
          <w:rFonts w:cstheme="minorHAnsi"/>
        </w:rPr>
        <w:t xml:space="preserve"> upozornil na riziko nehospodárného navyšování </w:t>
      </w:r>
      <w:r w:rsidR="006F3188">
        <w:rPr>
          <w:rFonts w:cstheme="minorHAnsi"/>
        </w:rPr>
        <w:t>výdajů</w:t>
      </w:r>
      <w:r w:rsidRPr="00733A74">
        <w:rPr>
          <w:rFonts w:cstheme="minorHAnsi"/>
        </w:rPr>
        <w:t>, pokud zůstane stávající systém údržb</w:t>
      </w:r>
      <w:r w:rsidR="006F3188">
        <w:rPr>
          <w:rFonts w:cstheme="minorHAnsi"/>
        </w:rPr>
        <w:t>y</w:t>
      </w:r>
      <w:r w:rsidRPr="00733A74">
        <w:rPr>
          <w:rFonts w:cstheme="minorHAnsi"/>
        </w:rPr>
        <w:t xml:space="preserve"> </w:t>
      </w:r>
      <w:r>
        <w:rPr>
          <w:rFonts w:cstheme="minorHAnsi"/>
        </w:rPr>
        <w:t xml:space="preserve">a oprav </w:t>
      </w:r>
      <w:r w:rsidRPr="00733A74">
        <w:rPr>
          <w:rFonts w:cstheme="minorHAnsi"/>
        </w:rPr>
        <w:t>techniky beze změny.</w:t>
      </w:r>
    </w:p>
    <w:p w14:paraId="4D0C12DA" w14:textId="77777777" w:rsidR="00D02F14" w:rsidRPr="00DF349A" w:rsidRDefault="00972849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b/>
        </w:rPr>
      </w:pPr>
      <w:r>
        <w:rPr>
          <w:rFonts w:cstheme="minorHAnsi"/>
        </w:rPr>
        <w:t xml:space="preserve">Vláda na základě </w:t>
      </w:r>
      <w:r w:rsidR="00D02F14" w:rsidRPr="00533361">
        <w:rPr>
          <w:rFonts w:cstheme="minorHAnsi"/>
        </w:rPr>
        <w:t xml:space="preserve">návrhu </w:t>
      </w:r>
      <w:r>
        <w:rPr>
          <w:rFonts w:cstheme="minorHAnsi"/>
        </w:rPr>
        <w:t xml:space="preserve">MO </w:t>
      </w:r>
      <w:r w:rsidR="00D02F14" w:rsidRPr="00533361">
        <w:rPr>
          <w:rFonts w:cstheme="minorHAnsi"/>
        </w:rPr>
        <w:t xml:space="preserve">k odstranění nedostatků </w:t>
      </w:r>
      <w:r w:rsidR="006F3188">
        <w:rPr>
          <w:rFonts w:cs="Calibri"/>
        </w:rPr>
        <w:t xml:space="preserve">zjištěných při </w:t>
      </w:r>
      <w:r w:rsidR="00D02F14" w:rsidRPr="00533361">
        <w:rPr>
          <w:rFonts w:cstheme="minorHAnsi"/>
        </w:rPr>
        <w:t xml:space="preserve">KA č. </w:t>
      </w:r>
      <w:r w:rsidR="00D02F14" w:rsidRPr="00DF349A">
        <w:rPr>
          <w:rFonts w:cstheme="minorHAnsi"/>
        </w:rPr>
        <w:t xml:space="preserve">19/13 </w:t>
      </w:r>
      <w:r w:rsidR="006F3188" w:rsidRPr="00533361">
        <w:rPr>
          <w:rFonts w:cstheme="minorHAnsi"/>
        </w:rPr>
        <w:t>uložila</w:t>
      </w:r>
      <w:r w:rsidR="006F3188">
        <w:rPr>
          <w:rFonts w:cstheme="minorHAnsi"/>
        </w:rPr>
        <w:t xml:space="preserve"> </w:t>
      </w:r>
      <w:r w:rsidR="00D02F14" w:rsidRPr="00533361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8</w:t>
      </w:r>
      <w:r w:rsidR="00D02F14" w:rsidRPr="00533361">
        <w:rPr>
          <w:rFonts w:cstheme="minorHAnsi"/>
        </w:rPr>
        <w:t xml:space="preserve"> </w:t>
      </w:r>
      <w:r w:rsidR="0017742D">
        <w:rPr>
          <w:rFonts w:cstheme="minorHAnsi"/>
        </w:rPr>
        <w:t xml:space="preserve">ministru obrany, aby MO </w:t>
      </w:r>
      <w:r w:rsidR="00D02F14" w:rsidRPr="00733A74">
        <w:rPr>
          <w:rFonts w:cstheme="minorHAnsi"/>
        </w:rPr>
        <w:t>organizačně vytvoři</w:t>
      </w:r>
      <w:r w:rsidR="0017742D">
        <w:rPr>
          <w:rFonts w:cstheme="minorHAnsi"/>
        </w:rPr>
        <w:t>lo</w:t>
      </w:r>
      <w:r w:rsidR="00D02F14" w:rsidRPr="00733A74">
        <w:rPr>
          <w:rFonts w:cstheme="minorHAnsi"/>
        </w:rPr>
        <w:t xml:space="preserve"> nová vojenská opravárenská zařízení</w:t>
      </w:r>
      <w:r w:rsidR="00D02F14">
        <w:rPr>
          <w:rFonts w:cstheme="minorHAnsi"/>
        </w:rPr>
        <w:t xml:space="preserve"> </w:t>
      </w:r>
      <w:r w:rsidR="006F3188">
        <w:rPr>
          <w:rFonts w:cstheme="minorHAnsi"/>
        </w:rPr>
        <w:t xml:space="preserve">a </w:t>
      </w:r>
      <w:r>
        <w:rPr>
          <w:rFonts w:cstheme="minorHAnsi"/>
        </w:rPr>
        <w:t xml:space="preserve">aby </w:t>
      </w:r>
      <w:r w:rsidR="00D02F14" w:rsidRPr="00733A74">
        <w:rPr>
          <w:rFonts w:cstheme="minorHAnsi"/>
        </w:rPr>
        <w:t>s technikou pořizova</w:t>
      </w:r>
      <w:r>
        <w:rPr>
          <w:rFonts w:cstheme="minorHAnsi"/>
        </w:rPr>
        <w:t>lo</w:t>
      </w:r>
      <w:r w:rsidR="00D02F14" w:rsidRPr="00733A74">
        <w:rPr>
          <w:rFonts w:cstheme="minorHAnsi"/>
        </w:rPr>
        <w:t xml:space="preserve"> i veškerý materiál dílenské potřeby, tj. kompletní katalogy náhradních dílů, dílenské příručky nebo opravárenské a servisní prostředky. </w:t>
      </w:r>
    </w:p>
    <w:p w14:paraId="633C127B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MO v</w:t>
      </w:r>
      <w:r w:rsidR="006F3188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rámci vyhodnocení realizace opatření k odstranění nedostatků </w:t>
      </w:r>
      <w:r w:rsidR="006F3188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6F3188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6F3188">
        <w:rPr>
          <w:rFonts w:cstheme="minorHAnsi"/>
        </w:rPr>
        <w:t> </w:t>
      </w:r>
      <w:r w:rsidRPr="00733A74">
        <w:rPr>
          <w:rFonts w:cstheme="minorHAnsi"/>
        </w:rPr>
        <w:t>19/13</w:t>
      </w:r>
      <w:r w:rsidR="00735E8E">
        <w:rPr>
          <w:rFonts w:cstheme="minorHAnsi"/>
          <w:vertAlign w:val="superscript"/>
        </w:rPr>
        <w:t>9</w:t>
      </w:r>
      <w:r w:rsidRPr="00733A74">
        <w:rPr>
          <w:rFonts w:cstheme="minorHAnsi"/>
        </w:rPr>
        <w:t xml:space="preserve"> mj. uvedlo, že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připravuje projekt na organizační vytvoření nových opravárenských zařízení. U</w:t>
      </w:r>
      <w:r w:rsidR="00DB7EF1">
        <w:rPr>
          <w:rFonts w:cstheme="minorHAnsi"/>
        </w:rPr>
        <w:t> </w:t>
      </w:r>
      <w:r w:rsidRPr="00733A74">
        <w:rPr>
          <w:rFonts w:cstheme="minorHAnsi"/>
        </w:rPr>
        <w:t>Centra zabezpečení oprav Lázně Bohdaneč, které je nejvyšším vojskovým opravárenským zařízením AČR, plánovalo vystavět novou multifunkční halu pro Úsek oprav Jaroměř</w:t>
      </w:r>
      <w:r>
        <w:rPr>
          <w:rFonts w:cstheme="minorHAnsi"/>
        </w:rPr>
        <w:t>. M</w:t>
      </w:r>
      <w:r w:rsidRPr="00733A74">
        <w:rPr>
          <w:rFonts w:cstheme="minorHAnsi"/>
        </w:rPr>
        <w:t>ěla být dokončena v roce 2025</w:t>
      </w:r>
      <w:r>
        <w:rPr>
          <w:rFonts w:cstheme="minorHAnsi"/>
        </w:rPr>
        <w:t xml:space="preserve"> a vést k</w:t>
      </w:r>
      <w:r w:rsidR="006F3188">
        <w:rPr>
          <w:rFonts w:cstheme="minorHAnsi"/>
        </w:rPr>
        <w:t xml:space="preserve"> </w:t>
      </w:r>
      <w:r>
        <w:rPr>
          <w:rFonts w:cstheme="minorHAnsi"/>
        </w:rPr>
        <w:t xml:space="preserve">významnému </w:t>
      </w:r>
      <w:r w:rsidR="006F3188">
        <w:rPr>
          <w:rFonts w:cstheme="minorHAnsi"/>
        </w:rPr>
        <w:t>navýšení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opravárensk</w:t>
      </w:r>
      <w:r>
        <w:rPr>
          <w:rFonts w:cstheme="minorHAnsi"/>
        </w:rPr>
        <w:t>é</w:t>
      </w:r>
      <w:r w:rsidRPr="00733A74">
        <w:rPr>
          <w:rFonts w:cstheme="minorHAnsi"/>
        </w:rPr>
        <w:t xml:space="preserve"> kapacit</w:t>
      </w:r>
      <w:r>
        <w:rPr>
          <w:rFonts w:cstheme="minorHAnsi"/>
        </w:rPr>
        <w:t>y</w:t>
      </w:r>
      <w:r w:rsidRPr="00733A74">
        <w:rPr>
          <w:rFonts w:cstheme="minorHAnsi"/>
        </w:rPr>
        <w:t>. Opatření bylo dle MO plněno.</w:t>
      </w:r>
    </w:p>
    <w:p w14:paraId="129DD7FF" w14:textId="77777777" w:rsidR="00D02F14" w:rsidRPr="00FB549F" w:rsidRDefault="00D02F14" w:rsidP="0094346B">
      <w:pPr>
        <w:spacing w:before="120"/>
        <w:rPr>
          <w:rFonts w:cstheme="minorHAnsi"/>
          <w:b/>
          <w:i/>
          <w:color w:val="AF1953"/>
        </w:rPr>
      </w:pPr>
      <w:r w:rsidRPr="00FB549F">
        <w:rPr>
          <w:rFonts w:cstheme="minorHAnsi"/>
          <w:b/>
          <w:i/>
          <w:color w:val="AF1953"/>
        </w:rPr>
        <w:t xml:space="preserve">→ </w:t>
      </w:r>
      <w:r w:rsidRPr="00FB549F">
        <w:rPr>
          <w:rFonts w:cstheme="minorHAnsi"/>
          <w:b/>
          <w:i/>
          <w:color w:val="AF1953"/>
        </w:rPr>
        <w:tab/>
      </w:r>
      <w:bookmarkStart w:id="38" w:name="_Hlk170214632"/>
      <w:r w:rsidRPr="00FB549F">
        <w:rPr>
          <w:rFonts w:cstheme="minorHAnsi"/>
          <w:b/>
          <w:i/>
          <w:color w:val="AF1953"/>
        </w:rPr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 xml:space="preserve">nedostatku </w:t>
      </w:r>
      <w:r w:rsidR="006F3188" w:rsidRPr="00FB549F">
        <w:rPr>
          <w:rFonts w:cstheme="minorHAnsi"/>
          <w:b/>
          <w:i/>
          <w:color w:val="AF1953"/>
        </w:rPr>
        <w:t xml:space="preserve">sice </w:t>
      </w:r>
      <w:r w:rsidRPr="00FB549F">
        <w:rPr>
          <w:rFonts w:cstheme="minorHAnsi"/>
          <w:b/>
          <w:i/>
          <w:color w:val="AF1953"/>
        </w:rPr>
        <w:t xml:space="preserve">MO provedlo, ale i nadále přetrvává riziko nehospodárného </w:t>
      </w:r>
      <w:r w:rsidR="00BD417D" w:rsidRPr="00FB549F">
        <w:rPr>
          <w:rFonts w:cstheme="minorHAnsi"/>
          <w:b/>
          <w:i/>
          <w:color w:val="AF1953"/>
        </w:rPr>
        <w:t>vynakládání</w:t>
      </w:r>
      <w:r w:rsidRPr="00FB549F">
        <w:rPr>
          <w:rFonts w:cstheme="minorHAnsi"/>
          <w:b/>
          <w:i/>
          <w:color w:val="AF1953"/>
        </w:rPr>
        <w:t xml:space="preserve"> peněžních prostředků na údržbu a opravy techniky</w:t>
      </w:r>
      <w:r w:rsidR="006F3188">
        <w:rPr>
          <w:rFonts w:cstheme="minorHAnsi"/>
          <w:b/>
          <w:i/>
          <w:color w:val="AF1953"/>
        </w:rPr>
        <w:t>.</w:t>
      </w:r>
      <w:r w:rsidRPr="00FB549F">
        <w:rPr>
          <w:rFonts w:cstheme="minorHAnsi"/>
          <w:b/>
          <w:i/>
          <w:color w:val="AF1953"/>
        </w:rPr>
        <w:t xml:space="preserve"> </w:t>
      </w:r>
      <w:bookmarkEnd w:id="38"/>
    </w:p>
    <w:p w14:paraId="4C7406E9" w14:textId="104D48BC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posoudil splnění opatření uloženého usnesením vlády</w:t>
      </w:r>
      <w:r w:rsidR="00735E8E">
        <w:rPr>
          <w:rFonts w:cstheme="minorHAnsi"/>
          <w:vertAlign w:val="superscript"/>
        </w:rPr>
        <w:t>8</w:t>
      </w:r>
      <w:r>
        <w:rPr>
          <w:rFonts w:cstheme="minorHAnsi"/>
        </w:rPr>
        <w:t>. NKÚ považoval</w:t>
      </w:r>
      <w:r>
        <w:rPr>
          <w:rFonts w:cstheme="minorHAnsi"/>
          <w:bCs/>
        </w:rPr>
        <w:t xml:space="preserve"> </w:t>
      </w:r>
      <w:r w:rsidR="00726DE6">
        <w:rPr>
          <w:rFonts w:cstheme="minorHAnsi"/>
          <w:bCs/>
        </w:rPr>
        <w:t>za</w:t>
      </w:r>
      <w:r>
        <w:rPr>
          <w:rFonts w:cstheme="minorHAnsi"/>
          <w:bCs/>
        </w:rPr>
        <w:t xml:space="preserve"> jeden </w:t>
      </w:r>
      <w:r w:rsidR="00A6052D">
        <w:rPr>
          <w:rFonts w:cstheme="minorHAnsi"/>
          <w:bCs/>
        </w:rPr>
        <w:br/>
      </w:r>
      <w:r w:rsidRPr="00733A74">
        <w:rPr>
          <w:rFonts w:cstheme="minorHAnsi"/>
        </w:rPr>
        <w:t>z</w:t>
      </w:r>
      <w:r w:rsidR="00A6052D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předpokladů pro 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>prostředků na údržbu a opravy</w:t>
      </w:r>
      <w:r>
        <w:rPr>
          <w:rFonts w:cstheme="minorHAnsi"/>
        </w:rPr>
        <w:t xml:space="preserve"> techniky</w:t>
      </w:r>
      <w:r w:rsidRPr="00733A74">
        <w:rPr>
          <w:rFonts w:cstheme="minorHAnsi"/>
        </w:rPr>
        <w:t>, pokud MO pořizovalo s technikou i veškerý materiál dílenské potřeby.</w:t>
      </w:r>
    </w:p>
    <w:p w14:paraId="1A39F81B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P</w:t>
      </w:r>
      <w:r w:rsidRPr="00994003">
        <w:rPr>
          <w:rFonts w:cstheme="minorHAnsi"/>
        </w:rPr>
        <w:t>rovádění údržby a oprav techniky člení MO do čtyř úrovní, přičemž první až třetí úroveň je vojsková a probíhá v</w:t>
      </w:r>
      <w:r w:rsidR="006F3188">
        <w:rPr>
          <w:rFonts w:cstheme="minorHAnsi"/>
        </w:rPr>
        <w:t xml:space="preserve"> </w:t>
      </w:r>
      <w:r w:rsidRPr="00994003">
        <w:rPr>
          <w:rFonts w:cstheme="minorHAnsi"/>
        </w:rPr>
        <w:t>rámci MO. Oproti tomu čtvrtá úroveň je řešena mimovojskově</w:t>
      </w:r>
      <w:r w:rsidR="006F3188">
        <w:rPr>
          <w:rFonts w:cstheme="minorHAnsi"/>
        </w:rPr>
        <w:t>, tj. </w:t>
      </w:r>
      <w:r w:rsidRPr="00994003">
        <w:rPr>
          <w:rFonts w:cstheme="minorHAnsi"/>
        </w:rPr>
        <w:t xml:space="preserve">externími dodavateli. NKÚ zjistil, že poměr vojskově </w:t>
      </w:r>
      <w:r w:rsidR="006F3188">
        <w:rPr>
          <w:rFonts w:cstheme="minorHAnsi"/>
        </w:rPr>
        <w:t>a</w:t>
      </w:r>
      <w:r w:rsidRPr="00994003">
        <w:rPr>
          <w:rFonts w:cstheme="minorHAnsi"/>
        </w:rPr>
        <w:t xml:space="preserve"> mimovojskově prováděné údržb</w:t>
      </w:r>
      <w:r w:rsidR="006F3188">
        <w:rPr>
          <w:rFonts w:cstheme="minorHAnsi"/>
        </w:rPr>
        <w:t>y</w:t>
      </w:r>
      <w:r w:rsidRPr="00994003">
        <w:rPr>
          <w:rFonts w:cstheme="minorHAnsi"/>
        </w:rPr>
        <w:t xml:space="preserve"> a</w:t>
      </w:r>
      <w:r w:rsidR="00DB7EF1" w:rsidRPr="00994003">
        <w:rPr>
          <w:rFonts w:cstheme="minorHAnsi"/>
        </w:rPr>
        <w:t> </w:t>
      </w:r>
      <w:r w:rsidRPr="00994003">
        <w:rPr>
          <w:rFonts w:cstheme="minorHAnsi"/>
        </w:rPr>
        <w:t>oprav v období 2019–2023 činil 43 % vs. 57 % (0,96 mld. Kč vs. 1,25 mld. Kč). MO sice v</w:t>
      </w:r>
      <w:r w:rsidR="00DB7EF1" w:rsidRPr="00994003">
        <w:rPr>
          <w:rFonts w:cstheme="minorHAnsi"/>
        </w:rPr>
        <w:t> </w:t>
      </w:r>
      <w:r w:rsidRPr="00994003">
        <w:rPr>
          <w:rFonts w:cstheme="minorHAnsi"/>
        </w:rPr>
        <w:t xml:space="preserve">uvedeném období mírně posílilo opravárenské kapacity, jejich průměrná vytíženost se však z důvodu nenaplnění tabulkových počtů personálu pohybovala pod </w:t>
      </w:r>
      <w:r w:rsidR="00B97F2E">
        <w:rPr>
          <w:rFonts w:cstheme="minorHAnsi"/>
        </w:rPr>
        <w:t>polovinou</w:t>
      </w:r>
      <w:r w:rsidRPr="00994003">
        <w:rPr>
          <w:rFonts w:cstheme="minorHAnsi"/>
        </w:rPr>
        <w:t xml:space="preserve"> celkové kapacity. Interní audit MO v roce 2023 </w:t>
      </w:r>
      <w:r w:rsidR="00F75DC2" w:rsidRPr="00994003">
        <w:rPr>
          <w:rFonts w:cstheme="minorHAnsi"/>
        </w:rPr>
        <w:t>zjistil</w:t>
      </w:r>
      <w:r w:rsidRPr="00994003">
        <w:rPr>
          <w:rFonts w:cstheme="minorHAnsi"/>
        </w:rPr>
        <w:t>, že tento stav má neblahý vliv na celý systém údržby a oprav</w:t>
      </w:r>
      <w:r w:rsidR="00F75DC2" w:rsidRPr="00994003">
        <w:rPr>
          <w:rFonts w:cstheme="minorHAnsi"/>
        </w:rPr>
        <w:t>.</w:t>
      </w:r>
      <w:r w:rsidR="00114A2E" w:rsidRPr="00994003">
        <w:rPr>
          <w:rFonts w:cstheme="minorHAnsi"/>
        </w:rPr>
        <w:t xml:space="preserve"> </w:t>
      </w:r>
      <w:r w:rsidRPr="00994003">
        <w:rPr>
          <w:rFonts w:cstheme="minorHAnsi"/>
          <w:color w:val="000000" w:themeColor="text1"/>
        </w:rPr>
        <w:t>R</w:t>
      </w:r>
      <w:r w:rsidRPr="00994003">
        <w:rPr>
          <w:rFonts w:cstheme="minorHAnsi"/>
        </w:rPr>
        <w:t>iziko nehospodárného navyšování peněžních prostředků na údržbu a opravy techniky</w:t>
      </w:r>
      <w:r w:rsidR="00114A2E" w:rsidRPr="00994003">
        <w:rPr>
          <w:rFonts w:cstheme="minorHAnsi"/>
        </w:rPr>
        <w:t xml:space="preserve">, na které upozornil NKÚ v rámci KA č. 19/13, </w:t>
      </w:r>
      <w:r w:rsidRPr="00994003">
        <w:rPr>
          <w:rFonts w:cstheme="minorHAnsi"/>
        </w:rPr>
        <w:t xml:space="preserve">tak stále trvá. </w:t>
      </w:r>
    </w:p>
    <w:p w14:paraId="3CEFE705" w14:textId="77777777" w:rsidR="00D02F14" w:rsidRPr="00994003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994003">
        <w:rPr>
          <w:rFonts w:cstheme="minorHAnsi"/>
        </w:rPr>
        <w:t>Studie proveditelnosti multifunkční haly pro Úsek oprav Jaroměř byla zpracována v roce 2017. Cílem je vybudovat zařízení, které bude splňovat soudobé i budoucí požadavky na komplexní opravy zavedené i nově zaváděné techniky</w:t>
      </w:r>
      <w:r w:rsidRPr="00994003">
        <w:rPr>
          <w:rStyle w:val="Znakapoznpodarou"/>
        </w:rPr>
        <w:footnoteReference w:id="30"/>
      </w:r>
      <w:r w:rsidRPr="00994003">
        <w:rPr>
          <w:rFonts w:cstheme="minorHAnsi"/>
        </w:rPr>
        <w:t>.</w:t>
      </w:r>
      <w:r w:rsidRPr="00994003">
        <w:rPr>
          <w:rFonts w:cstheme="minorHAnsi"/>
          <w:color w:val="000000" w:themeColor="text1"/>
        </w:rPr>
        <w:t xml:space="preserve"> </w:t>
      </w:r>
      <w:r w:rsidRPr="00994003">
        <w:rPr>
          <w:rFonts w:cstheme="minorHAnsi"/>
        </w:rPr>
        <w:t>Efektivnost výstavby doložilo MO mj. výpočtem roční úspory ve výši 93,75 mil. Kč oproti realizaci údržby a oprav mimovojskově</w:t>
      </w:r>
      <w:r w:rsidR="00044945">
        <w:rPr>
          <w:rFonts w:cstheme="minorHAnsi"/>
        </w:rPr>
        <w:t xml:space="preserve"> </w:t>
      </w:r>
      <w:r w:rsidRPr="00994003">
        <w:rPr>
          <w:rFonts w:cstheme="minorHAnsi"/>
        </w:rPr>
        <w:t xml:space="preserve">externím dodavatelem. Akci </w:t>
      </w:r>
      <w:r w:rsidRPr="00994003">
        <w:rPr>
          <w:rFonts w:cstheme="minorHAnsi"/>
          <w:i/>
        </w:rPr>
        <w:t xml:space="preserve">Jaroměř – multifunkční hala – výstavba </w:t>
      </w:r>
      <w:r w:rsidRPr="00994003">
        <w:rPr>
          <w:rFonts w:cstheme="minorHAnsi"/>
        </w:rPr>
        <w:t xml:space="preserve">zařadilo </w:t>
      </w:r>
      <w:r w:rsidR="001F6939">
        <w:rPr>
          <w:rFonts w:cstheme="minorHAnsi"/>
        </w:rPr>
        <w:t xml:space="preserve">Ministerstvo obrany </w:t>
      </w:r>
      <w:r w:rsidRPr="00994003">
        <w:rPr>
          <w:rFonts w:cstheme="minorHAnsi"/>
        </w:rPr>
        <w:t xml:space="preserve">do programu </w:t>
      </w:r>
      <w:r w:rsidRPr="00994003">
        <w:rPr>
          <w:rFonts w:cstheme="minorHAnsi"/>
          <w:i/>
        </w:rPr>
        <w:t xml:space="preserve">107V69 </w:t>
      </w:r>
      <w:r w:rsidR="002F28A0" w:rsidRPr="00994003">
        <w:rPr>
          <w:rFonts w:cstheme="minorHAnsi"/>
          <w:i/>
        </w:rPr>
        <w:t xml:space="preserve">– </w:t>
      </w:r>
      <w:r w:rsidRPr="00994003">
        <w:rPr>
          <w:rFonts w:cstheme="minorHAnsi"/>
          <w:i/>
        </w:rPr>
        <w:t xml:space="preserve">Udržení a rozvoj schopností logistické podpory </w:t>
      </w:r>
      <w:r w:rsidRPr="00994003">
        <w:rPr>
          <w:rFonts w:cstheme="minorHAnsi"/>
          <w:iCs/>
        </w:rPr>
        <w:t>s</w:t>
      </w:r>
      <w:r w:rsidR="001F6939">
        <w:rPr>
          <w:rFonts w:cstheme="minorHAnsi"/>
          <w:iCs/>
        </w:rPr>
        <w:t xml:space="preserve"> termínem </w:t>
      </w:r>
      <w:r w:rsidRPr="00994003">
        <w:rPr>
          <w:rFonts w:cstheme="minorHAnsi"/>
          <w:iCs/>
        </w:rPr>
        <w:t xml:space="preserve">dokončení v roce 2025. </w:t>
      </w:r>
      <w:r w:rsidRPr="00994003">
        <w:rPr>
          <w:rFonts w:cstheme="minorHAnsi"/>
        </w:rPr>
        <w:t xml:space="preserve">V průběhu kontroly však MO </w:t>
      </w:r>
      <w:r w:rsidR="001F6939">
        <w:rPr>
          <w:rFonts w:cstheme="minorHAnsi"/>
        </w:rPr>
        <w:t>Nejvyššímu kontrolnímu úřadu</w:t>
      </w:r>
      <w:r w:rsidRPr="00994003">
        <w:rPr>
          <w:rFonts w:cstheme="minorHAnsi"/>
        </w:rPr>
        <w:t xml:space="preserve"> sdělilo, že výstavbu dokončí z důvod</w:t>
      </w:r>
      <w:r w:rsidR="001F6939">
        <w:rPr>
          <w:rFonts w:cstheme="minorHAnsi"/>
        </w:rPr>
        <w:t>u</w:t>
      </w:r>
      <w:r w:rsidRPr="00994003">
        <w:rPr>
          <w:rFonts w:cstheme="minorHAnsi"/>
        </w:rPr>
        <w:t xml:space="preserve"> zpoždění přípravy akce o sedm let později, tedy až v roce 2032. Dopadem odkládání výstavby multifunkční haly je neposílení opravárenské kapacity, která by s</w:t>
      </w:r>
      <w:r w:rsidR="001F6939">
        <w:rPr>
          <w:rFonts w:cstheme="minorHAnsi"/>
        </w:rPr>
        <w:t> </w:t>
      </w:r>
      <w:r w:rsidRPr="00994003">
        <w:rPr>
          <w:rFonts w:cstheme="minorHAnsi"/>
        </w:rPr>
        <w:t>ohledem na neplnění ukazatele provozuschopnosti techniky (viz odst. 4.</w:t>
      </w:r>
      <w:r w:rsidR="005245F2">
        <w:rPr>
          <w:rFonts w:cstheme="minorHAnsi"/>
        </w:rPr>
        <w:t>69</w:t>
      </w:r>
      <w:r w:rsidRPr="00994003">
        <w:rPr>
          <w:rFonts w:cstheme="minorHAnsi"/>
        </w:rPr>
        <w:t>) pomohla k jeho zlepšení. Současně by to přispělo i ke snížení rizika navyšování peněžních prostředků na údržbu a</w:t>
      </w:r>
      <w:r w:rsidR="00AB0ED0" w:rsidRPr="00994003">
        <w:rPr>
          <w:rFonts w:cstheme="minorHAnsi"/>
        </w:rPr>
        <w:t> </w:t>
      </w:r>
      <w:r w:rsidRPr="00994003">
        <w:rPr>
          <w:rFonts w:cstheme="minorHAnsi"/>
        </w:rPr>
        <w:t>opravy techniky</w:t>
      </w:r>
      <w:r w:rsidR="00175CF6" w:rsidRPr="00994003">
        <w:rPr>
          <w:rFonts w:cstheme="minorHAnsi"/>
        </w:rPr>
        <w:t xml:space="preserve"> a</w:t>
      </w:r>
      <w:r w:rsidR="00703E05">
        <w:rPr>
          <w:rFonts w:cstheme="minorHAnsi"/>
        </w:rPr>
        <w:t> </w:t>
      </w:r>
      <w:r w:rsidR="00175CF6" w:rsidRPr="00994003">
        <w:rPr>
          <w:rFonts w:cstheme="minorHAnsi"/>
        </w:rPr>
        <w:t>tím jejich nehospodárného vynakládání</w:t>
      </w:r>
      <w:r w:rsidRPr="00994003">
        <w:rPr>
          <w:rFonts w:cstheme="minorHAnsi"/>
        </w:rPr>
        <w:t>, na které upozornil NKÚ v rámci KA č. 19/13 (viz</w:t>
      </w:r>
      <w:r w:rsidR="001F6939">
        <w:rPr>
          <w:rFonts w:cstheme="minorHAnsi"/>
        </w:rPr>
        <w:t> </w:t>
      </w:r>
      <w:r w:rsidRPr="00994003">
        <w:rPr>
          <w:rFonts w:cstheme="minorHAnsi"/>
        </w:rPr>
        <w:t>odst.</w:t>
      </w:r>
      <w:r w:rsidR="001F6939">
        <w:rPr>
          <w:rFonts w:cstheme="minorHAnsi"/>
        </w:rPr>
        <w:t> </w:t>
      </w:r>
      <w:r w:rsidRPr="00994003">
        <w:rPr>
          <w:rFonts w:cstheme="minorHAnsi"/>
        </w:rPr>
        <w:t>4.</w:t>
      </w:r>
      <w:r w:rsidR="005245F2">
        <w:rPr>
          <w:rFonts w:cstheme="minorHAnsi"/>
        </w:rPr>
        <w:t>42</w:t>
      </w:r>
      <w:r w:rsidRPr="00994003">
        <w:rPr>
          <w:rFonts w:cstheme="minorHAnsi"/>
        </w:rPr>
        <w:t xml:space="preserve">). </w:t>
      </w:r>
    </w:p>
    <w:p w14:paraId="5A7E820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2B6EF0">
        <w:rPr>
          <w:rFonts w:cstheme="minorHAnsi"/>
        </w:rPr>
        <w:t>NKÚ dále ověřil</w:t>
      </w:r>
      <w:r>
        <w:rPr>
          <w:rFonts w:cstheme="minorHAnsi"/>
        </w:rPr>
        <w:t xml:space="preserve"> na smlouvě </w:t>
      </w:r>
      <w:r w:rsidRPr="00733A74">
        <w:rPr>
          <w:rFonts w:cstheme="minorHAnsi"/>
          <w:i/>
        </w:rPr>
        <w:t>Děla NATO – nákup</w:t>
      </w:r>
      <w:r w:rsidRPr="00733A74">
        <w:rPr>
          <w:rFonts w:cstheme="minorHAnsi"/>
        </w:rPr>
        <w:t xml:space="preserve"> ze dne 30. září 2021</w:t>
      </w:r>
      <w:r>
        <w:rPr>
          <w:rFonts w:cstheme="minorHAnsi"/>
        </w:rPr>
        <w:t xml:space="preserve"> účinnost o</w:t>
      </w:r>
      <w:r w:rsidRPr="00733A74">
        <w:rPr>
          <w:rFonts w:cstheme="minorHAnsi"/>
        </w:rPr>
        <w:t>patření pořizovat s technikou i veškerý materiál dílenské potřeby</w:t>
      </w:r>
      <w:r>
        <w:rPr>
          <w:rFonts w:cstheme="minorHAnsi"/>
        </w:rPr>
        <w:t>. Z</w:t>
      </w:r>
      <w:r w:rsidRPr="00733A74">
        <w:rPr>
          <w:rFonts w:cstheme="minorHAnsi"/>
        </w:rPr>
        <w:t>jistil, že MO v</w:t>
      </w:r>
      <w:r>
        <w:rPr>
          <w:rFonts w:cstheme="minorHAnsi"/>
        </w:rPr>
        <w:t xml:space="preserve"> této </w:t>
      </w:r>
      <w:r w:rsidRPr="00733A74">
        <w:rPr>
          <w:rFonts w:cstheme="minorHAnsi"/>
        </w:rPr>
        <w:t xml:space="preserve">smlouvě mj. vymezilo jednotlivé úrovně oprav, potřebu náhradních dílů, technické požadavky, logistickou podporu i veškerý materiál dílenské potřeby (např. technická dokumentace, katalogy nebo protokoly). </w:t>
      </w:r>
      <w:r>
        <w:rPr>
          <w:rFonts w:cstheme="minorHAnsi"/>
        </w:rPr>
        <w:t>N</w:t>
      </w:r>
      <w:r w:rsidRPr="00733A74">
        <w:rPr>
          <w:rFonts w:cstheme="minorHAnsi"/>
        </w:rPr>
        <w:t xml:space="preserve">aplnilo </w:t>
      </w:r>
      <w:r>
        <w:rPr>
          <w:rFonts w:cstheme="minorHAnsi"/>
        </w:rPr>
        <w:t xml:space="preserve">tím </w:t>
      </w:r>
      <w:r w:rsidRPr="00733A74">
        <w:rPr>
          <w:rFonts w:cstheme="minorHAnsi"/>
        </w:rPr>
        <w:t xml:space="preserve">jeden z předpokladů pro 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>prostředků na údržbu a opravy</w:t>
      </w:r>
      <w:r>
        <w:rPr>
          <w:rFonts w:cstheme="minorHAnsi"/>
        </w:rPr>
        <w:t xml:space="preserve"> techniky</w:t>
      </w:r>
      <w:r w:rsidRPr="00733A74">
        <w:rPr>
          <w:rFonts w:cstheme="minorHAnsi"/>
        </w:rPr>
        <w:t>.</w:t>
      </w:r>
    </w:p>
    <w:p w14:paraId="424F573B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2B6EF0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2B6EF0">
        <w:rPr>
          <w:rFonts w:cstheme="minorHAnsi"/>
        </w:rPr>
        <w:t xml:space="preserve"> 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MO </w:t>
      </w:r>
      <w:r>
        <w:rPr>
          <w:rFonts w:cstheme="minorHAnsi"/>
        </w:rPr>
        <w:t xml:space="preserve">sice </w:t>
      </w:r>
      <w:r w:rsidRPr="00733A74">
        <w:rPr>
          <w:rFonts w:cstheme="minorHAnsi"/>
        </w:rPr>
        <w:t xml:space="preserve">opatření k odstranění nedostatků </w:t>
      </w:r>
      <w:r w:rsidR="001F6939">
        <w:rPr>
          <w:rFonts w:cs="Calibri"/>
        </w:rPr>
        <w:t xml:space="preserve">zjištěných kontrolní akcí </w:t>
      </w:r>
      <w:r w:rsidRPr="00733A74">
        <w:rPr>
          <w:rFonts w:cstheme="minorHAnsi"/>
        </w:rPr>
        <w:t>č.</w:t>
      </w:r>
      <w:r w:rsidR="00D5292F">
        <w:rPr>
          <w:rFonts w:cstheme="minorHAnsi"/>
        </w:rPr>
        <w:t> </w:t>
      </w:r>
      <w:r w:rsidRPr="00733A74">
        <w:rPr>
          <w:rFonts w:cstheme="minorHAnsi"/>
        </w:rPr>
        <w:t xml:space="preserve">19/13 splnilo a postupovalo tak v souladu s ustanovením § 21 zákona </w:t>
      </w:r>
      <w:r w:rsidR="00F2773F">
        <w:rPr>
          <w:rFonts w:cstheme="minorHAnsi"/>
        </w:rPr>
        <w:t>Č</w:t>
      </w:r>
      <w:r w:rsidR="00A52644">
        <w:rPr>
          <w:rFonts w:cstheme="minorHAnsi"/>
        </w:rPr>
        <w:t>eské národní rady</w:t>
      </w:r>
      <w:r w:rsidR="00F2773F">
        <w:rPr>
          <w:rFonts w:cstheme="minorHAnsi"/>
        </w:rPr>
        <w:t xml:space="preserve"> </w:t>
      </w:r>
      <w:r w:rsidRPr="00733A74">
        <w:rPr>
          <w:rFonts w:cstheme="minorHAnsi"/>
        </w:rPr>
        <w:t>č.</w:t>
      </w:r>
      <w:r w:rsidR="00D35EC9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2/1969 Sb., </w:t>
      </w:r>
      <w:r w:rsidR="001F6939">
        <w:rPr>
          <w:rFonts w:cstheme="minorHAnsi"/>
        </w:rPr>
        <w:t>neboť</w:t>
      </w:r>
      <w:r w:rsidRPr="00733A74">
        <w:rPr>
          <w:rFonts w:cstheme="minorHAnsi"/>
        </w:rPr>
        <w:t xml:space="preserve"> se řídilo usnesením vlády</w:t>
      </w:r>
      <w:r w:rsidR="00735E8E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, ale </w:t>
      </w:r>
      <w:r w:rsidRPr="002B6EF0">
        <w:rPr>
          <w:rFonts w:cstheme="minorHAnsi"/>
        </w:rPr>
        <w:t xml:space="preserve">i nadále přetrvává riziko nehospodárného </w:t>
      </w:r>
      <w:r w:rsidR="00175CF6">
        <w:rPr>
          <w:rFonts w:cstheme="minorHAnsi"/>
        </w:rPr>
        <w:t>vynakládání</w:t>
      </w:r>
      <w:r w:rsidRPr="002B6EF0">
        <w:rPr>
          <w:rFonts w:cstheme="minorHAnsi"/>
        </w:rPr>
        <w:t xml:space="preserve"> peněžních prostředků na údržbu </w:t>
      </w:r>
      <w:r>
        <w:rPr>
          <w:rFonts w:cstheme="minorHAnsi"/>
        </w:rPr>
        <w:t xml:space="preserve">a opravy </w:t>
      </w:r>
      <w:r w:rsidRPr="002B6EF0">
        <w:rPr>
          <w:rFonts w:cstheme="minorHAnsi"/>
        </w:rPr>
        <w:t>techniky.</w:t>
      </w:r>
      <w:r>
        <w:rPr>
          <w:rFonts w:cstheme="minorHAnsi"/>
        </w:rPr>
        <w:t xml:space="preserve"> Důvodem je jak</w:t>
      </w:r>
      <w:r w:rsidRPr="00733A74">
        <w:rPr>
          <w:rFonts w:cstheme="minorHAnsi"/>
        </w:rPr>
        <w:t xml:space="preserve"> nenaplnění tabulkových počtů personálu</w:t>
      </w:r>
      <w:r w:rsidRPr="002B6EF0">
        <w:rPr>
          <w:rFonts w:cstheme="minorHAnsi"/>
        </w:rPr>
        <w:t xml:space="preserve"> </w:t>
      </w:r>
      <w:r w:rsidRPr="00733A74">
        <w:rPr>
          <w:rFonts w:cstheme="minorHAnsi"/>
        </w:rPr>
        <w:t>opravárenských kapacit</w:t>
      </w:r>
      <w:r>
        <w:rPr>
          <w:rFonts w:cstheme="minorHAnsi"/>
        </w:rPr>
        <w:t xml:space="preserve">, tak sedmileté zpoždění výstavby multifunkční haly </w:t>
      </w:r>
      <w:r w:rsidRPr="00733A74">
        <w:rPr>
          <w:rFonts w:cstheme="minorHAnsi"/>
        </w:rPr>
        <w:t>Centra zabezpečení oprav</w:t>
      </w:r>
      <w:r>
        <w:rPr>
          <w:rFonts w:cstheme="minorHAnsi"/>
        </w:rPr>
        <w:t>, které by mělo zajistit navýšení kapacity pro</w:t>
      </w:r>
      <w:r w:rsidRPr="00733A74">
        <w:rPr>
          <w:rFonts w:cstheme="minorHAnsi"/>
        </w:rPr>
        <w:t xml:space="preserve"> komplexní opravy zavedené i</w:t>
      </w:r>
      <w:r w:rsidR="00D5292F">
        <w:rPr>
          <w:rFonts w:cstheme="minorHAnsi"/>
        </w:rPr>
        <w:t> </w:t>
      </w:r>
      <w:r w:rsidRPr="00733A74">
        <w:rPr>
          <w:rFonts w:cstheme="minorHAnsi"/>
        </w:rPr>
        <w:t>nově zaváděné techniky</w:t>
      </w:r>
      <w:r>
        <w:rPr>
          <w:rFonts w:cstheme="minorHAnsi"/>
        </w:rPr>
        <w:t>.</w:t>
      </w:r>
    </w:p>
    <w:p w14:paraId="78D2429B" w14:textId="77777777" w:rsidR="00D02F14" w:rsidRDefault="00D02F14" w:rsidP="0094346B">
      <w:pPr>
        <w:spacing w:before="120"/>
        <w:rPr>
          <w:rFonts w:cstheme="minorHAnsi"/>
          <w:b/>
          <w:iCs/>
        </w:rPr>
      </w:pPr>
      <w:r w:rsidRPr="00516DCC">
        <w:rPr>
          <w:rFonts w:cstheme="minorHAnsi"/>
          <w:b/>
          <w:iCs/>
        </w:rPr>
        <w:t>C.3 Nízká provozuschopnost</w:t>
      </w:r>
      <w:r>
        <w:rPr>
          <w:rFonts w:cstheme="minorHAnsi"/>
          <w:b/>
          <w:iCs/>
        </w:rPr>
        <w:t xml:space="preserve"> techniky</w:t>
      </w:r>
      <w:r w:rsidRPr="00516DCC">
        <w:rPr>
          <w:rFonts w:cstheme="minorHAnsi"/>
          <w:b/>
          <w:iCs/>
        </w:rPr>
        <w:t>,</w:t>
      </w:r>
      <w:r>
        <w:rPr>
          <w:rFonts w:cstheme="minorHAnsi"/>
          <w:b/>
          <w:iCs/>
        </w:rPr>
        <w:t xml:space="preserve"> </w:t>
      </w:r>
      <w:r w:rsidRPr="00516DCC">
        <w:rPr>
          <w:rFonts w:cstheme="minorHAnsi"/>
          <w:b/>
          <w:iCs/>
        </w:rPr>
        <w:t xml:space="preserve">způsobená </w:t>
      </w:r>
      <w:r>
        <w:rPr>
          <w:rFonts w:cstheme="minorHAnsi"/>
          <w:b/>
          <w:iCs/>
        </w:rPr>
        <w:t xml:space="preserve">také nevhodně stanovenou výší pokut ve smlouvách na její servisní podporu </w:t>
      </w:r>
    </w:p>
    <w:p w14:paraId="35521BC9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2A00C204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v</w:t>
      </w:r>
      <w:r w:rsidR="00D35EC9">
        <w:rPr>
          <w:rFonts w:cstheme="minorHAnsi"/>
        </w:rPr>
        <w:t xml:space="preserve"> </w:t>
      </w:r>
      <w:r w:rsidRPr="00733A74">
        <w:rPr>
          <w:rFonts w:cstheme="minorHAnsi"/>
        </w:rPr>
        <w:t>KA č. 19/13 mj. zjistil, že</w:t>
      </w:r>
      <w:r w:rsidRPr="00733A74">
        <w:rPr>
          <w:rFonts w:cstheme="minorHAnsi"/>
          <w:b/>
          <w:i/>
        </w:rPr>
        <w:t xml:space="preserve"> </w:t>
      </w:r>
      <w:r w:rsidRPr="00733A74">
        <w:rPr>
          <w:rFonts w:cstheme="minorHAnsi"/>
        </w:rPr>
        <w:t>MO neplnilo stanovený minimální koeficient provozuschopnosti kolových bojových vozidel pěchoty (dále</w:t>
      </w:r>
      <w:r w:rsidR="005C5D52">
        <w:rPr>
          <w:rFonts w:cstheme="minorHAnsi"/>
        </w:rPr>
        <w:t xml:space="preserve"> také </w:t>
      </w:r>
      <w:r w:rsidRPr="00733A74">
        <w:rPr>
          <w:rFonts w:cstheme="minorHAnsi"/>
        </w:rPr>
        <w:t xml:space="preserve">„KBVP“) a kolových obrněných transportérů (dále </w:t>
      </w:r>
      <w:r w:rsidR="005C5D52">
        <w:rPr>
          <w:rFonts w:cstheme="minorHAnsi"/>
        </w:rPr>
        <w:t xml:space="preserve">také </w:t>
      </w:r>
      <w:r w:rsidRPr="00733A74">
        <w:rPr>
          <w:rFonts w:cstheme="minorHAnsi"/>
        </w:rPr>
        <w:t xml:space="preserve">„KOT“) ve výši 85 %. V průběhu plnění smluv na servisní podporu </w:t>
      </w:r>
      <w:r>
        <w:rPr>
          <w:rFonts w:cstheme="minorHAnsi"/>
        </w:rPr>
        <w:t>techniky</w:t>
      </w:r>
      <w:r w:rsidRPr="00733A74">
        <w:rPr>
          <w:rFonts w:cstheme="minorHAnsi"/>
        </w:rPr>
        <w:t xml:space="preserve"> docházelo k problémům se zabezpečením oprav i dodáním náhradních dílů. </w:t>
      </w:r>
      <w:r>
        <w:rPr>
          <w:rFonts w:cstheme="minorHAnsi"/>
        </w:rPr>
        <w:t>Smluvní pokut</w:t>
      </w:r>
      <w:r w:rsidR="001F6939">
        <w:rPr>
          <w:rFonts w:cstheme="minorHAnsi"/>
        </w:rPr>
        <w:t>y</w:t>
      </w:r>
      <w:r w:rsidRPr="00733A74">
        <w:rPr>
          <w:rFonts w:cstheme="minorHAnsi"/>
        </w:rPr>
        <w:t xml:space="preserve"> stanov</w:t>
      </w:r>
      <w:r w:rsidR="001F6939">
        <w:rPr>
          <w:rFonts w:cstheme="minorHAnsi"/>
        </w:rPr>
        <w:t>ovalo</w:t>
      </w:r>
      <w:r w:rsidRPr="00733A74">
        <w:rPr>
          <w:rFonts w:cstheme="minorHAnsi"/>
        </w:rPr>
        <w:t xml:space="preserve"> MO ve výši 0,05 % z ceny jednotlivých položek za každý den prodlení. </w:t>
      </w:r>
    </w:p>
    <w:p w14:paraId="7A1FDEAE" w14:textId="77777777" w:rsidR="00D02F14" w:rsidRDefault="00F77C2B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2A6C0F">
        <w:rPr>
          <w:rFonts w:cstheme="minorHAnsi"/>
        </w:rPr>
        <w:t xml:space="preserve">Vláda na základě </w:t>
      </w:r>
      <w:r w:rsidR="00D02F14" w:rsidRPr="002A6C0F">
        <w:rPr>
          <w:rFonts w:cstheme="minorHAnsi"/>
        </w:rPr>
        <w:t xml:space="preserve">návrhu </w:t>
      </w:r>
      <w:r w:rsidRPr="002A6C0F">
        <w:rPr>
          <w:rFonts w:cstheme="minorHAnsi"/>
        </w:rPr>
        <w:t>MO</w:t>
      </w:r>
      <w:r>
        <w:rPr>
          <w:rFonts w:cstheme="minorHAnsi"/>
        </w:rPr>
        <w:t xml:space="preserve"> </w:t>
      </w:r>
      <w:r w:rsidR="00D02F14" w:rsidRPr="00533361">
        <w:rPr>
          <w:rFonts w:cstheme="minorHAnsi"/>
        </w:rPr>
        <w:t xml:space="preserve">k odstranění nedostatků </w:t>
      </w:r>
      <w:r w:rsidR="002A6C0F">
        <w:rPr>
          <w:rFonts w:cs="Calibri"/>
        </w:rPr>
        <w:t xml:space="preserve">zjištěných při </w:t>
      </w:r>
      <w:r w:rsidR="00D02F14" w:rsidRPr="00533361">
        <w:rPr>
          <w:rFonts w:cstheme="minorHAnsi"/>
        </w:rPr>
        <w:t xml:space="preserve">KA č. </w:t>
      </w:r>
      <w:r w:rsidR="00D02F14" w:rsidRPr="00DF349A">
        <w:rPr>
          <w:rFonts w:cstheme="minorHAnsi"/>
        </w:rPr>
        <w:t xml:space="preserve">19/13 </w:t>
      </w:r>
      <w:r w:rsidR="002A6C0F" w:rsidRPr="00533361">
        <w:rPr>
          <w:rFonts w:cstheme="minorHAnsi"/>
        </w:rPr>
        <w:t>uložila</w:t>
      </w:r>
      <w:r w:rsidR="002A6C0F">
        <w:rPr>
          <w:rFonts w:cstheme="minorHAnsi"/>
        </w:rPr>
        <w:t xml:space="preserve"> </w:t>
      </w:r>
      <w:r w:rsidR="00D02F14" w:rsidRPr="00533361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8</w:t>
      </w:r>
      <w:r w:rsidR="00D02F14" w:rsidRPr="00533361">
        <w:rPr>
          <w:rFonts w:cstheme="minorHAnsi"/>
        </w:rPr>
        <w:t xml:space="preserve"> </w:t>
      </w:r>
      <w:r>
        <w:rPr>
          <w:rFonts w:cstheme="minorHAnsi"/>
        </w:rPr>
        <w:t xml:space="preserve">ministru obrany, aby </w:t>
      </w:r>
      <w:r w:rsidR="002A6C0F">
        <w:rPr>
          <w:rFonts w:cstheme="minorHAnsi"/>
        </w:rPr>
        <w:t xml:space="preserve">MO </w:t>
      </w:r>
      <w:r w:rsidR="00D02F14" w:rsidRPr="00733A74">
        <w:rPr>
          <w:rFonts w:cstheme="minorHAnsi"/>
        </w:rPr>
        <w:t xml:space="preserve">v rámci budoucích </w:t>
      </w:r>
      <w:r w:rsidR="00D02F14">
        <w:rPr>
          <w:rFonts w:cstheme="minorHAnsi"/>
        </w:rPr>
        <w:t>smluv</w:t>
      </w:r>
      <w:r w:rsidR="00D02F14" w:rsidRPr="00733A74">
        <w:rPr>
          <w:rFonts w:cstheme="minorHAnsi"/>
        </w:rPr>
        <w:t xml:space="preserve"> stanovova</w:t>
      </w:r>
      <w:r>
        <w:rPr>
          <w:rFonts w:cstheme="minorHAnsi"/>
        </w:rPr>
        <w:t xml:space="preserve">lo </w:t>
      </w:r>
      <w:r w:rsidR="00D02F14" w:rsidRPr="00733A74">
        <w:rPr>
          <w:rFonts w:cstheme="minorHAnsi"/>
        </w:rPr>
        <w:t xml:space="preserve">taková sankční ujednání </w:t>
      </w:r>
      <w:r w:rsidR="00D02F14">
        <w:rPr>
          <w:rFonts w:cstheme="minorHAnsi"/>
        </w:rPr>
        <w:t xml:space="preserve">(smluvní pokuty) </w:t>
      </w:r>
      <w:r w:rsidR="00D02F14" w:rsidRPr="00733A74">
        <w:rPr>
          <w:rFonts w:cstheme="minorHAnsi"/>
        </w:rPr>
        <w:t>za nedodržení jejich řádného a včasného plnění, kterými dosáhne u</w:t>
      </w:r>
      <w:r w:rsidR="00703E05">
        <w:rPr>
          <w:rFonts w:cstheme="minorHAnsi"/>
        </w:rPr>
        <w:t> </w:t>
      </w:r>
      <w:r w:rsidR="00D02F14" w:rsidRPr="00733A74">
        <w:rPr>
          <w:rFonts w:cstheme="minorHAnsi"/>
        </w:rPr>
        <w:t>dodavatele včasného poskytnutí služby nebo dodávky</w:t>
      </w:r>
      <w:r w:rsidR="00D02F14">
        <w:rPr>
          <w:rFonts w:cstheme="minorHAnsi"/>
        </w:rPr>
        <w:t>. Tím</w:t>
      </w:r>
      <w:r w:rsidR="00D02F14" w:rsidRPr="00733A74">
        <w:rPr>
          <w:rFonts w:cstheme="minorHAnsi"/>
        </w:rPr>
        <w:t xml:space="preserve"> </w:t>
      </w:r>
      <w:r w:rsidR="00FB622F">
        <w:rPr>
          <w:rFonts w:cstheme="minorHAnsi"/>
        </w:rPr>
        <w:t>mělo být</w:t>
      </w:r>
      <w:r w:rsidR="00D02F14" w:rsidRPr="00733A74">
        <w:rPr>
          <w:rFonts w:cstheme="minorHAnsi"/>
        </w:rPr>
        <w:t xml:space="preserve"> dosaženo snížení průměrné doby neprovozuschopnosti KOT a KBVP. </w:t>
      </w:r>
    </w:p>
    <w:p w14:paraId="33AEA123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MO v</w:t>
      </w:r>
      <w:r w:rsidR="009C7660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rámci vyhodnocení realizace opatření k odstranění nedostatků </w:t>
      </w:r>
      <w:r w:rsidR="002A6C0F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2A6C0F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2A6C0F">
        <w:rPr>
          <w:rFonts w:cstheme="minorHAnsi"/>
        </w:rPr>
        <w:t> </w:t>
      </w:r>
      <w:r w:rsidRPr="00733A74">
        <w:rPr>
          <w:rFonts w:cstheme="minorHAnsi"/>
        </w:rPr>
        <w:t>19/13</w:t>
      </w:r>
      <w:r w:rsidR="00735E8E">
        <w:rPr>
          <w:rFonts w:cstheme="minorHAnsi"/>
          <w:vertAlign w:val="superscript"/>
        </w:rPr>
        <w:t>9</w:t>
      </w:r>
      <w:r w:rsidRPr="00733A74">
        <w:rPr>
          <w:rFonts w:cstheme="minorHAnsi"/>
        </w:rPr>
        <w:t xml:space="preserve"> mj. uvedlo, že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k zamezení excesů </w:t>
      </w:r>
      <w:r w:rsidR="002A6C0F">
        <w:rPr>
          <w:rFonts w:cstheme="minorHAnsi"/>
        </w:rPr>
        <w:t>(</w:t>
      </w:r>
      <w:r w:rsidRPr="00733A74">
        <w:rPr>
          <w:rFonts w:cstheme="minorHAnsi"/>
        </w:rPr>
        <w:t>při vyjednávání, popř. nastavování výše smluvních pokut u</w:t>
      </w:r>
      <w:r w:rsidR="002A6C0F">
        <w:rPr>
          <w:rFonts w:cstheme="minorHAnsi"/>
        </w:rPr>
        <w:t xml:space="preserve"> </w:t>
      </w:r>
      <w:r w:rsidRPr="00733A74">
        <w:rPr>
          <w:rFonts w:cstheme="minorHAnsi"/>
        </w:rPr>
        <w:t>zadávacích řízení</w:t>
      </w:r>
      <w:r w:rsidR="002A6C0F">
        <w:rPr>
          <w:rFonts w:cstheme="minorHAnsi"/>
        </w:rPr>
        <w:t>)</w:t>
      </w:r>
      <w:r w:rsidRPr="00733A74">
        <w:rPr>
          <w:rFonts w:cstheme="minorHAnsi"/>
        </w:rPr>
        <w:t xml:space="preserve">, které neumožňují následnou změnu smluvních podmínek, zpracovalo </w:t>
      </w:r>
      <w:r w:rsidRPr="00733A74">
        <w:rPr>
          <w:rFonts w:cstheme="minorHAnsi"/>
          <w:i/>
        </w:rPr>
        <w:t>Metodický pokyn k nastavení výše smluvních pokut a limitace práva na náhradu škody na Sekci vyzbrojování a akvizic Ministerstva obrany</w:t>
      </w:r>
      <w:r w:rsidRPr="00733A74">
        <w:rPr>
          <w:rFonts w:cstheme="minorHAnsi"/>
          <w:iCs/>
        </w:rPr>
        <w:t xml:space="preserve"> (dále </w:t>
      </w:r>
      <w:r w:rsidR="005C5D52">
        <w:rPr>
          <w:rFonts w:cstheme="minorHAnsi"/>
          <w:iCs/>
        </w:rPr>
        <w:t>také</w:t>
      </w:r>
      <w:r w:rsidRPr="00733A74">
        <w:rPr>
          <w:rFonts w:cstheme="minorHAnsi"/>
          <w:iCs/>
        </w:rPr>
        <w:t xml:space="preserve"> „</w:t>
      </w:r>
      <w:r w:rsidR="002A6C0F">
        <w:rPr>
          <w:rFonts w:cstheme="minorHAnsi"/>
          <w:iCs/>
        </w:rPr>
        <w:t>P</w:t>
      </w:r>
      <w:r w:rsidRPr="00733A74">
        <w:rPr>
          <w:rFonts w:cstheme="minorHAnsi"/>
          <w:iCs/>
        </w:rPr>
        <w:t>okyn“)</w:t>
      </w:r>
      <w:r w:rsidRPr="00733A74">
        <w:rPr>
          <w:rFonts w:cstheme="minorHAnsi"/>
        </w:rPr>
        <w:t>. Opatření bylo dle MO plněno.</w:t>
      </w:r>
    </w:p>
    <w:p w14:paraId="4D689328" w14:textId="77777777" w:rsidR="00D02F14" w:rsidRPr="00FB549F" w:rsidRDefault="00D02F14" w:rsidP="00713D76">
      <w:pPr>
        <w:keepNext/>
        <w:spacing w:before="120"/>
        <w:rPr>
          <w:rFonts w:cstheme="minorHAnsi"/>
          <w:b/>
          <w:i/>
          <w:color w:val="AF1953"/>
        </w:rPr>
      </w:pPr>
      <w:r w:rsidRPr="00FB549F">
        <w:rPr>
          <w:rFonts w:cstheme="minorHAnsi"/>
          <w:b/>
          <w:i/>
          <w:color w:val="AF1953"/>
        </w:rPr>
        <w:t xml:space="preserve">→ </w:t>
      </w:r>
      <w:r w:rsidRPr="00FB549F">
        <w:rPr>
          <w:rFonts w:cstheme="minorHAnsi"/>
          <w:b/>
          <w:i/>
          <w:color w:val="AF1953"/>
        </w:rPr>
        <w:tab/>
      </w:r>
      <w:bookmarkStart w:id="39" w:name="_Hlk170214646"/>
      <w:r w:rsidRPr="00FB549F">
        <w:rPr>
          <w:rFonts w:cstheme="minorHAnsi"/>
          <w:b/>
          <w:i/>
          <w:color w:val="AF1953"/>
        </w:rPr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 xml:space="preserve">nedostatku </w:t>
      </w:r>
      <w:r w:rsidR="002A6C0F" w:rsidRPr="00FB549F">
        <w:rPr>
          <w:rFonts w:cstheme="minorHAnsi"/>
          <w:b/>
          <w:i/>
          <w:color w:val="AF1953"/>
        </w:rPr>
        <w:t xml:space="preserve">sice </w:t>
      </w:r>
      <w:r w:rsidRPr="00FB549F">
        <w:rPr>
          <w:rFonts w:cstheme="minorHAnsi"/>
          <w:b/>
          <w:i/>
          <w:color w:val="AF1953"/>
        </w:rPr>
        <w:t>MO provedlo</w:t>
      </w:r>
      <w:r w:rsidR="00CF0608" w:rsidRPr="00FB549F">
        <w:rPr>
          <w:rFonts w:cstheme="minorHAnsi"/>
          <w:b/>
          <w:i/>
          <w:color w:val="AF1953"/>
        </w:rPr>
        <w:t xml:space="preserve"> zpracováním příslušného vnitřního předpisu</w:t>
      </w:r>
      <w:r w:rsidRPr="00FB549F">
        <w:rPr>
          <w:rFonts w:cstheme="minorHAnsi"/>
          <w:b/>
          <w:i/>
          <w:color w:val="AF1953"/>
        </w:rPr>
        <w:t xml:space="preserve">, ale NKÚ nemohl ověřit jeho </w:t>
      </w:r>
      <w:r w:rsidR="00CF0608" w:rsidRPr="00FB549F">
        <w:rPr>
          <w:rFonts w:cstheme="minorHAnsi"/>
          <w:b/>
          <w:i/>
          <w:color w:val="AF1953"/>
        </w:rPr>
        <w:t>aplikaci v praxi</w:t>
      </w:r>
      <w:r w:rsidRPr="00FB549F">
        <w:rPr>
          <w:rFonts w:cstheme="minorHAnsi"/>
          <w:b/>
          <w:i/>
          <w:color w:val="AF1953"/>
        </w:rPr>
        <w:t>, neboť nárok na smluvní pokutu u kontrolovaných smluv do doby ukončení kontroly NKÚ nevznikl</w:t>
      </w:r>
      <w:bookmarkEnd w:id="39"/>
      <w:r w:rsidR="002A6C0F">
        <w:rPr>
          <w:rFonts w:cstheme="minorHAnsi"/>
          <w:b/>
          <w:i/>
          <w:color w:val="AF1953"/>
        </w:rPr>
        <w:t>.</w:t>
      </w:r>
    </w:p>
    <w:p w14:paraId="3FE23E66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2A6C0F">
        <w:rPr>
          <w:rFonts w:cstheme="minorHAnsi"/>
        </w:rPr>
        <w:t>NKÚ posoudil splnění opatření uloženého</w:t>
      </w:r>
      <w:r w:rsidRPr="00733A74">
        <w:rPr>
          <w:rFonts w:cstheme="minorHAnsi"/>
        </w:rPr>
        <w:t xml:space="preserve"> usnesením vlády</w:t>
      </w:r>
      <w:r w:rsidR="00735E8E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NKÚ považoval za jeden z předpokladů pro 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v rámci smluvních vztahů </w:t>
      </w:r>
      <w:r w:rsidR="002A6C0F">
        <w:rPr>
          <w:rFonts w:cstheme="minorHAnsi"/>
        </w:rPr>
        <w:t>vy</w:t>
      </w:r>
      <w:r w:rsidRPr="00733A74">
        <w:rPr>
          <w:rFonts w:cstheme="minorHAnsi"/>
        </w:rPr>
        <w:t>pracování a dodržování vnitřní</w:t>
      </w:r>
      <w:r>
        <w:rPr>
          <w:rFonts w:cstheme="minorHAnsi"/>
        </w:rPr>
        <w:t>ho</w:t>
      </w:r>
      <w:r w:rsidRPr="00733A74">
        <w:rPr>
          <w:rFonts w:cstheme="minorHAnsi"/>
        </w:rPr>
        <w:t xml:space="preserve"> předpis</w:t>
      </w:r>
      <w:r>
        <w:rPr>
          <w:rFonts w:cstheme="minorHAnsi"/>
        </w:rPr>
        <w:t>u</w:t>
      </w:r>
      <w:r w:rsidRPr="00733A74">
        <w:rPr>
          <w:rFonts w:cstheme="minorHAnsi"/>
        </w:rPr>
        <w:t xml:space="preserve">, </w:t>
      </w:r>
      <w:r>
        <w:rPr>
          <w:rFonts w:cstheme="minorHAnsi"/>
        </w:rPr>
        <w:t xml:space="preserve">resp. metodického pokynu, který obsahuje pravidla </w:t>
      </w:r>
      <w:r w:rsidRPr="00483535">
        <w:rPr>
          <w:rFonts w:cstheme="minorHAnsi"/>
        </w:rPr>
        <w:t xml:space="preserve">k nastavení výše smluvních pokut. </w:t>
      </w:r>
    </w:p>
    <w:p w14:paraId="658092DD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0C219A">
        <w:rPr>
          <w:rFonts w:cstheme="minorHAnsi"/>
        </w:rPr>
        <w:t xml:space="preserve">NKÚ zjistil, že MO </w:t>
      </w:r>
      <w:r w:rsidR="000C219A">
        <w:rPr>
          <w:rFonts w:cstheme="minorHAnsi"/>
        </w:rPr>
        <w:t>vy</w:t>
      </w:r>
      <w:r w:rsidRPr="000C219A">
        <w:rPr>
          <w:rFonts w:cstheme="minorHAnsi"/>
        </w:rPr>
        <w:t xml:space="preserve">pracovalo </w:t>
      </w:r>
      <w:r w:rsidR="000A2756" w:rsidRPr="000C219A">
        <w:rPr>
          <w:rFonts w:cstheme="minorHAnsi"/>
        </w:rPr>
        <w:t>v roce 2021</w:t>
      </w:r>
      <w:r w:rsidR="000A2756" w:rsidRPr="00733A74">
        <w:rPr>
          <w:rFonts w:cstheme="minorHAnsi"/>
        </w:rPr>
        <w:t xml:space="preserve"> </w:t>
      </w:r>
      <w:r w:rsidR="000C219A">
        <w:rPr>
          <w:rFonts w:cstheme="minorHAnsi"/>
        </w:rPr>
        <w:t>P</w:t>
      </w:r>
      <w:r>
        <w:rPr>
          <w:rFonts w:cstheme="minorHAnsi"/>
        </w:rPr>
        <w:t>okyn</w:t>
      </w:r>
      <w:r w:rsidR="000A2756">
        <w:rPr>
          <w:rFonts w:cstheme="minorHAnsi"/>
        </w:rPr>
        <w:t>, který j</w:t>
      </w:r>
      <w:r w:rsidRPr="00733A74">
        <w:rPr>
          <w:rFonts w:cstheme="minorHAnsi"/>
        </w:rPr>
        <w:t>e určen výhradně pro potřebu zaměstnanců Sekce vyzbrojování a akvizic MO.</w:t>
      </w:r>
      <w:r w:rsidR="002F28A0">
        <w:rPr>
          <w:rFonts w:cstheme="minorHAnsi"/>
          <w:i/>
        </w:rPr>
        <w:t xml:space="preserve"> </w:t>
      </w:r>
      <w:r w:rsidR="002F28A0">
        <w:rPr>
          <w:rFonts w:cstheme="minorHAnsi"/>
          <w:iCs/>
        </w:rPr>
        <w:t xml:space="preserve">Tím </w:t>
      </w:r>
      <w:r w:rsidRPr="00733A74">
        <w:rPr>
          <w:rFonts w:cstheme="minorHAnsi"/>
        </w:rPr>
        <w:t xml:space="preserve">upravilo postup pro stanovení přiměřené výše smluvní pokuty v rozmezí od 0,1 % </w:t>
      </w:r>
      <w:r>
        <w:rPr>
          <w:rFonts w:cstheme="minorHAnsi"/>
        </w:rPr>
        <w:t>do</w:t>
      </w:r>
      <w:r w:rsidRPr="00733A74">
        <w:rPr>
          <w:rFonts w:cstheme="minorHAnsi"/>
        </w:rPr>
        <w:t xml:space="preserve"> 0,3 % denně z hodnoty odpovídající nesplněné části plnění. Stanovilo i konkrétní podmínky</w:t>
      </w:r>
      <w:r>
        <w:rPr>
          <w:rFonts w:cstheme="minorHAnsi"/>
        </w:rPr>
        <w:t xml:space="preserve"> </w:t>
      </w:r>
      <w:r w:rsidR="000C219A">
        <w:rPr>
          <w:rFonts w:cstheme="minorHAnsi"/>
        </w:rPr>
        <w:t xml:space="preserve">pro použití nižších než </w:t>
      </w:r>
      <w:r w:rsidRPr="00733A74">
        <w:rPr>
          <w:rFonts w:cstheme="minorHAnsi"/>
        </w:rPr>
        <w:t xml:space="preserve">výše uvedených sazeb (např. možnost snížit sazbu smluvní pokuty na minimální přípustnou výši 0,05 %). </w:t>
      </w:r>
      <w:r w:rsidR="000C219A">
        <w:rPr>
          <w:rFonts w:cstheme="minorHAnsi"/>
        </w:rPr>
        <w:t>Nižší sazba</w:t>
      </w:r>
      <w:r w:rsidRPr="00733A74">
        <w:rPr>
          <w:rFonts w:cstheme="minorHAnsi"/>
        </w:rPr>
        <w:t xml:space="preserve"> musí být vždy písemně zdůvodněn</w:t>
      </w:r>
      <w:r w:rsidR="000C219A">
        <w:rPr>
          <w:rFonts w:cstheme="minorHAnsi"/>
        </w:rPr>
        <w:t>a</w:t>
      </w:r>
      <w:r w:rsidRPr="00733A74">
        <w:rPr>
          <w:rFonts w:cstheme="minorHAnsi"/>
        </w:rPr>
        <w:t xml:space="preserve">. MO tím v rámci smluvních vztahů </w:t>
      </w:r>
      <w:r w:rsidR="000C219A">
        <w:rPr>
          <w:rFonts w:cstheme="minorHAnsi"/>
        </w:rPr>
        <w:t>vytvořilo</w:t>
      </w:r>
      <w:r w:rsidRPr="00733A74">
        <w:rPr>
          <w:rFonts w:cstheme="minorHAnsi"/>
        </w:rPr>
        <w:t xml:space="preserve"> předpoklad pro 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>prostředků (pouze pro Sekci vyzbrojování a akvizic MO</w:t>
      </w:r>
      <w:r w:rsidR="000C219A">
        <w:rPr>
          <w:rFonts w:cstheme="minorHAnsi"/>
        </w:rPr>
        <w:t>,</w:t>
      </w:r>
      <w:r w:rsidRPr="00733A74">
        <w:rPr>
          <w:rFonts w:cstheme="minorHAnsi"/>
        </w:rPr>
        <w:t xml:space="preserve"> nikoliv pro celé MO).</w:t>
      </w:r>
    </w:p>
    <w:p w14:paraId="108F10E3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Dodržení </w:t>
      </w:r>
      <w:r w:rsidR="004B5E26">
        <w:rPr>
          <w:rFonts w:cstheme="minorHAnsi"/>
        </w:rPr>
        <w:t>P</w:t>
      </w:r>
      <w:r w:rsidRPr="00733A74">
        <w:rPr>
          <w:rFonts w:cstheme="minorHAnsi"/>
        </w:rPr>
        <w:t xml:space="preserve">okynu ověřil NKÚ na </w:t>
      </w:r>
      <w:r>
        <w:rPr>
          <w:rFonts w:cstheme="minorHAnsi"/>
        </w:rPr>
        <w:t xml:space="preserve">smlouvě </w:t>
      </w:r>
      <w:r w:rsidR="004B5E26">
        <w:rPr>
          <w:rFonts w:cstheme="minorHAnsi"/>
        </w:rPr>
        <w:t>o</w:t>
      </w:r>
      <w:r>
        <w:rPr>
          <w:rFonts w:cstheme="minorHAnsi"/>
        </w:rPr>
        <w:t xml:space="preserve"> pořízení</w:t>
      </w:r>
      <w:r w:rsidR="004B5E26">
        <w:rPr>
          <w:rFonts w:cstheme="minorHAnsi"/>
        </w:rPr>
        <w:t xml:space="preserve"> vojenské techniky a na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rámcové dohodě </w:t>
      </w:r>
      <w:r>
        <w:rPr>
          <w:rFonts w:cstheme="minorHAnsi"/>
        </w:rPr>
        <w:t xml:space="preserve">na </w:t>
      </w:r>
      <w:r w:rsidRPr="00733A74">
        <w:rPr>
          <w:rFonts w:cstheme="minorHAnsi"/>
        </w:rPr>
        <w:t>servisní podpor</w:t>
      </w:r>
      <w:r>
        <w:rPr>
          <w:rFonts w:cstheme="minorHAnsi"/>
        </w:rPr>
        <w:t xml:space="preserve">u </w:t>
      </w:r>
      <w:r w:rsidRPr="00733A74">
        <w:rPr>
          <w:rFonts w:cstheme="minorHAnsi"/>
        </w:rPr>
        <w:t>obrněné techniky</w:t>
      </w:r>
      <w:r w:rsidR="004B5E26">
        <w:rPr>
          <w:rFonts w:cstheme="minorHAnsi"/>
        </w:rPr>
        <w:t>.</w:t>
      </w:r>
      <w:r w:rsidRPr="00733A74">
        <w:rPr>
          <w:rFonts w:cstheme="minorHAnsi"/>
        </w:rPr>
        <w:t xml:space="preserve"> </w:t>
      </w:r>
      <w:r w:rsidR="004B5E26">
        <w:rPr>
          <w:rFonts w:cstheme="minorHAnsi"/>
        </w:rPr>
        <w:t xml:space="preserve">Šlo o jediné dvě smlouvy, </w:t>
      </w:r>
      <w:r w:rsidRPr="00733A74">
        <w:rPr>
          <w:rFonts w:cstheme="minorHAnsi"/>
        </w:rPr>
        <w:t xml:space="preserve">které byly po vydání </w:t>
      </w:r>
      <w:r w:rsidR="004B5E26">
        <w:rPr>
          <w:rFonts w:cstheme="minorHAnsi"/>
        </w:rPr>
        <w:t xml:space="preserve">Pokynu </w:t>
      </w:r>
      <w:r w:rsidRPr="00733A74">
        <w:rPr>
          <w:rFonts w:cstheme="minorHAnsi"/>
        </w:rPr>
        <w:t xml:space="preserve">uzavřeny. Ve smlouvě </w:t>
      </w:r>
      <w:r w:rsidRPr="00733A74">
        <w:rPr>
          <w:rFonts w:cstheme="minorHAnsi"/>
          <w:i/>
        </w:rPr>
        <w:t>Děla NATO – nákup</w:t>
      </w:r>
      <w:r w:rsidRPr="00733A74">
        <w:rPr>
          <w:rFonts w:cstheme="minorHAnsi"/>
        </w:rPr>
        <w:t xml:space="preserve"> ze dne 30. září 2021 byla výše smluvních pokut nastavena v</w:t>
      </w:r>
      <w:r w:rsidR="00122492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minimální přípustné výši 0,05 %. MO to zdůvodnilo výsledky jednání s dodavatelem, který trval na této </w:t>
      </w:r>
      <w:r w:rsidR="004B5E26">
        <w:rPr>
          <w:rFonts w:cstheme="minorHAnsi"/>
        </w:rPr>
        <w:t>sazbě</w:t>
      </w:r>
      <w:r w:rsidRPr="00733A74">
        <w:rPr>
          <w:rFonts w:cstheme="minorHAnsi"/>
        </w:rPr>
        <w:t xml:space="preserve"> s</w:t>
      </w:r>
      <w:r w:rsidR="0063424A">
        <w:rPr>
          <w:rFonts w:cstheme="minorHAnsi"/>
        </w:rPr>
        <w:t xml:space="preserve"> </w:t>
      </w:r>
      <w:r w:rsidRPr="00733A74">
        <w:rPr>
          <w:rFonts w:cstheme="minorHAnsi"/>
        </w:rPr>
        <w:t>tím, že v případě je</w:t>
      </w:r>
      <w:r w:rsidR="004B5E26">
        <w:rPr>
          <w:rFonts w:cstheme="minorHAnsi"/>
        </w:rPr>
        <w:t>jího</w:t>
      </w:r>
      <w:r w:rsidRPr="00733A74">
        <w:rPr>
          <w:rFonts w:cstheme="minorHAnsi"/>
        </w:rPr>
        <w:t xml:space="preserve"> navýšení by smlouva nemusela nabýt účinnosti. V rámcové dohodě </w:t>
      </w:r>
      <w:r w:rsidRPr="00733A74">
        <w:rPr>
          <w:rFonts w:cstheme="minorHAnsi"/>
          <w:i/>
        </w:rPr>
        <w:t>Komplexní servisní podpora techniky na podvozku TITUS 6x6 KOVVŠ, KOVS a MKPP</w:t>
      </w:r>
      <w:r w:rsidRPr="00733A74">
        <w:rPr>
          <w:rFonts w:cstheme="minorHAnsi"/>
        </w:rPr>
        <w:t xml:space="preserve"> ze dne 29. února 2024 byla výše smluvních pokut také stanovena v minimální přípustné výši 0,05 %. MO to zdůvodnilo výsledky jednání s dodavatelem s tím, že na původní výši smluvní pokuty 0,2 % nebyl dodavatel ochoten přistoupit. NKÚ ověřil, že u smlouvy i rámcové dohody se </w:t>
      </w:r>
      <w:r>
        <w:rPr>
          <w:rFonts w:cstheme="minorHAnsi"/>
        </w:rPr>
        <w:t>jednalo</w:t>
      </w:r>
      <w:r w:rsidRPr="00733A74">
        <w:rPr>
          <w:rFonts w:cstheme="minorHAnsi"/>
        </w:rPr>
        <w:t xml:space="preserve"> o veřejné zakázky, které mají zásadní vliv na zajišťování obrany ČR, </w:t>
      </w:r>
      <w:r>
        <w:rPr>
          <w:rFonts w:cstheme="minorHAnsi"/>
        </w:rPr>
        <w:t xml:space="preserve">tj. </w:t>
      </w:r>
      <w:r w:rsidRPr="00733A74">
        <w:rPr>
          <w:rFonts w:cstheme="minorHAnsi"/>
        </w:rPr>
        <w:t xml:space="preserve">u kterých </w:t>
      </w:r>
      <w:r w:rsidR="004B5E26">
        <w:rPr>
          <w:rFonts w:cstheme="minorHAnsi"/>
        </w:rPr>
        <w:t>P</w:t>
      </w:r>
      <w:r w:rsidRPr="00733A74">
        <w:rPr>
          <w:rFonts w:cstheme="minorHAnsi"/>
        </w:rPr>
        <w:t>okyn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umožňuje</w:t>
      </w:r>
      <w:r w:rsidR="004B5E26">
        <w:rPr>
          <w:rFonts w:cstheme="minorHAnsi"/>
        </w:rPr>
        <w:t xml:space="preserve"> sjednat nižší než doporučenou sazbu smluvní pokuty</w:t>
      </w:r>
      <w:r w:rsidRPr="00733A74">
        <w:rPr>
          <w:rFonts w:cstheme="minorHAnsi"/>
        </w:rPr>
        <w:t xml:space="preserve">. </w:t>
      </w:r>
    </w:p>
    <w:p w14:paraId="5B879DD1" w14:textId="77777777" w:rsidR="00D02F14" w:rsidRPr="007E431C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bookmarkStart w:id="40" w:name="_Hlk170211550"/>
      <w:r w:rsidRPr="003D22D4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3D22D4">
        <w:rPr>
          <w:rFonts w:cstheme="minorHAnsi"/>
        </w:rPr>
        <w:t xml:space="preserve"> </w:t>
      </w:r>
      <w:r w:rsidRPr="002B6EF0">
        <w:rPr>
          <w:rFonts w:cstheme="minorHAnsi"/>
        </w:rPr>
        <w:t>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MO </w:t>
      </w:r>
      <w:r>
        <w:rPr>
          <w:rFonts w:cstheme="minorHAnsi"/>
        </w:rPr>
        <w:t xml:space="preserve">stanovilo prostřednictvím metodického pokynu v rámci </w:t>
      </w:r>
      <w:r w:rsidRPr="00733A74">
        <w:rPr>
          <w:rFonts w:cstheme="minorHAnsi"/>
        </w:rPr>
        <w:t>Sekc</w:t>
      </w:r>
      <w:r>
        <w:rPr>
          <w:rFonts w:cstheme="minorHAnsi"/>
        </w:rPr>
        <w:t>e</w:t>
      </w:r>
      <w:r w:rsidRPr="00733A74">
        <w:rPr>
          <w:rFonts w:cstheme="minorHAnsi"/>
        </w:rPr>
        <w:t xml:space="preserve"> vyzbrojování a akvizic MO </w:t>
      </w:r>
      <w:r>
        <w:rPr>
          <w:rFonts w:cstheme="minorHAnsi"/>
        </w:rPr>
        <w:t>pravidla k nastavov</w:t>
      </w:r>
      <w:r w:rsidR="00B1490C">
        <w:rPr>
          <w:rFonts w:cstheme="minorHAnsi"/>
        </w:rPr>
        <w:t>á</w:t>
      </w:r>
      <w:r>
        <w:rPr>
          <w:rFonts w:cstheme="minorHAnsi"/>
        </w:rPr>
        <w:t xml:space="preserve">ní výše smluvních pokut. </w:t>
      </w:r>
      <w:r w:rsidR="00CF0608">
        <w:rPr>
          <w:rFonts w:cstheme="minorHAnsi"/>
        </w:rPr>
        <w:t>N</w:t>
      </w:r>
      <w:r w:rsidRPr="00733A74">
        <w:rPr>
          <w:rFonts w:cstheme="minorHAnsi"/>
        </w:rPr>
        <w:t xml:space="preserve">árok na smluvní pokutu u </w:t>
      </w:r>
      <w:r>
        <w:rPr>
          <w:rFonts w:cstheme="minorHAnsi"/>
        </w:rPr>
        <w:t>kontrolova</w:t>
      </w:r>
      <w:r w:rsidR="002E65CA">
        <w:rPr>
          <w:rFonts w:cstheme="minorHAnsi"/>
        </w:rPr>
        <w:t xml:space="preserve">ných případů do doby ukončení kontroly nevznikl, neboť plnění bude probíhat až v následujícím období. NKÚ tak nemohl např. v případě rámcové dohody na servisní podporu ověřit </w:t>
      </w:r>
      <w:r w:rsidR="00FE2985" w:rsidRPr="00FC0AB4">
        <w:rPr>
          <w:rFonts w:cstheme="minorHAnsi"/>
        </w:rPr>
        <w:t>an</w:t>
      </w:r>
      <w:r w:rsidR="002E65CA" w:rsidRPr="00FC0AB4">
        <w:rPr>
          <w:rFonts w:cstheme="minorHAnsi"/>
        </w:rPr>
        <w:t>i dopad</w:t>
      </w:r>
      <w:r w:rsidR="002E65CA">
        <w:rPr>
          <w:rFonts w:cstheme="minorHAnsi"/>
        </w:rPr>
        <w:t xml:space="preserve"> přijatého opatření, tj. snížení průměrné doby neprovozuschopnosti obrněné techniky.</w:t>
      </w:r>
    </w:p>
    <w:bookmarkEnd w:id="40"/>
    <w:p w14:paraId="7CBE5475" w14:textId="77777777" w:rsidR="00D02F14" w:rsidRDefault="00D02F14" w:rsidP="0094346B">
      <w:pPr>
        <w:spacing w:before="120"/>
        <w:rPr>
          <w:rFonts w:cstheme="minorHAnsi"/>
          <w:b/>
        </w:rPr>
      </w:pPr>
      <w:r w:rsidRPr="00516DCC">
        <w:rPr>
          <w:rFonts w:cstheme="minorHAnsi"/>
          <w:b/>
        </w:rPr>
        <w:t xml:space="preserve">C.4 </w:t>
      </w:r>
      <w:r>
        <w:rPr>
          <w:rFonts w:cstheme="minorHAnsi"/>
          <w:b/>
        </w:rPr>
        <w:t>A</w:t>
      </w:r>
      <w:r w:rsidRPr="00516DCC">
        <w:rPr>
          <w:rFonts w:cstheme="minorHAnsi"/>
          <w:b/>
        </w:rPr>
        <w:t>bsence plánování celkových nákladů životního cyklu obrněné techniky</w:t>
      </w:r>
    </w:p>
    <w:p w14:paraId="2CBAFE2C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1CB5A69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NKÚ v KA č. 19/13 mj. zjistil, že MO při pořizování obrněné techniky neplánovalo celkové náklady životního cyklu. Nepostupovalo tak v souladu s ustanovením § 21 zákona </w:t>
      </w:r>
      <w:r w:rsidR="0089766A">
        <w:rPr>
          <w:rFonts w:cstheme="minorHAnsi"/>
        </w:rPr>
        <w:t>Č</w:t>
      </w:r>
      <w:r w:rsidR="00A52644">
        <w:rPr>
          <w:rFonts w:cstheme="minorHAnsi"/>
        </w:rPr>
        <w:t>eské národní rady</w:t>
      </w:r>
      <w:r w:rsidR="0089766A">
        <w:rPr>
          <w:rFonts w:cstheme="minorHAnsi"/>
        </w:rPr>
        <w:t xml:space="preserve"> </w:t>
      </w:r>
      <w:r w:rsidRPr="00733A74">
        <w:rPr>
          <w:rFonts w:cstheme="minorHAnsi"/>
        </w:rPr>
        <w:t>č.</w:t>
      </w:r>
      <w:r w:rsidR="0063424A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2/1969 Sb., </w:t>
      </w:r>
      <w:r w:rsidR="00B1490C">
        <w:rPr>
          <w:rFonts w:cstheme="minorHAnsi"/>
        </w:rPr>
        <w:t>neboť</w:t>
      </w:r>
      <w:r w:rsidRPr="00733A74">
        <w:rPr>
          <w:rFonts w:cstheme="minorHAnsi"/>
        </w:rPr>
        <w:t xml:space="preserve"> se neřídilo usneseními vlády</w:t>
      </w:r>
      <w:r w:rsidRPr="00733A74">
        <w:rPr>
          <w:rStyle w:val="Znakapoznpodarou"/>
        </w:rPr>
        <w:footnoteReference w:id="31"/>
      </w:r>
      <w:r w:rsidRPr="00733A74">
        <w:rPr>
          <w:rFonts w:cstheme="minorHAnsi"/>
        </w:rPr>
        <w:t xml:space="preserve">, která mu </w:t>
      </w:r>
      <w:r>
        <w:rPr>
          <w:rFonts w:cstheme="minorHAnsi"/>
        </w:rPr>
        <w:t xml:space="preserve">tuto povinnost </w:t>
      </w:r>
      <w:r w:rsidRPr="00733A74">
        <w:rPr>
          <w:rFonts w:cstheme="minorHAnsi"/>
        </w:rPr>
        <w:t xml:space="preserve">od roku 2011 ukládala. Přitom samo MO vyhodnotilo, že pokud se </w:t>
      </w:r>
      <w:r>
        <w:rPr>
          <w:rFonts w:cstheme="minorHAnsi"/>
        </w:rPr>
        <w:t xml:space="preserve">celkovými náklady životního cyklu </w:t>
      </w:r>
      <w:r w:rsidRPr="00733A74">
        <w:rPr>
          <w:rFonts w:cstheme="minorHAnsi"/>
        </w:rPr>
        <w:t>nezabývá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již při pořízení techniky, má </w:t>
      </w:r>
      <w:r>
        <w:rPr>
          <w:rFonts w:cstheme="minorHAnsi"/>
        </w:rPr>
        <w:t xml:space="preserve">poté </w:t>
      </w:r>
      <w:r w:rsidRPr="00733A74">
        <w:rPr>
          <w:rFonts w:cstheme="minorHAnsi"/>
        </w:rPr>
        <w:t xml:space="preserve">problémy se zajištěním servisu a náhradních dílů. </w:t>
      </w:r>
    </w:p>
    <w:p w14:paraId="7FC4C911" w14:textId="77777777" w:rsidR="00D02F14" w:rsidRDefault="00466A71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bookmarkStart w:id="41" w:name="_Hlk170212511"/>
      <w:r>
        <w:rPr>
          <w:rFonts w:cstheme="minorHAnsi"/>
        </w:rPr>
        <w:t xml:space="preserve">Vláda na základě </w:t>
      </w:r>
      <w:r w:rsidR="00D02F14" w:rsidRPr="00533361">
        <w:rPr>
          <w:rFonts w:cstheme="minorHAnsi"/>
        </w:rPr>
        <w:t xml:space="preserve">návrhu </w:t>
      </w:r>
      <w:r>
        <w:rPr>
          <w:rFonts w:cstheme="minorHAnsi"/>
        </w:rPr>
        <w:t xml:space="preserve">MO </w:t>
      </w:r>
      <w:r w:rsidR="00D02F14" w:rsidRPr="00533361">
        <w:rPr>
          <w:rFonts w:cstheme="minorHAnsi"/>
        </w:rPr>
        <w:t xml:space="preserve">k odstranění nedostatků </w:t>
      </w:r>
      <w:r w:rsidR="00B1490C">
        <w:rPr>
          <w:rFonts w:cs="Calibri"/>
        </w:rPr>
        <w:t xml:space="preserve">zjištěných při </w:t>
      </w:r>
      <w:r w:rsidR="00D02F14" w:rsidRPr="00533361">
        <w:rPr>
          <w:rFonts w:cstheme="minorHAnsi"/>
        </w:rPr>
        <w:t xml:space="preserve">KA č. </w:t>
      </w:r>
      <w:r w:rsidR="00D02F14" w:rsidRPr="00DF349A">
        <w:rPr>
          <w:rFonts w:cstheme="minorHAnsi"/>
        </w:rPr>
        <w:t xml:space="preserve">19/13 </w:t>
      </w:r>
      <w:r w:rsidR="00B1490C" w:rsidRPr="00533361">
        <w:rPr>
          <w:rFonts w:cstheme="minorHAnsi"/>
        </w:rPr>
        <w:t>uložila</w:t>
      </w:r>
      <w:r w:rsidR="00B1490C">
        <w:rPr>
          <w:rFonts w:cstheme="minorHAnsi"/>
        </w:rPr>
        <w:t xml:space="preserve"> </w:t>
      </w:r>
      <w:r w:rsidR="00D02F14" w:rsidRPr="00533361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8</w:t>
      </w:r>
      <w:r w:rsidR="00D02F14" w:rsidRPr="00533361">
        <w:rPr>
          <w:rFonts w:cstheme="minorHAnsi"/>
        </w:rPr>
        <w:t xml:space="preserve"> </w:t>
      </w:r>
      <w:r>
        <w:rPr>
          <w:rFonts w:cstheme="minorHAnsi"/>
        </w:rPr>
        <w:t xml:space="preserve">ministru obrany, aby MO </w:t>
      </w:r>
      <w:r w:rsidR="00B1490C">
        <w:rPr>
          <w:rFonts w:cstheme="minorHAnsi"/>
        </w:rPr>
        <w:t>vy</w:t>
      </w:r>
      <w:r w:rsidR="00D02F14" w:rsidRPr="00733A74">
        <w:rPr>
          <w:rFonts w:cstheme="minorHAnsi"/>
        </w:rPr>
        <w:t>prac</w:t>
      </w:r>
      <w:r>
        <w:rPr>
          <w:rFonts w:cstheme="minorHAnsi"/>
        </w:rPr>
        <w:t xml:space="preserve">ovalo </w:t>
      </w:r>
      <w:r w:rsidR="00D02F14" w:rsidRPr="00733A74">
        <w:rPr>
          <w:rFonts w:cstheme="minorHAnsi"/>
        </w:rPr>
        <w:t xml:space="preserve">odborné a metodické pokyny ke stanovení zásad pro řízení </w:t>
      </w:r>
      <w:r w:rsidR="00D02F14">
        <w:rPr>
          <w:rFonts w:cstheme="minorHAnsi"/>
        </w:rPr>
        <w:t xml:space="preserve">životního cyklu </w:t>
      </w:r>
      <w:r w:rsidR="00D02F14" w:rsidRPr="00733A74">
        <w:rPr>
          <w:rFonts w:cstheme="minorHAnsi"/>
        </w:rPr>
        <w:t>vojenského materiálu, včetně zásad pro výpočet celkov</w:t>
      </w:r>
      <w:r w:rsidR="00D02F14">
        <w:rPr>
          <w:rFonts w:cstheme="minorHAnsi"/>
        </w:rPr>
        <w:t>ých</w:t>
      </w:r>
      <w:r w:rsidR="00D02F14" w:rsidRPr="00733A74">
        <w:rPr>
          <w:rFonts w:cstheme="minorHAnsi"/>
        </w:rPr>
        <w:t xml:space="preserve"> náklad</w:t>
      </w:r>
      <w:r w:rsidR="00D02F14">
        <w:rPr>
          <w:rFonts w:cstheme="minorHAnsi"/>
        </w:rPr>
        <w:t>ů</w:t>
      </w:r>
      <w:r w:rsidR="00D02F14" w:rsidRPr="00733A74">
        <w:rPr>
          <w:rFonts w:cstheme="minorHAnsi"/>
        </w:rPr>
        <w:t xml:space="preserve"> životního cyklu</w:t>
      </w:r>
      <w:r w:rsidR="00D02F14">
        <w:rPr>
          <w:rFonts w:cstheme="minorHAnsi"/>
        </w:rPr>
        <w:t xml:space="preserve"> </w:t>
      </w:r>
      <w:r w:rsidR="00D02F14" w:rsidRPr="00733A74">
        <w:rPr>
          <w:rFonts w:cstheme="minorHAnsi"/>
        </w:rPr>
        <w:t xml:space="preserve">pro potřeby posuzování ekonomické výhodnosti nabídek. </w:t>
      </w:r>
    </w:p>
    <w:bookmarkEnd w:id="41"/>
    <w:p w14:paraId="3B6285B1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v rámci vyhodnocení realizace opatření k odstranění nedostatků </w:t>
      </w:r>
      <w:r w:rsidR="00B1490C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B1490C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B1490C">
        <w:rPr>
          <w:rFonts w:cstheme="minorHAnsi"/>
        </w:rPr>
        <w:t> </w:t>
      </w:r>
      <w:r w:rsidRPr="00733A74">
        <w:rPr>
          <w:rFonts w:cstheme="minorHAnsi"/>
        </w:rPr>
        <w:t>19/13</w:t>
      </w:r>
      <w:r w:rsidR="00735E8E">
        <w:rPr>
          <w:rFonts w:cstheme="minorHAnsi"/>
          <w:vertAlign w:val="superscript"/>
        </w:rPr>
        <w:t>9</w:t>
      </w:r>
      <w:r w:rsidRPr="00733A74">
        <w:rPr>
          <w:rFonts w:cstheme="minorHAnsi"/>
        </w:rPr>
        <w:t xml:space="preserve"> mj. uvedlo, že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jsou průběžně přijímána opatření pro stanovení zásad k řízení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 vojenského materiálu, včetně zásad pro výpočet celkov</w:t>
      </w:r>
      <w:r>
        <w:rPr>
          <w:rFonts w:cstheme="minorHAnsi"/>
        </w:rPr>
        <w:t>ých</w:t>
      </w:r>
      <w:r w:rsidRPr="00733A74">
        <w:rPr>
          <w:rFonts w:cstheme="minorHAnsi"/>
        </w:rPr>
        <w:t xml:space="preserve"> náklad</w:t>
      </w:r>
      <w:r>
        <w:rPr>
          <w:rFonts w:cstheme="minorHAnsi"/>
        </w:rPr>
        <w:t>ů</w:t>
      </w:r>
      <w:r w:rsidRPr="00733A74">
        <w:rPr>
          <w:rFonts w:cstheme="minorHAnsi"/>
        </w:rPr>
        <w:t xml:space="preserve"> životního cyklu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MO dále </w:t>
      </w:r>
      <w:r>
        <w:rPr>
          <w:rFonts w:cstheme="minorHAnsi"/>
        </w:rPr>
        <w:t>novelizovalo</w:t>
      </w:r>
      <w:r w:rsidRPr="00733A74">
        <w:rPr>
          <w:rFonts w:cstheme="minorHAnsi"/>
        </w:rPr>
        <w:t xml:space="preserve"> vnitřní předpis</w:t>
      </w:r>
      <w:bookmarkStart w:id="42" w:name="_Ref169703961"/>
      <w:r w:rsidRPr="00733A74">
        <w:rPr>
          <w:rStyle w:val="Znakapoznpodarou"/>
        </w:rPr>
        <w:footnoteReference w:id="32"/>
      </w:r>
      <w:bookmarkEnd w:id="42"/>
      <w:r w:rsidRPr="00733A74">
        <w:rPr>
          <w:rFonts w:cstheme="minorHAnsi"/>
        </w:rPr>
        <w:t>, ve kterém měla být nově zakotvena potřeba zohled</w:t>
      </w:r>
      <w:r w:rsidR="00B1490C">
        <w:rPr>
          <w:rFonts w:cstheme="minorHAnsi"/>
        </w:rPr>
        <w:t>ňovat</w:t>
      </w:r>
      <w:r w:rsidRPr="00733A74">
        <w:rPr>
          <w:rFonts w:cstheme="minorHAnsi"/>
        </w:rPr>
        <w:t xml:space="preserve"> odhad</w:t>
      </w:r>
      <w:r w:rsidR="00B1490C">
        <w:rPr>
          <w:rFonts w:cstheme="minorHAnsi"/>
        </w:rPr>
        <w:t>y</w:t>
      </w:r>
      <w:r w:rsidRPr="00733A74">
        <w:rPr>
          <w:rFonts w:cstheme="minorHAnsi"/>
        </w:rPr>
        <w:t xml:space="preserve"> celkov</w:t>
      </w:r>
      <w:r>
        <w:rPr>
          <w:rFonts w:cstheme="minorHAnsi"/>
        </w:rPr>
        <w:t>ých</w:t>
      </w:r>
      <w:r w:rsidRPr="00733A74">
        <w:rPr>
          <w:rFonts w:cstheme="minorHAnsi"/>
        </w:rPr>
        <w:t xml:space="preserve"> náklad</w:t>
      </w:r>
      <w:r>
        <w:rPr>
          <w:rFonts w:cstheme="minorHAnsi"/>
        </w:rPr>
        <w:t>ů</w:t>
      </w:r>
      <w:r w:rsidRPr="00733A74">
        <w:rPr>
          <w:rFonts w:cstheme="minorHAnsi"/>
        </w:rPr>
        <w:t xml:space="preserve"> životního cyklu </w:t>
      </w:r>
      <w:r w:rsidR="00B1490C">
        <w:rPr>
          <w:rFonts w:cstheme="minorHAnsi"/>
        </w:rPr>
        <w:t>při</w:t>
      </w:r>
      <w:r w:rsidRPr="00733A74">
        <w:rPr>
          <w:rFonts w:cstheme="minorHAnsi"/>
        </w:rPr>
        <w:t xml:space="preserve"> rozhodování </w:t>
      </w:r>
      <w:r w:rsidR="00B1490C">
        <w:rPr>
          <w:rFonts w:cstheme="minorHAnsi"/>
        </w:rPr>
        <w:t>o</w:t>
      </w:r>
      <w:r w:rsidRPr="00733A74">
        <w:rPr>
          <w:rFonts w:cstheme="minorHAnsi"/>
        </w:rPr>
        <w:t xml:space="preserve"> zařazení majetku do střednědobého plánu</w:t>
      </w:r>
      <w:r>
        <w:rPr>
          <w:rFonts w:cstheme="minorHAnsi"/>
        </w:rPr>
        <w:t xml:space="preserve">. Také mělo připravit související metodickou příručku a zahájit </w:t>
      </w:r>
      <w:r w:rsidRPr="00733A74">
        <w:rPr>
          <w:rFonts w:cstheme="minorHAnsi"/>
        </w:rPr>
        <w:t xml:space="preserve">průzkum trhu </w:t>
      </w:r>
      <w:r w:rsidR="00A47436">
        <w:rPr>
          <w:rFonts w:cstheme="minorHAnsi"/>
        </w:rPr>
        <w:t>s cílem získat</w:t>
      </w:r>
      <w:r w:rsidRPr="00733A74">
        <w:rPr>
          <w:rFonts w:cstheme="minorHAnsi"/>
        </w:rPr>
        <w:t xml:space="preserve"> softwar</w:t>
      </w:r>
      <w:r w:rsidR="00A47436">
        <w:rPr>
          <w:rFonts w:cstheme="minorHAnsi"/>
        </w:rPr>
        <w:t>e</w:t>
      </w:r>
      <w:r w:rsidRPr="00733A74">
        <w:rPr>
          <w:rFonts w:cstheme="minorHAnsi"/>
        </w:rPr>
        <w:t>, který by umožňoval vytvářet odhady celkov</w:t>
      </w:r>
      <w:r>
        <w:rPr>
          <w:rFonts w:cstheme="minorHAnsi"/>
        </w:rPr>
        <w:t>ých</w:t>
      </w:r>
      <w:r w:rsidRPr="00733A74">
        <w:rPr>
          <w:rFonts w:cstheme="minorHAnsi"/>
        </w:rPr>
        <w:t xml:space="preserve"> náklad</w:t>
      </w:r>
      <w:r>
        <w:rPr>
          <w:rFonts w:cstheme="minorHAnsi"/>
        </w:rPr>
        <w:t>ů</w:t>
      </w:r>
      <w:r w:rsidRPr="00733A74">
        <w:rPr>
          <w:rFonts w:cstheme="minorHAnsi"/>
        </w:rPr>
        <w:t xml:space="preserve"> životního cyklu, jejich zpřesňování a</w:t>
      </w:r>
      <w:r w:rsidR="00D5292F">
        <w:rPr>
          <w:rFonts w:cstheme="minorHAnsi"/>
        </w:rPr>
        <w:t> </w:t>
      </w:r>
      <w:r w:rsidRPr="00733A74">
        <w:rPr>
          <w:rFonts w:cstheme="minorHAnsi"/>
        </w:rPr>
        <w:t>sledování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>Opatření bylo dle MO plněno.</w:t>
      </w:r>
    </w:p>
    <w:p w14:paraId="4DAF9C29" w14:textId="77777777" w:rsidR="00D02F14" w:rsidRPr="00FB549F" w:rsidRDefault="00D02F14" w:rsidP="00DC11F8">
      <w:pPr>
        <w:spacing w:before="120"/>
        <w:rPr>
          <w:rFonts w:cstheme="minorHAnsi"/>
          <w:b/>
          <w:i/>
          <w:color w:val="AF1953"/>
        </w:rPr>
      </w:pPr>
      <w:r w:rsidRPr="00FB549F">
        <w:rPr>
          <w:rFonts w:cstheme="minorHAnsi"/>
          <w:b/>
          <w:i/>
          <w:color w:val="AF1953"/>
        </w:rPr>
        <w:t xml:space="preserve">→ </w:t>
      </w:r>
      <w:bookmarkStart w:id="43" w:name="_Hlk170214659"/>
      <w:r w:rsidRPr="00FB549F">
        <w:rPr>
          <w:rFonts w:cstheme="minorHAnsi"/>
          <w:b/>
          <w:i/>
          <w:color w:val="AF1953"/>
        </w:rPr>
        <w:tab/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 xml:space="preserve">nedostatku provedlo </w:t>
      </w:r>
      <w:r w:rsidR="00A47436" w:rsidRPr="00FB549F">
        <w:rPr>
          <w:rFonts w:cstheme="minorHAnsi"/>
          <w:b/>
          <w:i/>
          <w:color w:val="AF1953"/>
        </w:rPr>
        <w:t xml:space="preserve">MO </w:t>
      </w:r>
      <w:r w:rsidRPr="00FB549F">
        <w:rPr>
          <w:rFonts w:cstheme="minorHAnsi"/>
          <w:b/>
          <w:i/>
          <w:color w:val="AF1953"/>
        </w:rPr>
        <w:t>jen částečně</w:t>
      </w:r>
      <w:r w:rsidR="00A47436">
        <w:rPr>
          <w:rFonts w:cstheme="minorHAnsi"/>
          <w:b/>
          <w:i/>
          <w:color w:val="AF1953"/>
        </w:rPr>
        <w:t>,</w:t>
      </w:r>
      <w:r w:rsidRPr="00FB549F">
        <w:rPr>
          <w:rFonts w:cstheme="minorHAnsi"/>
          <w:b/>
          <w:i/>
          <w:color w:val="AF1953"/>
        </w:rPr>
        <w:t xml:space="preserve"> přetrvává </w:t>
      </w:r>
      <w:r w:rsidR="00A47436">
        <w:rPr>
          <w:rFonts w:cstheme="minorHAnsi"/>
          <w:b/>
          <w:i/>
          <w:color w:val="AF1953"/>
        </w:rPr>
        <w:t xml:space="preserve">tedy </w:t>
      </w:r>
      <w:r w:rsidRPr="00FB549F">
        <w:rPr>
          <w:rFonts w:cstheme="minorHAnsi"/>
          <w:b/>
          <w:i/>
          <w:color w:val="AF1953"/>
        </w:rPr>
        <w:t xml:space="preserve">riziko </w:t>
      </w:r>
      <w:r w:rsidR="00B56420" w:rsidRPr="00FB549F">
        <w:rPr>
          <w:rFonts w:cstheme="minorHAnsi"/>
          <w:b/>
          <w:i/>
          <w:color w:val="AF1953"/>
        </w:rPr>
        <w:t>ne</w:t>
      </w:r>
      <w:r w:rsidRPr="00FB549F">
        <w:rPr>
          <w:rFonts w:cstheme="minorHAnsi"/>
          <w:b/>
          <w:i/>
          <w:color w:val="AF1953"/>
        </w:rPr>
        <w:t>hospodárné</w:t>
      </w:r>
      <w:r w:rsidR="00B56420" w:rsidRPr="00FB549F">
        <w:rPr>
          <w:rFonts w:cstheme="minorHAnsi"/>
          <w:b/>
          <w:i/>
          <w:color w:val="AF1953"/>
        </w:rPr>
        <w:t>ho</w:t>
      </w:r>
      <w:r w:rsidRPr="00FB549F">
        <w:rPr>
          <w:rFonts w:cstheme="minorHAnsi"/>
          <w:b/>
          <w:i/>
          <w:color w:val="AF1953"/>
        </w:rPr>
        <w:t xml:space="preserve"> vynakládání peněžních prostředků</w:t>
      </w:r>
      <w:r w:rsidR="00A47436">
        <w:rPr>
          <w:rFonts w:cstheme="minorHAnsi"/>
          <w:b/>
          <w:i/>
          <w:color w:val="AF1953"/>
        </w:rPr>
        <w:t>.</w:t>
      </w:r>
    </w:p>
    <w:bookmarkEnd w:id="43"/>
    <w:p w14:paraId="6506A7F6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posoudil splnění opatření uložen</w:t>
      </w:r>
      <w:r w:rsidR="00197993">
        <w:rPr>
          <w:rFonts w:cstheme="minorHAnsi"/>
        </w:rPr>
        <w:t>ých</w:t>
      </w:r>
      <w:r w:rsidR="009B7FC1">
        <w:rPr>
          <w:rFonts w:cstheme="minorHAnsi"/>
        </w:rPr>
        <w:t xml:space="preserve"> </w:t>
      </w:r>
      <w:r w:rsidRPr="00733A74">
        <w:rPr>
          <w:rFonts w:cstheme="minorHAnsi"/>
        </w:rPr>
        <w:t>usnesením vlády</w:t>
      </w:r>
      <w:r w:rsidR="00735E8E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NKÚ považoval za jeden z předpokladů pro 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na pořízení vojenského materiálu zpracování a dodržování vnitřních předpisů, které obsahují </w:t>
      </w:r>
      <w:r>
        <w:rPr>
          <w:rFonts w:cstheme="minorHAnsi"/>
        </w:rPr>
        <w:t>pravidla</w:t>
      </w:r>
      <w:r w:rsidRPr="00733A74">
        <w:rPr>
          <w:rFonts w:cstheme="minorHAnsi"/>
        </w:rPr>
        <w:t xml:space="preserve"> pro řízení a</w:t>
      </w:r>
      <w:r w:rsidR="00E16352">
        <w:rPr>
          <w:rFonts w:cstheme="minorHAnsi"/>
        </w:rPr>
        <w:t> </w:t>
      </w:r>
      <w:r w:rsidRPr="00733A74">
        <w:rPr>
          <w:rFonts w:cstheme="minorHAnsi"/>
        </w:rPr>
        <w:t>výpočet celkov</w:t>
      </w:r>
      <w:r>
        <w:rPr>
          <w:rFonts w:cstheme="minorHAnsi"/>
        </w:rPr>
        <w:t>ých</w:t>
      </w:r>
      <w:r w:rsidRPr="00733A74">
        <w:rPr>
          <w:rFonts w:cstheme="minorHAnsi"/>
        </w:rPr>
        <w:t xml:space="preserve"> náklad</w:t>
      </w:r>
      <w:r>
        <w:rPr>
          <w:rFonts w:cstheme="minorHAnsi"/>
        </w:rPr>
        <w:t>ů</w:t>
      </w:r>
      <w:r w:rsidRPr="00733A74">
        <w:rPr>
          <w:rFonts w:cstheme="minorHAnsi"/>
        </w:rPr>
        <w:t xml:space="preserve"> životního cyklu. </w:t>
      </w:r>
    </w:p>
    <w:p w14:paraId="4B6664C1" w14:textId="14727300" w:rsidR="00D02F14" w:rsidRPr="00406592" w:rsidRDefault="00D02F14" w:rsidP="00406592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406592">
        <w:rPr>
          <w:rFonts w:cstheme="minorHAnsi"/>
        </w:rPr>
        <w:t>NKÚ ověřil, že MO novelizovalo dne 14. srpna 2021 vnitřní předpis</w:t>
      </w:r>
      <w:r w:rsidR="00E94E96" w:rsidRPr="00E94E96">
        <w:rPr>
          <w:rFonts w:cstheme="minorHAnsi"/>
          <w:vertAlign w:val="superscript"/>
        </w:rPr>
        <w:fldChar w:fldCharType="begin"/>
      </w:r>
      <w:r w:rsidR="00E94E96" w:rsidRPr="00E94E96">
        <w:rPr>
          <w:rFonts w:cstheme="minorHAnsi"/>
          <w:vertAlign w:val="superscript"/>
        </w:rPr>
        <w:instrText xml:space="preserve"> NOTEREF _Ref169703961 \h </w:instrText>
      </w:r>
      <w:r w:rsidR="00E94E96">
        <w:rPr>
          <w:rFonts w:cstheme="minorHAnsi"/>
          <w:vertAlign w:val="superscript"/>
        </w:rPr>
        <w:instrText xml:space="preserve"> \* MERGEFORMAT </w:instrText>
      </w:r>
      <w:r w:rsidR="00E94E96" w:rsidRPr="00E94E96">
        <w:rPr>
          <w:rFonts w:cstheme="minorHAnsi"/>
          <w:vertAlign w:val="superscript"/>
        </w:rPr>
      </w:r>
      <w:r w:rsidR="00E94E96" w:rsidRPr="00E94E96">
        <w:rPr>
          <w:rFonts w:cstheme="minorHAnsi"/>
          <w:vertAlign w:val="superscript"/>
        </w:rPr>
        <w:fldChar w:fldCharType="separate"/>
      </w:r>
      <w:r w:rsidR="007D47B7">
        <w:rPr>
          <w:rFonts w:cstheme="minorHAnsi"/>
          <w:vertAlign w:val="superscript"/>
        </w:rPr>
        <w:t>31</w:t>
      </w:r>
      <w:r w:rsidR="00E94E96" w:rsidRPr="00E94E96">
        <w:rPr>
          <w:rFonts w:cstheme="minorHAnsi"/>
          <w:vertAlign w:val="superscript"/>
        </w:rPr>
        <w:fldChar w:fldCharType="end"/>
      </w:r>
      <w:r w:rsidRPr="00406592">
        <w:rPr>
          <w:rFonts w:cstheme="minorHAnsi"/>
        </w:rPr>
        <w:t>, ve kterém nově zakotvilo potřebu zohled</w:t>
      </w:r>
      <w:r w:rsidR="00A47436">
        <w:rPr>
          <w:rFonts w:cstheme="minorHAnsi"/>
        </w:rPr>
        <w:t>ňovat</w:t>
      </w:r>
      <w:r w:rsidRPr="00406592">
        <w:rPr>
          <w:rFonts w:cstheme="minorHAnsi"/>
        </w:rPr>
        <w:t xml:space="preserve"> odhad</w:t>
      </w:r>
      <w:r w:rsidR="00A47436">
        <w:rPr>
          <w:rFonts w:cstheme="minorHAnsi"/>
        </w:rPr>
        <w:t>y</w:t>
      </w:r>
      <w:r w:rsidRPr="00406592">
        <w:rPr>
          <w:rFonts w:cstheme="minorHAnsi"/>
        </w:rPr>
        <w:t xml:space="preserve"> celkových nákladů životního cyklu </w:t>
      </w:r>
      <w:r w:rsidR="00A47436">
        <w:rPr>
          <w:rFonts w:cstheme="minorHAnsi"/>
        </w:rPr>
        <w:t>při</w:t>
      </w:r>
      <w:r w:rsidRPr="00406592">
        <w:rPr>
          <w:rFonts w:cstheme="minorHAnsi"/>
        </w:rPr>
        <w:t xml:space="preserve"> rozhodování </w:t>
      </w:r>
      <w:r w:rsidR="00A47436">
        <w:rPr>
          <w:rFonts w:cstheme="minorHAnsi"/>
        </w:rPr>
        <w:t>o </w:t>
      </w:r>
      <w:r w:rsidRPr="00406592">
        <w:rPr>
          <w:rFonts w:cstheme="minorHAnsi"/>
        </w:rPr>
        <w:t>zařazení majetku do střednědobého plánu. V</w:t>
      </w:r>
      <w:r w:rsidR="00A47436">
        <w:rPr>
          <w:rFonts w:cstheme="minorHAnsi"/>
        </w:rPr>
        <w:t xml:space="preserve"> </w:t>
      </w:r>
      <w:r w:rsidRPr="00406592">
        <w:rPr>
          <w:rFonts w:cstheme="minorHAnsi"/>
        </w:rPr>
        <w:t>souvislosti s</w:t>
      </w:r>
      <w:r w:rsidR="00A47436">
        <w:rPr>
          <w:rFonts w:cstheme="minorHAnsi"/>
        </w:rPr>
        <w:t xml:space="preserve"> </w:t>
      </w:r>
      <w:r w:rsidRPr="00406592">
        <w:rPr>
          <w:rFonts w:cstheme="minorHAnsi"/>
        </w:rPr>
        <w:t xml:space="preserve">tím stanovilo etapy životního cyklu, kterými jsou etapa koncepční, analytická, akviziční, užívání majetku a vyřazení majetku. MO dále dne 20. prosince 2022 zpracovalo </w:t>
      </w:r>
      <w:r w:rsidRPr="00406592">
        <w:rPr>
          <w:rFonts w:cstheme="minorHAnsi"/>
          <w:i/>
        </w:rPr>
        <w:t>Metodickou pomůcku pro odhad nákladů životního cyklu v Ministerstvu obrany</w:t>
      </w:r>
      <w:r w:rsidRPr="00406592">
        <w:rPr>
          <w:rFonts w:cstheme="minorHAnsi"/>
        </w:rPr>
        <w:t>. Pomůck</w:t>
      </w:r>
      <w:r w:rsidR="00230926" w:rsidRPr="00406592">
        <w:rPr>
          <w:rFonts w:cstheme="minorHAnsi"/>
        </w:rPr>
        <w:t>ou stanovilo</w:t>
      </w:r>
      <w:r w:rsidRPr="00406592">
        <w:rPr>
          <w:rFonts w:cstheme="minorHAnsi"/>
        </w:rPr>
        <w:t xml:space="preserve"> postupy pro kalkulaci odhadu celkových nákladů životního cyklu pro strategické a významné projekty</w:t>
      </w:r>
      <w:r w:rsidR="00A47436">
        <w:rPr>
          <w:rFonts w:cstheme="minorHAnsi"/>
        </w:rPr>
        <w:t>,</w:t>
      </w:r>
      <w:r w:rsidRPr="00406592">
        <w:rPr>
          <w:rFonts w:cstheme="minorHAnsi"/>
        </w:rPr>
        <w:t xml:space="preserve"> např. prostřednictvím expertního nebo inženýrského odhadu prováděného pomocí softwaru (viz odst. 4.</w:t>
      </w:r>
      <w:r w:rsidR="005245F2">
        <w:rPr>
          <w:rFonts w:cstheme="minorHAnsi"/>
        </w:rPr>
        <w:t>63</w:t>
      </w:r>
      <w:r w:rsidRPr="00406592">
        <w:rPr>
          <w:rFonts w:cstheme="minorHAnsi"/>
        </w:rPr>
        <w:t xml:space="preserve">). Pomůcka se však týká pouze koncepční, analytické a akviziční etapy životního cyklu. Do doby ukončení kontroly NKÚ nevymezilo </w:t>
      </w:r>
      <w:r w:rsidR="00A47436" w:rsidRPr="00406592">
        <w:rPr>
          <w:rFonts w:cstheme="minorHAnsi"/>
        </w:rPr>
        <w:t xml:space="preserve">MO </w:t>
      </w:r>
      <w:r w:rsidRPr="00406592">
        <w:rPr>
          <w:rFonts w:cstheme="minorHAnsi"/>
        </w:rPr>
        <w:t xml:space="preserve">postupy </w:t>
      </w:r>
      <w:r w:rsidR="00A47436">
        <w:rPr>
          <w:rFonts w:cstheme="minorHAnsi"/>
        </w:rPr>
        <w:t>k</w:t>
      </w:r>
      <w:r w:rsidRPr="00406592">
        <w:rPr>
          <w:rFonts w:cstheme="minorHAnsi"/>
        </w:rPr>
        <w:t> řízení celkových nákladů životního cyklu pro zbývající dvě etapy životního cyklu, tj. etapu užívání a vyřazení majetku. Tím dle NKÚ přetrvává riziko nehospodárné</w:t>
      </w:r>
      <w:r w:rsidR="00B56420" w:rsidRPr="00406592">
        <w:rPr>
          <w:rFonts w:cstheme="minorHAnsi"/>
        </w:rPr>
        <w:t>ho</w:t>
      </w:r>
      <w:r w:rsidRPr="00406592">
        <w:rPr>
          <w:rFonts w:cstheme="minorHAnsi"/>
        </w:rPr>
        <w:t xml:space="preserve"> vynakládání peněžních prostředků na pořízení vojenského materiálu.</w:t>
      </w:r>
    </w:p>
    <w:p w14:paraId="3234188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dále vytvořilo </w:t>
      </w:r>
      <w:r w:rsidR="00280A73">
        <w:rPr>
          <w:rFonts w:cstheme="minorHAnsi"/>
        </w:rPr>
        <w:t>„</w:t>
      </w:r>
      <w:r w:rsidRPr="00733A74">
        <w:rPr>
          <w:rFonts w:cstheme="minorHAnsi"/>
        </w:rPr>
        <w:t xml:space="preserve">pracovní skupinu pro řízení </w:t>
      </w:r>
      <w:r>
        <w:rPr>
          <w:rFonts w:cstheme="minorHAnsi"/>
        </w:rPr>
        <w:t>životního cyklu</w:t>
      </w:r>
      <w:r w:rsidR="00280A73">
        <w:rPr>
          <w:rFonts w:cstheme="minorHAnsi"/>
        </w:rPr>
        <w:t>“</w:t>
      </w:r>
      <w:r w:rsidRPr="00733A74">
        <w:rPr>
          <w:rFonts w:cstheme="minorHAnsi"/>
        </w:rPr>
        <w:t xml:space="preserve">, která měla </w:t>
      </w:r>
      <w:r>
        <w:rPr>
          <w:rFonts w:cstheme="minorHAnsi"/>
        </w:rPr>
        <w:t xml:space="preserve">do </w:t>
      </w:r>
      <w:r w:rsidRPr="00733A74">
        <w:rPr>
          <w:rFonts w:cstheme="minorHAnsi"/>
        </w:rPr>
        <w:t xml:space="preserve">konce roku 2023 předložit zprávu obsahující návrhy řešení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 v re</w:t>
      </w:r>
      <w:r w:rsidR="00866C37">
        <w:rPr>
          <w:rFonts w:cstheme="minorHAnsi"/>
        </w:rPr>
        <w:t>z</w:t>
      </w:r>
      <w:r w:rsidRPr="00733A74">
        <w:rPr>
          <w:rFonts w:cstheme="minorHAnsi"/>
        </w:rPr>
        <w:t xml:space="preserve">ortu MO. </w:t>
      </w:r>
      <w:r>
        <w:rPr>
          <w:rFonts w:cstheme="minorHAnsi"/>
        </w:rPr>
        <w:t xml:space="preserve">Zpráva měla obsahovat mj. </w:t>
      </w:r>
      <w:r w:rsidRPr="00733A74">
        <w:rPr>
          <w:rFonts w:cstheme="minorHAnsi"/>
        </w:rPr>
        <w:t xml:space="preserve">identifikaci chybějících procesů </w:t>
      </w:r>
      <w:r>
        <w:rPr>
          <w:rFonts w:cstheme="minorHAnsi"/>
        </w:rPr>
        <w:t xml:space="preserve">a </w:t>
      </w:r>
      <w:r w:rsidRPr="00733A74">
        <w:rPr>
          <w:rFonts w:cstheme="minorHAnsi"/>
        </w:rPr>
        <w:t>zásady, role a odpovědnosti organizačních celků</w:t>
      </w:r>
      <w:r w:rsidRPr="00872E56">
        <w:rPr>
          <w:rFonts w:cstheme="minorHAnsi"/>
        </w:rPr>
        <w:t xml:space="preserve"> </w:t>
      </w:r>
      <w:r w:rsidR="00280A73">
        <w:rPr>
          <w:rFonts w:cstheme="minorHAnsi"/>
        </w:rPr>
        <w:t>pro</w:t>
      </w:r>
      <w:r w:rsidRPr="00733A74">
        <w:rPr>
          <w:rFonts w:cstheme="minorHAnsi"/>
        </w:rPr>
        <w:t xml:space="preserve"> jednotlivé procesy řízení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 vojenského materiálu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>NKÚ zjistil, že zpráva nebyla do doby ukončení kontroly NKÚ předložena.</w:t>
      </w:r>
      <w:r>
        <w:rPr>
          <w:rFonts w:cstheme="minorHAnsi"/>
        </w:rPr>
        <w:t xml:space="preserve"> MO n</w:t>
      </w:r>
      <w:r w:rsidRPr="00733A74">
        <w:rPr>
          <w:rFonts w:cstheme="minorHAnsi"/>
        </w:rPr>
        <w:t>a začátku roku 2024 vyhodnotilo</w:t>
      </w:r>
      <w:r w:rsidRPr="00733A74">
        <w:rPr>
          <w:rStyle w:val="Znakapoznpodarou"/>
        </w:rPr>
        <w:footnoteReference w:id="33"/>
      </w:r>
      <w:r w:rsidRPr="00733A74">
        <w:rPr>
          <w:rFonts w:cstheme="minorHAnsi"/>
        </w:rPr>
        <w:t xml:space="preserve">, že mj. nemá k dispozici vnitřní předpis </w:t>
      </w:r>
      <w:r w:rsidR="00280A73">
        <w:rPr>
          <w:rFonts w:cstheme="minorHAnsi"/>
        </w:rPr>
        <w:t>obsahující</w:t>
      </w:r>
      <w:r w:rsidRPr="00733A74">
        <w:rPr>
          <w:rFonts w:cstheme="minorHAnsi"/>
        </w:rPr>
        <w:t xml:space="preserve"> základní vymezení procesu řízení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 vojenského materiálu v jednotlivých etapách a jednotlivými odpovědnými osobami</w:t>
      </w:r>
      <w:r>
        <w:rPr>
          <w:rFonts w:cstheme="minorHAnsi"/>
        </w:rPr>
        <w:t xml:space="preserve"> </w:t>
      </w:r>
      <w:r w:rsidR="00280A73">
        <w:rPr>
          <w:rFonts w:cstheme="minorHAnsi"/>
        </w:rPr>
        <w:t>a</w:t>
      </w:r>
      <w:r w:rsidR="009C7660">
        <w:rPr>
          <w:rFonts w:cstheme="minorHAnsi"/>
        </w:rPr>
        <w:t> </w:t>
      </w:r>
      <w:r w:rsidR="00280A73">
        <w:rPr>
          <w:rFonts w:cstheme="minorHAnsi"/>
        </w:rPr>
        <w:t>dále</w:t>
      </w:r>
      <w:r w:rsidRPr="00733A74">
        <w:rPr>
          <w:rFonts w:cstheme="minorHAnsi"/>
        </w:rPr>
        <w:t xml:space="preserve"> že informační systémy MO nejsou přizpůsobeny k podpoře řízení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, zejména z hlediska sběru, vyhodnocování a analyzování potřebných dat. </w:t>
      </w:r>
    </w:p>
    <w:p w14:paraId="139DD9C6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dále zjistil, že MO uzavřelo dne 22. listopadu 2022 smlouvu na nákup softwaru pro odhady</w:t>
      </w:r>
      <w:r>
        <w:rPr>
          <w:rFonts w:cstheme="minorHAnsi"/>
        </w:rPr>
        <w:t xml:space="preserve"> a </w:t>
      </w:r>
      <w:r w:rsidRPr="00733A74">
        <w:rPr>
          <w:rFonts w:cstheme="minorHAnsi"/>
        </w:rPr>
        <w:t>sledování</w:t>
      </w:r>
      <w:r w:rsidRPr="00DA3016">
        <w:rPr>
          <w:rFonts w:cstheme="minorHAnsi"/>
        </w:rPr>
        <w:t xml:space="preserve"> </w:t>
      </w:r>
      <w:r w:rsidRPr="00733A74">
        <w:rPr>
          <w:rFonts w:cstheme="minorHAnsi"/>
        </w:rPr>
        <w:t>celkov</w:t>
      </w:r>
      <w:r>
        <w:rPr>
          <w:rFonts w:cstheme="minorHAnsi"/>
        </w:rPr>
        <w:t>ých</w:t>
      </w:r>
      <w:r w:rsidRPr="00733A74">
        <w:rPr>
          <w:rFonts w:cstheme="minorHAnsi"/>
        </w:rPr>
        <w:t xml:space="preserve"> náklad</w:t>
      </w:r>
      <w:r>
        <w:rPr>
          <w:rFonts w:cstheme="minorHAnsi"/>
        </w:rPr>
        <w:t>ů</w:t>
      </w:r>
      <w:r w:rsidRPr="00733A74">
        <w:rPr>
          <w:rFonts w:cstheme="minorHAnsi"/>
        </w:rPr>
        <w:t xml:space="preserve"> životního cyklu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MO </w:t>
      </w:r>
      <w:r>
        <w:rPr>
          <w:rFonts w:cstheme="minorHAnsi"/>
        </w:rPr>
        <w:t xml:space="preserve">již </w:t>
      </w:r>
      <w:r w:rsidRPr="00733A74">
        <w:rPr>
          <w:rFonts w:cstheme="minorHAnsi"/>
        </w:rPr>
        <w:t>software</w:t>
      </w:r>
      <w:r>
        <w:rPr>
          <w:rFonts w:cstheme="minorHAnsi"/>
        </w:rPr>
        <w:t>m disponuje</w:t>
      </w:r>
      <w:r w:rsidRPr="00733A74">
        <w:rPr>
          <w:rFonts w:cstheme="minorHAnsi"/>
        </w:rPr>
        <w:t xml:space="preserve">, </w:t>
      </w:r>
      <w:r w:rsidR="00280A73">
        <w:rPr>
          <w:rFonts w:cstheme="minorHAnsi"/>
        </w:rPr>
        <w:t>avšak</w:t>
      </w:r>
      <w:r w:rsidRPr="00733A74">
        <w:rPr>
          <w:rFonts w:cstheme="minorHAnsi"/>
        </w:rPr>
        <w:t xml:space="preserve"> používá </w:t>
      </w:r>
      <w:r w:rsidR="00280A73">
        <w:rPr>
          <w:rFonts w:cstheme="minorHAnsi"/>
        </w:rPr>
        <w:t xml:space="preserve">ho </w:t>
      </w:r>
      <w:r w:rsidRPr="00733A74">
        <w:rPr>
          <w:rFonts w:cstheme="minorHAnsi"/>
        </w:rPr>
        <w:t xml:space="preserve">pouze pro některé etapy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Důvodem je skutečnost, že stávající </w:t>
      </w:r>
      <w:r w:rsidR="008422B9">
        <w:rPr>
          <w:rFonts w:cstheme="minorHAnsi"/>
        </w:rPr>
        <w:t xml:space="preserve">informační systém logistiky </w:t>
      </w:r>
      <w:r w:rsidRPr="00733A74">
        <w:rPr>
          <w:rFonts w:cstheme="minorHAnsi"/>
        </w:rPr>
        <w:t xml:space="preserve">a finanční informační systém </w:t>
      </w:r>
      <w:r w:rsidR="00280A73">
        <w:rPr>
          <w:rFonts w:cstheme="minorHAnsi"/>
        </w:rPr>
        <w:t>(tedy dva základní zdroje</w:t>
      </w:r>
      <w:r w:rsidRPr="00733A74">
        <w:rPr>
          <w:rFonts w:cstheme="minorHAnsi"/>
        </w:rPr>
        <w:t xml:space="preserve"> dat pro vyhodnoc</w:t>
      </w:r>
      <w:r w:rsidR="00280A73">
        <w:rPr>
          <w:rFonts w:cstheme="minorHAnsi"/>
        </w:rPr>
        <w:t>ování</w:t>
      </w:r>
      <w:r w:rsidRPr="00733A74">
        <w:rPr>
          <w:rFonts w:cstheme="minorHAnsi"/>
        </w:rPr>
        <w:t xml:space="preserve"> celkov</w:t>
      </w:r>
      <w:r>
        <w:rPr>
          <w:rFonts w:cstheme="minorHAnsi"/>
        </w:rPr>
        <w:t>ých</w:t>
      </w:r>
      <w:r w:rsidRPr="00733A74">
        <w:rPr>
          <w:rFonts w:cstheme="minorHAnsi"/>
        </w:rPr>
        <w:t xml:space="preserve"> náklad</w:t>
      </w:r>
      <w:r>
        <w:rPr>
          <w:rFonts w:cstheme="minorHAnsi"/>
        </w:rPr>
        <w:t>ů</w:t>
      </w:r>
      <w:r w:rsidRPr="00733A74">
        <w:rPr>
          <w:rFonts w:cstheme="minorHAnsi"/>
        </w:rPr>
        <w:t xml:space="preserve"> životního cyklu v etapách užívání a vyřazení majetku</w:t>
      </w:r>
      <w:r w:rsidR="00280A73">
        <w:rPr>
          <w:rFonts w:cstheme="minorHAnsi"/>
        </w:rPr>
        <w:t>)</w:t>
      </w:r>
      <w:r w:rsidRPr="00733A74">
        <w:rPr>
          <w:rFonts w:cstheme="minorHAnsi"/>
        </w:rPr>
        <w:t xml:space="preserve"> nejsou </w:t>
      </w:r>
      <w:r>
        <w:rPr>
          <w:rFonts w:cstheme="minorHAnsi"/>
        </w:rPr>
        <w:t xml:space="preserve">zatím </w:t>
      </w:r>
      <w:r w:rsidRPr="00733A74">
        <w:rPr>
          <w:rFonts w:cstheme="minorHAnsi"/>
        </w:rPr>
        <w:t>propojeny.</w:t>
      </w:r>
      <w:r>
        <w:rPr>
          <w:rFonts w:cstheme="minorHAnsi"/>
          <w:b/>
        </w:rPr>
        <w:t xml:space="preserve"> </w:t>
      </w:r>
      <w:r w:rsidRPr="00733A74">
        <w:rPr>
          <w:rFonts w:cstheme="minorHAnsi"/>
        </w:rPr>
        <w:t>Některá data jsou navíc do ISL zadávána ručně, což zvyšuje jejich chybovost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MO tak do doby ukončení kontroly NKÚ nedosáhlo automatizace </w:t>
      </w:r>
      <w:r>
        <w:rPr>
          <w:rFonts w:cstheme="minorHAnsi"/>
        </w:rPr>
        <w:t xml:space="preserve">při </w:t>
      </w:r>
      <w:r w:rsidRPr="00733A74">
        <w:rPr>
          <w:rFonts w:cstheme="minorHAnsi"/>
        </w:rPr>
        <w:t xml:space="preserve">zpracování </w:t>
      </w:r>
      <w:r w:rsidR="005069A8">
        <w:rPr>
          <w:rFonts w:cstheme="minorHAnsi"/>
        </w:rPr>
        <w:t xml:space="preserve">dat o </w:t>
      </w:r>
      <w:r w:rsidRPr="00733A74">
        <w:rPr>
          <w:rFonts w:cstheme="minorHAnsi"/>
        </w:rPr>
        <w:t>vstupních náklad</w:t>
      </w:r>
      <w:r w:rsidR="005069A8">
        <w:rPr>
          <w:rFonts w:cstheme="minorHAnsi"/>
        </w:rPr>
        <w:t>ech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a</w:t>
      </w:r>
      <w:r w:rsidR="005069A8">
        <w:rPr>
          <w:rFonts w:cstheme="minorHAnsi"/>
        </w:rPr>
        <w:t>ni při</w:t>
      </w:r>
      <w:r w:rsidRPr="00733A74">
        <w:rPr>
          <w:rFonts w:cstheme="minorHAnsi"/>
        </w:rPr>
        <w:t xml:space="preserve"> vyhodnoc</w:t>
      </w:r>
      <w:r w:rsidR="005069A8">
        <w:rPr>
          <w:rFonts w:cstheme="minorHAnsi"/>
        </w:rPr>
        <w:t>ování</w:t>
      </w:r>
      <w:r w:rsidRPr="00733A74">
        <w:rPr>
          <w:rFonts w:cstheme="minorHAnsi"/>
        </w:rPr>
        <w:t xml:space="preserve"> nákladovosti v etapách </w:t>
      </w:r>
      <w:r w:rsidR="005069A8">
        <w:rPr>
          <w:rFonts w:cstheme="minorHAnsi"/>
        </w:rPr>
        <w:t>životního cyklu „</w:t>
      </w:r>
      <w:r w:rsidRPr="00733A74">
        <w:rPr>
          <w:rFonts w:cstheme="minorHAnsi"/>
        </w:rPr>
        <w:t>užívání</w:t>
      </w:r>
      <w:r w:rsidR="005069A8">
        <w:rPr>
          <w:rFonts w:cstheme="minorHAnsi"/>
        </w:rPr>
        <w:t xml:space="preserve"> majetku“</w:t>
      </w:r>
      <w:r w:rsidRPr="00733A74">
        <w:rPr>
          <w:rFonts w:cstheme="minorHAnsi"/>
        </w:rPr>
        <w:t xml:space="preserve"> a </w:t>
      </w:r>
      <w:r w:rsidR="005069A8">
        <w:rPr>
          <w:rFonts w:cstheme="minorHAnsi"/>
        </w:rPr>
        <w:t>„</w:t>
      </w:r>
      <w:r w:rsidRPr="00733A74">
        <w:rPr>
          <w:rFonts w:cstheme="minorHAnsi"/>
        </w:rPr>
        <w:t xml:space="preserve">vyřazení </w:t>
      </w:r>
      <w:r w:rsidR="005069A8">
        <w:rPr>
          <w:rFonts w:cstheme="minorHAnsi"/>
        </w:rPr>
        <w:t>majetku“</w:t>
      </w:r>
      <w:r>
        <w:rPr>
          <w:rFonts w:cstheme="minorHAnsi"/>
        </w:rPr>
        <w:t>. T</w:t>
      </w:r>
      <w:r w:rsidRPr="00733A74">
        <w:rPr>
          <w:rFonts w:cstheme="minorHAnsi"/>
        </w:rPr>
        <w:t xml:space="preserve">ím nezajistilo předpoklad </w:t>
      </w:r>
      <w:r>
        <w:rPr>
          <w:rFonts w:cstheme="minorHAnsi"/>
        </w:rPr>
        <w:t xml:space="preserve">pro </w:t>
      </w:r>
      <w:r w:rsidRPr="00733A74">
        <w:rPr>
          <w:rFonts w:cstheme="minorHAnsi"/>
        </w:rPr>
        <w:t xml:space="preserve">hospodárné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na pořízení vojenského materiálu. </w:t>
      </w:r>
    </w:p>
    <w:p w14:paraId="29B8358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5B02B4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5B02B4">
        <w:rPr>
          <w:rFonts w:cstheme="minorHAnsi"/>
        </w:rPr>
        <w:t xml:space="preserve"> </w:t>
      </w:r>
      <w:bookmarkStart w:id="44" w:name="_Hlk170212659"/>
      <w:r w:rsidRPr="005B02B4">
        <w:rPr>
          <w:rFonts w:cstheme="minorHAnsi"/>
        </w:rPr>
        <w:t>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MO opatření k odstranění nedostatků </w:t>
      </w:r>
      <w:r w:rsidR="005069A8">
        <w:rPr>
          <w:rFonts w:cs="Calibri"/>
        </w:rPr>
        <w:t xml:space="preserve">zjištěných kontrolní akcí </w:t>
      </w:r>
      <w:r w:rsidRPr="00733A74">
        <w:rPr>
          <w:rFonts w:cstheme="minorHAnsi"/>
        </w:rPr>
        <w:t>č.</w:t>
      </w:r>
      <w:r w:rsidR="00DB26A3">
        <w:rPr>
          <w:rFonts w:cstheme="minorHAnsi"/>
        </w:rPr>
        <w:t> </w:t>
      </w:r>
      <w:r>
        <w:rPr>
          <w:rFonts w:cstheme="minorHAnsi"/>
        </w:rPr>
        <w:t>19</w:t>
      </w:r>
      <w:r w:rsidRPr="00733A74">
        <w:rPr>
          <w:rFonts w:cstheme="minorHAnsi"/>
        </w:rPr>
        <w:t>/1</w:t>
      </w:r>
      <w:r>
        <w:rPr>
          <w:rFonts w:cstheme="minorHAnsi"/>
        </w:rPr>
        <w:t>3</w:t>
      </w:r>
      <w:r w:rsidRPr="00733A74">
        <w:rPr>
          <w:rFonts w:cstheme="minorHAnsi"/>
        </w:rPr>
        <w:t xml:space="preserve"> splnilo </w:t>
      </w:r>
      <w:r>
        <w:rPr>
          <w:rFonts w:cstheme="minorHAnsi"/>
        </w:rPr>
        <w:t xml:space="preserve">jen </w:t>
      </w:r>
      <w:r w:rsidRPr="00733A74">
        <w:rPr>
          <w:rFonts w:cstheme="minorHAnsi"/>
        </w:rPr>
        <w:t>částečně</w:t>
      </w:r>
      <w:r>
        <w:rPr>
          <w:rFonts w:cstheme="minorHAnsi"/>
        </w:rPr>
        <w:t xml:space="preserve">, </w:t>
      </w:r>
      <w:r w:rsidRPr="00733A74">
        <w:rPr>
          <w:rFonts w:cstheme="minorHAnsi"/>
        </w:rPr>
        <w:t xml:space="preserve">neboť nezpracovalo postupy </w:t>
      </w:r>
      <w:r w:rsidR="005069A8">
        <w:rPr>
          <w:rFonts w:cstheme="minorHAnsi"/>
        </w:rPr>
        <w:t>k</w:t>
      </w:r>
      <w:r w:rsidRPr="00733A74">
        <w:rPr>
          <w:rFonts w:cstheme="minorHAnsi"/>
        </w:rPr>
        <w:t xml:space="preserve"> řízení </w:t>
      </w:r>
      <w:r>
        <w:rPr>
          <w:rFonts w:cstheme="minorHAnsi"/>
        </w:rPr>
        <w:t xml:space="preserve">celkových </w:t>
      </w:r>
      <w:r w:rsidRPr="00733A74">
        <w:rPr>
          <w:rFonts w:cstheme="minorHAnsi"/>
        </w:rPr>
        <w:t xml:space="preserve">nákladů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 </w:t>
      </w:r>
      <w:r w:rsidR="005069A8">
        <w:rPr>
          <w:rFonts w:cstheme="minorHAnsi"/>
        </w:rPr>
        <w:t xml:space="preserve">pro </w:t>
      </w:r>
      <w:r>
        <w:rPr>
          <w:rFonts w:cstheme="minorHAnsi"/>
        </w:rPr>
        <w:t>všech</w:t>
      </w:r>
      <w:r w:rsidR="005069A8">
        <w:rPr>
          <w:rFonts w:cstheme="minorHAnsi"/>
        </w:rPr>
        <w:t>ny</w:t>
      </w:r>
      <w:r>
        <w:rPr>
          <w:rFonts w:cstheme="minorHAnsi"/>
        </w:rPr>
        <w:t xml:space="preserve"> jeho etap</w:t>
      </w:r>
      <w:r w:rsidR="005069A8">
        <w:rPr>
          <w:rFonts w:cstheme="minorHAnsi"/>
        </w:rPr>
        <w:t>y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>Z</w:t>
      </w:r>
      <w:r w:rsidR="005069A8">
        <w:rPr>
          <w:rFonts w:cstheme="minorHAnsi"/>
        </w:rPr>
        <w:t xml:space="preserve"> </w:t>
      </w:r>
      <w:r w:rsidRPr="00733A74">
        <w:rPr>
          <w:rFonts w:cstheme="minorHAnsi"/>
        </w:rPr>
        <w:t>toho</w:t>
      </w:r>
      <w:r>
        <w:rPr>
          <w:rFonts w:cstheme="minorHAnsi"/>
        </w:rPr>
        <w:t>to</w:t>
      </w:r>
      <w:r w:rsidRPr="00733A74">
        <w:rPr>
          <w:rFonts w:cstheme="minorHAnsi"/>
        </w:rPr>
        <w:t xml:space="preserve"> důvodu a s</w:t>
      </w:r>
      <w:r w:rsidR="005069A8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ohledem na </w:t>
      </w:r>
      <w:r>
        <w:rPr>
          <w:rFonts w:cstheme="minorHAnsi"/>
        </w:rPr>
        <w:t>pouze částečné</w:t>
      </w:r>
      <w:r w:rsidRPr="00733A74">
        <w:rPr>
          <w:rFonts w:cstheme="minorHAnsi"/>
        </w:rPr>
        <w:t xml:space="preserve"> využití softwaru na kalkulaci odhadů a sledování </w:t>
      </w:r>
      <w:r>
        <w:rPr>
          <w:rFonts w:cstheme="minorHAnsi"/>
        </w:rPr>
        <w:t xml:space="preserve">celkových </w:t>
      </w:r>
      <w:r w:rsidRPr="00733A74">
        <w:rPr>
          <w:rFonts w:cstheme="minorHAnsi"/>
        </w:rPr>
        <w:t xml:space="preserve">nákladů </w:t>
      </w:r>
      <w:r>
        <w:rPr>
          <w:rFonts w:cstheme="minorHAnsi"/>
        </w:rPr>
        <w:t>životního cyklu</w:t>
      </w:r>
      <w:r w:rsidRPr="00733A74">
        <w:rPr>
          <w:rFonts w:cstheme="minorHAnsi"/>
        </w:rPr>
        <w:t xml:space="preserve"> přetrvává dle NKÚ riziko nehospodárného vynakládání </w:t>
      </w:r>
      <w:r>
        <w:rPr>
          <w:rFonts w:cstheme="minorHAnsi"/>
        </w:rPr>
        <w:t>peněžních</w:t>
      </w:r>
      <w:r w:rsidRPr="00733A74">
        <w:rPr>
          <w:rFonts w:cstheme="minorHAnsi"/>
        </w:rPr>
        <w:t xml:space="preserve"> prostředků na pořízení vojenského materiálu.</w:t>
      </w:r>
    </w:p>
    <w:bookmarkEnd w:id="44"/>
    <w:p w14:paraId="1AEA6984" w14:textId="77777777" w:rsidR="00D02F14" w:rsidRDefault="00D02F14" w:rsidP="0094346B">
      <w:pPr>
        <w:spacing w:before="120"/>
        <w:rPr>
          <w:rFonts w:cstheme="minorHAnsi"/>
          <w:b/>
        </w:rPr>
      </w:pPr>
      <w:r w:rsidRPr="00516DCC">
        <w:rPr>
          <w:rFonts w:cstheme="minorHAnsi"/>
          <w:b/>
        </w:rPr>
        <w:t xml:space="preserve">C.5 </w:t>
      </w:r>
      <w:r>
        <w:rPr>
          <w:rFonts w:cstheme="minorHAnsi"/>
          <w:b/>
        </w:rPr>
        <w:t>N</w:t>
      </w:r>
      <w:r w:rsidRPr="00516DCC">
        <w:rPr>
          <w:rFonts w:cstheme="minorHAnsi"/>
          <w:b/>
        </w:rPr>
        <w:t>ízká provozuschopnost modernizovaných tanků</w:t>
      </w:r>
    </w:p>
    <w:p w14:paraId="2DDEAEE4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52E834AC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v</w:t>
      </w:r>
      <w:r w:rsidR="005069A8">
        <w:rPr>
          <w:rFonts w:cstheme="minorHAnsi"/>
        </w:rPr>
        <w:t xml:space="preserve"> </w:t>
      </w:r>
      <w:r w:rsidRPr="00733A74">
        <w:rPr>
          <w:rFonts w:cstheme="minorHAnsi"/>
        </w:rPr>
        <w:t>KA č. 19/13 mj. zjistil, že MO neplnilo stanovený minimální koeficient provozuschopnosti modernizovaných tanků T-72</w:t>
      </w:r>
      <w:r w:rsidR="00E777E0">
        <w:rPr>
          <w:rFonts w:cstheme="minorHAnsi"/>
        </w:rPr>
        <w:t xml:space="preserve"> </w:t>
      </w:r>
      <w:r w:rsidRPr="00733A74">
        <w:rPr>
          <w:rFonts w:cstheme="minorHAnsi"/>
        </w:rPr>
        <w:t>M4CZ</w:t>
      </w:r>
      <w:r w:rsidRPr="00733A74">
        <w:rPr>
          <w:rStyle w:val="Znakapoznpodarou"/>
        </w:rPr>
        <w:footnoteReference w:id="34"/>
      </w:r>
      <w:r w:rsidRPr="00733A74">
        <w:rPr>
          <w:rFonts w:cstheme="minorHAnsi"/>
        </w:rPr>
        <w:t xml:space="preserve"> (dále </w:t>
      </w:r>
      <w:r w:rsidR="005C5D52">
        <w:rPr>
          <w:rFonts w:cstheme="minorHAnsi"/>
        </w:rPr>
        <w:t xml:space="preserve">také </w:t>
      </w:r>
      <w:r w:rsidRPr="00733A74">
        <w:rPr>
          <w:rFonts w:cstheme="minorHAnsi"/>
        </w:rPr>
        <w:t>„tank“) ve výši 85 %. V</w:t>
      </w:r>
      <w:r w:rsidR="00F32D17">
        <w:rPr>
          <w:rFonts w:cstheme="minorHAnsi"/>
        </w:rPr>
        <w:t> </w:t>
      </w:r>
      <w:r w:rsidRPr="00733A74">
        <w:rPr>
          <w:rFonts w:cstheme="minorHAnsi"/>
        </w:rPr>
        <w:t xml:space="preserve">průběhu plnění smlouvy na opravy a udržování tanků docházelo k prodlevám v dodávkách náhradních dílů a provádění </w:t>
      </w:r>
      <w:r>
        <w:rPr>
          <w:rFonts w:cstheme="minorHAnsi"/>
        </w:rPr>
        <w:t>servisu</w:t>
      </w:r>
      <w:r w:rsidRPr="00733A74">
        <w:rPr>
          <w:rFonts w:cstheme="minorHAnsi"/>
        </w:rPr>
        <w:t xml:space="preserve">. </w:t>
      </w:r>
    </w:p>
    <w:p w14:paraId="31398E24" w14:textId="77777777" w:rsidR="00D02F14" w:rsidRPr="00733A74" w:rsidRDefault="00076547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bookmarkStart w:id="45" w:name="_Hlk170212796"/>
      <w:r>
        <w:rPr>
          <w:rFonts w:cstheme="minorHAnsi"/>
        </w:rPr>
        <w:t xml:space="preserve">Vláda na základě </w:t>
      </w:r>
      <w:r w:rsidR="00D02F14" w:rsidRPr="00533361">
        <w:rPr>
          <w:rFonts w:cstheme="minorHAnsi"/>
        </w:rPr>
        <w:t xml:space="preserve">návrhu </w:t>
      </w:r>
      <w:r>
        <w:rPr>
          <w:rFonts w:cstheme="minorHAnsi"/>
        </w:rPr>
        <w:t xml:space="preserve">MO </w:t>
      </w:r>
      <w:r w:rsidR="00D02F14" w:rsidRPr="00533361">
        <w:rPr>
          <w:rFonts w:cstheme="minorHAnsi"/>
        </w:rPr>
        <w:t xml:space="preserve">k odstranění nedostatků </w:t>
      </w:r>
      <w:r w:rsidR="005069A8">
        <w:rPr>
          <w:rFonts w:cs="Calibri"/>
        </w:rPr>
        <w:t xml:space="preserve">zjištěných při </w:t>
      </w:r>
      <w:r w:rsidR="00D02F14" w:rsidRPr="00533361">
        <w:rPr>
          <w:rFonts w:cstheme="minorHAnsi"/>
        </w:rPr>
        <w:t xml:space="preserve">KA č. </w:t>
      </w:r>
      <w:r w:rsidR="00D02F14" w:rsidRPr="00DF349A">
        <w:rPr>
          <w:rFonts w:cstheme="minorHAnsi"/>
        </w:rPr>
        <w:t xml:space="preserve">19/13 </w:t>
      </w:r>
      <w:r w:rsidR="005069A8" w:rsidRPr="00533361">
        <w:rPr>
          <w:rFonts w:cstheme="minorHAnsi"/>
        </w:rPr>
        <w:t>uložila</w:t>
      </w:r>
      <w:r w:rsidR="005069A8">
        <w:rPr>
          <w:rFonts w:cstheme="minorHAnsi"/>
        </w:rPr>
        <w:t xml:space="preserve"> </w:t>
      </w:r>
      <w:r w:rsidR="00D02F14" w:rsidRPr="00533361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8</w:t>
      </w:r>
      <w:r w:rsidR="00D02F14" w:rsidRPr="00533361">
        <w:rPr>
          <w:rFonts w:cstheme="minorHAnsi"/>
        </w:rPr>
        <w:t xml:space="preserve"> </w:t>
      </w:r>
      <w:r>
        <w:rPr>
          <w:rFonts w:cstheme="minorHAnsi"/>
        </w:rPr>
        <w:t xml:space="preserve">ministru obrany, aby MO zajistilo </w:t>
      </w:r>
      <w:r w:rsidR="00D02F14" w:rsidRPr="00733A74">
        <w:rPr>
          <w:rFonts w:cstheme="minorHAnsi"/>
        </w:rPr>
        <w:t xml:space="preserve">dostatečnou oběžnou zásobu náhradních dílů potřebných pro vojskové opravy tanků. Zlepšení stavu </w:t>
      </w:r>
      <w:r w:rsidR="00D02F14">
        <w:rPr>
          <w:rFonts w:cstheme="minorHAnsi"/>
        </w:rPr>
        <w:t>v</w:t>
      </w:r>
      <w:r w:rsidR="005069A8">
        <w:rPr>
          <w:rFonts w:cstheme="minorHAnsi"/>
        </w:rPr>
        <w:t xml:space="preserve"> oblasti </w:t>
      </w:r>
      <w:r w:rsidR="00D02F14">
        <w:rPr>
          <w:rFonts w:cstheme="minorHAnsi"/>
        </w:rPr>
        <w:t xml:space="preserve">provozuschopnosti tanků </w:t>
      </w:r>
      <w:r w:rsidR="00D02F14" w:rsidRPr="00733A74">
        <w:rPr>
          <w:rFonts w:cstheme="minorHAnsi"/>
        </w:rPr>
        <w:t xml:space="preserve">mělo MO dosáhnout dokončením </w:t>
      </w:r>
      <w:r w:rsidR="00D02F14" w:rsidRPr="00733A74">
        <w:rPr>
          <w:rFonts w:cstheme="minorHAnsi"/>
          <w:i/>
        </w:rPr>
        <w:t xml:space="preserve">Projektu technického zhodnocení modernizovaného tanku </w:t>
      </w:r>
      <w:r w:rsidR="00D02F14" w:rsidRPr="00733A74">
        <w:rPr>
          <w:rFonts w:cstheme="minorHAnsi"/>
          <w:iCs/>
        </w:rPr>
        <w:t xml:space="preserve">(dále </w:t>
      </w:r>
      <w:r w:rsidR="005C5D52">
        <w:rPr>
          <w:rFonts w:cstheme="minorHAnsi"/>
          <w:iCs/>
        </w:rPr>
        <w:t>také</w:t>
      </w:r>
      <w:r w:rsidR="00D02F14" w:rsidRPr="00733A74">
        <w:rPr>
          <w:rFonts w:cstheme="minorHAnsi"/>
          <w:iCs/>
        </w:rPr>
        <w:t xml:space="preserve"> „Projekt“)</w:t>
      </w:r>
      <w:r w:rsidR="00D02F14" w:rsidRPr="00733A74">
        <w:rPr>
          <w:rFonts w:cstheme="minorHAnsi"/>
        </w:rPr>
        <w:t xml:space="preserve">, jehož záměr schválilo dne 9. července 2020. </w:t>
      </w:r>
    </w:p>
    <w:bookmarkEnd w:id="45"/>
    <w:p w14:paraId="080EC4E3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v rámci vyhodnocení realizace opatření k odstranění nedostatků </w:t>
      </w:r>
      <w:r w:rsidR="005069A8">
        <w:rPr>
          <w:rFonts w:cs="Calibri"/>
        </w:rPr>
        <w:t xml:space="preserve">zjištěných při </w:t>
      </w:r>
      <w:r w:rsidRPr="00733A74">
        <w:rPr>
          <w:rFonts w:cstheme="minorHAnsi"/>
        </w:rPr>
        <w:t>KA</w:t>
      </w:r>
      <w:r w:rsidR="005069A8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5069A8">
        <w:rPr>
          <w:rFonts w:cstheme="minorHAnsi"/>
        </w:rPr>
        <w:t> </w:t>
      </w:r>
      <w:r w:rsidRPr="00733A74">
        <w:rPr>
          <w:rFonts w:cstheme="minorHAnsi"/>
        </w:rPr>
        <w:t>19/13</w:t>
      </w:r>
      <w:r w:rsidR="00735E8E">
        <w:rPr>
          <w:rFonts w:cstheme="minorHAnsi"/>
          <w:vertAlign w:val="superscript"/>
        </w:rPr>
        <w:t>9</w:t>
      </w:r>
      <w:r w:rsidRPr="00733A74">
        <w:rPr>
          <w:rFonts w:cstheme="minorHAnsi"/>
        </w:rPr>
        <w:t xml:space="preserve"> mj. uvedlo, že</w:t>
      </w:r>
      <w:r>
        <w:rPr>
          <w:rFonts w:cstheme="minorHAnsi"/>
        </w:rPr>
        <w:t xml:space="preserve"> </w:t>
      </w:r>
      <w:r w:rsidRPr="00733A74">
        <w:rPr>
          <w:rFonts w:cstheme="minorHAnsi"/>
          <w:iCs/>
        </w:rPr>
        <w:t>Projekt</w:t>
      </w:r>
      <w:r>
        <w:rPr>
          <w:rFonts w:cstheme="minorHAnsi"/>
          <w:iCs/>
        </w:rPr>
        <w:t xml:space="preserve"> uskutečňuje. M</w:t>
      </w:r>
      <w:r w:rsidRPr="00733A74">
        <w:rPr>
          <w:rFonts w:cstheme="minorHAnsi"/>
        </w:rPr>
        <w:t xml:space="preserve">ěl být dokončen v roce 2023, kdy </w:t>
      </w:r>
      <w:r w:rsidR="005069A8">
        <w:rPr>
          <w:rFonts w:cstheme="minorHAnsi"/>
        </w:rPr>
        <w:t>MO</w:t>
      </w:r>
      <w:r w:rsidR="005069A8" w:rsidRPr="00733A74">
        <w:rPr>
          <w:rFonts w:cstheme="minorHAnsi"/>
        </w:rPr>
        <w:t xml:space="preserve"> </w:t>
      </w:r>
      <w:r>
        <w:rPr>
          <w:rFonts w:cstheme="minorHAnsi"/>
        </w:rPr>
        <w:t>plánovalo</w:t>
      </w:r>
      <w:r w:rsidRPr="00733A74">
        <w:rPr>
          <w:rFonts w:cstheme="minorHAnsi"/>
        </w:rPr>
        <w:t xml:space="preserve"> dos</w:t>
      </w:r>
      <w:r w:rsidR="005069A8">
        <w:rPr>
          <w:rFonts w:cstheme="minorHAnsi"/>
        </w:rPr>
        <w:t>áhnout</w:t>
      </w:r>
      <w:r w:rsidRPr="00733A74">
        <w:rPr>
          <w:rFonts w:cstheme="minorHAnsi"/>
        </w:rPr>
        <w:t xml:space="preserve"> maximální provozuschopnosti tanků. MO </w:t>
      </w:r>
      <w:r>
        <w:rPr>
          <w:rFonts w:cstheme="minorHAnsi"/>
        </w:rPr>
        <w:t>mělo dále nakoupit</w:t>
      </w:r>
      <w:r w:rsidRPr="00733A74">
        <w:rPr>
          <w:rFonts w:cstheme="minorHAnsi"/>
        </w:rPr>
        <w:t xml:space="preserve"> oběžnou zásobu náhradních dílů</w:t>
      </w:r>
      <w:r>
        <w:rPr>
          <w:rFonts w:cstheme="minorHAnsi"/>
        </w:rPr>
        <w:t xml:space="preserve"> potřebnou </w:t>
      </w:r>
      <w:r w:rsidRPr="00733A74">
        <w:rPr>
          <w:rFonts w:cstheme="minorHAnsi"/>
        </w:rPr>
        <w:t>pro vojskové opravy tanků. Dále uvedlo, že u všech tanků postupně dochází k</w:t>
      </w:r>
      <w:r w:rsidR="000D2868">
        <w:rPr>
          <w:rFonts w:cstheme="minorHAnsi"/>
        </w:rPr>
        <w:t> </w:t>
      </w:r>
      <w:r w:rsidRPr="00733A74">
        <w:rPr>
          <w:rFonts w:cstheme="minorHAnsi"/>
        </w:rPr>
        <w:t>zvýšení jejich provozuschopnosti. Opatření bylo dle MO průběžně plněno.</w:t>
      </w:r>
    </w:p>
    <w:p w14:paraId="39A3E8B8" w14:textId="77777777" w:rsidR="00D02F14" w:rsidRPr="00FB549F" w:rsidRDefault="00D02F14" w:rsidP="00DC11F8">
      <w:pPr>
        <w:spacing w:before="120"/>
        <w:rPr>
          <w:rFonts w:cstheme="minorHAnsi"/>
          <w:b/>
          <w:i/>
          <w:color w:val="AF1953"/>
        </w:rPr>
      </w:pPr>
      <w:r w:rsidRPr="00FB549F">
        <w:rPr>
          <w:rFonts w:cstheme="minorHAnsi"/>
          <w:b/>
          <w:i/>
          <w:color w:val="AF1953"/>
        </w:rPr>
        <w:t xml:space="preserve">→ </w:t>
      </w:r>
      <w:r w:rsidRPr="00FB549F">
        <w:rPr>
          <w:rFonts w:cstheme="minorHAnsi"/>
          <w:b/>
          <w:i/>
          <w:color w:val="AF1953"/>
        </w:rPr>
        <w:tab/>
      </w:r>
      <w:bookmarkStart w:id="46" w:name="_Hlk170214678"/>
      <w:r w:rsidRPr="00FB549F">
        <w:rPr>
          <w:rFonts w:cstheme="minorHAnsi"/>
          <w:b/>
          <w:i/>
          <w:color w:val="AF1953"/>
        </w:rPr>
        <w:t xml:space="preserve">Vyhodnocení NKÚ: Nápravu </w:t>
      </w:r>
      <w:r w:rsidR="003633E1">
        <w:rPr>
          <w:rFonts w:cstheme="minorHAnsi"/>
          <w:b/>
          <w:i/>
          <w:color w:val="AF1953"/>
        </w:rPr>
        <w:t>zjištěného</w:t>
      </w:r>
      <w:r w:rsidR="003633E1" w:rsidRPr="00FB549F">
        <w:rPr>
          <w:rFonts w:cstheme="minorHAnsi"/>
          <w:b/>
          <w:i/>
          <w:color w:val="AF1953"/>
        </w:rPr>
        <w:t xml:space="preserve"> </w:t>
      </w:r>
      <w:r w:rsidRPr="00FB549F">
        <w:rPr>
          <w:rFonts w:cstheme="minorHAnsi"/>
          <w:b/>
          <w:i/>
          <w:color w:val="AF1953"/>
        </w:rPr>
        <w:t xml:space="preserve">nedostatku MO neprovedlo, nadále </w:t>
      </w:r>
      <w:r w:rsidR="000D2868">
        <w:rPr>
          <w:rFonts w:cstheme="minorHAnsi"/>
          <w:b/>
          <w:i/>
          <w:color w:val="AF1953"/>
        </w:rPr>
        <w:t>tedy</w:t>
      </w:r>
      <w:r w:rsidRPr="00FB549F">
        <w:rPr>
          <w:rFonts w:cstheme="minorHAnsi"/>
          <w:b/>
          <w:i/>
          <w:color w:val="AF1953"/>
        </w:rPr>
        <w:t xml:space="preserve"> neplní minimální koeficient provozuschopnosti tanků</w:t>
      </w:r>
      <w:bookmarkEnd w:id="46"/>
      <w:r w:rsidR="000D2868">
        <w:rPr>
          <w:rFonts w:cstheme="minorHAnsi"/>
          <w:b/>
          <w:i/>
          <w:color w:val="AF1953"/>
        </w:rPr>
        <w:t>.</w:t>
      </w:r>
    </w:p>
    <w:p w14:paraId="6023B3C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posoudil splnění opatření uložen</w:t>
      </w:r>
      <w:r w:rsidR="00197993">
        <w:rPr>
          <w:rFonts w:cstheme="minorHAnsi"/>
        </w:rPr>
        <w:t>ých</w:t>
      </w:r>
      <w:r w:rsidRPr="00733A74">
        <w:rPr>
          <w:rFonts w:cstheme="minorHAnsi"/>
        </w:rPr>
        <w:t xml:space="preserve"> usnesením vlády</w:t>
      </w:r>
      <w:r w:rsidR="00735E8E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NKÚ považoval za jeden z předpokladů pro </w:t>
      </w:r>
      <w:r>
        <w:rPr>
          <w:rFonts w:cstheme="minorHAnsi"/>
        </w:rPr>
        <w:t>účelné</w:t>
      </w:r>
      <w:r w:rsidRPr="00733A74">
        <w:rPr>
          <w:rFonts w:cstheme="minorHAnsi"/>
        </w:rPr>
        <w:t xml:space="preserve">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>prostředků na vojskové opravy tanků</w:t>
      </w:r>
      <w:r>
        <w:rPr>
          <w:rFonts w:cstheme="minorHAnsi"/>
        </w:rPr>
        <w:t xml:space="preserve">, </w:t>
      </w:r>
      <w:r w:rsidRPr="00733A74">
        <w:rPr>
          <w:rFonts w:cstheme="minorHAnsi"/>
        </w:rPr>
        <w:t xml:space="preserve">pokud MO zajistilo při plnění stanovených úkolů </w:t>
      </w:r>
      <w:r>
        <w:rPr>
          <w:rFonts w:cstheme="minorHAnsi"/>
        </w:rPr>
        <w:t xml:space="preserve">v rámci zajištění provozuschopnosti tanků </w:t>
      </w:r>
      <w:r w:rsidRPr="00733A74">
        <w:rPr>
          <w:rFonts w:cstheme="minorHAnsi"/>
        </w:rPr>
        <w:t>oběžnou zásobu náhradních dílů.</w:t>
      </w:r>
    </w:p>
    <w:p w14:paraId="54B4F0CC" w14:textId="1DB0C012" w:rsidR="00D02F14" w:rsidRPr="0099564B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46069E">
        <w:rPr>
          <w:rFonts w:cstheme="minorHAnsi"/>
        </w:rPr>
        <w:t>NKÚ zjistil, že MO zahájilo Projekt v</w:t>
      </w:r>
      <w:r w:rsidR="000D2868">
        <w:rPr>
          <w:rFonts w:cstheme="minorHAnsi"/>
        </w:rPr>
        <w:t xml:space="preserve"> </w:t>
      </w:r>
      <w:r w:rsidRPr="0046069E">
        <w:rPr>
          <w:rFonts w:cstheme="minorHAnsi"/>
        </w:rPr>
        <w:t xml:space="preserve">roce </w:t>
      </w:r>
      <w:r w:rsidRPr="0046069E">
        <w:rPr>
          <w:rFonts w:cstheme="minorHAnsi"/>
          <w:lang w:eastAsia="cs-CZ"/>
        </w:rPr>
        <w:t>2018 s</w:t>
      </w:r>
      <w:r w:rsidR="000D2868">
        <w:rPr>
          <w:rFonts w:cstheme="minorHAnsi"/>
          <w:lang w:eastAsia="cs-CZ"/>
        </w:rPr>
        <w:t xml:space="preserve"> </w:t>
      </w:r>
      <w:r w:rsidRPr="0046069E">
        <w:rPr>
          <w:rFonts w:cstheme="minorHAnsi"/>
          <w:lang w:eastAsia="cs-CZ"/>
        </w:rPr>
        <w:t xml:space="preserve">dokončením příslušné akce </w:t>
      </w:r>
      <w:r w:rsidRPr="0046069E">
        <w:rPr>
          <w:rFonts w:cstheme="minorHAnsi"/>
          <w:i/>
          <w:lang w:eastAsia="cs-CZ"/>
        </w:rPr>
        <w:t xml:space="preserve">Tank </w:t>
      </w:r>
      <w:r w:rsidR="00F32D17" w:rsidRPr="0046069E">
        <w:rPr>
          <w:rFonts w:cstheme="minorHAnsi"/>
          <w:i/>
          <w:lang w:eastAsia="cs-CZ"/>
        </w:rPr>
        <w:br/>
      </w:r>
      <w:r w:rsidRPr="0046069E">
        <w:rPr>
          <w:rFonts w:cstheme="minorHAnsi"/>
          <w:i/>
          <w:lang w:eastAsia="cs-CZ"/>
        </w:rPr>
        <w:t>T-72</w:t>
      </w:r>
      <w:r w:rsidR="00E777E0" w:rsidRPr="0046069E">
        <w:rPr>
          <w:rFonts w:cstheme="minorHAnsi"/>
          <w:i/>
          <w:lang w:eastAsia="cs-CZ"/>
        </w:rPr>
        <w:t xml:space="preserve"> </w:t>
      </w:r>
      <w:r w:rsidRPr="0046069E">
        <w:rPr>
          <w:rFonts w:cstheme="minorHAnsi"/>
          <w:i/>
          <w:lang w:eastAsia="cs-CZ"/>
        </w:rPr>
        <w:t>M</w:t>
      </w:r>
      <w:r w:rsidR="00E777E0" w:rsidRPr="0046069E">
        <w:rPr>
          <w:rFonts w:cstheme="minorHAnsi"/>
          <w:i/>
          <w:lang w:eastAsia="cs-CZ"/>
        </w:rPr>
        <w:t>4</w:t>
      </w:r>
      <w:r w:rsidRPr="0046069E">
        <w:rPr>
          <w:rFonts w:cstheme="minorHAnsi"/>
          <w:i/>
          <w:lang w:eastAsia="cs-CZ"/>
        </w:rPr>
        <w:t xml:space="preserve">CZ – Technické zhodnocení </w:t>
      </w:r>
      <w:r w:rsidRPr="0046069E">
        <w:rPr>
          <w:rFonts w:cstheme="minorHAnsi"/>
          <w:iCs/>
          <w:lang w:eastAsia="cs-CZ"/>
        </w:rPr>
        <w:t>v roce 2023.</w:t>
      </w:r>
      <w:r w:rsidRPr="0046069E">
        <w:rPr>
          <w:rFonts w:cstheme="minorHAnsi"/>
          <w:lang w:eastAsia="cs-CZ"/>
        </w:rPr>
        <w:t xml:space="preserve"> Cílem bylo zvýš</w:t>
      </w:r>
      <w:r w:rsidR="00CB4A8E">
        <w:rPr>
          <w:rFonts w:cstheme="minorHAnsi"/>
          <w:lang w:eastAsia="cs-CZ"/>
        </w:rPr>
        <w:t>it</w:t>
      </w:r>
      <w:r w:rsidRPr="0046069E">
        <w:rPr>
          <w:rFonts w:cstheme="minorHAnsi"/>
          <w:lang w:eastAsia="cs-CZ"/>
        </w:rPr>
        <w:t xml:space="preserve"> bojov</w:t>
      </w:r>
      <w:r w:rsidR="00CB4A8E">
        <w:rPr>
          <w:rFonts w:cstheme="minorHAnsi"/>
          <w:lang w:eastAsia="cs-CZ"/>
        </w:rPr>
        <w:t>é</w:t>
      </w:r>
      <w:r w:rsidRPr="0046069E">
        <w:rPr>
          <w:rFonts w:cstheme="minorHAnsi"/>
          <w:lang w:eastAsia="cs-CZ"/>
        </w:rPr>
        <w:t xml:space="preserve"> </w:t>
      </w:r>
      <w:r w:rsidR="00044945">
        <w:rPr>
          <w:rFonts w:cstheme="minorHAnsi"/>
          <w:lang w:eastAsia="cs-CZ"/>
        </w:rPr>
        <w:t xml:space="preserve">schopnosti </w:t>
      </w:r>
      <w:r w:rsidRPr="0046069E">
        <w:rPr>
          <w:rFonts w:cstheme="minorHAnsi"/>
          <w:lang w:eastAsia="cs-CZ"/>
        </w:rPr>
        <w:t xml:space="preserve">tanků. MO rozhodlo </w:t>
      </w:r>
      <w:r w:rsidR="00CB4A8E" w:rsidRPr="0046069E">
        <w:rPr>
          <w:rFonts w:cstheme="minorHAnsi"/>
          <w:lang w:eastAsia="cs-CZ"/>
        </w:rPr>
        <w:t xml:space="preserve">zadat </w:t>
      </w:r>
      <w:r w:rsidRPr="0046069E">
        <w:rPr>
          <w:rFonts w:cstheme="minorHAnsi"/>
          <w:lang w:eastAsia="cs-CZ"/>
        </w:rPr>
        <w:t>veřejnou zakázku přímo VOP CZ, s.</w:t>
      </w:r>
      <w:r w:rsidR="00CB4A8E">
        <w:rPr>
          <w:rFonts w:cstheme="minorHAnsi"/>
          <w:lang w:eastAsia="cs-CZ"/>
        </w:rPr>
        <w:t> </w:t>
      </w:r>
      <w:r w:rsidRPr="0046069E">
        <w:rPr>
          <w:rFonts w:cstheme="minorHAnsi"/>
          <w:lang w:eastAsia="cs-CZ"/>
        </w:rPr>
        <w:t>p. Nabídková cena VOP CZ, s.</w:t>
      </w:r>
      <w:r w:rsidR="00CB4A8E">
        <w:rPr>
          <w:rFonts w:cstheme="minorHAnsi"/>
          <w:lang w:eastAsia="cs-CZ"/>
        </w:rPr>
        <w:t> </w:t>
      </w:r>
      <w:r w:rsidRPr="0046069E">
        <w:rPr>
          <w:rFonts w:cstheme="minorHAnsi"/>
          <w:lang w:eastAsia="cs-CZ"/>
        </w:rPr>
        <w:t>p.</w:t>
      </w:r>
      <w:r w:rsidR="00CB4A8E">
        <w:rPr>
          <w:rFonts w:cstheme="minorHAnsi"/>
          <w:lang w:eastAsia="cs-CZ"/>
        </w:rPr>
        <w:t>,</w:t>
      </w:r>
      <w:r w:rsidRPr="0046069E">
        <w:rPr>
          <w:rFonts w:cstheme="minorHAnsi"/>
          <w:lang w:eastAsia="cs-CZ"/>
        </w:rPr>
        <w:t xml:space="preserve"> v rozsahu </w:t>
      </w:r>
      <w:r w:rsidR="00CB4A8E" w:rsidRPr="0046069E">
        <w:rPr>
          <w:rFonts w:cstheme="minorHAnsi"/>
          <w:lang w:eastAsia="cs-CZ"/>
        </w:rPr>
        <w:t xml:space="preserve">specifikace </w:t>
      </w:r>
      <w:r w:rsidRPr="0046069E">
        <w:rPr>
          <w:rFonts w:cstheme="minorHAnsi"/>
          <w:lang w:eastAsia="cs-CZ"/>
        </w:rPr>
        <w:t xml:space="preserve">požadované </w:t>
      </w:r>
      <w:r w:rsidR="00CB4A8E">
        <w:rPr>
          <w:rFonts w:cstheme="minorHAnsi"/>
          <w:lang w:eastAsia="cs-CZ"/>
        </w:rPr>
        <w:t xml:space="preserve">Ministerstvem obrany </w:t>
      </w:r>
      <w:r w:rsidRPr="0046069E">
        <w:rPr>
          <w:rFonts w:cstheme="minorHAnsi"/>
          <w:lang w:eastAsia="cs-CZ"/>
        </w:rPr>
        <w:t xml:space="preserve">činila 1,96 mld. Kč a přesáhla předpokládanou hodnotu </w:t>
      </w:r>
      <w:r w:rsidRPr="00AA1C59">
        <w:rPr>
          <w:rFonts w:cstheme="minorHAnsi"/>
          <w:lang w:eastAsia="cs-CZ"/>
        </w:rPr>
        <w:t>veřejné zakázky (1,10 mld. Kč) o téměř 79 %. MO proto přehodnotilo rozsah technického zhodnocení tanku a ustoupilo od nákupu náhradních dílů. VOP CZ, s.</w:t>
      </w:r>
      <w:r w:rsidR="00CB4A8E">
        <w:rPr>
          <w:rFonts w:cstheme="minorHAnsi"/>
          <w:lang w:eastAsia="cs-CZ"/>
        </w:rPr>
        <w:t> </w:t>
      </w:r>
      <w:r w:rsidRPr="00AA1C59">
        <w:rPr>
          <w:rFonts w:cstheme="minorHAnsi"/>
          <w:lang w:eastAsia="cs-CZ"/>
        </w:rPr>
        <w:t>p.</w:t>
      </w:r>
      <w:r w:rsidR="00CB4A8E">
        <w:rPr>
          <w:rFonts w:cstheme="minorHAnsi"/>
          <w:lang w:eastAsia="cs-CZ"/>
        </w:rPr>
        <w:t>,</w:t>
      </w:r>
      <w:r w:rsidRPr="00AA1C59">
        <w:rPr>
          <w:rFonts w:cstheme="minorHAnsi"/>
          <w:lang w:eastAsia="cs-CZ"/>
        </w:rPr>
        <w:t xml:space="preserve"> nabídku upravil a MO s ním dne 27. května 2020 uzavřelo smlouvu ve výši 1,10 mld. Kč. Tanky měly být postupně dodávány v</w:t>
      </w:r>
      <w:r w:rsidR="00A6052D">
        <w:rPr>
          <w:rFonts w:cstheme="minorHAnsi"/>
          <w:lang w:eastAsia="cs-CZ"/>
        </w:rPr>
        <w:t xml:space="preserve"> </w:t>
      </w:r>
      <w:r w:rsidRPr="00AA1C59">
        <w:rPr>
          <w:rFonts w:cstheme="minorHAnsi"/>
          <w:lang w:eastAsia="cs-CZ"/>
        </w:rPr>
        <w:t>letech 2022</w:t>
      </w:r>
      <w:r w:rsidR="00DA79FC">
        <w:rPr>
          <w:rFonts w:cstheme="minorHAnsi"/>
          <w:lang w:eastAsia="cs-CZ"/>
        </w:rPr>
        <w:t>–</w:t>
      </w:r>
      <w:r w:rsidRPr="00AA1C59">
        <w:rPr>
          <w:rFonts w:cstheme="minorHAnsi"/>
          <w:lang w:eastAsia="cs-CZ"/>
        </w:rPr>
        <w:t xml:space="preserve">2025. MO však poté tento termín postupně prodlužovalo, v době ukončení kontroly NKÚ </w:t>
      </w:r>
      <w:r w:rsidR="00CB4A8E">
        <w:rPr>
          <w:rFonts w:cstheme="minorHAnsi"/>
          <w:lang w:eastAsia="cs-CZ"/>
        </w:rPr>
        <w:t>měly být tanky dodány v</w:t>
      </w:r>
      <w:r w:rsidRPr="00AA1C59">
        <w:rPr>
          <w:rFonts w:cstheme="minorHAnsi"/>
          <w:lang w:eastAsia="cs-CZ"/>
        </w:rPr>
        <w:t xml:space="preserve"> období 2024</w:t>
      </w:r>
      <w:r w:rsidR="00703E05">
        <w:rPr>
          <w:rFonts w:cstheme="minorHAnsi"/>
          <w:lang w:eastAsia="cs-CZ"/>
        </w:rPr>
        <w:t>–</w:t>
      </w:r>
      <w:r w:rsidRPr="00AA1C59">
        <w:rPr>
          <w:rFonts w:cstheme="minorHAnsi"/>
          <w:lang w:eastAsia="cs-CZ"/>
        </w:rPr>
        <w:t>2025. NKÚ přitom zjistil, že MO neplnilo v</w:t>
      </w:r>
      <w:r w:rsidR="00CB4A8E">
        <w:rPr>
          <w:rFonts w:cstheme="minorHAnsi"/>
          <w:lang w:eastAsia="cs-CZ"/>
        </w:rPr>
        <w:t xml:space="preserve"> </w:t>
      </w:r>
      <w:r w:rsidRPr="00AA1C59">
        <w:rPr>
          <w:rFonts w:cstheme="minorHAnsi"/>
          <w:lang w:eastAsia="cs-CZ"/>
        </w:rPr>
        <w:t xml:space="preserve">kontrolovaném období </w:t>
      </w:r>
      <w:r w:rsidRPr="00AA1C59">
        <w:rPr>
          <w:rFonts w:cstheme="minorHAnsi"/>
        </w:rPr>
        <w:t xml:space="preserve">minimální koeficient provozuschopnosti tanků. </w:t>
      </w:r>
      <w:r w:rsidRPr="0099564B">
        <w:rPr>
          <w:rFonts w:cstheme="minorHAnsi"/>
        </w:rPr>
        <w:t xml:space="preserve">Provedením Projektu tak nedošlo ke zlepšení negativního stavu, který zjistil NKÚ </w:t>
      </w:r>
      <w:r w:rsidR="00CB4A8E">
        <w:rPr>
          <w:rFonts w:cstheme="minorHAnsi"/>
        </w:rPr>
        <w:t xml:space="preserve">při kontrolní akci </w:t>
      </w:r>
      <w:r w:rsidRPr="0099564B">
        <w:rPr>
          <w:rFonts w:cstheme="minorHAnsi"/>
        </w:rPr>
        <w:t>č.</w:t>
      </w:r>
      <w:r w:rsidR="00CB4A8E">
        <w:rPr>
          <w:rFonts w:cstheme="minorHAnsi"/>
        </w:rPr>
        <w:t> </w:t>
      </w:r>
      <w:r w:rsidRPr="0099564B">
        <w:rPr>
          <w:rFonts w:cstheme="minorHAnsi"/>
        </w:rPr>
        <w:t xml:space="preserve">19/13 a který se MO zavázalo napravit. </w:t>
      </w:r>
    </w:p>
    <w:p w14:paraId="3C86A697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MO neuzavřelo </w:t>
      </w:r>
      <w:r>
        <w:rPr>
          <w:rFonts w:cstheme="minorHAnsi"/>
        </w:rPr>
        <w:t>v kontrolovaném období</w:t>
      </w:r>
      <w:r w:rsidRPr="00733A74">
        <w:rPr>
          <w:rFonts w:cstheme="minorHAnsi"/>
        </w:rPr>
        <w:t xml:space="preserve"> žádnou samostatnou smlouvu na dodávky náhradních dílů potřebných pro vojskové opravy tanků. Náhradní díly pořizovalo pouze v rámci uzavřených smluv na mimovojskovou údržbu a opravy a technické zhodnocení tanků, nešlo tedy o zajištění oběžné zásoby náhradních dílů. </w:t>
      </w:r>
    </w:p>
    <w:p w14:paraId="14B1B896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B07505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B07505">
        <w:rPr>
          <w:rFonts w:cstheme="minorHAnsi"/>
        </w:rPr>
        <w:t xml:space="preserve"> </w:t>
      </w:r>
      <w:bookmarkStart w:id="47" w:name="_Hlk170213402"/>
      <w:r w:rsidRPr="00B07505">
        <w:rPr>
          <w:rFonts w:cstheme="minorHAnsi"/>
        </w:rPr>
        <w:t>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MO opatření k odstranění nedostatků </w:t>
      </w:r>
      <w:r w:rsidR="00935FC9">
        <w:rPr>
          <w:rFonts w:cs="Calibri"/>
        </w:rPr>
        <w:t xml:space="preserve">zjištěných kontrolní akcí </w:t>
      </w:r>
      <w:r w:rsidRPr="00733A74">
        <w:rPr>
          <w:rFonts w:cstheme="minorHAnsi"/>
        </w:rPr>
        <w:t>č.</w:t>
      </w:r>
      <w:r w:rsidR="0040048E">
        <w:rPr>
          <w:rFonts w:cstheme="minorHAnsi"/>
        </w:rPr>
        <w:t> </w:t>
      </w:r>
      <w:r w:rsidRPr="00733A74">
        <w:rPr>
          <w:rFonts w:cstheme="minorHAnsi"/>
        </w:rPr>
        <w:t xml:space="preserve">19/13 nesplnilo a nepostupovalo tak v souladu s ustanovením § 21 zákona </w:t>
      </w:r>
      <w:r w:rsidR="0040048E">
        <w:rPr>
          <w:rFonts w:cstheme="minorHAnsi"/>
        </w:rPr>
        <w:t>Č</w:t>
      </w:r>
      <w:r w:rsidR="00A52644">
        <w:rPr>
          <w:rFonts w:cstheme="minorHAnsi"/>
        </w:rPr>
        <w:t>eské národní rady</w:t>
      </w:r>
      <w:r w:rsidR="0040048E">
        <w:rPr>
          <w:rFonts w:cstheme="minorHAnsi"/>
        </w:rPr>
        <w:t xml:space="preserve"> </w:t>
      </w:r>
      <w:r w:rsidR="00AC7BA2">
        <w:rPr>
          <w:rFonts w:cstheme="minorHAnsi"/>
        </w:rPr>
        <w:t xml:space="preserve">č. </w:t>
      </w:r>
      <w:r w:rsidRPr="00733A74">
        <w:rPr>
          <w:rFonts w:cstheme="minorHAnsi"/>
        </w:rPr>
        <w:t xml:space="preserve">2/1969 Sb., </w:t>
      </w:r>
      <w:r w:rsidR="00935FC9">
        <w:rPr>
          <w:rFonts w:cstheme="minorHAnsi"/>
        </w:rPr>
        <w:t>neboť</w:t>
      </w:r>
      <w:r w:rsidRPr="00733A74">
        <w:rPr>
          <w:rFonts w:cstheme="minorHAnsi"/>
        </w:rPr>
        <w:t xml:space="preserve"> se neřídilo usnesením vlády</w:t>
      </w:r>
      <w:r w:rsidR="00735E8E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. Tím, že nenakoupilo </w:t>
      </w:r>
      <w:r w:rsidRPr="00733A74">
        <w:rPr>
          <w:rFonts w:cstheme="minorHAnsi"/>
        </w:rPr>
        <w:t>náhradní díl</w:t>
      </w:r>
      <w:r>
        <w:rPr>
          <w:rFonts w:cstheme="minorHAnsi"/>
        </w:rPr>
        <w:t xml:space="preserve">y, nenaplnilo </w:t>
      </w:r>
      <w:r w:rsidRPr="00733A74">
        <w:rPr>
          <w:rFonts w:cstheme="minorHAnsi"/>
        </w:rPr>
        <w:t>předpoklad</w:t>
      </w:r>
      <w:r w:rsidRPr="00B07505"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pro účelně vynaložené </w:t>
      </w:r>
      <w:r>
        <w:rPr>
          <w:rFonts w:cstheme="minorHAnsi"/>
        </w:rPr>
        <w:t xml:space="preserve">peněžní </w:t>
      </w:r>
      <w:r w:rsidRPr="00733A74">
        <w:rPr>
          <w:rFonts w:cstheme="minorHAnsi"/>
        </w:rPr>
        <w:t xml:space="preserve">prostředky </w:t>
      </w:r>
      <w:r>
        <w:rPr>
          <w:rFonts w:cstheme="minorHAnsi"/>
        </w:rPr>
        <w:t>na</w:t>
      </w:r>
      <w:r w:rsidRPr="00733A74">
        <w:rPr>
          <w:rFonts w:cstheme="minorHAnsi"/>
        </w:rPr>
        <w:t xml:space="preserve"> vojskové opravy tanků.</w:t>
      </w:r>
    </w:p>
    <w:bookmarkEnd w:id="47"/>
    <w:p w14:paraId="01032225" w14:textId="77777777" w:rsidR="00AF687E" w:rsidRDefault="00AF687E" w:rsidP="0094346B">
      <w:pPr>
        <w:pStyle w:val="Odstavecseseznamem"/>
        <w:spacing w:after="0"/>
        <w:ind w:left="0"/>
        <w:contextualSpacing w:val="0"/>
        <w:rPr>
          <w:rFonts w:cstheme="minorHAnsi"/>
        </w:rPr>
      </w:pPr>
    </w:p>
    <w:p w14:paraId="70419C23" w14:textId="77777777" w:rsidR="00B83D71" w:rsidRDefault="00B83D71" w:rsidP="0094346B">
      <w:pPr>
        <w:pStyle w:val="Odstavecseseznamem"/>
        <w:spacing w:after="0"/>
        <w:ind w:left="0"/>
        <w:contextualSpacing w:val="0"/>
        <w:rPr>
          <w:rFonts w:cstheme="minorHAnsi"/>
        </w:rPr>
      </w:pPr>
    </w:p>
    <w:p w14:paraId="200FDB7C" w14:textId="031F84F2" w:rsidR="00D02F14" w:rsidRPr="00B514B6" w:rsidRDefault="00004407" w:rsidP="00F841F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cstheme="minorHAnsi"/>
        </w:rPr>
      </w:pPr>
      <w:r w:rsidRPr="00B3590A">
        <w:rPr>
          <w:rFonts w:cstheme="minorHAnsi"/>
          <w:b/>
          <w:bCs/>
          <w:lang w:eastAsia="cs-CZ"/>
        </w:rPr>
        <w:t>Opatření k</w:t>
      </w:r>
      <w:r w:rsidR="00B95B61">
        <w:rPr>
          <w:rFonts w:cstheme="minorHAnsi"/>
          <w:b/>
          <w:bCs/>
          <w:lang w:eastAsia="cs-CZ"/>
        </w:rPr>
        <w:t xml:space="preserve"> </w:t>
      </w:r>
      <w:r w:rsidRPr="00B3590A">
        <w:rPr>
          <w:rFonts w:cstheme="minorHAnsi"/>
          <w:b/>
          <w:bCs/>
          <w:lang w:eastAsia="cs-CZ"/>
        </w:rPr>
        <w:t>odstranění zjištěn</w:t>
      </w:r>
      <w:r w:rsidR="00713D76">
        <w:rPr>
          <w:rFonts w:cstheme="minorHAnsi"/>
          <w:b/>
          <w:bCs/>
          <w:lang w:eastAsia="cs-CZ"/>
        </w:rPr>
        <w:t>ého</w:t>
      </w:r>
      <w:r w:rsidRPr="00B3590A">
        <w:rPr>
          <w:rFonts w:cstheme="minorHAnsi"/>
          <w:b/>
          <w:bCs/>
          <w:lang w:eastAsia="cs-CZ"/>
        </w:rPr>
        <w:t xml:space="preserve"> nedostatk</w:t>
      </w:r>
      <w:r w:rsidR="00713D76">
        <w:rPr>
          <w:rFonts w:cstheme="minorHAnsi"/>
          <w:b/>
          <w:bCs/>
          <w:lang w:eastAsia="cs-CZ"/>
        </w:rPr>
        <w:t>u</w:t>
      </w:r>
      <w:r w:rsidRPr="00B3590A">
        <w:rPr>
          <w:rFonts w:cstheme="minorHAnsi"/>
          <w:b/>
          <w:bCs/>
        </w:rPr>
        <w:t xml:space="preserve"> vyplývající</w:t>
      </w:r>
      <w:r w:rsidR="00713D76">
        <w:rPr>
          <w:rFonts w:cstheme="minorHAnsi"/>
          <w:b/>
          <w:bCs/>
        </w:rPr>
        <w:t>ho</w:t>
      </w:r>
      <w:r w:rsidRPr="00B3590A">
        <w:rPr>
          <w:rFonts w:cstheme="minorHAnsi"/>
          <w:b/>
          <w:bCs/>
        </w:rPr>
        <w:t xml:space="preserve"> z</w:t>
      </w:r>
      <w:r w:rsidR="00B95B61">
        <w:rPr>
          <w:rFonts w:cstheme="minorHAnsi"/>
          <w:b/>
          <w:bCs/>
        </w:rPr>
        <w:t xml:space="preserve"> </w:t>
      </w:r>
      <w:r w:rsidRPr="00B3590A">
        <w:rPr>
          <w:rFonts w:cstheme="minorHAnsi"/>
          <w:b/>
          <w:bCs/>
        </w:rPr>
        <w:t>kontrolního závěru NKÚ</w:t>
      </w:r>
      <w:r>
        <w:rPr>
          <w:rFonts w:cstheme="minorHAnsi"/>
          <w:b/>
        </w:rPr>
        <w:t xml:space="preserve"> z</w:t>
      </w:r>
      <w:r w:rsidR="00713D76">
        <w:rPr>
          <w:rFonts w:cstheme="minorHAnsi"/>
          <w:b/>
        </w:rPr>
        <w:t> </w:t>
      </w:r>
      <w:r w:rsidRPr="00733A74">
        <w:rPr>
          <w:rFonts w:cstheme="minorHAnsi"/>
          <w:b/>
        </w:rPr>
        <w:t xml:space="preserve">KA </w:t>
      </w:r>
      <w:r w:rsidR="00D02F14" w:rsidRPr="00733A74">
        <w:rPr>
          <w:rFonts w:cstheme="minorHAnsi"/>
          <w:b/>
        </w:rPr>
        <w:t>č. 19/20</w:t>
      </w:r>
      <w:r w:rsidR="00D02F14">
        <w:rPr>
          <w:rFonts w:cstheme="minorHAnsi"/>
          <w:b/>
        </w:rPr>
        <w:t xml:space="preserve"> </w:t>
      </w:r>
      <w:r w:rsidR="00935FC9">
        <w:rPr>
          <w:rFonts w:cstheme="minorHAnsi"/>
          <w:b/>
        </w:rPr>
        <w:t>–</w:t>
      </w:r>
      <w:r w:rsidR="00D02F14">
        <w:rPr>
          <w:rFonts w:cstheme="minorHAnsi"/>
          <w:b/>
        </w:rPr>
        <w:t xml:space="preserve"> </w:t>
      </w:r>
      <w:r w:rsidR="00D02F14" w:rsidRPr="00B514B6">
        <w:rPr>
          <w:rFonts w:cstheme="minorHAnsi"/>
          <w:b/>
          <w:i/>
          <w:iCs/>
        </w:rPr>
        <w:t>Vysokoškolské vzdělávání příslušníků bezpečnostních sborů a vojáků ozbrojených sil</w:t>
      </w:r>
    </w:p>
    <w:p w14:paraId="1B63F14D" w14:textId="77777777" w:rsidR="00D02F14" w:rsidRDefault="00D02F14" w:rsidP="0094346B">
      <w:pPr>
        <w:rPr>
          <w:rFonts w:cstheme="minorHAnsi"/>
          <w:b/>
          <w:bCs/>
        </w:rPr>
      </w:pPr>
      <w:r w:rsidRPr="00516DCC">
        <w:rPr>
          <w:rFonts w:cstheme="minorHAnsi"/>
          <w:b/>
          <w:bCs/>
        </w:rPr>
        <w:t>D.1</w:t>
      </w:r>
      <w:r>
        <w:rPr>
          <w:rFonts w:cstheme="minorHAnsi"/>
          <w:b/>
          <w:bCs/>
        </w:rPr>
        <w:t xml:space="preserve"> </w:t>
      </w:r>
      <w:r w:rsidRPr="00516DCC">
        <w:rPr>
          <w:rFonts w:cstheme="minorHAnsi"/>
          <w:b/>
          <w:bCs/>
        </w:rPr>
        <w:t>Chybějící parametr u akce</w:t>
      </w:r>
    </w:p>
    <w:p w14:paraId="642CD4DD" w14:textId="77777777" w:rsidR="00004407" w:rsidRPr="00A17A45" w:rsidRDefault="00D02F14" w:rsidP="0094346B">
      <w:pPr>
        <w:rPr>
          <w:rFonts w:cstheme="minorHAnsi"/>
          <w:b/>
          <w:i/>
          <w:color w:val="00ADDB"/>
        </w:rPr>
      </w:pPr>
      <w:r w:rsidRPr="00A17A45">
        <w:rPr>
          <w:rFonts w:cstheme="minorHAnsi"/>
          <w:b/>
          <w:i/>
          <w:color w:val="00ADDB"/>
        </w:rPr>
        <w:t>→</w:t>
      </w:r>
      <w:r w:rsidRPr="00A17A45">
        <w:rPr>
          <w:rFonts w:cstheme="minorHAnsi"/>
          <w:b/>
          <w:i/>
          <w:color w:val="00ADDB"/>
        </w:rPr>
        <w:tab/>
      </w:r>
      <w:r w:rsidR="00004407" w:rsidRPr="00A17A45">
        <w:rPr>
          <w:rFonts w:cstheme="minorHAnsi"/>
          <w:b/>
          <w:i/>
          <w:color w:val="00ADDB"/>
        </w:rPr>
        <w:t>Co vláda uložila a jaká provedlo MO opatření k odstranění zjištěných nedostatků?</w:t>
      </w:r>
    </w:p>
    <w:p w14:paraId="26EEFD7A" w14:textId="77777777" w:rsidR="00D02F14" w:rsidRPr="00733A7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 xml:space="preserve">NKÚ v KA č. 19/20 mj. zjistil, že MO u akce č. 107702001401 </w:t>
      </w:r>
      <w:r w:rsidRPr="00733A74">
        <w:rPr>
          <w:rFonts w:cstheme="minorHAnsi"/>
          <w:i/>
        </w:rPr>
        <w:t>Brno – rekonstrukce velitelství UO – Kounicova 65</w:t>
      </w:r>
      <w:r w:rsidRPr="00733A74">
        <w:rPr>
          <w:rFonts w:cstheme="minorHAnsi"/>
        </w:rPr>
        <w:t xml:space="preserve"> stanovilo cíl (účel) akce, ale pro jeho vyhodnocení nedefinovalo parametr akce jako měřitelný věcný ukazatel. </w:t>
      </w:r>
    </w:p>
    <w:p w14:paraId="397EE6F8" w14:textId="77777777" w:rsidR="00D02F14" w:rsidRPr="00733A74" w:rsidRDefault="009B56E1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Vláda na základě </w:t>
      </w:r>
      <w:r w:rsidR="00D02F14" w:rsidRPr="00D4522F">
        <w:rPr>
          <w:rFonts w:cstheme="minorHAnsi"/>
        </w:rPr>
        <w:t xml:space="preserve">návrhu </w:t>
      </w:r>
      <w:r>
        <w:rPr>
          <w:rFonts w:cstheme="minorHAnsi"/>
        </w:rPr>
        <w:t xml:space="preserve">MO </w:t>
      </w:r>
      <w:r w:rsidR="00D02F14" w:rsidRPr="00D4522F">
        <w:rPr>
          <w:rFonts w:cstheme="minorHAnsi"/>
        </w:rPr>
        <w:t>k odstranění nedostatk</w:t>
      </w:r>
      <w:r w:rsidR="00713D76">
        <w:rPr>
          <w:rFonts w:cstheme="minorHAnsi"/>
        </w:rPr>
        <w:t>u</w:t>
      </w:r>
      <w:r w:rsidR="00D02F14" w:rsidRPr="00D4522F">
        <w:rPr>
          <w:rFonts w:cstheme="minorHAnsi"/>
        </w:rPr>
        <w:t xml:space="preserve"> </w:t>
      </w:r>
      <w:r w:rsidR="00935FC9">
        <w:rPr>
          <w:rFonts w:cs="Calibri"/>
        </w:rPr>
        <w:t>zjištěn</w:t>
      </w:r>
      <w:r w:rsidR="00713D76">
        <w:rPr>
          <w:rFonts w:cs="Calibri"/>
        </w:rPr>
        <w:t>ého</w:t>
      </w:r>
      <w:r w:rsidR="00935FC9">
        <w:rPr>
          <w:rFonts w:cs="Calibri"/>
        </w:rPr>
        <w:t xml:space="preserve"> při </w:t>
      </w:r>
      <w:r w:rsidR="00D02F14" w:rsidRPr="00D4522F">
        <w:rPr>
          <w:rFonts w:cstheme="minorHAnsi"/>
        </w:rPr>
        <w:t>KA č. 19/</w:t>
      </w:r>
      <w:r w:rsidR="00D02F14">
        <w:rPr>
          <w:rFonts w:cstheme="minorHAnsi"/>
        </w:rPr>
        <w:t>20</w:t>
      </w:r>
      <w:r w:rsidR="00D02F14" w:rsidRPr="00D4522F">
        <w:rPr>
          <w:rFonts w:cstheme="minorHAnsi"/>
        </w:rPr>
        <w:t xml:space="preserve"> </w:t>
      </w:r>
      <w:r w:rsidR="00935FC9" w:rsidRPr="00D4522F">
        <w:rPr>
          <w:rFonts w:cstheme="minorHAnsi"/>
        </w:rPr>
        <w:t>uložila</w:t>
      </w:r>
      <w:r w:rsidR="00935FC9">
        <w:rPr>
          <w:rFonts w:cstheme="minorHAnsi"/>
        </w:rPr>
        <w:t xml:space="preserve"> </w:t>
      </w:r>
      <w:r w:rsidR="00D02F14" w:rsidRPr="00D4522F">
        <w:rPr>
          <w:rFonts w:cstheme="minorHAnsi"/>
        </w:rPr>
        <w:t>svým usnesením</w:t>
      </w:r>
      <w:r w:rsidR="00735E8E">
        <w:rPr>
          <w:rFonts w:cstheme="minorHAnsi"/>
          <w:vertAlign w:val="superscript"/>
        </w:rPr>
        <w:t>10</w:t>
      </w:r>
      <w:r w:rsidR="00D02F14" w:rsidRPr="00D4522F">
        <w:rPr>
          <w:rFonts w:cstheme="minorHAnsi"/>
        </w:rPr>
        <w:t xml:space="preserve"> </w:t>
      </w:r>
      <w:r>
        <w:rPr>
          <w:rFonts w:cstheme="minorHAnsi"/>
        </w:rPr>
        <w:t xml:space="preserve">ministru obrany, aby MO provedlo </w:t>
      </w:r>
      <w:r w:rsidR="00D02F14" w:rsidRPr="00D4522F">
        <w:rPr>
          <w:rFonts w:cstheme="minorHAnsi"/>
        </w:rPr>
        <w:t>změny v odborné přípravě příslušných zaměstnanců</w:t>
      </w:r>
      <w:r>
        <w:rPr>
          <w:rFonts w:cstheme="minorHAnsi"/>
        </w:rPr>
        <w:t xml:space="preserve"> podílejících se na přípravě akcí</w:t>
      </w:r>
      <w:r w:rsidR="00D02F14" w:rsidRPr="00D4522F">
        <w:rPr>
          <w:rFonts w:cstheme="minorHAnsi"/>
        </w:rPr>
        <w:t>.</w:t>
      </w:r>
      <w:r w:rsidR="00D02F14" w:rsidRPr="00733A74">
        <w:rPr>
          <w:rFonts w:cstheme="minorHAnsi"/>
        </w:rPr>
        <w:t xml:space="preserve"> </w:t>
      </w:r>
    </w:p>
    <w:p w14:paraId="546F940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MO v rámci vyhodnocení realizace opatření k odstranění nedostatk</w:t>
      </w:r>
      <w:r w:rsidR="00713D76">
        <w:rPr>
          <w:rFonts w:cstheme="minorHAnsi"/>
        </w:rPr>
        <w:t>u</w:t>
      </w:r>
      <w:r w:rsidRPr="00733A74">
        <w:rPr>
          <w:rFonts w:cstheme="minorHAnsi"/>
        </w:rPr>
        <w:t xml:space="preserve"> </w:t>
      </w:r>
      <w:r w:rsidR="00935FC9">
        <w:rPr>
          <w:rFonts w:cs="Calibri"/>
        </w:rPr>
        <w:t>zjištěn</w:t>
      </w:r>
      <w:r w:rsidR="00713D76">
        <w:rPr>
          <w:rFonts w:cs="Calibri"/>
        </w:rPr>
        <w:t>ého</w:t>
      </w:r>
      <w:r w:rsidR="00935FC9">
        <w:rPr>
          <w:rFonts w:cs="Calibri"/>
        </w:rPr>
        <w:t xml:space="preserve"> při </w:t>
      </w:r>
      <w:r w:rsidRPr="00733A74">
        <w:rPr>
          <w:rFonts w:cstheme="minorHAnsi"/>
        </w:rPr>
        <w:t>KA</w:t>
      </w:r>
      <w:r w:rsidR="009C7660">
        <w:rPr>
          <w:rFonts w:cstheme="minorHAnsi"/>
        </w:rPr>
        <w:t> </w:t>
      </w:r>
      <w:r w:rsidRPr="00733A74">
        <w:rPr>
          <w:rFonts w:cstheme="minorHAnsi"/>
        </w:rPr>
        <w:t>č.</w:t>
      </w:r>
      <w:r w:rsidR="009C7660">
        <w:rPr>
          <w:rFonts w:cstheme="minorHAnsi"/>
        </w:rPr>
        <w:t> </w:t>
      </w:r>
      <w:r w:rsidRPr="00733A74">
        <w:rPr>
          <w:rFonts w:cstheme="minorHAnsi"/>
        </w:rPr>
        <w:t>19/20</w:t>
      </w:r>
      <w:r w:rsidR="00735E8E">
        <w:rPr>
          <w:rFonts w:cstheme="minorHAnsi"/>
          <w:vertAlign w:val="superscript"/>
        </w:rPr>
        <w:t>11</w:t>
      </w:r>
      <w:r w:rsidRPr="00733A74">
        <w:rPr>
          <w:rFonts w:cstheme="minorHAnsi"/>
        </w:rPr>
        <w:t xml:space="preserve"> mj. uvedlo, že provedlo </w:t>
      </w:r>
      <w:bookmarkStart w:id="48" w:name="_Hlk170213683"/>
      <w:r w:rsidRPr="00733A74">
        <w:rPr>
          <w:rFonts w:cstheme="minorHAnsi"/>
        </w:rPr>
        <w:t>změny v odborné připravenosti příslušných zaměstnanců tak, že při evidenci a registraci akc</w:t>
      </w:r>
      <w:r w:rsidR="00935FC9">
        <w:rPr>
          <w:rFonts w:cstheme="minorHAnsi"/>
        </w:rPr>
        <w:t>e</w:t>
      </w:r>
      <w:r w:rsidRPr="00733A74">
        <w:rPr>
          <w:rFonts w:cstheme="minorHAnsi"/>
        </w:rPr>
        <w:t xml:space="preserve"> jsou vždy nadefinovány parametry akce jako měřitelné věcné ukazatele ve smyslu </w:t>
      </w:r>
      <w:r>
        <w:rPr>
          <w:rFonts w:cstheme="minorHAnsi"/>
        </w:rPr>
        <w:t xml:space="preserve">jejího </w:t>
      </w:r>
      <w:r w:rsidRPr="00733A74">
        <w:rPr>
          <w:rFonts w:cstheme="minorHAnsi"/>
        </w:rPr>
        <w:t xml:space="preserve">cíle (účelu). </w:t>
      </w:r>
      <w:bookmarkEnd w:id="48"/>
      <w:r w:rsidRPr="00733A74">
        <w:rPr>
          <w:rFonts w:cstheme="minorHAnsi"/>
        </w:rPr>
        <w:t xml:space="preserve">Pro zkvalitnění činnosti příslušných zaměstnanců </w:t>
      </w:r>
      <w:r>
        <w:rPr>
          <w:rFonts w:cstheme="minorHAnsi"/>
        </w:rPr>
        <w:t xml:space="preserve">měly být </w:t>
      </w:r>
      <w:r w:rsidRPr="00733A74">
        <w:rPr>
          <w:rFonts w:cstheme="minorHAnsi"/>
        </w:rPr>
        <w:t>dále v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červnu 2021 aktualizovány </w:t>
      </w:r>
      <w:r w:rsidR="00935FC9">
        <w:rPr>
          <w:rFonts w:cstheme="minorHAnsi"/>
        </w:rPr>
        <w:t>„</w:t>
      </w:r>
      <w:r w:rsidR="00935FC9">
        <w:rPr>
          <w:rFonts w:cstheme="minorHAnsi"/>
          <w:i/>
        </w:rPr>
        <w:t>p</w:t>
      </w:r>
      <w:r w:rsidRPr="00733A74">
        <w:rPr>
          <w:rFonts w:cstheme="minorHAnsi"/>
          <w:i/>
        </w:rPr>
        <w:t>racovní instrukce č. 1 a č. 2</w:t>
      </w:r>
      <w:r w:rsidR="00935FC9">
        <w:rPr>
          <w:rFonts w:cstheme="minorHAnsi"/>
          <w:i/>
        </w:rPr>
        <w:t>“</w:t>
      </w:r>
      <w:r w:rsidRPr="00733A74">
        <w:rPr>
          <w:rFonts w:cstheme="minorHAnsi"/>
          <w:i/>
        </w:rPr>
        <w:t xml:space="preserve"> </w:t>
      </w:r>
      <w:r w:rsidRPr="00733A74">
        <w:rPr>
          <w:rFonts w:cstheme="minorHAnsi"/>
        </w:rPr>
        <w:t>a metodická upřesnění postupů. Opatření bylo dle MO plněno.</w:t>
      </w:r>
    </w:p>
    <w:p w14:paraId="578ECBE0" w14:textId="77777777" w:rsidR="00D02F14" w:rsidRPr="00DC11F8" w:rsidRDefault="00D02F14" w:rsidP="0094346B">
      <w:pPr>
        <w:spacing w:before="120"/>
        <w:rPr>
          <w:rFonts w:cstheme="minorHAnsi"/>
          <w:b/>
          <w:i/>
          <w:color w:val="AC1953"/>
        </w:rPr>
      </w:pPr>
      <w:r w:rsidRPr="00DC11F8">
        <w:rPr>
          <w:rFonts w:cstheme="minorHAnsi"/>
          <w:b/>
          <w:i/>
          <w:color w:val="AC1953"/>
        </w:rPr>
        <w:t xml:space="preserve">→ </w:t>
      </w:r>
      <w:r w:rsidRPr="00DC11F8">
        <w:rPr>
          <w:rFonts w:cstheme="minorHAnsi"/>
          <w:b/>
          <w:i/>
          <w:color w:val="AC1953"/>
        </w:rPr>
        <w:tab/>
      </w:r>
      <w:bookmarkStart w:id="49" w:name="_Hlk170214692"/>
      <w:r w:rsidRPr="00DC11F8">
        <w:rPr>
          <w:rFonts w:cstheme="minorHAnsi"/>
          <w:b/>
          <w:i/>
          <w:color w:val="AC1953"/>
        </w:rPr>
        <w:t xml:space="preserve">Vyhodnocení NKÚ: Nápravu </w:t>
      </w:r>
      <w:r w:rsidR="003633E1">
        <w:rPr>
          <w:rFonts w:cstheme="minorHAnsi"/>
          <w:b/>
          <w:i/>
          <w:color w:val="AC1953"/>
        </w:rPr>
        <w:t>zjištěného</w:t>
      </w:r>
      <w:r w:rsidR="003633E1" w:rsidRPr="00DC11F8">
        <w:rPr>
          <w:rFonts w:cstheme="minorHAnsi"/>
          <w:b/>
          <w:i/>
          <w:color w:val="AC1953"/>
        </w:rPr>
        <w:t xml:space="preserve"> </w:t>
      </w:r>
      <w:r w:rsidRPr="00DC11F8">
        <w:rPr>
          <w:rFonts w:cstheme="minorHAnsi"/>
          <w:b/>
          <w:i/>
          <w:color w:val="AC1953"/>
        </w:rPr>
        <w:t>nedostatku MO provedlo</w:t>
      </w:r>
      <w:bookmarkEnd w:id="49"/>
      <w:r w:rsidR="00935FC9">
        <w:rPr>
          <w:rFonts w:cstheme="minorHAnsi"/>
          <w:b/>
          <w:i/>
          <w:color w:val="AC1953"/>
        </w:rPr>
        <w:t>.</w:t>
      </w:r>
    </w:p>
    <w:p w14:paraId="1C302978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posoudil splnění opatření uložen</w:t>
      </w:r>
      <w:r w:rsidR="00713D76">
        <w:rPr>
          <w:rFonts w:cstheme="minorHAnsi"/>
        </w:rPr>
        <w:t>ého</w:t>
      </w:r>
      <w:r w:rsidRPr="00733A74">
        <w:rPr>
          <w:rFonts w:cstheme="minorHAnsi"/>
        </w:rPr>
        <w:t xml:space="preserve"> usnesením vlády</w:t>
      </w:r>
      <w:r w:rsidR="00735E8E">
        <w:rPr>
          <w:rFonts w:cstheme="minorHAnsi"/>
          <w:vertAlign w:val="superscript"/>
        </w:rPr>
        <w:t>10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NKÚ považoval za jeden z předpokladů pro účelné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>prostředků na realizaci akcí, pokud MO v rámci přípravy akc</w:t>
      </w:r>
      <w:r w:rsidR="006A14FF">
        <w:rPr>
          <w:rFonts w:cstheme="minorHAnsi"/>
        </w:rPr>
        <w:t>e</w:t>
      </w:r>
      <w:r w:rsidRPr="00733A74">
        <w:rPr>
          <w:rFonts w:cstheme="minorHAnsi"/>
        </w:rPr>
        <w:t xml:space="preserve"> (evidence a registrace) definovalo parametry akce jako měřitelné věcné ukazatele ve smyslu </w:t>
      </w:r>
      <w:r w:rsidR="006A14FF">
        <w:rPr>
          <w:rFonts w:cstheme="minorHAnsi"/>
        </w:rPr>
        <w:t>jejího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cíle (účelu).</w:t>
      </w:r>
    </w:p>
    <w:p w14:paraId="7EB392F1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733A74">
        <w:rPr>
          <w:rFonts w:cstheme="minorHAnsi"/>
        </w:rPr>
        <w:t>NKÚ ověřil, že MO provedlo změny v odborné přípravě příslušných zaměstnanců a</w:t>
      </w:r>
      <w:r w:rsidR="00453B68">
        <w:rPr>
          <w:rFonts w:cstheme="minorHAnsi"/>
        </w:rPr>
        <w:t> </w:t>
      </w:r>
      <w:r w:rsidRPr="00733A74">
        <w:rPr>
          <w:rFonts w:cstheme="minorHAnsi"/>
        </w:rPr>
        <w:t xml:space="preserve">vydalo metodická doporučení. Zejména se jedná </w:t>
      </w:r>
      <w:r w:rsidR="006A14FF">
        <w:rPr>
          <w:rFonts w:cstheme="minorHAnsi"/>
        </w:rPr>
        <w:t xml:space="preserve">o </w:t>
      </w:r>
      <w:r w:rsidRPr="00733A74">
        <w:rPr>
          <w:rFonts w:cstheme="minorHAnsi"/>
        </w:rPr>
        <w:t xml:space="preserve">vydání </w:t>
      </w:r>
      <w:r w:rsidR="006A14FF">
        <w:rPr>
          <w:rFonts w:cstheme="minorHAnsi"/>
        </w:rPr>
        <w:t>„</w:t>
      </w:r>
      <w:r w:rsidR="006A14FF">
        <w:rPr>
          <w:rFonts w:cstheme="minorHAnsi"/>
          <w:i/>
        </w:rPr>
        <w:t>p</w:t>
      </w:r>
      <w:r w:rsidRPr="00733A74">
        <w:rPr>
          <w:rFonts w:cstheme="minorHAnsi"/>
          <w:i/>
        </w:rPr>
        <w:t>racovní</w:t>
      </w:r>
      <w:r w:rsidR="006A14FF">
        <w:rPr>
          <w:rFonts w:cstheme="minorHAnsi"/>
          <w:i/>
        </w:rPr>
        <w:t>ch</w:t>
      </w:r>
      <w:r w:rsidRPr="00733A74">
        <w:rPr>
          <w:rFonts w:cstheme="minorHAnsi"/>
          <w:i/>
        </w:rPr>
        <w:t xml:space="preserve"> instrukc</w:t>
      </w:r>
      <w:r w:rsidR="006A14FF">
        <w:rPr>
          <w:rFonts w:cstheme="minorHAnsi"/>
          <w:i/>
        </w:rPr>
        <w:t>í</w:t>
      </w:r>
      <w:r w:rsidRPr="00733A74">
        <w:rPr>
          <w:rFonts w:cstheme="minorHAnsi"/>
          <w:i/>
        </w:rPr>
        <w:t xml:space="preserve"> č. 2/21</w:t>
      </w:r>
      <w:r w:rsidR="006A14FF">
        <w:rPr>
          <w:rFonts w:cstheme="minorHAnsi"/>
          <w:iCs/>
        </w:rPr>
        <w:t>“</w:t>
      </w:r>
      <w:r w:rsidRPr="00713D76">
        <w:rPr>
          <w:rStyle w:val="Znakapoznpodarou"/>
          <w:iCs/>
        </w:rPr>
        <w:footnoteReference w:id="35"/>
      </w:r>
      <w:r w:rsidRPr="00733A74">
        <w:rPr>
          <w:rFonts w:cstheme="minorHAnsi"/>
        </w:rPr>
        <w:t>, kter</w:t>
      </w:r>
      <w:r>
        <w:rPr>
          <w:rFonts w:cstheme="minorHAnsi"/>
        </w:rPr>
        <w:t>é</w:t>
      </w:r>
      <w:r w:rsidRPr="00733A74">
        <w:rPr>
          <w:rFonts w:cstheme="minorHAnsi"/>
        </w:rPr>
        <w:t xml:space="preserve"> obsahuj</w:t>
      </w:r>
      <w:r>
        <w:rPr>
          <w:rFonts w:cstheme="minorHAnsi"/>
        </w:rPr>
        <w:t>í</w:t>
      </w:r>
      <w:r w:rsidRPr="00733A74">
        <w:rPr>
          <w:rFonts w:cstheme="minorHAnsi"/>
        </w:rPr>
        <w:t xml:space="preserve"> postupy pro zabezpečení přípravy a realizace akcí</w:t>
      </w:r>
      <w:r>
        <w:rPr>
          <w:rFonts w:cstheme="minorHAnsi"/>
        </w:rPr>
        <w:t>. MO současně uložilo</w:t>
      </w:r>
      <w:r w:rsidRPr="00733A74">
        <w:rPr>
          <w:rStyle w:val="Znakapoznpodarou"/>
        </w:rPr>
        <w:footnoteReference w:id="36"/>
      </w:r>
      <w:r w:rsidRPr="00733A74">
        <w:rPr>
          <w:rFonts w:cstheme="minorHAnsi"/>
        </w:rPr>
        <w:t xml:space="preserve"> povinnost definovat parametr akce při evidenci a registraci akce tak, aby měl vypovídací schopnost k</w:t>
      </w:r>
      <w:r w:rsidR="00453B68">
        <w:rPr>
          <w:rFonts w:cstheme="minorHAnsi"/>
        </w:rPr>
        <w:t> </w:t>
      </w:r>
      <w:r w:rsidRPr="00733A74">
        <w:rPr>
          <w:rFonts w:cstheme="minorHAnsi"/>
        </w:rPr>
        <w:t xml:space="preserve">věcnému obsahu akce a jejímu účelu. </w:t>
      </w:r>
    </w:p>
    <w:p w14:paraId="4A192A27" w14:textId="77777777" w:rsidR="006A14FF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  <w:iCs/>
        </w:rPr>
      </w:pPr>
      <w:r w:rsidRPr="00733A74">
        <w:rPr>
          <w:rFonts w:cstheme="minorHAnsi"/>
          <w:bCs/>
        </w:rPr>
        <w:t xml:space="preserve">NKÚ ověřil plnění opatření na vzorku čtyř </w:t>
      </w:r>
      <w:r w:rsidRPr="00733A74">
        <w:rPr>
          <w:rFonts w:cstheme="minorHAnsi"/>
        </w:rPr>
        <w:t>akcí programu 107V75</w:t>
      </w:r>
      <w:r w:rsidRPr="00733A74">
        <w:rPr>
          <w:rFonts w:cstheme="minorHAnsi"/>
          <w:iCs/>
        </w:rPr>
        <w:t xml:space="preserve">: </w:t>
      </w:r>
    </w:p>
    <w:p w14:paraId="4272E4B9" w14:textId="77777777" w:rsidR="006A14FF" w:rsidRDefault="00D02F14" w:rsidP="00713D76">
      <w:pPr>
        <w:pStyle w:val="Odstavecseseznamem"/>
        <w:numPr>
          <w:ilvl w:val="0"/>
          <w:numId w:val="44"/>
        </w:numPr>
        <w:spacing w:before="120" w:after="0"/>
        <w:ind w:left="993"/>
        <w:contextualSpacing w:val="0"/>
        <w:jc w:val="left"/>
        <w:rPr>
          <w:rFonts w:cstheme="minorHAnsi"/>
        </w:rPr>
      </w:pPr>
      <w:r w:rsidRPr="00733A74">
        <w:rPr>
          <w:rFonts w:cstheme="minorHAnsi"/>
        </w:rPr>
        <w:t xml:space="preserve">č. </w:t>
      </w:r>
      <w:r w:rsidRPr="00733A74">
        <w:rPr>
          <w:rFonts w:cstheme="minorHAnsi"/>
          <w:bCs/>
          <w:iCs/>
        </w:rPr>
        <w:t>107V751003149</w:t>
      </w:r>
      <w:r w:rsidRPr="00733A74">
        <w:rPr>
          <w:rFonts w:cstheme="minorHAnsi"/>
          <w:bCs/>
          <w:i/>
          <w:iCs/>
        </w:rPr>
        <w:t xml:space="preserve"> </w:t>
      </w:r>
      <w:r w:rsidRPr="00733A74">
        <w:rPr>
          <w:rFonts w:cstheme="minorHAnsi"/>
          <w:i/>
        </w:rPr>
        <w:t>Brno – kas. Černá pole – logistické centrum – výstavba</w:t>
      </w:r>
      <w:r w:rsidRPr="00713D76">
        <w:rPr>
          <w:rFonts w:cstheme="minorHAnsi"/>
          <w:iCs/>
        </w:rPr>
        <w:t>;</w:t>
      </w:r>
      <w:r w:rsidRPr="00733A74">
        <w:rPr>
          <w:rFonts w:cstheme="minorHAnsi"/>
        </w:rPr>
        <w:t xml:space="preserve"> </w:t>
      </w:r>
    </w:p>
    <w:p w14:paraId="4CBD5CC8" w14:textId="77777777" w:rsidR="006A14FF" w:rsidRDefault="00D02F14" w:rsidP="00713D76">
      <w:pPr>
        <w:pStyle w:val="Odstavecseseznamem"/>
        <w:numPr>
          <w:ilvl w:val="0"/>
          <w:numId w:val="44"/>
        </w:numPr>
        <w:spacing w:after="0"/>
        <w:ind w:left="993"/>
        <w:contextualSpacing w:val="0"/>
        <w:jc w:val="left"/>
        <w:rPr>
          <w:rFonts w:cstheme="minorHAnsi"/>
        </w:rPr>
      </w:pPr>
      <w:r w:rsidRPr="00733A74">
        <w:rPr>
          <w:rFonts w:cstheme="minorHAnsi"/>
        </w:rPr>
        <w:t xml:space="preserve">č. </w:t>
      </w:r>
      <w:r w:rsidRPr="00733A74">
        <w:rPr>
          <w:rFonts w:cstheme="minorHAnsi"/>
          <w:bCs/>
          <w:iCs/>
        </w:rPr>
        <w:t>107V751003151</w:t>
      </w:r>
      <w:r w:rsidRPr="00733A74">
        <w:rPr>
          <w:rFonts w:cstheme="minorHAnsi"/>
          <w:bCs/>
          <w:i/>
          <w:iCs/>
        </w:rPr>
        <w:t xml:space="preserve"> </w:t>
      </w:r>
      <w:r w:rsidRPr="00733A74">
        <w:rPr>
          <w:rFonts w:cstheme="minorHAnsi"/>
          <w:i/>
        </w:rPr>
        <w:t>Brno, Kounicova 44, rekonstrukce vnější části budovy</w:t>
      </w:r>
      <w:r w:rsidRPr="00713D76">
        <w:rPr>
          <w:rFonts w:cstheme="minorHAnsi"/>
          <w:iCs/>
        </w:rPr>
        <w:t>;</w:t>
      </w:r>
      <w:r w:rsidRPr="00733A74">
        <w:rPr>
          <w:rFonts w:cstheme="minorHAnsi"/>
        </w:rPr>
        <w:t xml:space="preserve"> </w:t>
      </w:r>
    </w:p>
    <w:p w14:paraId="179D3AC0" w14:textId="77777777" w:rsidR="006A14FF" w:rsidRDefault="00D02F14" w:rsidP="00713D76">
      <w:pPr>
        <w:pStyle w:val="Odstavecseseznamem"/>
        <w:numPr>
          <w:ilvl w:val="0"/>
          <w:numId w:val="44"/>
        </w:numPr>
        <w:spacing w:after="0"/>
        <w:ind w:left="993"/>
        <w:contextualSpacing w:val="0"/>
        <w:jc w:val="left"/>
        <w:rPr>
          <w:rFonts w:cstheme="minorHAnsi"/>
        </w:rPr>
      </w:pPr>
      <w:r w:rsidRPr="00733A74">
        <w:rPr>
          <w:rFonts w:cstheme="minorHAnsi"/>
        </w:rPr>
        <w:t xml:space="preserve">č. 107V752001921 </w:t>
      </w:r>
      <w:r w:rsidRPr="00733A74">
        <w:rPr>
          <w:rFonts w:cstheme="minorHAnsi"/>
          <w:i/>
        </w:rPr>
        <w:t>Lipník – rekonstrukce tepelných zdrojů</w:t>
      </w:r>
      <w:r w:rsidRPr="00733A74">
        <w:rPr>
          <w:rFonts w:cstheme="minorHAnsi"/>
        </w:rPr>
        <w:t xml:space="preserve">; </w:t>
      </w:r>
    </w:p>
    <w:p w14:paraId="05E3A647" w14:textId="77777777" w:rsidR="00D02F14" w:rsidRPr="00713D76" w:rsidRDefault="00D02F14" w:rsidP="00713D76">
      <w:pPr>
        <w:pStyle w:val="Odstavecseseznamem"/>
        <w:numPr>
          <w:ilvl w:val="0"/>
          <w:numId w:val="44"/>
        </w:numPr>
        <w:spacing w:after="0"/>
        <w:ind w:left="993"/>
        <w:contextualSpacing w:val="0"/>
        <w:jc w:val="left"/>
        <w:rPr>
          <w:rFonts w:cstheme="minorHAnsi"/>
          <w:iCs/>
        </w:rPr>
      </w:pPr>
      <w:r w:rsidRPr="00733A74">
        <w:rPr>
          <w:rFonts w:cstheme="minorHAnsi"/>
        </w:rPr>
        <w:t>č.</w:t>
      </w:r>
      <w:r w:rsidR="006A14FF">
        <w:rPr>
          <w:rFonts w:cstheme="minorHAnsi"/>
        </w:rPr>
        <w:t> </w:t>
      </w:r>
      <w:r w:rsidRPr="00733A74">
        <w:rPr>
          <w:rFonts w:cstheme="minorHAnsi"/>
          <w:bCs/>
          <w:iCs/>
        </w:rPr>
        <w:t xml:space="preserve">107V752001919 </w:t>
      </w:r>
      <w:r w:rsidRPr="00733A74">
        <w:rPr>
          <w:rFonts w:cstheme="minorHAnsi"/>
          <w:bCs/>
          <w:i/>
          <w:iCs/>
        </w:rPr>
        <w:t>Jaroměř – decentralizace tepelného zdroje, vybudování plynovodu – realizace</w:t>
      </w:r>
      <w:r w:rsidRPr="00713D76">
        <w:rPr>
          <w:rFonts w:cstheme="minorHAnsi"/>
          <w:iCs/>
        </w:rPr>
        <w:t>.</w:t>
      </w:r>
    </w:p>
    <w:p w14:paraId="096EB30F" w14:textId="77777777" w:rsidR="00D02F14" w:rsidRPr="00C614CF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>
        <w:rPr>
          <w:rFonts w:cstheme="minorHAnsi"/>
          <w:bCs/>
        </w:rPr>
        <w:t>U tří akcí (</w:t>
      </w:r>
      <w:r w:rsidRPr="00733A74">
        <w:rPr>
          <w:rFonts w:cstheme="minorHAnsi"/>
          <w:bCs/>
        </w:rPr>
        <w:t>č. 107V751003149</w:t>
      </w:r>
      <w:r>
        <w:rPr>
          <w:rFonts w:cstheme="minorHAnsi"/>
          <w:bCs/>
        </w:rPr>
        <w:t xml:space="preserve">, </w:t>
      </w:r>
      <w:r w:rsidRPr="00733A74">
        <w:rPr>
          <w:rFonts w:cstheme="minorHAnsi"/>
        </w:rPr>
        <w:t xml:space="preserve">č. </w:t>
      </w:r>
      <w:r w:rsidRPr="00733A74">
        <w:rPr>
          <w:rFonts w:cstheme="minorHAnsi"/>
          <w:bCs/>
          <w:iCs/>
        </w:rPr>
        <w:t>107V751003151</w:t>
      </w:r>
      <w:r>
        <w:rPr>
          <w:rFonts w:cstheme="minorHAnsi"/>
          <w:bCs/>
          <w:iCs/>
        </w:rPr>
        <w:t xml:space="preserve"> a </w:t>
      </w:r>
      <w:r w:rsidRPr="00733A74">
        <w:rPr>
          <w:rFonts w:cstheme="minorHAnsi"/>
          <w:bCs/>
        </w:rPr>
        <w:t>č. 107V752001921</w:t>
      </w:r>
      <w:r>
        <w:rPr>
          <w:rFonts w:cstheme="minorHAnsi"/>
          <w:bCs/>
        </w:rPr>
        <w:t xml:space="preserve">) nezjistil NKÚ nedostatky. </w:t>
      </w:r>
      <w:r w:rsidRPr="00733A74">
        <w:rPr>
          <w:rFonts w:cstheme="minorHAnsi"/>
        </w:rPr>
        <w:t>U akce č. 107V752001919 konstatoval NKÚ omezené naplnění předpokladu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 xml:space="preserve">pro účelné vynakládání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na </w:t>
      </w:r>
      <w:r>
        <w:rPr>
          <w:rFonts w:cstheme="minorHAnsi"/>
        </w:rPr>
        <w:t xml:space="preserve">její </w:t>
      </w:r>
      <w:r w:rsidRPr="00733A74">
        <w:rPr>
          <w:rFonts w:cstheme="minorHAnsi"/>
        </w:rPr>
        <w:t>realizaci</w:t>
      </w:r>
      <w:r>
        <w:rPr>
          <w:rFonts w:cstheme="minorHAnsi"/>
        </w:rPr>
        <w:t xml:space="preserve">. </w:t>
      </w:r>
      <w:r w:rsidRPr="00733A74">
        <w:rPr>
          <w:rFonts w:cstheme="minorHAnsi"/>
        </w:rPr>
        <w:t xml:space="preserve">MO </w:t>
      </w:r>
      <w:r>
        <w:rPr>
          <w:rFonts w:cstheme="minorHAnsi"/>
        </w:rPr>
        <w:t xml:space="preserve">ji totiž </w:t>
      </w:r>
      <w:r w:rsidRPr="00733A74">
        <w:rPr>
          <w:rFonts w:cstheme="minorHAnsi"/>
        </w:rPr>
        <w:t>registrovalo s</w:t>
      </w:r>
      <w:r>
        <w:rPr>
          <w:rFonts w:cstheme="minorHAnsi"/>
        </w:rPr>
        <w:t> </w:t>
      </w:r>
      <w:r w:rsidRPr="00733A74">
        <w:rPr>
          <w:rFonts w:cstheme="minorHAnsi"/>
        </w:rPr>
        <w:t>parametry</w:t>
      </w:r>
      <w:r>
        <w:rPr>
          <w:rFonts w:cstheme="minorHAnsi"/>
        </w:rPr>
        <w:t xml:space="preserve"> </w:t>
      </w:r>
      <w:r w:rsidRPr="00733A74">
        <w:rPr>
          <w:rFonts w:cstheme="minorHAnsi"/>
        </w:rPr>
        <w:t>(</w:t>
      </w:r>
      <w:r w:rsidR="00C80E95">
        <w:rPr>
          <w:rFonts w:cstheme="minorHAnsi"/>
        </w:rPr>
        <w:t>„</w:t>
      </w:r>
      <w:r w:rsidRPr="00733A74">
        <w:rPr>
          <w:rFonts w:cstheme="minorHAnsi"/>
          <w:i/>
        </w:rPr>
        <w:t>nové kotle</w:t>
      </w:r>
      <w:r w:rsidR="00C80E95">
        <w:rPr>
          <w:rFonts w:cstheme="minorHAnsi"/>
          <w:i/>
        </w:rPr>
        <w:t>“</w:t>
      </w:r>
      <w:r w:rsidRPr="00733A74">
        <w:rPr>
          <w:rFonts w:cstheme="minorHAnsi"/>
        </w:rPr>
        <w:t xml:space="preserve">, </w:t>
      </w:r>
      <w:r w:rsidR="00C80E95">
        <w:rPr>
          <w:rFonts w:cstheme="minorHAnsi"/>
        </w:rPr>
        <w:t>„</w:t>
      </w:r>
      <w:r w:rsidRPr="00733A74">
        <w:rPr>
          <w:rFonts w:cstheme="minorHAnsi"/>
          <w:i/>
        </w:rPr>
        <w:t>areálový teplovod</w:t>
      </w:r>
      <w:r w:rsidR="00C80E95">
        <w:rPr>
          <w:rFonts w:cstheme="minorHAnsi"/>
          <w:i/>
        </w:rPr>
        <w:t>“</w:t>
      </w:r>
      <w:r w:rsidRPr="00733A74">
        <w:rPr>
          <w:rFonts w:cstheme="minorHAnsi"/>
        </w:rPr>
        <w:t xml:space="preserve"> a </w:t>
      </w:r>
      <w:r w:rsidR="00C80E95">
        <w:rPr>
          <w:rFonts w:cstheme="minorHAnsi"/>
        </w:rPr>
        <w:t>„</w:t>
      </w:r>
      <w:r w:rsidRPr="00733A74">
        <w:rPr>
          <w:rFonts w:cstheme="minorHAnsi"/>
          <w:i/>
        </w:rPr>
        <w:t>areálový plynovod</w:t>
      </w:r>
      <w:r w:rsidR="00C80E95">
        <w:rPr>
          <w:rFonts w:cstheme="minorHAnsi"/>
          <w:i/>
        </w:rPr>
        <w:t>“</w:t>
      </w:r>
      <w:r w:rsidRPr="00733A74">
        <w:rPr>
          <w:rFonts w:cstheme="minorHAnsi"/>
        </w:rPr>
        <w:t xml:space="preserve">), které neodpovídaly </w:t>
      </w:r>
      <w:r w:rsidR="006A14FF">
        <w:rPr>
          <w:rFonts w:cstheme="minorHAnsi"/>
        </w:rPr>
        <w:t xml:space="preserve">parametrům </w:t>
      </w:r>
      <w:r>
        <w:rPr>
          <w:rFonts w:cstheme="minorHAnsi"/>
        </w:rPr>
        <w:t>uvedeným</w:t>
      </w:r>
      <w:r w:rsidRPr="00733A74">
        <w:rPr>
          <w:rFonts w:cstheme="minorHAnsi"/>
        </w:rPr>
        <w:t xml:space="preserve"> v dokumentaci programu 107V75</w:t>
      </w:r>
      <w:r w:rsidRPr="00733A74">
        <w:rPr>
          <w:rStyle w:val="Znakapoznpodarou"/>
        </w:rPr>
        <w:footnoteReference w:id="37"/>
      </w:r>
      <w:r w:rsidRPr="00733A74">
        <w:rPr>
          <w:rFonts w:cstheme="minorHAnsi"/>
        </w:rPr>
        <w:t xml:space="preserve">. Parametry akce </w:t>
      </w:r>
      <w:r>
        <w:rPr>
          <w:rFonts w:cstheme="minorHAnsi"/>
        </w:rPr>
        <w:t xml:space="preserve">tak </w:t>
      </w:r>
      <w:r w:rsidRPr="00733A74">
        <w:rPr>
          <w:rFonts w:cstheme="minorHAnsi"/>
        </w:rPr>
        <w:t>byly sice stanoveny jako měřitelné věcné ukazatele ve smyslu cíle (účelu) akce</w:t>
      </w:r>
      <w:r>
        <w:rPr>
          <w:rFonts w:cstheme="minorHAnsi"/>
        </w:rPr>
        <w:t>,</w:t>
      </w:r>
      <w:r w:rsidRPr="00733A74">
        <w:rPr>
          <w:rFonts w:cstheme="minorHAnsi"/>
        </w:rPr>
        <w:t xml:space="preserve"> ale MO bude pomocí nich obtížně hodnotit splnění cíle programu 107V75.</w:t>
      </w:r>
    </w:p>
    <w:p w14:paraId="76D801F0" w14:textId="77777777" w:rsidR="00D02F14" w:rsidRDefault="00D02F14" w:rsidP="0094346B">
      <w:pPr>
        <w:pStyle w:val="Odstavecseseznamem"/>
        <w:numPr>
          <w:ilvl w:val="1"/>
          <w:numId w:val="26"/>
        </w:numPr>
        <w:spacing w:before="120" w:after="0"/>
        <w:ind w:left="0" w:firstLine="0"/>
        <w:contextualSpacing w:val="0"/>
        <w:rPr>
          <w:rFonts w:cstheme="minorHAnsi"/>
        </w:rPr>
      </w:pPr>
      <w:r w:rsidRPr="00DB2E50">
        <w:rPr>
          <w:rFonts w:cstheme="minorHAnsi"/>
          <w:b/>
        </w:rPr>
        <w:t>NKÚ proto shrnuje a vyhodnocuje</w:t>
      </w:r>
      <w:r w:rsidRPr="00713D76">
        <w:rPr>
          <w:rFonts w:cstheme="minorHAnsi"/>
          <w:b/>
          <w:bCs/>
        </w:rPr>
        <w:t>,</w:t>
      </w:r>
      <w:r w:rsidRPr="00DB2E50">
        <w:rPr>
          <w:rFonts w:cstheme="minorHAnsi"/>
        </w:rPr>
        <w:t xml:space="preserve"> že</w:t>
      </w:r>
      <w:r w:rsidRPr="001B1E64">
        <w:rPr>
          <w:rFonts w:cstheme="minorHAnsi"/>
        </w:rPr>
        <w:t xml:space="preserve"> </w:t>
      </w:r>
      <w:r w:rsidRPr="00733A74">
        <w:rPr>
          <w:rFonts w:cstheme="minorHAnsi"/>
        </w:rPr>
        <w:t>MO opatření k odstranění nedostatk</w:t>
      </w:r>
      <w:r w:rsidR="00713D76">
        <w:rPr>
          <w:rFonts w:cstheme="minorHAnsi"/>
        </w:rPr>
        <w:t>u</w:t>
      </w:r>
      <w:r w:rsidRPr="00733A74">
        <w:rPr>
          <w:rFonts w:cstheme="minorHAnsi"/>
        </w:rPr>
        <w:t xml:space="preserve"> </w:t>
      </w:r>
      <w:r w:rsidR="00C80E95">
        <w:rPr>
          <w:rFonts w:cs="Calibri"/>
        </w:rPr>
        <w:t>zjištěn</w:t>
      </w:r>
      <w:r w:rsidR="00713D76">
        <w:rPr>
          <w:rFonts w:cs="Calibri"/>
        </w:rPr>
        <w:t>ého</w:t>
      </w:r>
      <w:r w:rsidR="00C80E95">
        <w:rPr>
          <w:rFonts w:cs="Calibri"/>
        </w:rPr>
        <w:t xml:space="preserve"> kontrolní akcí </w:t>
      </w:r>
      <w:r w:rsidRPr="00733A74">
        <w:rPr>
          <w:rFonts w:cstheme="minorHAnsi"/>
        </w:rPr>
        <w:t>č.</w:t>
      </w:r>
      <w:r w:rsidR="00453B68">
        <w:rPr>
          <w:rFonts w:cstheme="minorHAnsi"/>
        </w:rPr>
        <w:t> </w:t>
      </w:r>
      <w:r w:rsidRPr="00733A74">
        <w:rPr>
          <w:rFonts w:cstheme="minorHAnsi"/>
        </w:rPr>
        <w:t xml:space="preserve">19/20 splnilo a postupovalo tak v souladu s ustanovením § 21 zákona </w:t>
      </w:r>
      <w:r w:rsidR="00453B68">
        <w:rPr>
          <w:rFonts w:cstheme="minorHAnsi"/>
        </w:rPr>
        <w:t>Č</w:t>
      </w:r>
      <w:r w:rsidR="00A52644">
        <w:rPr>
          <w:rFonts w:cstheme="minorHAnsi"/>
        </w:rPr>
        <w:t>eské národní rady</w:t>
      </w:r>
      <w:r w:rsidR="00453B68">
        <w:rPr>
          <w:rFonts w:cstheme="minorHAnsi"/>
        </w:rPr>
        <w:t xml:space="preserve"> </w:t>
      </w:r>
      <w:r w:rsidRPr="00733A74">
        <w:rPr>
          <w:rFonts w:cstheme="minorHAnsi"/>
        </w:rPr>
        <w:t>č.</w:t>
      </w:r>
      <w:r w:rsidR="00F843D5">
        <w:rPr>
          <w:rFonts w:cstheme="minorHAnsi"/>
        </w:rPr>
        <w:t> </w:t>
      </w:r>
      <w:r w:rsidRPr="00733A74">
        <w:rPr>
          <w:rFonts w:cstheme="minorHAnsi"/>
        </w:rPr>
        <w:t xml:space="preserve">2/1969 Sb., </w:t>
      </w:r>
      <w:r w:rsidR="00C80E95">
        <w:rPr>
          <w:rFonts w:cstheme="minorHAnsi"/>
        </w:rPr>
        <w:t>neboť</w:t>
      </w:r>
      <w:r w:rsidRPr="00733A74">
        <w:rPr>
          <w:rFonts w:cstheme="minorHAnsi"/>
        </w:rPr>
        <w:t xml:space="preserve"> se řídilo usnesením vlády</w:t>
      </w:r>
      <w:bookmarkStart w:id="50" w:name="_Hlk163649986"/>
      <w:r w:rsidR="00735E8E">
        <w:rPr>
          <w:rFonts w:cstheme="minorHAnsi"/>
          <w:vertAlign w:val="superscript"/>
        </w:rPr>
        <w:t>10</w:t>
      </w:r>
      <w:r w:rsidRPr="00733A74">
        <w:rPr>
          <w:rFonts w:cstheme="minorHAnsi"/>
        </w:rPr>
        <w:t xml:space="preserve">. U tří akcí konstatoval NKÚ splnění předpokladu </w:t>
      </w:r>
      <w:bookmarkEnd w:id="50"/>
      <w:r w:rsidRPr="00733A74">
        <w:rPr>
          <w:rFonts w:cstheme="minorHAnsi"/>
        </w:rPr>
        <w:t xml:space="preserve">pro účelné vynaložení </w:t>
      </w:r>
      <w:r>
        <w:rPr>
          <w:rFonts w:cstheme="minorHAnsi"/>
        </w:rPr>
        <w:t xml:space="preserve">peněžních </w:t>
      </w:r>
      <w:r w:rsidRPr="00733A74">
        <w:rPr>
          <w:rFonts w:cstheme="minorHAnsi"/>
        </w:rPr>
        <w:t xml:space="preserve">prostředků na jejich realizaci, u jedné </w:t>
      </w:r>
      <w:r w:rsidR="00C80E95">
        <w:rPr>
          <w:rFonts w:cstheme="minorHAnsi"/>
        </w:rPr>
        <w:t xml:space="preserve">akce </w:t>
      </w:r>
      <w:r w:rsidRPr="00733A74">
        <w:rPr>
          <w:rFonts w:cstheme="minorHAnsi"/>
        </w:rPr>
        <w:t>vyhodnotil</w:t>
      </w:r>
      <w:r w:rsidR="00C80E95">
        <w:rPr>
          <w:rFonts w:cstheme="minorHAnsi"/>
        </w:rPr>
        <w:t>, že k naplnění tohoto předpokladu došlo jen omezeně.</w:t>
      </w:r>
    </w:p>
    <w:p w14:paraId="57CF5CEE" w14:textId="77777777" w:rsidR="00C71261" w:rsidRPr="00C71261" w:rsidRDefault="00C71261" w:rsidP="0094346B">
      <w:pPr>
        <w:spacing w:before="120" w:after="0"/>
        <w:rPr>
          <w:rFonts w:cstheme="minorHAnsi"/>
        </w:rPr>
      </w:pPr>
    </w:p>
    <w:p w14:paraId="492D0355" w14:textId="77777777" w:rsidR="00D02F14" w:rsidRDefault="00C04BF2" w:rsidP="0094346B">
      <w:pPr>
        <w:pStyle w:val="Bezmezer"/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EE5AACB" w14:textId="77777777" w:rsidR="002110B7" w:rsidRDefault="002110B7" w:rsidP="0094346B">
      <w:pPr>
        <w:pStyle w:val="Nadpis1"/>
        <w:spacing w:after="120"/>
        <w:rPr>
          <w:rFonts w:cstheme="minorHAnsi"/>
          <w:szCs w:val="24"/>
        </w:rPr>
      </w:pPr>
      <w:r w:rsidRPr="00093076">
        <w:rPr>
          <w:rFonts w:cstheme="minorHAnsi"/>
          <w:szCs w:val="24"/>
        </w:rPr>
        <w:t>Seznam zkratek</w:t>
      </w:r>
    </w:p>
    <w:p w14:paraId="2BD62290" w14:textId="77777777" w:rsidR="002110B7" w:rsidRPr="00713D76" w:rsidRDefault="002110B7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AČR</w:t>
      </w:r>
      <w:r w:rsidRPr="00713D76">
        <w:rPr>
          <w:sz w:val="22"/>
          <w:szCs w:val="22"/>
          <w:lang w:eastAsia="cs-CZ"/>
        </w:rPr>
        <w:tab/>
        <w:t>Armáda České republiky</w:t>
      </w:r>
    </w:p>
    <w:p w14:paraId="50F8A89B" w14:textId="77777777" w:rsidR="00E90E19" w:rsidRPr="00713D76" w:rsidRDefault="00E90E19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 xml:space="preserve">akce </w:t>
      </w:r>
      <w:r w:rsidRPr="00713D76">
        <w:rPr>
          <w:sz w:val="22"/>
          <w:szCs w:val="22"/>
          <w:lang w:eastAsia="cs-CZ"/>
        </w:rPr>
        <w:tab/>
        <w:t>investiční akce</w:t>
      </w:r>
    </w:p>
    <w:p w14:paraId="6E692849" w14:textId="77777777" w:rsidR="004100D7" w:rsidRPr="00713D76" w:rsidRDefault="004100D7" w:rsidP="00713D76">
      <w:pPr>
        <w:tabs>
          <w:tab w:val="left" w:pos="2373"/>
        </w:tabs>
        <w:spacing w:before="80" w:after="80"/>
        <w:ind w:left="2126" w:hanging="2126"/>
        <w:rPr>
          <w:rFonts w:cstheme="minorHAnsi"/>
          <w:color w:val="000000"/>
          <w:sz w:val="22"/>
          <w:szCs w:val="22"/>
        </w:rPr>
      </w:pPr>
      <w:r w:rsidRPr="00713D76">
        <w:rPr>
          <w:sz w:val="22"/>
          <w:szCs w:val="22"/>
          <w:lang w:eastAsia="cs-CZ"/>
        </w:rPr>
        <w:t>AS</w:t>
      </w:r>
      <w:r w:rsidR="009A1C7E" w:rsidRPr="00713D76">
        <w:rPr>
          <w:sz w:val="22"/>
          <w:szCs w:val="22"/>
          <w:lang w:eastAsia="cs-CZ"/>
        </w:rPr>
        <w:t>-</w:t>
      </w:r>
      <w:r w:rsidRPr="00713D76">
        <w:rPr>
          <w:sz w:val="22"/>
          <w:szCs w:val="22"/>
          <w:lang w:eastAsia="cs-CZ"/>
        </w:rPr>
        <w:t>PO</w:t>
      </w:r>
      <w:r w:rsidRPr="00713D76">
        <w:rPr>
          <w:sz w:val="22"/>
          <w:szCs w:val="22"/>
          <w:lang w:eastAsia="cs-CZ"/>
        </w:rPr>
        <w:tab/>
      </w:r>
      <w:r w:rsidRPr="00713D76">
        <w:rPr>
          <w:rFonts w:cstheme="minorHAnsi"/>
          <w:color w:val="000000"/>
          <w:sz w:val="22"/>
          <w:szCs w:val="22"/>
        </w:rPr>
        <w:t xml:space="preserve">Armádní </w:t>
      </w:r>
      <w:r w:rsidR="00AF687E" w:rsidRPr="00713D76">
        <w:rPr>
          <w:rFonts w:cstheme="minorHAnsi"/>
          <w:color w:val="000000"/>
          <w:sz w:val="22"/>
          <w:szCs w:val="22"/>
        </w:rPr>
        <w:t>S</w:t>
      </w:r>
      <w:r w:rsidRPr="00713D76">
        <w:rPr>
          <w:rFonts w:cstheme="minorHAnsi"/>
          <w:color w:val="000000"/>
          <w:sz w:val="22"/>
          <w:szCs w:val="22"/>
        </w:rPr>
        <w:t>ervisní</w:t>
      </w:r>
      <w:r w:rsidR="00AF687E" w:rsidRPr="00713D76">
        <w:rPr>
          <w:rFonts w:cstheme="minorHAnsi"/>
          <w:color w:val="000000"/>
          <w:sz w:val="22"/>
          <w:szCs w:val="22"/>
        </w:rPr>
        <w:t>,</w:t>
      </w:r>
      <w:r w:rsidRPr="00713D76">
        <w:rPr>
          <w:rFonts w:cstheme="minorHAnsi"/>
          <w:color w:val="000000"/>
          <w:sz w:val="22"/>
          <w:szCs w:val="22"/>
        </w:rPr>
        <w:t xml:space="preserve"> příspěvková organizace</w:t>
      </w:r>
    </w:p>
    <w:p w14:paraId="533B5A86" w14:textId="77777777" w:rsidR="004455BA" w:rsidRPr="00713D76" w:rsidRDefault="004455BA" w:rsidP="00713D76">
      <w:pPr>
        <w:tabs>
          <w:tab w:val="left" w:pos="2373"/>
        </w:tabs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bm</w:t>
      </w:r>
      <w:r w:rsidRPr="00713D76">
        <w:rPr>
          <w:sz w:val="22"/>
          <w:szCs w:val="22"/>
          <w:lang w:eastAsia="cs-CZ"/>
        </w:rPr>
        <w:tab/>
        <w:t>běžný metr</w:t>
      </w:r>
    </w:p>
    <w:p w14:paraId="270CB700" w14:textId="77777777" w:rsidR="002110B7" w:rsidRPr="00713D76" w:rsidRDefault="002110B7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ČR</w:t>
      </w:r>
      <w:r w:rsidRPr="00713D76">
        <w:rPr>
          <w:sz w:val="22"/>
          <w:szCs w:val="22"/>
          <w:lang w:eastAsia="cs-CZ"/>
        </w:rPr>
        <w:tab/>
        <w:t>Česká republika</w:t>
      </w:r>
    </w:p>
    <w:p w14:paraId="2DD53931" w14:textId="77777777" w:rsidR="009A261A" w:rsidRPr="00713D76" w:rsidRDefault="009A261A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DPH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d</w:t>
      </w:r>
      <w:r w:rsidRPr="00713D76">
        <w:rPr>
          <w:sz w:val="22"/>
          <w:szCs w:val="22"/>
          <w:lang w:eastAsia="cs-CZ"/>
        </w:rPr>
        <w:t>aň z přidané hodnoty</w:t>
      </w:r>
    </w:p>
    <w:p w14:paraId="67FFDD7F" w14:textId="77777777" w:rsidR="004455BA" w:rsidRPr="00713D76" w:rsidRDefault="004455BA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E-obchod</w:t>
      </w:r>
      <w:r w:rsidRPr="00713D76">
        <w:rPr>
          <w:sz w:val="22"/>
          <w:szCs w:val="22"/>
          <w:lang w:eastAsia="cs-CZ"/>
        </w:rPr>
        <w:tab/>
        <w:t>elektronický objednávkový způsob vydávání výstroje z výdejen</w:t>
      </w:r>
    </w:p>
    <w:p w14:paraId="5DE14307" w14:textId="77777777" w:rsidR="00C04BF2" w:rsidRPr="00713D76" w:rsidRDefault="00C04BF2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FMF/</w:t>
      </w:r>
      <w:r w:rsidR="00D46FA3" w:rsidRPr="00713D76">
        <w:rPr>
          <w:sz w:val="22"/>
          <w:szCs w:val="22"/>
          <w:lang w:eastAsia="cs-CZ"/>
        </w:rPr>
        <w:t>FM</w:t>
      </w:r>
      <w:r w:rsidRPr="00713D76">
        <w:rPr>
          <w:sz w:val="22"/>
          <w:szCs w:val="22"/>
          <w:lang w:eastAsia="cs-CZ"/>
        </w:rPr>
        <w:t>S</w:t>
      </w:r>
      <w:r w:rsidRPr="00713D76">
        <w:rPr>
          <w:sz w:val="22"/>
          <w:szCs w:val="22"/>
          <w:lang w:eastAsia="cs-CZ"/>
        </w:rPr>
        <w:tab/>
      </w:r>
      <w:r w:rsidRPr="00713D76">
        <w:rPr>
          <w:rFonts w:cstheme="minorHAnsi"/>
          <w:i/>
          <w:iCs/>
          <w:sz w:val="22"/>
          <w:szCs w:val="22"/>
          <w:lang w:val="en-GB"/>
        </w:rPr>
        <w:t>Foreign Military Financing</w:t>
      </w:r>
      <w:r w:rsidR="00D46FA3" w:rsidRPr="00713D76">
        <w:rPr>
          <w:rFonts w:cstheme="minorHAnsi"/>
          <w:sz w:val="22"/>
          <w:szCs w:val="22"/>
          <w:lang w:val="en-GB"/>
        </w:rPr>
        <w:t xml:space="preserve"> </w:t>
      </w:r>
      <w:r w:rsidRPr="00713D76">
        <w:rPr>
          <w:rFonts w:cstheme="minorHAnsi"/>
          <w:sz w:val="22"/>
          <w:szCs w:val="22"/>
        </w:rPr>
        <w:t>/</w:t>
      </w:r>
      <w:r w:rsidR="00D46FA3" w:rsidRPr="00713D76">
        <w:rPr>
          <w:rFonts w:cstheme="minorHAnsi"/>
          <w:sz w:val="22"/>
          <w:szCs w:val="22"/>
        </w:rPr>
        <w:t xml:space="preserve"> </w:t>
      </w:r>
      <w:r w:rsidR="00D46FA3" w:rsidRPr="00713D76">
        <w:rPr>
          <w:rFonts w:cstheme="minorHAnsi"/>
          <w:i/>
          <w:iCs/>
          <w:sz w:val="22"/>
          <w:szCs w:val="22"/>
          <w:lang w:val="en-GB"/>
        </w:rPr>
        <w:t xml:space="preserve">Foreign Military </w:t>
      </w:r>
      <w:r w:rsidRPr="00713D76">
        <w:rPr>
          <w:rFonts w:cstheme="minorHAnsi"/>
          <w:i/>
          <w:iCs/>
          <w:sz w:val="22"/>
          <w:szCs w:val="22"/>
          <w:lang w:val="en-GB"/>
        </w:rPr>
        <w:t>Sales</w:t>
      </w:r>
    </w:p>
    <w:p w14:paraId="25D540FB" w14:textId="77777777" w:rsidR="004100D7" w:rsidRPr="00713D76" w:rsidRDefault="004100D7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ISL</w:t>
      </w:r>
      <w:r w:rsidRPr="00713D76">
        <w:rPr>
          <w:sz w:val="22"/>
          <w:szCs w:val="22"/>
          <w:lang w:eastAsia="cs-CZ"/>
        </w:rPr>
        <w:tab/>
      </w:r>
      <w:r w:rsidRPr="00713D76">
        <w:rPr>
          <w:i/>
          <w:iCs/>
          <w:sz w:val="22"/>
          <w:szCs w:val="22"/>
          <w:lang w:eastAsia="cs-CZ"/>
        </w:rPr>
        <w:t>Informační systém logistiky</w:t>
      </w:r>
    </w:p>
    <w:p w14:paraId="012AA412" w14:textId="77777777" w:rsidR="004100D7" w:rsidRPr="00713D76" w:rsidRDefault="004100D7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IZ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i</w:t>
      </w:r>
      <w:r w:rsidRPr="00713D76">
        <w:rPr>
          <w:sz w:val="22"/>
          <w:szCs w:val="22"/>
          <w:lang w:eastAsia="cs-CZ"/>
        </w:rPr>
        <w:t>nvestiční záměr</w:t>
      </w:r>
    </w:p>
    <w:p w14:paraId="5BE4F392" w14:textId="77777777" w:rsidR="00631052" w:rsidRPr="00713D76" w:rsidRDefault="0063105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KA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k</w:t>
      </w:r>
      <w:r w:rsidRPr="00713D76">
        <w:rPr>
          <w:sz w:val="22"/>
          <w:szCs w:val="22"/>
          <w:lang w:eastAsia="cs-CZ"/>
        </w:rPr>
        <w:t>ontrolní akce</w:t>
      </w:r>
    </w:p>
    <w:p w14:paraId="7961083F" w14:textId="77777777" w:rsidR="00631052" w:rsidRPr="00713D76" w:rsidRDefault="0063105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KBVP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k</w:t>
      </w:r>
      <w:r w:rsidRPr="00713D76">
        <w:rPr>
          <w:sz w:val="22"/>
          <w:szCs w:val="22"/>
          <w:lang w:eastAsia="cs-CZ"/>
        </w:rPr>
        <w:t>olové bojové vozidlo pěchoty</w:t>
      </w:r>
    </w:p>
    <w:p w14:paraId="1A8646E2" w14:textId="77777777" w:rsidR="003F575C" w:rsidRPr="00713D76" w:rsidRDefault="003F575C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Koncepce</w:t>
      </w:r>
      <w:r w:rsidRPr="00713D76">
        <w:rPr>
          <w:sz w:val="22"/>
          <w:szCs w:val="22"/>
          <w:lang w:eastAsia="cs-CZ"/>
        </w:rPr>
        <w:tab/>
      </w:r>
      <w:r w:rsidRPr="00713D76">
        <w:rPr>
          <w:rFonts w:cstheme="minorHAnsi"/>
          <w:i/>
          <w:iCs/>
          <w:sz w:val="22"/>
          <w:szCs w:val="22"/>
          <w:lang w:eastAsia="cs-CZ"/>
        </w:rPr>
        <w:t>Koncepce rozvoje a udržování nemovité infrastruktury v působnosti MO na roky 2020–2035</w:t>
      </w:r>
    </w:p>
    <w:p w14:paraId="2C5A1874" w14:textId="77777777" w:rsidR="00631052" w:rsidRPr="00713D76" w:rsidRDefault="0063105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KOT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k</w:t>
      </w:r>
      <w:r w:rsidRPr="00713D76">
        <w:rPr>
          <w:sz w:val="22"/>
          <w:szCs w:val="22"/>
          <w:lang w:eastAsia="cs-CZ"/>
        </w:rPr>
        <w:t>olový obrněný transportér</w:t>
      </w:r>
    </w:p>
    <w:p w14:paraId="1768F781" w14:textId="77777777" w:rsidR="00631052" w:rsidRPr="00713D76" w:rsidRDefault="0063105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KOVS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k</w:t>
      </w:r>
      <w:r w:rsidRPr="00713D76">
        <w:rPr>
          <w:sz w:val="22"/>
          <w:szCs w:val="22"/>
          <w:lang w:eastAsia="cs-CZ"/>
        </w:rPr>
        <w:t>olové obrněné vozidlo spojovací</w:t>
      </w:r>
      <w:r w:rsidRPr="00713D76">
        <w:rPr>
          <w:sz w:val="22"/>
          <w:szCs w:val="22"/>
          <w:lang w:eastAsia="cs-CZ"/>
        </w:rPr>
        <w:tab/>
      </w:r>
    </w:p>
    <w:p w14:paraId="30EBCFC7" w14:textId="77777777" w:rsidR="003F575C" w:rsidRPr="00713D76" w:rsidRDefault="003F575C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KOVVŠ</w:t>
      </w:r>
      <w:r w:rsidRPr="00713D76">
        <w:rPr>
          <w:sz w:val="22"/>
          <w:szCs w:val="22"/>
          <w:lang w:eastAsia="cs-CZ"/>
        </w:rPr>
        <w:tab/>
        <w:t>kolové obrněné vozidlo velitelsko-štábní</w:t>
      </w:r>
    </w:p>
    <w:p w14:paraId="618EDCCF" w14:textId="77777777" w:rsidR="00BB52C2" w:rsidRPr="00713D76" w:rsidRDefault="00BB52C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MKPP</w:t>
      </w:r>
      <w:r w:rsidRPr="00713D76">
        <w:rPr>
          <w:sz w:val="22"/>
          <w:szCs w:val="22"/>
          <w:lang w:eastAsia="cs-CZ"/>
        </w:rPr>
        <w:tab/>
      </w:r>
      <w:r w:rsidR="00AF687E" w:rsidRPr="00713D76">
        <w:rPr>
          <w:sz w:val="22"/>
          <w:szCs w:val="22"/>
          <w:lang w:eastAsia="cs-CZ"/>
        </w:rPr>
        <w:t>m</w:t>
      </w:r>
      <w:r w:rsidRPr="00713D76">
        <w:rPr>
          <w:sz w:val="22"/>
          <w:szCs w:val="22"/>
          <w:lang w:eastAsia="cs-CZ"/>
        </w:rPr>
        <w:t>ísto koordinace palebné podpory</w:t>
      </w:r>
    </w:p>
    <w:p w14:paraId="40B9D108" w14:textId="77777777" w:rsidR="00631052" w:rsidRPr="00713D76" w:rsidRDefault="0063105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NTNZ</w:t>
      </w:r>
      <w:r w:rsidRPr="00713D76">
        <w:rPr>
          <w:sz w:val="22"/>
          <w:szCs w:val="22"/>
          <w:lang w:eastAsia="cs-CZ"/>
        </w:rPr>
        <w:tab/>
      </w:r>
      <w:r w:rsidR="004455BA" w:rsidRPr="00713D76">
        <w:rPr>
          <w:i/>
          <w:iCs/>
          <w:sz w:val="22"/>
          <w:szCs w:val="22"/>
          <w:lang w:eastAsia="cs-CZ"/>
        </w:rPr>
        <w:t xml:space="preserve">Nařízení ředitele sekce logistiky MO k tvorbě norem zásob centrálního skladu výstroje – majetek </w:t>
      </w:r>
      <w:r w:rsidR="00713D76">
        <w:rPr>
          <w:i/>
          <w:iCs/>
          <w:sz w:val="22"/>
          <w:szCs w:val="22"/>
          <w:lang w:eastAsia="cs-CZ"/>
        </w:rPr>
        <w:t>majetkového uskupení</w:t>
      </w:r>
      <w:r w:rsidR="004455BA" w:rsidRPr="00713D76">
        <w:rPr>
          <w:i/>
          <w:iCs/>
          <w:sz w:val="22"/>
          <w:szCs w:val="22"/>
          <w:lang w:eastAsia="cs-CZ"/>
        </w:rPr>
        <w:t xml:space="preserve"> 2.1</w:t>
      </w:r>
    </w:p>
    <w:p w14:paraId="339505F6" w14:textId="77777777" w:rsidR="002110B7" w:rsidRPr="00713D76" w:rsidRDefault="002110B7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MO</w:t>
      </w:r>
      <w:r w:rsidRPr="00713D76">
        <w:rPr>
          <w:sz w:val="22"/>
          <w:szCs w:val="22"/>
          <w:lang w:eastAsia="cs-CZ"/>
        </w:rPr>
        <w:tab/>
        <w:t>Ministerstvo obrany</w:t>
      </w:r>
    </w:p>
    <w:p w14:paraId="771270FA" w14:textId="77777777" w:rsidR="00C04BF2" w:rsidRPr="00713D76" w:rsidRDefault="00C04BF2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NATO</w:t>
      </w:r>
      <w:r w:rsidRPr="00713D76">
        <w:rPr>
          <w:sz w:val="22"/>
          <w:szCs w:val="22"/>
          <w:lang w:eastAsia="cs-CZ"/>
        </w:rPr>
        <w:tab/>
      </w:r>
      <w:r w:rsidRPr="00713D76">
        <w:rPr>
          <w:rFonts w:cstheme="minorHAnsi"/>
          <w:color w:val="000000"/>
          <w:sz w:val="22"/>
          <w:szCs w:val="22"/>
        </w:rPr>
        <w:t>Severoatlantická aliance</w:t>
      </w:r>
    </w:p>
    <w:p w14:paraId="19851305" w14:textId="77777777" w:rsidR="002110B7" w:rsidRPr="00713D76" w:rsidRDefault="002110B7" w:rsidP="00713D76">
      <w:pPr>
        <w:spacing w:before="80" w:after="80"/>
        <w:ind w:left="2126" w:hanging="2126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NKÚ</w:t>
      </w:r>
      <w:r w:rsidRPr="00713D76">
        <w:rPr>
          <w:sz w:val="22"/>
          <w:szCs w:val="22"/>
          <w:lang w:eastAsia="cs-CZ"/>
        </w:rPr>
        <w:tab/>
        <w:t>Nejvyšší kontrolní úřad</w:t>
      </w:r>
    </w:p>
    <w:p w14:paraId="21376562" w14:textId="77777777" w:rsidR="00631052" w:rsidRPr="00713D76" w:rsidRDefault="00631052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OSV</w:t>
      </w:r>
      <w:r w:rsidRPr="00713D76">
        <w:rPr>
          <w:sz w:val="22"/>
          <w:szCs w:val="22"/>
          <w:lang w:eastAsia="cs-CZ"/>
        </w:rPr>
        <w:tab/>
      </w:r>
      <w:r w:rsidR="004455BA" w:rsidRPr="00713D76">
        <w:rPr>
          <w:sz w:val="22"/>
          <w:szCs w:val="22"/>
          <w:lang w:eastAsia="cs-CZ"/>
        </w:rPr>
        <w:t>o</w:t>
      </w:r>
      <w:r w:rsidR="002F28A0" w:rsidRPr="00713D76">
        <w:rPr>
          <w:sz w:val="22"/>
          <w:szCs w:val="22"/>
          <w:lang w:eastAsia="cs-CZ"/>
        </w:rPr>
        <w:t>bjednávkový systém výstroje</w:t>
      </w:r>
    </w:p>
    <w:p w14:paraId="65392DC7" w14:textId="77777777" w:rsidR="002110B7" w:rsidRPr="00713D76" w:rsidRDefault="00AF687E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p</w:t>
      </w:r>
      <w:r w:rsidR="002110B7" w:rsidRPr="00713D76">
        <w:rPr>
          <w:sz w:val="22"/>
          <w:szCs w:val="22"/>
          <w:lang w:eastAsia="cs-CZ"/>
        </w:rPr>
        <w:t>eněžní prostředky</w:t>
      </w:r>
      <w:r w:rsidR="002110B7" w:rsidRPr="00713D76">
        <w:rPr>
          <w:sz w:val="22"/>
          <w:szCs w:val="22"/>
          <w:lang w:eastAsia="cs-CZ"/>
        </w:rPr>
        <w:tab/>
      </w:r>
      <w:r w:rsidRPr="00713D76">
        <w:rPr>
          <w:sz w:val="22"/>
          <w:szCs w:val="22"/>
          <w:lang w:eastAsia="cs-CZ"/>
        </w:rPr>
        <w:t>p</w:t>
      </w:r>
      <w:r w:rsidR="002110B7" w:rsidRPr="00713D76">
        <w:rPr>
          <w:sz w:val="22"/>
          <w:szCs w:val="22"/>
          <w:lang w:eastAsia="cs-CZ"/>
        </w:rPr>
        <w:t>eněžní prostředky státního rozpočtu</w:t>
      </w:r>
    </w:p>
    <w:p w14:paraId="5D9E0894" w14:textId="77777777" w:rsidR="003F575C" w:rsidRPr="00713D76" w:rsidRDefault="004455BA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P</w:t>
      </w:r>
      <w:r w:rsidR="003F575C" w:rsidRPr="00713D76">
        <w:rPr>
          <w:sz w:val="22"/>
          <w:szCs w:val="22"/>
          <w:lang w:eastAsia="cs-CZ"/>
        </w:rPr>
        <w:t>okyn</w:t>
      </w:r>
      <w:r w:rsidR="003F575C" w:rsidRPr="00713D76">
        <w:rPr>
          <w:sz w:val="22"/>
          <w:szCs w:val="22"/>
          <w:lang w:eastAsia="cs-CZ"/>
        </w:rPr>
        <w:tab/>
      </w:r>
      <w:r w:rsidR="003F575C" w:rsidRPr="00713D76">
        <w:rPr>
          <w:rFonts w:cstheme="minorHAnsi"/>
          <w:i/>
          <w:sz w:val="22"/>
          <w:szCs w:val="22"/>
        </w:rPr>
        <w:t>Metodický pokyn k nastavení výše smluvních pokut a limitace práva na náhradu škody na Sekci vyzbrojování a akvizic Ministerstva obrany</w:t>
      </w:r>
    </w:p>
    <w:p w14:paraId="12BBF514" w14:textId="77777777" w:rsidR="00631052" w:rsidRPr="00713D76" w:rsidRDefault="00AF687E" w:rsidP="00713D76">
      <w:pPr>
        <w:spacing w:before="80" w:after="80"/>
        <w:ind w:left="2126" w:hanging="2126"/>
        <w:jc w:val="left"/>
        <w:rPr>
          <w:rFonts w:cstheme="minorHAnsi"/>
          <w:i/>
          <w:sz w:val="22"/>
          <w:szCs w:val="22"/>
        </w:rPr>
      </w:pPr>
      <w:r w:rsidRPr="00713D76">
        <w:rPr>
          <w:sz w:val="22"/>
          <w:szCs w:val="22"/>
          <w:lang w:eastAsia="cs-CZ"/>
        </w:rPr>
        <w:t>p</w:t>
      </w:r>
      <w:r w:rsidR="002110B7" w:rsidRPr="00713D76">
        <w:rPr>
          <w:sz w:val="22"/>
          <w:szCs w:val="22"/>
          <w:lang w:eastAsia="cs-CZ"/>
        </w:rPr>
        <w:t>rogram 107</w:t>
      </w:r>
      <w:r w:rsidR="00EA4CFF" w:rsidRPr="00713D76">
        <w:rPr>
          <w:sz w:val="22"/>
          <w:szCs w:val="22"/>
          <w:lang w:eastAsia="cs-CZ"/>
        </w:rPr>
        <w:t>V</w:t>
      </w:r>
      <w:r w:rsidR="00C04BF2" w:rsidRPr="00713D76">
        <w:rPr>
          <w:sz w:val="22"/>
          <w:szCs w:val="22"/>
          <w:lang w:eastAsia="cs-CZ"/>
        </w:rPr>
        <w:t>75</w:t>
      </w:r>
      <w:r w:rsidR="002110B7" w:rsidRPr="00713D76">
        <w:rPr>
          <w:sz w:val="22"/>
          <w:szCs w:val="22"/>
          <w:lang w:eastAsia="cs-CZ"/>
        </w:rPr>
        <w:tab/>
      </w:r>
      <w:r w:rsidR="004455BA" w:rsidRPr="00713D76">
        <w:rPr>
          <w:sz w:val="22"/>
          <w:szCs w:val="22"/>
          <w:lang w:eastAsia="cs-CZ"/>
        </w:rPr>
        <w:t>p</w:t>
      </w:r>
      <w:r w:rsidR="002110B7" w:rsidRPr="00713D76">
        <w:rPr>
          <w:sz w:val="22"/>
          <w:szCs w:val="22"/>
          <w:lang w:eastAsia="cs-CZ"/>
        </w:rPr>
        <w:t xml:space="preserve">rogram </w:t>
      </w:r>
      <w:r w:rsidR="00631052" w:rsidRPr="00713D76">
        <w:rPr>
          <w:rFonts w:cstheme="minorHAnsi"/>
          <w:sz w:val="22"/>
          <w:szCs w:val="22"/>
        </w:rPr>
        <w:t xml:space="preserve">107V75 </w:t>
      </w:r>
      <w:r w:rsidR="002110B7" w:rsidRPr="00713D76">
        <w:rPr>
          <w:rFonts w:cstheme="minorHAnsi"/>
          <w:sz w:val="22"/>
          <w:szCs w:val="22"/>
        </w:rPr>
        <w:t xml:space="preserve">– </w:t>
      </w:r>
      <w:r w:rsidR="00631052" w:rsidRPr="00713D76">
        <w:rPr>
          <w:rFonts w:cstheme="minorHAnsi"/>
          <w:i/>
          <w:iCs/>
          <w:sz w:val="22"/>
          <w:szCs w:val="22"/>
        </w:rPr>
        <w:t>Zabezpečení civilně-správní části MO a státní příspěvkové organizace</w:t>
      </w:r>
    </w:p>
    <w:p w14:paraId="4FB5B58A" w14:textId="77777777" w:rsidR="00631052" w:rsidRPr="00713D76" w:rsidRDefault="00631052" w:rsidP="00713D76">
      <w:pPr>
        <w:spacing w:before="80" w:after="80"/>
        <w:ind w:left="2126" w:hanging="2126"/>
        <w:jc w:val="left"/>
        <w:rPr>
          <w:rFonts w:cstheme="minorHAnsi"/>
          <w:i/>
          <w:iCs/>
          <w:sz w:val="22"/>
          <w:szCs w:val="22"/>
        </w:rPr>
      </w:pPr>
      <w:r w:rsidRPr="00713D76">
        <w:rPr>
          <w:rFonts w:cstheme="minorHAnsi"/>
          <w:sz w:val="22"/>
          <w:szCs w:val="22"/>
        </w:rPr>
        <w:t>Projekt</w:t>
      </w:r>
      <w:r w:rsidRPr="00713D76">
        <w:rPr>
          <w:rFonts w:cstheme="minorHAnsi"/>
          <w:sz w:val="22"/>
          <w:szCs w:val="22"/>
        </w:rPr>
        <w:tab/>
      </w:r>
      <w:r w:rsidRPr="00713D76">
        <w:rPr>
          <w:rFonts w:cstheme="minorHAnsi"/>
          <w:i/>
          <w:iCs/>
          <w:sz w:val="22"/>
          <w:szCs w:val="22"/>
        </w:rPr>
        <w:t>Projekt technického zhodnocení modernizovaného tanku</w:t>
      </w:r>
    </w:p>
    <w:p w14:paraId="09024E98" w14:textId="77777777" w:rsidR="004455BA" w:rsidRPr="00713D76" w:rsidRDefault="004455BA" w:rsidP="00713D76">
      <w:pPr>
        <w:spacing w:before="80" w:after="80"/>
        <w:ind w:left="2126" w:hanging="2126"/>
        <w:jc w:val="left"/>
        <w:rPr>
          <w:rFonts w:cstheme="minorHAnsi"/>
          <w:sz w:val="22"/>
          <w:szCs w:val="22"/>
        </w:rPr>
      </w:pPr>
      <w:r w:rsidRPr="00713D76">
        <w:rPr>
          <w:rFonts w:cstheme="minorHAnsi"/>
          <w:sz w:val="22"/>
          <w:szCs w:val="22"/>
        </w:rPr>
        <w:t>sklad</w:t>
      </w:r>
      <w:r w:rsidRPr="00713D76">
        <w:rPr>
          <w:rFonts w:cstheme="minorHAnsi"/>
          <w:sz w:val="22"/>
          <w:szCs w:val="22"/>
        </w:rPr>
        <w:tab/>
        <w:t>centrální sklad pro uložení zásob výstroje</w:t>
      </w:r>
    </w:p>
    <w:p w14:paraId="388DE06E" w14:textId="77777777" w:rsidR="00275038" w:rsidRPr="00713D76" w:rsidRDefault="003F575C" w:rsidP="00713D76">
      <w:pPr>
        <w:spacing w:before="80" w:after="80"/>
        <w:ind w:left="2126" w:hanging="2126"/>
        <w:jc w:val="left"/>
        <w:rPr>
          <w:rFonts w:cstheme="minorHAnsi"/>
          <w:sz w:val="22"/>
          <w:szCs w:val="22"/>
        </w:rPr>
      </w:pPr>
      <w:r w:rsidRPr="00713D76">
        <w:rPr>
          <w:rFonts w:cstheme="minorHAnsi"/>
          <w:sz w:val="22"/>
          <w:szCs w:val="22"/>
        </w:rPr>
        <w:t>t</w:t>
      </w:r>
      <w:r w:rsidR="00275038" w:rsidRPr="00713D76">
        <w:rPr>
          <w:rFonts w:cstheme="minorHAnsi"/>
          <w:sz w:val="22"/>
          <w:szCs w:val="22"/>
        </w:rPr>
        <w:t>ank</w:t>
      </w:r>
      <w:r w:rsidRPr="00713D76">
        <w:rPr>
          <w:rFonts w:cstheme="minorHAnsi"/>
          <w:sz w:val="22"/>
          <w:szCs w:val="22"/>
        </w:rPr>
        <w:tab/>
        <w:t>tank T-72 M4CZ</w:t>
      </w:r>
    </w:p>
    <w:p w14:paraId="35E7B32E" w14:textId="77777777" w:rsidR="001959F1" w:rsidRPr="00713D76" w:rsidRDefault="001959F1" w:rsidP="00713D76">
      <w:pPr>
        <w:spacing w:before="80" w:after="80"/>
        <w:ind w:left="2126" w:hanging="2126"/>
        <w:jc w:val="left"/>
        <w:rPr>
          <w:rFonts w:cstheme="minorHAnsi"/>
          <w:sz w:val="22"/>
          <w:szCs w:val="22"/>
        </w:rPr>
      </w:pPr>
      <w:r w:rsidRPr="00713D76">
        <w:rPr>
          <w:rFonts w:cstheme="minorHAnsi"/>
          <w:sz w:val="22"/>
          <w:szCs w:val="22"/>
        </w:rPr>
        <w:t>UO</w:t>
      </w:r>
      <w:r w:rsidRPr="00713D76">
        <w:rPr>
          <w:rFonts w:cstheme="minorHAnsi"/>
          <w:sz w:val="22"/>
          <w:szCs w:val="22"/>
        </w:rPr>
        <w:tab/>
        <w:t>Univerzita obrany</w:t>
      </w:r>
      <w:r w:rsidR="000920D2">
        <w:rPr>
          <w:rFonts w:cstheme="minorHAnsi"/>
          <w:sz w:val="22"/>
          <w:szCs w:val="22"/>
        </w:rPr>
        <w:t>,</w:t>
      </w:r>
      <w:r w:rsidRPr="00713D76">
        <w:rPr>
          <w:rFonts w:cstheme="minorHAnsi"/>
          <w:sz w:val="22"/>
          <w:szCs w:val="22"/>
        </w:rPr>
        <w:t xml:space="preserve"> Brno</w:t>
      </w:r>
    </w:p>
    <w:p w14:paraId="14D1AFAD" w14:textId="77777777" w:rsidR="009A261A" w:rsidRPr="00713D76" w:rsidRDefault="009A261A" w:rsidP="00713D76">
      <w:pPr>
        <w:spacing w:before="80" w:after="80"/>
        <w:ind w:left="2126" w:hanging="2126"/>
        <w:jc w:val="left"/>
        <w:rPr>
          <w:rFonts w:cstheme="minorHAnsi"/>
          <w:iCs/>
          <w:sz w:val="22"/>
          <w:szCs w:val="22"/>
        </w:rPr>
      </w:pPr>
      <w:r w:rsidRPr="00713D76">
        <w:rPr>
          <w:rFonts w:cstheme="minorHAnsi"/>
          <w:sz w:val="22"/>
          <w:szCs w:val="22"/>
        </w:rPr>
        <w:t>USA</w:t>
      </w:r>
      <w:r w:rsidRPr="00713D76">
        <w:rPr>
          <w:rFonts w:cstheme="minorHAnsi"/>
          <w:sz w:val="22"/>
          <w:szCs w:val="22"/>
        </w:rPr>
        <w:tab/>
        <w:t>Spojené státy americké</w:t>
      </w:r>
    </w:p>
    <w:p w14:paraId="4B4D29A8" w14:textId="77777777" w:rsidR="004100D7" w:rsidRPr="00713D76" w:rsidRDefault="004100D7" w:rsidP="00713D76">
      <w:pPr>
        <w:spacing w:before="80" w:after="80"/>
        <w:ind w:left="2126" w:hanging="2126"/>
        <w:jc w:val="left"/>
        <w:rPr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VESH</w:t>
      </w:r>
      <w:r w:rsidRPr="00713D76">
        <w:rPr>
          <w:sz w:val="22"/>
          <w:szCs w:val="22"/>
          <w:lang w:eastAsia="cs-CZ"/>
        </w:rPr>
        <w:tab/>
      </w:r>
      <w:r w:rsidR="004455BA" w:rsidRPr="00713D76">
        <w:rPr>
          <w:sz w:val="22"/>
          <w:szCs w:val="22"/>
          <w:lang w:eastAsia="cs-CZ"/>
        </w:rPr>
        <w:t>v</w:t>
      </w:r>
      <w:r w:rsidRPr="00713D76">
        <w:rPr>
          <w:sz w:val="22"/>
          <w:szCs w:val="22"/>
          <w:lang w:eastAsia="cs-CZ"/>
        </w:rPr>
        <w:t>ýstroj</w:t>
      </w:r>
      <w:r w:rsidR="004455BA" w:rsidRPr="00713D76">
        <w:rPr>
          <w:sz w:val="22"/>
          <w:szCs w:val="22"/>
          <w:lang w:eastAsia="cs-CZ"/>
        </w:rPr>
        <w:t>ní</w:t>
      </w:r>
      <w:r w:rsidRPr="00713D76">
        <w:rPr>
          <w:sz w:val="22"/>
          <w:szCs w:val="22"/>
          <w:lang w:eastAsia="cs-CZ"/>
        </w:rPr>
        <w:t xml:space="preserve"> e-shop</w:t>
      </w:r>
    </w:p>
    <w:p w14:paraId="6A43F981" w14:textId="77777777" w:rsidR="002110B7" w:rsidRPr="00713D76" w:rsidRDefault="00275038" w:rsidP="00713D76">
      <w:pPr>
        <w:spacing w:before="80" w:after="80"/>
        <w:ind w:left="2126" w:hanging="2126"/>
        <w:jc w:val="left"/>
        <w:rPr>
          <w:rFonts w:cstheme="minorHAnsi"/>
          <w:sz w:val="22"/>
          <w:szCs w:val="22"/>
          <w:lang w:eastAsia="cs-CZ"/>
        </w:rPr>
      </w:pPr>
      <w:r w:rsidRPr="00713D76">
        <w:rPr>
          <w:sz w:val="22"/>
          <w:szCs w:val="22"/>
          <w:lang w:eastAsia="cs-CZ"/>
        </w:rPr>
        <w:t>VOP CZ, s.</w:t>
      </w:r>
      <w:r w:rsidR="00D35EC9">
        <w:rPr>
          <w:sz w:val="22"/>
          <w:szCs w:val="22"/>
          <w:lang w:eastAsia="cs-CZ"/>
        </w:rPr>
        <w:t> </w:t>
      </w:r>
      <w:r w:rsidRPr="00713D76">
        <w:rPr>
          <w:sz w:val="22"/>
          <w:szCs w:val="22"/>
          <w:lang w:eastAsia="cs-CZ"/>
        </w:rPr>
        <w:t>p.</w:t>
      </w:r>
      <w:r w:rsidRPr="00713D76">
        <w:rPr>
          <w:sz w:val="22"/>
          <w:szCs w:val="22"/>
          <w:lang w:eastAsia="cs-CZ"/>
        </w:rPr>
        <w:tab/>
        <w:t>Vojenský opravárenský podnik, státní podnik</w:t>
      </w:r>
    </w:p>
    <w:p w14:paraId="4CC7C425" w14:textId="77777777" w:rsidR="0053312F" w:rsidRDefault="0053312F" w:rsidP="0094346B">
      <w:pPr>
        <w:pStyle w:val="Bezmezer"/>
        <w:rPr>
          <w:rFonts w:eastAsia="Times New Roman" w:cstheme="minorHAnsi"/>
          <w:sz w:val="24"/>
          <w:szCs w:val="24"/>
          <w:lang w:eastAsia="cs-CZ"/>
        </w:rPr>
        <w:sectPr w:rsidR="0053312F" w:rsidSect="00405F3C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8" w:right="1418" w:bottom="1418" w:left="1418" w:header="851" w:footer="850" w:gutter="0"/>
          <w:cols w:space="708"/>
          <w:titlePg/>
          <w:docGrid w:linePitch="360"/>
        </w:sectPr>
      </w:pPr>
    </w:p>
    <w:p w14:paraId="26BCAA11" w14:textId="77777777" w:rsidR="0053312F" w:rsidRPr="00AC7BA2" w:rsidRDefault="0053312F" w:rsidP="0094346B">
      <w:pPr>
        <w:pStyle w:val="Bezmezer"/>
        <w:rPr>
          <w:b/>
          <w:bCs/>
          <w:sz w:val="24"/>
          <w:szCs w:val="24"/>
        </w:rPr>
      </w:pPr>
      <w:r w:rsidRPr="00AC7BA2">
        <w:rPr>
          <w:b/>
          <w:bCs/>
          <w:sz w:val="24"/>
          <w:szCs w:val="24"/>
        </w:rPr>
        <w:t xml:space="preserve">Pomůcka k vyhodnocení </w:t>
      </w:r>
      <w:r w:rsidR="00D36E25">
        <w:rPr>
          <w:b/>
          <w:bCs/>
          <w:sz w:val="24"/>
          <w:szCs w:val="24"/>
        </w:rPr>
        <w:t>čtyř</w:t>
      </w:r>
      <w:r w:rsidRPr="00AC7BA2">
        <w:rPr>
          <w:b/>
          <w:bCs/>
          <w:sz w:val="24"/>
          <w:szCs w:val="24"/>
        </w:rPr>
        <w:t xml:space="preserve"> stupňů účelnosti u oblasti A</w:t>
      </w:r>
      <w:r w:rsidR="00367C19" w:rsidRPr="00AC7BA2">
        <w:rPr>
          <w:b/>
          <w:bCs/>
          <w:sz w:val="24"/>
          <w:szCs w:val="24"/>
        </w:rPr>
        <w:t>.2</w:t>
      </w:r>
    </w:p>
    <w:p w14:paraId="2ED513DC" w14:textId="77777777" w:rsidR="0053312F" w:rsidRPr="00AC7BA2" w:rsidRDefault="0053312F" w:rsidP="0094346B">
      <w:pPr>
        <w:spacing w:after="0"/>
      </w:pPr>
    </w:p>
    <w:p w14:paraId="3F67B5EA" w14:textId="77777777" w:rsidR="00A17729" w:rsidRPr="00AC7BA2" w:rsidRDefault="00A17729" w:rsidP="0094346B">
      <w:pPr>
        <w:spacing w:after="0"/>
        <w:contextualSpacing/>
        <w:rPr>
          <w:rFonts w:cs="Calibri"/>
          <w:i/>
        </w:rPr>
      </w:pPr>
      <w:r w:rsidRPr="00AC7BA2">
        <w:rPr>
          <w:rFonts w:cs="Calibri"/>
          <w:b/>
          <w:bCs/>
          <w:i/>
        </w:rPr>
        <w:t xml:space="preserve">Cíle </w:t>
      </w:r>
      <w:r w:rsidR="00AC7BA2" w:rsidRPr="00AC7BA2">
        <w:rPr>
          <w:rFonts w:cs="Calibri"/>
          <w:b/>
          <w:bCs/>
          <w:i/>
        </w:rPr>
        <w:t xml:space="preserve">Koncepce k </w:t>
      </w:r>
      <w:r w:rsidR="000920D2">
        <w:rPr>
          <w:rFonts w:cs="Calibri"/>
          <w:b/>
          <w:bCs/>
          <w:i/>
        </w:rPr>
        <w:t>m</w:t>
      </w:r>
      <w:r w:rsidRPr="00AC7BA2">
        <w:rPr>
          <w:rFonts w:cs="Calibri"/>
          <w:b/>
          <w:bCs/>
          <w:i/>
        </w:rPr>
        <w:t xml:space="preserve">ilníku </w:t>
      </w:r>
      <w:r w:rsidR="000920D2">
        <w:rPr>
          <w:rFonts w:cs="Calibri"/>
          <w:b/>
          <w:bCs/>
          <w:i/>
        </w:rPr>
        <w:t xml:space="preserve">pro rok </w:t>
      </w:r>
      <w:r w:rsidRPr="00AC7BA2">
        <w:rPr>
          <w:rFonts w:cs="Calibri"/>
          <w:b/>
          <w:bCs/>
          <w:i/>
        </w:rPr>
        <w:t>2022</w:t>
      </w:r>
      <w:r w:rsidR="00AC7BA2" w:rsidRPr="00AC7BA2">
        <w:rPr>
          <w:rFonts w:cs="Calibri"/>
          <w:b/>
          <w:bCs/>
          <w:i/>
        </w:rPr>
        <w:t>:</w:t>
      </w:r>
    </w:p>
    <w:p w14:paraId="08BAA76E" w14:textId="2573ACCF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na základě provedené procesní analýzy bude změněna organizační struktura a působnosti organizačních celků zajišťujících rozvoj a udržování nemovité infrastruktury a potřebným způsobem bude navýšen počet zaměstnanců v</w:t>
      </w:r>
      <w:r w:rsidR="0091415E">
        <w:rPr>
          <w:rFonts w:cs="Calibri"/>
          <w:i/>
          <w:iCs/>
        </w:rPr>
        <w:t xml:space="preserve"> </w:t>
      </w:r>
      <w:r w:rsidRPr="00AC7BA2">
        <w:rPr>
          <w:rFonts w:cs="Calibri"/>
          <w:i/>
          <w:iCs/>
        </w:rPr>
        <w:t>oblasti přípravy, realizace, akvizice, přejímky a zaúčtování staveb;</w:t>
      </w:r>
    </w:p>
    <w:p w14:paraId="7BB5DD21" w14:textId="77777777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u všech významných veřejných zakázek na výstavbu a modernizaci nemovité infrastruktury bude uplatňována metodika BIM;</w:t>
      </w:r>
    </w:p>
    <w:p w14:paraId="0AF147B5" w14:textId="77777777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budou dokončeny situační, prostorové a kapacitní studie pro vybrané posádky a významná stálá dislokační místa, na jejichž základě budou upřesněny a korigovány stávající záměry;</w:t>
      </w:r>
    </w:p>
    <w:p w14:paraId="6558A306" w14:textId="77777777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bude provedena (popř. aktualizována) pasportizace jednotlivých stavebních objektů a aktuální data o nemovitostech budou zaznamenána v informačním systému;</w:t>
      </w:r>
    </w:p>
    <w:p w14:paraId="147306D5" w14:textId="77777777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bude známé rozhodnutí o požadavcích na nemovitou infrastrukturu potřebnou k zabezpečení mobilizačního rozvinutí vojsk a k zajištění válečného stavu;</w:t>
      </w:r>
    </w:p>
    <w:p w14:paraId="1BD9D134" w14:textId="77777777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bude zastaven pokles odepsanosti nemovitostí, odepsanost klesne pod hranici 50 % a budou vytvořeny podmínky pro další pokračování jeho snižování;</w:t>
      </w:r>
    </w:p>
    <w:p w14:paraId="0E3B77BC" w14:textId="77777777" w:rsidR="00A17729" w:rsidRPr="00AC7BA2" w:rsidRDefault="00A17729" w:rsidP="0094346B">
      <w:pPr>
        <w:numPr>
          <w:ilvl w:val="0"/>
          <w:numId w:val="27"/>
        </w:numPr>
        <w:spacing w:after="0"/>
        <w:contextualSpacing/>
        <w:rPr>
          <w:rFonts w:cs="Calibri"/>
          <w:i/>
        </w:rPr>
      </w:pPr>
      <w:r w:rsidRPr="00AC7BA2">
        <w:rPr>
          <w:rFonts w:cs="Calibri"/>
          <w:i/>
          <w:iCs/>
        </w:rPr>
        <w:t>úklid v posádkách a stálých dislokačních místech bude zajišťován za využití vertikální spolupráce prostřednictvím externího dodavatele;</w:t>
      </w:r>
    </w:p>
    <w:p w14:paraId="1A6D117C" w14:textId="1B7F677E" w:rsidR="00A17729" w:rsidRPr="00AC7BA2" w:rsidRDefault="00A17729" w:rsidP="0094346B">
      <w:pPr>
        <w:numPr>
          <w:ilvl w:val="0"/>
          <w:numId w:val="27"/>
        </w:numPr>
        <w:ind w:left="357" w:hanging="357"/>
        <w:rPr>
          <w:rFonts w:cs="Calibri"/>
          <w:i/>
        </w:rPr>
      </w:pPr>
      <w:r w:rsidRPr="00AC7BA2">
        <w:rPr>
          <w:rFonts w:cs="Calibri"/>
          <w:i/>
          <w:iCs/>
        </w:rPr>
        <w:t>bude snížena hodnota nepotřebného nemovitého majetku v</w:t>
      </w:r>
      <w:r w:rsidR="0091415E">
        <w:rPr>
          <w:rFonts w:cs="Calibri"/>
          <w:i/>
          <w:iCs/>
        </w:rPr>
        <w:t xml:space="preserve"> </w:t>
      </w:r>
      <w:r w:rsidRPr="00AC7BA2">
        <w:rPr>
          <w:rFonts w:cs="Calibri"/>
          <w:i/>
          <w:iCs/>
        </w:rPr>
        <w:t xml:space="preserve">příslušnosti hospodaření Ministerstva obrany pod hranici 5 %. </w:t>
      </w:r>
    </w:p>
    <w:p w14:paraId="65447FA3" w14:textId="77777777" w:rsidR="00AC7BA2" w:rsidRDefault="00AC7BA2" w:rsidP="0094346B">
      <w:pPr>
        <w:rPr>
          <w:rFonts w:cstheme="minorHAnsi"/>
        </w:rPr>
      </w:pPr>
      <w:r w:rsidRPr="00AC7BA2">
        <w:rPr>
          <w:rFonts w:cs="Calibri"/>
        </w:rPr>
        <w:t xml:space="preserve">NKÚ považoval </w:t>
      </w:r>
      <w:r>
        <w:rPr>
          <w:rFonts w:cs="Calibri"/>
        </w:rPr>
        <w:t>cíl</w:t>
      </w:r>
      <w:r w:rsidR="003C6195">
        <w:rPr>
          <w:rFonts w:cs="Calibri"/>
        </w:rPr>
        <w:t>e</w:t>
      </w:r>
      <w:r>
        <w:rPr>
          <w:rFonts w:cs="Calibri"/>
        </w:rPr>
        <w:t xml:space="preserve"> č. 4, č. 6 a č. 8 za stěžejní, neboť jejich splnění je </w:t>
      </w:r>
      <w:r w:rsidR="000920D2">
        <w:rPr>
          <w:rFonts w:cs="Calibri"/>
        </w:rPr>
        <w:t>důležité pro dosažení</w:t>
      </w:r>
      <w:r w:rsidRPr="00D15101">
        <w:rPr>
          <w:rFonts w:cstheme="minorHAnsi"/>
        </w:rPr>
        <w:t xml:space="preserve"> cílového stavu Koncepce, tj. zabezpečení rozvoje a udržování nemovitého majetku dle potřeb MO, </w:t>
      </w:r>
      <w:r w:rsidR="000920D2">
        <w:rPr>
          <w:rFonts w:cstheme="minorHAnsi"/>
        </w:rPr>
        <w:t>a je důležité i pro</w:t>
      </w:r>
      <w:r w:rsidRPr="00D15101">
        <w:rPr>
          <w:rFonts w:cstheme="minorHAnsi"/>
        </w:rPr>
        <w:t xml:space="preserve"> snižování objemu peněžních prostředků potřebných na správu, provoz i investice</w:t>
      </w:r>
      <w:r>
        <w:rPr>
          <w:rFonts w:cstheme="minorHAnsi"/>
        </w:rPr>
        <w:t xml:space="preserve"> do nemovitého majetku. To </w:t>
      </w:r>
      <w:r w:rsidR="003C6195">
        <w:rPr>
          <w:rFonts w:cstheme="minorHAnsi"/>
        </w:rPr>
        <w:t xml:space="preserve">bylo jedno ze zjištění z KA č. 18/02. </w:t>
      </w:r>
    </w:p>
    <w:p w14:paraId="0FE175E5" w14:textId="77777777" w:rsidR="003C6195" w:rsidRPr="003C6195" w:rsidRDefault="003C6195" w:rsidP="00943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42"/>
        <w:rPr>
          <w:rFonts w:cs="Calibri"/>
          <w:b/>
          <w:bCs/>
        </w:rPr>
      </w:pPr>
      <w:r w:rsidRPr="003C6195">
        <w:rPr>
          <w:rFonts w:cs="Calibri"/>
          <w:b/>
          <w:bCs/>
        </w:rPr>
        <w:t>NKÚ nastavil pro vyhodnocení účelnosti</w:t>
      </w:r>
      <w:r w:rsidR="00CF05CF">
        <w:rPr>
          <w:rFonts w:cs="Calibri"/>
          <w:b/>
          <w:bCs/>
        </w:rPr>
        <w:t xml:space="preserve"> </w:t>
      </w:r>
      <w:r w:rsidR="00CF05CF" w:rsidRPr="003C6195">
        <w:rPr>
          <w:rFonts w:cs="Calibri"/>
          <w:b/>
          <w:bCs/>
        </w:rPr>
        <w:t>čtyřstupňovou škálu</w:t>
      </w:r>
      <w:r w:rsidRPr="003C6195">
        <w:rPr>
          <w:rFonts w:cs="Calibri"/>
          <w:b/>
          <w:bCs/>
        </w:rPr>
        <w:t>, podle níž považoval koncepční, plánovací a rozpočtovou činnost MO a peněžní prostředky na n</w:t>
      </w:r>
      <w:r w:rsidR="00CF05CF">
        <w:rPr>
          <w:rFonts w:cs="Calibri"/>
          <w:b/>
          <w:bCs/>
        </w:rPr>
        <w:t>i</w:t>
      </w:r>
      <w:r w:rsidRPr="003C6195">
        <w:rPr>
          <w:rFonts w:cs="Calibri"/>
          <w:b/>
          <w:bCs/>
        </w:rPr>
        <w:t xml:space="preserve"> vynaložené za: </w:t>
      </w:r>
    </w:p>
    <w:p w14:paraId="57749853" w14:textId="77777777" w:rsidR="003C6195" w:rsidRPr="003C6195" w:rsidRDefault="003C6195" w:rsidP="0094346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42"/>
        <w:contextualSpacing w:val="0"/>
        <w:rPr>
          <w:rFonts w:cs="Calibri"/>
          <w:b/>
          <w:bCs/>
        </w:rPr>
      </w:pPr>
      <w:r w:rsidRPr="003C6195">
        <w:rPr>
          <w:rFonts w:cs="Calibri"/>
          <w:b/>
          <w:bCs/>
        </w:rPr>
        <w:t>účelné – při splnění min</w:t>
      </w:r>
      <w:r>
        <w:rPr>
          <w:rFonts w:cs="Calibri"/>
          <w:b/>
          <w:bCs/>
        </w:rPr>
        <w:t>imálně</w:t>
      </w:r>
      <w:r w:rsidRPr="003C6195">
        <w:rPr>
          <w:rFonts w:cs="Calibri"/>
          <w:b/>
          <w:bCs/>
        </w:rPr>
        <w:t xml:space="preserve"> 7 dílčích cílů vč</w:t>
      </w:r>
      <w:r>
        <w:rPr>
          <w:rFonts w:cs="Calibri"/>
          <w:b/>
          <w:bCs/>
        </w:rPr>
        <w:t>etně</w:t>
      </w:r>
      <w:r w:rsidRPr="003C6195">
        <w:rPr>
          <w:rFonts w:cs="Calibri"/>
          <w:b/>
          <w:bCs/>
        </w:rPr>
        <w:t xml:space="preserve"> 3 stěžejních cílů;</w:t>
      </w:r>
    </w:p>
    <w:p w14:paraId="2F048298" w14:textId="77777777" w:rsidR="003C6195" w:rsidRPr="003C6195" w:rsidRDefault="003C6195" w:rsidP="0094346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42"/>
        <w:contextualSpacing w:val="0"/>
        <w:rPr>
          <w:rFonts w:cs="Calibri"/>
          <w:b/>
          <w:bCs/>
        </w:rPr>
      </w:pPr>
      <w:r w:rsidRPr="003C6195">
        <w:rPr>
          <w:rFonts w:cs="Calibri"/>
          <w:b/>
          <w:bCs/>
        </w:rPr>
        <w:t>účelné s mírnými nedostatky – při splnění min</w:t>
      </w:r>
      <w:r>
        <w:rPr>
          <w:rFonts w:cs="Calibri"/>
          <w:b/>
          <w:bCs/>
        </w:rPr>
        <w:t>imálně</w:t>
      </w:r>
      <w:r w:rsidRPr="003C6195">
        <w:rPr>
          <w:rFonts w:cs="Calibri"/>
          <w:b/>
          <w:bCs/>
        </w:rPr>
        <w:t xml:space="preserve"> 5 dílčích cílů </w:t>
      </w:r>
      <w:r>
        <w:rPr>
          <w:rFonts w:cs="Calibri"/>
          <w:b/>
          <w:bCs/>
        </w:rPr>
        <w:t>včetně</w:t>
      </w:r>
      <w:r w:rsidRPr="003C6195">
        <w:rPr>
          <w:rFonts w:cs="Calibri"/>
          <w:b/>
          <w:bCs/>
        </w:rPr>
        <w:t xml:space="preserve"> 2 stěžejních cílů;</w:t>
      </w:r>
    </w:p>
    <w:p w14:paraId="5B12BDE9" w14:textId="77777777" w:rsidR="003C6195" w:rsidRPr="003C6195" w:rsidRDefault="003C6195" w:rsidP="0094346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42"/>
        <w:contextualSpacing w:val="0"/>
        <w:rPr>
          <w:rFonts w:cs="Calibri"/>
          <w:b/>
          <w:bCs/>
        </w:rPr>
      </w:pPr>
      <w:r w:rsidRPr="003C6195">
        <w:rPr>
          <w:rFonts w:cs="Calibri"/>
          <w:b/>
          <w:bCs/>
        </w:rPr>
        <w:t>účelné pouze omezeně – při splnění min</w:t>
      </w:r>
      <w:r>
        <w:rPr>
          <w:rFonts w:cs="Calibri"/>
          <w:b/>
          <w:bCs/>
        </w:rPr>
        <w:t>imálně</w:t>
      </w:r>
      <w:r w:rsidRPr="003C6195">
        <w:rPr>
          <w:rFonts w:cs="Calibri"/>
          <w:b/>
          <w:bCs/>
        </w:rPr>
        <w:t xml:space="preserve"> 5 dílčích cílů </w:t>
      </w:r>
      <w:r>
        <w:rPr>
          <w:rFonts w:cs="Calibri"/>
          <w:b/>
          <w:bCs/>
        </w:rPr>
        <w:t>včetně</w:t>
      </w:r>
      <w:r w:rsidRPr="003C6195">
        <w:rPr>
          <w:rFonts w:cs="Calibri"/>
          <w:b/>
          <w:bCs/>
        </w:rPr>
        <w:t xml:space="preserve"> 1 stěžejního cíle;</w:t>
      </w:r>
    </w:p>
    <w:p w14:paraId="790C726D" w14:textId="77777777" w:rsidR="003C6195" w:rsidRPr="003C6195" w:rsidRDefault="003C6195" w:rsidP="0094346B">
      <w:pPr>
        <w:pStyle w:val="Odstavecseseznamem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42"/>
        <w:contextualSpacing w:val="0"/>
        <w:rPr>
          <w:rFonts w:cs="Calibri"/>
          <w:b/>
          <w:bCs/>
        </w:rPr>
      </w:pPr>
      <w:r w:rsidRPr="003C6195">
        <w:rPr>
          <w:rFonts w:cs="Calibri"/>
          <w:b/>
          <w:bCs/>
        </w:rPr>
        <w:t>neúčelné – při nesplnění ani jednoho ze stěžejních cílů.</w:t>
      </w:r>
    </w:p>
    <w:p w14:paraId="6D8EB72E" w14:textId="77777777" w:rsidR="003C6195" w:rsidRDefault="003C6195" w:rsidP="0094346B">
      <w:pPr>
        <w:spacing w:after="0"/>
        <w:contextualSpacing/>
        <w:rPr>
          <w:rFonts w:cstheme="minorHAnsi"/>
        </w:rPr>
      </w:pPr>
    </w:p>
    <w:p w14:paraId="17165C05" w14:textId="77777777" w:rsidR="00A45F3C" w:rsidRDefault="00A45F3C" w:rsidP="0094346B">
      <w:pPr>
        <w:spacing w:after="0"/>
        <w:contextualSpacing/>
        <w:rPr>
          <w:rFonts w:cstheme="minorHAnsi"/>
        </w:rPr>
      </w:pPr>
    </w:p>
    <w:sectPr w:rsidR="00A45F3C" w:rsidSect="00713D76">
      <w:headerReference w:type="first" r:id="rId20"/>
      <w:pgSz w:w="11907" w:h="16839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164BD" w14:textId="77777777" w:rsidR="005A549C" w:rsidRDefault="005A549C">
      <w:pPr>
        <w:spacing w:after="0"/>
      </w:pPr>
      <w:r>
        <w:separator/>
      </w:r>
    </w:p>
  </w:endnote>
  <w:endnote w:type="continuationSeparator" w:id="0">
    <w:p w14:paraId="0B24E9C3" w14:textId="77777777" w:rsidR="005A549C" w:rsidRDefault="005A549C">
      <w:pPr>
        <w:spacing w:after="0"/>
      </w:pPr>
      <w:r>
        <w:continuationSeparator/>
      </w:r>
    </w:p>
  </w:endnote>
  <w:endnote w:type="continuationNotice" w:id="1">
    <w:p w14:paraId="09FF7ABB" w14:textId="77777777" w:rsidR="005A549C" w:rsidRDefault="005A54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86178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5DA2501" w14:textId="77777777" w:rsidR="00713D76" w:rsidRPr="00417867" w:rsidRDefault="00713D76" w:rsidP="00CF25E5">
        <w:pPr>
          <w:pStyle w:val="Zpat"/>
          <w:jc w:val="center"/>
          <w:rPr>
            <w:rFonts w:ascii="Calibri" w:hAnsi="Calibri" w:cs="Calibri"/>
          </w:rPr>
        </w:pPr>
        <w:r w:rsidRPr="00417867">
          <w:rPr>
            <w:rFonts w:ascii="Calibri" w:hAnsi="Calibri" w:cs="Calibri"/>
          </w:rPr>
          <w:fldChar w:fldCharType="begin"/>
        </w:r>
        <w:r w:rsidRPr="00417867">
          <w:rPr>
            <w:rFonts w:ascii="Calibri" w:hAnsi="Calibri" w:cs="Calibri"/>
          </w:rPr>
          <w:instrText>PAGE   \* MERGEFORMAT</w:instrText>
        </w:r>
        <w:r w:rsidRPr="00417867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2</w:t>
        </w:r>
        <w:r w:rsidRPr="00417867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4236" w14:textId="77777777" w:rsidR="00713D76" w:rsidRDefault="00713D76">
    <w:pPr>
      <w:pStyle w:val="Zpat"/>
      <w:jc w:val="center"/>
    </w:pPr>
  </w:p>
  <w:p w14:paraId="2DE6B61C" w14:textId="77777777" w:rsidR="00713D76" w:rsidRDefault="00713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EBDA" w14:textId="77777777" w:rsidR="005A549C" w:rsidRDefault="005A549C" w:rsidP="00207729">
      <w:r>
        <w:separator/>
      </w:r>
    </w:p>
  </w:footnote>
  <w:footnote w:type="continuationSeparator" w:id="0">
    <w:p w14:paraId="3775E505" w14:textId="77777777" w:rsidR="005A549C" w:rsidRDefault="005A549C" w:rsidP="00207729">
      <w:r>
        <w:continuationSeparator/>
      </w:r>
    </w:p>
  </w:footnote>
  <w:footnote w:type="continuationNotice" w:id="1">
    <w:p w14:paraId="64A4FE3E" w14:textId="77777777" w:rsidR="005A549C" w:rsidRDefault="005A549C">
      <w:pPr>
        <w:spacing w:after="0"/>
      </w:pPr>
    </w:p>
  </w:footnote>
  <w:footnote w:id="2">
    <w:p w14:paraId="47ADF52F" w14:textId="77777777" w:rsidR="00713D76" w:rsidRDefault="00713D76" w:rsidP="00AF065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České národní rady č. 2/1969 Sb., o zřízení ministerstev a jiných ústředních orgánů státní správy České republiky.</w:t>
      </w:r>
    </w:p>
  </w:footnote>
  <w:footnote w:id="3">
    <w:p w14:paraId="77A3EF0D" w14:textId="77777777" w:rsidR="00713D76" w:rsidRDefault="00713D76" w:rsidP="00713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1E2A">
        <w:rPr>
          <w:rFonts w:cstheme="minorHAnsi"/>
        </w:rPr>
        <w:t>V případě efektivnosti může ekonomická výhodnost spočívat např.</w:t>
      </w:r>
      <w:r>
        <w:rPr>
          <w:rFonts w:cstheme="minorHAnsi"/>
        </w:rPr>
        <w:t xml:space="preserve"> v</w:t>
      </w:r>
      <w:r w:rsidRPr="00ED1E2A">
        <w:rPr>
          <w:rFonts w:cstheme="minorHAnsi"/>
        </w:rPr>
        <w:t xml:space="preserve"> dřívějším dodání vojenské techniky, v případě hospodárnosti se jedná obvykle o slevu z nabídkové ceny.</w:t>
      </w:r>
    </w:p>
  </w:footnote>
  <w:footnote w:id="4">
    <w:p w14:paraId="6716C3E6" w14:textId="77777777" w:rsidR="00713D76" w:rsidRPr="00ED1E2A" w:rsidRDefault="00713D76" w:rsidP="00713D76">
      <w:pPr>
        <w:pStyle w:val="Textpoznpodarou"/>
        <w:ind w:left="284" w:hanging="284"/>
        <w:rPr>
          <w:rFonts w:cstheme="minorHAnsi"/>
        </w:rPr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D1E2A">
        <w:rPr>
          <w:rFonts w:cstheme="minorHAnsi"/>
        </w:rPr>
        <w:t>Zákon č. 219/1999 Sb., o ozbrojených silách České republiky.</w:t>
      </w:r>
    </w:p>
  </w:footnote>
  <w:footnote w:id="5">
    <w:p w14:paraId="6F664A42" w14:textId="77777777" w:rsidR="00713D76" w:rsidRPr="00ED1E2A" w:rsidRDefault="00713D76" w:rsidP="00713D76">
      <w:pPr>
        <w:pStyle w:val="Textpoznpodarou"/>
        <w:ind w:left="284" w:hanging="284"/>
        <w:rPr>
          <w:rFonts w:cstheme="minorHAnsi"/>
        </w:rPr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D1E2A">
        <w:rPr>
          <w:rFonts w:cstheme="minorHAnsi"/>
        </w:rPr>
        <w:t>Usnesení vlády ČR ze dne 8. dubna 2019 č. 234</w:t>
      </w:r>
      <w:r>
        <w:rPr>
          <w:rFonts w:cstheme="minorHAnsi"/>
        </w:rPr>
        <w:t>,</w:t>
      </w:r>
      <w:r w:rsidRPr="00ED1E2A">
        <w:rPr>
          <w:rFonts w:cstheme="minorHAnsi"/>
        </w:rPr>
        <w:t xml:space="preserve"> </w:t>
      </w:r>
      <w:r w:rsidRPr="00ED1E2A">
        <w:rPr>
          <w:rFonts w:cstheme="minorHAnsi"/>
          <w:i/>
          <w:iCs/>
        </w:rPr>
        <w:t xml:space="preserve">ke Kontrolnímu závěru Nejvyššího kontrolního úřadu </w:t>
      </w:r>
      <w:r>
        <w:rPr>
          <w:rFonts w:cstheme="minorHAnsi"/>
          <w:i/>
          <w:iCs/>
        </w:rPr>
        <w:br/>
      </w:r>
      <w:r w:rsidRPr="00ED1E2A">
        <w:rPr>
          <w:rFonts w:cstheme="minorHAnsi"/>
          <w:i/>
          <w:iCs/>
        </w:rPr>
        <w:t>z kontrolní akce č. 18/02 Nemovitý majetek a peněžní prostředky státu související s tímto majetkem určené na zabezpečení úkolů Armády České republiky.</w:t>
      </w:r>
    </w:p>
  </w:footnote>
  <w:footnote w:id="6">
    <w:p w14:paraId="423BC1E8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713D76">
        <w:rPr>
          <w:rFonts w:cstheme="minorHAnsi"/>
          <w:i/>
          <w:iCs/>
          <w:shd w:val="clear" w:color="auto" w:fill="FFFFFF"/>
        </w:rPr>
        <w:t>Vyhodnocení opatření přijatých</w:t>
      </w:r>
      <w:r w:rsidRPr="00ED1E2A">
        <w:rPr>
          <w:rFonts w:cstheme="minorHAnsi"/>
          <w:shd w:val="clear" w:color="auto" w:fill="FFFFFF"/>
        </w:rPr>
        <w:t xml:space="preserve"> </w:t>
      </w:r>
      <w:r w:rsidRPr="00FA3F2F">
        <w:rPr>
          <w:rFonts w:cstheme="minorHAnsi"/>
          <w:i/>
          <w:iCs/>
          <w:shd w:val="clear" w:color="auto" w:fill="FFFFFF"/>
        </w:rPr>
        <w:t>ke Kontrolnímu závěru Nejvyššího kontrolního úřadu z kontrolní akce č. 18/02 Nemovitý majetek a peněžní prostředky státu související s tímto majetkem určené na zabezpečení úkolů Armády České republiky</w:t>
      </w:r>
      <w:r w:rsidRPr="00ED1E2A">
        <w:rPr>
          <w:rFonts w:cstheme="minorHAnsi"/>
          <w:shd w:val="clear" w:color="auto" w:fill="FFFFFF"/>
        </w:rPr>
        <w:t xml:space="preserve"> (projednáno na jednání vlády ČR dne 13. července 2020 – bez usnesení).</w:t>
      </w:r>
    </w:p>
  </w:footnote>
  <w:footnote w:id="7">
    <w:p w14:paraId="098ACBE8" w14:textId="77777777" w:rsidR="00713D76" w:rsidRPr="00ED1E2A" w:rsidRDefault="00713D76" w:rsidP="00713D76">
      <w:pPr>
        <w:pStyle w:val="Textpoznpodarou"/>
        <w:ind w:left="284" w:hanging="284"/>
        <w:rPr>
          <w:rFonts w:cs="Calibri"/>
        </w:rPr>
      </w:pPr>
      <w:r w:rsidRPr="00ED1E2A">
        <w:rPr>
          <w:rStyle w:val="Znakapoznpodarou"/>
          <w:rFonts w:cs="Calibri"/>
        </w:rPr>
        <w:footnoteRef/>
      </w:r>
      <w:r w:rsidRPr="00ED1E2A">
        <w:rPr>
          <w:rFonts w:cs="Calibri"/>
        </w:rPr>
        <w:t xml:space="preserve"> </w:t>
      </w:r>
      <w:r>
        <w:rPr>
          <w:rFonts w:cs="Calibri"/>
        </w:rPr>
        <w:tab/>
      </w:r>
      <w:r w:rsidRPr="00ED1E2A">
        <w:rPr>
          <w:rFonts w:cs="Calibri"/>
        </w:rPr>
        <w:t>Usnesení vlády ČR ze dne 30. září 2019 č. 680</w:t>
      </w:r>
      <w:r>
        <w:rPr>
          <w:rFonts w:cs="Calibri"/>
        </w:rPr>
        <w:t>,</w:t>
      </w:r>
      <w:r w:rsidRPr="00ED1E2A">
        <w:rPr>
          <w:rFonts w:cs="Calibri"/>
        </w:rPr>
        <w:t xml:space="preserve"> </w:t>
      </w:r>
      <w:r w:rsidRPr="00ED1E2A">
        <w:rPr>
          <w:rFonts w:cs="Calibri"/>
          <w:i/>
          <w:iCs/>
        </w:rPr>
        <w:t>ke Kontrolnímu závěru Nejvyššího kontrolního úřadu z kontrolní akce č. 18/17 Majetek a peněžní prostředky státu vynakládané na pořizování a distribuci výstroje příslušníků Armády České republiky.</w:t>
      </w:r>
    </w:p>
  </w:footnote>
  <w:footnote w:id="8">
    <w:p w14:paraId="2CBD48F7" w14:textId="77777777" w:rsidR="00713D76" w:rsidRPr="00ED1E2A" w:rsidRDefault="00713D76" w:rsidP="00713D76">
      <w:pPr>
        <w:pStyle w:val="Textpoznpodarou"/>
        <w:ind w:left="284" w:hanging="284"/>
        <w:rPr>
          <w:rFonts w:cstheme="minorHAnsi"/>
        </w:rPr>
      </w:pPr>
      <w:r w:rsidRPr="00ED1E2A">
        <w:rPr>
          <w:rStyle w:val="Znakapoznpodarou"/>
          <w:rFonts w:cs="Calibri"/>
        </w:rPr>
        <w:footnoteRef/>
      </w:r>
      <w:r w:rsidRPr="00ED1E2A">
        <w:rPr>
          <w:rFonts w:cs="Calibri"/>
        </w:rPr>
        <w:t xml:space="preserve"> </w:t>
      </w:r>
      <w:r>
        <w:rPr>
          <w:rFonts w:cs="Calibri"/>
        </w:rPr>
        <w:tab/>
      </w:r>
      <w:r w:rsidRPr="00713D76">
        <w:rPr>
          <w:rFonts w:cs="Calibri"/>
          <w:i/>
          <w:iCs/>
          <w:shd w:val="clear" w:color="auto" w:fill="FFFFFF"/>
        </w:rPr>
        <w:t>Vyhodnocení opatření přijatých</w:t>
      </w:r>
      <w:r w:rsidRPr="00ED1E2A">
        <w:rPr>
          <w:rFonts w:cs="Calibri"/>
          <w:shd w:val="clear" w:color="auto" w:fill="FFFFFF"/>
        </w:rPr>
        <w:t xml:space="preserve"> </w:t>
      </w:r>
      <w:r w:rsidRPr="00ED1E2A">
        <w:rPr>
          <w:rFonts w:cs="Calibri"/>
          <w:i/>
          <w:iCs/>
          <w:shd w:val="clear" w:color="auto" w:fill="FFFFFF"/>
        </w:rPr>
        <w:t>ke Kontrolnímu závěru Nejvyššího kontrolního úřadu z kontrolní akce č. 18/17 Majetek a peněžní prostředky státu vynakládané na pořizování a distribuci výstroje příslušníků Armády České republiky</w:t>
      </w:r>
      <w:r w:rsidRPr="00ED1E2A">
        <w:rPr>
          <w:rFonts w:cs="Calibri"/>
          <w:shd w:val="clear" w:color="auto" w:fill="FFFFFF"/>
        </w:rPr>
        <w:t xml:space="preserve"> (projednáno na jednání vlády ČR dne 1. února 2021 – bez usnesení).</w:t>
      </w:r>
    </w:p>
  </w:footnote>
  <w:footnote w:id="9">
    <w:p w14:paraId="74A502B8" w14:textId="77777777" w:rsidR="00713D76" w:rsidRPr="00ED1E2A" w:rsidRDefault="00713D76" w:rsidP="00713D76">
      <w:pPr>
        <w:pStyle w:val="Textpoznpodarou"/>
        <w:ind w:left="284" w:hanging="284"/>
        <w:rPr>
          <w:rFonts w:cstheme="minorHAnsi"/>
        </w:rPr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D1E2A">
        <w:rPr>
          <w:rFonts w:cstheme="minorHAnsi"/>
        </w:rPr>
        <w:t>Usnesení vlády ČR ze dne 1. února 2021 č. 90</w:t>
      </w:r>
      <w:r>
        <w:rPr>
          <w:rFonts w:cstheme="minorHAnsi"/>
        </w:rPr>
        <w:t>,</w:t>
      </w:r>
      <w:r w:rsidRPr="00ED1E2A">
        <w:rPr>
          <w:rFonts w:cstheme="minorHAnsi"/>
        </w:rPr>
        <w:t xml:space="preserve"> </w:t>
      </w:r>
      <w:r w:rsidRPr="00ED1E2A">
        <w:rPr>
          <w:rFonts w:cstheme="minorHAnsi"/>
          <w:i/>
          <w:iCs/>
        </w:rPr>
        <w:t>ke Kontrolnímu závěru Nejvyššího kontrolního úřadu z kontrolní akce č. 19/13 Obrněná technika Armády České republiky.</w:t>
      </w:r>
    </w:p>
  </w:footnote>
  <w:footnote w:id="10">
    <w:p w14:paraId="7966489F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713D76">
        <w:rPr>
          <w:rFonts w:cstheme="minorHAnsi"/>
          <w:i/>
          <w:iCs/>
          <w:shd w:val="clear" w:color="auto" w:fill="FFFFFF"/>
        </w:rPr>
        <w:t>Vyhodnocení opatření Ministerstva obrany</w:t>
      </w:r>
      <w:r w:rsidRPr="00ED1E2A">
        <w:rPr>
          <w:rFonts w:cstheme="minorHAnsi"/>
          <w:shd w:val="clear" w:color="auto" w:fill="FFFFFF"/>
        </w:rPr>
        <w:t xml:space="preserve"> </w:t>
      </w:r>
      <w:r w:rsidRPr="00FA3F2F">
        <w:rPr>
          <w:rFonts w:cstheme="minorHAnsi"/>
          <w:i/>
          <w:iCs/>
          <w:shd w:val="clear" w:color="auto" w:fill="FFFFFF"/>
        </w:rPr>
        <w:t>ke Kontrolnímu závěru Nejvyššího kontrolního úřadu z kontrolní akce č. 19/13 Obrněná technika Armády České republiky</w:t>
      </w:r>
      <w:r w:rsidRPr="00ED1E2A">
        <w:rPr>
          <w:rFonts w:cstheme="minorHAnsi"/>
          <w:shd w:val="clear" w:color="auto" w:fill="FFFFFF"/>
        </w:rPr>
        <w:t xml:space="preserve"> (projednáno na jednání vlády ČR dne 25. října </w:t>
      </w:r>
      <w:r>
        <w:rPr>
          <w:rFonts w:cstheme="minorHAnsi"/>
          <w:shd w:val="clear" w:color="auto" w:fill="FFFFFF"/>
        </w:rPr>
        <w:br/>
      </w:r>
      <w:r w:rsidRPr="00ED1E2A">
        <w:rPr>
          <w:rFonts w:cstheme="minorHAnsi"/>
          <w:shd w:val="clear" w:color="auto" w:fill="FFFFFF"/>
        </w:rPr>
        <w:t>2021</w:t>
      </w:r>
      <w:r>
        <w:rPr>
          <w:rFonts w:cstheme="minorHAnsi"/>
          <w:shd w:val="clear" w:color="auto" w:fill="FFFFFF"/>
        </w:rPr>
        <w:t> </w:t>
      </w:r>
      <w:r w:rsidRPr="00ED1E2A">
        <w:rPr>
          <w:rFonts w:cstheme="minorHAnsi"/>
          <w:shd w:val="clear" w:color="auto" w:fill="FFFFFF"/>
        </w:rPr>
        <w:t>– bez usnesení).</w:t>
      </w:r>
    </w:p>
  </w:footnote>
  <w:footnote w:id="11">
    <w:p w14:paraId="63FCFEA9" w14:textId="77777777" w:rsidR="00713D76" w:rsidRPr="00ED1E2A" w:rsidRDefault="00713D76" w:rsidP="00713D76">
      <w:pPr>
        <w:pStyle w:val="Textpoznpodarou"/>
        <w:ind w:left="284" w:hanging="284"/>
        <w:rPr>
          <w:rFonts w:cstheme="minorHAnsi"/>
        </w:rPr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D1E2A">
        <w:rPr>
          <w:rFonts w:cstheme="minorHAnsi"/>
        </w:rPr>
        <w:t>Usnesení vlády ČR ze dne 17. května 2021 č. 458</w:t>
      </w:r>
      <w:r>
        <w:rPr>
          <w:rFonts w:cstheme="minorHAnsi"/>
        </w:rPr>
        <w:t>,</w:t>
      </w:r>
      <w:r w:rsidRPr="00ED1E2A">
        <w:rPr>
          <w:rFonts w:cstheme="minorHAnsi"/>
        </w:rPr>
        <w:t xml:space="preserve"> </w:t>
      </w:r>
      <w:r w:rsidRPr="00ED1E2A">
        <w:rPr>
          <w:rFonts w:cstheme="minorHAnsi"/>
          <w:i/>
          <w:iCs/>
        </w:rPr>
        <w:t>ke Kontrolnímu závěru Nejvyššího kontrolního úřadu z</w:t>
      </w:r>
      <w:r>
        <w:rPr>
          <w:rFonts w:cstheme="minorHAnsi"/>
          <w:i/>
          <w:iCs/>
        </w:rPr>
        <w:t> </w:t>
      </w:r>
      <w:r w:rsidRPr="00ED1E2A">
        <w:rPr>
          <w:rFonts w:cstheme="minorHAnsi"/>
          <w:i/>
          <w:iCs/>
        </w:rPr>
        <w:t>kontrolní akce č. 19/20 Vysokoškolské vzdělávání příslušníků bezpečnostních sborů a vojáků ozbrojených sil.</w:t>
      </w:r>
    </w:p>
  </w:footnote>
  <w:footnote w:id="12">
    <w:p w14:paraId="7BC27FD1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  <w:rFonts w:cstheme="minorHAnsi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713D76">
        <w:rPr>
          <w:rFonts w:cstheme="minorHAnsi"/>
          <w:i/>
          <w:iCs/>
          <w:shd w:val="clear" w:color="auto" w:fill="FFFFFF"/>
        </w:rPr>
        <w:t>Vyhodnocení opatření Ministerstva obrany</w:t>
      </w:r>
      <w:r w:rsidRPr="00ED1E2A">
        <w:rPr>
          <w:rFonts w:cstheme="minorHAnsi"/>
          <w:shd w:val="clear" w:color="auto" w:fill="FFFFFF"/>
        </w:rPr>
        <w:t xml:space="preserve"> </w:t>
      </w:r>
      <w:r w:rsidRPr="00FA3F2F">
        <w:rPr>
          <w:rFonts w:cstheme="minorHAnsi"/>
          <w:i/>
          <w:iCs/>
          <w:shd w:val="clear" w:color="auto" w:fill="FFFFFF"/>
        </w:rPr>
        <w:t>ke Kontrolnímu závěru Nejvyššího kontrolního úřadu z kontrolní akce č. 19/20 Vysokoškolské vzdělávání příslušníků bezpečnostních sborů a vojáků ozbrojených sil</w:t>
      </w:r>
      <w:r w:rsidRPr="00ED1E2A">
        <w:rPr>
          <w:rFonts w:cstheme="minorHAnsi"/>
          <w:shd w:val="clear" w:color="auto" w:fill="FFFFFF"/>
        </w:rPr>
        <w:t xml:space="preserve"> (p</w:t>
      </w:r>
      <w:r>
        <w:rPr>
          <w:rFonts w:cstheme="minorHAnsi"/>
          <w:shd w:val="clear" w:color="auto" w:fill="FFFFFF"/>
        </w:rPr>
        <w:t>rojednáno</w:t>
      </w:r>
      <w:r w:rsidRPr="00ED1E2A">
        <w:rPr>
          <w:rFonts w:cstheme="minorHAnsi"/>
          <w:shd w:val="clear" w:color="auto" w:fill="FFFFFF"/>
        </w:rPr>
        <w:t xml:space="preserve"> na jednání vlády ČR dne 9. března 2022 – bez usnesení).</w:t>
      </w:r>
    </w:p>
  </w:footnote>
  <w:footnote w:id="13">
    <w:p w14:paraId="6FAE80BD" w14:textId="77777777" w:rsidR="00713D76" w:rsidRDefault="00713D76" w:rsidP="00713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Následující číslování jednotlivých opatření A.1 až D.1 si zvolil NKÚ a odpovídá jejich pořadí uvedenému v části IV. tohoto kontrolního závěru.</w:t>
      </w:r>
    </w:p>
  </w:footnote>
  <w:footnote w:id="14">
    <w:p w14:paraId="148DD0C4" w14:textId="77777777" w:rsidR="00713D76" w:rsidRDefault="00713D76" w:rsidP="00713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Akce č. 107V752001901 </w:t>
      </w:r>
      <w:r w:rsidRPr="001E7F13">
        <w:rPr>
          <w:i/>
        </w:rPr>
        <w:t>Vyškov – výstavba ubytovny pro základní přípravu – realizace</w:t>
      </w:r>
      <w:r>
        <w:t xml:space="preserve">, akce č. 107V752001921 </w:t>
      </w:r>
      <w:r w:rsidRPr="001E7F13">
        <w:rPr>
          <w:i/>
        </w:rPr>
        <w:t>Lipník – rekonstrukce tepelných zdrojů – realizace</w:t>
      </w:r>
      <w:r>
        <w:t xml:space="preserve"> a akce č. 107V752002208 </w:t>
      </w:r>
      <w:r w:rsidRPr="001E7F13">
        <w:rPr>
          <w:i/>
        </w:rPr>
        <w:t>VUZ Dědina</w:t>
      </w:r>
      <w:r>
        <w:rPr>
          <w:i/>
        </w:rPr>
        <w:t> </w:t>
      </w:r>
      <w:r w:rsidRPr="001E7F13">
        <w:rPr>
          <w:i/>
        </w:rPr>
        <w:t>– rekonstrukce ubytovny – realizace</w:t>
      </w:r>
      <w:r>
        <w:t>.</w:t>
      </w:r>
    </w:p>
  </w:footnote>
  <w:footnote w:id="15">
    <w:p w14:paraId="1F8EBDA8" w14:textId="77777777" w:rsidR="00713D76" w:rsidRDefault="00713D76" w:rsidP="00713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Dle ustanovení § 12 z</w:t>
      </w:r>
      <w:r w:rsidRPr="00F75DC2">
        <w:rPr>
          <w:rFonts w:cstheme="minorHAnsi"/>
        </w:rPr>
        <w:t>ákon</w:t>
      </w:r>
      <w:r>
        <w:rPr>
          <w:rFonts w:cstheme="minorHAnsi"/>
        </w:rPr>
        <w:t>a</w:t>
      </w:r>
      <w:r w:rsidRPr="00F75DC2">
        <w:rPr>
          <w:rFonts w:cstheme="minorHAnsi"/>
        </w:rPr>
        <w:t xml:space="preserve"> č. 218/2000 Sb., o rozpočtových pravidlech a o změně některých souvisejících zákonů (rozpočtová pravidla).</w:t>
      </w:r>
    </w:p>
  </w:footnote>
  <w:footnote w:id="16">
    <w:p w14:paraId="420E9053" w14:textId="77777777" w:rsidR="00713D76" w:rsidRDefault="00713D76" w:rsidP="00713D76">
      <w:pPr>
        <w:pStyle w:val="Textpoznpodarou"/>
        <w:ind w:left="284" w:hanging="284"/>
      </w:pPr>
      <w:r w:rsidRPr="00CF7E97">
        <w:rPr>
          <w:rStyle w:val="Znakapoznpodarou"/>
        </w:rPr>
        <w:footnoteRef/>
      </w:r>
      <w:r w:rsidRPr="00CF7E97">
        <w:t xml:space="preserve"> </w:t>
      </w:r>
      <w:r>
        <w:tab/>
      </w:r>
      <w:r w:rsidRPr="00CF7E97">
        <w:t xml:space="preserve">Akce č. 107V081002044 </w:t>
      </w:r>
      <w:r w:rsidRPr="00CF7E97">
        <w:rPr>
          <w:i/>
          <w:iCs/>
        </w:rPr>
        <w:t>Dělo NATO – nákup</w:t>
      </w:r>
      <w:r>
        <w:rPr>
          <w:i/>
          <w:iCs/>
        </w:rPr>
        <w:t>.</w:t>
      </w:r>
    </w:p>
  </w:footnote>
  <w:footnote w:id="17">
    <w:p w14:paraId="43C3A621" w14:textId="77777777" w:rsidR="00713D76" w:rsidRDefault="00713D76" w:rsidP="00713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A</w:t>
      </w:r>
      <w:r w:rsidRPr="00CF7E97">
        <w:t xml:space="preserve">kce č. 107V081001921 </w:t>
      </w:r>
      <w:r w:rsidRPr="00CF7E97">
        <w:rPr>
          <w:i/>
          <w:iCs/>
        </w:rPr>
        <w:t>Tank T-72 M4CZ – technické</w:t>
      </w:r>
      <w:r w:rsidRPr="004F7FFE">
        <w:rPr>
          <w:i/>
          <w:iCs/>
        </w:rPr>
        <w:t xml:space="preserve"> zhodnocení</w:t>
      </w:r>
      <w:r>
        <w:t>.</w:t>
      </w:r>
    </w:p>
  </w:footnote>
  <w:footnote w:id="18">
    <w:p w14:paraId="43C921FF" w14:textId="77777777" w:rsidR="00713D76" w:rsidRPr="00F75DC2" w:rsidRDefault="00713D76" w:rsidP="00713D76">
      <w:pPr>
        <w:pStyle w:val="Textpoznpodarou"/>
        <w:ind w:left="284" w:hanging="284"/>
        <w:rPr>
          <w:rFonts w:cstheme="minorHAnsi"/>
        </w:rPr>
      </w:pPr>
      <w:r w:rsidRPr="00F75DC2">
        <w:rPr>
          <w:rStyle w:val="Znakapoznpodarou"/>
          <w:rFonts w:cstheme="minorHAnsi"/>
        </w:rPr>
        <w:footnoteRef/>
      </w:r>
      <w:r w:rsidRPr="00F75DC2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75DC2">
        <w:rPr>
          <w:rFonts w:cstheme="minorHAnsi"/>
        </w:rPr>
        <w:t xml:space="preserve">Rámcová dohoda </w:t>
      </w:r>
      <w:r w:rsidRPr="00F75DC2">
        <w:rPr>
          <w:rFonts w:cstheme="minorHAnsi"/>
          <w:i/>
        </w:rPr>
        <w:t>Komplexní servisní podpora techniky na podvozku TITUS 6x6 KOVVŠ, KOVS a MKPP</w:t>
      </w:r>
      <w:r w:rsidRPr="00713D76">
        <w:rPr>
          <w:rFonts w:cstheme="minorHAnsi"/>
          <w:iCs/>
        </w:rPr>
        <w:t>.</w:t>
      </w:r>
    </w:p>
  </w:footnote>
  <w:footnote w:id="19">
    <w:p w14:paraId="1629FD98" w14:textId="77777777" w:rsidR="00713D76" w:rsidRPr="00F75DC2" w:rsidRDefault="00713D76" w:rsidP="00713D76">
      <w:pPr>
        <w:spacing w:after="0"/>
        <w:ind w:left="284" w:hanging="284"/>
        <w:rPr>
          <w:rFonts w:cstheme="minorHAnsi"/>
          <w:sz w:val="20"/>
          <w:szCs w:val="20"/>
        </w:rPr>
      </w:pPr>
      <w:r w:rsidRPr="00F75DC2">
        <w:rPr>
          <w:rStyle w:val="Znakapoznpodarou"/>
          <w:rFonts w:cstheme="minorHAnsi"/>
          <w:sz w:val="20"/>
          <w:szCs w:val="20"/>
        </w:rPr>
        <w:footnoteRef/>
      </w:r>
      <w:r w:rsidRPr="00F75DC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F75DC2">
        <w:rPr>
          <w:rFonts w:cstheme="minorHAnsi"/>
          <w:sz w:val="20"/>
          <w:szCs w:val="20"/>
        </w:rPr>
        <w:t xml:space="preserve">Jediné dvě kontrolovatelné akce č. 107V751003149 </w:t>
      </w:r>
      <w:r w:rsidRPr="00F75DC2">
        <w:rPr>
          <w:rFonts w:cstheme="minorHAnsi"/>
          <w:i/>
          <w:iCs/>
          <w:sz w:val="20"/>
          <w:szCs w:val="20"/>
        </w:rPr>
        <w:t>Brno – kas. Černá pole – logistické centrum – výstavba</w:t>
      </w:r>
      <w:r w:rsidRPr="00F75DC2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> </w:t>
      </w:r>
      <w:r w:rsidRPr="00F75DC2">
        <w:rPr>
          <w:rFonts w:cstheme="minorHAnsi"/>
          <w:sz w:val="20"/>
          <w:szCs w:val="20"/>
        </w:rPr>
        <w:t xml:space="preserve">č. 107V751003151 </w:t>
      </w:r>
      <w:r w:rsidRPr="00F75DC2">
        <w:rPr>
          <w:rFonts w:cstheme="minorHAnsi"/>
          <w:i/>
          <w:iCs/>
          <w:sz w:val="20"/>
          <w:szCs w:val="20"/>
        </w:rPr>
        <w:t>Brno – Kounicova 44, rekonstrukce vnější části budovy</w:t>
      </w:r>
      <w:r w:rsidRPr="00F75DC2">
        <w:rPr>
          <w:rFonts w:cstheme="minorHAnsi"/>
          <w:sz w:val="20"/>
          <w:szCs w:val="20"/>
        </w:rPr>
        <w:t>, u kterých je příjemcem podpory Univerzita obrany v</w:t>
      </w:r>
      <w:r>
        <w:rPr>
          <w:rFonts w:cstheme="minorHAnsi"/>
          <w:sz w:val="20"/>
          <w:szCs w:val="20"/>
        </w:rPr>
        <w:t> </w:t>
      </w:r>
      <w:r w:rsidRPr="00F75DC2">
        <w:rPr>
          <w:rFonts w:cstheme="minorHAnsi"/>
          <w:sz w:val="20"/>
          <w:szCs w:val="20"/>
        </w:rPr>
        <w:t>Brně</w:t>
      </w:r>
      <w:r>
        <w:rPr>
          <w:rFonts w:cstheme="minorHAnsi"/>
          <w:sz w:val="20"/>
          <w:szCs w:val="20"/>
        </w:rPr>
        <w:t xml:space="preserve"> (která byla kontrolována v rámci KA č. 19/20)</w:t>
      </w:r>
      <w:r w:rsidRPr="00F75DC2">
        <w:rPr>
          <w:rFonts w:cstheme="minorHAnsi"/>
          <w:sz w:val="20"/>
          <w:szCs w:val="20"/>
        </w:rPr>
        <w:t xml:space="preserve">, nebyly v době ukončení kontroly NKÚ dokončeny. </w:t>
      </w:r>
      <w:r>
        <w:rPr>
          <w:rFonts w:cstheme="minorHAnsi"/>
          <w:sz w:val="20"/>
          <w:szCs w:val="20"/>
        </w:rPr>
        <w:t>NKÚ proto d</w:t>
      </w:r>
      <w:r w:rsidRPr="00F75DC2">
        <w:rPr>
          <w:rFonts w:cstheme="minorHAnsi"/>
          <w:sz w:val="20"/>
          <w:szCs w:val="20"/>
        </w:rPr>
        <w:t xml:space="preserve">o kontrolního vzorku vybral ještě dvě již dokončené akce </w:t>
      </w:r>
      <w:r>
        <w:rPr>
          <w:rFonts w:cstheme="minorHAnsi"/>
          <w:sz w:val="20"/>
          <w:szCs w:val="20"/>
        </w:rPr>
        <w:t xml:space="preserve">obdobného </w:t>
      </w:r>
      <w:r w:rsidRPr="00F75DC2">
        <w:rPr>
          <w:rFonts w:cstheme="minorHAnsi"/>
          <w:sz w:val="20"/>
          <w:szCs w:val="20"/>
        </w:rPr>
        <w:t xml:space="preserve">charakteru </w:t>
      </w:r>
      <w:r>
        <w:rPr>
          <w:rFonts w:cstheme="minorHAnsi"/>
          <w:sz w:val="20"/>
          <w:szCs w:val="20"/>
        </w:rPr>
        <w:t xml:space="preserve">uskutečněné dalšími příjemci podpory </w:t>
      </w:r>
      <w:r w:rsidRPr="00F75DC2">
        <w:rPr>
          <w:rFonts w:cstheme="minorHAnsi"/>
          <w:sz w:val="20"/>
          <w:szCs w:val="20"/>
        </w:rPr>
        <w:t xml:space="preserve">(akce č. 107V752001919 </w:t>
      </w:r>
      <w:r w:rsidRPr="00F75DC2">
        <w:rPr>
          <w:rFonts w:cstheme="minorHAnsi"/>
          <w:i/>
          <w:iCs/>
          <w:sz w:val="20"/>
          <w:szCs w:val="20"/>
        </w:rPr>
        <w:t>Jaroměř – decentralizace tepelného zdroje, vybudování plynovodu – realizace</w:t>
      </w:r>
      <w:r w:rsidRPr="00F75DC2">
        <w:rPr>
          <w:rFonts w:cstheme="minorHAnsi"/>
          <w:sz w:val="20"/>
          <w:szCs w:val="20"/>
        </w:rPr>
        <w:t xml:space="preserve">, akce č. 107V752001921 </w:t>
      </w:r>
      <w:r w:rsidRPr="00F75DC2">
        <w:rPr>
          <w:rFonts w:cstheme="minorHAnsi"/>
          <w:i/>
          <w:iCs/>
          <w:sz w:val="20"/>
          <w:szCs w:val="20"/>
        </w:rPr>
        <w:t>Lipník – rekonstrukce tepelných zdrojů</w:t>
      </w:r>
      <w:r w:rsidRPr="00F75DC2">
        <w:rPr>
          <w:rFonts w:cstheme="minorHAnsi"/>
          <w:sz w:val="20"/>
          <w:szCs w:val="20"/>
        </w:rPr>
        <w:t>) tak, aby mohl účinnost opatření ověřit.</w:t>
      </w:r>
    </w:p>
  </w:footnote>
  <w:footnote w:id="20">
    <w:p w14:paraId="63F26E68" w14:textId="77777777" w:rsidR="00713D76" w:rsidRDefault="00713D76" w:rsidP="00713D76">
      <w:pPr>
        <w:pStyle w:val="Textpoznpodarou"/>
        <w:ind w:left="284" w:hanging="284"/>
      </w:pPr>
      <w:r w:rsidRPr="00F75DC2">
        <w:rPr>
          <w:rStyle w:val="Znakapoznpodarou"/>
          <w:rFonts w:cstheme="minorHAnsi"/>
        </w:rPr>
        <w:footnoteRef/>
      </w:r>
      <w:r w:rsidRPr="00F75DC2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75DC2">
        <w:rPr>
          <w:rFonts w:cstheme="minorHAnsi"/>
        </w:rPr>
        <w:t>Zákon č. 320/2001 Sb., o finanční kontrole ve veřejné správě a o změně některých zákonů (zákon o finanční kontrole).</w:t>
      </w:r>
    </w:p>
  </w:footnote>
  <w:footnote w:id="21">
    <w:p w14:paraId="668282D7" w14:textId="77777777" w:rsidR="00713D76" w:rsidRDefault="00713D76" w:rsidP="00713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konečný rozpočet</w:t>
      </w:r>
      <w:r w:rsidRPr="008058DB">
        <w:t xml:space="preserve"> </w:t>
      </w:r>
      <w:r>
        <w:t>výdajů upravený o všechna rozpočtová opatření, to znamená včetně rozpočtových opatření, kterými byly do rozpočtu zapojeny nároky z nespotřebovaných výdajů.</w:t>
      </w:r>
    </w:p>
  </w:footnote>
  <w:footnote w:id="22">
    <w:p w14:paraId="37E263FF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ED1E2A">
        <w:t>Nevyčerpání schváleného rozpočtu odůvodnilo MO pandemií covid</w:t>
      </w:r>
      <w:r>
        <w:t>u</w:t>
      </w:r>
      <w:r w:rsidRPr="00ED1E2A">
        <w:t>-19 a skokovým nárůstem inflace. NKÚ však zjistil, že uvedené důvody nekorespondují s údaji uvedenými v tabulce č. 1 (např. vyčerpání schváleného rozpočtu v roce 2020, kdy probíhala první vlna pandemie covid</w:t>
      </w:r>
      <w:r>
        <w:t>u</w:t>
      </w:r>
      <w:r w:rsidRPr="00ED1E2A">
        <w:t xml:space="preserve">-19, nebo skokový nárůst inflace, ke kterému došlo pouze v roce 2022). </w:t>
      </w:r>
    </w:p>
  </w:footnote>
  <w:footnote w:id="23">
    <w:p w14:paraId="03230B14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ED1E2A">
        <w:t>Zákon č. 221/1999 Sb., o vojácích z povolání.</w:t>
      </w:r>
    </w:p>
  </w:footnote>
  <w:footnote w:id="24">
    <w:p w14:paraId="726C9EC8" w14:textId="77777777" w:rsidR="00713D76" w:rsidRPr="00ED1E2A" w:rsidRDefault="00713D76" w:rsidP="00713D76">
      <w:p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 w:rsidRPr="00ED1E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sz w:val="20"/>
          <w:szCs w:val="20"/>
        </w:rPr>
        <w:t xml:space="preserve">Normativní výnos MO č. 80/2020 Věstníku MO, </w:t>
      </w:r>
      <w:r w:rsidRPr="00ED1E2A">
        <w:rPr>
          <w:i/>
          <w:sz w:val="20"/>
          <w:szCs w:val="20"/>
        </w:rPr>
        <w:t>Členění druhů zásob majetku pro zajištění úkolů ozbrojených sil České republiky</w:t>
      </w:r>
      <w:r w:rsidRPr="00ED1E2A">
        <w:rPr>
          <w:sz w:val="20"/>
          <w:szCs w:val="20"/>
        </w:rPr>
        <w:t>.</w:t>
      </w:r>
    </w:p>
  </w:footnote>
  <w:footnote w:id="25">
    <w:p w14:paraId="4C14586B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bookmarkStart w:id="34" w:name="_Hlk174371367"/>
      <w:r w:rsidRPr="00ED1E2A">
        <w:rPr>
          <w:i/>
          <w:iCs/>
        </w:rPr>
        <w:t>Nařízení ředitele sekce logistiky MO k tvorbě norem zásob centrálního skladu výstroje – majetek MU 2.1</w:t>
      </w:r>
      <w:bookmarkEnd w:id="34"/>
      <w:r w:rsidRPr="00ED1E2A">
        <w:rPr>
          <w:i/>
          <w:iCs/>
        </w:rPr>
        <w:t>.</w:t>
      </w:r>
    </w:p>
  </w:footnote>
  <w:footnote w:id="26">
    <w:p w14:paraId="4390D1B8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ED1E2A">
        <w:t>Např. boty letní, bunda reflexní, kombinéza nehořlavá zimní, tlumoky speciální nebo reflexní a zásahové vesty.</w:t>
      </w:r>
      <w:r w:rsidRPr="00ED1E2A">
        <w:rPr>
          <w:rFonts w:cstheme="minorHAnsi"/>
        </w:rPr>
        <w:t xml:space="preserve"> </w:t>
      </w:r>
    </w:p>
  </w:footnote>
  <w:footnote w:id="27">
    <w:p w14:paraId="25CA594F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ED1E2A">
        <w:rPr>
          <w:rFonts w:cstheme="minorHAnsi"/>
        </w:rPr>
        <w:t xml:space="preserve">Např. rukavice kožené zimní, tlumoky, čepice 95 – letní. </w:t>
      </w:r>
    </w:p>
  </w:footnote>
  <w:footnote w:id="28">
    <w:p w14:paraId="5ED100E4" w14:textId="77777777" w:rsidR="00713D76" w:rsidRPr="00ED1E2A" w:rsidRDefault="00713D76" w:rsidP="00713D76">
      <w:p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 w:rsidRPr="00ED1E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sz w:val="20"/>
          <w:szCs w:val="20"/>
        </w:rPr>
        <w:t xml:space="preserve">Normativní výnos MO č. 127/2014 Věstníku MO, </w:t>
      </w:r>
      <w:r w:rsidRPr="00ED1E2A">
        <w:rPr>
          <w:i/>
          <w:sz w:val="20"/>
          <w:szCs w:val="20"/>
        </w:rPr>
        <w:t>Realizace financování v působnosti rezortu Ministerstva obrany</w:t>
      </w:r>
      <w:r w:rsidRPr="00ED1E2A">
        <w:rPr>
          <w:sz w:val="20"/>
          <w:szCs w:val="20"/>
        </w:rPr>
        <w:t xml:space="preserve">. </w:t>
      </w:r>
    </w:p>
  </w:footnote>
  <w:footnote w:id="29">
    <w:p w14:paraId="131C18D3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713D76">
        <w:rPr>
          <w:rFonts w:cstheme="minorHAnsi"/>
          <w:i/>
          <w:iCs/>
          <w:lang w:val="en-GB"/>
        </w:rPr>
        <w:t>Foreign Military Financing</w:t>
      </w:r>
      <w:r>
        <w:rPr>
          <w:rFonts w:cstheme="minorHAnsi"/>
          <w:lang w:val="en-GB"/>
        </w:rPr>
        <w:t xml:space="preserve"> </w:t>
      </w:r>
      <w:r w:rsidRPr="00ED1E2A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713D76">
        <w:rPr>
          <w:rFonts w:cstheme="minorHAnsi"/>
          <w:i/>
          <w:iCs/>
        </w:rPr>
        <w:t>Foreign Military Sales</w:t>
      </w:r>
      <w:r w:rsidRPr="00ED1E2A">
        <w:rPr>
          <w:rFonts w:cstheme="minorHAnsi"/>
        </w:rPr>
        <w:t>.</w:t>
      </w:r>
    </w:p>
  </w:footnote>
  <w:footnote w:id="30">
    <w:p w14:paraId="37F12301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ED1E2A">
        <w:rPr>
          <w:rFonts w:cstheme="minorHAnsi"/>
        </w:rPr>
        <w:t xml:space="preserve">Nabytí schopnosti oprav nově zaváděné techniky v rozsahu šesti opravárenských stání pro kolovou techniku a osmi stání pro pásovou bojovou techniku včetně navazujících provozů a skladů náhradních dílů. </w:t>
      </w:r>
    </w:p>
  </w:footnote>
  <w:footnote w:id="31">
    <w:p w14:paraId="38D8BABA" w14:textId="77777777" w:rsidR="00713D76" w:rsidRPr="00ED1E2A" w:rsidRDefault="00713D76" w:rsidP="00713D76">
      <w:p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 w:rsidRPr="00ED1E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sz w:val="20"/>
          <w:szCs w:val="20"/>
        </w:rPr>
        <w:t>Usnesení vlády České republiky ze dne 18. května 2011 č. 369</w:t>
      </w:r>
      <w:r>
        <w:rPr>
          <w:sz w:val="20"/>
          <w:szCs w:val="20"/>
        </w:rPr>
        <w:t>,</w:t>
      </w:r>
      <w:r w:rsidRPr="00ED1E2A">
        <w:rPr>
          <w:sz w:val="20"/>
          <w:szCs w:val="20"/>
        </w:rPr>
        <w:t xml:space="preserve"> </w:t>
      </w:r>
      <w:r w:rsidRPr="00ED1E2A">
        <w:rPr>
          <w:i/>
          <w:iCs/>
          <w:sz w:val="20"/>
          <w:szCs w:val="20"/>
        </w:rPr>
        <w:t>o Bílé knize o obraně</w:t>
      </w:r>
      <w:r w:rsidRPr="00ED1E2A">
        <w:rPr>
          <w:sz w:val="20"/>
          <w:szCs w:val="20"/>
        </w:rPr>
        <w:t>, usnesení vlády České republiky ze dne 19. prosince 2016 č. 1166</w:t>
      </w:r>
      <w:r>
        <w:rPr>
          <w:sz w:val="20"/>
          <w:szCs w:val="20"/>
        </w:rPr>
        <w:t>,</w:t>
      </w:r>
      <w:r w:rsidRPr="00ED1E2A">
        <w:rPr>
          <w:sz w:val="20"/>
          <w:szCs w:val="20"/>
        </w:rPr>
        <w:t xml:space="preserve"> </w:t>
      </w:r>
      <w:r w:rsidRPr="00ED1E2A">
        <w:rPr>
          <w:i/>
          <w:iCs/>
          <w:sz w:val="20"/>
          <w:szCs w:val="20"/>
        </w:rPr>
        <w:t>ke Strategii vyzbrojování a podpory rozvoje obranného průmyslu České republiky do roku 2025</w:t>
      </w:r>
      <w:r w:rsidRPr="00ED1E2A">
        <w:rPr>
          <w:sz w:val="20"/>
          <w:szCs w:val="20"/>
        </w:rPr>
        <w:t>, usnesení vlády České republiky ze dne 18. března 2019 č. 187</w:t>
      </w:r>
      <w:r>
        <w:rPr>
          <w:sz w:val="20"/>
          <w:szCs w:val="20"/>
        </w:rPr>
        <w:t>,</w:t>
      </w:r>
      <w:r w:rsidRPr="00ED1E2A">
        <w:rPr>
          <w:sz w:val="20"/>
          <w:szCs w:val="20"/>
        </w:rPr>
        <w:t xml:space="preserve"> </w:t>
      </w:r>
      <w:r w:rsidRPr="00ED1E2A">
        <w:rPr>
          <w:i/>
          <w:iCs/>
          <w:sz w:val="20"/>
          <w:szCs w:val="20"/>
        </w:rPr>
        <w:t>o Dlouhodobém výhledu pro obranu 2035</w:t>
      </w:r>
      <w:r w:rsidRPr="00ED1E2A">
        <w:rPr>
          <w:sz w:val="20"/>
          <w:szCs w:val="20"/>
        </w:rPr>
        <w:t>.</w:t>
      </w:r>
    </w:p>
  </w:footnote>
  <w:footnote w:id="32">
    <w:p w14:paraId="6D80317B" w14:textId="77777777" w:rsidR="00713D76" w:rsidRPr="00ED1E2A" w:rsidRDefault="00713D76" w:rsidP="00713D76">
      <w:p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 w:rsidRPr="00ED1E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sz w:val="20"/>
          <w:szCs w:val="20"/>
        </w:rPr>
        <w:t xml:space="preserve">Rozkaz ministra obrany č. 55/2017 Věstníku MO, </w:t>
      </w:r>
      <w:r w:rsidRPr="00ED1E2A">
        <w:rPr>
          <w:i/>
          <w:sz w:val="20"/>
          <w:szCs w:val="20"/>
        </w:rPr>
        <w:t>o úplatném nabývání majetku, služeb a stavebních prací v</w:t>
      </w:r>
      <w:r>
        <w:rPr>
          <w:i/>
          <w:sz w:val="20"/>
          <w:szCs w:val="20"/>
        </w:rPr>
        <w:t> </w:t>
      </w:r>
      <w:r w:rsidRPr="00ED1E2A">
        <w:rPr>
          <w:i/>
          <w:sz w:val="20"/>
          <w:szCs w:val="20"/>
        </w:rPr>
        <w:t>rezortu MO</w:t>
      </w:r>
      <w:r w:rsidRPr="00ED1E2A">
        <w:rPr>
          <w:sz w:val="20"/>
          <w:szCs w:val="20"/>
        </w:rPr>
        <w:t xml:space="preserve">. </w:t>
      </w:r>
    </w:p>
  </w:footnote>
  <w:footnote w:id="33">
    <w:p w14:paraId="69F73990" w14:textId="77777777" w:rsidR="00713D76" w:rsidRPr="00ED1E2A" w:rsidRDefault="00713D76" w:rsidP="00713D76">
      <w:pPr>
        <w:pStyle w:val="Textpoznpodarou"/>
        <w:ind w:left="284" w:hanging="284"/>
      </w:pPr>
      <w:r w:rsidRPr="00ED1E2A">
        <w:rPr>
          <w:rStyle w:val="Znakapoznpodarou"/>
        </w:rPr>
        <w:footnoteRef/>
      </w:r>
      <w:r w:rsidRPr="00ED1E2A">
        <w:t xml:space="preserve"> </w:t>
      </w:r>
      <w:r>
        <w:tab/>
      </w:r>
      <w:r w:rsidRPr="00ED1E2A">
        <w:rPr>
          <w:rFonts w:cs="Calibri"/>
        </w:rPr>
        <w:t>Zpráva pro ministryni obrany ze dne 2. ledna 2024.</w:t>
      </w:r>
    </w:p>
  </w:footnote>
  <w:footnote w:id="34">
    <w:p w14:paraId="4C682925" w14:textId="77777777" w:rsidR="00713D76" w:rsidRPr="00713D76" w:rsidRDefault="00713D76" w:rsidP="00713D76">
      <w:pPr>
        <w:spacing w:after="0"/>
        <w:ind w:left="284" w:hanging="284"/>
        <w:rPr>
          <w:iCs/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 w:rsidRPr="00ED1E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rFonts w:cs="Calibri"/>
          <w:sz w:val="20"/>
          <w:szCs w:val="20"/>
        </w:rPr>
        <w:t>Modernizace tanku T-72 na verzi T-72</w:t>
      </w:r>
      <w:r>
        <w:rPr>
          <w:rFonts w:cs="Calibri"/>
          <w:sz w:val="20"/>
          <w:szCs w:val="20"/>
        </w:rPr>
        <w:t xml:space="preserve"> </w:t>
      </w:r>
      <w:r w:rsidRPr="00ED1E2A">
        <w:rPr>
          <w:rFonts w:cs="Calibri"/>
          <w:sz w:val="20"/>
          <w:szCs w:val="20"/>
        </w:rPr>
        <w:t>M proběhla v roce 1985 a následně na verzi T-72</w:t>
      </w:r>
      <w:r>
        <w:rPr>
          <w:rFonts w:cs="Calibri"/>
          <w:sz w:val="20"/>
          <w:szCs w:val="20"/>
        </w:rPr>
        <w:t xml:space="preserve"> </w:t>
      </w:r>
      <w:r w:rsidRPr="00ED1E2A">
        <w:rPr>
          <w:rFonts w:cs="Calibri"/>
          <w:sz w:val="20"/>
          <w:szCs w:val="20"/>
        </w:rPr>
        <w:t>M4CZ v roce 1995.</w:t>
      </w:r>
      <w:r w:rsidRPr="00ED1E2A">
        <w:rPr>
          <w:i/>
          <w:iCs/>
          <w:sz w:val="20"/>
          <w:szCs w:val="20"/>
        </w:rPr>
        <w:t xml:space="preserve"> </w:t>
      </w:r>
    </w:p>
  </w:footnote>
  <w:footnote w:id="35">
    <w:p w14:paraId="52FF567E" w14:textId="77777777" w:rsidR="00713D76" w:rsidRPr="00ED1E2A" w:rsidRDefault="00713D76" w:rsidP="00713D76">
      <w:pPr>
        <w:pStyle w:val="Textpoznpodarou"/>
        <w:ind w:left="284" w:hanging="284"/>
        <w:rPr>
          <w:rFonts w:cstheme="minorHAnsi"/>
        </w:rPr>
      </w:pPr>
      <w:r w:rsidRPr="00ED1E2A">
        <w:rPr>
          <w:rStyle w:val="Znakapoznpodarou"/>
        </w:rPr>
        <w:footnoteRef/>
      </w:r>
      <w:r w:rsidRPr="00ED1E2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D1E2A">
        <w:rPr>
          <w:rFonts w:cstheme="minorHAnsi"/>
          <w:i/>
        </w:rPr>
        <w:t>Pracovní instrukce č. 2/21 pro výkon činností zaměstnance odboru řízení staveb AHNM pověřeného vedením řídící dokumentace investičních akcí programového financování</w:t>
      </w:r>
      <w:r w:rsidRPr="00ED1E2A">
        <w:rPr>
          <w:rFonts w:cstheme="minorHAnsi"/>
        </w:rPr>
        <w:t xml:space="preserve"> ze dne 3. června 2021.</w:t>
      </w:r>
    </w:p>
  </w:footnote>
  <w:footnote w:id="36">
    <w:p w14:paraId="28A608C0" w14:textId="77777777" w:rsidR="00713D76" w:rsidRPr="00ED1E2A" w:rsidRDefault="00713D76" w:rsidP="00713D76">
      <w:pPr>
        <w:spacing w:after="0"/>
        <w:ind w:left="284" w:hanging="284"/>
        <w:rPr>
          <w:rFonts w:cstheme="minorHAnsi"/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 w:rsidRPr="00ED1E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rFonts w:cstheme="minorHAnsi"/>
          <w:sz w:val="20"/>
          <w:szCs w:val="20"/>
        </w:rPr>
        <w:t>Dopis ředitele Sekce ekonomické MO ze dne 11. srpna 2021.</w:t>
      </w:r>
    </w:p>
  </w:footnote>
  <w:footnote w:id="37">
    <w:p w14:paraId="04AA7396" w14:textId="77777777" w:rsidR="00713D76" w:rsidRPr="00ED1E2A" w:rsidRDefault="00713D76" w:rsidP="00713D76">
      <w:pPr>
        <w:spacing w:after="0"/>
        <w:ind w:left="284" w:hanging="284"/>
        <w:rPr>
          <w:rFonts w:cstheme="minorHAnsi"/>
          <w:sz w:val="20"/>
          <w:szCs w:val="20"/>
        </w:rPr>
      </w:pPr>
      <w:r w:rsidRPr="00ED1E2A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D1E2A">
        <w:rPr>
          <w:rFonts w:cstheme="minorHAnsi"/>
          <w:sz w:val="20"/>
          <w:szCs w:val="20"/>
        </w:rPr>
        <w:t xml:space="preserve">Dle věcného zaměření akce pravděpodobně parametr 36014 </w:t>
      </w:r>
      <w:r>
        <w:rPr>
          <w:rFonts w:cstheme="minorHAnsi"/>
          <w:i/>
          <w:sz w:val="20"/>
          <w:szCs w:val="20"/>
        </w:rPr>
        <w:t>R</w:t>
      </w:r>
      <w:r w:rsidRPr="00ED1E2A">
        <w:rPr>
          <w:rFonts w:cstheme="minorHAnsi"/>
          <w:i/>
          <w:sz w:val="20"/>
          <w:szCs w:val="20"/>
        </w:rPr>
        <w:t>ekonstrukce páteřních rozvodů vody, kanalizace, teplovodů</w:t>
      </w:r>
      <w:r w:rsidRPr="00ED1E2A">
        <w:rPr>
          <w:rFonts w:cstheme="minorHAnsi"/>
          <w:sz w:val="20"/>
          <w:szCs w:val="20"/>
        </w:rPr>
        <w:t xml:space="preserve"> (v bm) a parametr 36026 </w:t>
      </w:r>
      <w:r>
        <w:rPr>
          <w:rFonts w:cstheme="minorHAnsi"/>
          <w:i/>
          <w:sz w:val="20"/>
          <w:szCs w:val="20"/>
        </w:rPr>
        <w:t>R</w:t>
      </w:r>
      <w:r w:rsidRPr="00ED1E2A">
        <w:rPr>
          <w:rFonts w:cstheme="minorHAnsi"/>
          <w:i/>
          <w:sz w:val="20"/>
          <w:szCs w:val="20"/>
        </w:rPr>
        <w:t>ekonstrukce tepelných zařízení s výkonem 1000-9999 kW</w:t>
      </w:r>
      <w:r w:rsidRPr="00ED1E2A">
        <w:rPr>
          <w:rFonts w:cstheme="minorHAnsi"/>
          <w:sz w:val="20"/>
          <w:szCs w:val="20"/>
        </w:rPr>
        <w:t xml:space="preserve"> (počet kotelen).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6DA0" w14:textId="77777777" w:rsidR="00713D76" w:rsidRPr="0053312F" w:rsidRDefault="00713D76" w:rsidP="0053312F">
    <w:pPr>
      <w:pStyle w:val="Zhlav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3364" w14:textId="77777777" w:rsidR="00713D76" w:rsidRPr="0053312F" w:rsidRDefault="00713D76" w:rsidP="0053312F">
    <w:pPr>
      <w:pStyle w:val="Zhlav"/>
      <w:tabs>
        <w:tab w:val="clear" w:pos="9072"/>
        <w:tab w:val="center" w:pos="7659"/>
        <w:tab w:val="right" w:pos="9071"/>
      </w:tabs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6197" w14:textId="77777777" w:rsidR="00713D76" w:rsidRPr="0053312F" w:rsidRDefault="00713D76" w:rsidP="0053312F">
    <w:pPr>
      <w:pStyle w:val="Zhlav"/>
      <w:tabs>
        <w:tab w:val="clear" w:pos="9072"/>
        <w:tab w:val="center" w:pos="7659"/>
        <w:tab w:val="right" w:pos="9071"/>
      </w:tabs>
      <w:jc w:val="right"/>
      <w:rPr>
        <w:b/>
      </w:rPr>
    </w:pPr>
    <w:r>
      <w:rPr>
        <w:b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A0D79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9072"/>
        </w:tabs>
        <w:ind w:left="9792" w:hanging="360"/>
      </w:pPr>
      <w:rPr>
        <w:b/>
      </w:rPr>
    </w:lvl>
  </w:abstractNum>
  <w:abstractNum w:abstractNumId="2" w15:restartNumberingAfterBreak="0">
    <w:nsid w:val="00155830"/>
    <w:multiLevelType w:val="hybridMultilevel"/>
    <w:tmpl w:val="E90280DA"/>
    <w:lvl w:ilvl="0" w:tplc="099E6C2A">
      <w:start w:val="116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E06A8A"/>
    <w:multiLevelType w:val="hybridMultilevel"/>
    <w:tmpl w:val="ED86C7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CA2034"/>
    <w:multiLevelType w:val="multilevel"/>
    <w:tmpl w:val="6734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E610A"/>
    <w:multiLevelType w:val="multilevel"/>
    <w:tmpl w:val="FE828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57B90"/>
    <w:multiLevelType w:val="hybridMultilevel"/>
    <w:tmpl w:val="1076C274"/>
    <w:lvl w:ilvl="0" w:tplc="C9A449DE">
      <w:start w:val="1"/>
      <w:numFmt w:val="decimal"/>
      <w:pStyle w:val="Nzevtabulka"/>
      <w:lvlText w:val="Tabulka č.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950EA30" w:tentative="1">
      <w:start w:val="1"/>
      <w:numFmt w:val="lowerLetter"/>
      <w:lvlText w:val="%2."/>
      <w:lvlJc w:val="left"/>
      <w:pPr>
        <w:ind w:left="1440" w:hanging="360"/>
      </w:pPr>
    </w:lvl>
    <w:lvl w:ilvl="2" w:tplc="B4221BAC" w:tentative="1">
      <w:start w:val="1"/>
      <w:numFmt w:val="lowerRoman"/>
      <w:lvlText w:val="%3."/>
      <w:lvlJc w:val="right"/>
      <w:pPr>
        <w:ind w:left="2160" w:hanging="180"/>
      </w:pPr>
    </w:lvl>
    <w:lvl w:ilvl="3" w:tplc="F72AD03A" w:tentative="1">
      <w:start w:val="1"/>
      <w:numFmt w:val="decimal"/>
      <w:lvlText w:val="%4."/>
      <w:lvlJc w:val="left"/>
      <w:pPr>
        <w:ind w:left="2880" w:hanging="360"/>
      </w:pPr>
    </w:lvl>
    <w:lvl w:ilvl="4" w:tplc="DBA2673A" w:tentative="1">
      <w:start w:val="1"/>
      <w:numFmt w:val="lowerLetter"/>
      <w:lvlText w:val="%5."/>
      <w:lvlJc w:val="left"/>
      <w:pPr>
        <w:ind w:left="3600" w:hanging="360"/>
      </w:pPr>
    </w:lvl>
    <w:lvl w:ilvl="5" w:tplc="B0F8C740" w:tentative="1">
      <w:start w:val="1"/>
      <w:numFmt w:val="lowerRoman"/>
      <w:lvlText w:val="%6."/>
      <w:lvlJc w:val="right"/>
      <w:pPr>
        <w:ind w:left="4320" w:hanging="180"/>
      </w:pPr>
    </w:lvl>
    <w:lvl w:ilvl="6" w:tplc="9B56A972" w:tentative="1">
      <w:start w:val="1"/>
      <w:numFmt w:val="decimal"/>
      <w:lvlText w:val="%7."/>
      <w:lvlJc w:val="left"/>
      <w:pPr>
        <w:ind w:left="5040" w:hanging="360"/>
      </w:pPr>
    </w:lvl>
    <w:lvl w:ilvl="7" w:tplc="F28CA3C6" w:tentative="1">
      <w:start w:val="1"/>
      <w:numFmt w:val="lowerLetter"/>
      <w:lvlText w:val="%8."/>
      <w:lvlJc w:val="left"/>
      <w:pPr>
        <w:ind w:left="5760" w:hanging="360"/>
      </w:pPr>
    </w:lvl>
    <w:lvl w:ilvl="8" w:tplc="5FD25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94050"/>
    <w:multiLevelType w:val="hybridMultilevel"/>
    <w:tmpl w:val="C40A4AC8"/>
    <w:lvl w:ilvl="0" w:tplc="2354C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50F9"/>
    <w:multiLevelType w:val="multilevel"/>
    <w:tmpl w:val="4C666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A8087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8C3370B"/>
    <w:multiLevelType w:val="hybridMultilevel"/>
    <w:tmpl w:val="BED6B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C3334"/>
    <w:multiLevelType w:val="hybridMultilevel"/>
    <w:tmpl w:val="19567298"/>
    <w:lvl w:ilvl="0" w:tplc="C48EFCB4">
      <w:numFmt w:val="bullet"/>
      <w:lvlText w:val="-"/>
      <w:lvlJc w:val="left"/>
      <w:pPr>
        <w:ind w:left="3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23C14B24"/>
    <w:multiLevelType w:val="hybridMultilevel"/>
    <w:tmpl w:val="199261D4"/>
    <w:lvl w:ilvl="0" w:tplc="85AEE210">
      <w:start w:val="1"/>
      <w:numFmt w:val="decimal"/>
      <w:pStyle w:val="Nzevgraf"/>
      <w:lvlText w:val="Graf č. %1:"/>
      <w:lvlJc w:val="left"/>
      <w:pPr>
        <w:ind w:left="360" w:hanging="360"/>
      </w:pPr>
      <w:rPr>
        <w:rFonts w:hint="default"/>
      </w:rPr>
    </w:lvl>
    <w:lvl w:ilvl="1" w:tplc="167AA4AA" w:tentative="1">
      <w:start w:val="1"/>
      <w:numFmt w:val="lowerLetter"/>
      <w:lvlText w:val="%2."/>
      <w:lvlJc w:val="left"/>
      <w:pPr>
        <w:ind w:left="1440" w:hanging="360"/>
      </w:pPr>
    </w:lvl>
    <w:lvl w:ilvl="2" w:tplc="9C840B38" w:tentative="1">
      <w:start w:val="1"/>
      <w:numFmt w:val="lowerRoman"/>
      <w:lvlText w:val="%3."/>
      <w:lvlJc w:val="right"/>
      <w:pPr>
        <w:ind w:left="2160" w:hanging="180"/>
      </w:pPr>
    </w:lvl>
    <w:lvl w:ilvl="3" w:tplc="CFB270F4" w:tentative="1">
      <w:start w:val="1"/>
      <w:numFmt w:val="decimal"/>
      <w:lvlText w:val="%4."/>
      <w:lvlJc w:val="left"/>
      <w:pPr>
        <w:ind w:left="2880" w:hanging="360"/>
      </w:pPr>
    </w:lvl>
    <w:lvl w:ilvl="4" w:tplc="B9DEFF2E" w:tentative="1">
      <w:start w:val="1"/>
      <w:numFmt w:val="lowerLetter"/>
      <w:lvlText w:val="%5."/>
      <w:lvlJc w:val="left"/>
      <w:pPr>
        <w:ind w:left="3600" w:hanging="360"/>
      </w:pPr>
    </w:lvl>
    <w:lvl w:ilvl="5" w:tplc="2CFE6264" w:tentative="1">
      <w:start w:val="1"/>
      <w:numFmt w:val="lowerRoman"/>
      <w:lvlText w:val="%6."/>
      <w:lvlJc w:val="right"/>
      <w:pPr>
        <w:ind w:left="4320" w:hanging="180"/>
      </w:pPr>
    </w:lvl>
    <w:lvl w:ilvl="6" w:tplc="3634F3BA" w:tentative="1">
      <w:start w:val="1"/>
      <w:numFmt w:val="decimal"/>
      <w:lvlText w:val="%7."/>
      <w:lvlJc w:val="left"/>
      <w:pPr>
        <w:ind w:left="5040" w:hanging="360"/>
      </w:pPr>
    </w:lvl>
    <w:lvl w:ilvl="7" w:tplc="AF9A44C4" w:tentative="1">
      <w:start w:val="1"/>
      <w:numFmt w:val="lowerLetter"/>
      <w:lvlText w:val="%8."/>
      <w:lvlJc w:val="left"/>
      <w:pPr>
        <w:ind w:left="5760" w:hanging="360"/>
      </w:pPr>
    </w:lvl>
    <w:lvl w:ilvl="8" w:tplc="A6766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0F3B"/>
    <w:multiLevelType w:val="multilevel"/>
    <w:tmpl w:val="1DE40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6E15179"/>
    <w:multiLevelType w:val="multilevel"/>
    <w:tmpl w:val="86364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D0A223E"/>
    <w:multiLevelType w:val="hybridMultilevel"/>
    <w:tmpl w:val="0F022404"/>
    <w:lvl w:ilvl="0" w:tplc="C48EFC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F0132"/>
    <w:multiLevelType w:val="hybridMultilevel"/>
    <w:tmpl w:val="811C78FA"/>
    <w:lvl w:ilvl="0" w:tplc="1E38C6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71E8F"/>
    <w:multiLevelType w:val="hybridMultilevel"/>
    <w:tmpl w:val="A262074E"/>
    <w:lvl w:ilvl="0" w:tplc="B70E2D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BF0DA3"/>
    <w:multiLevelType w:val="hybridMultilevel"/>
    <w:tmpl w:val="0B7292D2"/>
    <w:lvl w:ilvl="0" w:tplc="C48EFC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187EA9"/>
    <w:multiLevelType w:val="hybridMultilevel"/>
    <w:tmpl w:val="E44AA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73633"/>
    <w:multiLevelType w:val="hybridMultilevel"/>
    <w:tmpl w:val="0EFEA5BE"/>
    <w:lvl w:ilvl="0" w:tplc="C48EF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6040C"/>
    <w:multiLevelType w:val="multilevel"/>
    <w:tmpl w:val="8DBA80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A657F6B"/>
    <w:multiLevelType w:val="multilevel"/>
    <w:tmpl w:val="D4C8A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E370596"/>
    <w:multiLevelType w:val="multilevel"/>
    <w:tmpl w:val="D4C8A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EA62FD8"/>
    <w:multiLevelType w:val="multilevel"/>
    <w:tmpl w:val="C428E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050EC8"/>
    <w:multiLevelType w:val="multilevel"/>
    <w:tmpl w:val="43B4C1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45552D"/>
    <w:multiLevelType w:val="multilevel"/>
    <w:tmpl w:val="77AA4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8" w15:restartNumberingAfterBreak="0">
    <w:nsid w:val="4E350B35"/>
    <w:multiLevelType w:val="hybridMultilevel"/>
    <w:tmpl w:val="3692E4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BF451A"/>
    <w:multiLevelType w:val="hybridMultilevel"/>
    <w:tmpl w:val="93B06CF4"/>
    <w:lvl w:ilvl="0" w:tplc="C48EFC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E4410"/>
    <w:multiLevelType w:val="hybridMultilevel"/>
    <w:tmpl w:val="B824D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67555"/>
    <w:multiLevelType w:val="hybridMultilevel"/>
    <w:tmpl w:val="FC805A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256B69"/>
    <w:multiLevelType w:val="hybridMultilevel"/>
    <w:tmpl w:val="E688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E2771"/>
    <w:multiLevelType w:val="multilevel"/>
    <w:tmpl w:val="84F2C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95EC5"/>
    <w:multiLevelType w:val="multilevel"/>
    <w:tmpl w:val="D602B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F2524D"/>
    <w:multiLevelType w:val="multilevel"/>
    <w:tmpl w:val="2B4C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4107EB"/>
    <w:multiLevelType w:val="hybridMultilevel"/>
    <w:tmpl w:val="C15C9A2C"/>
    <w:lvl w:ilvl="0" w:tplc="3808E5FA">
      <w:start w:val="1"/>
      <w:numFmt w:val="decimal"/>
      <w:pStyle w:val="Styl1-1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C6F09"/>
    <w:multiLevelType w:val="hybridMultilevel"/>
    <w:tmpl w:val="0386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D017E"/>
    <w:multiLevelType w:val="hybridMultilevel"/>
    <w:tmpl w:val="4522997C"/>
    <w:lvl w:ilvl="0" w:tplc="19808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96294"/>
    <w:multiLevelType w:val="multilevel"/>
    <w:tmpl w:val="8DBA80FE"/>
    <w:styleLink w:val="Styl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134312F"/>
    <w:multiLevelType w:val="hybridMultilevel"/>
    <w:tmpl w:val="4BC41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15B4A"/>
    <w:multiLevelType w:val="multilevel"/>
    <w:tmpl w:val="8DBA80FE"/>
    <w:numStyleLink w:val="Styl2"/>
  </w:abstractNum>
  <w:abstractNum w:abstractNumId="42" w15:restartNumberingAfterBreak="0">
    <w:nsid w:val="7DCF4A59"/>
    <w:multiLevelType w:val="multilevel"/>
    <w:tmpl w:val="D576C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8B427E"/>
    <w:multiLevelType w:val="hybridMultilevel"/>
    <w:tmpl w:val="3F74B728"/>
    <w:lvl w:ilvl="0" w:tplc="189679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7F2D8FA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6ECE0C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8DE4D66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EDA68B4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AF46AC6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AFBE88E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38013DE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A72A977C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26"/>
  </w:num>
  <w:num w:numId="6">
    <w:abstractNumId w:val="22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1"/>
  </w:num>
  <w:num w:numId="12">
    <w:abstractNumId w:val="38"/>
  </w:num>
  <w:num w:numId="13">
    <w:abstractNumId w:val="8"/>
  </w:num>
  <w:num w:numId="14">
    <w:abstractNumId w:val="6"/>
  </w:num>
  <w:num w:numId="15">
    <w:abstractNumId w:val="40"/>
  </w:num>
  <w:num w:numId="16">
    <w:abstractNumId w:val="30"/>
  </w:num>
  <w:num w:numId="17">
    <w:abstractNumId w:val="11"/>
  </w:num>
  <w:num w:numId="18">
    <w:abstractNumId w:val="20"/>
  </w:num>
  <w:num w:numId="19">
    <w:abstractNumId w:val="17"/>
  </w:num>
  <w:num w:numId="20">
    <w:abstractNumId w:val="16"/>
  </w:num>
  <w:num w:numId="21">
    <w:abstractNumId w:val="2"/>
  </w:num>
  <w:num w:numId="22">
    <w:abstractNumId w:val="24"/>
  </w:num>
  <w:num w:numId="23">
    <w:abstractNumId w:val="23"/>
  </w:num>
  <w:num w:numId="24">
    <w:abstractNumId w:val="5"/>
  </w:num>
  <w:num w:numId="25">
    <w:abstractNumId w:val="39"/>
  </w:num>
  <w:num w:numId="26">
    <w:abstractNumId w:val="41"/>
  </w:num>
  <w:num w:numId="27">
    <w:abstractNumId w:val="43"/>
  </w:num>
  <w:num w:numId="28">
    <w:abstractNumId w:val="29"/>
  </w:num>
  <w:num w:numId="29">
    <w:abstractNumId w:val="9"/>
  </w:num>
  <w:num w:numId="30">
    <w:abstractNumId w:val="3"/>
  </w:num>
  <w:num w:numId="31">
    <w:abstractNumId w:val="34"/>
  </w:num>
  <w:num w:numId="32">
    <w:abstractNumId w:val="42"/>
  </w:num>
  <w:num w:numId="33">
    <w:abstractNumId w:val="35"/>
  </w:num>
  <w:num w:numId="34">
    <w:abstractNumId w:val="25"/>
  </w:num>
  <w:num w:numId="35">
    <w:abstractNumId w:val="28"/>
  </w:num>
  <w:num w:numId="36">
    <w:abstractNumId w:val="33"/>
  </w:num>
  <w:num w:numId="37">
    <w:abstractNumId w:val="14"/>
  </w:num>
  <w:num w:numId="38">
    <w:abstractNumId w:val="19"/>
  </w:num>
  <w:num w:numId="39">
    <w:abstractNumId w:val="12"/>
  </w:num>
  <w:num w:numId="40">
    <w:abstractNumId w:val="31"/>
  </w:num>
  <w:num w:numId="41">
    <w:abstractNumId w:val="15"/>
  </w:num>
  <w:num w:numId="42">
    <w:abstractNumId w:val="4"/>
  </w:num>
  <w:num w:numId="43">
    <w:abstractNumId w:val="37"/>
  </w:num>
  <w:num w:numId="44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9A"/>
    <w:rsid w:val="000000D4"/>
    <w:rsid w:val="00000B03"/>
    <w:rsid w:val="000010E5"/>
    <w:rsid w:val="0000128D"/>
    <w:rsid w:val="000013B9"/>
    <w:rsid w:val="000014ED"/>
    <w:rsid w:val="00001604"/>
    <w:rsid w:val="00001CC2"/>
    <w:rsid w:val="00001F80"/>
    <w:rsid w:val="00002530"/>
    <w:rsid w:val="0000293E"/>
    <w:rsid w:val="00002E87"/>
    <w:rsid w:val="0000300F"/>
    <w:rsid w:val="000035DB"/>
    <w:rsid w:val="0000390F"/>
    <w:rsid w:val="00003BAC"/>
    <w:rsid w:val="00003DA4"/>
    <w:rsid w:val="00004259"/>
    <w:rsid w:val="00004407"/>
    <w:rsid w:val="00004D7A"/>
    <w:rsid w:val="00004DE7"/>
    <w:rsid w:val="00004FDF"/>
    <w:rsid w:val="00005491"/>
    <w:rsid w:val="00005639"/>
    <w:rsid w:val="00005A2B"/>
    <w:rsid w:val="000073AA"/>
    <w:rsid w:val="000073B5"/>
    <w:rsid w:val="000073B6"/>
    <w:rsid w:val="00007CE4"/>
    <w:rsid w:val="0001015E"/>
    <w:rsid w:val="00010BF6"/>
    <w:rsid w:val="00011006"/>
    <w:rsid w:val="00011817"/>
    <w:rsid w:val="0001190C"/>
    <w:rsid w:val="00011A4F"/>
    <w:rsid w:val="00012D92"/>
    <w:rsid w:val="00012F34"/>
    <w:rsid w:val="000133CC"/>
    <w:rsid w:val="000137F4"/>
    <w:rsid w:val="00013B1E"/>
    <w:rsid w:val="00013B9B"/>
    <w:rsid w:val="00013F52"/>
    <w:rsid w:val="000140F7"/>
    <w:rsid w:val="000147C7"/>
    <w:rsid w:val="00014EBB"/>
    <w:rsid w:val="00015CEC"/>
    <w:rsid w:val="00015E05"/>
    <w:rsid w:val="000164A7"/>
    <w:rsid w:val="000170F6"/>
    <w:rsid w:val="00017204"/>
    <w:rsid w:val="000173A5"/>
    <w:rsid w:val="00017577"/>
    <w:rsid w:val="00017778"/>
    <w:rsid w:val="00017E13"/>
    <w:rsid w:val="00017E7F"/>
    <w:rsid w:val="000201D6"/>
    <w:rsid w:val="00020297"/>
    <w:rsid w:val="00020667"/>
    <w:rsid w:val="000208F1"/>
    <w:rsid w:val="00020FC5"/>
    <w:rsid w:val="000211D6"/>
    <w:rsid w:val="00021371"/>
    <w:rsid w:val="00021B12"/>
    <w:rsid w:val="00021C56"/>
    <w:rsid w:val="00022ECD"/>
    <w:rsid w:val="00023423"/>
    <w:rsid w:val="00023C09"/>
    <w:rsid w:val="00023D24"/>
    <w:rsid w:val="00023D66"/>
    <w:rsid w:val="00023DDC"/>
    <w:rsid w:val="00023E63"/>
    <w:rsid w:val="00023FD6"/>
    <w:rsid w:val="00024AD4"/>
    <w:rsid w:val="00024ADC"/>
    <w:rsid w:val="00024BE8"/>
    <w:rsid w:val="00024DF3"/>
    <w:rsid w:val="00024EEB"/>
    <w:rsid w:val="000254ED"/>
    <w:rsid w:val="000258C3"/>
    <w:rsid w:val="00025BAD"/>
    <w:rsid w:val="00026027"/>
    <w:rsid w:val="0002613E"/>
    <w:rsid w:val="00026753"/>
    <w:rsid w:val="00026989"/>
    <w:rsid w:val="00026A8C"/>
    <w:rsid w:val="00026D80"/>
    <w:rsid w:val="00026E14"/>
    <w:rsid w:val="00027EC6"/>
    <w:rsid w:val="00027F91"/>
    <w:rsid w:val="00030073"/>
    <w:rsid w:val="0003058F"/>
    <w:rsid w:val="00030C16"/>
    <w:rsid w:val="00030E0F"/>
    <w:rsid w:val="000313B7"/>
    <w:rsid w:val="000315A2"/>
    <w:rsid w:val="0003201B"/>
    <w:rsid w:val="000328DE"/>
    <w:rsid w:val="00033443"/>
    <w:rsid w:val="0003382F"/>
    <w:rsid w:val="00033A4B"/>
    <w:rsid w:val="00033C7A"/>
    <w:rsid w:val="00033EE6"/>
    <w:rsid w:val="000341BC"/>
    <w:rsid w:val="00034226"/>
    <w:rsid w:val="00034654"/>
    <w:rsid w:val="00034778"/>
    <w:rsid w:val="00034BA4"/>
    <w:rsid w:val="000352CA"/>
    <w:rsid w:val="00035ED8"/>
    <w:rsid w:val="00035F9B"/>
    <w:rsid w:val="0003627C"/>
    <w:rsid w:val="00036371"/>
    <w:rsid w:val="000369FB"/>
    <w:rsid w:val="00036C5B"/>
    <w:rsid w:val="00036E85"/>
    <w:rsid w:val="000373A5"/>
    <w:rsid w:val="00037AE9"/>
    <w:rsid w:val="00040192"/>
    <w:rsid w:val="00040220"/>
    <w:rsid w:val="00040D36"/>
    <w:rsid w:val="00041294"/>
    <w:rsid w:val="000412D8"/>
    <w:rsid w:val="000412E7"/>
    <w:rsid w:val="00041458"/>
    <w:rsid w:val="00041C00"/>
    <w:rsid w:val="00041D1F"/>
    <w:rsid w:val="00042095"/>
    <w:rsid w:val="000427B9"/>
    <w:rsid w:val="0004287B"/>
    <w:rsid w:val="00042932"/>
    <w:rsid w:val="00042ACB"/>
    <w:rsid w:val="00042B32"/>
    <w:rsid w:val="000430C1"/>
    <w:rsid w:val="0004314D"/>
    <w:rsid w:val="000435FC"/>
    <w:rsid w:val="000438CE"/>
    <w:rsid w:val="00043951"/>
    <w:rsid w:val="000439CD"/>
    <w:rsid w:val="000442CB"/>
    <w:rsid w:val="0004449C"/>
    <w:rsid w:val="00044945"/>
    <w:rsid w:val="00044ACD"/>
    <w:rsid w:val="00044B61"/>
    <w:rsid w:val="00045F42"/>
    <w:rsid w:val="000461E3"/>
    <w:rsid w:val="000463C6"/>
    <w:rsid w:val="00046A8D"/>
    <w:rsid w:val="000470C3"/>
    <w:rsid w:val="000474CD"/>
    <w:rsid w:val="00047876"/>
    <w:rsid w:val="00047E8D"/>
    <w:rsid w:val="00047F1D"/>
    <w:rsid w:val="00047F6C"/>
    <w:rsid w:val="000500BE"/>
    <w:rsid w:val="00050362"/>
    <w:rsid w:val="0005076E"/>
    <w:rsid w:val="0005085F"/>
    <w:rsid w:val="00050FBB"/>
    <w:rsid w:val="000511BA"/>
    <w:rsid w:val="00051351"/>
    <w:rsid w:val="0005166F"/>
    <w:rsid w:val="00051AA3"/>
    <w:rsid w:val="00051B72"/>
    <w:rsid w:val="00051D2B"/>
    <w:rsid w:val="0005202E"/>
    <w:rsid w:val="00052121"/>
    <w:rsid w:val="00052628"/>
    <w:rsid w:val="0005269F"/>
    <w:rsid w:val="00052704"/>
    <w:rsid w:val="00052B5E"/>
    <w:rsid w:val="00052C20"/>
    <w:rsid w:val="00052E1C"/>
    <w:rsid w:val="0005339B"/>
    <w:rsid w:val="00053901"/>
    <w:rsid w:val="00053FAC"/>
    <w:rsid w:val="00054534"/>
    <w:rsid w:val="00054BCF"/>
    <w:rsid w:val="00054C9E"/>
    <w:rsid w:val="000559A7"/>
    <w:rsid w:val="00055F2B"/>
    <w:rsid w:val="000560FB"/>
    <w:rsid w:val="000562A1"/>
    <w:rsid w:val="000568CF"/>
    <w:rsid w:val="00057368"/>
    <w:rsid w:val="00060226"/>
    <w:rsid w:val="00060CBA"/>
    <w:rsid w:val="000614B2"/>
    <w:rsid w:val="000619B8"/>
    <w:rsid w:val="00062F50"/>
    <w:rsid w:val="000633DB"/>
    <w:rsid w:val="000637E0"/>
    <w:rsid w:val="00063B5E"/>
    <w:rsid w:val="00064015"/>
    <w:rsid w:val="00064186"/>
    <w:rsid w:val="00064248"/>
    <w:rsid w:val="00064751"/>
    <w:rsid w:val="00065B32"/>
    <w:rsid w:val="00065CEB"/>
    <w:rsid w:val="00065EED"/>
    <w:rsid w:val="00066280"/>
    <w:rsid w:val="000662C6"/>
    <w:rsid w:val="000663A2"/>
    <w:rsid w:val="0006720F"/>
    <w:rsid w:val="00067236"/>
    <w:rsid w:val="000674BF"/>
    <w:rsid w:val="00067F81"/>
    <w:rsid w:val="00070208"/>
    <w:rsid w:val="00070364"/>
    <w:rsid w:val="000707EE"/>
    <w:rsid w:val="00071760"/>
    <w:rsid w:val="0007189A"/>
    <w:rsid w:val="00071997"/>
    <w:rsid w:val="00071DE3"/>
    <w:rsid w:val="00071FDA"/>
    <w:rsid w:val="000721A6"/>
    <w:rsid w:val="0007277A"/>
    <w:rsid w:val="00073011"/>
    <w:rsid w:val="00073624"/>
    <w:rsid w:val="00073DF9"/>
    <w:rsid w:val="0007406B"/>
    <w:rsid w:val="00074570"/>
    <w:rsid w:val="000747CD"/>
    <w:rsid w:val="00074864"/>
    <w:rsid w:val="00075309"/>
    <w:rsid w:val="00075E8F"/>
    <w:rsid w:val="00075F94"/>
    <w:rsid w:val="000762B4"/>
    <w:rsid w:val="00076547"/>
    <w:rsid w:val="00076BEF"/>
    <w:rsid w:val="000771D1"/>
    <w:rsid w:val="00077ADE"/>
    <w:rsid w:val="00080919"/>
    <w:rsid w:val="0008113F"/>
    <w:rsid w:val="00081BBD"/>
    <w:rsid w:val="0008293F"/>
    <w:rsid w:val="00083A25"/>
    <w:rsid w:val="00083D70"/>
    <w:rsid w:val="00083DC9"/>
    <w:rsid w:val="000840EE"/>
    <w:rsid w:val="00084642"/>
    <w:rsid w:val="00084EB5"/>
    <w:rsid w:val="000862B2"/>
    <w:rsid w:val="0008644C"/>
    <w:rsid w:val="000866C7"/>
    <w:rsid w:val="000873D3"/>
    <w:rsid w:val="000876CD"/>
    <w:rsid w:val="00087A7B"/>
    <w:rsid w:val="00087B96"/>
    <w:rsid w:val="00087F49"/>
    <w:rsid w:val="00090320"/>
    <w:rsid w:val="00090493"/>
    <w:rsid w:val="00090725"/>
    <w:rsid w:val="000908D1"/>
    <w:rsid w:val="00090DFD"/>
    <w:rsid w:val="00090EDC"/>
    <w:rsid w:val="00091025"/>
    <w:rsid w:val="0009116D"/>
    <w:rsid w:val="000918BA"/>
    <w:rsid w:val="000920D2"/>
    <w:rsid w:val="00092238"/>
    <w:rsid w:val="00092557"/>
    <w:rsid w:val="000925C8"/>
    <w:rsid w:val="0009277D"/>
    <w:rsid w:val="000929A1"/>
    <w:rsid w:val="00092E1D"/>
    <w:rsid w:val="00092EF9"/>
    <w:rsid w:val="00093076"/>
    <w:rsid w:val="000935AD"/>
    <w:rsid w:val="00093C9D"/>
    <w:rsid w:val="000940BB"/>
    <w:rsid w:val="000941C4"/>
    <w:rsid w:val="0009423F"/>
    <w:rsid w:val="00094717"/>
    <w:rsid w:val="000948EF"/>
    <w:rsid w:val="00095325"/>
    <w:rsid w:val="0009558F"/>
    <w:rsid w:val="00095E0F"/>
    <w:rsid w:val="0009600F"/>
    <w:rsid w:val="0009650A"/>
    <w:rsid w:val="00096AE3"/>
    <w:rsid w:val="00096EE0"/>
    <w:rsid w:val="0009714A"/>
    <w:rsid w:val="000975DF"/>
    <w:rsid w:val="00097649"/>
    <w:rsid w:val="000979C0"/>
    <w:rsid w:val="000A0517"/>
    <w:rsid w:val="000A072A"/>
    <w:rsid w:val="000A0AC3"/>
    <w:rsid w:val="000A0C5F"/>
    <w:rsid w:val="000A0ED8"/>
    <w:rsid w:val="000A13A1"/>
    <w:rsid w:val="000A194B"/>
    <w:rsid w:val="000A1A6B"/>
    <w:rsid w:val="000A1B0F"/>
    <w:rsid w:val="000A1B8C"/>
    <w:rsid w:val="000A23FC"/>
    <w:rsid w:val="000A2756"/>
    <w:rsid w:val="000A3A2F"/>
    <w:rsid w:val="000A4188"/>
    <w:rsid w:val="000A4F95"/>
    <w:rsid w:val="000A527B"/>
    <w:rsid w:val="000A5566"/>
    <w:rsid w:val="000A58F3"/>
    <w:rsid w:val="000A6109"/>
    <w:rsid w:val="000A64ED"/>
    <w:rsid w:val="000A6813"/>
    <w:rsid w:val="000A696B"/>
    <w:rsid w:val="000A6CED"/>
    <w:rsid w:val="000A6DFA"/>
    <w:rsid w:val="000A74D0"/>
    <w:rsid w:val="000A7DA6"/>
    <w:rsid w:val="000B0097"/>
    <w:rsid w:val="000B1048"/>
    <w:rsid w:val="000B10C3"/>
    <w:rsid w:val="000B150A"/>
    <w:rsid w:val="000B16F6"/>
    <w:rsid w:val="000B1A7F"/>
    <w:rsid w:val="000B1CAA"/>
    <w:rsid w:val="000B2D30"/>
    <w:rsid w:val="000B3212"/>
    <w:rsid w:val="000B337E"/>
    <w:rsid w:val="000B3382"/>
    <w:rsid w:val="000B3A33"/>
    <w:rsid w:val="000B3AD8"/>
    <w:rsid w:val="000B3B7C"/>
    <w:rsid w:val="000B3BE0"/>
    <w:rsid w:val="000B4211"/>
    <w:rsid w:val="000B4252"/>
    <w:rsid w:val="000B499B"/>
    <w:rsid w:val="000B4D05"/>
    <w:rsid w:val="000B4D3C"/>
    <w:rsid w:val="000B535A"/>
    <w:rsid w:val="000B5D80"/>
    <w:rsid w:val="000B5DF4"/>
    <w:rsid w:val="000B6126"/>
    <w:rsid w:val="000B65D8"/>
    <w:rsid w:val="000B6B82"/>
    <w:rsid w:val="000B6D31"/>
    <w:rsid w:val="000B715D"/>
    <w:rsid w:val="000B72F4"/>
    <w:rsid w:val="000B7326"/>
    <w:rsid w:val="000B7674"/>
    <w:rsid w:val="000B77D8"/>
    <w:rsid w:val="000B783E"/>
    <w:rsid w:val="000B79AD"/>
    <w:rsid w:val="000B79E6"/>
    <w:rsid w:val="000C0520"/>
    <w:rsid w:val="000C0960"/>
    <w:rsid w:val="000C1282"/>
    <w:rsid w:val="000C13DA"/>
    <w:rsid w:val="000C219A"/>
    <w:rsid w:val="000C2755"/>
    <w:rsid w:val="000C2A5E"/>
    <w:rsid w:val="000C2D59"/>
    <w:rsid w:val="000C2D88"/>
    <w:rsid w:val="000C2EF8"/>
    <w:rsid w:val="000C35F9"/>
    <w:rsid w:val="000C3A70"/>
    <w:rsid w:val="000C3DCD"/>
    <w:rsid w:val="000C416E"/>
    <w:rsid w:val="000C4572"/>
    <w:rsid w:val="000C45AA"/>
    <w:rsid w:val="000C476B"/>
    <w:rsid w:val="000C48B2"/>
    <w:rsid w:val="000C4B0D"/>
    <w:rsid w:val="000C4EEA"/>
    <w:rsid w:val="000C5321"/>
    <w:rsid w:val="000C5687"/>
    <w:rsid w:val="000C5717"/>
    <w:rsid w:val="000C5AE4"/>
    <w:rsid w:val="000C5B73"/>
    <w:rsid w:val="000C5E5F"/>
    <w:rsid w:val="000C6357"/>
    <w:rsid w:val="000C68EB"/>
    <w:rsid w:val="000C70B6"/>
    <w:rsid w:val="000C723D"/>
    <w:rsid w:val="000C7286"/>
    <w:rsid w:val="000C7352"/>
    <w:rsid w:val="000C77C0"/>
    <w:rsid w:val="000C787D"/>
    <w:rsid w:val="000C7BE8"/>
    <w:rsid w:val="000D0549"/>
    <w:rsid w:val="000D07E1"/>
    <w:rsid w:val="000D1327"/>
    <w:rsid w:val="000D163C"/>
    <w:rsid w:val="000D17BE"/>
    <w:rsid w:val="000D1EFF"/>
    <w:rsid w:val="000D237E"/>
    <w:rsid w:val="000D2550"/>
    <w:rsid w:val="000D27D4"/>
    <w:rsid w:val="000D2868"/>
    <w:rsid w:val="000D2878"/>
    <w:rsid w:val="000D2E28"/>
    <w:rsid w:val="000D3108"/>
    <w:rsid w:val="000D329C"/>
    <w:rsid w:val="000D339D"/>
    <w:rsid w:val="000D357D"/>
    <w:rsid w:val="000D3909"/>
    <w:rsid w:val="000D3C07"/>
    <w:rsid w:val="000D441B"/>
    <w:rsid w:val="000D45C5"/>
    <w:rsid w:val="000D4632"/>
    <w:rsid w:val="000D58C6"/>
    <w:rsid w:val="000D59CB"/>
    <w:rsid w:val="000D5E4F"/>
    <w:rsid w:val="000D5EC1"/>
    <w:rsid w:val="000D613D"/>
    <w:rsid w:val="000D61C1"/>
    <w:rsid w:val="000D61D5"/>
    <w:rsid w:val="000D65D8"/>
    <w:rsid w:val="000D6815"/>
    <w:rsid w:val="000D69F9"/>
    <w:rsid w:val="000D6E77"/>
    <w:rsid w:val="000D73B4"/>
    <w:rsid w:val="000D73E9"/>
    <w:rsid w:val="000D790B"/>
    <w:rsid w:val="000E00B1"/>
    <w:rsid w:val="000E0C9E"/>
    <w:rsid w:val="000E0D3F"/>
    <w:rsid w:val="000E19C8"/>
    <w:rsid w:val="000E207E"/>
    <w:rsid w:val="000E2947"/>
    <w:rsid w:val="000E2EA2"/>
    <w:rsid w:val="000E2FF7"/>
    <w:rsid w:val="000E32B5"/>
    <w:rsid w:val="000E3A55"/>
    <w:rsid w:val="000E4659"/>
    <w:rsid w:val="000E46FE"/>
    <w:rsid w:val="000E5051"/>
    <w:rsid w:val="000E51E2"/>
    <w:rsid w:val="000E5799"/>
    <w:rsid w:val="000E5F8F"/>
    <w:rsid w:val="000E60C1"/>
    <w:rsid w:val="000E643B"/>
    <w:rsid w:val="000E659D"/>
    <w:rsid w:val="000E67DC"/>
    <w:rsid w:val="000E6879"/>
    <w:rsid w:val="000E6B76"/>
    <w:rsid w:val="000E6E03"/>
    <w:rsid w:val="000E709C"/>
    <w:rsid w:val="000E7191"/>
    <w:rsid w:val="000E7402"/>
    <w:rsid w:val="000F032D"/>
    <w:rsid w:val="000F0485"/>
    <w:rsid w:val="000F0C7F"/>
    <w:rsid w:val="000F0E02"/>
    <w:rsid w:val="000F1037"/>
    <w:rsid w:val="000F1BBA"/>
    <w:rsid w:val="000F200C"/>
    <w:rsid w:val="000F233F"/>
    <w:rsid w:val="000F2AB2"/>
    <w:rsid w:val="000F3190"/>
    <w:rsid w:val="000F333C"/>
    <w:rsid w:val="000F348A"/>
    <w:rsid w:val="000F3627"/>
    <w:rsid w:val="000F44DE"/>
    <w:rsid w:val="000F487E"/>
    <w:rsid w:val="000F4895"/>
    <w:rsid w:val="000F49B9"/>
    <w:rsid w:val="000F4D4D"/>
    <w:rsid w:val="000F58C7"/>
    <w:rsid w:val="000F5CCD"/>
    <w:rsid w:val="000F5D1B"/>
    <w:rsid w:val="000F6818"/>
    <w:rsid w:val="000F6883"/>
    <w:rsid w:val="000F6913"/>
    <w:rsid w:val="000F70CA"/>
    <w:rsid w:val="000F7AE2"/>
    <w:rsid w:val="0010010D"/>
    <w:rsid w:val="00100A24"/>
    <w:rsid w:val="00100A6D"/>
    <w:rsid w:val="00100FC7"/>
    <w:rsid w:val="00101025"/>
    <w:rsid w:val="00101801"/>
    <w:rsid w:val="001018B3"/>
    <w:rsid w:val="001018D2"/>
    <w:rsid w:val="00101A4E"/>
    <w:rsid w:val="00101C0A"/>
    <w:rsid w:val="0010241B"/>
    <w:rsid w:val="00102AA5"/>
    <w:rsid w:val="0010374B"/>
    <w:rsid w:val="00103807"/>
    <w:rsid w:val="0010474A"/>
    <w:rsid w:val="0010478F"/>
    <w:rsid w:val="00104B19"/>
    <w:rsid w:val="00104CA8"/>
    <w:rsid w:val="00104D21"/>
    <w:rsid w:val="00105659"/>
    <w:rsid w:val="00105927"/>
    <w:rsid w:val="00105A55"/>
    <w:rsid w:val="0010611F"/>
    <w:rsid w:val="0010656F"/>
    <w:rsid w:val="00106C76"/>
    <w:rsid w:val="00107EFE"/>
    <w:rsid w:val="001101AF"/>
    <w:rsid w:val="00110681"/>
    <w:rsid w:val="001107AD"/>
    <w:rsid w:val="00111874"/>
    <w:rsid w:val="00111FEC"/>
    <w:rsid w:val="00112058"/>
    <w:rsid w:val="001120B6"/>
    <w:rsid w:val="00112536"/>
    <w:rsid w:val="001128AD"/>
    <w:rsid w:val="00112D8D"/>
    <w:rsid w:val="001131BE"/>
    <w:rsid w:val="001132C0"/>
    <w:rsid w:val="001136DF"/>
    <w:rsid w:val="00113F42"/>
    <w:rsid w:val="001147E6"/>
    <w:rsid w:val="00114A2E"/>
    <w:rsid w:val="00114E60"/>
    <w:rsid w:val="00115287"/>
    <w:rsid w:val="00115C48"/>
    <w:rsid w:val="00115F29"/>
    <w:rsid w:val="00115FF2"/>
    <w:rsid w:val="00116536"/>
    <w:rsid w:val="00116578"/>
    <w:rsid w:val="00116D4D"/>
    <w:rsid w:val="0011721A"/>
    <w:rsid w:val="0011757B"/>
    <w:rsid w:val="001179D1"/>
    <w:rsid w:val="00117AE9"/>
    <w:rsid w:val="00117B37"/>
    <w:rsid w:val="00117DCB"/>
    <w:rsid w:val="001201A2"/>
    <w:rsid w:val="00120EB0"/>
    <w:rsid w:val="00121AA1"/>
    <w:rsid w:val="00122113"/>
    <w:rsid w:val="0012228B"/>
    <w:rsid w:val="00122492"/>
    <w:rsid w:val="001224AB"/>
    <w:rsid w:val="00122641"/>
    <w:rsid w:val="00122717"/>
    <w:rsid w:val="0012278C"/>
    <w:rsid w:val="00122A86"/>
    <w:rsid w:val="00122AD0"/>
    <w:rsid w:val="00122B0B"/>
    <w:rsid w:val="00122CBF"/>
    <w:rsid w:val="00123989"/>
    <w:rsid w:val="00123A0B"/>
    <w:rsid w:val="00124013"/>
    <w:rsid w:val="0012443A"/>
    <w:rsid w:val="0012460D"/>
    <w:rsid w:val="0012463E"/>
    <w:rsid w:val="00124D63"/>
    <w:rsid w:val="00124EC5"/>
    <w:rsid w:val="0012534E"/>
    <w:rsid w:val="00125567"/>
    <w:rsid w:val="00125C18"/>
    <w:rsid w:val="00125CB4"/>
    <w:rsid w:val="0012604C"/>
    <w:rsid w:val="0012636B"/>
    <w:rsid w:val="001269BB"/>
    <w:rsid w:val="00126D77"/>
    <w:rsid w:val="00126EA2"/>
    <w:rsid w:val="001270AC"/>
    <w:rsid w:val="001272EB"/>
    <w:rsid w:val="001273D2"/>
    <w:rsid w:val="00127977"/>
    <w:rsid w:val="001310CD"/>
    <w:rsid w:val="001312C9"/>
    <w:rsid w:val="00131886"/>
    <w:rsid w:val="00131B05"/>
    <w:rsid w:val="0013287A"/>
    <w:rsid w:val="0013334D"/>
    <w:rsid w:val="00134B48"/>
    <w:rsid w:val="001353F0"/>
    <w:rsid w:val="001355C0"/>
    <w:rsid w:val="00137ABF"/>
    <w:rsid w:val="00140423"/>
    <w:rsid w:val="0014088B"/>
    <w:rsid w:val="0014112B"/>
    <w:rsid w:val="00141C96"/>
    <w:rsid w:val="00142130"/>
    <w:rsid w:val="00142F05"/>
    <w:rsid w:val="00143073"/>
    <w:rsid w:val="001431F8"/>
    <w:rsid w:val="001432A8"/>
    <w:rsid w:val="001436F6"/>
    <w:rsid w:val="001437C4"/>
    <w:rsid w:val="00143BFF"/>
    <w:rsid w:val="00143F46"/>
    <w:rsid w:val="001440DB"/>
    <w:rsid w:val="001445CD"/>
    <w:rsid w:val="00144B4D"/>
    <w:rsid w:val="00144DD2"/>
    <w:rsid w:val="00145439"/>
    <w:rsid w:val="00145474"/>
    <w:rsid w:val="00145944"/>
    <w:rsid w:val="00145A26"/>
    <w:rsid w:val="00145CDD"/>
    <w:rsid w:val="001464F2"/>
    <w:rsid w:val="00146D84"/>
    <w:rsid w:val="0014717B"/>
    <w:rsid w:val="0014719D"/>
    <w:rsid w:val="00147471"/>
    <w:rsid w:val="001476CD"/>
    <w:rsid w:val="001478A4"/>
    <w:rsid w:val="001478F6"/>
    <w:rsid w:val="00147B27"/>
    <w:rsid w:val="00147DC3"/>
    <w:rsid w:val="00147DFC"/>
    <w:rsid w:val="00147F86"/>
    <w:rsid w:val="001511EC"/>
    <w:rsid w:val="0015147D"/>
    <w:rsid w:val="0015182C"/>
    <w:rsid w:val="0015355A"/>
    <w:rsid w:val="00153804"/>
    <w:rsid w:val="001545DC"/>
    <w:rsid w:val="00154DAF"/>
    <w:rsid w:val="0015529B"/>
    <w:rsid w:val="001552D5"/>
    <w:rsid w:val="0015580B"/>
    <w:rsid w:val="00155E4A"/>
    <w:rsid w:val="00156493"/>
    <w:rsid w:val="00156ABB"/>
    <w:rsid w:val="00156ACA"/>
    <w:rsid w:val="001574A2"/>
    <w:rsid w:val="0015764A"/>
    <w:rsid w:val="001576F5"/>
    <w:rsid w:val="001579C9"/>
    <w:rsid w:val="00157A89"/>
    <w:rsid w:val="00157DE9"/>
    <w:rsid w:val="00157F71"/>
    <w:rsid w:val="00160959"/>
    <w:rsid w:val="00160C5B"/>
    <w:rsid w:val="00160E61"/>
    <w:rsid w:val="00161355"/>
    <w:rsid w:val="00161681"/>
    <w:rsid w:val="00161EA0"/>
    <w:rsid w:val="00162471"/>
    <w:rsid w:val="0016251E"/>
    <w:rsid w:val="0016259B"/>
    <w:rsid w:val="00162715"/>
    <w:rsid w:val="00162729"/>
    <w:rsid w:val="00162895"/>
    <w:rsid w:val="001629B3"/>
    <w:rsid w:val="00162D9C"/>
    <w:rsid w:val="00162FF3"/>
    <w:rsid w:val="00163687"/>
    <w:rsid w:val="00163977"/>
    <w:rsid w:val="00163D1F"/>
    <w:rsid w:val="001644F2"/>
    <w:rsid w:val="00164F84"/>
    <w:rsid w:val="001656A0"/>
    <w:rsid w:val="00165716"/>
    <w:rsid w:val="001657AC"/>
    <w:rsid w:val="00165A6F"/>
    <w:rsid w:val="00165B6D"/>
    <w:rsid w:val="00166DCB"/>
    <w:rsid w:val="00166F98"/>
    <w:rsid w:val="0016703E"/>
    <w:rsid w:val="00167584"/>
    <w:rsid w:val="001676C8"/>
    <w:rsid w:val="00167764"/>
    <w:rsid w:val="00170B8F"/>
    <w:rsid w:val="00170E90"/>
    <w:rsid w:val="00170FF8"/>
    <w:rsid w:val="00171343"/>
    <w:rsid w:val="00171400"/>
    <w:rsid w:val="001722EE"/>
    <w:rsid w:val="001729AD"/>
    <w:rsid w:val="00172AAE"/>
    <w:rsid w:val="00172BA1"/>
    <w:rsid w:val="00173591"/>
    <w:rsid w:val="00173671"/>
    <w:rsid w:val="001739C9"/>
    <w:rsid w:val="00173DD3"/>
    <w:rsid w:val="0017450A"/>
    <w:rsid w:val="001746DC"/>
    <w:rsid w:val="00174C17"/>
    <w:rsid w:val="00174CB6"/>
    <w:rsid w:val="001754AE"/>
    <w:rsid w:val="001755F9"/>
    <w:rsid w:val="001757AB"/>
    <w:rsid w:val="001757B2"/>
    <w:rsid w:val="00175CF6"/>
    <w:rsid w:val="00175E83"/>
    <w:rsid w:val="00175FF4"/>
    <w:rsid w:val="0017606D"/>
    <w:rsid w:val="001761FF"/>
    <w:rsid w:val="001768EE"/>
    <w:rsid w:val="00176A6E"/>
    <w:rsid w:val="00177331"/>
    <w:rsid w:val="0017742D"/>
    <w:rsid w:val="001776C9"/>
    <w:rsid w:val="001779D4"/>
    <w:rsid w:val="00180091"/>
    <w:rsid w:val="0018099E"/>
    <w:rsid w:val="00180D1B"/>
    <w:rsid w:val="00181B61"/>
    <w:rsid w:val="0018240C"/>
    <w:rsid w:val="00182516"/>
    <w:rsid w:val="00182886"/>
    <w:rsid w:val="00183165"/>
    <w:rsid w:val="00183D1D"/>
    <w:rsid w:val="00184E3C"/>
    <w:rsid w:val="00184F94"/>
    <w:rsid w:val="001851CD"/>
    <w:rsid w:val="00185A67"/>
    <w:rsid w:val="00185DA2"/>
    <w:rsid w:val="0018644D"/>
    <w:rsid w:val="00186508"/>
    <w:rsid w:val="00186889"/>
    <w:rsid w:val="001868ED"/>
    <w:rsid w:val="001871D9"/>
    <w:rsid w:val="00187331"/>
    <w:rsid w:val="00187794"/>
    <w:rsid w:val="00187CA1"/>
    <w:rsid w:val="00187EB0"/>
    <w:rsid w:val="00190390"/>
    <w:rsid w:val="00190D11"/>
    <w:rsid w:val="00190EF4"/>
    <w:rsid w:val="0019111E"/>
    <w:rsid w:val="00191193"/>
    <w:rsid w:val="0019125B"/>
    <w:rsid w:val="001916EF"/>
    <w:rsid w:val="00191907"/>
    <w:rsid w:val="0019195A"/>
    <w:rsid w:val="00191A4F"/>
    <w:rsid w:val="0019255A"/>
    <w:rsid w:val="001927BD"/>
    <w:rsid w:val="00192A5B"/>
    <w:rsid w:val="0019377A"/>
    <w:rsid w:val="001937A3"/>
    <w:rsid w:val="00193973"/>
    <w:rsid w:val="00193B3B"/>
    <w:rsid w:val="00193DF1"/>
    <w:rsid w:val="00194000"/>
    <w:rsid w:val="00194211"/>
    <w:rsid w:val="001945CE"/>
    <w:rsid w:val="001946D1"/>
    <w:rsid w:val="00194B36"/>
    <w:rsid w:val="001959F1"/>
    <w:rsid w:val="00195ED9"/>
    <w:rsid w:val="00195EDC"/>
    <w:rsid w:val="00196413"/>
    <w:rsid w:val="001968CF"/>
    <w:rsid w:val="00196BA6"/>
    <w:rsid w:val="00196BDC"/>
    <w:rsid w:val="00197800"/>
    <w:rsid w:val="001978E4"/>
    <w:rsid w:val="001978F7"/>
    <w:rsid w:val="00197993"/>
    <w:rsid w:val="00197D93"/>
    <w:rsid w:val="001A01CD"/>
    <w:rsid w:val="001A0D20"/>
    <w:rsid w:val="001A1654"/>
    <w:rsid w:val="001A17AB"/>
    <w:rsid w:val="001A1A55"/>
    <w:rsid w:val="001A1AC7"/>
    <w:rsid w:val="001A1E12"/>
    <w:rsid w:val="001A25F5"/>
    <w:rsid w:val="001A30CE"/>
    <w:rsid w:val="001A3A1A"/>
    <w:rsid w:val="001A3BBF"/>
    <w:rsid w:val="001A420C"/>
    <w:rsid w:val="001A434B"/>
    <w:rsid w:val="001A43F9"/>
    <w:rsid w:val="001A464B"/>
    <w:rsid w:val="001A49D6"/>
    <w:rsid w:val="001A4B4C"/>
    <w:rsid w:val="001A4B5A"/>
    <w:rsid w:val="001A4C69"/>
    <w:rsid w:val="001A6701"/>
    <w:rsid w:val="001A6F4E"/>
    <w:rsid w:val="001B03DA"/>
    <w:rsid w:val="001B0B61"/>
    <w:rsid w:val="001B11D4"/>
    <w:rsid w:val="001B1261"/>
    <w:rsid w:val="001B1A05"/>
    <w:rsid w:val="001B1A93"/>
    <w:rsid w:val="001B2093"/>
    <w:rsid w:val="001B20DC"/>
    <w:rsid w:val="001B23EC"/>
    <w:rsid w:val="001B26E1"/>
    <w:rsid w:val="001B299C"/>
    <w:rsid w:val="001B2A1C"/>
    <w:rsid w:val="001B2CFA"/>
    <w:rsid w:val="001B2E90"/>
    <w:rsid w:val="001B36E0"/>
    <w:rsid w:val="001B3DD1"/>
    <w:rsid w:val="001B3EC5"/>
    <w:rsid w:val="001B40DB"/>
    <w:rsid w:val="001B4D2C"/>
    <w:rsid w:val="001B4DDB"/>
    <w:rsid w:val="001B513C"/>
    <w:rsid w:val="001B569A"/>
    <w:rsid w:val="001B5829"/>
    <w:rsid w:val="001B593F"/>
    <w:rsid w:val="001B5C41"/>
    <w:rsid w:val="001B64B0"/>
    <w:rsid w:val="001B6698"/>
    <w:rsid w:val="001B67DB"/>
    <w:rsid w:val="001B71B3"/>
    <w:rsid w:val="001B7275"/>
    <w:rsid w:val="001B72B8"/>
    <w:rsid w:val="001B7DC2"/>
    <w:rsid w:val="001B7EA2"/>
    <w:rsid w:val="001C0B51"/>
    <w:rsid w:val="001C0EBA"/>
    <w:rsid w:val="001C1327"/>
    <w:rsid w:val="001C133C"/>
    <w:rsid w:val="001C1662"/>
    <w:rsid w:val="001C233C"/>
    <w:rsid w:val="001C237B"/>
    <w:rsid w:val="001C2691"/>
    <w:rsid w:val="001C2826"/>
    <w:rsid w:val="001C299A"/>
    <w:rsid w:val="001C2D8A"/>
    <w:rsid w:val="001C303A"/>
    <w:rsid w:val="001C30B6"/>
    <w:rsid w:val="001C31EA"/>
    <w:rsid w:val="001C376F"/>
    <w:rsid w:val="001C3ADA"/>
    <w:rsid w:val="001C3C0C"/>
    <w:rsid w:val="001C4515"/>
    <w:rsid w:val="001C47C9"/>
    <w:rsid w:val="001C489E"/>
    <w:rsid w:val="001C508E"/>
    <w:rsid w:val="001C541B"/>
    <w:rsid w:val="001C5A0A"/>
    <w:rsid w:val="001C5B51"/>
    <w:rsid w:val="001C6277"/>
    <w:rsid w:val="001C6333"/>
    <w:rsid w:val="001C638B"/>
    <w:rsid w:val="001C6710"/>
    <w:rsid w:val="001C6D4F"/>
    <w:rsid w:val="001C7578"/>
    <w:rsid w:val="001C7593"/>
    <w:rsid w:val="001C76F6"/>
    <w:rsid w:val="001C78F4"/>
    <w:rsid w:val="001C7B80"/>
    <w:rsid w:val="001C7C84"/>
    <w:rsid w:val="001C7CC0"/>
    <w:rsid w:val="001C7EC9"/>
    <w:rsid w:val="001C7EFE"/>
    <w:rsid w:val="001D0104"/>
    <w:rsid w:val="001D0962"/>
    <w:rsid w:val="001D1973"/>
    <w:rsid w:val="001D1DF9"/>
    <w:rsid w:val="001D2BB9"/>
    <w:rsid w:val="001D3A0D"/>
    <w:rsid w:val="001D3BF0"/>
    <w:rsid w:val="001D3D5E"/>
    <w:rsid w:val="001D3E0B"/>
    <w:rsid w:val="001D3E25"/>
    <w:rsid w:val="001D4761"/>
    <w:rsid w:val="001D4843"/>
    <w:rsid w:val="001D4CA1"/>
    <w:rsid w:val="001D4CDA"/>
    <w:rsid w:val="001D4D91"/>
    <w:rsid w:val="001D514E"/>
    <w:rsid w:val="001D51EE"/>
    <w:rsid w:val="001D5A47"/>
    <w:rsid w:val="001D6163"/>
    <w:rsid w:val="001D636E"/>
    <w:rsid w:val="001D6805"/>
    <w:rsid w:val="001D795B"/>
    <w:rsid w:val="001D7A29"/>
    <w:rsid w:val="001E027F"/>
    <w:rsid w:val="001E0482"/>
    <w:rsid w:val="001E103C"/>
    <w:rsid w:val="001E1463"/>
    <w:rsid w:val="001E17E0"/>
    <w:rsid w:val="001E196E"/>
    <w:rsid w:val="001E1B94"/>
    <w:rsid w:val="001E23F8"/>
    <w:rsid w:val="001E25BA"/>
    <w:rsid w:val="001E29CA"/>
    <w:rsid w:val="001E30B6"/>
    <w:rsid w:val="001E3390"/>
    <w:rsid w:val="001E68F5"/>
    <w:rsid w:val="001E6908"/>
    <w:rsid w:val="001E6C94"/>
    <w:rsid w:val="001E6D54"/>
    <w:rsid w:val="001E6E34"/>
    <w:rsid w:val="001E7571"/>
    <w:rsid w:val="001E7DD1"/>
    <w:rsid w:val="001E7EAA"/>
    <w:rsid w:val="001E7FC4"/>
    <w:rsid w:val="001F03C9"/>
    <w:rsid w:val="001F0680"/>
    <w:rsid w:val="001F0A6A"/>
    <w:rsid w:val="001F0F44"/>
    <w:rsid w:val="001F11C3"/>
    <w:rsid w:val="001F1546"/>
    <w:rsid w:val="001F1576"/>
    <w:rsid w:val="001F20AC"/>
    <w:rsid w:val="001F2E02"/>
    <w:rsid w:val="001F3303"/>
    <w:rsid w:val="001F36BA"/>
    <w:rsid w:val="001F3787"/>
    <w:rsid w:val="001F3FFC"/>
    <w:rsid w:val="001F4493"/>
    <w:rsid w:val="001F4F1D"/>
    <w:rsid w:val="001F6252"/>
    <w:rsid w:val="001F628B"/>
    <w:rsid w:val="001F6939"/>
    <w:rsid w:val="001F6F0B"/>
    <w:rsid w:val="001F7298"/>
    <w:rsid w:val="001F74A3"/>
    <w:rsid w:val="001F7983"/>
    <w:rsid w:val="001F7B3E"/>
    <w:rsid w:val="001F7E74"/>
    <w:rsid w:val="001F7F9E"/>
    <w:rsid w:val="00200546"/>
    <w:rsid w:val="002005C9"/>
    <w:rsid w:val="00200784"/>
    <w:rsid w:val="002009FE"/>
    <w:rsid w:val="00200AEB"/>
    <w:rsid w:val="00200FCA"/>
    <w:rsid w:val="00201BBD"/>
    <w:rsid w:val="00201D25"/>
    <w:rsid w:val="00202108"/>
    <w:rsid w:val="00202B9D"/>
    <w:rsid w:val="00202F2B"/>
    <w:rsid w:val="00203138"/>
    <w:rsid w:val="00203264"/>
    <w:rsid w:val="002033EC"/>
    <w:rsid w:val="002035EB"/>
    <w:rsid w:val="00203A62"/>
    <w:rsid w:val="002043EE"/>
    <w:rsid w:val="0020459A"/>
    <w:rsid w:val="002047EC"/>
    <w:rsid w:val="00204C6C"/>
    <w:rsid w:val="00205057"/>
    <w:rsid w:val="00205484"/>
    <w:rsid w:val="00205637"/>
    <w:rsid w:val="00205B45"/>
    <w:rsid w:val="002066E6"/>
    <w:rsid w:val="00206CEE"/>
    <w:rsid w:val="0020710F"/>
    <w:rsid w:val="002075B4"/>
    <w:rsid w:val="00207729"/>
    <w:rsid w:val="00207972"/>
    <w:rsid w:val="00207FD9"/>
    <w:rsid w:val="00210075"/>
    <w:rsid w:val="002103B0"/>
    <w:rsid w:val="00210808"/>
    <w:rsid w:val="002108F0"/>
    <w:rsid w:val="00210ABB"/>
    <w:rsid w:val="00210BD0"/>
    <w:rsid w:val="00210F7F"/>
    <w:rsid w:val="00211051"/>
    <w:rsid w:val="002110B7"/>
    <w:rsid w:val="002116EB"/>
    <w:rsid w:val="00211C94"/>
    <w:rsid w:val="00211D34"/>
    <w:rsid w:val="00212067"/>
    <w:rsid w:val="00212120"/>
    <w:rsid w:val="002129F5"/>
    <w:rsid w:val="00212A5B"/>
    <w:rsid w:val="00212C90"/>
    <w:rsid w:val="00212E52"/>
    <w:rsid w:val="002156BF"/>
    <w:rsid w:val="00215A18"/>
    <w:rsid w:val="00215FF2"/>
    <w:rsid w:val="002162B2"/>
    <w:rsid w:val="002167E9"/>
    <w:rsid w:val="00216817"/>
    <w:rsid w:val="0021683A"/>
    <w:rsid w:val="00216927"/>
    <w:rsid w:val="00216CA3"/>
    <w:rsid w:val="00217180"/>
    <w:rsid w:val="0021741D"/>
    <w:rsid w:val="002176A3"/>
    <w:rsid w:val="002178FF"/>
    <w:rsid w:val="00217C0D"/>
    <w:rsid w:val="00217DE4"/>
    <w:rsid w:val="00220276"/>
    <w:rsid w:val="002208B2"/>
    <w:rsid w:val="0022092E"/>
    <w:rsid w:val="00220EE8"/>
    <w:rsid w:val="00221325"/>
    <w:rsid w:val="00221F4B"/>
    <w:rsid w:val="002227FD"/>
    <w:rsid w:val="00222F55"/>
    <w:rsid w:val="00223499"/>
    <w:rsid w:val="002234F5"/>
    <w:rsid w:val="002246B7"/>
    <w:rsid w:val="00224BCA"/>
    <w:rsid w:val="00224D0F"/>
    <w:rsid w:val="00224D33"/>
    <w:rsid w:val="002251BC"/>
    <w:rsid w:val="0022533D"/>
    <w:rsid w:val="00225661"/>
    <w:rsid w:val="00225806"/>
    <w:rsid w:val="00225BE7"/>
    <w:rsid w:val="002268E0"/>
    <w:rsid w:val="00227316"/>
    <w:rsid w:val="0022771E"/>
    <w:rsid w:val="00227743"/>
    <w:rsid w:val="00227901"/>
    <w:rsid w:val="00227ECB"/>
    <w:rsid w:val="00230926"/>
    <w:rsid w:val="002318F1"/>
    <w:rsid w:val="00231ABB"/>
    <w:rsid w:val="0023201F"/>
    <w:rsid w:val="002322BD"/>
    <w:rsid w:val="00232478"/>
    <w:rsid w:val="00232B3B"/>
    <w:rsid w:val="00232D10"/>
    <w:rsid w:val="00232E50"/>
    <w:rsid w:val="002330EF"/>
    <w:rsid w:val="00233131"/>
    <w:rsid w:val="00233598"/>
    <w:rsid w:val="002335C3"/>
    <w:rsid w:val="00233625"/>
    <w:rsid w:val="0023363B"/>
    <w:rsid w:val="00234414"/>
    <w:rsid w:val="002350A8"/>
    <w:rsid w:val="002353BB"/>
    <w:rsid w:val="0023546F"/>
    <w:rsid w:val="00235545"/>
    <w:rsid w:val="00236764"/>
    <w:rsid w:val="00236C10"/>
    <w:rsid w:val="00236F16"/>
    <w:rsid w:val="002371F2"/>
    <w:rsid w:val="00237B29"/>
    <w:rsid w:val="00240292"/>
    <w:rsid w:val="00240886"/>
    <w:rsid w:val="00240F07"/>
    <w:rsid w:val="002411DF"/>
    <w:rsid w:val="00241899"/>
    <w:rsid w:val="0024226C"/>
    <w:rsid w:val="00242BB7"/>
    <w:rsid w:val="00242EF4"/>
    <w:rsid w:val="0024323F"/>
    <w:rsid w:val="00243551"/>
    <w:rsid w:val="00243895"/>
    <w:rsid w:val="00243948"/>
    <w:rsid w:val="00243991"/>
    <w:rsid w:val="00244310"/>
    <w:rsid w:val="00245381"/>
    <w:rsid w:val="00245937"/>
    <w:rsid w:val="00245D5A"/>
    <w:rsid w:val="00245EE5"/>
    <w:rsid w:val="0024694B"/>
    <w:rsid w:val="00246E25"/>
    <w:rsid w:val="002470F3"/>
    <w:rsid w:val="00247139"/>
    <w:rsid w:val="00247721"/>
    <w:rsid w:val="00247A70"/>
    <w:rsid w:val="00247CB0"/>
    <w:rsid w:val="00250088"/>
    <w:rsid w:val="00250486"/>
    <w:rsid w:val="0025073F"/>
    <w:rsid w:val="0025169D"/>
    <w:rsid w:val="00251786"/>
    <w:rsid w:val="00251BE8"/>
    <w:rsid w:val="002529FB"/>
    <w:rsid w:val="00252B77"/>
    <w:rsid w:val="00252D34"/>
    <w:rsid w:val="00253593"/>
    <w:rsid w:val="00253D2E"/>
    <w:rsid w:val="00254313"/>
    <w:rsid w:val="0025527E"/>
    <w:rsid w:val="002555A3"/>
    <w:rsid w:val="00255B9D"/>
    <w:rsid w:val="00255F7F"/>
    <w:rsid w:val="00255F9E"/>
    <w:rsid w:val="00255FBF"/>
    <w:rsid w:val="002563C7"/>
    <w:rsid w:val="00256D57"/>
    <w:rsid w:val="00257DFA"/>
    <w:rsid w:val="00257F00"/>
    <w:rsid w:val="00257FBF"/>
    <w:rsid w:val="00257FEC"/>
    <w:rsid w:val="0026030F"/>
    <w:rsid w:val="00260BBE"/>
    <w:rsid w:val="00260C93"/>
    <w:rsid w:val="00261C45"/>
    <w:rsid w:val="0026215B"/>
    <w:rsid w:val="002626DB"/>
    <w:rsid w:val="00262D69"/>
    <w:rsid w:val="002630A9"/>
    <w:rsid w:val="00264275"/>
    <w:rsid w:val="00264AB9"/>
    <w:rsid w:val="00264CF9"/>
    <w:rsid w:val="0026539A"/>
    <w:rsid w:val="00265985"/>
    <w:rsid w:val="002661A2"/>
    <w:rsid w:val="002665F3"/>
    <w:rsid w:val="002666EA"/>
    <w:rsid w:val="00266828"/>
    <w:rsid w:val="002668CC"/>
    <w:rsid w:val="00266ABD"/>
    <w:rsid w:val="00266B4D"/>
    <w:rsid w:val="00266C0D"/>
    <w:rsid w:val="00266E18"/>
    <w:rsid w:val="0026710E"/>
    <w:rsid w:val="0026786A"/>
    <w:rsid w:val="002678D6"/>
    <w:rsid w:val="00267BB4"/>
    <w:rsid w:val="00267F1E"/>
    <w:rsid w:val="00267FCC"/>
    <w:rsid w:val="00270931"/>
    <w:rsid w:val="00270F00"/>
    <w:rsid w:val="0027110D"/>
    <w:rsid w:val="00271131"/>
    <w:rsid w:val="00271FF9"/>
    <w:rsid w:val="00272066"/>
    <w:rsid w:val="00272A50"/>
    <w:rsid w:val="002730C6"/>
    <w:rsid w:val="00273AF5"/>
    <w:rsid w:val="00274154"/>
    <w:rsid w:val="00274F79"/>
    <w:rsid w:val="00275038"/>
    <w:rsid w:val="002751C7"/>
    <w:rsid w:val="00275912"/>
    <w:rsid w:val="00276404"/>
    <w:rsid w:val="002767A7"/>
    <w:rsid w:val="00276901"/>
    <w:rsid w:val="00276A77"/>
    <w:rsid w:val="00276D48"/>
    <w:rsid w:val="002774D4"/>
    <w:rsid w:val="002778B1"/>
    <w:rsid w:val="00277DE1"/>
    <w:rsid w:val="00280A73"/>
    <w:rsid w:val="002810D4"/>
    <w:rsid w:val="00281F32"/>
    <w:rsid w:val="00282FAA"/>
    <w:rsid w:val="00283198"/>
    <w:rsid w:val="0028325D"/>
    <w:rsid w:val="00283380"/>
    <w:rsid w:val="0028354A"/>
    <w:rsid w:val="002835B8"/>
    <w:rsid w:val="00284A46"/>
    <w:rsid w:val="00284C34"/>
    <w:rsid w:val="00284F97"/>
    <w:rsid w:val="0028630C"/>
    <w:rsid w:val="002864BD"/>
    <w:rsid w:val="00286550"/>
    <w:rsid w:val="00286772"/>
    <w:rsid w:val="00286965"/>
    <w:rsid w:val="00286A7B"/>
    <w:rsid w:val="0028712E"/>
    <w:rsid w:val="00287BC5"/>
    <w:rsid w:val="00290384"/>
    <w:rsid w:val="00290877"/>
    <w:rsid w:val="0029157B"/>
    <w:rsid w:val="00291A0F"/>
    <w:rsid w:val="0029263C"/>
    <w:rsid w:val="00293993"/>
    <w:rsid w:val="002940EB"/>
    <w:rsid w:val="00294D7C"/>
    <w:rsid w:val="00294E49"/>
    <w:rsid w:val="00294F3A"/>
    <w:rsid w:val="0029579D"/>
    <w:rsid w:val="00295899"/>
    <w:rsid w:val="002959B6"/>
    <w:rsid w:val="00295CE6"/>
    <w:rsid w:val="00295E9E"/>
    <w:rsid w:val="00295F8C"/>
    <w:rsid w:val="00296062"/>
    <w:rsid w:val="0029633C"/>
    <w:rsid w:val="00296500"/>
    <w:rsid w:val="00296A77"/>
    <w:rsid w:val="00296A7F"/>
    <w:rsid w:val="002A07D1"/>
    <w:rsid w:val="002A0889"/>
    <w:rsid w:val="002A0CAD"/>
    <w:rsid w:val="002A101B"/>
    <w:rsid w:val="002A1022"/>
    <w:rsid w:val="002A120C"/>
    <w:rsid w:val="002A1420"/>
    <w:rsid w:val="002A28AA"/>
    <w:rsid w:val="002A308F"/>
    <w:rsid w:val="002A31C3"/>
    <w:rsid w:val="002A31FF"/>
    <w:rsid w:val="002A35E2"/>
    <w:rsid w:val="002A3758"/>
    <w:rsid w:val="002A3BAB"/>
    <w:rsid w:val="002A3BF3"/>
    <w:rsid w:val="002A3E9B"/>
    <w:rsid w:val="002A46A8"/>
    <w:rsid w:val="002A4704"/>
    <w:rsid w:val="002A4911"/>
    <w:rsid w:val="002A546F"/>
    <w:rsid w:val="002A582A"/>
    <w:rsid w:val="002A61D0"/>
    <w:rsid w:val="002A62F2"/>
    <w:rsid w:val="002A6749"/>
    <w:rsid w:val="002A6C0F"/>
    <w:rsid w:val="002A78DF"/>
    <w:rsid w:val="002B052D"/>
    <w:rsid w:val="002B058B"/>
    <w:rsid w:val="002B0751"/>
    <w:rsid w:val="002B0988"/>
    <w:rsid w:val="002B0B4B"/>
    <w:rsid w:val="002B10A3"/>
    <w:rsid w:val="002B10E4"/>
    <w:rsid w:val="002B1198"/>
    <w:rsid w:val="002B11C9"/>
    <w:rsid w:val="002B17B3"/>
    <w:rsid w:val="002B21B9"/>
    <w:rsid w:val="002B24CF"/>
    <w:rsid w:val="002B26EA"/>
    <w:rsid w:val="002B2734"/>
    <w:rsid w:val="002B32DF"/>
    <w:rsid w:val="002B3368"/>
    <w:rsid w:val="002B3ACA"/>
    <w:rsid w:val="002B3D21"/>
    <w:rsid w:val="002B4FB7"/>
    <w:rsid w:val="002B51C5"/>
    <w:rsid w:val="002B5D88"/>
    <w:rsid w:val="002B5F46"/>
    <w:rsid w:val="002B7809"/>
    <w:rsid w:val="002B7A3D"/>
    <w:rsid w:val="002C07A8"/>
    <w:rsid w:val="002C0833"/>
    <w:rsid w:val="002C101E"/>
    <w:rsid w:val="002C17EE"/>
    <w:rsid w:val="002C1E0E"/>
    <w:rsid w:val="002C22EF"/>
    <w:rsid w:val="002C2314"/>
    <w:rsid w:val="002C23CD"/>
    <w:rsid w:val="002C291C"/>
    <w:rsid w:val="002C2A77"/>
    <w:rsid w:val="002C3124"/>
    <w:rsid w:val="002C3792"/>
    <w:rsid w:val="002C3A99"/>
    <w:rsid w:val="002C3FD0"/>
    <w:rsid w:val="002C44DC"/>
    <w:rsid w:val="002C494D"/>
    <w:rsid w:val="002C4D36"/>
    <w:rsid w:val="002C4D8D"/>
    <w:rsid w:val="002C58C8"/>
    <w:rsid w:val="002C5A6A"/>
    <w:rsid w:val="002C5ABD"/>
    <w:rsid w:val="002C5F0F"/>
    <w:rsid w:val="002C622E"/>
    <w:rsid w:val="002C6356"/>
    <w:rsid w:val="002C6419"/>
    <w:rsid w:val="002C6540"/>
    <w:rsid w:val="002C66B0"/>
    <w:rsid w:val="002C6BA2"/>
    <w:rsid w:val="002C6C47"/>
    <w:rsid w:val="002D0928"/>
    <w:rsid w:val="002D0B31"/>
    <w:rsid w:val="002D0B84"/>
    <w:rsid w:val="002D10CA"/>
    <w:rsid w:val="002D11A4"/>
    <w:rsid w:val="002D1746"/>
    <w:rsid w:val="002D1915"/>
    <w:rsid w:val="002D1B5A"/>
    <w:rsid w:val="002D204F"/>
    <w:rsid w:val="002D2139"/>
    <w:rsid w:val="002D228D"/>
    <w:rsid w:val="002D2709"/>
    <w:rsid w:val="002D39CB"/>
    <w:rsid w:val="002D3B67"/>
    <w:rsid w:val="002D49D4"/>
    <w:rsid w:val="002D4AB9"/>
    <w:rsid w:val="002D51CE"/>
    <w:rsid w:val="002D540A"/>
    <w:rsid w:val="002D5695"/>
    <w:rsid w:val="002D5925"/>
    <w:rsid w:val="002D5E59"/>
    <w:rsid w:val="002D5F1F"/>
    <w:rsid w:val="002D5F4E"/>
    <w:rsid w:val="002D6388"/>
    <w:rsid w:val="002D6B88"/>
    <w:rsid w:val="002D71FD"/>
    <w:rsid w:val="002D7205"/>
    <w:rsid w:val="002D72F6"/>
    <w:rsid w:val="002D7493"/>
    <w:rsid w:val="002D751B"/>
    <w:rsid w:val="002D757A"/>
    <w:rsid w:val="002D764D"/>
    <w:rsid w:val="002D7B0B"/>
    <w:rsid w:val="002D7B9D"/>
    <w:rsid w:val="002E05F8"/>
    <w:rsid w:val="002E0749"/>
    <w:rsid w:val="002E0FA6"/>
    <w:rsid w:val="002E1ED3"/>
    <w:rsid w:val="002E21D3"/>
    <w:rsid w:val="002E2C5C"/>
    <w:rsid w:val="002E2CA7"/>
    <w:rsid w:val="002E2F3F"/>
    <w:rsid w:val="002E30A0"/>
    <w:rsid w:val="002E31BD"/>
    <w:rsid w:val="002E336E"/>
    <w:rsid w:val="002E354A"/>
    <w:rsid w:val="002E3AD7"/>
    <w:rsid w:val="002E4048"/>
    <w:rsid w:val="002E425A"/>
    <w:rsid w:val="002E4595"/>
    <w:rsid w:val="002E4793"/>
    <w:rsid w:val="002E4811"/>
    <w:rsid w:val="002E4A57"/>
    <w:rsid w:val="002E4CE6"/>
    <w:rsid w:val="002E4F5E"/>
    <w:rsid w:val="002E4F8B"/>
    <w:rsid w:val="002E4F9D"/>
    <w:rsid w:val="002E52D8"/>
    <w:rsid w:val="002E536B"/>
    <w:rsid w:val="002E578E"/>
    <w:rsid w:val="002E6097"/>
    <w:rsid w:val="002E62EB"/>
    <w:rsid w:val="002E65CA"/>
    <w:rsid w:val="002E68CD"/>
    <w:rsid w:val="002E6A98"/>
    <w:rsid w:val="002E6ACB"/>
    <w:rsid w:val="002E72FB"/>
    <w:rsid w:val="002E7414"/>
    <w:rsid w:val="002E7504"/>
    <w:rsid w:val="002E75CE"/>
    <w:rsid w:val="002E77FA"/>
    <w:rsid w:val="002E78AA"/>
    <w:rsid w:val="002E7AF7"/>
    <w:rsid w:val="002F0179"/>
    <w:rsid w:val="002F035C"/>
    <w:rsid w:val="002F0539"/>
    <w:rsid w:val="002F0574"/>
    <w:rsid w:val="002F0A64"/>
    <w:rsid w:val="002F1420"/>
    <w:rsid w:val="002F174B"/>
    <w:rsid w:val="002F1894"/>
    <w:rsid w:val="002F1927"/>
    <w:rsid w:val="002F1AA7"/>
    <w:rsid w:val="002F1B76"/>
    <w:rsid w:val="002F2000"/>
    <w:rsid w:val="002F2030"/>
    <w:rsid w:val="002F2382"/>
    <w:rsid w:val="002F28A0"/>
    <w:rsid w:val="002F28BC"/>
    <w:rsid w:val="002F2D54"/>
    <w:rsid w:val="002F2E44"/>
    <w:rsid w:val="002F2ED2"/>
    <w:rsid w:val="002F3027"/>
    <w:rsid w:val="002F3354"/>
    <w:rsid w:val="002F3831"/>
    <w:rsid w:val="002F38A3"/>
    <w:rsid w:val="002F3EE8"/>
    <w:rsid w:val="002F48E9"/>
    <w:rsid w:val="002F4A59"/>
    <w:rsid w:val="002F4FE6"/>
    <w:rsid w:val="002F5735"/>
    <w:rsid w:val="002F5B23"/>
    <w:rsid w:val="002F5F91"/>
    <w:rsid w:val="002F716F"/>
    <w:rsid w:val="002F7416"/>
    <w:rsid w:val="002F7748"/>
    <w:rsid w:val="0030043F"/>
    <w:rsid w:val="00300C1A"/>
    <w:rsid w:val="00300D28"/>
    <w:rsid w:val="00300E27"/>
    <w:rsid w:val="00300F5E"/>
    <w:rsid w:val="00301025"/>
    <w:rsid w:val="0030104C"/>
    <w:rsid w:val="0030109B"/>
    <w:rsid w:val="00301670"/>
    <w:rsid w:val="00301754"/>
    <w:rsid w:val="00301EF5"/>
    <w:rsid w:val="00302099"/>
    <w:rsid w:val="003020AC"/>
    <w:rsid w:val="00303119"/>
    <w:rsid w:val="00303258"/>
    <w:rsid w:val="003037D2"/>
    <w:rsid w:val="00303CE4"/>
    <w:rsid w:val="0030494C"/>
    <w:rsid w:val="0030517D"/>
    <w:rsid w:val="003052C0"/>
    <w:rsid w:val="003058E4"/>
    <w:rsid w:val="0030599F"/>
    <w:rsid w:val="00306218"/>
    <w:rsid w:val="00306297"/>
    <w:rsid w:val="003068A6"/>
    <w:rsid w:val="00306EAB"/>
    <w:rsid w:val="003074DA"/>
    <w:rsid w:val="00307A63"/>
    <w:rsid w:val="00307ADC"/>
    <w:rsid w:val="00310038"/>
    <w:rsid w:val="003103E2"/>
    <w:rsid w:val="00311575"/>
    <w:rsid w:val="00311661"/>
    <w:rsid w:val="00312479"/>
    <w:rsid w:val="0031265F"/>
    <w:rsid w:val="00312670"/>
    <w:rsid w:val="0031272C"/>
    <w:rsid w:val="00312C98"/>
    <w:rsid w:val="003133BF"/>
    <w:rsid w:val="00313BA2"/>
    <w:rsid w:val="00315287"/>
    <w:rsid w:val="00315687"/>
    <w:rsid w:val="0031579F"/>
    <w:rsid w:val="00315A71"/>
    <w:rsid w:val="00315AA8"/>
    <w:rsid w:val="00315C67"/>
    <w:rsid w:val="00315D82"/>
    <w:rsid w:val="00316721"/>
    <w:rsid w:val="003167E4"/>
    <w:rsid w:val="003174B2"/>
    <w:rsid w:val="00317AC2"/>
    <w:rsid w:val="00317BBD"/>
    <w:rsid w:val="003205A9"/>
    <w:rsid w:val="003215D7"/>
    <w:rsid w:val="00321A02"/>
    <w:rsid w:val="00321A1F"/>
    <w:rsid w:val="00321BB9"/>
    <w:rsid w:val="0032208B"/>
    <w:rsid w:val="003224C7"/>
    <w:rsid w:val="00322584"/>
    <w:rsid w:val="0032261C"/>
    <w:rsid w:val="0032269F"/>
    <w:rsid w:val="00322864"/>
    <w:rsid w:val="00322A6B"/>
    <w:rsid w:val="00324038"/>
    <w:rsid w:val="00324054"/>
    <w:rsid w:val="00324313"/>
    <w:rsid w:val="003245D6"/>
    <w:rsid w:val="00324E6A"/>
    <w:rsid w:val="003252AD"/>
    <w:rsid w:val="00325353"/>
    <w:rsid w:val="00325392"/>
    <w:rsid w:val="00325530"/>
    <w:rsid w:val="003258DD"/>
    <w:rsid w:val="00325961"/>
    <w:rsid w:val="003264EA"/>
    <w:rsid w:val="0032683F"/>
    <w:rsid w:val="0032684A"/>
    <w:rsid w:val="00326D66"/>
    <w:rsid w:val="00326DAB"/>
    <w:rsid w:val="00326E27"/>
    <w:rsid w:val="0032756F"/>
    <w:rsid w:val="0032758B"/>
    <w:rsid w:val="003277FB"/>
    <w:rsid w:val="00327F1C"/>
    <w:rsid w:val="0033001D"/>
    <w:rsid w:val="003305BC"/>
    <w:rsid w:val="003307C4"/>
    <w:rsid w:val="00330A5E"/>
    <w:rsid w:val="00330CCE"/>
    <w:rsid w:val="00330EB2"/>
    <w:rsid w:val="00331521"/>
    <w:rsid w:val="00332916"/>
    <w:rsid w:val="00332AAA"/>
    <w:rsid w:val="00332F43"/>
    <w:rsid w:val="00333A3B"/>
    <w:rsid w:val="00333F40"/>
    <w:rsid w:val="00334A8B"/>
    <w:rsid w:val="00335A8D"/>
    <w:rsid w:val="00335E8D"/>
    <w:rsid w:val="00336E3A"/>
    <w:rsid w:val="0033753C"/>
    <w:rsid w:val="0033793D"/>
    <w:rsid w:val="00337CB4"/>
    <w:rsid w:val="003400C3"/>
    <w:rsid w:val="003401FC"/>
    <w:rsid w:val="00340364"/>
    <w:rsid w:val="00340422"/>
    <w:rsid w:val="00340C19"/>
    <w:rsid w:val="003411A4"/>
    <w:rsid w:val="003419BC"/>
    <w:rsid w:val="00341BEC"/>
    <w:rsid w:val="00341E61"/>
    <w:rsid w:val="00341F87"/>
    <w:rsid w:val="0034222F"/>
    <w:rsid w:val="003423C7"/>
    <w:rsid w:val="0034277A"/>
    <w:rsid w:val="003427B9"/>
    <w:rsid w:val="003427C0"/>
    <w:rsid w:val="003429A5"/>
    <w:rsid w:val="00342BD9"/>
    <w:rsid w:val="00343428"/>
    <w:rsid w:val="003434D9"/>
    <w:rsid w:val="003434E7"/>
    <w:rsid w:val="00344BAA"/>
    <w:rsid w:val="00345296"/>
    <w:rsid w:val="00345332"/>
    <w:rsid w:val="00345425"/>
    <w:rsid w:val="003454FD"/>
    <w:rsid w:val="00345681"/>
    <w:rsid w:val="00345804"/>
    <w:rsid w:val="0034599E"/>
    <w:rsid w:val="003459A5"/>
    <w:rsid w:val="003459C0"/>
    <w:rsid w:val="0034630E"/>
    <w:rsid w:val="003463F2"/>
    <w:rsid w:val="003469E8"/>
    <w:rsid w:val="0034718F"/>
    <w:rsid w:val="00347D59"/>
    <w:rsid w:val="00350014"/>
    <w:rsid w:val="003500AD"/>
    <w:rsid w:val="003501CB"/>
    <w:rsid w:val="003503EA"/>
    <w:rsid w:val="00350467"/>
    <w:rsid w:val="003516C1"/>
    <w:rsid w:val="00351872"/>
    <w:rsid w:val="00351F74"/>
    <w:rsid w:val="0035222D"/>
    <w:rsid w:val="003523D8"/>
    <w:rsid w:val="00352726"/>
    <w:rsid w:val="00352A2E"/>
    <w:rsid w:val="00352DB9"/>
    <w:rsid w:val="00352DCB"/>
    <w:rsid w:val="003532C2"/>
    <w:rsid w:val="00353A0D"/>
    <w:rsid w:val="00353D45"/>
    <w:rsid w:val="00353D6C"/>
    <w:rsid w:val="003544A0"/>
    <w:rsid w:val="00355027"/>
    <w:rsid w:val="003558E4"/>
    <w:rsid w:val="00355EA5"/>
    <w:rsid w:val="00355F79"/>
    <w:rsid w:val="003562A1"/>
    <w:rsid w:val="0035638F"/>
    <w:rsid w:val="0035674F"/>
    <w:rsid w:val="00356AEA"/>
    <w:rsid w:val="003572DD"/>
    <w:rsid w:val="003574B8"/>
    <w:rsid w:val="0035783E"/>
    <w:rsid w:val="00357B9D"/>
    <w:rsid w:val="00357F43"/>
    <w:rsid w:val="003600DB"/>
    <w:rsid w:val="003606E7"/>
    <w:rsid w:val="003609B6"/>
    <w:rsid w:val="00360C9B"/>
    <w:rsid w:val="00360F6D"/>
    <w:rsid w:val="00360FFD"/>
    <w:rsid w:val="00361186"/>
    <w:rsid w:val="00361954"/>
    <w:rsid w:val="00361E56"/>
    <w:rsid w:val="0036227F"/>
    <w:rsid w:val="00362508"/>
    <w:rsid w:val="003627EE"/>
    <w:rsid w:val="0036294D"/>
    <w:rsid w:val="00362FEC"/>
    <w:rsid w:val="0036304C"/>
    <w:rsid w:val="003633E1"/>
    <w:rsid w:val="003633F6"/>
    <w:rsid w:val="0036361A"/>
    <w:rsid w:val="00363884"/>
    <w:rsid w:val="003638DE"/>
    <w:rsid w:val="0036392A"/>
    <w:rsid w:val="0036403D"/>
    <w:rsid w:val="0036408F"/>
    <w:rsid w:val="003640C6"/>
    <w:rsid w:val="003641BC"/>
    <w:rsid w:val="003644E2"/>
    <w:rsid w:val="00364558"/>
    <w:rsid w:val="00364B9A"/>
    <w:rsid w:val="0036500D"/>
    <w:rsid w:val="00365075"/>
    <w:rsid w:val="00365C5F"/>
    <w:rsid w:val="00365F3C"/>
    <w:rsid w:val="00366305"/>
    <w:rsid w:val="0036645E"/>
    <w:rsid w:val="00366561"/>
    <w:rsid w:val="00366708"/>
    <w:rsid w:val="00366B60"/>
    <w:rsid w:val="00366CC1"/>
    <w:rsid w:val="00366F80"/>
    <w:rsid w:val="003674DC"/>
    <w:rsid w:val="003678A9"/>
    <w:rsid w:val="00367C19"/>
    <w:rsid w:val="003700F8"/>
    <w:rsid w:val="003702D2"/>
    <w:rsid w:val="003703DC"/>
    <w:rsid w:val="00370946"/>
    <w:rsid w:val="00370E7B"/>
    <w:rsid w:val="0037129F"/>
    <w:rsid w:val="00371B99"/>
    <w:rsid w:val="00371BB0"/>
    <w:rsid w:val="00372226"/>
    <w:rsid w:val="00372732"/>
    <w:rsid w:val="003728D5"/>
    <w:rsid w:val="003729C2"/>
    <w:rsid w:val="00372A11"/>
    <w:rsid w:val="00372A5E"/>
    <w:rsid w:val="00372C60"/>
    <w:rsid w:val="003733C9"/>
    <w:rsid w:val="003736B8"/>
    <w:rsid w:val="00373E65"/>
    <w:rsid w:val="003743C5"/>
    <w:rsid w:val="00374949"/>
    <w:rsid w:val="00374A10"/>
    <w:rsid w:val="00374A15"/>
    <w:rsid w:val="00374C5D"/>
    <w:rsid w:val="00374D13"/>
    <w:rsid w:val="00374EC8"/>
    <w:rsid w:val="003753E4"/>
    <w:rsid w:val="0037587C"/>
    <w:rsid w:val="003760F2"/>
    <w:rsid w:val="00376257"/>
    <w:rsid w:val="00376434"/>
    <w:rsid w:val="003765BA"/>
    <w:rsid w:val="0037757F"/>
    <w:rsid w:val="0037766F"/>
    <w:rsid w:val="00377905"/>
    <w:rsid w:val="00380012"/>
    <w:rsid w:val="0038018E"/>
    <w:rsid w:val="00380291"/>
    <w:rsid w:val="00380505"/>
    <w:rsid w:val="0038079E"/>
    <w:rsid w:val="00380915"/>
    <w:rsid w:val="00381BF5"/>
    <w:rsid w:val="00381D37"/>
    <w:rsid w:val="0038233C"/>
    <w:rsid w:val="0038260F"/>
    <w:rsid w:val="0038263F"/>
    <w:rsid w:val="003828A8"/>
    <w:rsid w:val="00382E26"/>
    <w:rsid w:val="00383105"/>
    <w:rsid w:val="003831FE"/>
    <w:rsid w:val="003833EA"/>
    <w:rsid w:val="003835CF"/>
    <w:rsid w:val="00383CC3"/>
    <w:rsid w:val="003846E6"/>
    <w:rsid w:val="00384A85"/>
    <w:rsid w:val="00384AB9"/>
    <w:rsid w:val="0038512C"/>
    <w:rsid w:val="00385A90"/>
    <w:rsid w:val="00385BA4"/>
    <w:rsid w:val="00385CFA"/>
    <w:rsid w:val="00385E58"/>
    <w:rsid w:val="0038622C"/>
    <w:rsid w:val="00386821"/>
    <w:rsid w:val="003868A8"/>
    <w:rsid w:val="003871ED"/>
    <w:rsid w:val="003875D2"/>
    <w:rsid w:val="00387B8D"/>
    <w:rsid w:val="00387DB7"/>
    <w:rsid w:val="00387FB4"/>
    <w:rsid w:val="003900ED"/>
    <w:rsid w:val="00390551"/>
    <w:rsid w:val="00390980"/>
    <w:rsid w:val="00390F7F"/>
    <w:rsid w:val="0039118F"/>
    <w:rsid w:val="003914F5"/>
    <w:rsid w:val="00391584"/>
    <w:rsid w:val="00391E74"/>
    <w:rsid w:val="00391F34"/>
    <w:rsid w:val="00392010"/>
    <w:rsid w:val="0039225A"/>
    <w:rsid w:val="003927BA"/>
    <w:rsid w:val="00392BA5"/>
    <w:rsid w:val="00392CD2"/>
    <w:rsid w:val="00392F64"/>
    <w:rsid w:val="0039340D"/>
    <w:rsid w:val="00393700"/>
    <w:rsid w:val="00393954"/>
    <w:rsid w:val="00393AC2"/>
    <w:rsid w:val="003952A0"/>
    <w:rsid w:val="00395BC8"/>
    <w:rsid w:val="00395F3A"/>
    <w:rsid w:val="0039601A"/>
    <w:rsid w:val="003962CE"/>
    <w:rsid w:val="003965CE"/>
    <w:rsid w:val="00396798"/>
    <w:rsid w:val="003969F9"/>
    <w:rsid w:val="00396BCE"/>
    <w:rsid w:val="003976C5"/>
    <w:rsid w:val="00397BC7"/>
    <w:rsid w:val="003A001B"/>
    <w:rsid w:val="003A040B"/>
    <w:rsid w:val="003A08A5"/>
    <w:rsid w:val="003A09E1"/>
    <w:rsid w:val="003A0AFF"/>
    <w:rsid w:val="003A0CEE"/>
    <w:rsid w:val="003A10F6"/>
    <w:rsid w:val="003A10F8"/>
    <w:rsid w:val="003A161F"/>
    <w:rsid w:val="003A2215"/>
    <w:rsid w:val="003A27F4"/>
    <w:rsid w:val="003A2AE6"/>
    <w:rsid w:val="003A2D69"/>
    <w:rsid w:val="003A2EFF"/>
    <w:rsid w:val="003A3098"/>
    <w:rsid w:val="003A3B57"/>
    <w:rsid w:val="003A40A5"/>
    <w:rsid w:val="003A41FB"/>
    <w:rsid w:val="003A440D"/>
    <w:rsid w:val="003A484E"/>
    <w:rsid w:val="003A4A8C"/>
    <w:rsid w:val="003A4E4E"/>
    <w:rsid w:val="003A5C19"/>
    <w:rsid w:val="003A5F7B"/>
    <w:rsid w:val="003A649D"/>
    <w:rsid w:val="003A66A3"/>
    <w:rsid w:val="003A727C"/>
    <w:rsid w:val="003A731A"/>
    <w:rsid w:val="003A7439"/>
    <w:rsid w:val="003A7460"/>
    <w:rsid w:val="003A7C21"/>
    <w:rsid w:val="003B00C7"/>
    <w:rsid w:val="003B019C"/>
    <w:rsid w:val="003B045C"/>
    <w:rsid w:val="003B04E9"/>
    <w:rsid w:val="003B05DE"/>
    <w:rsid w:val="003B05F4"/>
    <w:rsid w:val="003B0F72"/>
    <w:rsid w:val="003B13ED"/>
    <w:rsid w:val="003B1896"/>
    <w:rsid w:val="003B1965"/>
    <w:rsid w:val="003B1C95"/>
    <w:rsid w:val="003B1D88"/>
    <w:rsid w:val="003B21EB"/>
    <w:rsid w:val="003B243F"/>
    <w:rsid w:val="003B3963"/>
    <w:rsid w:val="003B41FC"/>
    <w:rsid w:val="003B42A9"/>
    <w:rsid w:val="003B46F8"/>
    <w:rsid w:val="003B48E0"/>
    <w:rsid w:val="003B4F7C"/>
    <w:rsid w:val="003B51A9"/>
    <w:rsid w:val="003B6127"/>
    <w:rsid w:val="003B614E"/>
    <w:rsid w:val="003B63B7"/>
    <w:rsid w:val="003B6F45"/>
    <w:rsid w:val="003B71F1"/>
    <w:rsid w:val="003B7A34"/>
    <w:rsid w:val="003B7F35"/>
    <w:rsid w:val="003C0252"/>
    <w:rsid w:val="003C05B5"/>
    <w:rsid w:val="003C064D"/>
    <w:rsid w:val="003C0864"/>
    <w:rsid w:val="003C0DBD"/>
    <w:rsid w:val="003C10A6"/>
    <w:rsid w:val="003C14E3"/>
    <w:rsid w:val="003C1885"/>
    <w:rsid w:val="003C18BA"/>
    <w:rsid w:val="003C21B5"/>
    <w:rsid w:val="003C242F"/>
    <w:rsid w:val="003C2C59"/>
    <w:rsid w:val="003C36DC"/>
    <w:rsid w:val="003C40C7"/>
    <w:rsid w:val="003C463E"/>
    <w:rsid w:val="003C4E96"/>
    <w:rsid w:val="003C562C"/>
    <w:rsid w:val="003C6195"/>
    <w:rsid w:val="003C61DD"/>
    <w:rsid w:val="003C6758"/>
    <w:rsid w:val="003C694F"/>
    <w:rsid w:val="003C6D17"/>
    <w:rsid w:val="003C6FD4"/>
    <w:rsid w:val="003C7209"/>
    <w:rsid w:val="003C76E7"/>
    <w:rsid w:val="003C7AC7"/>
    <w:rsid w:val="003C7CAC"/>
    <w:rsid w:val="003C7DB7"/>
    <w:rsid w:val="003C7E9D"/>
    <w:rsid w:val="003C7F56"/>
    <w:rsid w:val="003D04C6"/>
    <w:rsid w:val="003D08F3"/>
    <w:rsid w:val="003D1402"/>
    <w:rsid w:val="003D172C"/>
    <w:rsid w:val="003D1945"/>
    <w:rsid w:val="003D200C"/>
    <w:rsid w:val="003D28D1"/>
    <w:rsid w:val="003D2B9C"/>
    <w:rsid w:val="003D3594"/>
    <w:rsid w:val="003D3634"/>
    <w:rsid w:val="003D3759"/>
    <w:rsid w:val="003D4087"/>
    <w:rsid w:val="003D4DD1"/>
    <w:rsid w:val="003D4E64"/>
    <w:rsid w:val="003D4EBA"/>
    <w:rsid w:val="003D5072"/>
    <w:rsid w:val="003D52EA"/>
    <w:rsid w:val="003D53F3"/>
    <w:rsid w:val="003D5682"/>
    <w:rsid w:val="003D5F19"/>
    <w:rsid w:val="003D60C6"/>
    <w:rsid w:val="003D61F4"/>
    <w:rsid w:val="003D63C5"/>
    <w:rsid w:val="003D6A79"/>
    <w:rsid w:val="003D7028"/>
    <w:rsid w:val="003D7676"/>
    <w:rsid w:val="003D7F5C"/>
    <w:rsid w:val="003E02BC"/>
    <w:rsid w:val="003E0475"/>
    <w:rsid w:val="003E06B9"/>
    <w:rsid w:val="003E080F"/>
    <w:rsid w:val="003E0AAD"/>
    <w:rsid w:val="003E148B"/>
    <w:rsid w:val="003E2675"/>
    <w:rsid w:val="003E2DF8"/>
    <w:rsid w:val="003E39C2"/>
    <w:rsid w:val="003E4085"/>
    <w:rsid w:val="003E4362"/>
    <w:rsid w:val="003E496C"/>
    <w:rsid w:val="003E4A11"/>
    <w:rsid w:val="003E4A57"/>
    <w:rsid w:val="003E4A58"/>
    <w:rsid w:val="003E4B0B"/>
    <w:rsid w:val="003E4EB2"/>
    <w:rsid w:val="003E4F08"/>
    <w:rsid w:val="003E51A0"/>
    <w:rsid w:val="003E5ED8"/>
    <w:rsid w:val="003E5ED9"/>
    <w:rsid w:val="003E603F"/>
    <w:rsid w:val="003E60EF"/>
    <w:rsid w:val="003E6336"/>
    <w:rsid w:val="003E6964"/>
    <w:rsid w:val="003E6DD7"/>
    <w:rsid w:val="003E7307"/>
    <w:rsid w:val="003E738F"/>
    <w:rsid w:val="003E7F9A"/>
    <w:rsid w:val="003F0911"/>
    <w:rsid w:val="003F0DF7"/>
    <w:rsid w:val="003F0FB8"/>
    <w:rsid w:val="003F23D2"/>
    <w:rsid w:val="003F250F"/>
    <w:rsid w:val="003F37D2"/>
    <w:rsid w:val="003F39EB"/>
    <w:rsid w:val="003F3BE8"/>
    <w:rsid w:val="003F3F6C"/>
    <w:rsid w:val="003F40BE"/>
    <w:rsid w:val="003F46D1"/>
    <w:rsid w:val="003F4BEB"/>
    <w:rsid w:val="003F4EB6"/>
    <w:rsid w:val="003F575C"/>
    <w:rsid w:val="003F5778"/>
    <w:rsid w:val="003F58C1"/>
    <w:rsid w:val="003F591D"/>
    <w:rsid w:val="003F5EC6"/>
    <w:rsid w:val="003F635F"/>
    <w:rsid w:val="003F6FF5"/>
    <w:rsid w:val="003F70A9"/>
    <w:rsid w:val="003F7335"/>
    <w:rsid w:val="003F790B"/>
    <w:rsid w:val="003F7A78"/>
    <w:rsid w:val="003F7E3C"/>
    <w:rsid w:val="0040048E"/>
    <w:rsid w:val="00400BC3"/>
    <w:rsid w:val="00400C28"/>
    <w:rsid w:val="0040177F"/>
    <w:rsid w:val="0040208B"/>
    <w:rsid w:val="00402885"/>
    <w:rsid w:val="004029FF"/>
    <w:rsid w:val="0040334A"/>
    <w:rsid w:val="004036B9"/>
    <w:rsid w:val="00403869"/>
    <w:rsid w:val="00404459"/>
    <w:rsid w:val="004045EF"/>
    <w:rsid w:val="004048FB"/>
    <w:rsid w:val="004049E5"/>
    <w:rsid w:val="00404A12"/>
    <w:rsid w:val="00405B8A"/>
    <w:rsid w:val="00405F3C"/>
    <w:rsid w:val="00406165"/>
    <w:rsid w:val="004061D6"/>
    <w:rsid w:val="00406471"/>
    <w:rsid w:val="00406592"/>
    <w:rsid w:val="00406616"/>
    <w:rsid w:val="0040666E"/>
    <w:rsid w:val="00406B75"/>
    <w:rsid w:val="00406D63"/>
    <w:rsid w:val="00406D84"/>
    <w:rsid w:val="00406D8F"/>
    <w:rsid w:val="0040716D"/>
    <w:rsid w:val="004076BC"/>
    <w:rsid w:val="004076F7"/>
    <w:rsid w:val="004079EC"/>
    <w:rsid w:val="004100D7"/>
    <w:rsid w:val="004103AA"/>
    <w:rsid w:val="00410E3E"/>
    <w:rsid w:val="00410F87"/>
    <w:rsid w:val="004113CC"/>
    <w:rsid w:val="00411609"/>
    <w:rsid w:val="00411A36"/>
    <w:rsid w:val="00412403"/>
    <w:rsid w:val="004125D1"/>
    <w:rsid w:val="004129B5"/>
    <w:rsid w:val="00412FD5"/>
    <w:rsid w:val="00413246"/>
    <w:rsid w:val="00413B0C"/>
    <w:rsid w:val="00414428"/>
    <w:rsid w:val="00414485"/>
    <w:rsid w:val="00414765"/>
    <w:rsid w:val="004147E1"/>
    <w:rsid w:val="00415135"/>
    <w:rsid w:val="00416540"/>
    <w:rsid w:val="00416541"/>
    <w:rsid w:val="00417494"/>
    <w:rsid w:val="0041761A"/>
    <w:rsid w:val="00417867"/>
    <w:rsid w:val="0041787F"/>
    <w:rsid w:val="0041798D"/>
    <w:rsid w:val="00417BBD"/>
    <w:rsid w:val="00417ECA"/>
    <w:rsid w:val="00420383"/>
    <w:rsid w:val="00420730"/>
    <w:rsid w:val="0042162A"/>
    <w:rsid w:val="00422876"/>
    <w:rsid w:val="004229B0"/>
    <w:rsid w:val="00422AC8"/>
    <w:rsid w:val="0042311F"/>
    <w:rsid w:val="004233C6"/>
    <w:rsid w:val="0042385F"/>
    <w:rsid w:val="00424AA4"/>
    <w:rsid w:val="00424AB7"/>
    <w:rsid w:val="00424C89"/>
    <w:rsid w:val="00424D73"/>
    <w:rsid w:val="00425603"/>
    <w:rsid w:val="004257F6"/>
    <w:rsid w:val="0042599E"/>
    <w:rsid w:val="00425F62"/>
    <w:rsid w:val="00425FAB"/>
    <w:rsid w:val="00426142"/>
    <w:rsid w:val="004262C6"/>
    <w:rsid w:val="00426AFD"/>
    <w:rsid w:val="00426B3E"/>
    <w:rsid w:val="004272A1"/>
    <w:rsid w:val="0042736C"/>
    <w:rsid w:val="00427681"/>
    <w:rsid w:val="0042773D"/>
    <w:rsid w:val="00427833"/>
    <w:rsid w:val="004278C4"/>
    <w:rsid w:val="00427F5C"/>
    <w:rsid w:val="00431E8A"/>
    <w:rsid w:val="004320FA"/>
    <w:rsid w:val="0043272F"/>
    <w:rsid w:val="00432ED7"/>
    <w:rsid w:val="00433448"/>
    <w:rsid w:val="00433529"/>
    <w:rsid w:val="00433910"/>
    <w:rsid w:val="00433CD9"/>
    <w:rsid w:val="0043457B"/>
    <w:rsid w:val="0043486E"/>
    <w:rsid w:val="00434EFE"/>
    <w:rsid w:val="00435739"/>
    <w:rsid w:val="00436200"/>
    <w:rsid w:val="004362E3"/>
    <w:rsid w:val="00436307"/>
    <w:rsid w:val="00436336"/>
    <w:rsid w:val="004366B7"/>
    <w:rsid w:val="004367D9"/>
    <w:rsid w:val="00436C22"/>
    <w:rsid w:val="00436E13"/>
    <w:rsid w:val="0043706E"/>
    <w:rsid w:val="004375B8"/>
    <w:rsid w:val="00437F61"/>
    <w:rsid w:val="00440174"/>
    <w:rsid w:val="004403DF"/>
    <w:rsid w:val="004405A3"/>
    <w:rsid w:val="004417E1"/>
    <w:rsid w:val="00441AE1"/>
    <w:rsid w:val="00441B47"/>
    <w:rsid w:val="004429C4"/>
    <w:rsid w:val="0044320C"/>
    <w:rsid w:val="00443543"/>
    <w:rsid w:val="00443FF8"/>
    <w:rsid w:val="004440FA"/>
    <w:rsid w:val="00444204"/>
    <w:rsid w:val="0044441E"/>
    <w:rsid w:val="004447EE"/>
    <w:rsid w:val="0044486B"/>
    <w:rsid w:val="00444C57"/>
    <w:rsid w:val="00444D95"/>
    <w:rsid w:val="00444F79"/>
    <w:rsid w:val="00445325"/>
    <w:rsid w:val="00445439"/>
    <w:rsid w:val="004455BA"/>
    <w:rsid w:val="00446405"/>
    <w:rsid w:val="00446663"/>
    <w:rsid w:val="00446BF8"/>
    <w:rsid w:val="004472C7"/>
    <w:rsid w:val="004476D0"/>
    <w:rsid w:val="004479E0"/>
    <w:rsid w:val="00447AD1"/>
    <w:rsid w:val="00447C33"/>
    <w:rsid w:val="00447EBD"/>
    <w:rsid w:val="0045071B"/>
    <w:rsid w:val="00450A0C"/>
    <w:rsid w:val="00450D31"/>
    <w:rsid w:val="00451467"/>
    <w:rsid w:val="00451BE9"/>
    <w:rsid w:val="00452275"/>
    <w:rsid w:val="004525DC"/>
    <w:rsid w:val="004526AC"/>
    <w:rsid w:val="0045293E"/>
    <w:rsid w:val="00452993"/>
    <w:rsid w:val="00453B68"/>
    <w:rsid w:val="00453C4D"/>
    <w:rsid w:val="00453CFB"/>
    <w:rsid w:val="00454373"/>
    <w:rsid w:val="00454785"/>
    <w:rsid w:val="0045555C"/>
    <w:rsid w:val="00456126"/>
    <w:rsid w:val="00456578"/>
    <w:rsid w:val="0045665E"/>
    <w:rsid w:val="0045679E"/>
    <w:rsid w:val="00456804"/>
    <w:rsid w:val="00457B3E"/>
    <w:rsid w:val="00460045"/>
    <w:rsid w:val="0046016C"/>
    <w:rsid w:val="004603B6"/>
    <w:rsid w:val="0046069E"/>
    <w:rsid w:val="00460906"/>
    <w:rsid w:val="004609D0"/>
    <w:rsid w:val="00460AC4"/>
    <w:rsid w:val="00460AF6"/>
    <w:rsid w:val="004610FF"/>
    <w:rsid w:val="004615EB"/>
    <w:rsid w:val="004616FC"/>
    <w:rsid w:val="004618C2"/>
    <w:rsid w:val="00461F4F"/>
    <w:rsid w:val="00462CE4"/>
    <w:rsid w:val="0046305D"/>
    <w:rsid w:val="0046339E"/>
    <w:rsid w:val="004634BD"/>
    <w:rsid w:val="00463A49"/>
    <w:rsid w:val="00463C46"/>
    <w:rsid w:val="00463F06"/>
    <w:rsid w:val="0046408B"/>
    <w:rsid w:val="0046412C"/>
    <w:rsid w:val="0046424E"/>
    <w:rsid w:val="00464BCE"/>
    <w:rsid w:val="004656D9"/>
    <w:rsid w:val="00465CE9"/>
    <w:rsid w:val="00465E28"/>
    <w:rsid w:val="00466A71"/>
    <w:rsid w:val="00466FAA"/>
    <w:rsid w:val="00467041"/>
    <w:rsid w:val="00467550"/>
    <w:rsid w:val="004677A4"/>
    <w:rsid w:val="004701B3"/>
    <w:rsid w:val="004703E5"/>
    <w:rsid w:val="00470791"/>
    <w:rsid w:val="004712B0"/>
    <w:rsid w:val="0047133E"/>
    <w:rsid w:val="00471417"/>
    <w:rsid w:val="00471C39"/>
    <w:rsid w:val="00471F3F"/>
    <w:rsid w:val="0047213C"/>
    <w:rsid w:val="00472519"/>
    <w:rsid w:val="00472865"/>
    <w:rsid w:val="00472CC2"/>
    <w:rsid w:val="004738BF"/>
    <w:rsid w:val="00473CBC"/>
    <w:rsid w:val="00473CCB"/>
    <w:rsid w:val="0047429A"/>
    <w:rsid w:val="004748D7"/>
    <w:rsid w:val="0047521F"/>
    <w:rsid w:val="00475268"/>
    <w:rsid w:val="0047538B"/>
    <w:rsid w:val="00475A75"/>
    <w:rsid w:val="00475B58"/>
    <w:rsid w:val="0047655B"/>
    <w:rsid w:val="004765AD"/>
    <w:rsid w:val="00476B63"/>
    <w:rsid w:val="00476B74"/>
    <w:rsid w:val="00477058"/>
    <w:rsid w:val="004771D9"/>
    <w:rsid w:val="004775DE"/>
    <w:rsid w:val="00477A4A"/>
    <w:rsid w:val="004803F3"/>
    <w:rsid w:val="0048150E"/>
    <w:rsid w:val="004815B7"/>
    <w:rsid w:val="004815EF"/>
    <w:rsid w:val="0048183C"/>
    <w:rsid w:val="00481EDA"/>
    <w:rsid w:val="004825C0"/>
    <w:rsid w:val="00483354"/>
    <w:rsid w:val="004833A9"/>
    <w:rsid w:val="00483650"/>
    <w:rsid w:val="00483E2B"/>
    <w:rsid w:val="00484315"/>
    <w:rsid w:val="00484494"/>
    <w:rsid w:val="00484969"/>
    <w:rsid w:val="00484BBF"/>
    <w:rsid w:val="00485585"/>
    <w:rsid w:val="004855A0"/>
    <w:rsid w:val="0048570B"/>
    <w:rsid w:val="004857BA"/>
    <w:rsid w:val="00485BF8"/>
    <w:rsid w:val="00485C27"/>
    <w:rsid w:val="00485C5F"/>
    <w:rsid w:val="0048675B"/>
    <w:rsid w:val="004867C2"/>
    <w:rsid w:val="00486E36"/>
    <w:rsid w:val="00487456"/>
    <w:rsid w:val="004877AD"/>
    <w:rsid w:val="00487AD2"/>
    <w:rsid w:val="00487BA9"/>
    <w:rsid w:val="00487D7F"/>
    <w:rsid w:val="004901BC"/>
    <w:rsid w:val="00490595"/>
    <w:rsid w:val="00490E8C"/>
    <w:rsid w:val="0049101B"/>
    <w:rsid w:val="00491A11"/>
    <w:rsid w:val="00491BCC"/>
    <w:rsid w:val="00491E60"/>
    <w:rsid w:val="00493365"/>
    <w:rsid w:val="004934BB"/>
    <w:rsid w:val="004935BE"/>
    <w:rsid w:val="0049385F"/>
    <w:rsid w:val="00493EE3"/>
    <w:rsid w:val="00493F28"/>
    <w:rsid w:val="00494557"/>
    <w:rsid w:val="004958AD"/>
    <w:rsid w:val="00495929"/>
    <w:rsid w:val="00495E4C"/>
    <w:rsid w:val="00495E4F"/>
    <w:rsid w:val="00495F56"/>
    <w:rsid w:val="00496012"/>
    <w:rsid w:val="00496113"/>
    <w:rsid w:val="00496ADB"/>
    <w:rsid w:val="00496E48"/>
    <w:rsid w:val="0049720C"/>
    <w:rsid w:val="004973B2"/>
    <w:rsid w:val="00497644"/>
    <w:rsid w:val="00497E46"/>
    <w:rsid w:val="00497F6E"/>
    <w:rsid w:val="004A014A"/>
    <w:rsid w:val="004A06B3"/>
    <w:rsid w:val="004A0B0E"/>
    <w:rsid w:val="004A0B50"/>
    <w:rsid w:val="004A0C2B"/>
    <w:rsid w:val="004A0FDC"/>
    <w:rsid w:val="004A11A6"/>
    <w:rsid w:val="004A1E29"/>
    <w:rsid w:val="004A1E3D"/>
    <w:rsid w:val="004A2C03"/>
    <w:rsid w:val="004A2F0A"/>
    <w:rsid w:val="004A307D"/>
    <w:rsid w:val="004A3794"/>
    <w:rsid w:val="004A3BF7"/>
    <w:rsid w:val="004A412D"/>
    <w:rsid w:val="004A4673"/>
    <w:rsid w:val="004A4D08"/>
    <w:rsid w:val="004A54DB"/>
    <w:rsid w:val="004A5500"/>
    <w:rsid w:val="004A5567"/>
    <w:rsid w:val="004A5CAE"/>
    <w:rsid w:val="004A5F72"/>
    <w:rsid w:val="004A628A"/>
    <w:rsid w:val="004A62B2"/>
    <w:rsid w:val="004A632F"/>
    <w:rsid w:val="004A66E0"/>
    <w:rsid w:val="004A6EAD"/>
    <w:rsid w:val="004A70E7"/>
    <w:rsid w:val="004A7138"/>
    <w:rsid w:val="004A744B"/>
    <w:rsid w:val="004A772C"/>
    <w:rsid w:val="004A7771"/>
    <w:rsid w:val="004A778E"/>
    <w:rsid w:val="004A795A"/>
    <w:rsid w:val="004A7974"/>
    <w:rsid w:val="004B0027"/>
    <w:rsid w:val="004B022C"/>
    <w:rsid w:val="004B0496"/>
    <w:rsid w:val="004B08E0"/>
    <w:rsid w:val="004B0D1E"/>
    <w:rsid w:val="004B0FC1"/>
    <w:rsid w:val="004B11CD"/>
    <w:rsid w:val="004B14AA"/>
    <w:rsid w:val="004B1DDF"/>
    <w:rsid w:val="004B2A79"/>
    <w:rsid w:val="004B2B0A"/>
    <w:rsid w:val="004B2E6F"/>
    <w:rsid w:val="004B3283"/>
    <w:rsid w:val="004B3797"/>
    <w:rsid w:val="004B3A5C"/>
    <w:rsid w:val="004B3B43"/>
    <w:rsid w:val="004B4427"/>
    <w:rsid w:val="004B4835"/>
    <w:rsid w:val="004B512B"/>
    <w:rsid w:val="004B56C7"/>
    <w:rsid w:val="004B5C25"/>
    <w:rsid w:val="004B5E26"/>
    <w:rsid w:val="004B5E59"/>
    <w:rsid w:val="004B6066"/>
    <w:rsid w:val="004B62D9"/>
    <w:rsid w:val="004B68DA"/>
    <w:rsid w:val="004B6902"/>
    <w:rsid w:val="004B695B"/>
    <w:rsid w:val="004B6B12"/>
    <w:rsid w:val="004B7065"/>
    <w:rsid w:val="004B7391"/>
    <w:rsid w:val="004B7C2A"/>
    <w:rsid w:val="004C02E2"/>
    <w:rsid w:val="004C070A"/>
    <w:rsid w:val="004C0716"/>
    <w:rsid w:val="004C0750"/>
    <w:rsid w:val="004C0CD0"/>
    <w:rsid w:val="004C1F43"/>
    <w:rsid w:val="004C2400"/>
    <w:rsid w:val="004C2DEB"/>
    <w:rsid w:val="004C31FB"/>
    <w:rsid w:val="004C3883"/>
    <w:rsid w:val="004C3D4D"/>
    <w:rsid w:val="004C3E51"/>
    <w:rsid w:val="004C44FB"/>
    <w:rsid w:val="004C47DC"/>
    <w:rsid w:val="004C4BF5"/>
    <w:rsid w:val="004C4ED6"/>
    <w:rsid w:val="004C5153"/>
    <w:rsid w:val="004C572C"/>
    <w:rsid w:val="004C5787"/>
    <w:rsid w:val="004C57E3"/>
    <w:rsid w:val="004C675A"/>
    <w:rsid w:val="004C6C98"/>
    <w:rsid w:val="004C70BB"/>
    <w:rsid w:val="004C7565"/>
    <w:rsid w:val="004C7715"/>
    <w:rsid w:val="004C7D1D"/>
    <w:rsid w:val="004D0313"/>
    <w:rsid w:val="004D04BB"/>
    <w:rsid w:val="004D0621"/>
    <w:rsid w:val="004D0AEA"/>
    <w:rsid w:val="004D0AFD"/>
    <w:rsid w:val="004D0B25"/>
    <w:rsid w:val="004D0D3E"/>
    <w:rsid w:val="004D1572"/>
    <w:rsid w:val="004D1C62"/>
    <w:rsid w:val="004D1DE5"/>
    <w:rsid w:val="004D1F9A"/>
    <w:rsid w:val="004D256B"/>
    <w:rsid w:val="004D2674"/>
    <w:rsid w:val="004D2F52"/>
    <w:rsid w:val="004D3129"/>
    <w:rsid w:val="004D34DE"/>
    <w:rsid w:val="004D35A7"/>
    <w:rsid w:val="004D38A3"/>
    <w:rsid w:val="004D3955"/>
    <w:rsid w:val="004D4410"/>
    <w:rsid w:val="004D46C9"/>
    <w:rsid w:val="004D4A50"/>
    <w:rsid w:val="004D4D13"/>
    <w:rsid w:val="004D5242"/>
    <w:rsid w:val="004D64A3"/>
    <w:rsid w:val="004D6653"/>
    <w:rsid w:val="004D6751"/>
    <w:rsid w:val="004D6B1B"/>
    <w:rsid w:val="004D7376"/>
    <w:rsid w:val="004D7555"/>
    <w:rsid w:val="004D759B"/>
    <w:rsid w:val="004D764A"/>
    <w:rsid w:val="004D7B97"/>
    <w:rsid w:val="004E04F3"/>
    <w:rsid w:val="004E0749"/>
    <w:rsid w:val="004E08D1"/>
    <w:rsid w:val="004E17D7"/>
    <w:rsid w:val="004E1C29"/>
    <w:rsid w:val="004E2176"/>
    <w:rsid w:val="004E25B0"/>
    <w:rsid w:val="004E2990"/>
    <w:rsid w:val="004E2BB4"/>
    <w:rsid w:val="004E397B"/>
    <w:rsid w:val="004E39E4"/>
    <w:rsid w:val="004E3B07"/>
    <w:rsid w:val="004E4875"/>
    <w:rsid w:val="004E49E7"/>
    <w:rsid w:val="004E4ECA"/>
    <w:rsid w:val="004E585F"/>
    <w:rsid w:val="004E5B6B"/>
    <w:rsid w:val="004E6AF4"/>
    <w:rsid w:val="004E6ED3"/>
    <w:rsid w:val="004E7D4E"/>
    <w:rsid w:val="004F02C1"/>
    <w:rsid w:val="004F02D0"/>
    <w:rsid w:val="004F0350"/>
    <w:rsid w:val="004F04B2"/>
    <w:rsid w:val="004F0563"/>
    <w:rsid w:val="004F1150"/>
    <w:rsid w:val="004F1297"/>
    <w:rsid w:val="004F293F"/>
    <w:rsid w:val="004F2DDF"/>
    <w:rsid w:val="004F2DE5"/>
    <w:rsid w:val="004F300F"/>
    <w:rsid w:val="004F3051"/>
    <w:rsid w:val="004F3091"/>
    <w:rsid w:val="004F31BE"/>
    <w:rsid w:val="004F3501"/>
    <w:rsid w:val="004F36C8"/>
    <w:rsid w:val="004F38CD"/>
    <w:rsid w:val="004F3D65"/>
    <w:rsid w:val="004F41CB"/>
    <w:rsid w:val="004F4BFF"/>
    <w:rsid w:val="004F4F60"/>
    <w:rsid w:val="004F5984"/>
    <w:rsid w:val="004F5C07"/>
    <w:rsid w:val="004F5C63"/>
    <w:rsid w:val="004F61EC"/>
    <w:rsid w:val="004F7066"/>
    <w:rsid w:val="004F76F3"/>
    <w:rsid w:val="004F77F7"/>
    <w:rsid w:val="004F7EFC"/>
    <w:rsid w:val="0050007E"/>
    <w:rsid w:val="005000FA"/>
    <w:rsid w:val="00500380"/>
    <w:rsid w:val="0050057A"/>
    <w:rsid w:val="00500664"/>
    <w:rsid w:val="00500B80"/>
    <w:rsid w:val="00501B23"/>
    <w:rsid w:val="00501FFB"/>
    <w:rsid w:val="0050213C"/>
    <w:rsid w:val="00502558"/>
    <w:rsid w:val="0050260C"/>
    <w:rsid w:val="00502EC0"/>
    <w:rsid w:val="005032FB"/>
    <w:rsid w:val="00503334"/>
    <w:rsid w:val="00503356"/>
    <w:rsid w:val="005035D0"/>
    <w:rsid w:val="005042AA"/>
    <w:rsid w:val="0050510C"/>
    <w:rsid w:val="00505278"/>
    <w:rsid w:val="005057F6"/>
    <w:rsid w:val="00505B0C"/>
    <w:rsid w:val="00505C99"/>
    <w:rsid w:val="0050637D"/>
    <w:rsid w:val="00506452"/>
    <w:rsid w:val="00506963"/>
    <w:rsid w:val="005069A8"/>
    <w:rsid w:val="00506DAB"/>
    <w:rsid w:val="0050754B"/>
    <w:rsid w:val="00507B02"/>
    <w:rsid w:val="0051096E"/>
    <w:rsid w:val="00510CD6"/>
    <w:rsid w:val="00511950"/>
    <w:rsid w:val="00511A17"/>
    <w:rsid w:val="00511CB8"/>
    <w:rsid w:val="00511FC6"/>
    <w:rsid w:val="00511FD1"/>
    <w:rsid w:val="005120C5"/>
    <w:rsid w:val="00512720"/>
    <w:rsid w:val="00512CF6"/>
    <w:rsid w:val="00513B32"/>
    <w:rsid w:val="00513C48"/>
    <w:rsid w:val="00513D44"/>
    <w:rsid w:val="00513FDE"/>
    <w:rsid w:val="005141F6"/>
    <w:rsid w:val="00514343"/>
    <w:rsid w:val="005147DF"/>
    <w:rsid w:val="00515592"/>
    <w:rsid w:val="00516759"/>
    <w:rsid w:val="00516949"/>
    <w:rsid w:val="005171F2"/>
    <w:rsid w:val="00517242"/>
    <w:rsid w:val="00517557"/>
    <w:rsid w:val="00517CB5"/>
    <w:rsid w:val="00517DAC"/>
    <w:rsid w:val="00520242"/>
    <w:rsid w:val="00520273"/>
    <w:rsid w:val="005202BE"/>
    <w:rsid w:val="005205FC"/>
    <w:rsid w:val="0052097E"/>
    <w:rsid w:val="005216BA"/>
    <w:rsid w:val="005228AC"/>
    <w:rsid w:val="00522D76"/>
    <w:rsid w:val="00522DBC"/>
    <w:rsid w:val="00522E57"/>
    <w:rsid w:val="005231C7"/>
    <w:rsid w:val="005232A4"/>
    <w:rsid w:val="00523A41"/>
    <w:rsid w:val="00523E8C"/>
    <w:rsid w:val="00524424"/>
    <w:rsid w:val="005245F2"/>
    <w:rsid w:val="00524C48"/>
    <w:rsid w:val="00524FA3"/>
    <w:rsid w:val="00525585"/>
    <w:rsid w:val="0052563E"/>
    <w:rsid w:val="00526111"/>
    <w:rsid w:val="005265B2"/>
    <w:rsid w:val="005265D1"/>
    <w:rsid w:val="00526871"/>
    <w:rsid w:val="00526D46"/>
    <w:rsid w:val="0052706F"/>
    <w:rsid w:val="005270CE"/>
    <w:rsid w:val="005274CC"/>
    <w:rsid w:val="00527796"/>
    <w:rsid w:val="005277F7"/>
    <w:rsid w:val="00530255"/>
    <w:rsid w:val="00530B67"/>
    <w:rsid w:val="005317B9"/>
    <w:rsid w:val="0053233A"/>
    <w:rsid w:val="00532389"/>
    <w:rsid w:val="0053312F"/>
    <w:rsid w:val="00533A63"/>
    <w:rsid w:val="00534380"/>
    <w:rsid w:val="00534960"/>
    <w:rsid w:val="00534E22"/>
    <w:rsid w:val="00535092"/>
    <w:rsid w:val="0053515F"/>
    <w:rsid w:val="00535B9F"/>
    <w:rsid w:val="00535E1B"/>
    <w:rsid w:val="00535F6F"/>
    <w:rsid w:val="00536930"/>
    <w:rsid w:val="00536ED2"/>
    <w:rsid w:val="005370BC"/>
    <w:rsid w:val="005372A8"/>
    <w:rsid w:val="00537425"/>
    <w:rsid w:val="005374A0"/>
    <w:rsid w:val="00540044"/>
    <w:rsid w:val="0054006E"/>
    <w:rsid w:val="005403D4"/>
    <w:rsid w:val="0054060F"/>
    <w:rsid w:val="00540C76"/>
    <w:rsid w:val="00540F2D"/>
    <w:rsid w:val="00541810"/>
    <w:rsid w:val="00541B76"/>
    <w:rsid w:val="00541D62"/>
    <w:rsid w:val="00541FF6"/>
    <w:rsid w:val="005420AA"/>
    <w:rsid w:val="005421F5"/>
    <w:rsid w:val="0054255C"/>
    <w:rsid w:val="005425C4"/>
    <w:rsid w:val="00542A43"/>
    <w:rsid w:val="00542C6F"/>
    <w:rsid w:val="00542D53"/>
    <w:rsid w:val="0054307D"/>
    <w:rsid w:val="0054333A"/>
    <w:rsid w:val="005437AD"/>
    <w:rsid w:val="00543860"/>
    <w:rsid w:val="00543AFF"/>
    <w:rsid w:val="00543EC5"/>
    <w:rsid w:val="00544209"/>
    <w:rsid w:val="00544231"/>
    <w:rsid w:val="005443D0"/>
    <w:rsid w:val="00544755"/>
    <w:rsid w:val="005448F3"/>
    <w:rsid w:val="00545584"/>
    <w:rsid w:val="00545793"/>
    <w:rsid w:val="00545A79"/>
    <w:rsid w:val="00545CA8"/>
    <w:rsid w:val="00545DF4"/>
    <w:rsid w:val="005463A5"/>
    <w:rsid w:val="00546450"/>
    <w:rsid w:val="00546F6C"/>
    <w:rsid w:val="00546FEF"/>
    <w:rsid w:val="0054754B"/>
    <w:rsid w:val="00547E61"/>
    <w:rsid w:val="00547ED5"/>
    <w:rsid w:val="00550333"/>
    <w:rsid w:val="00550670"/>
    <w:rsid w:val="005509A6"/>
    <w:rsid w:val="00550BE5"/>
    <w:rsid w:val="00550DE7"/>
    <w:rsid w:val="00550EA6"/>
    <w:rsid w:val="00550F91"/>
    <w:rsid w:val="00551040"/>
    <w:rsid w:val="00551248"/>
    <w:rsid w:val="005513A4"/>
    <w:rsid w:val="00551EDD"/>
    <w:rsid w:val="00552509"/>
    <w:rsid w:val="00552602"/>
    <w:rsid w:val="005528CF"/>
    <w:rsid w:val="0055293A"/>
    <w:rsid w:val="00552E34"/>
    <w:rsid w:val="0055374D"/>
    <w:rsid w:val="0055422B"/>
    <w:rsid w:val="00554300"/>
    <w:rsid w:val="0055455E"/>
    <w:rsid w:val="00554589"/>
    <w:rsid w:val="0055466C"/>
    <w:rsid w:val="00555031"/>
    <w:rsid w:val="00555EC6"/>
    <w:rsid w:val="00556592"/>
    <w:rsid w:val="00556644"/>
    <w:rsid w:val="0055705E"/>
    <w:rsid w:val="005571DE"/>
    <w:rsid w:val="005571E9"/>
    <w:rsid w:val="005579F7"/>
    <w:rsid w:val="005604A5"/>
    <w:rsid w:val="005606C7"/>
    <w:rsid w:val="00560AD6"/>
    <w:rsid w:val="00560C56"/>
    <w:rsid w:val="00560E69"/>
    <w:rsid w:val="00561FEB"/>
    <w:rsid w:val="0056206C"/>
    <w:rsid w:val="00562279"/>
    <w:rsid w:val="0056228A"/>
    <w:rsid w:val="00562435"/>
    <w:rsid w:val="00562652"/>
    <w:rsid w:val="00562767"/>
    <w:rsid w:val="0056312D"/>
    <w:rsid w:val="0056382A"/>
    <w:rsid w:val="00564F7E"/>
    <w:rsid w:val="00565373"/>
    <w:rsid w:val="00565689"/>
    <w:rsid w:val="00565933"/>
    <w:rsid w:val="00565A16"/>
    <w:rsid w:val="00566935"/>
    <w:rsid w:val="005672B6"/>
    <w:rsid w:val="00567A62"/>
    <w:rsid w:val="00567D7D"/>
    <w:rsid w:val="00567F26"/>
    <w:rsid w:val="005702A7"/>
    <w:rsid w:val="00570A89"/>
    <w:rsid w:val="00570D8F"/>
    <w:rsid w:val="0057101B"/>
    <w:rsid w:val="005710F6"/>
    <w:rsid w:val="00571201"/>
    <w:rsid w:val="00571466"/>
    <w:rsid w:val="005714B6"/>
    <w:rsid w:val="0057159A"/>
    <w:rsid w:val="005715E6"/>
    <w:rsid w:val="0057178A"/>
    <w:rsid w:val="0057194F"/>
    <w:rsid w:val="00571B6E"/>
    <w:rsid w:val="00571CAC"/>
    <w:rsid w:val="00571E30"/>
    <w:rsid w:val="00572580"/>
    <w:rsid w:val="00573C49"/>
    <w:rsid w:val="00574597"/>
    <w:rsid w:val="00574F60"/>
    <w:rsid w:val="00575259"/>
    <w:rsid w:val="0057542A"/>
    <w:rsid w:val="0057572A"/>
    <w:rsid w:val="00575C79"/>
    <w:rsid w:val="00575F69"/>
    <w:rsid w:val="00576387"/>
    <w:rsid w:val="00576CE4"/>
    <w:rsid w:val="00576D0A"/>
    <w:rsid w:val="00576EAF"/>
    <w:rsid w:val="005770FA"/>
    <w:rsid w:val="0057742D"/>
    <w:rsid w:val="00577D09"/>
    <w:rsid w:val="00577D20"/>
    <w:rsid w:val="00577DCD"/>
    <w:rsid w:val="00577F3B"/>
    <w:rsid w:val="00577F98"/>
    <w:rsid w:val="00580183"/>
    <w:rsid w:val="00580426"/>
    <w:rsid w:val="00580613"/>
    <w:rsid w:val="005806AB"/>
    <w:rsid w:val="00580B83"/>
    <w:rsid w:val="005823F7"/>
    <w:rsid w:val="00582886"/>
    <w:rsid w:val="005828BF"/>
    <w:rsid w:val="00582A73"/>
    <w:rsid w:val="00582B28"/>
    <w:rsid w:val="005838C2"/>
    <w:rsid w:val="00583B10"/>
    <w:rsid w:val="00583B3F"/>
    <w:rsid w:val="00583D2F"/>
    <w:rsid w:val="00583DDE"/>
    <w:rsid w:val="00583E8E"/>
    <w:rsid w:val="00584056"/>
    <w:rsid w:val="0058416F"/>
    <w:rsid w:val="00584234"/>
    <w:rsid w:val="0058439E"/>
    <w:rsid w:val="005862ED"/>
    <w:rsid w:val="0058643F"/>
    <w:rsid w:val="005866D0"/>
    <w:rsid w:val="005867CB"/>
    <w:rsid w:val="00586B22"/>
    <w:rsid w:val="00587288"/>
    <w:rsid w:val="005873C8"/>
    <w:rsid w:val="005873EE"/>
    <w:rsid w:val="005875F0"/>
    <w:rsid w:val="00587B50"/>
    <w:rsid w:val="00590A8F"/>
    <w:rsid w:val="00590BD1"/>
    <w:rsid w:val="00590D7C"/>
    <w:rsid w:val="00591796"/>
    <w:rsid w:val="00591C2F"/>
    <w:rsid w:val="00592C1F"/>
    <w:rsid w:val="00592F68"/>
    <w:rsid w:val="0059329F"/>
    <w:rsid w:val="0059379D"/>
    <w:rsid w:val="00593989"/>
    <w:rsid w:val="005939C0"/>
    <w:rsid w:val="00593CE6"/>
    <w:rsid w:val="0059458F"/>
    <w:rsid w:val="00594FFD"/>
    <w:rsid w:val="00595027"/>
    <w:rsid w:val="0059517C"/>
    <w:rsid w:val="00595BA0"/>
    <w:rsid w:val="00595BF3"/>
    <w:rsid w:val="00595C3B"/>
    <w:rsid w:val="00595E0D"/>
    <w:rsid w:val="0059638A"/>
    <w:rsid w:val="00596458"/>
    <w:rsid w:val="00596954"/>
    <w:rsid w:val="00596CF2"/>
    <w:rsid w:val="00596DAE"/>
    <w:rsid w:val="00597085"/>
    <w:rsid w:val="005974E0"/>
    <w:rsid w:val="00597504"/>
    <w:rsid w:val="00597631"/>
    <w:rsid w:val="00597879"/>
    <w:rsid w:val="005979F3"/>
    <w:rsid w:val="00597CC3"/>
    <w:rsid w:val="00597E19"/>
    <w:rsid w:val="005A0D2D"/>
    <w:rsid w:val="005A10A0"/>
    <w:rsid w:val="005A1182"/>
    <w:rsid w:val="005A15B4"/>
    <w:rsid w:val="005A1F73"/>
    <w:rsid w:val="005A21AB"/>
    <w:rsid w:val="005A224F"/>
    <w:rsid w:val="005A245E"/>
    <w:rsid w:val="005A289B"/>
    <w:rsid w:val="005A29C2"/>
    <w:rsid w:val="005A29F5"/>
    <w:rsid w:val="005A2E40"/>
    <w:rsid w:val="005A3EBF"/>
    <w:rsid w:val="005A4116"/>
    <w:rsid w:val="005A41BC"/>
    <w:rsid w:val="005A443E"/>
    <w:rsid w:val="005A489B"/>
    <w:rsid w:val="005A4A60"/>
    <w:rsid w:val="005A4AA8"/>
    <w:rsid w:val="005A4B36"/>
    <w:rsid w:val="005A4B78"/>
    <w:rsid w:val="005A5224"/>
    <w:rsid w:val="005A549C"/>
    <w:rsid w:val="005A55C0"/>
    <w:rsid w:val="005A5F7F"/>
    <w:rsid w:val="005A607D"/>
    <w:rsid w:val="005A6284"/>
    <w:rsid w:val="005A6DD5"/>
    <w:rsid w:val="005A6F33"/>
    <w:rsid w:val="005A718A"/>
    <w:rsid w:val="005A71B2"/>
    <w:rsid w:val="005A785B"/>
    <w:rsid w:val="005A7F2B"/>
    <w:rsid w:val="005B0085"/>
    <w:rsid w:val="005B08F2"/>
    <w:rsid w:val="005B1331"/>
    <w:rsid w:val="005B1375"/>
    <w:rsid w:val="005B13DA"/>
    <w:rsid w:val="005B18F1"/>
    <w:rsid w:val="005B1A72"/>
    <w:rsid w:val="005B1D4B"/>
    <w:rsid w:val="005B3496"/>
    <w:rsid w:val="005B35F4"/>
    <w:rsid w:val="005B4359"/>
    <w:rsid w:val="005B4FD7"/>
    <w:rsid w:val="005B5334"/>
    <w:rsid w:val="005B5A4E"/>
    <w:rsid w:val="005B60A0"/>
    <w:rsid w:val="005B649D"/>
    <w:rsid w:val="005B6A49"/>
    <w:rsid w:val="005B6C4D"/>
    <w:rsid w:val="005B79D3"/>
    <w:rsid w:val="005B7AD3"/>
    <w:rsid w:val="005B7CEC"/>
    <w:rsid w:val="005C03E2"/>
    <w:rsid w:val="005C0B5B"/>
    <w:rsid w:val="005C0CA6"/>
    <w:rsid w:val="005C0E3D"/>
    <w:rsid w:val="005C1621"/>
    <w:rsid w:val="005C1FAA"/>
    <w:rsid w:val="005C2062"/>
    <w:rsid w:val="005C26D6"/>
    <w:rsid w:val="005C2D0C"/>
    <w:rsid w:val="005C2F2A"/>
    <w:rsid w:val="005C3291"/>
    <w:rsid w:val="005C33EE"/>
    <w:rsid w:val="005C35DB"/>
    <w:rsid w:val="005C3771"/>
    <w:rsid w:val="005C3959"/>
    <w:rsid w:val="005C4157"/>
    <w:rsid w:val="005C43FD"/>
    <w:rsid w:val="005C44FD"/>
    <w:rsid w:val="005C457C"/>
    <w:rsid w:val="005C46B2"/>
    <w:rsid w:val="005C5051"/>
    <w:rsid w:val="005C52B7"/>
    <w:rsid w:val="005C5C54"/>
    <w:rsid w:val="005C5D52"/>
    <w:rsid w:val="005C732C"/>
    <w:rsid w:val="005C7A24"/>
    <w:rsid w:val="005C7DC8"/>
    <w:rsid w:val="005D0093"/>
    <w:rsid w:val="005D0875"/>
    <w:rsid w:val="005D0EDC"/>
    <w:rsid w:val="005D1B80"/>
    <w:rsid w:val="005D1D0E"/>
    <w:rsid w:val="005D20AB"/>
    <w:rsid w:val="005D2718"/>
    <w:rsid w:val="005D2757"/>
    <w:rsid w:val="005D2C26"/>
    <w:rsid w:val="005D32E0"/>
    <w:rsid w:val="005D373D"/>
    <w:rsid w:val="005D3A3A"/>
    <w:rsid w:val="005D3BA2"/>
    <w:rsid w:val="005D3CFD"/>
    <w:rsid w:val="005D400C"/>
    <w:rsid w:val="005D4416"/>
    <w:rsid w:val="005D4465"/>
    <w:rsid w:val="005D46E0"/>
    <w:rsid w:val="005D46E3"/>
    <w:rsid w:val="005D5C1B"/>
    <w:rsid w:val="005D5CE9"/>
    <w:rsid w:val="005D62D6"/>
    <w:rsid w:val="005D62F1"/>
    <w:rsid w:val="005D65DD"/>
    <w:rsid w:val="005D6B72"/>
    <w:rsid w:val="005D6E99"/>
    <w:rsid w:val="005D72ED"/>
    <w:rsid w:val="005D7C5F"/>
    <w:rsid w:val="005E0600"/>
    <w:rsid w:val="005E0B80"/>
    <w:rsid w:val="005E0C78"/>
    <w:rsid w:val="005E0C8C"/>
    <w:rsid w:val="005E0CBA"/>
    <w:rsid w:val="005E0D41"/>
    <w:rsid w:val="005E1C34"/>
    <w:rsid w:val="005E1D71"/>
    <w:rsid w:val="005E1E01"/>
    <w:rsid w:val="005E2118"/>
    <w:rsid w:val="005E2264"/>
    <w:rsid w:val="005E2BB9"/>
    <w:rsid w:val="005E2F74"/>
    <w:rsid w:val="005E348D"/>
    <w:rsid w:val="005E37CA"/>
    <w:rsid w:val="005E37CD"/>
    <w:rsid w:val="005E3EAF"/>
    <w:rsid w:val="005E4119"/>
    <w:rsid w:val="005E41C6"/>
    <w:rsid w:val="005E4BF2"/>
    <w:rsid w:val="005E4C45"/>
    <w:rsid w:val="005E4F9E"/>
    <w:rsid w:val="005E5420"/>
    <w:rsid w:val="005E54B6"/>
    <w:rsid w:val="005E6422"/>
    <w:rsid w:val="005E6E49"/>
    <w:rsid w:val="005E6F52"/>
    <w:rsid w:val="005E744F"/>
    <w:rsid w:val="005E7471"/>
    <w:rsid w:val="005E7D18"/>
    <w:rsid w:val="005E7F3A"/>
    <w:rsid w:val="005E7F9D"/>
    <w:rsid w:val="005F0DC8"/>
    <w:rsid w:val="005F106D"/>
    <w:rsid w:val="005F1088"/>
    <w:rsid w:val="005F1973"/>
    <w:rsid w:val="005F20BC"/>
    <w:rsid w:val="005F273B"/>
    <w:rsid w:val="005F39D1"/>
    <w:rsid w:val="005F4024"/>
    <w:rsid w:val="005F4670"/>
    <w:rsid w:val="005F475B"/>
    <w:rsid w:val="005F4764"/>
    <w:rsid w:val="005F48B1"/>
    <w:rsid w:val="005F494E"/>
    <w:rsid w:val="005F497B"/>
    <w:rsid w:val="005F4F2D"/>
    <w:rsid w:val="005F4F9C"/>
    <w:rsid w:val="005F50B1"/>
    <w:rsid w:val="005F5245"/>
    <w:rsid w:val="005F52F7"/>
    <w:rsid w:val="005F55EB"/>
    <w:rsid w:val="005F5DEF"/>
    <w:rsid w:val="005F6383"/>
    <w:rsid w:val="005F68B2"/>
    <w:rsid w:val="005F6952"/>
    <w:rsid w:val="005F69B5"/>
    <w:rsid w:val="005F6B2D"/>
    <w:rsid w:val="005F7185"/>
    <w:rsid w:val="005F73D1"/>
    <w:rsid w:val="005F7939"/>
    <w:rsid w:val="005F79A8"/>
    <w:rsid w:val="005F7D40"/>
    <w:rsid w:val="005F7DDC"/>
    <w:rsid w:val="006003AD"/>
    <w:rsid w:val="006005E3"/>
    <w:rsid w:val="00600609"/>
    <w:rsid w:val="0060072D"/>
    <w:rsid w:val="00601B97"/>
    <w:rsid w:val="00601E55"/>
    <w:rsid w:val="0060223B"/>
    <w:rsid w:val="006029EE"/>
    <w:rsid w:val="00602FD5"/>
    <w:rsid w:val="00603672"/>
    <w:rsid w:val="00603B37"/>
    <w:rsid w:val="00604151"/>
    <w:rsid w:val="0060443F"/>
    <w:rsid w:val="0060455A"/>
    <w:rsid w:val="006045C5"/>
    <w:rsid w:val="00604A25"/>
    <w:rsid w:val="00604B21"/>
    <w:rsid w:val="00604D26"/>
    <w:rsid w:val="00605264"/>
    <w:rsid w:val="00605AC0"/>
    <w:rsid w:val="006060C0"/>
    <w:rsid w:val="006067FD"/>
    <w:rsid w:val="00606BE5"/>
    <w:rsid w:val="00607565"/>
    <w:rsid w:val="0060761F"/>
    <w:rsid w:val="00607B5F"/>
    <w:rsid w:val="00610501"/>
    <w:rsid w:val="006105DF"/>
    <w:rsid w:val="006118A7"/>
    <w:rsid w:val="00611B3A"/>
    <w:rsid w:val="00611EDD"/>
    <w:rsid w:val="006126AF"/>
    <w:rsid w:val="00612787"/>
    <w:rsid w:val="00612C74"/>
    <w:rsid w:val="00613B06"/>
    <w:rsid w:val="00613DE8"/>
    <w:rsid w:val="00614355"/>
    <w:rsid w:val="0061487A"/>
    <w:rsid w:val="00614EF2"/>
    <w:rsid w:val="00615048"/>
    <w:rsid w:val="00615770"/>
    <w:rsid w:val="0061668F"/>
    <w:rsid w:val="00616BF6"/>
    <w:rsid w:val="0061700A"/>
    <w:rsid w:val="0061799C"/>
    <w:rsid w:val="00617E4C"/>
    <w:rsid w:val="00617F97"/>
    <w:rsid w:val="00617FDA"/>
    <w:rsid w:val="006205B0"/>
    <w:rsid w:val="0062098B"/>
    <w:rsid w:val="0062106A"/>
    <w:rsid w:val="00621AB7"/>
    <w:rsid w:val="00621E7B"/>
    <w:rsid w:val="006221E3"/>
    <w:rsid w:val="0062249D"/>
    <w:rsid w:val="0062288B"/>
    <w:rsid w:val="00623B66"/>
    <w:rsid w:val="00623CED"/>
    <w:rsid w:val="00624131"/>
    <w:rsid w:val="00624152"/>
    <w:rsid w:val="00624362"/>
    <w:rsid w:val="006245AB"/>
    <w:rsid w:val="00624686"/>
    <w:rsid w:val="006249FD"/>
    <w:rsid w:val="00624EFA"/>
    <w:rsid w:val="00625C9F"/>
    <w:rsid w:val="00626369"/>
    <w:rsid w:val="006269D7"/>
    <w:rsid w:val="00626AE4"/>
    <w:rsid w:val="00626D49"/>
    <w:rsid w:val="00627413"/>
    <w:rsid w:val="006275ED"/>
    <w:rsid w:val="00627CF9"/>
    <w:rsid w:val="00630648"/>
    <w:rsid w:val="006307CA"/>
    <w:rsid w:val="00630F30"/>
    <w:rsid w:val="00631052"/>
    <w:rsid w:val="006310E4"/>
    <w:rsid w:val="006314FD"/>
    <w:rsid w:val="006316E0"/>
    <w:rsid w:val="00631C01"/>
    <w:rsid w:val="00631C67"/>
    <w:rsid w:val="00632206"/>
    <w:rsid w:val="00632414"/>
    <w:rsid w:val="0063275B"/>
    <w:rsid w:val="00632C28"/>
    <w:rsid w:val="00632CAF"/>
    <w:rsid w:val="00632EF6"/>
    <w:rsid w:val="00633501"/>
    <w:rsid w:val="0063392A"/>
    <w:rsid w:val="00633A27"/>
    <w:rsid w:val="00633B79"/>
    <w:rsid w:val="00633FA3"/>
    <w:rsid w:val="00634000"/>
    <w:rsid w:val="0063424A"/>
    <w:rsid w:val="00634385"/>
    <w:rsid w:val="00634690"/>
    <w:rsid w:val="006347E0"/>
    <w:rsid w:val="0063510D"/>
    <w:rsid w:val="0063532F"/>
    <w:rsid w:val="0063569A"/>
    <w:rsid w:val="006357CC"/>
    <w:rsid w:val="006357CF"/>
    <w:rsid w:val="0063623A"/>
    <w:rsid w:val="00636B91"/>
    <w:rsid w:val="00637158"/>
    <w:rsid w:val="00637860"/>
    <w:rsid w:val="00637F5D"/>
    <w:rsid w:val="006400A5"/>
    <w:rsid w:val="00640188"/>
    <w:rsid w:val="006405E5"/>
    <w:rsid w:val="00640689"/>
    <w:rsid w:val="00640D7E"/>
    <w:rsid w:val="00640F85"/>
    <w:rsid w:val="00642041"/>
    <w:rsid w:val="0064278C"/>
    <w:rsid w:val="006427C6"/>
    <w:rsid w:val="00642956"/>
    <w:rsid w:val="00642C6C"/>
    <w:rsid w:val="00642F03"/>
    <w:rsid w:val="00643375"/>
    <w:rsid w:val="006434BB"/>
    <w:rsid w:val="00643F87"/>
    <w:rsid w:val="00644346"/>
    <w:rsid w:val="0064444B"/>
    <w:rsid w:val="00644888"/>
    <w:rsid w:val="006455D3"/>
    <w:rsid w:val="00645773"/>
    <w:rsid w:val="0064579D"/>
    <w:rsid w:val="00645B47"/>
    <w:rsid w:val="00645D3C"/>
    <w:rsid w:val="00646508"/>
    <w:rsid w:val="00646DED"/>
    <w:rsid w:val="006470A8"/>
    <w:rsid w:val="0064716E"/>
    <w:rsid w:val="00647360"/>
    <w:rsid w:val="0064773E"/>
    <w:rsid w:val="00647CF3"/>
    <w:rsid w:val="006515A4"/>
    <w:rsid w:val="00651636"/>
    <w:rsid w:val="00651D05"/>
    <w:rsid w:val="00651D45"/>
    <w:rsid w:val="00652024"/>
    <w:rsid w:val="006522AC"/>
    <w:rsid w:val="00652321"/>
    <w:rsid w:val="006524B4"/>
    <w:rsid w:val="00652A36"/>
    <w:rsid w:val="00653448"/>
    <w:rsid w:val="006534FA"/>
    <w:rsid w:val="00653610"/>
    <w:rsid w:val="0065376F"/>
    <w:rsid w:val="00653C66"/>
    <w:rsid w:val="00653CF7"/>
    <w:rsid w:val="00653DA2"/>
    <w:rsid w:val="0065417A"/>
    <w:rsid w:val="0065422D"/>
    <w:rsid w:val="006542A0"/>
    <w:rsid w:val="00654364"/>
    <w:rsid w:val="00654606"/>
    <w:rsid w:val="0065474F"/>
    <w:rsid w:val="00654767"/>
    <w:rsid w:val="00654EF8"/>
    <w:rsid w:val="00655754"/>
    <w:rsid w:val="00655A3A"/>
    <w:rsid w:val="006560C1"/>
    <w:rsid w:val="00656C28"/>
    <w:rsid w:val="00656E56"/>
    <w:rsid w:val="00656F32"/>
    <w:rsid w:val="00656F5E"/>
    <w:rsid w:val="006579F2"/>
    <w:rsid w:val="00657CC1"/>
    <w:rsid w:val="00660193"/>
    <w:rsid w:val="00660A6E"/>
    <w:rsid w:val="0066111A"/>
    <w:rsid w:val="006615E7"/>
    <w:rsid w:val="00661A10"/>
    <w:rsid w:val="006626F7"/>
    <w:rsid w:val="006629DF"/>
    <w:rsid w:val="00662D1A"/>
    <w:rsid w:val="00663951"/>
    <w:rsid w:val="00663A88"/>
    <w:rsid w:val="00663AC3"/>
    <w:rsid w:val="00663AF7"/>
    <w:rsid w:val="00663C89"/>
    <w:rsid w:val="00663F67"/>
    <w:rsid w:val="0066415B"/>
    <w:rsid w:val="006643EC"/>
    <w:rsid w:val="00664B2A"/>
    <w:rsid w:val="00664E08"/>
    <w:rsid w:val="00664F03"/>
    <w:rsid w:val="0066510D"/>
    <w:rsid w:val="00665329"/>
    <w:rsid w:val="0066560E"/>
    <w:rsid w:val="006656C5"/>
    <w:rsid w:val="0066589D"/>
    <w:rsid w:val="00665B41"/>
    <w:rsid w:val="00665D0C"/>
    <w:rsid w:val="00665FD2"/>
    <w:rsid w:val="00666134"/>
    <w:rsid w:val="00666AE4"/>
    <w:rsid w:val="00667630"/>
    <w:rsid w:val="00667B99"/>
    <w:rsid w:val="00670355"/>
    <w:rsid w:val="00670B8A"/>
    <w:rsid w:val="00670EA2"/>
    <w:rsid w:val="00671272"/>
    <w:rsid w:val="00671CE3"/>
    <w:rsid w:val="00671E72"/>
    <w:rsid w:val="006722CA"/>
    <w:rsid w:val="006726F0"/>
    <w:rsid w:val="00672821"/>
    <w:rsid w:val="00672B2F"/>
    <w:rsid w:val="0067357C"/>
    <w:rsid w:val="00673AB0"/>
    <w:rsid w:val="0067505F"/>
    <w:rsid w:val="0067537A"/>
    <w:rsid w:val="006754D5"/>
    <w:rsid w:val="0067580C"/>
    <w:rsid w:val="006759AF"/>
    <w:rsid w:val="006761FC"/>
    <w:rsid w:val="006769CA"/>
    <w:rsid w:val="00677259"/>
    <w:rsid w:val="006775E3"/>
    <w:rsid w:val="00677760"/>
    <w:rsid w:val="006777A3"/>
    <w:rsid w:val="00677F5D"/>
    <w:rsid w:val="00677FA8"/>
    <w:rsid w:val="00680047"/>
    <w:rsid w:val="00680362"/>
    <w:rsid w:val="00680FE6"/>
    <w:rsid w:val="0068110F"/>
    <w:rsid w:val="0068146A"/>
    <w:rsid w:val="006825A8"/>
    <w:rsid w:val="00682B11"/>
    <w:rsid w:val="006834EF"/>
    <w:rsid w:val="0068362C"/>
    <w:rsid w:val="00683A9F"/>
    <w:rsid w:val="006844F2"/>
    <w:rsid w:val="00684996"/>
    <w:rsid w:val="00685351"/>
    <w:rsid w:val="00685EF8"/>
    <w:rsid w:val="00686467"/>
    <w:rsid w:val="00686D10"/>
    <w:rsid w:val="00686D3A"/>
    <w:rsid w:val="0068759A"/>
    <w:rsid w:val="006877C0"/>
    <w:rsid w:val="006878A5"/>
    <w:rsid w:val="00687CA1"/>
    <w:rsid w:val="00687D77"/>
    <w:rsid w:val="006904B9"/>
    <w:rsid w:val="00691472"/>
    <w:rsid w:val="0069174B"/>
    <w:rsid w:val="0069227A"/>
    <w:rsid w:val="006924C8"/>
    <w:rsid w:val="006930C5"/>
    <w:rsid w:val="00693106"/>
    <w:rsid w:val="0069461E"/>
    <w:rsid w:val="00694B88"/>
    <w:rsid w:val="00694D02"/>
    <w:rsid w:val="006950AE"/>
    <w:rsid w:val="00695376"/>
    <w:rsid w:val="00695478"/>
    <w:rsid w:val="00695B19"/>
    <w:rsid w:val="00695B86"/>
    <w:rsid w:val="00695CF8"/>
    <w:rsid w:val="00695D07"/>
    <w:rsid w:val="006960B6"/>
    <w:rsid w:val="00696EFD"/>
    <w:rsid w:val="00697392"/>
    <w:rsid w:val="00697618"/>
    <w:rsid w:val="006A0614"/>
    <w:rsid w:val="006A0DF1"/>
    <w:rsid w:val="006A14FF"/>
    <w:rsid w:val="006A1A7F"/>
    <w:rsid w:val="006A1E04"/>
    <w:rsid w:val="006A2024"/>
    <w:rsid w:val="006A2101"/>
    <w:rsid w:val="006A24D7"/>
    <w:rsid w:val="006A2907"/>
    <w:rsid w:val="006A2BC3"/>
    <w:rsid w:val="006A2FA2"/>
    <w:rsid w:val="006A38AB"/>
    <w:rsid w:val="006A3A8D"/>
    <w:rsid w:val="006A3B0D"/>
    <w:rsid w:val="006A475A"/>
    <w:rsid w:val="006A4A8D"/>
    <w:rsid w:val="006A4D87"/>
    <w:rsid w:val="006A5480"/>
    <w:rsid w:val="006A54CA"/>
    <w:rsid w:val="006A54D8"/>
    <w:rsid w:val="006A5573"/>
    <w:rsid w:val="006A5BB2"/>
    <w:rsid w:val="006A6150"/>
    <w:rsid w:val="006A6289"/>
    <w:rsid w:val="006A6B56"/>
    <w:rsid w:val="006A6D64"/>
    <w:rsid w:val="006A6F5A"/>
    <w:rsid w:val="006A789A"/>
    <w:rsid w:val="006B009E"/>
    <w:rsid w:val="006B0234"/>
    <w:rsid w:val="006B0A89"/>
    <w:rsid w:val="006B1419"/>
    <w:rsid w:val="006B16C0"/>
    <w:rsid w:val="006B1DC7"/>
    <w:rsid w:val="006B31EC"/>
    <w:rsid w:val="006B37F0"/>
    <w:rsid w:val="006B3B5C"/>
    <w:rsid w:val="006B3C36"/>
    <w:rsid w:val="006B3DBA"/>
    <w:rsid w:val="006B3E93"/>
    <w:rsid w:val="006B40DC"/>
    <w:rsid w:val="006B495C"/>
    <w:rsid w:val="006B4B19"/>
    <w:rsid w:val="006B5372"/>
    <w:rsid w:val="006B5A1C"/>
    <w:rsid w:val="006B71A1"/>
    <w:rsid w:val="006B777A"/>
    <w:rsid w:val="006B79BA"/>
    <w:rsid w:val="006B7A02"/>
    <w:rsid w:val="006C021A"/>
    <w:rsid w:val="006C0723"/>
    <w:rsid w:val="006C0755"/>
    <w:rsid w:val="006C089D"/>
    <w:rsid w:val="006C0B90"/>
    <w:rsid w:val="006C0EB7"/>
    <w:rsid w:val="006C0FDD"/>
    <w:rsid w:val="006C104C"/>
    <w:rsid w:val="006C14A5"/>
    <w:rsid w:val="006C1903"/>
    <w:rsid w:val="006C194E"/>
    <w:rsid w:val="006C1BB0"/>
    <w:rsid w:val="006C1C9B"/>
    <w:rsid w:val="006C1D59"/>
    <w:rsid w:val="006C219D"/>
    <w:rsid w:val="006C3645"/>
    <w:rsid w:val="006C45EE"/>
    <w:rsid w:val="006C5455"/>
    <w:rsid w:val="006C5CF1"/>
    <w:rsid w:val="006C5FE7"/>
    <w:rsid w:val="006C631A"/>
    <w:rsid w:val="006C6777"/>
    <w:rsid w:val="006C687B"/>
    <w:rsid w:val="006C6B95"/>
    <w:rsid w:val="006C7272"/>
    <w:rsid w:val="006D00E2"/>
    <w:rsid w:val="006D0267"/>
    <w:rsid w:val="006D0388"/>
    <w:rsid w:val="006D0567"/>
    <w:rsid w:val="006D0A9D"/>
    <w:rsid w:val="006D0BF8"/>
    <w:rsid w:val="006D15C2"/>
    <w:rsid w:val="006D16D7"/>
    <w:rsid w:val="006D1BA5"/>
    <w:rsid w:val="006D2375"/>
    <w:rsid w:val="006D2970"/>
    <w:rsid w:val="006D2D07"/>
    <w:rsid w:val="006D34B8"/>
    <w:rsid w:val="006D364B"/>
    <w:rsid w:val="006D3D5F"/>
    <w:rsid w:val="006D41A2"/>
    <w:rsid w:val="006D422B"/>
    <w:rsid w:val="006D43E0"/>
    <w:rsid w:val="006D45D2"/>
    <w:rsid w:val="006D5CB5"/>
    <w:rsid w:val="006D5F3D"/>
    <w:rsid w:val="006D6166"/>
    <w:rsid w:val="006D64D9"/>
    <w:rsid w:val="006D665D"/>
    <w:rsid w:val="006D67AE"/>
    <w:rsid w:val="006D6AEE"/>
    <w:rsid w:val="006D6B21"/>
    <w:rsid w:val="006D6CCC"/>
    <w:rsid w:val="006D704B"/>
    <w:rsid w:val="006D725E"/>
    <w:rsid w:val="006D7311"/>
    <w:rsid w:val="006D744C"/>
    <w:rsid w:val="006D79A1"/>
    <w:rsid w:val="006E024B"/>
    <w:rsid w:val="006E0687"/>
    <w:rsid w:val="006E0976"/>
    <w:rsid w:val="006E0DB2"/>
    <w:rsid w:val="006E0FCD"/>
    <w:rsid w:val="006E1061"/>
    <w:rsid w:val="006E151E"/>
    <w:rsid w:val="006E198D"/>
    <w:rsid w:val="006E20B8"/>
    <w:rsid w:val="006E28EE"/>
    <w:rsid w:val="006E3342"/>
    <w:rsid w:val="006E336D"/>
    <w:rsid w:val="006E348F"/>
    <w:rsid w:val="006E3586"/>
    <w:rsid w:val="006E3618"/>
    <w:rsid w:val="006E4316"/>
    <w:rsid w:val="006E466E"/>
    <w:rsid w:val="006E49B5"/>
    <w:rsid w:val="006E4B3A"/>
    <w:rsid w:val="006E4BAE"/>
    <w:rsid w:val="006E4F9D"/>
    <w:rsid w:val="006E513A"/>
    <w:rsid w:val="006E552F"/>
    <w:rsid w:val="006E5B2E"/>
    <w:rsid w:val="006E5C49"/>
    <w:rsid w:val="006E5E98"/>
    <w:rsid w:val="006E631C"/>
    <w:rsid w:val="006E6DEC"/>
    <w:rsid w:val="006E771E"/>
    <w:rsid w:val="006E7B0B"/>
    <w:rsid w:val="006E7E79"/>
    <w:rsid w:val="006E7F66"/>
    <w:rsid w:val="006F0DE9"/>
    <w:rsid w:val="006F112F"/>
    <w:rsid w:val="006F1139"/>
    <w:rsid w:val="006F1262"/>
    <w:rsid w:val="006F17BA"/>
    <w:rsid w:val="006F17E7"/>
    <w:rsid w:val="006F1B13"/>
    <w:rsid w:val="006F236F"/>
    <w:rsid w:val="006F26B2"/>
    <w:rsid w:val="006F2998"/>
    <w:rsid w:val="006F3188"/>
    <w:rsid w:val="006F334C"/>
    <w:rsid w:val="006F342F"/>
    <w:rsid w:val="006F3578"/>
    <w:rsid w:val="006F3C77"/>
    <w:rsid w:val="006F3F72"/>
    <w:rsid w:val="006F40D4"/>
    <w:rsid w:val="006F437F"/>
    <w:rsid w:val="006F51CD"/>
    <w:rsid w:val="006F5806"/>
    <w:rsid w:val="006F58F9"/>
    <w:rsid w:val="006F5A1B"/>
    <w:rsid w:val="006F5BA4"/>
    <w:rsid w:val="006F67BF"/>
    <w:rsid w:val="006F6C3B"/>
    <w:rsid w:val="006F6DF9"/>
    <w:rsid w:val="006F6E38"/>
    <w:rsid w:val="006F7487"/>
    <w:rsid w:val="00700322"/>
    <w:rsid w:val="007006A2"/>
    <w:rsid w:val="007008DA"/>
    <w:rsid w:val="00700A46"/>
    <w:rsid w:val="00700C18"/>
    <w:rsid w:val="00700FA3"/>
    <w:rsid w:val="0070111B"/>
    <w:rsid w:val="007011EE"/>
    <w:rsid w:val="0070192C"/>
    <w:rsid w:val="00701964"/>
    <w:rsid w:val="00701C51"/>
    <w:rsid w:val="00701F86"/>
    <w:rsid w:val="00703613"/>
    <w:rsid w:val="00703E05"/>
    <w:rsid w:val="00703E3C"/>
    <w:rsid w:val="0070438A"/>
    <w:rsid w:val="0070444A"/>
    <w:rsid w:val="00704A35"/>
    <w:rsid w:val="00704CEB"/>
    <w:rsid w:val="00704F9E"/>
    <w:rsid w:val="007067FA"/>
    <w:rsid w:val="00706E6B"/>
    <w:rsid w:val="00706E72"/>
    <w:rsid w:val="00706FC8"/>
    <w:rsid w:val="00707330"/>
    <w:rsid w:val="007076E7"/>
    <w:rsid w:val="00710428"/>
    <w:rsid w:val="0071045C"/>
    <w:rsid w:val="00710716"/>
    <w:rsid w:val="00710D45"/>
    <w:rsid w:val="007112EA"/>
    <w:rsid w:val="007114A6"/>
    <w:rsid w:val="00711B1D"/>
    <w:rsid w:val="00711E1A"/>
    <w:rsid w:val="00711EC4"/>
    <w:rsid w:val="00712E0A"/>
    <w:rsid w:val="0071302B"/>
    <w:rsid w:val="0071340F"/>
    <w:rsid w:val="00713D76"/>
    <w:rsid w:val="00714096"/>
    <w:rsid w:val="0071418B"/>
    <w:rsid w:val="0071463B"/>
    <w:rsid w:val="007148B2"/>
    <w:rsid w:val="00714AF7"/>
    <w:rsid w:val="00714C0A"/>
    <w:rsid w:val="007151EA"/>
    <w:rsid w:val="0071540B"/>
    <w:rsid w:val="00716429"/>
    <w:rsid w:val="007165FD"/>
    <w:rsid w:val="00716A60"/>
    <w:rsid w:val="00716DFC"/>
    <w:rsid w:val="00717E03"/>
    <w:rsid w:val="00717E2F"/>
    <w:rsid w:val="007200E0"/>
    <w:rsid w:val="007200FE"/>
    <w:rsid w:val="007203C3"/>
    <w:rsid w:val="00720CF8"/>
    <w:rsid w:val="00722A07"/>
    <w:rsid w:val="00722B0E"/>
    <w:rsid w:val="00722C4D"/>
    <w:rsid w:val="00722C54"/>
    <w:rsid w:val="00722C6A"/>
    <w:rsid w:val="00722D75"/>
    <w:rsid w:val="00723024"/>
    <w:rsid w:val="0072316B"/>
    <w:rsid w:val="007247BC"/>
    <w:rsid w:val="007247F3"/>
    <w:rsid w:val="00724B4C"/>
    <w:rsid w:val="007254F4"/>
    <w:rsid w:val="00725BF7"/>
    <w:rsid w:val="00725EA6"/>
    <w:rsid w:val="0072613A"/>
    <w:rsid w:val="007267BA"/>
    <w:rsid w:val="00726A0A"/>
    <w:rsid w:val="00726B35"/>
    <w:rsid w:val="00726BFB"/>
    <w:rsid w:val="00726DE6"/>
    <w:rsid w:val="00726F31"/>
    <w:rsid w:val="0072708B"/>
    <w:rsid w:val="007314CB"/>
    <w:rsid w:val="00731654"/>
    <w:rsid w:val="007321C4"/>
    <w:rsid w:val="007322D0"/>
    <w:rsid w:val="0073230E"/>
    <w:rsid w:val="00732669"/>
    <w:rsid w:val="00732D25"/>
    <w:rsid w:val="007330DF"/>
    <w:rsid w:val="007333A0"/>
    <w:rsid w:val="007334E0"/>
    <w:rsid w:val="00734A97"/>
    <w:rsid w:val="00734D01"/>
    <w:rsid w:val="00734E10"/>
    <w:rsid w:val="00735E8E"/>
    <w:rsid w:val="007367BC"/>
    <w:rsid w:val="0073713A"/>
    <w:rsid w:val="00737A05"/>
    <w:rsid w:val="00740126"/>
    <w:rsid w:val="007401B7"/>
    <w:rsid w:val="007407CD"/>
    <w:rsid w:val="007410A5"/>
    <w:rsid w:val="00741276"/>
    <w:rsid w:val="0074133A"/>
    <w:rsid w:val="00741746"/>
    <w:rsid w:val="007424C2"/>
    <w:rsid w:val="00742EB4"/>
    <w:rsid w:val="007432E3"/>
    <w:rsid w:val="007439EC"/>
    <w:rsid w:val="00744290"/>
    <w:rsid w:val="0074485A"/>
    <w:rsid w:val="007452B7"/>
    <w:rsid w:val="00745B0F"/>
    <w:rsid w:val="007466C7"/>
    <w:rsid w:val="0074693D"/>
    <w:rsid w:val="00746C53"/>
    <w:rsid w:val="00747174"/>
    <w:rsid w:val="00747266"/>
    <w:rsid w:val="00747300"/>
    <w:rsid w:val="00747772"/>
    <w:rsid w:val="00751336"/>
    <w:rsid w:val="00751343"/>
    <w:rsid w:val="0075138F"/>
    <w:rsid w:val="00751E30"/>
    <w:rsid w:val="00752F8A"/>
    <w:rsid w:val="007531F9"/>
    <w:rsid w:val="0075371B"/>
    <w:rsid w:val="007537EA"/>
    <w:rsid w:val="00753803"/>
    <w:rsid w:val="00753D9A"/>
    <w:rsid w:val="007545D1"/>
    <w:rsid w:val="0075474F"/>
    <w:rsid w:val="00754EB1"/>
    <w:rsid w:val="0075512F"/>
    <w:rsid w:val="00755B9D"/>
    <w:rsid w:val="00755BEB"/>
    <w:rsid w:val="00755EB5"/>
    <w:rsid w:val="00756717"/>
    <w:rsid w:val="00756F95"/>
    <w:rsid w:val="007575DA"/>
    <w:rsid w:val="007579F1"/>
    <w:rsid w:val="007603B7"/>
    <w:rsid w:val="007603F7"/>
    <w:rsid w:val="00760F7D"/>
    <w:rsid w:val="00760F91"/>
    <w:rsid w:val="0076120A"/>
    <w:rsid w:val="007626FD"/>
    <w:rsid w:val="0076292C"/>
    <w:rsid w:val="00762B17"/>
    <w:rsid w:val="00763046"/>
    <w:rsid w:val="0076348A"/>
    <w:rsid w:val="007639C4"/>
    <w:rsid w:val="007639EC"/>
    <w:rsid w:val="00763D7D"/>
    <w:rsid w:val="0076443A"/>
    <w:rsid w:val="007646B5"/>
    <w:rsid w:val="00764A84"/>
    <w:rsid w:val="00764CA7"/>
    <w:rsid w:val="00765687"/>
    <w:rsid w:val="007662EA"/>
    <w:rsid w:val="007665AF"/>
    <w:rsid w:val="007669F0"/>
    <w:rsid w:val="007676E2"/>
    <w:rsid w:val="0077041D"/>
    <w:rsid w:val="00770477"/>
    <w:rsid w:val="007704AD"/>
    <w:rsid w:val="007716B1"/>
    <w:rsid w:val="00771C18"/>
    <w:rsid w:val="00771F74"/>
    <w:rsid w:val="00772511"/>
    <w:rsid w:val="00772596"/>
    <w:rsid w:val="00773529"/>
    <w:rsid w:val="007735DC"/>
    <w:rsid w:val="00773D78"/>
    <w:rsid w:val="0077483C"/>
    <w:rsid w:val="00775439"/>
    <w:rsid w:val="0077570C"/>
    <w:rsid w:val="00775FB2"/>
    <w:rsid w:val="007768AF"/>
    <w:rsid w:val="007768BC"/>
    <w:rsid w:val="00777178"/>
    <w:rsid w:val="00777925"/>
    <w:rsid w:val="007779E6"/>
    <w:rsid w:val="00777F5B"/>
    <w:rsid w:val="00777F96"/>
    <w:rsid w:val="00780105"/>
    <w:rsid w:val="00780B99"/>
    <w:rsid w:val="00780D72"/>
    <w:rsid w:val="00780DF0"/>
    <w:rsid w:val="00781163"/>
    <w:rsid w:val="0078178C"/>
    <w:rsid w:val="0078180D"/>
    <w:rsid w:val="00781DF4"/>
    <w:rsid w:val="00781E6E"/>
    <w:rsid w:val="00781E73"/>
    <w:rsid w:val="00783195"/>
    <w:rsid w:val="0078331A"/>
    <w:rsid w:val="007834FE"/>
    <w:rsid w:val="00783CB8"/>
    <w:rsid w:val="00783E09"/>
    <w:rsid w:val="00784058"/>
    <w:rsid w:val="007845E6"/>
    <w:rsid w:val="00784697"/>
    <w:rsid w:val="00784766"/>
    <w:rsid w:val="00784AA7"/>
    <w:rsid w:val="00784D76"/>
    <w:rsid w:val="007864C6"/>
    <w:rsid w:val="00786503"/>
    <w:rsid w:val="00786582"/>
    <w:rsid w:val="00786740"/>
    <w:rsid w:val="00786D30"/>
    <w:rsid w:val="00787D3C"/>
    <w:rsid w:val="00790066"/>
    <w:rsid w:val="007902C6"/>
    <w:rsid w:val="0079040F"/>
    <w:rsid w:val="007909E1"/>
    <w:rsid w:val="00790EAF"/>
    <w:rsid w:val="00791A11"/>
    <w:rsid w:val="00792F12"/>
    <w:rsid w:val="007938B9"/>
    <w:rsid w:val="00793AC9"/>
    <w:rsid w:val="00793C62"/>
    <w:rsid w:val="0079405F"/>
    <w:rsid w:val="007943F9"/>
    <w:rsid w:val="0079551D"/>
    <w:rsid w:val="00795893"/>
    <w:rsid w:val="00795948"/>
    <w:rsid w:val="00795AC2"/>
    <w:rsid w:val="00795F1B"/>
    <w:rsid w:val="00796EFB"/>
    <w:rsid w:val="007970FB"/>
    <w:rsid w:val="00797233"/>
    <w:rsid w:val="007978B7"/>
    <w:rsid w:val="00797933"/>
    <w:rsid w:val="00797FB2"/>
    <w:rsid w:val="007A00DA"/>
    <w:rsid w:val="007A0EAC"/>
    <w:rsid w:val="007A10F1"/>
    <w:rsid w:val="007A1255"/>
    <w:rsid w:val="007A1AFF"/>
    <w:rsid w:val="007A1F2F"/>
    <w:rsid w:val="007A1F4F"/>
    <w:rsid w:val="007A2808"/>
    <w:rsid w:val="007A2E96"/>
    <w:rsid w:val="007A2ED2"/>
    <w:rsid w:val="007A2FD1"/>
    <w:rsid w:val="007A3174"/>
    <w:rsid w:val="007A31C8"/>
    <w:rsid w:val="007A3227"/>
    <w:rsid w:val="007A3263"/>
    <w:rsid w:val="007A3603"/>
    <w:rsid w:val="007A3A83"/>
    <w:rsid w:val="007A3FF5"/>
    <w:rsid w:val="007A447F"/>
    <w:rsid w:val="007A4A93"/>
    <w:rsid w:val="007A4EB3"/>
    <w:rsid w:val="007A4F95"/>
    <w:rsid w:val="007A511B"/>
    <w:rsid w:val="007A56D2"/>
    <w:rsid w:val="007A5A76"/>
    <w:rsid w:val="007A5DAD"/>
    <w:rsid w:val="007A656B"/>
    <w:rsid w:val="007A65E0"/>
    <w:rsid w:val="007A6DB3"/>
    <w:rsid w:val="007A6EEB"/>
    <w:rsid w:val="007A6FD7"/>
    <w:rsid w:val="007A7183"/>
    <w:rsid w:val="007A71BA"/>
    <w:rsid w:val="007A73B0"/>
    <w:rsid w:val="007A77F7"/>
    <w:rsid w:val="007B0134"/>
    <w:rsid w:val="007B0537"/>
    <w:rsid w:val="007B0A22"/>
    <w:rsid w:val="007B0ACF"/>
    <w:rsid w:val="007B1E64"/>
    <w:rsid w:val="007B1E88"/>
    <w:rsid w:val="007B1F7A"/>
    <w:rsid w:val="007B21D1"/>
    <w:rsid w:val="007B34C2"/>
    <w:rsid w:val="007B3629"/>
    <w:rsid w:val="007B427A"/>
    <w:rsid w:val="007B4C2D"/>
    <w:rsid w:val="007B4C74"/>
    <w:rsid w:val="007B5124"/>
    <w:rsid w:val="007B579B"/>
    <w:rsid w:val="007B5892"/>
    <w:rsid w:val="007B6256"/>
    <w:rsid w:val="007B6573"/>
    <w:rsid w:val="007B6A87"/>
    <w:rsid w:val="007B6D3E"/>
    <w:rsid w:val="007B6E05"/>
    <w:rsid w:val="007B6E6A"/>
    <w:rsid w:val="007B7634"/>
    <w:rsid w:val="007B794A"/>
    <w:rsid w:val="007C0316"/>
    <w:rsid w:val="007C066A"/>
    <w:rsid w:val="007C0A92"/>
    <w:rsid w:val="007C0B9B"/>
    <w:rsid w:val="007C0E09"/>
    <w:rsid w:val="007C0F95"/>
    <w:rsid w:val="007C119B"/>
    <w:rsid w:val="007C1205"/>
    <w:rsid w:val="007C153F"/>
    <w:rsid w:val="007C15ED"/>
    <w:rsid w:val="007C1842"/>
    <w:rsid w:val="007C1984"/>
    <w:rsid w:val="007C1BEF"/>
    <w:rsid w:val="007C1E65"/>
    <w:rsid w:val="007C2284"/>
    <w:rsid w:val="007C2824"/>
    <w:rsid w:val="007C2BD9"/>
    <w:rsid w:val="007C2DD9"/>
    <w:rsid w:val="007C4057"/>
    <w:rsid w:val="007C4350"/>
    <w:rsid w:val="007C48DE"/>
    <w:rsid w:val="007C4E79"/>
    <w:rsid w:val="007C5B0B"/>
    <w:rsid w:val="007C6389"/>
    <w:rsid w:val="007C695F"/>
    <w:rsid w:val="007C74EA"/>
    <w:rsid w:val="007C76AC"/>
    <w:rsid w:val="007C7C75"/>
    <w:rsid w:val="007C7DD3"/>
    <w:rsid w:val="007C7E11"/>
    <w:rsid w:val="007C7EE0"/>
    <w:rsid w:val="007D017C"/>
    <w:rsid w:val="007D05D5"/>
    <w:rsid w:val="007D06D9"/>
    <w:rsid w:val="007D1052"/>
    <w:rsid w:val="007D27D0"/>
    <w:rsid w:val="007D2910"/>
    <w:rsid w:val="007D2DF9"/>
    <w:rsid w:val="007D3510"/>
    <w:rsid w:val="007D3592"/>
    <w:rsid w:val="007D3609"/>
    <w:rsid w:val="007D3912"/>
    <w:rsid w:val="007D39EE"/>
    <w:rsid w:val="007D3C70"/>
    <w:rsid w:val="007D47B7"/>
    <w:rsid w:val="007D55A7"/>
    <w:rsid w:val="007D5663"/>
    <w:rsid w:val="007D56D4"/>
    <w:rsid w:val="007D5715"/>
    <w:rsid w:val="007D5A1C"/>
    <w:rsid w:val="007D5BF8"/>
    <w:rsid w:val="007D721C"/>
    <w:rsid w:val="007D7CA8"/>
    <w:rsid w:val="007E0AE2"/>
    <w:rsid w:val="007E0DE6"/>
    <w:rsid w:val="007E11F3"/>
    <w:rsid w:val="007E14B8"/>
    <w:rsid w:val="007E1F67"/>
    <w:rsid w:val="007E21D8"/>
    <w:rsid w:val="007E356D"/>
    <w:rsid w:val="007E3597"/>
    <w:rsid w:val="007E37A5"/>
    <w:rsid w:val="007E3A0D"/>
    <w:rsid w:val="007E3E5A"/>
    <w:rsid w:val="007E3F4A"/>
    <w:rsid w:val="007E4257"/>
    <w:rsid w:val="007E4474"/>
    <w:rsid w:val="007E45F7"/>
    <w:rsid w:val="007E5D75"/>
    <w:rsid w:val="007E5DFD"/>
    <w:rsid w:val="007E6025"/>
    <w:rsid w:val="007E6EA0"/>
    <w:rsid w:val="007E6FD5"/>
    <w:rsid w:val="007E7320"/>
    <w:rsid w:val="007E746F"/>
    <w:rsid w:val="007E7B49"/>
    <w:rsid w:val="007E7BE0"/>
    <w:rsid w:val="007F0691"/>
    <w:rsid w:val="007F0794"/>
    <w:rsid w:val="007F08D1"/>
    <w:rsid w:val="007F0B1E"/>
    <w:rsid w:val="007F0BEB"/>
    <w:rsid w:val="007F0BFA"/>
    <w:rsid w:val="007F0FD8"/>
    <w:rsid w:val="007F1497"/>
    <w:rsid w:val="007F1C02"/>
    <w:rsid w:val="007F1C32"/>
    <w:rsid w:val="007F236F"/>
    <w:rsid w:val="007F2611"/>
    <w:rsid w:val="007F36FF"/>
    <w:rsid w:val="007F3F1C"/>
    <w:rsid w:val="007F4A03"/>
    <w:rsid w:val="007F554E"/>
    <w:rsid w:val="007F5E13"/>
    <w:rsid w:val="007F61CC"/>
    <w:rsid w:val="007F65C9"/>
    <w:rsid w:val="007F6780"/>
    <w:rsid w:val="007F6F98"/>
    <w:rsid w:val="007F7292"/>
    <w:rsid w:val="007F7352"/>
    <w:rsid w:val="007F73E2"/>
    <w:rsid w:val="007F7A21"/>
    <w:rsid w:val="0080045D"/>
    <w:rsid w:val="00800960"/>
    <w:rsid w:val="008012F2"/>
    <w:rsid w:val="0080157C"/>
    <w:rsid w:val="008016DE"/>
    <w:rsid w:val="008026E1"/>
    <w:rsid w:val="00802B88"/>
    <w:rsid w:val="00802EF4"/>
    <w:rsid w:val="00803A61"/>
    <w:rsid w:val="00804109"/>
    <w:rsid w:val="00804371"/>
    <w:rsid w:val="008043B6"/>
    <w:rsid w:val="008043DF"/>
    <w:rsid w:val="00804566"/>
    <w:rsid w:val="00804EF6"/>
    <w:rsid w:val="008054D8"/>
    <w:rsid w:val="008057EC"/>
    <w:rsid w:val="008058DB"/>
    <w:rsid w:val="00805BE0"/>
    <w:rsid w:val="0080615C"/>
    <w:rsid w:val="0080625B"/>
    <w:rsid w:val="00806290"/>
    <w:rsid w:val="008064CD"/>
    <w:rsid w:val="00806650"/>
    <w:rsid w:val="00806BA2"/>
    <w:rsid w:val="00806F66"/>
    <w:rsid w:val="00807449"/>
    <w:rsid w:val="008074C4"/>
    <w:rsid w:val="00807E7B"/>
    <w:rsid w:val="00807ECA"/>
    <w:rsid w:val="008101AD"/>
    <w:rsid w:val="00811AE3"/>
    <w:rsid w:val="008123E6"/>
    <w:rsid w:val="00812DA8"/>
    <w:rsid w:val="0081390A"/>
    <w:rsid w:val="008147EB"/>
    <w:rsid w:val="00814D06"/>
    <w:rsid w:val="0081515C"/>
    <w:rsid w:val="00815C62"/>
    <w:rsid w:val="00815F5B"/>
    <w:rsid w:val="00816116"/>
    <w:rsid w:val="0081655F"/>
    <w:rsid w:val="00816564"/>
    <w:rsid w:val="008173B9"/>
    <w:rsid w:val="00817510"/>
    <w:rsid w:val="00817667"/>
    <w:rsid w:val="00817792"/>
    <w:rsid w:val="0081779E"/>
    <w:rsid w:val="00817974"/>
    <w:rsid w:val="00817C0C"/>
    <w:rsid w:val="00817E80"/>
    <w:rsid w:val="00817ECD"/>
    <w:rsid w:val="00817F67"/>
    <w:rsid w:val="0082022B"/>
    <w:rsid w:val="00820374"/>
    <w:rsid w:val="0082045D"/>
    <w:rsid w:val="00821761"/>
    <w:rsid w:val="00821861"/>
    <w:rsid w:val="00821C05"/>
    <w:rsid w:val="00822754"/>
    <w:rsid w:val="00822764"/>
    <w:rsid w:val="0082282A"/>
    <w:rsid w:val="00822A51"/>
    <w:rsid w:val="00822A88"/>
    <w:rsid w:val="00822C04"/>
    <w:rsid w:val="00822DDB"/>
    <w:rsid w:val="00823790"/>
    <w:rsid w:val="0082384D"/>
    <w:rsid w:val="0082387F"/>
    <w:rsid w:val="00823AB1"/>
    <w:rsid w:val="00823CA1"/>
    <w:rsid w:val="00823CF6"/>
    <w:rsid w:val="00823EBA"/>
    <w:rsid w:val="00824493"/>
    <w:rsid w:val="00824825"/>
    <w:rsid w:val="0082483D"/>
    <w:rsid w:val="00824F69"/>
    <w:rsid w:val="008258F4"/>
    <w:rsid w:val="0082645D"/>
    <w:rsid w:val="008266DE"/>
    <w:rsid w:val="00826DD3"/>
    <w:rsid w:val="00827470"/>
    <w:rsid w:val="008275CC"/>
    <w:rsid w:val="00827CB3"/>
    <w:rsid w:val="0083001D"/>
    <w:rsid w:val="00830866"/>
    <w:rsid w:val="00830E21"/>
    <w:rsid w:val="00830F68"/>
    <w:rsid w:val="00831197"/>
    <w:rsid w:val="008314FE"/>
    <w:rsid w:val="00831763"/>
    <w:rsid w:val="00831B57"/>
    <w:rsid w:val="00832495"/>
    <w:rsid w:val="008325CC"/>
    <w:rsid w:val="00832666"/>
    <w:rsid w:val="00832B74"/>
    <w:rsid w:val="00832F05"/>
    <w:rsid w:val="00833382"/>
    <w:rsid w:val="008335FD"/>
    <w:rsid w:val="00833DD4"/>
    <w:rsid w:val="00834A10"/>
    <w:rsid w:val="00834ABA"/>
    <w:rsid w:val="00835650"/>
    <w:rsid w:val="0083579C"/>
    <w:rsid w:val="00835DDC"/>
    <w:rsid w:val="0083622A"/>
    <w:rsid w:val="00836279"/>
    <w:rsid w:val="00836D8E"/>
    <w:rsid w:val="00836E95"/>
    <w:rsid w:val="00837083"/>
    <w:rsid w:val="00837763"/>
    <w:rsid w:val="008377C2"/>
    <w:rsid w:val="00840116"/>
    <w:rsid w:val="00840253"/>
    <w:rsid w:val="008409A5"/>
    <w:rsid w:val="00840D4F"/>
    <w:rsid w:val="00840E15"/>
    <w:rsid w:val="00841667"/>
    <w:rsid w:val="008418E6"/>
    <w:rsid w:val="00841D3A"/>
    <w:rsid w:val="00841F3E"/>
    <w:rsid w:val="00842142"/>
    <w:rsid w:val="00842240"/>
    <w:rsid w:val="008422B9"/>
    <w:rsid w:val="00843242"/>
    <w:rsid w:val="00843BC0"/>
    <w:rsid w:val="00843CAB"/>
    <w:rsid w:val="00844A5F"/>
    <w:rsid w:val="00844CA5"/>
    <w:rsid w:val="00845334"/>
    <w:rsid w:val="00845498"/>
    <w:rsid w:val="00845EAF"/>
    <w:rsid w:val="00845EDE"/>
    <w:rsid w:val="0084651A"/>
    <w:rsid w:val="0084698D"/>
    <w:rsid w:val="00846E08"/>
    <w:rsid w:val="0084758B"/>
    <w:rsid w:val="00847841"/>
    <w:rsid w:val="00847C99"/>
    <w:rsid w:val="0085029E"/>
    <w:rsid w:val="0085132D"/>
    <w:rsid w:val="00851A44"/>
    <w:rsid w:val="00851C22"/>
    <w:rsid w:val="008520C3"/>
    <w:rsid w:val="00852746"/>
    <w:rsid w:val="00852B4F"/>
    <w:rsid w:val="008531EC"/>
    <w:rsid w:val="0085321C"/>
    <w:rsid w:val="0085334A"/>
    <w:rsid w:val="00853373"/>
    <w:rsid w:val="00853386"/>
    <w:rsid w:val="008533F8"/>
    <w:rsid w:val="00853D5A"/>
    <w:rsid w:val="00853D79"/>
    <w:rsid w:val="00854095"/>
    <w:rsid w:val="00854A31"/>
    <w:rsid w:val="008550B3"/>
    <w:rsid w:val="00855EFE"/>
    <w:rsid w:val="008562B9"/>
    <w:rsid w:val="00856B85"/>
    <w:rsid w:val="00857535"/>
    <w:rsid w:val="008579F0"/>
    <w:rsid w:val="00857B2C"/>
    <w:rsid w:val="008600E1"/>
    <w:rsid w:val="008601A6"/>
    <w:rsid w:val="008602F0"/>
    <w:rsid w:val="00860421"/>
    <w:rsid w:val="008609AA"/>
    <w:rsid w:val="00861156"/>
    <w:rsid w:val="008614CF"/>
    <w:rsid w:val="00862342"/>
    <w:rsid w:val="00862416"/>
    <w:rsid w:val="0086260E"/>
    <w:rsid w:val="0086306D"/>
    <w:rsid w:val="008639F9"/>
    <w:rsid w:val="00863DC9"/>
    <w:rsid w:val="0086498D"/>
    <w:rsid w:val="008649DC"/>
    <w:rsid w:val="008649E5"/>
    <w:rsid w:val="00864C66"/>
    <w:rsid w:val="008651F7"/>
    <w:rsid w:val="008655B7"/>
    <w:rsid w:val="00865618"/>
    <w:rsid w:val="0086561D"/>
    <w:rsid w:val="00865899"/>
    <w:rsid w:val="00865E3B"/>
    <w:rsid w:val="00865F23"/>
    <w:rsid w:val="0086632F"/>
    <w:rsid w:val="0086699B"/>
    <w:rsid w:val="00866C37"/>
    <w:rsid w:val="008673BA"/>
    <w:rsid w:val="00867A37"/>
    <w:rsid w:val="00867D27"/>
    <w:rsid w:val="00867DD9"/>
    <w:rsid w:val="00870281"/>
    <w:rsid w:val="008702C1"/>
    <w:rsid w:val="00870A51"/>
    <w:rsid w:val="00870F18"/>
    <w:rsid w:val="00871757"/>
    <w:rsid w:val="00871849"/>
    <w:rsid w:val="00871D96"/>
    <w:rsid w:val="00871EAF"/>
    <w:rsid w:val="00872161"/>
    <w:rsid w:val="008722DF"/>
    <w:rsid w:val="0087252D"/>
    <w:rsid w:val="00872680"/>
    <w:rsid w:val="008726F8"/>
    <w:rsid w:val="00872965"/>
    <w:rsid w:val="00872979"/>
    <w:rsid w:val="00872F72"/>
    <w:rsid w:val="00872FF0"/>
    <w:rsid w:val="008730CC"/>
    <w:rsid w:val="008735FE"/>
    <w:rsid w:val="00874267"/>
    <w:rsid w:val="00874386"/>
    <w:rsid w:val="008746C0"/>
    <w:rsid w:val="008746F7"/>
    <w:rsid w:val="008749D2"/>
    <w:rsid w:val="00874BA8"/>
    <w:rsid w:val="00874BC6"/>
    <w:rsid w:val="00874CB5"/>
    <w:rsid w:val="00874E1E"/>
    <w:rsid w:val="00875A5A"/>
    <w:rsid w:val="00875D6F"/>
    <w:rsid w:val="00875E26"/>
    <w:rsid w:val="00876128"/>
    <w:rsid w:val="00876BBF"/>
    <w:rsid w:val="00876CBD"/>
    <w:rsid w:val="008775D3"/>
    <w:rsid w:val="00880205"/>
    <w:rsid w:val="008806CE"/>
    <w:rsid w:val="00880718"/>
    <w:rsid w:val="00880986"/>
    <w:rsid w:val="00880F5E"/>
    <w:rsid w:val="00881282"/>
    <w:rsid w:val="008815B6"/>
    <w:rsid w:val="00881A81"/>
    <w:rsid w:val="00881B92"/>
    <w:rsid w:val="00881DF5"/>
    <w:rsid w:val="00881E2F"/>
    <w:rsid w:val="00881E60"/>
    <w:rsid w:val="00881E83"/>
    <w:rsid w:val="0088243A"/>
    <w:rsid w:val="008825E1"/>
    <w:rsid w:val="008833F9"/>
    <w:rsid w:val="00883A46"/>
    <w:rsid w:val="00883CE5"/>
    <w:rsid w:val="0088428E"/>
    <w:rsid w:val="00884B65"/>
    <w:rsid w:val="00885224"/>
    <w:rsid w:val="00885459"/>
    <w:rsid w:val="008855CF"/>
    <w:rsid w:val="00885AFE"/>
    <w:rsid w:val="00885E32"/>
    <w:rsid w:val="008863FB"/>
    <w:rsid w:val="00886B1C"/>
    <w:rsid w:val="008871BE"/>
    <w:rsid w:val="0088725B"/>
    <w:rsid w:val="00887882"/>
    <w:rsid w:val="00887D19"/>
    <w:rsid w:val="008900AB"/>
    <w:rsid w:val="00890107"/>
    <w:rsid w:val="0089037A"/>
    <w:rsid w:val="008903CC"/>
    <w:rsid w:val="0089070C"/>
    <w:rsid w:val="008909B7"/>
    <w:rsid w:val="00890FE0"/>
    <w:rsid w:val="0089105F"/>
    <w:rsid w:val="008917BB"/>
    <w:rsid w:val="00891C62"/>
    <w:rsid w:val="0089238C"/>
    <w:rsid w:val="0089256A"/>
    <w:rsid w:val="00892752"/>
    <w:rsid w:val="00892A06"/>
    <w:rsid w:val="00893018"/>
    <w:rsid w:val="0089334E"/>
    <w:rsid w:val="008936D1"/>
    <w:rsid w:val="0089382B"/>
    <w:rsid w:val="008938C8"/>
    <w:rsid w:val="0089398B"/>
    <w:rsid w:val="00893B2C"/>
    <w:rsid w:val="00893EF9"/>
    <w:rsid w:val="0089409C"/>
    <w:rsid w:val="008942C8"/>
    <w:rsid w:val="008944E7"/>
    <w:rsid w:val="008947B0"/>
    <w:rsid w:val="00894AF9"/>
    <w:rsid w:val="00894D3E"/>
    <w:rsid w:val="00894E37"/>
    <w:rsid w:val="00894E5D"/>
    <w:rsid w:val="0089520F"/>
    <w:rsid w:val="008955A6"/>
    <w:rsid w:val="008960C8"/>
    <w:rsid w:val="00896486"/>
    <w:rsid w:val="00896E35"/>
    <w:rsid w:val="00896E71"/>
    <w:rsid w:val="00896EA7"/>
    <w:rsid w:val="0089766A"/>
    <w:rsid w:val="00897748"/>
    <w:rsid w:val="0089780D"/>
    <w:rsid w:val="00897BD1"/>
    <w:rsid w:val="00897DAD"/>
    <w:rsid w:val="008A0884"/>
    <w:rsid w:val="008A09C5"/>
    <w:rsid w:val="008A1B5D"/>
    <w:rsid w:val="008A1C81"/>
    <w:rsid w:val="008A1CDE"/>
    <w:rsid w:val="008A21E7"/>
    <w:rsid w:val="008A23FA"/>
    <w:rsid w:val="008A2A9F"/>
    <w:rsid w:val="008A2C1D"/>
    <w:rsid w:val="008A2D8E"/>
    <w:rsid w:val="008A34B4"/>
    <w:rsid w:val="008A3710"/>
    <w:rsid w:val="008A373B"/>
    <w:rsid w:val="008A3C28"/>
    <w:rsid w:val="008A4403"/>
    <w:rsid w:val="008A4602"/>
    <w:rsid w:val="008A460C"/>
    <w:rsid w:val="008A4BCB"/>
    <w:rsid w:val="008A4CF0"/>
    <w:rsid w:val="008A4D14"/>
    <w:rsid w:val="008A4EE8"/>
    <w:rsid w:val="008A50D0"/>
    <w:rsid w:val="008A55EF"/>
    <w:rsid w:val="008A595B"/>
    <w:rsid w:val="008A5C40"/>
    <w:rsid w:val="008A5EA5"/>
    <w:rsid w:val="008A6600"/>
    <w:rsid w:val="008A6640"/>
    <w:rsid w:val="008A671A"/>
    <w:rsid w:val="008A710E"/>
    <w:rsid w:val="008A71E6"/>
    <w:rsid w:val="008B0526"/>
    <w:rsid w:val="008B0BCA"/>
    <w:rsid w:val="008B0D28"/>
    <w:rsid w:val="008B0EF3"/>
    <w:rsid w:val="008B1768"/>
    <w:rsid w:val="008B248C"/>
    <w:rsid w:val="008B2598"/>
    <w:rsid w:val="008B25A9"/>
    <w:rsid w:val="008B2BC5"/>
    <w:rsid w:val="008B2EE5"/>
    <w:rsid w:val="008B2EEC"/>
    <w:rsid w:val="008B40AA"/>
    <w:rsid w:val="008B43A4"/>
    <w:rsid w:val="008B4664"/>
    <w:rsid w:val="008B48D3"/>
    <w:rsid w:val="008B4C11"/>
    <w:rsid w:val="008B580F"/>
    <w:rsid w:val="008B5DAD"/>
    <w:rsid w:val="008B60C2"/>
    <w:rsid w:val="008B6115"/>
    <w:rsid w:val="008B6968"/>
    <w:rsid w:val="008B6D4A"/>
    <w:rsid w:val="008B6D4F"/>
    <w:rsid w:val="008B6F82"/>
    <w:rsid w:val="008B7311"/>
    <w:rsid w:val="008B7810"/>
    <w:rsid w:val="008B7A9E"/>
    <w:rsid w:val="008C02EE"/>
    <w:rsid w:val="008C0462"/>
    <w:rsid w:val="008C10A8"/>
    <w:rsid w:val="008C1112"/>
    <w:rsid w:val="008C1D7F"/>
    <w:rsid w:val="008C1F8C"/>
    <w:rsid w:val="008C2642"/>
    <w:rsid w:val="008C2AC5"/>
    <w:rsid w:val="008C2E73"/>
    <w:rsid w:val="008C2EEE"/>
    <w:rsid w:val="008C2F3F"/>
    <w:rsid w:val="008C2F5A"/>
    <w:rsid w:val="008C3E5E"/>
    <w:rsid w:val="008C4C41"/>
    <w:rsid w:val="008C4F5C"/>
    <w:rsid w:val="008C593E"/>
    <w:rsid w:val="008C5B70"/>
    <w:rsid w:val="008C5DC9"/>
    <w:rsid w:val="008C637E"/>
    <w:rsid w:val="008C6DA4"/>
    <w:rsid w:val="008C78E5"/>
    <w:rsid w:val="008C7ADF"/>
    <w:rsid w:val="008C7EF3"/>
    <w:rsid w:val="008C7F71"/>
    <w:rsid w:val="008D01B6"/>
    <w:rsid w:val="008D024C"/>
    <w:rsid w:val="008D0539"/>
    <w:rsid w:val="008D0917"/>
    <w:rsid w:val="008D0EB0"/>
    <w:rsid w:val="008D1102"/>
    <w:rsid w:val="008D113C"/>
    <w:rsid w:val="008D114A"/>
    <w:rsid w:val="008D1B23"/>
    <w:rsid w:val="008D1FF8"/>
    <w:rsid w:val="008D2260"/>
    <w:rsid w:val="008D231F"/>
    <w:rsid w:val="008D295C"/>
    <w:rsid w:val="008D365D"/>
    <w:rsid w:val="008D3CD8"/>
    <w:rsid w:val="008D3D44"/>
    <w:rsid w:val="008D42E6"/>
    <w:rsid w:val="008D4D59"/>
    <w:rsid w:val="008D4FEE"/>
    <w:rsid w:val="008D514E"/>
    <w:rsid w:val="008D5172"/>
    <w:rsid w:val="008D534B"/>
    <w:rsid w:val="008D570A"/>
    <w:rsid w:val="008D668D"/>
    <w:rsid w:val="008D6786"/>
    <w:rsid w:val="008D6C3A"/>
    <w:rsid w:val="008D7243"/>
    <w:rsid w:val="008D7354"/>
    <w:rsid w:val="008D774C"/>
    <w:rsid w:val="008E0E54"/>
    <w:rsid w:val="008E180E"/>
    <w:rsid w:val="008E20FC"/>
    <w:rsid w:val="008E24C5"/>
    <w:rsid w:val="008E2748"/>
    <w:rsid w:val="008E2B10"/>
    <w:rsid w:val="008E2B6C"/>
    <w:rsid w:val="008E2E5D"/>
    <w:rsid w:val="008E3477"/>
    <w:rsid w:val="008E43BE"/>
    <w:rsid w:val="008E45F4"/>
    <w:rsid w:val="008E6837"/>
    <w:rsid w:val="008E6A93"/>
    <w:rsid w:val="008E6DE4"/>
    <w:rsid w:val="008E7246"/>
    <w:rsid w:val="008E72D6"/>
    <w:rsid w:val="008E7B22"/>
    <w:rsid w:val="008F0097"/>
    <w:rsid w:val="008F029D"/>
    <w:rsid w:val="008F033C"/>
    <w:rsid w:val="008F0698"/>
    <w:rsid w:val="008F0D26"/>
    <w:rsid w:val="008F142E"/>
    <w:rsid w:val="008F16CD"/>
    <w:rsid w:val="008F1E29"/>
    <w:rsid w:val="008F1E67"/>
    <w:rsid w:val="008F22DD"/>
    <w:rsid w:val="008F275B"/>
    <w:rsid w:val="008F2A34"/>
    <w:rsid w:val="008F2B7E"/>
    <w:rsid w:val="008F2F97"/>
    <w:rsid w:val="008F3A29"/>
    <w:rsid w:val="008F46B1"/>
    <w:rsid w:val="008F46F8"/>
    <w:rsid w:val="008F57B2"/>
    <w:rsid w:val="008F5871"/>
    <w:rsid w:val="008F5BD4"/>
    <w:rsid w:val="008F5CA1"/>
    <w:rsid w:val="008F5DAA"/>
    <w:rsid w:val="008F67B5"/>
    <w:rsid w:val="008F698D"/>
    <w:rsid w:val="008F779E"/>
    <w:rsid w:val="008F788E"/>
    <w:rsid w:val="008F7A0A"/>
    <w:rsid w:val="008F7C54"/>
    <w:rsid w:val="00900DB4"/>
    <w:rsid w:val="00901324"/>
    <w:rsid w:val="0090218F"/>
    <w:rsid w:val="00902338"/>
    <w:rsid w:val="00902723"/>
    <w:rsid w:val="00902B6A"/>
    <w:rsid w:val="0090348F"/>
    <w:rsid w:val="00903570"/>
    <w:rsid w:val="009036F0"/>
    <w:rsid w:val="009044E5"/>
    <w:rsid w:val="00904570"/>
    <w:rsid w:val="00904966"/>
    <w:rsid w:val="00905298"/>
    <w:rsid w:val="00905786"/>
    <w:rsid w:val="00906961"/>
    <w:rsid w:val="00906987"/>
    <w:rsid w:val="009071DD"/>
    <w:rsid w:val="009105ED"/>
    <w:rsid w:val="00910782"/>
    <w:rsid w:val="009107FB"/>
    <w:rsid w:val="00911637"/>
    <w:rsid w:val="009125F7"/>
    <w:rsid w:val="00912E41"/>
    <w:rsid w:val="009134BA"/>
    <w:rsid w:val="009137F4"/>
    <w:rsid w:val="00913FFB"/>
    <w:rsid w:val="0091415E"/>
    <w:rsid w:val="00914446"/>
    <w:rsid w:val="009145E6"/>
    <w:rsid w:val="00914ED5"/>
    <w:rsid w:val="00915B82"/>
    <w:rsid w:val="009164AA"/>
    <w:rsid w:val="00916723"/>
    <w:rsid w:val="009169E7"/>
    <w:rsid w:val="00916FA7"/>
    <w:rsid w:val="009171C9"/>
    <w:rsid w:val="00917AB0"/>
    <w:rsid w:val="009200B4"/>
    <w:rsid w:val="009201A1"/>
    <w:rsid w:val="0092041B"/>
    <w:rsid w:val="0092079E"/>
    <w:rsid w:val="00920B23"/>
    <w:rsid w:val="00920BD2"/>
    <w:rsid w:val="00920C0B"/>
    <w:rsid w:val="00921138"/>
    <w:rsid w:val="009213F1"/>
    <w:rsid w:val="009215E7"/>
    <w:rsid w:val="009217DD"/>
    <w:rsid w:val="00921D35"/>
    <w:rsid w:val="009227D2"/>
    <w:rsid w:val="009229CC"/>
    <w:rsid w:val="009229FC"/>
    <w:rsid w:val="00924201"/>
    <w:rsid w:val="00924671"/>
    <w:rsid w:val="00924D73"/>
    <w:rsid w:val="009250F8"/>
    <w:rsid w:val="009253A4"/>
    <w:rsid w:val="00925480"/>
    <w:rsid w:val="0092595F"/>
    <w:rsid w:val="00925F62"/>
    <w:rsid w:val="00926B20"/>
    <w:rsid w:val="00926DFC"/>
    <w:rsid w:val="00926E6F"/>
    <w:rsid w:val="009270AC"/>
    <w:rsid w:val="0092712F"/>
    <w:rsid w:val="009274F4"/>
    <w:rsid w:val="0092782C"/>
    <w:rsid w:val="00927E3A"/>
    <w:rsid w:val="00930255"/>
    <w:rsid w:val="009303CE"/>
    <w:rsid w:val="009307AF"/>
    <w:rsid w:val="009308BD"/>
    <w:rsid w:val="009313B2"/>
    <w:rsid w:val="00931BC7"/>
    <w:rsid w:val="009325BE"/>
    <w:rsid w:val="0093291B"/>
    <w:rsid w:val="00932AB3"/>
    <w:rsid w:val="00932F10"/>
    <w:rsid w:val="0093338F"/>
    <w:rsid w:val="009339F7"/>
    <w:rsid w:val="00933AA0"/>
    <w:rsid w:val="00933DCD"/>
    <w:rsid w:val="00933E59"/>
    <w:rsid w:val="00934010"/>
    <w:rsid w:val="009340CA"/>
    <w:rsid w:val="00934170"/>
    <w:rsid w:val="009343B2"/>
    <w:rsid w:val="00934731"/>
    <w:rsid w:val="009348AD"/>
    <w:rsid w:val="009348ED"/>
    <w:rsid w:val="00935751"/>
    <w:rsid w:val="00935FC9"/>
    <w:rsid w:val="00936456"/>
    <w:rsid w:val="0093664B"/>
    <w:rsid w:val="009367A6"/>
    <w:rsid w:val="00936A8A"/>
    <w:rsid w:val="0093739C"/>
    <w:rsid w:val="0093775C"/>
    <w:rsid w:val="00937B5F"/>
    <w:rsid w:val="00937C25"/>
    <w:rsid w:val="0094033B"/>
    <w:rsid w:val="00940AAB"/>
    <w:rsid w:val="00940DEF"/>
    <w:rsid w:val="0094100E"/>
    <w:rsid w:val="00941136"/>
    <w:rsid w:val="00942079"/>
    <w:rsid w:val="00942102"/>
    <w:rsid w:val="00942365"/>
    <w:rsid w:val="009426D1"/>
    <w:rsid w:val="009428CB"/>
    <w:rsid w:val="0094290C"/>
    <w:rsid w:val="00942D1C"/>
    <w:rsid w:val="00942FE4"/>
    <w:rsid w:val="0094346B"/>
    <w:rsid w:val="00943496"/>
    <w:rsid w:val="0094351D"/>
    <w:rsid w:val="00944823"/>
    <w:rsid w:val="00944885"/>
    <w:rsid w:val="00944F66"/>
    <w:rsid w:val="009454F7"/>
    <w:rsid w:val="00945633"/>
    <w:rsid w:val="009456D4"/>
    <w:rsid w:val="00945CE1"/>
    <w:rsid w:val="00946113"/>
    <w:rsid w:val="0094648C"/>
    <w:rsid w:val="00946806"/>
    <w:rsid w:val="00946B1E"/>
    <w:rsid w:val="00946BDA"/>
    <w:rsid w:val="009470F3"/>
    <w:rsid w:val="00947254"/>
    <w:rsid w:val="00947AF9"/>
    <w:rsid w:val="00947C38"/>
    <w:rsid w:val="00947CB5"/>
    <w:rsid w:val="0095018A"/>
    <w:rsid w:val="00950B33"/>
    <w:rsid w:val="00950D2A"/>
    <w:rsid w:val="0095110C"/>
    <w:rsid w:val="00951BA3"/>
    <w:rsid w:val="00951C7C"/>
    <w:rsid w:val="00951F07"/>
    <w:rsid w:val="00952307"/>
    <w:rsid w:val="00952B38"/>
    <w:rsid w:val="009538CA"/>
    <w:rsid w:val="0095515A"/>
    <w:rsid w:val="0095530F"/>
    <w:rsid w:val="0095560E"/>
    <w:rsid w:val="009556F4"/>
    <w:rsid w:val="00955CF2"/>
    <w:rsid w:val="00955DA9"/>
    <w:rsid w:val="009562C7"/>
    <w:rsid w:val="0095662A"/>
    <w:rsid w:val="00956671"/>
    <w:rsid w:val="00956781"/>
    <w:rsid w:val="00956C5B"/>
    <w:rsid w:val="009570BA"/>
    <w:rsid w:val="00957124"/>
    <w:rsid w:val="00957459"/>
    <w:rsid w:val="00957B7E"/>
    <w:rsid w:val="00957BFC"/>
    <w:rsid w:val="00957C2C"/>
    <w:rsid w:val="009600EB"/>
    <w:rsid w:val="0096024C"/>
    <w:rsid w:val="00960A3D"/>
    <w:rsid w:val="00961407"/>
    <w:rsid w:val="009615AE"/>
    <w:rsid w:val="00962071"/>
    <w:rsid w:val="00962434"/>
    <w:rsid w:val="00962C77"/>
    <w:rsid w:val="0096346F"/>
    <w:rsid w:val="00963D52"/>
    <w:rsid w:val="00964226"/>
    <w:rsid w:val="00964438"/>
    <w:rsid w:val="00964BD7"/>
    <w:rsid w:val="009656C8"/>
    <w:rsid w:val="009657B6"/>
    <w:rsid w:val="00965A4B"/>
    <w:rsid w:val="00965CCB"/>
    <w:rsid w:val="009662B1"/>
    <w:rsid w:val="0096687C"/>
    <w:rsid w:val="00966D77"/>
    <w:rsid w:val="0096705F"/>
    <w:rsid w:val="009672DF"/>
    <w:rsid w:val="0096761F"/>
    <w:rsid w:val="0096781A"/>
    <w:rsid w:val="00967B71"/>
    <w:rsid w:val="00967B78"/>
    <w:rsid w:val="00967C33"/>
    <w:rsid w:val="009703A7"/>
    <w:rsid w:val="009703F0"/>
    <w:rsid w:val="00970D78"/>
    <w:rsid w:val="00970DAC"/>
    <w:rsid w:val="00971032"/>
    <w:rsid w:val="009710EE"/>
    <w:rsid w:val="00971250"/>
    <w:rsid w:val="0097180E"/>
    <w:rsid w:val="00971834"/>
    <w:rsid w:val="00971B83"/>
    <w:rsid w:val="00971BA3"/>
    <w:rsid w:val="00972849"/>
    <w:rsid w:val="009728FC"/>
    <w:rsid w:val="00972C13"/>
    <w:rsid w:val="00972CF0"/>
    <w:rsid w:val="00972EE4"/>
    <w:rsid w:val="009732C8"/>
    <w:rsid w:val="009737EA"/>
    <w:rsid w:val="00974031"/>
    <w:rsid w:val="009740C5"/>
    <w:rsid w:val="0097412A"/>
    <w:rsid w:val="00974745"/>
    <w:rsid w:val="00974C43"/>
    <w:rsid w:val="00975252"/>
    <w:rsid w:val="009752B4"/>
    <w:rsid w:val="00975E41"/>
    <w:rsid w:val="00975FDC"/>
    <w:rsid w:val="009768E2"/>
    <w:rsid w:val="0097699E"/>
    <w:rsid w:val="00976B12"/>
    <w:rsid w:val="00976DEF"/>
    <w:rsid w:val="00977418"/>
    <w:rsid w:val="00977BEE"/>
    <w:rsid w:val="00977BF2"/>
    <w:rsid w:val="0098016D"/>
    <w:rsid w:val="00980465"/>
    <w:rsid w:val="00980750"/>
    <w:rsid w:val="00980BB8"/>
    <w:rsid w:val="0098162B"/>
    <w:rsid w:val="00981C34"/>
    <w:rsid w:val="009821AD"/>
    <w:rsid w:val="00982740"/>
    <w:rsid w:val="00982815"/>
    <w:rsid w:val="00982B6F"/>
    <w:rsid w:val="009837B0"/>
    <w:rsid w:val="009839D5"/>
    <w:rsid w:val="00983AD5"/>
    <w:rsid w:val="00983DC1"/>
    <w:rsid w:val="00983DD3"/>
    <w:rsid w:val="00983EE5"/>
    <w:rsid w:val="00984B64"/>
    <w:rsid w:val="00984E0C"/>
    <w:rsid w:val="009854A8"/>
    <w:rsid w:val="00985804"/>
    <w:rsid w:val="00985819"/>
    <w:rsid w:val="00985971"/>
    <w:rsid w:val="00985A9C"/>
    <w:rsid w:val="00985C59"/>
    <w:rsid w:val="00985EB8"/>
    <w:rsid w:val="00985EBA"/>
    <w:rsid w:val="00985ECB"/>
    <w:rsid w:val="009863BC"/>
    <w:rsid w:val="0098643D"/>
    <w:rsid w:val="00986448"/>
    <w:rsid w:val="009865D7"/>
    <w:rsid w:val="00986730"/>
    <w:rsid w:val="00986C10"/>
    <w:rsid w:val="00987434"/>
    <w:rsid w:val="009874F2"/>
    <w:rsid w:val="009875E3"/>
    <w:rsid w:val="0098764F"/>
    <w:rsid w:val="0099007B"/>
    <w:rsid w:val="009902DE"/>
    <w:rsid w:val="00990826"/>
    <w:rsid w:val="00990D25"/>
    <w:rsid w:val="00990D8C"/>
    <w:rsid w:val="009912EC"/>
    <w:rsid w:val="0099138E"/>
    <w:rsid w:val="009913C2"/>
    <w:rsid w:val="009913EC"/>
    <w:rsid w:val="00991774"/>
    <w:rsid w:val="00991A6A"/>
    <w:rsid w:val="00991DD6"/>
    <w:rsid w:val="0099261B"/>
    <w:rsid w:val="009928B7"/>
    <w:rsid w:val="009935A4"/>
    <w:rsid w:val="00993909"/>
    <w:rsid w:val="00993F76"/>
    <w:rsid w:val="00994003"/>
    <w:rsid w:val="009942D4"/>
    <w:rsid w:val="00994366"/>
    <w:rsid w:val="00994415"/>
    <w:rsid w:val="009947E8"/>
    <w:rsid w:val="00994CA6"/>
    <w:rsid w:val="00995137"/>
    <w:rsid w:val="0099564B"/>
    <w:rsid w:val="00995F03"/>
    <w:rsid w:val="00996946"/>
    <w:rsid w:val="00996C4C"/>
    <w:rsid w:val="00997063"/>
    <w:rsid w:val="009974AD"/>
    <w:rsid w:val="00997887"/>
    <w:rsid w:val="00997D26"/>
    <w:rsid w:val="00997EA8"/>
    <w:rsid w:val="009A00C1"/>
    <w:rsid w:val="009A0858"/>
    <w:rsid w:val="009A10D3"/>
    <w:rsid w:val="009A11F3"/>
    <w:rsid w:val="009A13E0"/>
    <w:rsid w:val="009A1C7E"/>
    <w:rsid w:val="009A1DFA"/>
    <w:rsid w:val="009A20B4"/>
    <w:rsid w:val="009A21E9"/>
    <w:rsid w:val="009A255A"/>
    <w:rsid w:val="009A261A"/>
    <w:rsid w:val="009A26FE"/>
    <w:rsid w:val="009A2818"/>
    <w:rsid w:val="009A3009"/>
    <w:rsid w:val="009A316B"/>
    <w:rsid w:val="009A37FA"/>
    <w:rsid w:val="009A3961"/>
    <w:rsid w:val="009A3A90"/>
    <w:rsid w:val="009A3E3E"/>
    <w:rsid w:val="009A4145"/>
    <w:rsid w:val="009A43C8"/>
    <w:rsid w:val="009A5720"/>
    <w:rsid w:val="009A58A6"/>
    <w:rsid w:val="009A5A6A"/>
    <w:rsid w:val="009A60BC"/>
    <w:rsid w:val="009A640D"/>
    <w:rsid w:val="009A6641"/>
    <w:rsid w:val="009A6EA1"/>
    <w:rsid w:val="009A71A7"/>
    <w:rsid w:val="009A743A"/>
    <w:rsid w:val="009A7E92"/>
    <w:rsid w:val="009B08B2"/>
    <w:rsid w:val="009B0BC0"/>
    <w:rsid w:val="009B133F"/>
    <w:rsid w:val="009B155E"/>
    <w:rsid w:val="009B1EC6"/>
    <w:rsid w:val="009B20FA"/>
    <w:rsid w:val="009B214A"/>
    <w:rsid w:val="009B2B86"/>
    <w:rsid w:val="009B2CF8"/>
    <w:rsid w:val="009B3CF1"/>
    <w:rsid w:val="009B3E10"/>
    <w:rsid w:val="009B44A8"/>
    <w:rsid w:val="009B451E"/>
    <w:rsid w:val="009B492B"/>
    <w:rsid w:val="009B4930"/>
    <w:rsid w:val="009B4CFB"/>
    <w:rsid w:val="009B506E"/>
    <w:rsid w:val="009B5145"/>
    <w:rsid w:val="009B5438"/>
    <w:rsid w:val="009B56E1"/>
    <w:rsid w:val="009B58F0"/>
    <w:rsid w:val="009B5BBC"/>
    <w:rsid w:val="009B643B"/>
    <w:rsid w:val="009B6CDE"/>
    <w:rsid w:val="009B73C9"/>
    <w:rsid w:val="009B73FF"/>
    <w:rsid w:val="009B7FC1"/>
    <w:rsid w:val="009C0375"/>
    <w:rsid w:val="009C0ED0"/>
    <w:rsid w:val="009C0F20"/>
    <w:rsid w:val="009C1132"/>
    <w:rsid w:val="009C159E"/>
    <w:rsid w:val="009C1ED5"/>
    <w:rsid w:val="009C1FDA"/>
    <w:rsid w:val="009C212A"/>
    <w:rsid w:val="009C29EE"/>
    <w:rsid w:val="009C409F"/>
    <w:rsid w:val="009C40DD"/>
    <w:rsid w:val="009C41F1"/>
    <w:rsid w:val="009C42D4"/>
    <w:rsid w:val="009C4C03"/>
    <w:rsid w:val="009C5273"/>
    <w:rsid w:val="009C5599"/>
    <w:rsid w:val="009C5630"/>
    <w:rsid w:val="009C617D"/>
    <w:rsid w:val="009C6570"/>
    <w:rsid w:val="009C6DFF"/>
    <w:rsid w:val="009C6F54"/>
    <w:rsid w:val="009C70E9"/>
    <w:rsid w:val="009C729F"/>
    <w:rsid w:val="009C7367"/>
    <w:rsid w:val="009C7660"/>
    <w:rsid w:val="009C785F"/>
    <w:rsid w:val="009C7925"/>
    <w:rsid w:val="009D07A4"/>
    <w:rsid w:val="009D0C49"/>
    <w:rsid w:val="009D1A75"/>
    <w:rsid w:val="009D1C8F"/>
    <w:rsid w:val="009D219D"/>
    <w:rsid w:val="009D2365"/>
    <w:rsid w:val="009D273E"/>
    <w:rsid w:val="009D274A"/>
    <w:rsid w:val="009D276E"/>
    <w:rsid w:val="009D28DF"/>
    <w:rsid w:val="009D2A07"/>
    <w:rsid w:val="009D2CF6"/>
    <w:rsid w:val="009D3324"/>
    <w:rsid w:val="009D33BC"/>
    <w:rsid w:val="009D391E"/>
    <w:rsid w:val="009D3AEF"/>
    <w:rsid w:val="009D3E71"/>
    <w:rsid w:val="009D3EC2"/>
    <w:rsid w:val="009D4489"/>
    <w:rsid w:val="009D4B71"/>
    <w:rsid w:val="009D4E2B"/>
    <w:rsid w:val="009D5198"/>
    <w:rsid w:val="009D54E3"/>
    <w:rsid w:val="009D5A7A"/>
    <w:rsid w:val="009D5D2C"/>
    <w:rsid w:val="009D61EE"/>
    <w:rsid w:val="009D6D74"/>
    <w:rsid w:val="009D70B7"/>
    <w:rsid w:val="009D7549"/>
    <w:rsid w:val="009D7DD4"/>
    <w:rsid w:val="009D7EDE"/>
    <w:rsid w:val="009E008E"/>
    <w:rsid w:val="009E08A6"/>
    <w:rsid w:val="009E0A93"/>
    <w:rsid w:val="009E0B3E"/>
    <w:rsid w:val="009E0E63"/>
    <w:rsid w:val="009E0F3A"/>
    <w:rsid w:val="009E1428"/>
    <w:rsid w:val="009E1700"/>
    <w:rsid w:val="009E1A70"/>
    <w:rsid w:val="009E274B"/>
    <w:rsid w:val="009E2F28"/>
    <w:rsid w:val="009E3218"/>
    <w:rsid w:val="009E34DF"/>
    <w:rsid w:val="009E3CC0"/>
    <w:rsid w:val="009E406D"/>
    <w:rsid w:val="009E463A"/>
    <w:rsid w:val="009E49D8"/>
    <w:rsid w:val="009E4A11"/>
    <w:rsid w:val="009E4B2E"/>
    <w:rsid w:val="009E4B4B"/>
    <w:rsid w:val="009E533D"/>
    <w:rsid w:val="009E55BC"/>
    <w:rsid w:val="009E56F9"/>
    <w:rsid w:val="009E5762"/>
    <w:rsid w:val="009E68C0"/>
    <w:rsid w:val="009E6936"/>
    <w:rsid w:val="009E74E9"/>
    <w:rsid w:val="009E76FD"/>
    <w:rsid w:val="009E7B00"/>
    <w:rsid w:val="009E7C31"/>
    <w:rsid w:val="009E7E49"/>
    <w:rsid w:val="009E7EB3"/>
    <w:rsid w:val="009E7F3D"/>
    <w:rsid w:val="009F0329"/>
    <w:rsid w:val="009F0BED"/>
    <w:rsid w:val="009F0E1F"/>
    <w:rsid w:val="009F1046"/>
    <w:rsid w:val="009F1499"/>
    <w:rsid w:val="009F20FF"/>
    <w:rsid w:val="009F2672"/>
    <w:rsid w:val="009F28FD"/>
    <w:rsid w:val="009F2CA8"/>
    <w:rsid w:val="009F30CC"/>
    <w:rsid w:val="009F3783"/>
    <w:rsid w:val="009F407F"/>
    <w:rsid w:val="009F43E7"/>
    <w:rsid w:val="009F4F67"/>
    <w:rsid w:val="009F56C8"/>
    <w:rsid w:val="009F5CE2"/>
    <w:rsid w:val="009F60A7"/>
    <w:rsid w:val="009F6B93"/>
    <w:rsid w:val="009F6F7B"/>
    <w:rsid w:val="009F7ED8"/>
    <w:rsid w:val="00A004AD"/>
    <w:rsid w:val="00A00AF6"/>
    <w:rsid w:val="00A00B70"/>
    <w:rsid w:val="00A01171"/>
    <w:rsid w:val="00A01791"/>
    <w:rsid w:val="00A01945"/>
    <w:rsid w:val="00A01D0C"/>
    <w:rsid w:val="00A02108"/>
    <w:rsid w:val="00A02370"/>
    <w:rsid w:val="00A024F1"/>
    <w:rsid w:val="00A02985"/>
    <w:rsid w:val="00A029D9"/>
    <w:rsid w:val="00A029E7"/>
    <w:rsid w:val="00A02DAF"/>
    <w:rsid w:val="00A02DC3"/>
    <w:rsid w:val="00A031AF"/>
    <w:rsid w:val="00A03240"/>
    <w:rsid w:val="00A0346B"/>
    <w:rsid w:val="00A03598"/>
    <w:rsid w:val="00A036C2"/>
    <w:rsid w:val="00A03C82"/>
    <w:rsid w:val="00A047A4"/>
    <w:rsid w:val="00A04D0F"/>
    <w:rsid w:val="00A051E2"/>
    <w:rsid w:val="00A054CF"/>
    <w:rsid w:val="00A05A8C"/>
    <w:rsid w:val="00A05EFB"/>
    <w:rsid w:val="00A05F56"/>
    <w:rsid w:val="00A0612C"/>
    <w:rsid w:val="00A06797"/>
    <w:rsid w:val="00A068F1"/>
    <w:rsid w:val="00A06963"/>
    <w:rsid w:val="00A073A5"/>
    <w:rsid w:val="00A104AA"/>
    <w:rsid w:val="00A10590"/>
    <w:rsid w:val="00A105D0"/>
    <w:rsid w:val="00A10DE2"/>
    <w:rsid w:val="00A11387"/>
    <w:rsid w:val="00A115D4"/>
    <w:rsid w:val="00A118D3"/>
    <w:rsid w:val="00A11AA1"/>
    <w:rsid w:val="00A11B0C"/>
    <w:rsid w:val="00A11C06"/>
    <w:rsid w:val="00A120D8"/>
    <w:rsid w:val="00A130D4"/>
    <w:rsid w:val="00A135E4"/>
    <w:rsid w:val="00A13AA1"/>
    <w:rsid w:val="00A13C46"/>
    <w:rsid w:val="00A14101"/>
    <w:rsid w:val="00A14212"/>
    <w:rsid w:val="00A14964"/>
    <w:rsid w:val="00A14AFA"/>
    <w:rsid w:val="00A14F30"/>
    <w:rsid w:val="00A14F42"/>
    <w:rsid w:val="00A15209"/>
    <w:rsid w:val="00A16022"/>
    <w:rsid w:val="00A16097"/>
    <w:rsid w:val="00A164F5"/>
    <w:rsid w:val="00A16574"/>
    <w:rsid w:val="00A16BA8"/>
    <w:rsid w:val="00A17091"/>
    <w:rsid w:val="00A1727C"/>
    <w:rsid w:val="00A17338"/>
    <w:rsid w:val="00A175CC"/>
    <w:rsid w:val="00A17729"/>
    <w:rsid w:val="00A17A45"/>
    <w:rsid w:val="00A201CA"/>
    <w:rsid w:val="00A216BA"/>
    <w:rsid w:val="00A216D9"/>
    <w:rsid w:val="00A21AEF"/>
    <w:rsid w:val="00A22043"/>
    <w:rsid w:val="00A220E6"/>
    <w:rsid w:val="00A22D2C"/>
    <w:rsid w:val="00A22EFC"/>
    <w:rsid w:val="00A235E2"/>
    <w:rsid w:val="00A238B2"/>
    <w:rsid w:val="00A23BB0"/>
    <w:rsid w:val="00A24153"/>
    <w:rsid w:val="00A241AE"/>
    <w:rsid w:val="00A241B4"/>
    <w:rsid w:val="00A24796"/>
    <w:rsid w:val="00A248A3"/>
    <w:rsid w:val="00A24BD4"/>
    <w:rsid w:val="00A24BEB"/>
    <w:rsid w:val="00A24FA3"/>
    <w:rsid w:val="00A253B5"/>
    <w:rsid w:val="00A256E4"/>
    <w:rsid w:val="00A2581E"/>
    <w:rsid w:val="00A25844"/>
    <w:rsid w:val="00A25B25"/>
    <w:rsid w:val="00A25BD5"/>
    <w:rsid w:val="00A26787"/>
    <w:rsid w:val="00A26889"/>
    <w:rsid w:val="00A26BBC"/>
    <w:rsid w:val="00A26C6B"/>
    <w:rsid w:val="00A26F9F"/>
    <w:rsid w:val="00A2702F"/>
    <w:rsid w:val="00A27036"/>
    <w:rsid w:val="00A27CEF"/>
    <w:rsid w:val="00A3010A"/>
    <w:rsid w:val="00A30278"/>
    <w:rsid w:val="00A3045D"/>
    <w:rsid w:val="00A305AB"/>
    <w:rsid w:val="00A30DD0"/>
    <w:rsid w:val="00A31810"/>
    <w:rsid w:val="00A31C36"/>
    <w:rsid w:val="00A320B6"/>
    <w:rsid w:val="00A324FB"/>
    <w:rsid w:val="00A32606"/>
    <w:rsid w:val="00A32C3F"/>
    <w:rsid w:val="00A32D27"/>
    <w:rsid w:val="00A32D85"/>
    <w:rsid w:val="00A336A2"/>
    <w:rsid w:val="00A33D41"/>
    <w:rsid w:val="00A340DD"/>
    <w:rsid w:val="00A3484C"/>
    <w:rsid w:val="00A35856"/>
    <w:rsid w:val="00A35918"/>
    <w:rsid w:val="00A35D55"/>
    <w:rsid w:val="00A36042"/>
    <w:rsid w:val="00A360A6"/>
    <w:rsid w:val="00A36150"/>
    <w:rsid w:val="00A372E6"/>
    <w:rsid w:val="00A37628"/>
    <w:rsid w:val="00A37745"/>
    <w:rsid w:val="00A37918"/>
    <w:rsid w:val="00A3796F"/>
    <w:rsid w:val="00A37B2D"/>
    <w:rsid w:val="00A37DCC"/>
    <w:rsid w:val="00A40A58"/>
    <w:rsid w:val="00A40E48"/>
    <w:rsid w:val="00A40F37"/>
    <w:rsid w:val="00A41244"/>
    <w:rsid w:val="00A41841"/>
    <w:rsid w:val="00A41CE0"/>
    <w:rsid w:val="00A41EA4"/>
    <w:rsid w:val="00A4237D"/>
    <w:rsid w:val="00A42B4C"/>
    <w:rsid w:val="00A42FAE"/>
    <w:rsid w:val="00A4317D"/>
    <w:rsid w:val="00A433F2"/>
    <w:rsid w:val="00A43521"/>
    <w:rsid w:val="00A4379E"/>
    <w:rsid w:val="00A43FBB"/>
    <w:rsid w:val="00A4433B"/>
    <w:rsid w:val="00A445DD"/>
    <w:rsid w:val="00A454BE"/>
    <w:rsid w:val="00A454EF"/>
    <w:rsid w:val="00A4572D"/>
    <w:rsid w:val="00A45778"/>
    <w:rsid w:val="00A458CF"/>
    <w:rsid w:val="00A45E88"/>
    <w:rsid w:val="00A45F3C"/>
    <w:rsid w:val="00A46AFC"/>
    <w:rsid w:val="00A46D5F"/>
    <w:rsid w:val="00A471BC"/>
    <w:rsid w:val="00A47436"/>
    <w:rsid w:val="00A47515"/>
    <w:rsid w:val="00A47626"/>
    <w:rsid w:val="00A479A9"/>
    <w:rsid w:val="00A47B48"/>
    <w:rsid w:val="00A47FA1"/>
    <w:rsid w:val="00A50203"/>
    <w:rsid w:val="00A5024D"/>
    <w:rsid w:val="00A5043C"/>
    <w:rsid w:val="00A5068F"/>
    <w:rsid w:val="00A506F3"/>
    <w:rsid w:val="00A50A1C"/>
    <w:rsid w:val="00A50B9F"/>
    <w:rsid w:val="00A5123D"/>
    <w:rsid w:val="00A516B5"/>
    <w:rsid w:val="00A5254C"/>
    <w:rsid w:val="00A52644"/>
    <w:rsid w:val="00A52773"/>
    <w:rsid w:val="00A5279E"/>
    <w:rsid w:val="00A52A7B"/>
    <w:rsid w:val="00A52F26"/>
    <w:rsid w:val="00A53149"/>
    <w:rsid w:val="00A53537"/>
    <w:rsid w:val="00A5362B"/>
    <w:rsid w:val="00A53A61"/>
    <w:rsid w:val="00A53C0A"/>
    <w:rsid w:val="00A53C77"/>
    <w:rsid w:val="00A53CFC"/>
    <w:rsid w:val="00A54078"/>
    <w:rsid w:val="00A545ED"/>
    <w:rsid w:val="00A54B7F"/>
    <w:rsid w:val="00A54F25"/>
    <w:rsid w:val="00A55529"/>
    <w:rsid w:val="00A55720"/>
    <w:rsid w:val="00A5594B"/>
    <w:rsid w:val="00A559ED"/>
    <w:rsid w:val="00A55B32"/>
    <w:rsid w:val="00A55FD2"/>
    <w:rsid w:val="00A56101"/>
    <w:rsid w:val="00A56346"/>
    <w:rsid w:val="00A567A9"/>
    <w:rsid w:val="00A567E6"/>
    <w:rsid w:val="00A568EA"/>
    <w:rsid w:val="00A5724F"/>
    <w:rsid w:val="00A5786D"/>
    <w:rsid w:val="00A5799B"/>
    <w:rsid w:val="00A57B01"/>
    <w:rsid w:val="00A57E3A"/>
    <w:rsid w:val="00A60203"/>
    <w:rsid w:val="00A602C5"/>
    <w:rsid w:val="00A60369"/>
    <w:rsid w:val="00A603AF"/>
    <w:rsid w:val="00A6052D"/>
    <w:rsid w:val="00A60C18"/>
    <w:rsid w:val="00A60EC4"/>
    <w:rsid w:val="00A612B2"/>
    <w:rsid w:val="00A61492"/>
    <w:rsid w:val="00A61CC5"/>
    <w:rsid w:val="00A620C9"/>
    <w:rsid w:val="00A625F8"/>
    <w:rsid w:val="00A62B15"/>
    <w:rsid w:val="00A62C2A"/>
    <w:rsid w:val="00A62E9A"/>
    <w:rsid w:val="00A6355D"/>
    <w:rsid w:val="00A63633"/>
    <w:rsid w:val="00A63B8C"/>
    <w:rsid w:val="00A63D1D"/>
    <w:rsid w:val="00A63D42"/>
    <w:rsid w:val="00A63F04"/>
    <w:rsid w:val="00A6407B"/>
    <w:rsid w:val="00A6421F"/>
    <w:rsid w:val="00A6427B"/>
    <w:rsid w:val="00A64829"/>
    <w:rsid w:val="00A64C43"/>
    <w:rsid w:val="00A65744"/>
    <w:rsid w:val="00A65D8C"/>
    <w:rsid w:val="00A65F28"/>
    <w:rsid w:val="00A66163"/>
    <w:rsid w:val="00A66765"/>
    <w:rsid w:val="00A667C9"/>
    <w:rsid w:val="00A67439"/>
    <w:rsid w:val="00A6761C"/>
    <w:rsid w:val="00A70129"/>
    <w:rsid w:val="00A70838"/>
    <w:rsid w:val="00A70A37"/>
    <w:rsid w:val="00A70C32"/>
    <w:rsid w:val="00A70C52"/>
    <w:rsid w:val="00A715E1"/>
    <w:rsid w:val="00A72A6B"/>
    <w:rsid w:val="00A72E73"/>
    <w:rsid w:val="00A73E5E"/>
    <w:rsid w:val="00A74764"/>
    <w:rsid w:val="00A7489D"/>
    <w:rsid w:val="00A74B04"/>
    <w:rsid w:val="00A74E99"/>
    <w:rsid w:val="00A753A3"/>
    <w:rsid w:val="00A753B4"/>
    <w:rsid w:val="00A754BB"/>
    <w:rsid w:val="00A75790"/>
    <w:rsid w:val="00A75938"/>
    <w:rsid w:val="00A75C10"/>
    <w:rsid w:val="00A75DDD"/>
    <w:rsid w:val="00A76210"/>
    <w:rsid w:val="00A76766"/>
    <w:rsid w:val="00A77971"/>
    <w:rsid w:val="00A77ABD"/>
    <w:rsid w:val="00A77C90"/>
    <w:rsid w:val="00A80465"/>
    <w:rsid w:val="00A80809"/>
    <w:rsid w:val="00A80D03"/>
    <w:rsid w:val="00A80F87"/>
    <w:rsid w:val="00A81765"/>
    <w:rsid w:val="00A81878"/>
    <w:rsid w:val="00A819D4"/>
    <w:rsid w:val="00A8221F"/>
    <w:rsid w:val="00A82666"/>
    <w:rsid w:val="00A8284D"/>
    <w:rsid w:val="00A82ED9"/>
    <w:rsid w:val="00A82F10"/>
    <w:rsid w:val="00A83021"/>
    <w:rsid w:val="00A8345B"/>
    <w:rsid w:val="00A83598"/>
    <w:rsid w:val="00A83860"/>
    <w:rsid w:val="00A84975"/>
    <w:rsid w:val="00A84A03"/>
    <w:rsid w:val="00A84A34"/>
    <w:rsid w:val="00A84D89"/>
    <w:rsid w:val="00A8527D"/>
    <w:rsid w:val="00A85552"/>
    <w:rsid w:val="00A85AE7"/>
    <w:rsid w:val="00A8684F"/>
    <w:rsid w:val="00A868D4"/>
    <w:rsid w:val="00A86A8D"/>
    <w:rsid w:val="00A86B13"/>
    <w:rsid w:val="00A87030"/>
    <w:rsid w:val="00A90478"/>
    <w:rsid w:val="00A90AAF"/>
    <w:rsid w:val="00A90AEF"/>
    <w:rsid w:val="00A90B13"/>
    <w:rsid w:val="00A90B9E"/>
    <w:rsid w:val="00A90FD0"/>
    <w:rsid w:val="00A9299B"/>
    <w:rsid w:val="00A92A4D"/>
    <w:rsid w:val="00A92D9C"/>
    <w:rsid w:val="00A93480"/>
    <w:rsid w:val="00A93A45"/>
    <w:rsid w:val="00A943E3"/>
    <w:rsid w:val="00A949FE"/>
    <w:rsid w:val="00A958E8"/>
    <w:rsid w:val="00A9592C"/>
    <w:rsid w:val="00A95ADE"/>
    <w:rsid w:val="00A95CBD"/>
    <w:rsid w:val="00A96153"/>
    <w:rsid w:val="00A9642D"/>
    <w:rsid w:val="00A966B8"/>
    <w:rsid w:val="00A96803"/>
    <w:rsid w:val="00A96A31"/>
    <w:rsid w:val="00A96CB1"/>
    <w:rsid w:val="00A96E6A"/>
    <w:rsid w:val="00A97027"/>
    <w:rsid w:val="00A9732F"/>
    <w:rsid w:val="00A9735D"/>
    <w:rsid w:val="00A977FA"/>
    <w:rsid w:val="00A97D84"/>
    <w:rsid w:val="00A97EA7"/>
    <w:rsid w:val="00AA090A"/>
    <w:rsid w:val="00AA09D7"/>
    <w:rsid w:val="00AA0C3A"/>
    <w:rsid w:val="00AA0D74"/>
    <w:rsid w:val="00AA152C"/>
    <w:rsid w:val="00AA19F3"/>
    <w:rsid w:val="00AA1C59"/>
    <w:rsid w:val="00AA20E7"/>
    <w:rsid w:val="00AA23BA"/>
    <w:rsid w:val="00AA276A"/>
    <w:rsid w:val="00AA2942"/>
    <w:rsid w:val="00AA2BA6"/>
    <w:rsid w:val="00AA2BF9"/>
    <w:rsid w:val="00AA2E73"/>
    <w:rsid w:val="00AA38E2"/>
    <w:rsid w:val="00AA3A8A"/>
    <w:rsid w:val="00AA438E"/>
    <w:rsid w:val="00AA4877"/>
    <w:rsid w:val="00AA4A5C"/>
    <w:rsid w:val="00AA4D20"/>
    <w:rsid w:val="00AA4F6A"/>
    <w:rsid w:val="00AA55BE"/>
    <w:rsid w:val="00AA5D01"/>
    <w:rsid w:val="00AA6474"/>
    <w:rsid w:val="00AA7933"/>
    <w:rsid w:val="00AA79EA"/>
    <w:rsid w:val="00AA7B92"/>
    <w:rsid w:val="00AB00A0"/>
    <w:rsid w:val="00AB0651"/>
    <w:rsid w:val="00AB06FF"/>
    <w:rsid w:val="00AB0B0A"/>
    <w:rsid w:val="00AB0C43"/>
    <w:rsid w:val="00AB0DB9"/>
    <w:rsid w:val="00AB0E49"/>
    <w:rsid w:val="00AB0E91"/>
    <w:rsid w:val="00AB0ED0"/>
    <w:rsid w:val="00AB0F28"/>
    <w:rsid w:val="00AB0FE8"/>
    <w:rsid w:val="00AB1011"/>
    <w:rsid w:val="00AB1134"/>
    <w:rsid w:val="00AB182D"/>
    <w:rsid w:val="00AB188C"/>
    <w:rsid w:val="00AB1956"/>
    <w:rsid w:val="00AB19DF"/>
    <w:rsid w:val="00AB2E6B"/>
    <w:rsid w:val="00AB2F5F"/>
    <w:rsid w:val="00AB32EC"/>
    <w:rsid w:val="00AB357D"/>
    <w:rsid w:val="00AB3656"/>
    <w:rsid w:val="00AB36FC"/>
    <w:rsid w:val="00AB3A22"/>
    <w:rsid w:val="00AB402F"/>
    <w:rsid w:val="00AB415B"/>
    <w:rsid w:val="00AB4EB6"/>
    <w:rsid w:val="00AB523F"/>
    <w:rsid w:val="00AB6034"/>
    <w:rsid w:val="00AB60CF"/>
    <w:rsid w:val="00AB61F9"/>
    <w:rsid w:val="00AB628B"/>
    <w:rsid w:val="00AB6B23"/>
    <w:rsid w:val="00AB6BE9"/>
    <w:rsid w:val="00AB71B6"/>
    <w:rsid w:val="00AB73C5"/>
    <w:rsid w:val="00AB7587"/>
    <w:rsid w:val="00AB7816"/>
    <w:rsid w:val="00AB7915"/>
    <w:rsid w:val="00AB7FB4"/>
    <w:rsid w:val="00AC03D2"/>
    <w:rsid w:val="00AC0801"/>
    <w:rsid w:val="00AC0D9D"/>
    <w:rsid w:val="00AC11C6"/>
    <w:rsid w:val="00AC1BBF"/>
    <w:rsid w:val="00AC2041"/>
    <w:rsid w:val="00AC21E3"/>
    <w:rsid w:val="00AC2287"/>
    <w:rsid w:val="00AC34D4"/>
    <w:rsid w:val="00AC363E"/>
    <w:rsid w:val="00AC3EA5"/>
    <w:rsid w:val="00AC468D"/>
    <w:rsid w:val="00AC4779"/>
    <w:rsid w:val="00AC4C2D"/>
    <w:rsid w:val="00AC4DFA"/>
    <w:rsid w:val="00AC4F4B"/>
    <w:rsid w:val="00AC5051"/>
    <w:rsid w:val="00AC5063"/>
    <w:rsid w:val="00AC5112"/>
    <w:rsid w:val="00AC5490"/>
    <w:rsid w:val="00AC57BA"/>
    <w:rsid w:val="00AC5A93"/>
    <w:rsid w:val="00AC5E68"/>
    <w:rsid w:val="00AC5E8B"/>
    <w:rsid w:val="00AC5F88"/>
    <w:rsid w:val="00AC617F"/>
    <w:rsid w:val="00AC6678"/>
    <w:rsid w:val="00AC6705"/>
    <w:rsid w:val="00AC682B"/>
    <w:rsid w:val="00AC6C47"/>
    <w:rsid w:val="00AC730F"/>
    <w:rsid w:val="00AC7BA2"/>
    <w:rsid w:val="00AD0A91"/>
    <w:rsid w:val="00AD0CE1"/>
    <w:rsid w:val="00AD10D7"/>
    <w:rsid w:val="00AD15CB"/>
    <w:rsid w:val="00AD170A"/>
    <w:rsid w:val="00AD1808"/>
    <w:rsid w:val="00AD20E1"/>
    <w:rsid w:val="00AD2555"/>
    <w:rsid w:val="00AD2808"/>
    <w:rsid w:val="00AD297E"/>
    <w:rsid w:val="00AD2C37"/>
    <w:rsid w:val="00AD2C6C"/>
    <w:rsid w:val="00AD2EDA"/>
    <w:rsid w:val="00AD3969"/>
    <w:rsid w:val="00AD3ADC"/>
    <w:rsid w:val="00AD3C4D"/>
    <w:rsid w:val="00AD3E43"/>
    <w:rsid w:val="00AD444C"/>
    <w:rsid w:val="00AD4688"/>
    <w:rsid w:val="00AD4B48"/>
    <w:rsid w:val="00AD5183"/>
    <w:rsid w:val="00AD524B"/>
    <w:rsid w:val="00AD53B1"/>
    <w:rsid w:val="00AD5F5C"/>
    <w:rsid w:val="00AD621D"/>
    <w:rsid w:val="00AD67B5"/>
    <w:rsid w:val="00AD6C11"/>
    <w:rsid w:val="00AD6D73"/>
    <w:rsid w:val="00AD7332"/>
    <w:rsid w:val="00AD7402"/>
    <w:rsid w:val="00AD741B"/>
    <w:rsid w:val="00AD74DF"/>
    <w:rsid w:val="00AD7530"/>
    <w:rsid w:val="00AD7833"/>
    <w:rsid w:val="00AE05C1"/>
    <w:rsid w:val="00AE0DDF"/>
    <w:rsid w:val="00AE11BA"/>
    <w:rsid w:val="00AE1454"/>
    <w:rsid w:val="00AE1E92"/>
    <w:rsid w:val="00AE220F"/>
    <w:rsid w:val="00AE23B2"/>
    <w:rsid w:val="00AE27B4"/>
    <w:rsid w:val="00AE3306"/>
    <w:rsid w:val="00AE3C19"/>
    <w:rsid w:val="00AE3CED"/>
    <w:rsid w:val="00AE3D6C"/>
    <w:rsid w:val="00AE3E72"/>
    <w:rsid w:val="00AE4ADB"/>
    <w:rsid w:val="00AE4C2D"/>
    <w:rsid w:val="00AE4E95"/>
    <w:rsid w:val="00AE5531"/>
    <w:rsid w:val="00AE5572"/>
    <w:rsid w:val="00AE6759"/>
    <w:rsid w:val="00AE6761"/>
    <w:rsid w:val="00AE73E7"/>
    <w:rsid w:val="00AF043C"/>
    <w:rsid w:val="00AF0652"/>
    <w:rsid w:val="00AF08B4"/>
    <w:rsid w:val="00AF0BED"/>
    <w:rsid w:val="00AF15F8"/>
    <w:rsid w:val="00AF18B0"/>
    <w:rsid w:val="00AF1BCD"/>
    <w:rsid w:val="00AF1BD8"/>
    <w:rsid w:val="00AF277B"/>
    <w:rsid w:val="00AF2D52"/>
    <w:rsid w:val="00AF2F45"/>
    <w:rsid w:val="00AF3375"/>
    <w:rsid w:val="00AF3416"/>
    <w:rsid w:val="00AF36BA"/>
    <w:rsid w:val="00AF3710"/>
    <w:rsid w:val="00AF3B64"/>
    <w:rsid w:val="00AF4746"/>
    <w:rsid w:val="00AF4B6B"/>
    <w:rsid w:val="00AF4C45"/>
    <w:rsid w:val="00AF53E3"/>
    <w:rsid w:val="00AF5575"/>
    <w:rsid w:val="00AF5840"/>
    <w:rsid w:val="00AF687E"/>
    <w:rsid w:val="00AF6C0D"/>
    <w:rsid w:val="00AF713C"/>
    <w:rsid w:val="00AF75CA"/>
    <w:rsid w:val="00AF78D6"/>
    <w:rsid w:val="00AF7AAD"/>
    <w:rsid w:val="00AF7B7B"/>
    <w:rsid w:val="00AF7B86"/>
    <w:rsid w:val="00B00072"/>
    <w:rsid w:val="00B00118"/>
    <w:rsid w:val="00B002DC"/>
    <w:rsid w:val="00B0030B"/>
    <w:rsid w:val="00B007E4"/>
    <w:rsid w:val="00B00B8F"/>
    <w:rsid w:val="00B02EE6"/>
    <w:rsid w:val="00B031B9"/>
    <w:rsid w:val="00B03D90"/>
    <w:rsid w:val="00B0423B"/>
    <w:rsid w:val="00B04EAD"/>
    <w:rsid w:val="00B04F96"/>
    <w:rsid w:val="00B04F9B"/>
    <w:rsid w:val="00B055E4"/>
    <w:rsid w:val="00B05863"/>
    <w:rsid w:val="00B05C81"/>
    <w:rsid w:val="00B05C91"/>
    <w:rsid w:val="00B064ED"/>
    <w:rsid w:val="00B06CBE"/>
    <w:rsid w:val="00B06F00"/>
    <w:rsid w:val="00B072AE"/>
    <w:rsid w:val="00B075F3"/>
    <w:rsid w:val="00B07787"/>
    <w:rsid w:val="00B07CBB"/>
    <w:rsid w:val="00B1018C"/>
    <w:rsid w:val="00B1039A"/>
    <w:rsid w:val="00B104EE"/>
    <w:rsid w:val="00B105D0"/>
    <w:rsid w:val="00B10951"/>
    <w:rsid w:val="00B10C3B"/>
    <w:rsid w:val="00B10F8F"/>
    <w:rsid w:val="00B119C2"/>
    <w:rsid w:val="00B12545"/>
    <w:rsid w:val="00B12C34"/>
    <w:rsid w:val="00B135D2"/>
    <w:rsid w:val="00B13F70"/>
    <w:rsid w:val="00B144A9"/>
    <w:rsid w:val="00B1471E"/>
    <w:rsid w:val="00B148D9"/>
    <w:rsid w:val="00B1490C"/>
    <w:rsid w:val="00B14B71"/>
    <w:rsid w:val="00B14BA3"/>
    <w:rsid w:val="00B1547D"/>
    <w:rsid w:val="00B15837"/>
    <w:rsid w:val="00B1584A"/>
    <w:rsid w:val="00B15A10"/>
    <w:rsid w:val="00B16795"/>
    <w:rsid w:val="00B16F46"/>
    <w:rsid w:val="00B17117"/>
    <w:rsid w:val="00B1737C"/>
    <w:rsid w:val="00B17580"/>
    <w:rsid w:val="00B176B4"/>
    <w:rsid w:val="00B17AE7"/>
    <w:rsid w:val="00B20168"/>
    <w:rsid w:val="00B2040B"/>
    <w:rsid w:val="00B204BA"/>
    <w:rsid w:val="00B211F5"/>
    <w:rsid w:val="00B213E6"/>
    <w:rsid w:val="00B22352"/>
    <w:rsid w:val="00B22688"/>
    <w:rsid w:val="00B22BFE"/>
    <w:rsid w:val="00B22E23"/>
    <w:rsid w:val="00B22F84"/>
    <w:rsid w:val="00B232EE"/>
    <w:rsid w:val="00B23480"/>
    <w:rsid w:val="00B234A4"/>
    <w:rsid w:val="00B23641"/>
    <w:rsid w:val="00B23F31"/>
    <w:rsid w:val="00B2478B"/>
    <w:rsid w:val="00B24CB4"/>
    <w:rsid w:val="00B260EA"/>
    <w:rsid w:val="00B264EF"/>
    <w:rsid w:val="00B26B13"/>
    <w:rsid w:val="00B26C99"/>
    <w:rsid w:val="00B27129"/>
    <w:rsid w:val="00B273CA"/>
    <w:rsid w:val="00B2788F"/>
    <w:rsid w:val="00B278F4"/>
    <w:rsid w:val="00B300FD"/>
    <w:rsid w:val="00B30332"/>
    <w:rsid w:val="00B304BE"/>
    <w:rsid w:val="00B30EC8"/>
    <w:rsid w:val="00B310E2"/>
    <w:rsid w:val="00B319B9"/>
    <w:rsid w:val="00B3214C"/>
    <w:rsid w:val="00B326BC"/>
    <w:rsid w:val="00B3274C"/>
    <w:rsid w:val="00B32988"/>
    <w:rsid w:val="00B32D0C"/>
    <w:rsid w:val="00B32D61"/>
    <w:rsid w:val="00B32D6B"/>
    <w:rsid w:val="00B33109"/>
    <w:rsid w:val="00B3310B"/>
    <w:rsid w:val="00B3464F"/>
    <w:rsid w:val="00B349F7"/>
    <w:rsid w:val="00B34E21"/>
    <w:rsid w:val="00B352A9"/>
    <w:rsid w:val="00B353C6"/>
    <w:rsid w:val="00B35563"/>
    <w:rsid w:val="00B3590A"/>
    <w:rsid w:val="00B35B9B"/>
    <w:rsid w:val="00B35D26"/>
    <w:rsid w:val="00B35DA7"/>
    <w:rsid w:val="00B36158"/>
    <w:rsid w:val="00B368E1"/>
    <w:rsid w:val="00B36A3C"/>
    <w:rsid w:val="00B36CD9"/>
    <w:rsid w:val="00B36DFB"/>
    <w:rsid w:val="00B3711A"/>
    <w:rsid w:val="00B37A03"/>
    <w:rsid w:val="00B40300"/>
    <w:rsid w:val="00B4061E"/>
    <w:rsid w:val="00B4078B"/>
    <w:rsid w:val="00B409B7"/>
    <w:rsid w:val="00B40C0A"/>
    <w:rsid w:val="00B41512"/>
    <w:rsid w:val="00B43442"/>
    <w:rsid w:val="00B438C1"/>
    <w:rsid w:val="00B43996"/>
    <w:rsid w:val="00B439C8"/>
    <w:rsid w:val="00B43FA2"/>
    <w:rsid w:val="00B441BB"/>
    <w:rsid w:val="00B444F2"/>
    <w:rsid w:val="00B4468B"/>
    <w:rsid w:val="00B44A9A"/>
    <w:rsid w:val="00B44E61"/>
    <w:rsid w:val="00B455A3"/>
    <w:rsid w:val="00B45642"/>
    <w:rsid w:val="00B456F8"/>
    <w:rsid w:val="00B462D6"/>
    <w:rsid w:val="00B46384"/>
    <w:rsid w:val="00B46A95"/>
    <w:rsid w:val="00B46BB6"/>
    <w:rsid w:val="00B46FBA"/>
    <w:rsid w:val="00B4737F"/>
    <w:rsid w:val="00B474CF"/>
    <w:rsid w:val="00B50082"/>
    <w:rsid w:val="00B505EC"/>
    <w:rsid w:val="00B50D37"/>
    <w:rsid w:val="00B512A6"/>
    <w:rsid w:val="00B513AF"/>
    <w:rsid w:val="00B5170A"/>
    <w:rsid w:val="00B519CB"/>
    <w:rsid w:val="00B519F5"/>
    <w:rsid w:val="00B526BC"/>
    <w:rsid w:val="00B53654"/>
    <w:rsid w:val="00B53BDF"/>
    <w:rsid w:val="00B5426B"/>
    <w:rsid w:val="00B54359"/>
    <w:rsid w:val="00B54494"/>
    <w:rsid w:val="00B5464E"/>
    <w:rsid w:val="00B546A2"/>
    <w:rsid w:val="00B54843"/>
    <w:rsid w:val="00B54962"/>
    <w:rsid w:val="00B54F24"/>
    <w:rsid w:val="00B552A5"/>
    <w:rsid w:val="00B55748"/>
    <w:rsid w:val="00B55923"/>
    <w:rsid w:val="00B56420"/>
    <w:rsid w:val="00B56472"/>
    <w:rsid w:val="00B573B4"/>
    <w:rsid w:val="00B57457"/>
    <w:rsid w:val="00B57B63"/>
    <w:rsid w:val="00B57C76"/>
    <w:rsid w:val="00B60448"/>
    <w:rsid w:val="00B614D0"/>
    <w:rsid w:val="00B61871"/>
    <w:rsid w:val="00B62082"/>
    <w:rsid w:val="00B6296E"/>
    <w:rsid w:val="00B62A27"/>
    <w:rsid w:val="00B62D6F"/>
    <w:rsid w:val="00B630FB"/>
    <w:rsid w:val="00B63969"/>
    <w:rsid w:val="00B63B26"/>
    <w:rsid w:val="00B642F5"/>
    <w:rsid w:val="00B645D9"/>
    <w:rsid w:val="00B646BB"/>
    <w:rsid w:val="00B64795"/>
    <w:rsid w:val="00B652FA"/>
    <w:rsid w:val="00B65607"/>
    <w:rsid w:val="00B659DE"/>
    <w:rsid w:val="00B660C1"/>
    <w:rsid w:val="00B663D4"/>
    <w:rsid w:val="00B665F3"/>
    <w:rsid w:val="00B66797"/>
    <w:rsid w:val="00B66CBA"/>
    <w:rsid w:val="00B67993"/>
    <w:rsid w:val="00B67F3C"/>
    <w:rsid w:val="00B7078E"/>
    <w:rsid w:val="00B7079E"/>
    <w:rsid w:val="00B70BCD"/>
    <w:rsid w:val="00B70BEC"/>
    <w:rsid w:val="00B713DB"/>
    <w:rsid w:val="00B713DF"/>
    <w:rsid w:val="00B71467"/>
    <w:rsid w:val="00B714FA"/>
    <w:rsid w:val="00B71A37"/>
    <w:rsid w:val="00B71C6A"/>
    <w:rsid w:val="00B71D2F"/>
    <w:rsid w:val="00B722E6"/>
    <w:rsid w:val="00B724DE"/>
    <w:rsid w:val="00B72810"/>
    <w:rsid w:val="00B72CA3"/>
    <w:rsid w:val="00B72D36"/>
    <w:rsid w:val="00B7317F"/>
    <w:rsid w:val="00B73DA8"/>
    <w:rsid w:val="00B7410D"/>
    <w:rsid w:val="00B74EC1"/>
    <w:rsid w:val="00B75649"/>
    <w:rsid w:val="00B7598B"/>
    <w:rsid w:val="00B75AE8"/>
    <w:rsid w:val="00B75C66"/>
    <w:rsid w:val="00B75F90"/>
    <w:rsid w:val="00B7608A"/>
    <w:rsid w:val="00B767B3"/>
    <w:rsid w:val="00B76DC7"/>
    <w:rsid w:val="00B76E61"/>
    <w:rsid w:val="00B777F7"/>
    <w:rsid w:val="00B77ACA"/>
    <w:rsid w:val="00B77D0F"/>
    <w:rsid w:val="00B77EC6"/>
    <w:rsid w:val="00B80039"/>
    <w:rsid w:val="00B8043B"/>
    <w:rsid w:val="00B81083"/>
    <w:rsid w:val="00B82454"/>
    <w:rsid w:val="00B82501"/>
    <w:rsid w:val="00B8258D"/>
    <w:rsid w:val="00B828D9"/>
    <w:rsid w:val="00B82B5B"/>
    <w:rsid w:val="00B82BBE"/>
    <w:rsid w:val="00B82DBF"/>
    <w:rsid w:val="00B832D5"/>
    <w:rsid w:val="00B83475"/>
    <w:rsid w:val="00B835D6"/>
    <w:rsid w:val="00B83D44"/>
    <w:rsid w:val="00B83D71"/>
    <w:rsid w:val="00B8434C"/>
    <w:rsid w:val="00B849DD"/>
    <w:rsid w:val="00B849F1"/>
    <w:rsid w:val="00B84AB0"/>
    <w:rsid w:val="00B84C49"/>
    <w:rsid w:val="00B84E76"/>
    <w:rsid w:val="00B854AC"/>
    <w:rsid w:val="00B85B0E"/>
    <w:rsid w:val="00B85BFF"/>
    <w:rsid w:val="00B85E80"/>
    <w:rsid w:val="00B86299"/>
    <w:rsid w:val="00B866DE"/>
    <w:rsid w:val="00B876B5"/>
    <w:rsid w:val="00B87888"/>
    <w:rsid w:val="00B87FA9"/>
    <w:rsid w:val="00B90137"/>
    <w:rsid w:val="00B90C2C"/>
    <w:rsid w:val="00B90CBE"/>
    <w:rsid w:val="00B90EDD"/>
    <w:rsid w:val="00B91C9E"/>
    <w:rsid w:val="00B91F01"/>
    <w:rsid w:val="00B920F4"/>
    <w:rsid w:val="00B92121"/>
    <w:rsid w:val="00B9281D"/>
    <w:rsid w:val="00B92C8C"/>
    <w:rsid w:val="00B92E0B"/>
    <w:rsid w:val="00B93062"/>
    <w:rsid w:val="00B93804"/>
    <w:rsid w:val="00B93863"/>
    <w:rsid w:val="00B94463"/>
    <w:rsid w:val="00B94529"/>
    <w:rsid w:val="00B94E4E"/>
    <w:rsid w:val="00B957FD"/>
    <w:rsid w:val="00B95B61"/>
    <w:rsid w:val="00B961CF"/>
    <w:rsid w:val="00B96AB5"/>
    <w:rsid w:val="00B97158"/>
    <w:rsid w:val="00B97770"/>
    <w:rsid w:val="00B97F2E"/>
    <w:rsid w:val="00B97F40"/>
    <w:rsid w:val="00BA1076"/>
    <w:rsid w:val="00BA1CDB"/>
    <w:rsid w:val="00BA205A"/>
    <w:rsid w:val="00BA23D1"/>
    <w:rsid w:val="00BA259A"/>
    <w:rsid w:val="00BA25C2"/>
    <w:rsid w:val="00BA2B7B"/>
    <w:rsid w:val="00BA2C71"/>
    <w:rsid w:val="00BA33A5"/>
    <w:rsid w:val="00BA3526"/>
    <w:rsid w:val="00BA376C"/>
    <w:rsid w:val="00BA37E1"/>
    <w:rsid w:val="00BA38B3"/>
    <w:rsid w:val="00BA3D22"/>
    <w:rsid w:val="00BA3E29"/>
    <w:rsid w:val="00BA40EE"/>
    <w:rsid w:val="00BA436D"/>
    <w:rsid w:val="00BA4B65"/>
    <w:rsid w:val="00BA4D55"/>
    <w:rsid w:val="00BA56EB"/>
    <w:rsid w:val="00BA5A88"/>
    <w:rsid w:val="00BA5DFB"/>
    <w:rsid w:val="00BA5F15"/>
    <w:rsid w:val="00BA63D2"/>
    <w:rsid w:val="00BA682B"/>
    <w:rsid w:val="00BA6D92"/>
    <w:rsid w:val="00BA6FA1"/>
    <w:rsid w:val="00BA6FEF"/>
    <w:rsid w:val="00BA75D9"/>
    <w:rsid w:val="00BA7616"/>
    <w:rsid w:val="00BA76C6"/>
    <w:rsid w:val="00BA7946"/>
    <w:rsid w:val="00BA7A83"/>
    <w:rsid w:val="00BB07DB"/>
    <w:rsid w:val="00BB09C7"/>
    <w:rsid w:val="00BB0C1C"/>
    <w:rsid w:val="00BB284F"/>
    <w:rsid w:val="00BB3327"/>
    <w:rsid w:val="00BB3B55"/>
    <w:rsid w:val="00BB496B"/>
    <w:rsid w:val="00BB4C3D"/>
    <w:rsid w:val="00BB4CD4"/>
    <w:rsid w:val="00BB50FC"/>
    <w:rsid w:val="00BB52C2"/>
    <w:rsid w:val="00BB5532"/>
    <w:rsid w:val="00BB5644"/>
    <w:rsid w:val="00BB57DA"/>
    <w:rsid w:val="00BB63D7"/>
    <w:rsid w:val="00BB6628"/>
    <w:rsid w:val="00BB67C9"/>
    <w:rsid w:val="00BB696B"/>
    <w:rsid w:val="00BB6C48"/>
    <w:rsid w:val="00BB6C8C"/>
    <w:rsid w:val="00BB73E4"/>
    <w:rsid w:val="00BC03E8"/>
    <w:rsid w:val="00BC0980"/>
    <w:rsid w:val="00BC0C09"/>
    <w:rsid w:val="00BC1707"/>
    <w:rsid w:val="00BC1CE5"/>
    <w:rsid w:val="00BC1DBE"/>
    <w:rsid w:val="00BC1F1A"/>
    <w:rsid w:val="00BC24D1"/>
    <w:rsid w:val="00BC2875"/>
    <w:rsid w:val="00BC293B"/>
    <w:rsid w:val="00BC3996"/>
    <w:rsid w:val="00BC409A"/>
    <w:rsid w:val="00BC40A9"/>
    <w:rsid w:val="00BC412B"/>
    <w:rsid w:val="00BC4512"/>
    <w:rsid w:val="00BC467D"/>
    <w:rsid w:val="00BC46BF"/>
    <w:rsid w:val="00BC4912"/>
    <w:rsid w:val="00BC4EAC"/>
    <w:rsid w:val="00BC4F3B"/>
    <w:rsid w:val="00BC54A0"/>
    <w:rsid w:val="00BC567E"/>
    <w:rsid w:val="00BC6312"/>
    <w:rsid w:val="00BC6541"/>
    <w:rsid w:val="00BC6912"/>
    <w:rsid w:val="00BC6E7D"/>
    <w:rsid w:val="00BC6EEF"/>
    <w:rsid w:val="00BC79CA"/>
    <w:rsid w:val="00BC7E0D"/>
    <w:rsid w:val="00BC7FFB"/>
    <w:rsid w:val="00BD0019"/>
    <w:rsid w:val="00BD0789"/>
    <w:rsid w:val="00BD0A5B"/>
    <w:rsid w:val="00BD110C"/>
    <w:rsid w:val="00BD124A"/>
    <w:rsid w:val="00BD14A5"/>
    <w:rsid w:val="00BD162B"/>
    <w:rsid w:val="00BD1BC0"/>
    <w:rsid w:val="00BD1C01"/>
    <w:rsid w:val="00BD1E46"/>
    <w:rsid w:val="00BD2221"/>
    <w:rsid w:val="00BD22E6"/>
    <w:rsid w:val="00BD2C93"/>
    <w:rsid w:val="00BD2CD5"/>
    <w:rsid w:val="00BD3269"/>
    <w:rsid w:val="00BD326F"/>
    <w:rsid w:val="00BD3AC0"/>
    <w:rsid w:val="00BD417D"/>
    <w:rsid w:val="00BD46EA"/>
    <w:rsid w:val="00BD47C3"/>
    <w:rsid w:val="00BD4DA1"/>
    <w:rsid w:val="00BD4F5C"/>
    <w:rsid w:val="00BD5058"/>
    <w:rsid w:val="00BD539C"/>
    <w:rsid w:val="00BD53C9"/>
    <w:rsid w:val="00BD5762"/>
    <w:rsid w:val="00BD5C0F"/>
    <w:rsid w:val="00BD5F56"/>
    <w:rsid w:val="00BD68DD"/>
    <w:rsid w:val="00BD6BCC"/>
    <w:rsid w:val="00BD718E"/>
    <w:rsid w:val="00BD7EDB"/>
    <w:rsid w:val="00BE00E4"/>
    <w:rsid w:val="00BE0394"/>
    <w:rsid w:val="00BE05C0"/>
    <w:rsid w:val="00BE0FAD"/>
    <w:rsid w:val="00BE1585"/>
    <w:rsid w:val="00BE1A28"/>
    <w:rsid w:val="00BE2081"/>
    <w:rsid w:val="00BE225D"/>
    <w:rsid w:val="00BE2CDA"/>
    <w:rsid w:val="00BE3301"/>
    <w:rsid w:val="00BE45C2"/>
    <w:rsid w:val="00BE4B18"/>
    <w:rsid w:val="00BE6453"/>
    <w:rsid w:val="00BE6939"/>
    <w:rsid w:val="00BE6951"/>
    <w:rsid w:val="00BE6A55"/>
    <w:rsid w:val="00BE6FD3"/>
    <w:rsid w:val="00BE7288"/>
    <w:rsid w:val="00BE78C4"/>
    <w:rsid w:val="00BE7979"/>
    <w:rsid w:val="00BE7BBA"/>
    <w:rsid w:val="00BE7BFB"/>
    <w:rsid w:val="00BF0866"/>
    <w:rsid w:val="00BF0883"/>
    <w:rsid w:val="00BF0A39"/>
    <w:rsid w:val="00BF0B68"/>
    <w:rsid w:val="00BF1B82"/>
    <w:rsid w:val="00BF1BF1"/>
    <w:rsid w:val="00BF2DA2"/>
    <w:rsid w:val="00BF31DA"/>
    <w:rsid w:val="00BF35B3"/>
    <w:rsid w:val="00BF3ADA"/>
    <w:rsid w:val="00BF403C"/>
    <w:rsid w:val="00BF4919"/>
    <w:rsid w:val="00BF49C8"/>
    <w:rsid w:val="00BF4A7D"/>
    <w:rsid w:val="00BF5DDF"/>
    <w:rsid w:val="00BF5FDD"/>
    <w:rsid w:val="00BF6238"/>
    <w:rsid w:val="00BF62DD"/>
    <w:rsid w:val="00BF6674"/>
    <w:rsid w:val="00BF6FCF"/>
    <w:rsid w:val="00BF7138"/>
    <w:rsid w:val="00BF7995"/>
    <w:rsid w:val="00BF7D1E"/>
    <w:rsid w:val="00C01598"/>
    <w:rsid w:val="00C01A7B"/>
    <w:rsid w:val="00C01C65"/>
    <w:rsid w:val="00C01CEB"/>
    <w:rsid w:val="00C01EBC"/>
    <w:rsid w:val="00C0218F"/>
    <w:rsid w:val="00C022B4"/>
    <w:rsid w:val="00C026A3"/>
    <w:rsid w:val="00C02C77"/>
    <w:rsid w:val="00C02C8C"/>
    <w:rsid w:val="00C0338C"/>
    <w:rsid w:val="00C03594"/>
    <w:rsid w:val="00C03AE9"/>
    <w:rsid w:val="00C04BF2"/>
    <w:rsid w:val="00C04D5A"/>
    <w:rsid w:val="00C04F5B"/>
    <w:rsid w:val="00C05717"/>
    <w:rsid w:val="00C05B6B"/>
    <w:rsid w:val="00C06437"/>
    <w:rsid w:val="00C0696C"/>
    <w:rsid w:val="00C06F81"/>
    <w:rsid w:val="00C07AD4"/>
    <w:rsid w:val="00C07B3B"/>
    <w:rsid w:val="00C07C98"/>
    <w:rsid w:val="00C07E3A"/>
    <w:rsid w:val="00C1039E"/>
    <w:rsid w:val="00C10CB5"/>
    <w:rsid w:val="00C1100B"/>
    <w:rsid w:val="00C11598"/>
    <w:rsid w:val="00C11674"/>
    <w:rsid w:val="00C11A3D"/>
    <w:rsid w:val="00C12320"/>
    <w:rsid w:val="00C12677"/>
    <w:rsid w:val="00C12707"/>
    <w:rsid w:val="00C128D3"/>
    <w:rsid w:val="00C132CB"/>
    <w:rsid w:val="00C1373F"/>
    <w:rsid w:val="00C13C25"/>
    <w:rsid w:val="00C13E1D"/>
    <w:rsid w:val="00C14244"/>
    <w:rsid w:val="00C14369"/>
    <w:rsid w:val="00C1475B"/>
    <w:rsid w:val="00C14B72"/>
    <w:rsid w:val="00C14E47"/>
    <w:rsid w:val="00C14ED7"/>
    <w:rsid w:val="00C151C2"/>
    <w:rsid w:val="00C152C7"/>
    <w:rsid w:val="00C1552D"/>
    <w:rsid w:val="00C16A4C"/>
    <w:rsid w:val="00C1706F"/>
    <w:rsid w:val="00C17088"/>
    <w:rsid w:val="00C1751D"/>
    <w:rsid w:val="00C1765A"/>
    <w:rsid w:val="00C17FF8"/>
    <w:rsid w:val="00C20720"/>
    <w:rsid w:val="00C2088A"/>
    <w:rsid w:val="00C20944"/>
    <w:rsid w:val="00C20E42"/>
    <w:rsid w:val="00C20E47"/>
    <w:rsid w:val="00C212D9"/>
    <w:rsid w:val="00C21C3C"/>
    <w:rsid w:val="00C23281"/>
    <w:rsid w:val="00C23BDD"/>
    <w:rsid w:val="00C2403F"/>
    <w:rsid w:val="00C240FE"/>
    <w:rsid w:val="00C25260"/>
    <w:rsid w:val="00C2581F"/>
    <w:rsid w:val="00C25B3A"/>
    <w:rsid w:val="00C25B59"/>
    <w:rsid w:val="00C26310"/>
    <w:rsid w:val="00C26C93"/>
    <w:rsid w:val="00C27016"/>
    <w:rsid w:val="00C27483"/>
    <w:rsid w:val="00C30285"/>
    <w:rsid w:val="00C3081A"/>
    <w:rsid w:val="00C3085B"/>
    <w:rsid w:val="00C30EFE"/>
    <w:rsid w:val="00C3147B"/>
    <w:rsid w:val="00C31815"/>
    <w:rsid w:val="00C31AFF"/>
    <w:rsid w:val="00C31C34"/>
    <w:rsid w:val="00C323E1"/>
    <w:rsid w:val="00C32A03"/>
    <w:rsid w:val="00C32F0F"/>
    <w:rsid w:val="00C32F68"/>
    <w:rsid w:val="00C33A8D"/>
    <w:rsid w:val="00C33BC7"/>
    <w:rsid w:val="00C348D2"/>
    <w:rsid w:val="00C34B68"/>
    <w:rsid w:val="00C3575C"/>
    <w:rsid w:val="00C35C4A"/>
    <w:rsid w:val="00C35F03"/>
    <w:rsid w:val="00C35FE3"/>
    <w:rsid w:val="00C36479"/>
    <w:rsid w:val="00C37302"/>
    <w:rsid w:val="00C3742D"/>
    <w:rsid w:val="00C374C5"/>
    <w:rsid w:val="00C37AD0"/>
    <w:rsid w:val="00C40110"/>
    <w:rsid w:val="00C40734"/>
    <w:rsid w:val="00C412B8"/>
    <w:rsid w:val="00C415A6"/>
    <w:rsid w:val="00C41779"/>
    <w:rsid w:val="00C41F67"/>
    <w:rsid w:val="00C42318"/>
    <w:rsid w:val="00C4241A"/>
    <w:rsid w:val="00C42536"/>
    <w:rsid w:val="00C42E21"/>
    <w:rsid w:val="00C42FA3"/>
    <w:rsid w:val="00C430D2"/>
    <w:rsid w:val="00C44C0D"/>
    <w:rsid w:val="00C4557F"/>
    <w:rsid w:val="00C4559B"/>
    <w:rsid w:val="00C45750"/>
    <w:rsid w:val="00C46285"/>
    <w:rsid w:val="00C46771"/>
    <w:rsid w:val="00C470FD"/>
    <w:rsid w:val="00C4731F"/>
    <w:rsid w:val="00C47CA0"/>
    <w:rsid w:val="00C50586"/>
    <w:rsid w:val="00C50EDD"/>
    <w:rsid w:val="00C50F28"/>
    <w:rsid w:val="00C514A4"/>
    <w:rsid w:val="00C51BC0"/>
    <w:rsid w:val="00C52464"/>
    <w:rsid w:val="00C52515"/>
    <w:rsid w:val="00C5269E"/>
    <w:rsid w:val="00C52BFF"/>
    <w:rsid w:val="00C52DA6"/>
    <w:rsid w:val="00C52F65"/>
    <w:rsid w:val="00C533FB"/>
    <w:rsid w:val="00C540AF"/>
    <w:rsid w:val="00C542BC"/>
    <w:rsid w:val="00C5437F"/>
    <w:rsid w:val="00C54F2E"/>
    <w:rsid w:val="00C553CD"/>
    <w:rsid w:val="00C5597B"/>
    <w:rsid w:val="00C55D87"/>
    <w:rsid w:val="00C5702A"/>
    <w:rsid w:val="00C5731B"/>
    <w:rsid w:val="00C57AE7"/>
    <w:rsid w:val="00C57BDE"/>
    <w:rsid w:val="00C603D8"/>
    <w:rsid w:val="00C6121D"/>
    <w:rsid w:val="00C61438"/>
    <w:rsid w:val="00C61678"/>
    <w:rsid w:val="00C61A0A"/>
    <w:rsid w:val="00C61ACA"/>
    <w:rsid w:val="00C61E43"/>
    <w:rsid w:val="00C62700"/>
    <w:rsid w:val="00C63296"/>
    <w:rsid w:val="00C63703"/>
    <w:rsid w:val="00C6384E"/>
    <w:rsid w:val="00C63953"/>
    <w:rsid w:val="00C6416C"/>
    <w:rsid w:val="00C64512"/>
    <w:rsid w:val="00C645A2"/>
    <w:rsid w:val="00C6461A"/>
    <w:rsid w:val="00C64A83"/>
    <w:rsid w:val="00C64C16"/>
    <w:rsid w:val="00C654FE"/>
    <w:rsid w:val="00C65700"/>
    <w:rsid w:val="00C66141"/>
    <w:rsid w:val="00C667CD"/>
    <w:rsid w:val="00C66B82"/>
    <w:rsid w:val="00C66BDD"/>
    <w:rsid w:val="00C66D94"/>
    <w:rsid w:val="00C6727D"/>
    <w:rsid w:val="00C67730"/>
    <w:rsid w:val="00C679B1"/>
    <w:rsid w:val="00C701C6"/>
    <w:rsid w:val="00C70635"/>
    <w:rsid w:val="00C70A2D"/>
    <w:rsid w:val="00C70C90"/>
    <w:rsid w:val="00C70D3B"/>
    <w:rsid w:val="00C71261"/>
    <w:rsid w:val="00C717C9"/>
    <w:rsid w:val="00C72A86"/>
    <w:rsid w:val="00C7321D"/>
    <w:rsid w:val="00C734C6"/>
    <w:rsid w:val="00C735A9"/>
    <w:rsid w:val="00C7391F"/>
    <w:rsid w:val="00C73AF5"/>
    <w:rsid w:val="00C73AF8"/>
    <w:rsid w:val="00C73D4A"/>
    <w:rsid w:val="00C7413A"/>
    <w:rsid w:val="00C74B99"/>
    <w:rsid w:val="00C74EE7"/>
    <w:rsid w:val="00C74F0A"/>
    <w:rsid w:val="00C74FFA"/>
    <w:rsid w:val="00C750DE"/>
    <w:rsid w:val="00C7547D"/>
    <w:rsid w:val="00C7553F"/>
    <w:rsid w:val="00C75AF6"/>
    <w:rsid w:val="00C75CA9"/>
    <w:rsid w:val="00C75ED8"/>
    <w:rsid w:val="00C7611E"/>
    <w:rsid w:val="00C76313"/>
    <w:rsid w:val="00C7749B"/>
    <w:rsid w:val="00C77DEB"/>
    <w:rsid w:val="00C801F4"/>
    <w:rsid w:val="00C80599"/>
    <w:rsid w:val="00C808E1"/>
    <w:rsid w:val="00C80A8F"/>
    <w:rsid w:val="00C80AC7"/>
    <w:rsid w:val="00C80E95"/>
    <w:rsid w:val="00C81457"/>
    <w:rsid w:val="00C81D96"/>
    <w:rsid w:val="00C821BD"/>
    <w:rsid w:val="00C821E6"/>
    <w:rsid w:val="00C8226C"/>
    <w:rsid w:val="00C8234A"/>
    <w:rsid w:val="00C82470"/>
    <w:rsid w:val="00C82533"/>
    <w:rsid w:val="00C828C4"/>
    <w:rsid w:val="00C83197"/>
    <w:rsid w:val="00C83B0D"/>
    <w:rsid w:val="00C84279"/>
    <w:rsid w:val="00C84901"/>
    <w:rsid w:val="00C84A15"/>
    <w:rsid w:val="00C85817"/>
    <w:rsid w:val="00C85977"/>
    <w:rsid w:val="00C85D23"/>
    <w:rsid w:val="00C86125"/>
    <w:rsid w:val="00C86193"/>
    <w:rsid w:val="00C861A5"/>
    <w:rsid w:val="00C865E9"/>
    <w:rsid w:val="00C8679E"/>
    <w:rsid w:val="00C86A41"/>
    <w:rsid w:val="00C86A55"/>
    <w:rsid w:val="00C86A60"/>
    <w:rsid w:val="00C86B62"/>
    <w:rsid w:val="00C86CAC"/>
    <w:rsid w:val="00C87AFE"/>
    <w:rsid w:val="00C87B58"/>
    <w:rsid w:val="00C87E9B"/>
    <w:rsid w:val="00C90349"/>
    <w:rsid w:val="00C90384"/>
    <w:rsid w:val="00C9043B"/>
    <w:rsid w:val="00C90977"/>
    <w:rsid w:val="00C90B16"/>
    <w:rsid w:val="00C90D6D"/>
    <w:rsid w:val="00C90E16"/>
    <w:rsid w:val="00C91301"/>
    <w:rsid w:val="00C91913"/>
    <w:rsid w:val="00C91B1A"/>
    <w:rsid w:val="00C91BD4"/>
    <w:rsid w:val="00C9347A"/>
    <w:rsid w:val="00C9368F"/>
    <w:rsid w:val="00C936A5"/>
    <w:rsid w:val="00C93BC0"/>
    <w:rsid w:val="00C93C37"/>
    <w:rsid w:val="00C93D8D"/>
    <w:rsid w:val="00C940C5"/>
    <w:rsid w:val="00C941FE"/>
    <w:rsid w:val="00C943C5"/>
    <w:rsid w:val="00C954FE"/>
    <w:rsid w:val="00C95A4D"/>
    <w:rsid w:val="00C95A7C"/>
    <w:rsid w:val="00C95E6B"/>
    <w:rsid w:val="00C9655A"/>
    <w:rsid w:val="00C966D5"/>
    <w:rsid w:val="00C96941"/>
    <w:rsid w:val="00C974C1"/>
    <w:rsid w:val="00C97798"/>
    <w:rsid w:val="00CA2423"/>
    <w:rsid w:val="00CA2825"/>
    <w:rsid w:val="00CA282B"/>
    <w:rsid w:val="00CA28F1"/>
    <w:rsid w:val="00CA2F0F"/>
    <w:rsid w:val="00CA316D"/>
    <w:rsid w:val="00CA3380"/>
    <w:rsid w:val="00CA3528"/>
    <w:rsid w:val="00CA38B5"/>
    <w:rsid w:val="00CA390F"/>
    <w:rsid w:val="00CA3E0F"/>
    <w:rsid w:val="00CA3E8E"/>
    <w:rsid w:val="00CA40AC"/>
    <w:rsid w:val="00CA4128"/>
    <w:rsid w:val="00CA4539"/>
    <w:rsid w:val="00CA5343"/>
    <w:rsid w:val="00CA5A40"/>
    <w:rsid w:val="00CA603D"/>
    <w:rsid w:val="00CA6276"/>
    <w:rsid w:val="00CA6EA3"/>
    <w:rsid w:val="00CA6FCB"/>
    <w:rsid w:val="00CB03A7"/>
    <w:rsid w:val="00CB0558"/>
    <w:rsid w:val="00CB0939"/>
    <w:rsid w:val="00CB0CCF"/>
    <w:rsid w:val="00CB0DE7"/>
    <w:rsid w:val="00CB1632"/>
    <w:rsid w:val="00CB24AC"/>
    <w:rsid w:val="00CB251A"/>
    <w:rsid w:val="00CB298B"/>
    <w:rsid w:val="00CB2A06"/>
    <w:rsid w:val="00CB2C04"/>
    <w:rsid w:val="00CB2C8A"/>
    <w:rsid w:val="00CB3C42"/>
    <w:rsid w:val="00CB4A6F"/>
    <w:rsid w:val="00CB4A8E"/>
    <w:rsid w:val="00CB4B06"/>
    <w:rsid w:val="00CB4DB3"/>
    <w:rsid w:val="00CB4DC2"/>
    <w:rsid w:val="00CB4FF3"/>
    <w:rsid w:val="00CB545D"/>
    <w:rsid w:val="00CB5D15"/>
    <w:rsid w:val="00CB5DF5"/>
    <w:rsid w:val="00CB6AF7"/>
    <w:rsid w:val="00CB6F7B"/>
    <w:rsid w:val="00CB75FC"/>
    <w:rsid w:val="00CC0111"/>
    <w:rsid w:val="00CC0721"/>
    <w:rsid w:val="00CC0768"/>
    <w:rsid w:val="00CC0A42"/>
    <w:rsid w:val="00CC0AB5"/>
    <w:rsid w:val="00CC0DA1"/>
    <w:rsid w:val="00CC0DE8"/>
    <w:rsid w:val="00CC0DF8"/>
    <w:rsid w:val="00CC10AA"/>
    <w:rsid w:val="00CC10C3"/>
    <w:rsid w:val="00CC1CFB"/>
    <w:rsid w:val="00CC1D32"/>
    <w:rsid w:val="00CC2483"/>
    <w:rsid w:val="00CC24A9"/>
    <w:rsid w:val="00CC2518"/>
    <w:rsid w:val="00CC2E22"/>
    <w:rsid w:val="00CC30FD"/>
    <w:rsid w:val="00CC3154"/>
    <w:rsid w:val="00CC32E6"/>
    <w:rsid w:val="00CC3473"/>
    <w:rsid w:val="00CC3929"/>
    <w:rsid w:val="00CC3979"/>
    <w:rsid w:val="00CC3B35"/>
    <w:rsid w:val="00CC43D4"/>
    <w:rsid w:val="00CC4BD5"/>
    <w:rsid w:val="00CC4C36"/>
    <w:rsid w:val="00CC546B"/>
    <w:rsid w:val="00CC583F"/>
    <w:rsid w:val="00CC5B1C"/>
    <w:rsid w:val="00CC69E2"/>
    <w:rsid w:val="00CC6B9B"/>
    <w:rsid w:val="00CC6BF5"/>
    <w:rsid w:val="00CC726B"/>
    <w:rsid w:val="00CC77F3"/>
    <w:rsid w:val="00CD06AC"/>
    <w:rsid w:val="00CD06E5"/>
    <w:rsid w:val="00CD0B53"/>
    <w:rsid w:val="00CD15AD"/>
    <w:rsid w:val="00CD15CB"/>
    <w:rsid w:val="00CD15EA"/>
    <w:rsid w:val="00CD19F8"/>
    <w:rsid w:val="00CD1E1C"/>
    <w:rsid w:val="00CD206A"/>
    <w:rsid w:val="00CD20EA"/>
    <w:rsid w:val="00CD27A4"/>
    <w:rsid w:val="00CD299E"/>
    <w:rsid w:val="00CD3159"/>
    <w:rsid w:val="00CD3225"/>
    <w:rsid w:val="00CD33EE"/>
    <w:rsid w:val="00CD3677"/>
    <w:rsid w:val="00CD3DD1"/>
    <w:rsid w:val="00CD404E"/>
    <w:rsid w:val="00CD44B1"/>
    <w:rsid w:val="00CD46F3"/>
    <w:rsid w:val="00CD481F"/>
    <w:rsid w:val="00CD4CDC"/>
    <w:rsid w:val="00CD4D2D"/>
    <w:rsid w:val="00CD519A"/>
    <w:rsid w:val="00CD5604"/>
    <w:rsid w:val="00CD5ABC"/>
    <w:rsid w:val="00CD5C7A"/>
    <w:rsid w:val="00CD5E8F"/>
    <w:rsid w:val="00CD618A"/>
    <w:rsid w:val="00CD66B4"/>
    <w:rsid w:val="00CD67A8"/>
    <w:rsid w:val="00CD6CC9"/>
    <w:rsid w:val="00CD7186"/>
    <w:rsid w:val="00CD727B"/>
    <w:rsid w:val="00CD7B58"/>
    <w:rsid w:val="00CD7E45"/>
    <w:rsid w:val="00CE0130"/>
    <w:rsid w:val="00CE0706"/>
    <w:rsid w:val="00CE0ADA"/>
    <w:rsid w:val="00CE0AF1"/>
    <w:rsid w:val="00CE1541"/>
    <w:rsid w:val="00CE1633"/>
    <w:rsid w:val="00CE212A"/>
    <w:rsid w:val="00CE22F5"/>
    <w:rsid w:val="00CE2852"/>
    <w:rsid w:val="00CE353E"/>
    <w:rsid w:val="00CE3681"/>
    <w:rsid w:val="00CE369E"/>
    <w:rsid w:val="00CE3B3B"/>
    <w:rsid w:val="00CE3D3A"/>
    <w:rsid w:val="00CE3D84"/>
    <w:rsid w:val="00CE4001"/>
    <w:rsid w:val="00CE488B"/>
    <w:rsid w:val="00CE4CEB"/>
    <w:rsid w:val="00CE4EC7"/>
    <w:rsid w:val="00CE5042"/>
    <w:rsid w:val="00CE6140"/>
    <w:rsid w:val="00CE61ED"/>
    <w:rsid w:val="00CE6475"/>
    <w:rsid w:val="00CE67A1"/>
    <w:rsid w:val="00CE6C77"/>
    <w:rsid w:val="00CE7CDC"/>
    <w:rsid w:val="00CF05CF"/>
    <w:rsid w:val="00CF0608"/>
    <w:rsid w:val="00CF11B5"/>
    <w:rsid w:val="00CF1CC8"/>
    <w:rsid w:val="00CF1E7B"/>
    <w:rsid w:val="00CF21CE"/>
    <w:rsid w:val="00CF21DA"/>
    <w:rsid w:val="00CF2439"/>
    <w:rsid w:val="00CF25E5"/>
    <w:rsid w:val="00CF3027"/>
    <w:rsid w:val="00CF32C5"/>
    <w:rsid w:val="00CF345E"/>
    <w:rsid w:val="00CF354E"/>
    <w:rsid w:val="00CF3589"/>
    <w:rsid w:val="00CF385A"/>
    <w:rsid w:val="00CF3A8A"/>
    <w:rsid w:val="00CF3E75"/>
    <w:rsid w:val="00CF3E8D"/>
    <w:rsid w:val="00CF4E22"/>
    <w:rsid w:val="00CF4EC4"/>
    <w:rsid w:val="00CF5E66"/>
    <w:rsid w:val="00CF5E8B"/>
    <w:rsid w:val="00CF6CAB"/>
    <w:rsid w:val="00CF6D9A"/>
    <w:rsid w:val="00CF7779"/>
    <w:rsid w:val="00CF780F"/>
    <w:rsid w:val="00CF79B1"/>
    <w:rsid w:val="00CF7DF5"/>
    <w:rsid w:val="00CF7E97"/>
    <w:rsid w:val="00D00660"/>
    <w:rsid w:val="00D00853"/>
    <w:rsid w:val="00D01B64"/>
    <w:rsid w:val="00D01BB6"/>
    <w:rsid w:val="00D0218F"/>
    <w:rsid w:val="00D024EC"/>
    <w:rsid w:val="00D0280C"/>
    <w:rsid w:val="00D02C4A"/>
    <w:rsid w:val="00D02E99"/>
    <w:rsid w:val="00D02ECE"/>
    <w:rsid w:val="00D02F14"/>
    <w:rsid w:val="00D038FD"/>
    <w:rsid w:val="00D03900"/>
    <w:rsid w:val="00D03AA7"/>
    <w:rsid w:val="00D04665"/>
    <w:rsid w:val="00D04D46"/>
    <w:rsid w:val="00D04DC5"/>
    <w:rsid w:val="00D05069"/>
    <w:rsid w:val="00D0524D"/>
    <w:rsid w:val="00D05521"/>
    <w:rsid w:val="00D05645"/>
    <w:rsid w:val="00D058DA"/>
    <w:rsid w:val="00D059DF"/>
    <w:rsid w:val="00D059F2"/>
    <w:rsid w:val="00D05FB2"/>
    <w:rsid w:val="00D06021"/>
    <w:rsid w:val="00D066B5"/>
    <w:rsid w:val="00D06969"/>
    <w:rsid w:val="00D06DBB"/>
    <w:rsid w:val="00D07860"/>
    <w:rsid w:val="00D0793E"/>
    <w:rsid w:val="00D07A0F"/>
    <w:rsid w:val="00D101AF"/>
    <w:rsid w:val="00D10272"/>
    <w:rsid w:val="00D104AB"/>
    <w:rsid w:val="00D10793"/>
    <w:rsid w:val="00D10795"/>
    <w:rsid w:val="00D10D7F"/>
    <w:rsid w:val="00D112D0"/>
    <w:rsid w:val="00D11549"/>
    <w:rsid w:val="00D11ABF"/>
    <w:rsid w:val="00D11BC3"/>
    <w:rsid w:val="00D12002"/>
    <w:rsid w:val="00D12207"/>
    <w:rsid w:val="00D122B5"/>
    <w:rsid w:val="00D124FE"/>
    <w:rsid w:val="00D129F0"/>
    <w:rsid w:val="00D12C31"/>
    <w:rsid w:val="00D12F43"/>
    <w:rsid w:val="00D12F5A"/>
    <w:rsid w:val="00D1346A"/>
    <w:rsid w:val="00D14164"/>
    <w:rsid w:val="00D14A14"/>
    <w:rsid w:val="00D14B59"/>
    <w:rsid w:val="00D151FD"/>
    <w:rsid w:val="00D15333"/>
    <w:rsid w:val="00D154D8"/>
    <w:rsid w:val="00D1574B"/>
    <w:rsid w:val="00D1590E"/>
    <w:rsid w:val="00D15E23"/>
    <w:rsid w:val="00D16482"/>
    <w:rsid w:val="00D16B44"/>
    <w:rsid w:val="00D171F5"/>
    <w:rsid w:val="00D17309"/>
    <w:rsid w:val="00D173F1"/>
    <w:rsid w:val="00D17AC0"/>
    <w:rsid w:val="00D17C2B"/>
    <w:rsid w:val="00D17CE1"/>
    <w:rsid w:val="00D17E76"/>
    <w:rsid w:val="00D206C4"/>
    <w:rsid w:val="00D20BFA"/>
    <w:rsid w:val="00D2135D"/>
    <w:rsid w:val="00D2157F"/>
    <w:rsid w:val="00D215AE"/>
    <w:rsid w:val="00D21D06"/>
    <w:rsid w:val="00D21E5C"/>
    <w:rsid w:val="00D21E7B"/>
    <w:rsid w:val="00D21EB2"/>
    <w:rsid w:val="00D232B0"/>
    <w:rsid w:val="00D232DB"/>
    <w:rsid w:val="00D2364B"/>
    <w:rsid w:val="00D23B73"/>
    <w:rsid w:val="00D24024"/>
    <w:rsid w:val="00D246BF"/>
    <w:rsid w:val="00D2482B"/>
    <w:rsid w:val="00D250FA"/>
    <w:rsid w:val="00D25111"/>
    <w:rsid w:val="00D2557A"/>
    <w:rsid w:val="00D255F6"/>
    <w:rsid w:val="00D26B85"/>
    <w:rsid w:val="00D26F21"/>
    <w:rsid w:val="00D272B1"/>
    <w:rsid w:val="00D27557"/>
    <w:rsid w:val="00D2758C"/>
    <w:rsid w:val="00D27756"/>
    <w:rsid w:val="00D27AAA"/>
    <w:rsid w:val="00D27C10"/>
    <w:rsid w:val="00D27F05"/>
    <w:rsid w:val="00D27F73"/>
    <w:rsid w:val="00D30D91"/>
    <w:rsid w:val="00D30EDD"/>
    <w:rsid w:val="00D30F40"/>
    <w:rsid w:val="00D31A56"/>
    <w:rsid w:val="00D3283B"/>
    <w:rsid w:val="00D32C09"/>
    <w:rsid w:val="00D332D5"/>
    <w:rsid w:val="00D336D3"/>
    <w:rsid w:val="00D3395B"/>
    <w:rsid w:val="00D33AA8"/>
    <w:rsid w:val="00D34610"/>
    <w:rsid w:val="00D35381"/>
    <w:rsid w:val="00D3588C"/>
    <w:rsid w:val="00D35A18"/>
    <w:rsid w:val="00D35EC9"/>
    <w:rsid w:val="00D35FA4"/>
    <w:rsid w:val="00D3613F"/>
    <w:rsid w:val="00D36311"/>
    <w:rsid w:val="00D365E6"/>
    <w:rsid w:val="00D367C6"/>
    <w:rsid w:val="00D36E25"/>
    <w:rsid w:val="00D370B4"/>
    <w:rsid w:val="00D37233"/>
    <w:rsid w:val="00D376E9"/>
    <w:rsid w:val="00D37986"/>
    <w:rsid w:val="00D37DFE"/>
    <w:rsid w:val="00D37FCA"/>
    <w:rsid w:val="00D409ED"/>
    <w:rsid w:val="00D40F99"/>
    <w:rsid w:val="00D419B6"/>
    <w:rsid w:val="00D41C8C"/>
    <w:rsid w:val="00D423BF"/>
    <w:rsid w:val="00D42666"/>
    <w:rsid w:val="00D42EBC"/>
    <w:rsid w:val="00D42F2E"/>
    <w:rsid w:val="00D43391"/>
    <w:rsid w:val="00D43859"/>
    <w:rsid w:val="00D43A07"/>
    <w:rsid w:val="00D43EA3"/>
    <w:rsid w:val="00D441BE"/>
    <w:rsid w:val="00D442D5"/>
    <w:rsid w:val="00D4436A"/>
    <w:rsid w:val="00D444C5"/>
    <w:rsid w:val="00D44669"/>
    <w:rsid w:val="00D44AF9"/>
    <w:rsid w:val="00D45440"/>
    <w:rsid w:val="00D457AE"/>
    <w:rsid w:val="00D458B7"/>
    <w:rsid w:val="00D45DC8"/>
    <w:rsid w:val="00D45DD1"/>
    <w:rsid w:val="00D45E3C"/>
    <w:rsid w:val="00D45FD1"/>
    <w:rsid w:val="00D46384"/>
    <w:rsid w:val="00D467F8"/>
    <w:rsid w:val="00D46AC8"/>
    <w:rsid w:val="00D46EF1"/>
    <w:rsid w:val="00D46F6F"/>
    <w:rsid w:val="00D46FA3"/>
    <w:rsid w:val="00D477F5"/>
    <w:rsid w:val="00D47D67"/>
    <w:rsid w:val="00D50651"/>
    <w:rsid w:val="00D506A0"/>
    <w:rsid w:val="00D5115B"/>
    <w:rsid w:val="00D5155D"/>
    <w:rsid w:val="00D51A49"/>
    <w:rsid w:val="00D51A65"/>
    <w:rsid w:val="00D527D6"/>
    <w:rsid w:val="00D5292F"/>
    <w:rsid w:val="00D52BAF"/>
    <w:rsid w:val="00D52FEA"/>
    <w:rsid w:val="00D531DE"/>
    <w:rsid w:val="00D53DAD"/>
    <w:rsid w:val="00D53F57"/>
    <w:rsid w:val="00D54779"/>
    <w:rsid w:val="00D54892"/>
    <w:rsid w:val="00D54F52"/>
    <w:rsid w:val="00D5501C"/>
    <w:rsid w:val="00D558F4"/>
    <w:rsid w:val="00D55901"/>
    <w:rsid w:val="00D5595B"/>
    <w:rsid w:val="00D562CF"/>
    <w:rsid w:val="00D56599"/>
    <w:rsid w:val="00D56C88"/>
    <w:rsid w:val="00D57B6C"/>
    <w:rsid w:val="00D60D8F"/>
    <w:rsid w:val="00D611D8"/>
    <w:rsid w:val="00D614D7"/>
    <w:rsid w:val="00D61887"/>
    <w:rsid w:val="00D619FF"/>
    <w:rsid w:val="00D61AE4"/>
    <w:rsid w:val="00D62177"/>
    <w:rsid w:val="00D622DE"/>
    <w:rsid w:val="00D625C3"/>
    <w:rsid w:val="00D627A2"/>
    <w:rsid w:val="00D627B1"/>
    <w:rsid w:val="00D628D8"/>
    <w:rsid w:val="00D628E4"/>
    <w:rsid w:val="00D63CC0"/>
    <w:rsid w:val="00D6476F"/>
    <w:rsid w:val="00D647D7"/>
    <w:rsid w:val="00D65002"/>
    <w:rsid w:val="00D652B0"/>
    <w:rsid w:val="00D65FF5"/>
    <w:rsid w:val="00D662C4"/>
    <w:rsid w:val="00D664D1"/>
    <w:rsid w:val="00D66B2E"/>
    <w:rsid w:val="00D70026"/>
    <w:rsid w:val="00D702FD"/>
    <w:rsid w:val="00D709ED"/>
    <w:rsid w:val="00D70B88"/>
    <w:rsid w:val="00D70D21"/>
    <w:rsid w:val="00D71C8B"/>
    <w:rsid w:val="00D71EB2"/>
    <w:rsid w:val="00D722DE"/>
    <w:rsid w:val="00D72CD4"/>
    <w:rsid w:val="00D73283"/>
    <w:rsid w:val="00D739EA"/>
    <w:rsid w:val="00D73E33"/>
    <w:rsid w:val="00D73EEB"/>
    <w:rsid w:val="00D73F53"/>
    <w:rsid w:val="00D74370"/>
    <w:rsid w:val="00D749FF"/>
    <w:rsid w:val="00D74C34"/>
    <w:rsid w:val="00D74D96"/>
    <w:rsid w:val="00D74F3A"/>
    <w:rsid w:val="00D7547E"/>
    <w:rsid w:val="00D754A9"/>
    <w:rsid w:val="00D755DB"/>
    <w:rsid w:val="00D75621"/>
    <w:rsid w:val="00D756BD"/>
    <w:rsid w:val="00D75AEE"/>
    <w:rsid w:val="00D7614E"/>
    <w:rsid w:val="00D7676A"/>
    <w:rsid w:val="00D76941"/>
    <w:rsid w:val="00D77467"/>
    <w:rsid w:val="00D77890"/>
    <w:rsid w:val="00D8082D"/>
    <w:rsid w:val="00D80A2E"/>
    <w:rsid w:val="00D81528"/>
    <w:rsid w:val="00D81C26"/>
    <w:rsid w:val="00D81D89"/>
    <w:rsid w:val="00D81DE1"/>
    <w:rsid w:val="00D82345"/>
    <w:rsid w:val="00D823D4"/>
    <w:rsid w:val="00D8241E"/>
    <w:rsid w:val="00D8259D"/>
    <w:rsid w:val="00D826EA"/>
    <w:rsid w:val="00D82795"/>
    <w:rsid w:val="00D82CF1"/>
    <w:rsid w:val="00D82DBE"/>
    <w:rsid w:val="00D82EB7"/>
    <w:rsid w:val="00D8316B"/>
    <w:rsid w:val="00D83385"/>
    <w:rsid w:val="00D83402"/>
    <w:rsid w:val="00D8344D"/>
    <w:rsid w:val="00D836AC"/>
    <w:rsid w:val="00D839DA"/>
    <w:rsid w:val="00D83D95"/>
    <w:rsid w:val="00D83ECF"/>
    <w:rsid w:val="00D84083"/>
    <w:rsid w:val="00D840C7"/>
    <w:rsid w:val="00D8548C"/>
    <w:rsid w:val="00D872A7"/>
    <w:rsid w:val="00D90172"/>
    <w:rsid w:val="00D90A74"/>
    <w:rsid w:val="00D90E56"/>
    <w:rsid w:val="00D9132B"/>
    <w:rsid w:val="00D91383"/>
    <w:rsid w:val="00D91887"/>
    <w:rsid w:val="00D91937"/>
    <w:rsid w:val="00D91AA8"/>
    <w:rsid w:val="00D91B26"/>
    <w:rsid w:val="00D922BC"/>
    <w:rsid w:val="00D9230E"/>
    <w:rsid w:val="00D92A27"/>
    <w:rsid w:val="00D932B3"/>
    <w:rsid w:val="00D9348F"/>
    <w:rsid w:val="00D93606"/>
    <w:rsid w:val="00D936A6"/>
    <w:rsid w:val="00D93D9E"/>
    <w:rsid w:val="00D9446F"/>
    <w:rsid w:val="00D948D4"/>
    <w:rsid w:val="00D94C9A"/>
    <w:rsid w:val="00D94F99"/>
    <w:rsid w:val="00D94FA0"/>
    <w:rsid w:val="00D9531D"/>
    <w:rsid w:val="00D95349"/>
    <w:rsid w:val="00D9554B"/>
    <w:rsid w:val="00D95660"/>
    <w:rsid w:val="00D956B9"/>
    <w:rsid w:val="00D967B3"/>
    <w:rsid w:val="00D96A03"/>
    <w:rsid w:val="00D97205"/>
    <w:rsid w:val="00D972EC"/>
    <w:rsid w:val="00D97569"/>
    <w:rsid w:val="00D97E42"/>
    <w:rsid w:val="00D97FDC"/>
    <w:rsid w:val="00DA0C53"/>
    <w:rsid w:val="00DA11F5"/>
    <w:rsid w:val="00DA1F27"/>
    <w:rsid w:val="00DA29AD"/>
    <w:rsid w:val="00DA2B14"/>
    <w:rsid w:val="00DA2EA7"/>
    <w:rsid w:val="00DA3393"/>
    <w:rsid w:val="00DA3551"/>
    <w:rsid w:val="00DA3727"/>
    <w:rsid w:val="00DA4447"/>
    <w:rsid w:val="00DA4453"/>
    <w:rsid w:val="00DA4521"/>
    <w:rsid w:val="00DA467D"/>
    <w:rsid w:val="00DA4CC5"/>
    <w:rsid w:val="00DA4EE4"/>
    <w:rsid w:val="00DA5D84"/>
    <w:rsid w:val="00DA602D"/>
    <w:rsid w:val="00DA6271"/>
    <w:rsid w:val="00DA6375"/>
    <w:rsid w:val="00DA79FC"/>
    <w:rsid w:val="00DA7A04"/>
    <w:rsid w:val="00DB1098"/>
    <w:rsid w:val="00DB18E3"/>
    <w:rsid w:val="00DB2329"/>
    <w:rsid w:val="00DB2524"/>
    <w:rsid w:val="00DB26A3"/>
    <w:rsid w:val="00DB2A02"/>
    <w:rsid w:val="00DB3468"/>
    <w:rsid w:val="00DB3892"/>
    <w:rsid w:val="00DB415C"/>
    <w:rsid w:val="00DB47E2"/>
    <w:rsid w:val="00DB4C49"/>
    <w:rsid w:val="00DB4E98"/>
    <w:rsid w:val="00DB4F09"/>
    <w:rsid w:val="00DB5183"/>
    <w:rsid w:val="00DB53E3"/>
    <w:rsid w:val="00DB5D6D"/>
    <w:rsid w:val="00DB5F0A"/>
    <w:rsid w:val="00DB5F94"/>
    <w:rsid w:val="00DB6060"/>
    <w:rsid w:val="00DB606E"/>
    <w:rsid w:val="00DB63A3"/>
    <w:rsid w:val="00DB655E"/>
    <w:rsid w:val="00DB6F02"/>
    <w:rsid w:val="00DB7EF1"/>
    <w:rsid w:val="00DC0186"/>
    <w:rsid w:val="00DC087A"/>
    <w:rsid w:val="00DC0BEA"/>
    <w:rsid w:val="00DC0D92"/>
    <w:rsid w:val="00DC0F5C"/>
    <w:rsid w:val="00DC1036"/>
    <w:rsid w:val="00DC11F8"/>
    <w:rsid w:val="00DC13F1"/>
    <w:rsid w:val="00DC1B69"/>
    <w:rsid w:val="00DC30E7"/>
    <w:rsid w:val="00DC36C6"/>
    <w:rsid w:val="00DC3A92"/>
    <w:rsid w:val="00DC3CB7"/>
    <w:rsid w:val="00DC3D24"/>
    <w:rsid w:val="00DC4222"/>
    <w:rsid w:val="00DC462E"/>
    <w:rsid w:val="00DC49D0"/>
    <w:rsid w:val="00DC4D74"/>
    <w:rsid w:val="00DC4FBD"/>
    <w:rsid w:val="00DC55BF"/>
    <w:rsid w:val="00DC55D8"/>
    <w:rsid w:val="00DC5C70"/>
    <w:rsid w:val="00DC5F17"/>
    <w:rsid w:val="00DC5FA5"/>
    <w:rsid w:val="00DC632C"/>
    <w:rsid w:val="00DC63AC"/>
    <w:rsid w:val="00DC67E1"/>
    <w:rsid w:val="00DC70B0"/>
    <w:rsid w:val="00DC763D"/>
    <w:rsid w:val="00DC78C9"/>
    <w:rsid w:val="00DC7925"/>
    <w:rsid w:val="00DC7C21"/>
    <w:rsid w:val="00DC7D97"/>
    <w:rsid w:val="00DC7E4B"/>
    <w:rsid w:val="00DD0729"/>
    <w:rsid w:val="00DD0767"/>
    <w:rsid w:val="00DD0826"/>
    <w:rsid w:val="00DD0EC3"/>
    <w:rsid w:val="00DD159D"/>
    <w:rsid w:val="00DD26E4"/>
    <w:rsid w:val="00DD2891"/>
    <w:rsid w:val="00DD3700"/>
    <w:rsid w:val="00DD3787"/>
    <w:rsid w:val="00DD378D"/>
    <w:rsid w:val="00DD391F"/>
    <w:rsid w:val="00DD39A7"/>
    <w:rsid w:val="00DD3E55"/>
    <w:rsid w:val="00DD488D"/>
    <w:rsid w:val="00DD4A06"/>
    <w:rsid w:val="00DD5349"/>
    <w:rsid w:val="00DD535E"/>
    <w:rsid w:val="00DD592B"/>
    <w:rsid w:val="00DD5BB3"/>
    <w:rsid w:val="00DD5E9B"/>
    <w:rsid w:val="00DD60AC"/>
    <w:rsid w:val="00DD637F"/>
    <w:rsid w:val="00DD6CFD"/>
    <w:rsid w:val="00DD73B9"/>
    <w:rsid w:val="00DD7967"/>
    <w:rsid w:val="00DD79B0"/>
    <w:rsid w:val="00DE05EA"/>
    <w:rsid w:val="00DE079A"/>
    <w:rsid w:val="00DE07B3"/>
    <w:rsid w:val="00DE0F5B"/>
    <w:rsid w:val="00DE1334"/>
    <w:rsid w:val="00DE14B7"/>
    <w:rsid w:val="00DE17CB"/>
    <w:rsid w:val="00DE1B52"/>
    <w:rsid w:val="00DE1D70"/>
    <w:rsid w:val="00DE2783"/>
    <w:rsid w:val="00DE2DE9"/>
    <w:rsid w:val="00DE308E"/>
    <w:rsid w:val="00DE3857"/>
    <w:rsid w:val="00DE3AA4"/>
    <w:rsid w:val="00DE3AD0"/>
    <w:rsid w:val="00DE47EE"/>
    <w:rsid w:val="00DE5602"/>
    <w:rsid w:val="00DE5C48"/>
    <w:rsid w:val="00DE6BF3"/>
    <w:rsid w:val="00DE6FEA"/>
    <w:rsid w:val="00DE7C24"/>
    <w:rsid w:val="00DF069E"/>
    <w:rsid w:val="00DF06D5"/>
    <w:rsid w:val="00DF122F"/>
    <w:rsid w:val="00DF15DD"/>
    <w:rsid w:val="00DF167D"/>
    <w:rsid w:val="00DF1797"/>
    <w:rsid w:val="00DF17C2"/>
    <w:rsid w:val="00DF1D84"/>
    <w:rsid w:val="00DF1E3E"/>
    <w:rsid w:val="00DF1F2F"/>
    <w:rsid w:val="00DF2047"/>
    <w:rsid w:val="00DF2256"/>
    <w:rsid w:val="00DF28B4"/>
    <w:rsid w:val="00DF2BA2"/>
    <w:rsid w:val="00DF339A"/>
    <w:rsid w:val="00DF3A84"/>
    <w:rsid w:val="00DF4CAF"/>
    <w:rsid w:val="00DF5AA1"/>
    <w:rsid w:val="00DF65C8"/>
    <w:rsid w:val="00DF6F24"/>
    <w:rsid w:val="00DF7472"/>
    <w:rsid w:val="00DF74CB"/>
    <w:rsid w:val="00DF7550"/>
    <w:rsid w:val="00DF75AA"/>
    <w:rsid w:val="00DF7975"/>
    <w:rsid w:val="00DF7ED0"/>
    <w:rsid w:val="00E000BF"/>
    <w:rsid w:val="00E00476"/>
    <w:rsid w:val="00E00BC9"/>
    <w:rsid w:val="00E017AB"/>
    <w:rsid w:val="00E01D6A"/>
    <w:rsid w:val="00E01DAB"/>
    <w:rsid w:val="00E0232B"/>
    <w:rsid w:val="00E02780"/>
    <w:rsid w:val="00E02B06"/>
    <w:rsid w:val="00E02ED4"/>
    <w:rsid w:val="00E03160"/>
    <w:rsid w:val="00E033D4"/>
    <w:rsid w:val="00E039E0"/>
    <w:rsid w:val="00E03E5B"/>
    <w:rsid w:val="00E04281"/>
    <w:rsid w:val="00E046EE"/>
    <w:rsid w:val="00E04816"/>
    <w:rsid w:val="00E04A04"/>
    <w:rsid w:val="00E04CC1"/>
    <w:rsid w:val="00E058E5"/>
    <w:rsid w:val="00E05F31"/>
    <w:rsid w:val="00E06349"/>
    <w:rsid w:val="00E0636A"/>
    <w:rsid w:val="00E064C7"/>
    <w:rsid w:val="00E06F49"/>
    <w:rsid w:val="00E075CB"/>
    <w:rsid w:val="00E07611"/>
    <w:rsid w:val="00E0792D"/>
    <w:rsid w:val="00E10096"/>
    <w:rsid w:val="00E106E0"/>
    <w:rsid w:val="00E10FDC"/>
    <w:rsid w:val="00E11BAA"/>
    <w:rsid w:val="00E12592"/>
    <w:rsid w:val="00E12E3D"/>
    <w:rsid w:val="00E13195"/>
    <w:rsid w:val="00E13556"/>
    <w:rsid w:val="00E14658"/>
    <w:rsid w:val="00E14C35"/>
    <w:rsid w:val="00E1580B"/>
    <w:rsid w:val="00E16352"/>
    <w:rsid w:val="00E166F2"/>
    <w:rsid w:val="00E16B29"/>
    <w:rsid w:val="00E16BD4"/>
    <w:rsid w:val="00E16E03"/>
    <w:rsid w:val="00E175D4"/>
    <w:rsid w:val="00E179E0"/>
    <w:rsid w:val="00E2018A"/>
    <w:rsid w:val="00E20AB0"/>
    <w:rsid w:val="00E211A9"/>
    <w:rsid w:val="00E2135D"/>
    <w:rsid w:val="00E219DC"/>
    <w:rsid w:val="00E21BDF"/>
    <w:rsid w:val="00E223FC"/>
    <w:rsid w:val="00E226BE"/>
    <w:rsid w:val="00E23DFA"/>
    <w:rsid w:val="00E23E63"/>
    <w:rsid w:val="00E24420"/>
    <w:rsid w:val="00E24481"/>
    <w:rsid w:val="00E24B1F"/>
    <w:rsid w:val="00E24BD7"/>
    <w:rsid w:val="00E25281"/>
    <w:rsid w:val="00E25537"/>
    <w:rsid w:val="00E257BD"/>
    <w:rsid w:val="00E272B9"/>
    <w:rsid w:val="00E2732C"/>
    <w:rsid w:val="00E27365"/>
    <w:rsid w:val="00E30BC3"/>
    <w:rsid w:val="00E313C7"/>
    <w:rsid w:val="00E313DA"/>
    <w:rsid w:val="00E31794"/>
    <w:rsid w:val="00E317AF"/>
    <w:rsid w:val="00E31B81"/>
    <w:rsid w:val="00E31D31"/>
    <w:rsid w:val="00E31E8F"/>
    <w:rsid w:val="00E324C7"/>
    <w:rsid w:val="00E329F8"/>
    <w:rsid w:val="00E32E5E"/>
    <w:rsid w:val="00E32FF4"/>
    <w:rsid w:val="00E33140"/>
    <w:rsid w:val="00E33359"/>
    <w:rsid w:val="00E33CF9"/>
    <w:rsid w:val="00E33EE6"/>
    <w:rsid w:val="00E35188"/>
    <w:rsid w:val="00E360D5"/>
    <w:rsid w:val="00E369C9"/>
    <w:rsid w:val="00E36D82"/>
    <w:rsid w:val="00E37497"/>
    <w:rsid w:val="00E3775D"/>
    <w:rsid w:val="00E37877"/>
    <w:rsid w:val="00E37B13"/>
    <w:rsid w:val="00E37BBE"/>
    <w:rsid w:val="00E407B6"/>
    <w:rsid w:val="00E40A1A"/>
    <w:rsid w:val="00E41C70"/>
    <w:rsid w:val="00E41E1D"/>
    <w:rsid w:val="00E42060"/>
    <w:rsid w:val="00E420A1"/>
    <w:rsid w:val="00E4242F"/>
    <w:rsid w:val="00E425A6"/>
    <w:rsid w:val="00E42684"/>
    <w:rsid w:val="00E427D8"/>
    <w:rsid w:val="00E42A58"/>
    <w:rsid w:val="00E42AEF"/>
    <w:rsid w:val="00E42FDE"/>
    <w:rsid w:val="00E4334A"/>
    <w:rsid w:val="00E43935"/>
    <w:rsid w:val="00E44008"/>
    <w:rsid w:val="00E45404"/>
    <w:rsid w:val="00E45850"/>
    <w:rsid w:val="00E46572"/>
    <w:rsid w:val="00E470ED"/>
    <w:rsid w:val="00E47612"/>
    <w:rsid w:val="00E477A7"/>
    <w:rsid w:val="00E5106D"/>
    <w:rsid w:val="00E51273"/>
    <w:rsid w:val="00E51983"/>
    <w:rsid w:val="00E520A5"/>
    <w:rsid w:val="00E534EC"/>
    <w:rsid w:val="00E535AC"/>
    <w:rsid w:val="00E536DE"/>
    <w:rsid w:val="00E53802"/>
    <w:rsid w:val="00E539D4"/>
    <w:rsid w:val="00E53EFE"/>
    <w:rsid w:val="00E53F56"/>
    <w:rsid w:val="00E54099"/>
    <w:rsid w:val="00E54D2A"/>
    <w:rsid w:val="00E551B6"/>
    <w:rsid w:val="00E553E0"/>
    <w:rsid w:val="00E55517"/>
    <w:rsid w:val="00E5594D"/>
    <w:rsid w:val="00E55D26"/>
    <w:rsid w:val="00E5711B"/>
    <w:rsid w:val="00E57F3A"/>
    <w:rsid w:val="00E6010E"/>
    <w:rsid w:val="00E61863"/>
    <w:rsid w:val="00E618BF"/>
    <w:rsid w:val="00E620B1"/>
    <w:rsid w:val="00E621E4"/>
    <w:rsid w:val="00E622D3"/>
    <w:rsid w:val="00E62D55"/>
    <w:rsid w:val="00E62ED3"/>
    <w:rsid w:val="00E62F29"/>
    <w:rsid w:val="00E6384C"/>
    <w:rsid w:val="00E6391F"/>
    <w:rsid w:val="00E63BF3"/>
    <w:rsid w:val="00E643D1"/>
    <w:rsid w:val="00E64658"/>
    <w:rsid w:val="00E64B00"/>
    <w:rsid w:val="00E65404"/>
    <w:rsid w:val="00E65D68"/>
    <w:rsid w:val="00E661A7"/>
    <w:rsid w:val="00E66A6A"/>
    <w:rsid w:val="00E66B2A"/>
    <w:rsid w:val="00E66C9D"/>
    <w:rsid w:val="00E66CCA"/>
    <w:rsid w:val="00E66F65"/>
    <w:rsid w:val="00E6781A"/>
    <w:rsid w:val="00E67BA5"/>
    <w:rsid w:val="00E67C39"/>
    <w:rsid w:val="00E67CCA"/>
    <w:rsid w:val="00E67F54"/>
    <w:rsid w:val="00E70073"/>
    <w:rsid w:val="00E7008C"/>
    <w:rsid w:val="00E70728"/>
    <w:rsid w:val="00E71B49"/>
    <w:rsid w:val="00E733CF"/>
    <w:rsid w:val="00E73475"/>
    <w:rsid w:val="00E7378B"/>
    <w:rsid w:val="00E73E89"/>
    <w:rsid w:val="00E73FFC"/>
    <w:rsid w:val="00E7455E"/>
    <w:rsid w:val="00E74F93"/>
    <w:rsid w:val="00E751D9"/>
    <w:rsid w:val="00E7536E"/>
    <w:rsid w:val="00E757D0"/>
    <w:rsid w:val="00E75AB0"/>
    <w:rsid w:val="00E75D18"/>
    <w:rsid w:val="00E75D95"/>
    <w:rsid w:val="00E7695C"/>
    <w:rsid w:val="00E76BB0"/>
    <w:rsid w:val="00E770D6"/>
    <w:rsid w:val="00E777E0"/>
    <w:rsid w:val="00E77E0A"/>
    <w:rsid w:val="00E80EED"/>
    <w:rsid w:val="00E80F30"/>
    <w:rsid w:val="00E813F8"/>
    <w:rsid w:val="00E8175D"/>
    <w:rsid w:val="00E8187B"/>
    <w:rsid w:val="00E82399"/>
    <w:rsid w:val="00E82426"/>
    <w:rsid w:val="00E828D3"/>
    <w:rsid w:val="00E82BE4"/>
    <w:rsid w:val="00E82EE0"/>
    <w:rsid w:val="00E82F9D"/>
    <w:rsid w:val="00E834AA"/>
    <w:rsid w:val="00E83695"/>
    <w:rsid w:val="00E84093"/>
    <w:rsid w:val="00E8409E"/>
    <w:rsid w:val="00E843DD"/>
    <w:rsid w:val="00E8491E"/>
    <w:rsid w:val="00E85375"/>
    <w:rsid w:val="00E855D5"/>
    <w:rsid w:val="00E8599A"/>
    <w:rsid w:val="00E85F38"/>
    <w:rsid w:val="00E86D6B"/>
    <w:rsid w:val="00E8710A"/>
    <w:rsid w:val="00E902F3"/>
    <w:rsid w:val="00E908A0"/>
    <w:rsid w:val="00E909FF"/>
    <w:rsid w:val="00E90A27"/>
    <w:rsid w:val="00E90E19"/>
    <w:rsid w:val="00E91007"/>
    <w:rsid w:val="00E9115C"/>
    <w:rsid w:val="00E918C8"/>
    <w:rsid w:val="00E923BD"/>
    <w:rsid w:val="00E92491"/>
    <w:rsid w:val="00E92B66"/>
    <w:rsid w:val="00E93ABF"/>
    <w:rsid w:val="00E93EDC"/>
    <w:rsid w:val="00E942D4"/>
    <w:rsid w:val="00E94924"/>
    <w:rsid w:val="00E94B8B"/>
    <w:rsid w:val="00E94E77"/>
    <w:rsid w:val="00E94E96"/>
    <w:rsid w:val="00E94F28"/>
    <w:rsid w:val="00E9528E"/>
    <w:rsid w:val="00E95299"/>
    <w:rsid w:val="00E9529A"/>
    <w:rsid w:val="00E95788"/>
    <w:rsid w:val="00E95A55"/>
    <w:rsid w:val="00E96874"/>
    <w:rsid w:val="00E96B67"/>
    <w:rsid w:val="00E96BF6"/>
    <w:rsid w:val="00E97097"/>
    <w:rsid w:val="00E9768A"/>
    <w:rsid w:val="00EA0649"/>
    <w:rsid w:val="00EA0A8E"/>
    <w:rsid w:val="00EA0DAC"/>
    <w:rsid w:val="00EA1396"/>
    <w:rsid w:val="00EA17E9"/>
    <w:rsid w:val="00EA1AA6"/>
    <w:rsid w:val="00EA2705"/>
    <w:rsid w:val="00EA2792"/>
    <w:rsid w:val="00EA292C"/>
    <w:rsid w:val="00EA2BA1"/>
    <w:rsid w:val="00EA2D35"/>
    <w:rsid w:val="00EA3103"/>
    <w:rsid w:val="00EA3516"/>
    <w:rsid w:val="00EA3B2C"/>
    <w:rsid w:val="00EA3C06"/>
    <w:rsid w:val="00EA3C69"/>
    <w:rsid w:val="00EA3FF6"/>
    <w:rsid w:val="00EA4241"/>
    <w:rsid w:val="00EA4427"/>
    <w:rsid w:val="00EA446B"/>
    <w:rsid w:val="00EA44F0"/>
    <w:rsid w:val="00EA45FC"/>
    <w:rsid w:val="00EA47FA"/>
    <w:rsid w:val="00EA48F0"/>
    <w:rsid w:val="00EA4BD6"/>
    <w:rsid w:val="00EA4CFF"/>
    <w:rsid w:val="00EA55B3"/>
    <w:rsid w:val="00EA56AC"/>
    <w:rsid w:val="00EA5C3A"/>
    <w:rsid w:val="00EA5CA8"/>
    <w:rsid w:val="00EA63A9"/>
    <w:rsid w:val="00EA716D"/>
    <w:rsid w:val="00EA7331"/>
    <w:rsid w:val="00EA7483"/>
    <w:rsid w:val="00EA7A02"/>
    <w:rsid w:val="00EB0498"/>
    <w:rsid w:val="00EB0660"/>
    <w:rsid w:val="00EB0CBA"/>
    <w:rsid w:val="00EB1164"/>
    <w:rsid w:val="00EB168C"/>
    <w:rsid w:val="00EB1B2E"/>
    <w:rsid w:val="00EB1B39"/>
    <w:rsid w:val="00EB206F"/>
    <w:rsid w:val="00EB26B5"/>
    <w:rsid w:val="00EB27B7"/>
    <w:rsid w:val="00EB3300"/>
    <w:rsid w:val="00EB3370"/>
    <w:rsid w:val="00EB34E3"/>
    <w:rsid w:val="00EB35F9"/>
    <w:rsid w:val="00EB36FD"/>
    <w:rsid w:val="00EB3CD4"/>
    <w:rsid w:val="00EB3E4F"/>
    <w:rsid w:val="00EB3F68"/>
    <w:rsid w:val="00EB3FC4"/>
    <w:rsid w:val="00EB4442"/>
    <w:rsid w:val="00EB47A2"/>
    <w:rsid w:val="00EB4A1C"/>
    <w:rsid w:val="00EB505E"/>
    <w:rsid w:val="00EB51B5"/>
    <w:rsid w:val="00EB5CD6"/>
    <w:rsid w:val="00EB5E4C"/>
    <w:rsid w:val="00EB69B3"/>
    <w:rsid w:val="00EB74B2"/>
    <w:rsid w:val="00EB7FB5"/>
    <w:rsid w:val="00EB7FBE"/>
    <w:rsid w:val="00EC021C"/>
    <w:rsid w:val="00EC07E9"/>
    <w:rsid w:val="00EC0AA4"/>
    <w:rsid w:val="00EC1106"/>
    <w:rsid w:val="00EC128A"/>
    <w:rsid w:val="00EC155D"/>
    <w:rsid w:val="00EC178D"/>
    <w:rsid w:val="00EC19AD"/>
    <w:rsid w:val="00EC1E11"/>
    <w:rsid w:val="00EC1F4D"/>
    <w:rsid w:val="00EC211D"/>
    <w:rsid w:val="00EC268C"/>
    <w:rsid w:val="00EC280E"/>
    <w:rsid w:val="00EC2879"/>
    <w:rsid w:val="00EC2E20"/>
    <w:rsid w:val="00EC3236"/>
    <w:rsid w:val="00EC44DC"/>
    <w:rsid w:val="00EC44F1"/>
    <w:rsid w:val="00EC4B21"/>
    <w:rsid w:val="00EC50E2"/>
    <w:rsid w:val="00EC57EB"/>
    <w:rsid w:val="00EC583E"/>
    <w:rsid w:val="00EC5931"/>
    <w:rsid w:val="00EC5CDC"/>
    <w:rsid w:val="00EC614B"/>
    <w:rsid w:val="00EC69F8"/>
    <w:rsid w:val="00EC6CD4"/>
    <w:rsid w:val="00EC6E2A"/>
    <w:rsid w:val="00EC707F"/>
    <w:rsid w:val="00EC733D"/>
    <w:rsid w:val="00EC7B1E"/>
    <w:rsid w:val="00EC7ECF"/>
    <w:rsid w:val="00ED0239"/>
    <w:rsid w:val="00ED03AA"/>
    <w:rsid w:val="00ED0761"/>
    <w:rsid w:val="00ED0BC5"/>
    <w:rsid w:val="00ED0F3B"/>
    <w:rsid w:val="00ED16E9"/>
    <w:rsid w:val="00ED1A36"/>
    <w:rsid w:val="00ED1DD7"/>
    <w:rsid w:val="00ED1E2A"/>
    <w:rsid w:val="00ED2116"/>
    <w:rsid w:val="00ED2758"/>
    <w:rsid w:val="00ED2B85"/>
    <w:rsid w:val="00ED2F4E"/>
    <w:rsid w:val="00ED3258"/>
    <w:rsid w:val="00ED3273"/>
    <w:rsid w:val="00ED3362"/>
    <w:rsid w:val="00ED3758"/>
    <w:rsid w:val="00ED3793"/>
    <w:rsid w:val="00ED3930"/>
    <w:rsid w:val="00ED414F"/>
    <w:rsid w:val="00ED444C"/>
    <w:rsid w:val="00ED47B4"/>
    <w:rsid w:val="00ED49F2"/>
    <w:rsid w:val="00ED4F48"/>
    <w:rsid w:val="00ED54AE"/>
    <w:rsid w:val="00ED5671"/>
    <w:rsid w:val="00ED573C"/>
    <w:rsid w:val="00ED59AF"/>
    <w:rsid w:val="00ED5C29"/>
    <w:rsid w:val="00ED6A4B"/>
    <w:rsid w:val="00ED6A4D"/>
    <w:rsid w:val="00ED756E"/>
    <w:rsid w:val="00ED7694"/>
    <w:rsid w:val="00ED77BB"/>
    <w:rsid w:val="00ED7A4F"/>
    <w:rsid w:val="00ED7C11"/>
    <w:rsid w:val="00EE06BC"/>
    <w:rsid w:val="00EE11A2"/>
    <w:rsid w:val="00EE11F9"/>
    <w:rsid w:val="00EE18F8"/>
    <w:rsid w:val="00EE1960"/>
    <w:rsid w:val="00EE1C91"/>
    <w:rsid w:val="00EE20CA"/>
    <w:rsid w:val="00EE22BA"/>
    <w:rsid w:val="00EE2715"/>
    <w:rsid w:val="00EE3548"/>
    <w:rsid w:val="00EE377A"/>
    <w:rsid w:val="00EE3813"/>
    <w:rsid w:val="00EE3869"/>
    <w:rsid w:val="00EE4868"/>
    <w:rsid w:val="00EE48B3"/>
    <w:rsid w:val="00EE49DE"/>
    <w:rsid w:val="00EE4C59"/>
    <w:rsid w:val="00EE5946"/>
    <w:rsid w:val="00EE5F3C"/>
    <w:rsid w:val="00EE60BD"/>
    <w:rsid w:val="00EE6684"/>
    <w:rsid w:val="00EE7E7C"/>
    <w:rsid w:val="00EE7F14"/>
    <w:rsid w:val="00EF0341"/>
    <w:rsid w:val="00EF08DF"/>
    <w:rsid w:val="00EF0B7C"/>
    <w:rsid w:val="00EF0F84"/>
    <w:rsid w:val="00EF1471"/>
    <w:rsid w:val="00EF26D0"/>
    <w:rsid w:val="00EF291D"/>
    <w:rsid w:val="00EF2C05"/>
    <w:rsid w:val="00EF2E9E"/>
    <w:rsid w:val="00EF35D2"/>
    <w:rsid w:val="00EF36A4"/>
    <w:rsid w:val="00EF380E"/>
    <w:rsid w:val="00EF38F6"/>
    <w:rsid w:val="00EF3A9C"/>
    <w:rsid w:val="00EF3CFD"/>
    <w:rsid w:val="00EF3FF3"/>
    <w:rsid w:val="00EF4A76"/>
    <w:rsid w:val="00EF4B16"/>
    <w:rsid w:val="00EF53E8"/>
    <w:rsid w:val="00EF5AF8"/>
    <w:rsid w:val="00EF5C57"/>
    <w:rsid w:val="00EF64D3"/>
    <w:rsid w:val="00EF67AC"/>
    <w:rsid w:val="00EF6F84"/>
    <w:rsid w:val="00EF6FBE"/>
    <w:rsid w:val="00EF7D15"/>
    <w:rsid w:val="00F00314"/>
    <w:rsid w:val="00F0068F"/>
    <w:rsid w:val="00F006B3"/>
    <w:rsid w:val="00F00D0C"/>
    <w:rsid w:val="00F0108C"/>
    <w:rsid w:val="00F01202"/>
    <w:rsid w:val="00F01F86"/>
    <w:rsid w:val="00F026A0"/>
    <w:rsid w:val="00F02872"/>
    <w:rsid w:val="00F02CA2"/>
    <w:rsid w:val="00F02FA9"/>
    <w:rsid w:val="00F037E5"/>
    <w:rsid w:val="00F03833"/>
    <w:rsid w:val="00F03A43"/>
    <w:rsid w:val="00F03B8E"/>
    <w:rsid w:val="00F045A7"/>
    <w:rsid w:val="00F045C9"/>
    <w:rsid w:val="00F04DC5"/>
    <w:rsid w:val="00F05091"/>
    <w:rsid w:val="00F05EAB"/>
    <w:rsid w:val="00F06315"/>
    <w:rsid w:val="00F0685C"/>
    <w:rsid w:val="00F06E87"/>
    <w:rsid w:val="00F07C7B"/>
    <w:rsid w:val="00F10002"/>
    <w:rsid w:val="00F102C7"/>
    <w:rsid w:val="00F1035F"/>
    <w:rsid w:val="00F1067B"/>
    <w:rsid w:val="00F10758"/>
    <w:rsid w:val="00F10765"/>
    <w:rsid w:val="00F108C3"/>
    <w:rsid w:val="00F109D1"/>
    <w:rsid w:val="00F10D54"/>
    <w:rsid w:val="00F1105D"/>
    <w:rsid w:val="00F112B0"/>
    <w:rsid w:val="00F112F7"/>
    <w:rsid w:val="00F1181C"/>
    <w:rsid w:val="00F1217F"/>
    <w:rsid w:val="00F12A1F"/>
    <w:rsid w:val="00F13006"/>
    <w:rsid w:val="00F13303"/>
    <w:rsid w:val="00F13438"/>
    <w:rsid w:val="00F13697"/>
    <w:rsid w:val="00F1388E"/>
    <w:rsid w:val="00F13A15"/>
    <w:rsid w:val="00F1425D"/>
    <w:rsid w:val="00F14811"/>
    <w:rsid w:val="00F14DFE"/>
    <w:rsid w:val="00F15223"/>
    <w:rsid w:val="00F1590D"/>
    <w:rsid w:val="00F15A3F"/>
    <w:rsid w:val="00F15AFF"/>
    <w:rsid w:val="00F16359"/>
    <w:rsid w:val="00F164DF"/>
    <w:rsid w:val="00F171AD"/>
    <w:rsid w:val="00F173EB"/>
    <w:rsid w:val="00F17644"/>
    <w:rsid w:val="00F17CC8"/>
    <w:rsid w:val="00F17D91"/>
    <w:rsid w:val="00F20035"/>
    <w:rsid w:val="00F202ED"/>
    <w:rsid w:val="00F20EFA"/>
    <w:rsid w:val="00F216BE"/>
    <w:rsid w:val="00F217B0"/>
    <w:rsid w:val="00F2187B"/>
    <w:rsid w:val="00F2260A"/>
    <w:rsid w:val="00F22761"/>
    <w:rsid w:val="00F22BE9"/>
    <w:rsid w:val="00F23116"/>
    <w:rsid w:val="00F23538"/>
    <w:rsid w:val="00F235DD"/>
    <w:rsid w:val="00F23FA5"/>
    <w:rsid w:val="00F23FAA"/>
    <w:rsid w:val="00F2414F"/>
    <w:rsid w:val="00F241C0"/>
    <w:rsid w:val="00F244E9"/>
    <w:rsid w:val="00F24F4E"/>
    <w:rsid w:val="00F254EC"/>
    <w:rsid w:val="00F25A81"/>
    <w:rsid w:val="00F264CF"/>
    <w:rsid w:val="00F268A5"/>
    <w:rsid w:val="00F26A92"/>
    <w:rsid w:val="00F26AE9"/>
    <w:rsid w:val="00F27516"/>
    <w:rsid w:val="00F27600"/>
    <w:rsid w:val="00F2773F"/>
    <w:rsid w:val="00F27B84"/>
    <w:rsid w:val="00F27BEE"/>
    <w:rsid w:val="00F27C57"/>
    <w:rsid w:val="00F27E2C"/>
    <w:rsid w:val="00F27EF4"/>
    <w:rsid w:val="00F30436"/>
    <w:rsid w:val="00F30578"/>
    <w:rsid w:val="00F30797"/>
    <w:rsid w:val="00F32654"/>
    <w:rsid w:val="00F32A3D"/>
    <w:rsid w:val="00F32A45"/>
    <w:rsid w:val="00F32C9F"/>
    <w:rsid w:val="00F32D17"/>
    <w:rsid w:val="00F3391E"/>
    <w:rsid w:val="00F33994"/>
    <w:rsid w:val="00F339DF"/>
    <w:rsid w:val="00F33C29"/>
    <w:rsid w:val="00F33FE7"/>
    <w:rsid w:val="00F3419E"/>
    <w:rsid w:val="00F343B7"/>
    <w:rsid w:val="00F35332"/>
    <w:rsid w:val="00F356F2"/>
    <w:rsid w:val="00F36133"/>
    <w:rsid w:val="00F36189"/>
    <w:rsid w:val="00F36216"/>
    <w:rsid w:val="00F3639E"/>
    <w:rsid w:val="00F366B6"/>
    <w:rsid w:val="00F36791"/>
    <w:rsid w:val="00F36816"/>
    <w:rsid w:val="00F36B17"/>
    <w:rsid w:val="00F36C7F"/>
    <w:rsid w:val="00F3773F"/>
    <w:rsid w:val="00F37D29"/>
    <w:rsid w:val="00F404EC"/>
    <w:rsid w:val="00F41109"/>
    <w:rsid w:val="00F414AE"/>
    <w:rsid w:val="00F417D3"/>
    <w:rsid w:val="00F41F53"/>
    <w:rsid w:val="00F41FC6"/>
    <w:rsid w:val="00F420E8"/>
    <w:rsid w:val="00F42152"/>
    <w:rsid w:val="00F430CF"/>
    <w:rsid w:val="00F43743"/>
    <w:rsid w:val="00F4396C"/>
    <w:rsid w:val="00F44BA6"/>
    <w:rsid w:val="00F45144"/>
    <w:rsid w:val="00F4518A"/>
    <w:rsid w:val="00F458AD"/>
    <w:rsid w:val="00F4595E"/>
    <w:rsid w:val="00F465CE"/>
    <w:rsid w:val="00F468EB"/>
    <w:rsid w:val="00F46987"/>
    <w:rsid w:val="00F4724A"/>
    <w:rsid w:val="00F4790A"/>
    <w:rsid w:val="00F47941"/>
    <w:rsid w:val="00F50384"/>
    <w:rsid w:val="00F503B7"/>
    <w:rsid w:val="00F50C5F"/>
    <w:rsid w:val="00F51232"/>
    <w:rsid w:val="00F5137E"/>
    <w:rsid w:val="00F51E7A"/>
    <w:rsid w:val="00F520CC"/>
    <w:rsid w:val="00F52537"/>
    <w:rsid w:val="00F527E0"/>
    <w:rsid w:val="00F52B69"/>
    <w:rsid w:val="00F537C6"/>
    <w:rsid w:val="00F53CED"/>
    <w:rsid w:val="00F53FDE"/>
    <w:rsid w:val="00F54488"/>
    <w:rsid w:val="00F54B1E"/>
    <w:rsid w:val="00F552C2"/>
    <w:rsid w:val="00F557F1"/>
    <w:rsid w:val="00F557F5"/>
    <w:rsid w:val="00F55EC4"/>
    <w:rsid w:val="00F55ECF"/>
    <w:rsid w:val="00F55FB0"/>
    <w:rsid w:val="00F5604E"/>
    <w:rsid w:val="00F5654A"/>
    <w:rsid w:val="00F565B0"/>
    <w:rsid w:val="00F56C7B"/>
    <w:rsid w:val="00F572AB"/>
    <w:rsid w:val="00F57A30"/>
    <w:rsid w:val="00F6005C"/>
    <w:rsid w:val="00F604C5"/>
    <w:rsid w:val="00F6066F"/>
    <w:rsid w:val="00F62230"/>
    <w:rsid w:val="00F62385"/>
    <w:rsid w:val="00F625A6"/>
    <w:rsid w:val="00F6295D"/>
    <w:rsid w:val="00F63185"/>
    <w:rsid w:val="00F63C48"/>
    <w:rsid w:val="00F63E37"/>
    <w:rsid w:val="00F64295"/>
    <w:rsid w:val="00F647D4"/>
    <w:rsid w:val="00F649D8"/>
    <w:rsid w:val="00F64F8E"/>
    <w:rsid w:val="00F66026"/>
    <w:rsid w:val="00F66039"/>
    <w:rsid w:val="00F66131"/>
    <w:rsid w:val="00F662AF"/>
    <w:rsid w:val="00F663E6"/>
    <w:rsid w:val="00F665D1"/>
    <w:rsid w:val="00F66636"/>
    <w:rsid w:val="00F671C9"/>
    <w:rsid w:val="00F67699"/>
    <w:rsid w:val="00F67C6B"/>
    <w:rsid w:val="00F67DB4"/>
    <w:rsid w:val="00F70125"/>
    <w:rsid w:val="00F70721"/>
    <w:rsid w:val="00F70854"/>
    <w:rsid w:val="00F70A91"/>
    <w:rsid w:val="00F70AD5"/>
    <w:rsid w:val="00F70BC6"/>
    <w:rsid w:val="00F70F62"/>
    <w:rsid w:val="00F70FB3"/>
    <w:rsid w:val="00F71007"/>
    <w:rsid w:val="00F7113B"/>
    <w:rsid w:val="00F712FB"/>
    <w:rsid w:val="00F71C3B"/>
    <w:rsid w:val="00F71ED8"/>
    <w:rsid w:val="00F72065"/>
    <w:rsid w:val="00F7247F"/>
    <w:rsid w:val="00F72BE0"/>
    <w:rsid w:val="00F73247"/>
    <w:rsid w:val="00F734FA"/>
    <w:rsid w:val="00F73571"/>
    <w:rsid w:val="00F74204"/>
    <w:rsid w:val="00F743B6"/>
    <w:rsid w:val="00F747FE"/>
    <w:rsid w:val="00F74938"/>
    <w:rsid w:val="00F749C8"/>
    <w:rsid w:val="00F75527"/>
    <w:rsid w:val="00F75641"/>
    <w:rsid w:val="00F75862"/>
    <w:rsid w:val="00F75B68"/>
    <w:rsid w:val="00F75DC2"/>
    <w:rsid w:val="00F7663B"/>
    <w:rsid w:val="00F76AA4"/>
    <w:rsid w:val="00F77016"/>
    <w:rsid w:val="00F77047"/>
    <w:rsid w:val="00F77112"/>
    <w:rsid w:val="00F775EC"/>
    <w:rsid w:val="00F77615"/>
    <w:rsid w:val="00F778FE"/>
    <w:rsid w:val="00F77C2B"/>
    <w:rsid w:val="00F801A9"/>
    <w:rsid w:val="00F8034C"/>
    <w:rsid w:val="00F80765"/>
    <w:rsid w:val="00F807D0"/>
    <w:rsid w:val="00F809DA"/>
    <w:rsid w:val="00F80B19"/>
    <w:rsid w:val="00F80F3C"/>
    <w:rsid w:val="00F818AC"/>
    <w:rsid w:val="00F82632"/>
    <w:rsid w:val="00F827BB"/>
    <w:rsid w:val="00F827ED"/>
    <w:rsid w:val="00F830A9"/>
    <w:rsid w:val="00F841FD"/>
    <w:rsid w:val="00F843D5"/>
    <w:rsid w:val="00F84419"/>
    <w:rsid w:val="00F845AD"/>
    <w:rsid w:val="00F845F5"/>
    <w:rsid w:val="00F852B0"/>
    <w:rsid w:val="00F85596"/>
    <w:rsid w:val="00F8566C"/>
    <w:rsid w:val="00F85D1E"/>
    <w:rsid w:val="00F85D36"/>
    <w:rsid w:val="00F85D7F"/>
    <w:rsid w:val="00F85EDD"/>
    <w:rsid w:val="00F86592"/>
    <w:rsid w:val="00F86A67"/>
    <w:rsid w:val="00F877AD"/>
    <w:rsid w:val="00F87832"/>
    <w:rsid w:val="00F87A41"/>
    <w:rsid w:val="00F87E05"/>
    <w:rsid w:val="00F9010C"/>
    <w:rsid w:val="00F9011D"/>
    <w:rsid w:val="00F9052D"/>
    <w:rsid w:val="00F90915"/>
    <w:rsid w:val="00F90D56"/>
    <w:rsid w:val="00F90FB2"/>
    <w:rsid w:val="00F911F0"/>
    <w:rsid w:val="00F919FD"/>
    <w:rsid w:val="00F91BAB"/>
    <w:rsid w:val="00F93E9E"/>
    <w:rsid w:val="00F94937"/>
    <w:rsid w:val="00F94C4E"/>
    <w:rsid w:val="00F955C4"/>
    <w:rsid w:val="00F955EC"/>
    <w:rsid w:val="00F95ED1"/>
    <w:rsid w:val="00F95FE2"/>
    <w:rsid w:val="00F96034"/>
    <w:rsid w:val="00F9646C"/>
    <w:rsid w:val="00F964A4"/>
    <w:rsid w:val="00F96DAB"/>
    <w:rsid w:val="00F96FF8"/>
    <w:rsid w:val="00F976AD"/>
    <w:rsid w:val="00F97CD6"/>
    <w:rsid w:val="00F97DFB"/>
    <w:rsid w:val="00F97ED0"/>
    <w:rsid w:val="00FA05D2"/>
    <w:rsid w:val="00FA086D"/>
    <w:rsid w:val="00FA0A0F"/>
    <w:rsid w:val="00FA0D87"/>
    <w:rsid w:val="00FA1044"/>
    <w:rsid w:val="00FA10E9"/>
    <w:rsid w:val="00FA1216"/>
    <w:rsid w:val="00FA14DA"/>
    <w:rsid w:val="00FA171C"/>
    <w:rsid w:val="00FA1905"/>
    <w:rsid w:val="00FA1B3B"/>
    <w:rsid w:val="00FA232E"/>
    <w:rsid w:val="00FA2D8F"/>
    <w:rsid w:val="00FA3196"/>
    <w:rsid w:val="00FA3587"/>
    <w:rsid w:val="00FA364B"/>
    <w:rsid w:val="00FA36E3"/>
    <w:rsid w:val="00FA3A9A"/>
    <w:rsid w:val="00FA3F2F"/>
    <w:rsid w:val="00FA479D"/>
    <w:rsid w:val="00FA49A5"/>
    <w:rsid w:val="00FA5496"/>
    <w:rsid w:val="00FA5B29"/>
    <w:rsid w:val="00FA5B6A"/>
    <w:rsid w:val="00FA5C52"/>
    <w:rsid w:val="00FA5D2A"/>
    <w:rsid w:val="00FA5D30"/>
    <w:rsid w:val="00FA66F2"/>
    <w:rsid w:val="00FA7272"/>
    <w:rsid w:val="00FA75C5"/>
    <w:rsid w:val="00FA78BE"/>
    <w:rsid w:val="00FA7915"/>
    <w:rsid w:val="00FB060B"/>
    <w:rsid w:val="00FB0750"/>
    <w:rsid w:val="00FB1822"/>
    <w:rsid w:val="00FB19FF"/>
    <w:rsid w:val="00FB1C5F"/>
    <w:rsid w:val="00FB227C"/>
    <w:rsid w:val="00FB236B"/>
    <w:rsid w:val="00FB2464"/>
    <w:rsid w:val="00FB28AE"/>
    <w:rsid w:val="00FB2BF7"/>
    <w:rsid w:val="00FB2D11"/>
    <w:rsid w:val="00FB2F62"/>
    <w:rsid w:val="00FB2F7A"/>
    <w:rsid w:val="00FB37D9"/>
    <w:rsid w:val="00FB37ED"/>
    <w:rsid w:val="00FB4220"/>
    <w:rsid w:val="00FB4A18"/>
    <w:rsid w:val="00FB4A3B"/>
    <w:rsid w:val="00FB4D17"/>
    <w:rsid w:val="00FB5013"/>
    <w:rsid w:val="00FB52B1"/>
    <w:rsid w:val="00FB549F"/>
    <w:rsid w:val="00FB6029"/>
    <w:rsid w:val="00FB622F"/>
    <w:rsid w:val="00FB63F2"/>
    <w:rsid w:val="00FB6529"/>
    <w:rsid w:val="00FB683F"/>
    <w:rsid w:val="00FB68E6"/>
    <w:rsid w:val="00FB6A8D"/>
    <w:rsid w:val="00FB7441"/>
    <w:rsid w:val="00FB76F4"/>
    <w:rsid w:val="00FB7EBE"/>
    <w:rsid w:val="00FC0105"/>
    <w:rsid w:val="00FC051F"/>
    <w:rsid w:val="00FC08BD"/>
    <w:rsid w:val="00FC0AB4"/>
    <w:rsid w:val="00FC0BF7"/>
    <w:rsid w:val="00FC178B"/>
    <w:rsid w:val="00FC1B16"/>
    <w:rsid w:val="00FC1FF4"/>
    <w:rsid w:val="00FC2379"/>
    <w:rsid w:val="00FC28C4"/>
    <w:rsid w:val="00FC2A05"/>
    <w:rsid w:val="00FC2BE2"/>
    <w:rsid w:val="00FC3073"/>
    <w:rsid w:val="00FC312F"/>
    <w:rsid w:val="00FC3686"/>
    <w:rsid w:val="00FC392D"/>
    <w:rsid w:val="00FC3A7D"/>
    <w:rsid w:val="00FC3C18"/>
    <w:rsid w:val="00FC4055"/>
    <w:rsid w:val="00FC40AA"/>
    <w:rsid w:val="00FC40B2"/>
    <w:rsid w:val="00FC47F5"/>
    <w:rsid w:val="00FC47FF"/>
    <w:rsid w:val="00FC60AE"/>
    <w:rsid w:val="00FC61F3"/>
    <w:rsid w:val="00FC6A05"/>
    <w:rsid w:val="00FC6D63"/>
    <w:rsid w:val="00FC7097"/>
    <w:rsid w:val="00FC74B0"/>
    <w:rsid w:val="00FD00B6"/>
    <w:rsid w:val="00FD0B36"/>
    <w:rsid w:val="00FD0C9F"/>
    <w:rsid w:val="00FD0D4F"/>
    <w:rsid w:val="00FD1700"/>
    <w:rsid w:val="00FD18CF"/>
    <w:rsid w:val="00FD1E75"/>
    <w:rsid w:val="00FD2580"/>
    <w:rsid w:val="00FD2591"/>
    <w:rsid w:val="00FD25CC"/>
    <w:rsid w:val="00FD2E2C"/>
    <w:rsid w:val="00FD3B98"/>
    <w:rsid w:val="00FD3EA6"/>
    <w:rsid w:val="00FD4193"/>
    <w:rsid w:val="00FD4B18"/>
    <w:rsid w:val="00FD5727"/>
    <w:rsid w:val="00FD5A12"/>
    <w:rsid w:val="00FD5AEB"/>
    <w:rsid w:val="00FD62AD"/>
    <w:rsid w:val="00FD62C8"/>
    <w:rsid w:val="00FD66E9"/>
    <w:rsid w:val="00FD6812"/>
    <w:rsid w:val="00FD6994"/>
    <w:rsid w:val="00FD6E56"/>
    <w:rsid w:val="00FD7D26"/>
    <w:rsid w:val="00FE0300"/>
    <w:rsid w:val="00FE093F"/>
    <w:rsid w:val="00FE0CEE"/>
    <w:rsid w:val="00FE0D02"/>
    <w:rsid w:val="00FE1124"/>
    <w:rsid w:val="00FE11CE"/>
    <w:rsid w:val="00FE1457"/>
    <w:rsid w:val="00FE146C"/>
    <w:rsid w:val="00FE1BF1"/>
    <w:rsid w:val="00FE1C4A"/>
    <w:rsid w:val="00FE1EB9"/>
    <w:rsid w:val="00FE1FF2"/>
    <w:rsid w:val="00FE23AC"/>
    <w:rsid w:val="00FE2848"/>
    <w:rsid w:val="00FE296C"/>
    <w:rsid w:val="00FE2985"/>
    <w:rsid w:val="00FE2EC6"/>
    <w:rsid w:val="00FE3631"/>
    <w:rsid w:val="00FE39E3"/>
    <w:rsid w:val="00FE3AD9"/>
    <w:rsid w:val="00FE47DD"/>
    <w:rsid w:val="00FE5950"/>
    <w:rsid w:val="00FE60A1"/>
    <w:rsid w:val="00FE60F9"/>
    <w:rsid w:val="00FE65B2"/>
    <w:rsid w:val="00FE69AE"/>
    <w:rsid w:val="00FE7486"/>
    <w:rsid w:val="00FE76A3"/>
    <w:rsid w:val="00FE7848"/>
    <w:rsid w:val="00FE7981"/>
    <w:rsid w:val="00FF0819"/>
    <w:rsid w:val="00FF0BE6"/>
    <w:rsid w:val="00FF0F7A"/>
    <w:rsid w:val="00FF17D7"/>
    <w:rsid w:val="00FF185D"/>
    <w:rsid w:val="00FF1B97"/>
    <w:rsid w:val="00FF1BE1"/>
    <w:rsid w:val="00FF230A"/>
    <w:rsid w:val="00FF2812"/>
    <w:rsid w:val="00FF2C23"/>
    <w:rsid w:val="00FF3008"/>
    <w:rsid w:val="00FF319E"/>
    <w:rsid w:val="00FF3298"/>
    <w:rsid w:val="00FF3980"/>
    <w:rsid w:val="00FF3984"/>
    <w:rsid w:val="00FF40E1"/>
    <w:rsid w:val="00FF451B"/>
    <w:rsid w:val="00FF4A56"/>
    <w:rsid w:val="00FF4D46"/>
    <w:rsid w:val="00FF582A"/>
    <w:rsid w:val="00FF5B6A"/>
    <w:rsid w:val="00FF6203"/>
    <w:rsid w:val="00FF6841"/>
    <w:rsid w:val="00FF7AA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82849"/>
  <w15:docId w15:val="{B7AAD409-D7AB-407C-B6E4-458FE136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7729"/>
    <w:pPr>
      <w:spacing w:after="120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947E8"/>
    <w:pPr>
      <w:keepNext/>
      <w:overflowPunct w:val="0"/>
      <w:autoSpaceDE w:val="0"/>
      <w:autoSpaceDN w:val="0"/>
      <w:adjustRightInd w:val="0"/>
      <w:spacing w:after="0"/>
      <w:textAlignment w:val="baseline"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3D2B9C"/>
    <w:pPr>
      <w:keepNext/>
      <w:keepLines/>
      <w:spacing w:before="120" w:after="0"/>
      <w:ind w:left="357" w:hanging="357"/>
      <w:outlineLvl w:val="1"/>
    </w:pPr>
    <w:rPr>
      <w:rFonts w:cs="Arial"/>
      <w:i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3DBA"/>
    <w:pPr>
      <w:keepNext/>
      <w:keepLines/>
      <w:outlineLvl w:val="2"/>
    </w:pPr>
    <w:rPr>
      <w:rFonts w:eastAsiaTheme="majorEastAsia" w:cstheme="majorBidi"/>
      <w:b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A4A8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A4A8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A4A8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A4A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A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A4A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basedOn w:val="Standardnpsmoodstavce"/>
    <w:uiPriority w:val="99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rPr>
      <w:rFonts w:ascii="Arial" w:hAnsi="Arial" w:cs="Arial"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2F7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64CF9"/>
    <w:rPr>
      <w:rFonts w:asciiTheme="minorHAnsi" w:eastAsiaTheme="majorEastAsia" w:hAnsiTheme="minorHAnsi" w:cstheme="majorBidi"/>
      <w:b/>
      <w:i/>
      <w:sz w:val="24"/>
      <w:szCs w:val="24"/>
      <w:lang w:eastAsia="en-US"/>
    </w:rPr>
  </w:style>
  <w:style w:type="paragraph" w:customStyle="1" w:styleId="Nzevtabulka">
    <w:name w:val="Název tabulka"/>
    <w:basedOn w:val="Normln"/>
    <w:next w:val="Normln"/>
    <w:link w:val="NzevtabulkaChar"/>
    <w:qFormat/>
    <w:rsid w:val="00C5437F"/>
    <w:pPr>
      <w:numPr>
        <w:numId w:val="2"/>
      </w:numPr>
      <w:spacing w:after="0"/>
      <w:ind w:left="1247" w:hanging="1247"/>
    </w:pPr>
    <w:rPr>
      <w:rFonts w:cstheme="minorHAnsi"/>
    </w:rPr>
  </w:style>
  <w:style w:type="paragraph" w:customStyle="1" w:styleId="Zdrojtabulka">
    <w:name w:val="Zdroj tabulka"/>
    <w:basedOn w:val="Normln"/>
    <w:link w:val="ZdrojtabulkaChar"/>
    <w:qFormat/>
    <w:rsid w:val="006B79BA"/>
    <w:pPr>
      <w:keepNext/>
      <w:spacing w:after="0"/>
    </w:pPr>
    <w:rPr>
      <w:rFonts w:cstheme="minorHAnsi"/>
      <w:sz w:val="20"/>
    </w:rPr>
  </w:style>
  <w:style w:type="character" w:customStyle="1" w:styleId="NzevtabulkaChar">
    <w:name w:val="Název tabulka Char"/>
    <w:basedOn w:val="Standardnpsmoodstavce"/>
    <w:link w:val="Nzevtabulka"/>
    <w:rsid w:val="00C5437F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ZdrojtabulkaChar">
    <w:name w:val="Zdroj tabulka Char"/>
    <w:basedOn w:val="Standardnpsmoodstavce"/>
    <w:link w:val="Zdrojtabulka"/>
    <w:rsid w:val="006B79BA"/>
    <w:rPr>
      <w:rFonts w:asciiTheme="minorHAnsi" w:hAnsiTheme="minorHAnsi" w:cs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A4A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3A4A8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rsid w:val="003A4A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3A4A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A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3A4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Zdroj">
    <w:name w:val="Zdroj"/>
    <w:basedOn w:val="Normln"/>
    <w:next w:val="Normln"/>
    <w:link w:val="ZdrojChar"/>
    <w:rsid w:val="00F747FE"/>
    <w:rPr>
      <w:rFonts w:cstheme="minorHAnsi"/>
      <w:b/>
      <w:sz w:val="20"/>
    </w:rPr>
  </w:style>
  <w:style w:type="character" w:customStyle="1" w:styleId="ZdrojChar">
    <w:name w:val="Zdroj Char"/>
    <w:basedOn w:val="NzevtabulkaChar"/>
    <w:link w:val="Zdroj"/>
    <w:rsid w:val="00F747FE"/>
    <w:rPr>
      <w:rFonts w:asciiTheme="minorHAnsi" w:hAnsiTheme="minorHAnsi" w:cstheme="minorHAnsi"/>
      <w:b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7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Char Char,Char Char Char Char,Font: Geneva 9,Footnote,Fußnotentextf,Geneva 9,Podrozdzia3,Podrozdział,Schriftart: 10 pt,Schriftart: 8 pt,Schriftart: 9 pt,Text pozn. pod čarou times,Text poznámky pod čiarou 007,fn,ft,pozn. pod čarou,f"/>
    <w:basedOn w:val="Normln"/>
    <w:link w:val="TextpoznpodarouChar"/>
    <w:uiPriority w:val="99"/>
    <w:unhideWhenUsed/>
    <w:qFormat/>
    <w:rsid w:val="00F7324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Char Char Char,Char Char Char Char Char,Font: Geneva 9 Char,Footnote Char,Fußnotentextf Char,Geneva 9 Char,Podrozdzia3 Char,Podrozdział Char,Schriftart: 10 pt Char,Schriftart: 8 pt Char,Schriftart: 9 pt Char,fn Char,ft Char"/>
    <w:basedOn w:val="Standardnpsmoodstavce"/>
    <w:link w:val="Textpoznpodarou"/>
    <w:uiPriority w:val="99"/>
    <w:qFormat/>
    <w:rsid w:val="00F73247"/>
    <w:rPr>
      <w:rFonts w:asciiTheme="minorHAnsi" w:hAnsiTheme="minorHAnsi"/>
      <w:lang w:eastAsia="en-US"/>
    </w:rPr>
  </w:style>
  <w:style w:type="character" w:styleId="Znakapoznpodarou">
    <w:name w:val="footnote reference"/>
    <w:aliases w:val="12 b.,Appel note de bas de p,Appel note de bas de page,BVI fnr,Char Car Car Car Car,Footnote Reference Superscript,Footnote call,Footnote reference number,PGI Fußnote Ziffer,PGI Fußnote Ziffer + Times New Roman,Zúžené o ...,number"/>
    <w:basedOn w:val="Standardnpsmoodstavce"/>
    <w:link w:val="BVIfnrCharChar"/>
    <w:uiPriority w:val="99"/>
    <w:unhideWhenUsed/>
    <w:qFormat/>
    <w:rsid w:val="00F73247"/>
    <w:rPr>
      <w:vertAlign w:val="superscript"/>
    </w:rPr>
  </w:style>
  <w:style w:type="paragraph" w:styleId="Odstavecseseznamem">
    <w:name w:val="List Paragraph"/>
    <w:aliases w:val="List Paragraph1,List Paragraph2,List Paragraph_0,List Paragraph_0_0,List Paragraph_0_0_0,Nad,Nad1,Nad2,Nadpis pro KZ,Odstavec cíl se seznamem,Odstavec se seznamem1,Odstavec se seznamem2,Odstavec_muj,Odstavec_muj1,Odstavec_muj10"/>
    <w:basedOn w:val="Normln"/>
    <w:link w:val="OdstavecseseznamemChar"/>
    <w:uiPriority w:val="34"/>
    <w:qFormat/>
    <w:rsid w:val="00286550"/>
    <w:pPr>
      <w:ind w:left="720"/>
      <w:contextualSpacing/>
    </w:pPr>
  </w:style>
  <w:style w:type="paragraph" w:customStyle="1" w:styleId="Nzevgraf">
    <w:name w:val="Název graf"/>
    <w:basedOn w:val="Normln"/>
    <w:next w:val="Normln"/>
    <w:link w:val="NzevgrafChar"/>
    <w:qFormat/>
    <w:rsid w:val="00E618BF"/>
    <w:pPr>
      <w:numPr>
        <w:numId w:val="3"/>
      </w:numPr>
      <w:ind w:left="964" w:hanging="964"/>
    </w:pPr>
    <w:rPr>
      <w:lang w:eastAsia="cs-CZ"/>
    </w:rPr>
  </w:style>
  <w:style w:type="character" w:customStyle="1" w:styleId="NzevgrafChar">
    <w:name w:val="Název graf Char"/>
    <w:basedOn w:val="NzevtabulkaChar"/>
    <w:link w:val="Nzevgraf"/>
    <w:rsid w:val="00E618BF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OdstavecseseznamemChar">
    <w:name w:val="Odstavec se seznamem Char"/>
    <w:aliases w:val="List Paragraph1 Char,List Paragraph2 Char,List Paragraph_0 Char,List Paragraph_0_0 Char,List Paragraph_0_0_0 Char,Nad Char,Nad1 Char,Nad2 Char,Nadpis pro KZ Char,Odstavec cíl se seznamem Char,Odstavec se seznamem1 Char"/>
    <w:basedOn w:val="Standardnpsmoodstavce"/>
    <w:link w:val="Odstavecseseznamem"/>
    <w:uiPriority w:val="34"/>
    <w:rsid w:val="00343428"/>
    <w:rPr>
      <w:rFonts w:asciiTheme="minorHAnsi" w:hAnsiTheme="minorHAns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B6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65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655E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55E"/>
    <w:rPr>
      <w:rFonts w:asciiTheme="minorHAnsi" w:hAnsiTheme="minorHAnsi"/>
      <w:b/>
      <w:bCs/>
      <w:lang w:eastAsia="en-US"/>
    </w:rPr>
  </w:style>
  <w:style w:type="table" w:customStyle="1" w:styleId="TableGrid">
    <w:name w:val="TableGrid"/>
    <w:rsid w:val="00EC44F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Standardnpsmoodstavce"/>
    <w:rsid w:val="00C86A41"/>
  </w:style>
  <w:style w:type="character" w:customStyle="1" w:styleId="ZhlavChar">
    <w:name w:val="Záhlaví Char"/>
    <w:basedOn w:val="Standardnpsmoodstavce"/>
    <w:link w:val="Zhlav"/>
    <w:rsid w:val="00B84C49"/>
    <w:rPr>
      <w:rFonts w:asciiTheme="minorHAnsi" w:hAnsiTheme="minorHAnsi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3929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806F66"/>
    <w:rPr>
      <w:rFonts w:asciiTheme="minorHAnsi" w:hAnsiTheme="minorHAnsi"/>
      <w:sz w:val="24"/>
      <w:szCs w:val="24"/>
      <w:lang w:eastAsia="en-US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806F66"/>
    <w:pPr>
      <w:spacing w:after="160" w:line="240" w:lineRule="exact"/>
      <w:jc w:val="left"/>
    </w:pPr>
    <w:rPr>
      <w:rFonts w:ascii="Times New Roman" w:hAnsi="Times New Roman"/>
      <w:sz w:val="20"/>
      <w:szCs w:val="20"/>
      <w:vertAlign w:val="superscript"/>
      <w:lang w:eastAsia="cs-CZ"/>
    </w:rPr>
  </w:style>
  <w:style w:type="paragraph" w:customStyle="1" w:styleId="rozkazy">
    <w:name w:val="_rozkazy"/>
    <w:basedOn w:val="Normln"/>
    <w:link w:val="rozkazyChar"/>
    <w:rsid w:val="00532389"/>
    <w:pPr>
      <w:ind w:firstLine="567"/>
    </w:pPr>
    <w:rPr>
      <w:rFonts w:ascii="Times New Roman" w:hAnsi="Times New Roman"/>
      <w:szCs w:val="20"/>
      <w:lang w:eastAsia="cs-CZ"/>
    </w:rPr>
  </w:style>
  <w:style w:type="character" w:customStyle="1" w:styleId="rozkazyChar">
    <w:name w:val="_rozkazy Char"/>
    <w:link w:val="rozkazy"/>
    <w:locked/>
    <w:rsid w:val="00532389"/>
    <w:rPr>
      <w:sz w:val="24"/>
    </w:rPr>
  </w:style>
  <w:style w:type="paragraph" w:customStyle="1" w:styleId="l3">
    <w:name w:val="l3"/>
    <w:basedOn w:val="Normln"/>
    <w:rsid w:val="008C7F71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paragraph" w:customStyle="1" w:styleId="l4">
    <w:name w:val="l4"/>
    <w:basedOn w:val="Normln"/>
    <w:rsid w:val="008C7F71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7F71"/>
    <w:rPr>
      <w:i/>
      <w:iCs/>
    </w:rPr>
  </w:style>
  <w:style w:type="paragraph" w:customStyle="1" w:styleId="l5">
    <w:name w:val="l5"/>
    <w:basedOn w:val="Normln"/>
    <w:rsid w:val="008C7F71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paragraph" w:styleId="Seznamsodrkami">
    <w:name w:val="List Bullet"/>
    <w:basedOn w:val="Normln"/>
    <w:uiPriority w:val="99"/>
    <w:unhideWhenUsed/>
    <w:rsid w:val="00B54359"/>
    <w:pPr>
      <w:numPr>
        <w:numId w:val="4"/>
      </w:numPr>
      <w:contextualSpacing/>
    </w:pPr>
  </w:style>
  <w:style w:type="character" w:customStyle="1" w:styleId="Nadpis1Char">
    <w:name w:val="Nadpis 1 Char"/>
    <w:basedOn w:val="Standardnpsmoodstavce"/>
    <w:link w:val="Nadpis1"/>
    <w:rsid w:val="009947E8"/>
    <w:rPr>
      <w:rFonts w:asciiTheme="minorHAnsi" w:hAnsiTheme="minorHAnsi"/>
      <w:b/>
      <w:bCs/>
      <w:sz w:val="24"/>
    </w:rPr>
  </w:style>
  <w:style w:type="paragraph" w:customStyle="1" w:styleId="erven">
    <w:name w:val="Červená"/>
    <w:basedOn w:val="Normln"/>
    <w:link w:val="ervenChar"/>
    <w:qFormat/>
    <w:rsid w:val="00A02108"/>
    <w:pPr>
      <w:spacing w:before="240"/>
    </w:pPr>
    <w:rPr>
      <w:i/>
      <w:color w:val="C00000"/>
    </w:rPr>
  </w:style>
  <w:style w:type="character" w:customStyle="1" w:styleId="ervenChar">
    <w:name w:val="Červená Char"/>
    <w:basedOn w:val="Standardnpsmoodstavce"/>
    <w:link w:val="erven"/>
    <w:rsid w:val="00A02108"/>
    <w:rPr>
      <w:rFonts w:asciiTheme="minorHAnsi" w:hAnsiTheme="minorHAnsi"/>
      <w:i/>
      <w:color w:val="C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3D2B9C"/>
    <w:rPr>
      <w:rFonts w:asciiTheme="minorHAnsi" w:hAnsiTheme="minorHAnsi" w:cs="Arial"/>
      <w:i/>
      <w:sz w:val="24"/>
      <w:szCs w:val="24"/>
    </w:rPr>
  </w:style>
  <w:style w:type="paragraph" w:customStyle="1" w:styleId="Default">
    <w:name w:val="Default"/>
    <w:rsid w:val="009434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erven"/>
    <w:link w:val="Styl1Char"/>
    <w:autoRedefine/>
    <w:qFormat/>
    <w:rsid w:val="00737A05"/>
    <w:pPr>
      <w:spacing w:before="0"/>
    </w:pPr>
    <w:rPr>
      <w:sz w:val="18"/>
    </w:rPr>
  </w:style>
  <w:style w:type="character" w:customStyle="1" w:styleId="Styl1Char">
    <w:name w:val="Styl1 Char"/>
    <w:basedOn w:val="ervenChar"/>
    <w:link w:val="Styl1"/>
    <w:rsid w:val="00737A05"/>
    <w:rPr>
      <w:rFonts w:asciiTheme="minorHAnsi" w:hAnsiTheme="minorHAnsi"/>
      <w:i/>
      <w:color w:val="C00000"/>
      <w:sz w:val="18"/>
      <w:szCs w:val="24"/>
      <w:lang w:eastAsia="en-US"/>
    </w:rPr>
  </w:style>
  <w:style w:type="paragraph" w:customStyle="1" w:styleId="Stylnaceldokument">
    <w:name w:val="Styl na celý dokument"/>
    <w:rsid w:val="000A3A2F"/>
    <w:pPr>
      <w:keepNext/>
      <w:suppressAutoHyphens/>
      <w:spacing w:line="288" w:lineRule="auto"/>
      <w:jc w:val="both"/>
    </w:pPr>
    <w:rPr>
      <w:sz w:val="30"/>
    </w:rPr>
  </w:style>
  <w:style w:type="paragraph" w:customStyle="1" w:styleId="VYHODNOCEN">
    <w:name w:val="VYHODNOCENÍ"/>
    <w:basedOn w:val="Normln"/>
    <w:link w:val="VYHODNOCENChar"/>
    <w:qFormat/>
    <w:rsid w:val="00E65D68"/>
    <w:rPr>
      <w:b/>
    </w:rPr>
  </w:style>
  <w:style w:type="character" w:customStyle="1" w:styleId="VYHODNOCENChar">
    <w:name w:val="VYHODNOCENÍ Char"/>
    <w:basedOn w:val="Standardnpsmoodstavce"/>
    <w:link w:val="VYHODNOCEN"/>
    <w:rsid w:val="00E65D68"/>
    <w:rPr>
      <w:rFonts w:asciiTheme="minorHAnsi" w:hAnsiTheme="minorHAnsi"/>
      <w:b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A01CD"/>
    <w:pPr>
      <w:spacing w:after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A01C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Zkladntextodsazen31">
    <w:name w:val="Základní text odsazený 31"/>
    <w:basedOn w:val="Normln"/>
    <w:rsid w:val="00986448"/>
    <w:pPr>
      <w:tabs>
        <w:tab w:val="left" w:pos="16588"/>
        <w:tab w:val="left" w:pos="17155"/>
        <w:tab w:val="center" w:pos="19848"/>
        <w:tab w:val="right" w:pos="24384"/>
      </w:tabs>
      <w:suppressAutoHyphens/>
      <w:spacing w:after="0"/>
      <w:ind w:left="1276"/>
    </w:pPr>
    <w:rPr>
      <w:rFonts w:ascii="Arial" w:hAnsi="Arial"/>
      <w:szCs w:val="20"/>
      <w:lang w:val="fr-BE" w:eastAsia="ar-SA"/>
    </w:rPr>
  </w:style>
  <w:style w:type="character" w:customStyle="1" w:styleId="WW8Num26z2">
    <w:name w:val="WW8Num26z2"/>
    <w:uiPriority w:val="99"/>
    <w:rsid w:val="00986448"/>
    <w:rPr>
      <w:rFonts w:ascii="Wingdings" w:hAnsi="Wingdings"/>
    </w:rPr>
  </w:style>
  <w:style w:type="paragraph" w:customStyle="1" w:styleId="Bn">
    <w:name w:val="Běžný"/>
    <w:basedOn w:val="Normln"/>
    <w:qFormat/>
    <w:rsid w:val="00665329"/>
    <w:pPr>
      <w:spacing w:before="40" w:after="0" w:line="276" w:lineRule="auto"/>
      <w:ind w:firstLine="284"/>
    </w:pPr>
    <w:rPr>
      <w:rFonts w:ascii="Calibri" w:eastAsia="Calibri" w:hAnsi="Calibri"/>
      <w:i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676C8"/>
    <w:pPr>
      <w:ind w:left="283"/>
      <w:jc w:val="left"/>
    </w:pPr>
    <w:rPr>
      <w:rFonts w:ascii="Arial" w:hAnsi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676C8"/>
    <w:rPr>
      <w:rFonts w:ascii="Arial" w:hAnsi="Arial"/>
      <w:sz w:val="24"/>
      <w:szCs w:val="24"/>
    </w:rPr>
  </w:style>
  <w:style w:type="paragraph" w:customStyle="1" w:styleId="Zkladn">
    <w:name w:val="Základní"/>
    <w:basedOn w:val="Normln"/>
    <w:rsid w:val="001676C8"/>
    <w:pPr>
      <w:spacing w:before="120" w:after="0"/>
    </w:pPr>
    <w:rPr>
      <w:rFonts w:ascii="Arial" w:hAnsi="Arial"/>
    </w:rPr>
  </w:style>
  <w:style w:type="paragraph" w:styleId="Vrazncitt">
    <w:name w:val="Intense Quote"/>
    <w:basedOn w:val="Normln"/>
    <w:next w:val="Normln"/>
    <w:link w:val="VrazncittChar"/>
    <w:qFormat/>
    <w:rsid w:val="001676C8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Arial" w:hAnsi="Arial"/>
      <w:b/>
      <w:bCs/>
      <w:i/>
      <w:iCs/>
      <w:color w:val="4F81BD"/>
      <w:lang w:eastAsia="cs-CZ"/>
    </w:rPr>
  </w:style>
  <w:style w:type="character" w:customStyle="1" w:styleId="VrazncittChar">
    <w:name w:val="Výrazný citát Char"/>
    <w:basedOn w:val="Standardnpsmoodstavce"/>
    <w:link w:val="Vrazncitt"/>
    <w:rsid w:val="001676C8"/>
    <w:rPr>
      <w:rFonts w:ascii="Arial" w:hAnsi="Arial"/>
      <w:b/>
      <w:bCs/>
      <w:i/>
      <w:iCs/>
      <w:color w:val="4F81BD"/>
      <w:sz w:val="24"/>
      <w:szCs w:val="24"/>
    </w:rPr>
  </w:style>
  <w:style w:type="character" w:customStyle="1" w:styleId="CitaceintenzivnChar">
    <w:name w:val="Citace – intenzivní Char"/>
    <w:basedOn w:val="Standardnpsmoodstavce"/>
    <w:rsid w:val="001676C8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1676C8"/>
    <w:rPr>
      <w:b/>
      <w:bCs/>
      <w:i/>
      <w:iCs/>
      <w:color w:val="4F81BD"/>
    </w:rPr>
  </w:style>
  <w:style w:type="paragraph" w:styleId="Zkladntext3">
    <w:name w:val="Body Text 3"/>
    <w:basedOn w:val="Normln"/>
    <w:link w:val="Zkladntext3Char"/>
    <w:unhideWhenUsed/>
    <w:rsid w:val="001676C8"/>
    <w:pPr>
      <w:jc w:val="left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676C8"/>
    <w:rPr>
      <w:rFonts w:ascii="Arial" w:hAnsi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1676C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676C8"/>
    <w:rPr>
      <w:rFonts w:ascii="Arial" w:hAnsi="Arial" w:cs="Arial"/>
      <w:i/>
      <w:sz w:val="22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676C8"/>
    <w:pPr>
      <w:ind w:left="283"/>
      <w:jc w:val="left"/>
    </w:pPr>
    <w:rPr>
      <w:rFonts w:ascii="Arial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676C8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1676C8"/>
  </w:style>
  <w:style w:type="paragraph" w:styleId="Zkladntext2">
    <w:name w:val="Body Text 2"/>
    <w:basedOn w:val="Normln"/>
    <w:link w:val="Zkladntext2Char"/>
    <w:uiPriority w:val="99"/>
    <w:semiHidden/>
    <w:unhideWhenUsed/>
    <w:rsid w:val="001676C8"/>
    <w:pPr>
      <w:spacing w:line="480" w:lineRule="auto"/>
      <w:jc w:val="left"/>
    </w:pPr>
    <w:rPr>
      <w:rFonts w:ascii="Arial" w:hAnsi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76C8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1676C8"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/>
    </w:rPr>
  </w:style>
  <w:style w:type="table" w:customStyle="1" w:styleId="Mkatabulky10">
    <w:name w:val="Mřížka tabulky10"/>
    <w:basedOn w:val="Normlntabulka"/>
    <w:next w:val="Mkatabulky"/>
    <w:uiPriority w:val="39"/>
    <w:rsid w:val="001676C8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676C8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Standardnpsmoodstavce"/>
    <w:rsid w:val="001676C8"/>
  </w:style>
  <w:style w:type="character" w:styleId="Siln">
    <w:name w:val="Strong"/>
    <w:basedOn w:val="Standardnpsmoodstavce"/>
    <w:uiPriority w:val="22"/>
    <w:qFormat/>
    <w:rsid w:val="001676C8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676C8"/>
    <w:pPr>
      <w:spacing w:after="0"/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76C8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1676C8"/>
    <w:rPr>
      <w:vertAlign w:val="superscript"/>
    </w:rPr>
  </w:style>
  <w:style w:type="character" w:customStyle="1" w:styleId="A0">
    <w:name w:val="A0"/>
    <w:uiPriority w:val="99"/>
    <w:rsid w:val="001676C8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1676C8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1676C8"/>
  </w:style>
  <w:style w:type="character" w:customStyle="1" w:styleId="tgc">
    <w:name w:val="_tgc"/>
    <w:basedOn w:val="Standardnpsmoodstavce"/>
    <w:rsid w:val="001676C8"/>
  </w:style>
  <w:style w:type="paragraph" w:styleId="Nzev">
    <w:name w:val="Title"/>
    <w:basedOn w:val="Normln"/>
    <w:link w:val="NzevChar"/>
    <w:qFormat/>
    <w:rsid w:val="001676C8"/>
    <w:pPr>
      <w:spacing w:after="0"/>
      <w:jc w:val="center"/>
    </w:pPr>
    <w:rPr>
      <w:rFonts w:ascii="Times New Roman" w:hAnsi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1676C8"/>
    <w:rPr>
      <w:sz w:val="28"/>
      <w:szCs w:val="28"/>
    </w:rPr>
  </w:style>
  <w:style w:type="paragraph" w:customStyle="1" w:styleId="Pa18">
    <w:name w:val="Pa18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character" w:customStyle="1" w:styleId="A14">
    <w:name w:val="A14"/>
    <w:uiPriority w:val="99"/>
    <w:rsid w:val="001676C8"/>
    <w:rPr>
      <w:rFonts w:cs="Calibri"/>
      <w:b/>
      <w:bCs/>
      <w:color w:val="000000"/>
      <w:sz w:val="54"/>
      <w:szCs w:val="54"/>
    </w:rPr>
  </w:style>
  <w:style w:type="character" w:customStyle="1" w:styleId="A15">
    <w:name w:val="A15"/>
    <w:uiPriority w:val="99"/>
    <w:rsid w:val="001676C8"/>
    <w:rPr>
      <w:rFonts w:cs="Calibri"/>
      <w:color w:val="000000"/>
      <w:sz w:val="36"/>
      <w:szCs w:val="36"/>
    </w:rPr>
  </w:style>
  <w:style w:type="paragraph" w:customStyle="1" w:styleId="Pa19">
    <w:name w:val="Pa19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paragraph" w:customStyle="1" w:styleId="Pa6">
    <w:name w:val="Pa6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character" w:customStyle="1" w:styleId="A12">
    <w:name w:val="A12"/>
    <w:uiPriority w:val="99"/>
    <w:rsid w:val="001676C8"/>
    <w:rPr>
      <w:rFonts w:cs="Calibri"/>
      <w:b/>
      <w:bCs/>
      <w:color w:val="000000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character" w:customStyle="1" w:styleId="A13">
    <w:name w:val="A13"/>
    <w:uiPriority w:val="99"/>
    <w:rsid w:val="001676C8"/>
    <w:rPr>
      <w:rFonts w:ascii="Arial" w:hAnsi="Arial" w:cs="Arial"/>
      <w:b/>
      <w:bCs/>
      <w:color w:val="000000"/>
      <w:sz w:val="19"/>
      <w:szCs w:val="19"/>
    </w:rPr>
  </w:style>
  <w:style w:type="paragraph" w:styleId="Titulek">
    <w:name w:val="caption"/>
    <w:basedOn w:val="Normln"/>
    <w:next w:val="Normln"/>
    <w:uiPriority w:val="35"/>
    <w:unhideWhenUsed/>
    <w:qFormat/>
    <w:rsid w:val="001676C8"/>
    <w:pPr>
      <w:spacing w:after="200"/>
      <w:jc w:val="left"/>
    </w:pPr>
    <w:rPr>
      <w:rFonts w:ascii="Times New Roman" w:hAnsi="Times New Roman"/>
      <w:i/>
      <w:iCs/>
      <w:color w:val="1F497D" w:themeColor="text2"/>
      <w:sz w:val="18"/>
      <w:szCs w:val="18"/>
    </w:rPr>
  </w:style>
  <w:style w:type="paragraph" w:customStyle="1" w:styleId="Odstavec">
    <w:name w:val="Odstavec"/>
    <w:basedOn w:val="Normln"/>
    <w:rsid w:val="001676C8"/>
    <w:pPr>
      <w:spacing w:before="120" w:after="0"/>
      <w:ind w:firstLine="709"/>
    </w:pPr>
    <w:rPr>
      <w:rFonts w:ascii="Times New Roman" w:hAnsi="Times New Roman"/>
      <w:szCs w:val="20"/>
      <w:lang w:eastAsia="cs-CZ"/>
    </w:rPr>
  </w:style>
  <w:style w:type="paragraph" w:customStyle="1" w:styleId="l2">
    <w:name w:val="l2"/>
    <w:basedOn w:val="Normln"/>
    <w:rsid w:val="001676C8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1676C8"/>
    <w:rPr>
      <w:b/>
      <w:bCs/>
      <w:i w:val="0"/>
      <w:iCs w:val="0"/>
    </w:rPr>
  </w:style>
  <w:style w:type="paragraph" w:customStyle="1" w:styleId="l1">
    <w:name w:val="l1"/>
    <w:basedOn w:val="Normln"/>
    <w:rsid w:val="001676C8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customStyle="1" w:styleId="aural">
    <w:name w:val="aural"/>
    <w:basedOn w:val="Standardnpsmoodstavce"/>
    <w:rsid w:val="001676C8"/>
  </w:style>
  <w:style w:type="numbering" w:customStyle="1" w:styleId="Bezseznamu1">
    <w:name w:val="Bez seznamu1"/>
    <w:next w:val="Bezseznamu"/>
    <w:uiPriority w:val="99"/>
    <w:semiHidden/>
    <w:unhideWhenUsed/>
    <w:rsid w:val="001676C8"/>
  </w:style>
  <w:style w:type="table" w:customStyle="1" w:styleId="Mkatabulky2">
    <w:name w:val="Mřížka tabulky2"/>
    <w:basedOn w:val="Normlntabulka"/>
    <w:next w:val="Mkatabulky"/>
    <w:uiPriority w:val="39"/>
    <w:rsid w:val="001676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676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16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16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tunuprosted">
    <w:name w:val="větší tučné uprostřed"/>
    <w:basedOn w:val="Normln"/>
    <w:rsid w:val="00554300"/>
    <w:pPr>
      <w:spacing w:after="0"/>
      <w:jc w:val="center"/>
    </w:pPr>
    <w:rPr>
      <w:rFonts w:ascii="Times New Roman" w:hAnsi="Times New Roman"/>
      <w:b/>
      <w:bCs/>
      <w:sz w:val="28"/>
      <w:lang w:eastAsia="cs-CZ"/>
    </w:rPr>
  </w:style>
  <w:style w:type="paragraph" w:customStyle="1" w:styleId="StylZarovnatdoblokuPrvndek125cmPed12bdko">
    <w:name w:val="Styl Zarovnat do bloku První řádek:  125 cm Před:  12 b. Řádko..."/>
    <w:basedOn w:val="Normln"/>
    <w:rsid w:val="00554300"/>
    <w:pPr>
      <w:spacing w:before="120" w:after="0" w:line="400" w:lineRule="atLeast"/>
      <w:ind w:firstLine="709"/>
    </w:pPr>
    <w:rPr>
      <w:rFonts w:ascii="Arial" w:hAnsi="Arial" w:cs="Arial"/>
      <w:sz w:val="22"/>
      <w:szCs w:val="22"/>
      <w:lang w:eastAsia="cs-CZ"/>
    </w:rPr>
  </w:style>
  <w:style w:type="paragraph" w:customStyle="1" w:styleId="articleperex">
    <w:name w:val="article_perex"/>
    <w:basedOn w:val="Normln"/>
    <w:rsid w:val="005265B2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customStyle="1" w:styleId="A4">
    <w:name w:val="A4"/>
    <w:uiPriority w:val="99"/>
    <w:rsid w:val="003C064D"/>
    <w:rPr>
      <w:color w:val="000000"/>
      <w:sz w:val="60"/>
      <w:szCs w:val="60"/>
    </w:rPr>
  </w:style>
  <w:style w:type="character" w:customStyle="1" w:styleId="Styl1-1Char">
    <w:name w:val="Styl1 - 1. Char"/>
    <w:link w:val="Styl1-1"/>
    <w:locked/>
    <w:rsid w:val="00F108C3"/>
    <w:rPr>
      <w:rFonts w:ascii="Arial" w:hAnsi="Arial" w:cs="Arial"/>
      <w:sz w:val="22"/>
      <w:szCs w:val="22"/>
    </w:rPr>
  </w:style>
  <w:style w:type="paragraph" w:customStyle="1" w:styleId="Styl1-1">
    <w:name w:val="Styl1 - 1."/>
    <w:basedOn w:val="Normln"/>
    <w:link w:val="Styl1-1Char"/>
    <w:qFormat/>
    <w:rsid w:val="00F108C3"/>
    <w:pPr>
      <w:numPr>
        <w:numId w:val="7"/>
      </w:numPr>
      <w:overflowPunct w:val="0"/>
      <w:autoSpaceDE w:val="0"/>
      <w:autoSpaceDN w:val="0"/>
      <w:adjustRightInd w:val="0"/>
      <w:spacing w:before="120" w:after="240"/>
      <w:ind w:left="357" w:hanging="357"/>
    </w:pPr>
    <w:rPr>
      <w:rFonts w:ascii="Arial" w:hAnsi="Arial" w:cs="Arial"/>
      <w:sz w:val="22"/>
      <w:szCs w:val="22"/>
      <w:lang w:eastAsia="cs-CZ"/>
    </w:rPr>
  </w:style>
  <w:style w:type="character" w:customStyle="1" w:styleId="cf01">
    <w:name w:val="cf01"/>
    <w:basedOn w:val="Standardnpsmoodstavce"/>
    <w:rsid w:val="00A11B0C"/>
    <w:rPr>
      <w:rFonts w:ascii="Segoe UI" w:hAnsi="Segoe UI" w:cs="Segoe UI" w:hint="default"/>
      <w:sz w:val="18"/>
      <w:szCs w:val="18"/>
    </w:rPr>
  </w:style>
  <w:style w:type="character" w:customStyle="1" w:styleId="mw-headline">
    <w:name w:val="mw-headline"/>
    <w:basedOn w:val="Standardnpsmoodstavce"/>
    <w:rsid w:val="002F4A59"/>
  </w:style>
  <w:style w:type="character" w:customStyle="1" w:styleId="mw-editsection">
    <w:name w:val="mw-editsection"/>
    <w:basedOn w:val="Standardnpsmoodstavce"/>
    <w:rsid w:val="002F4A59"/>
  </w:style>
  <w:style w:type="character" w:customStyle="1" w:styleId="mw-editsection-bracket">
    <w:name w:val="mw-editsection-bracket"/>
    <w:basedOn w:val="Standardnpsmoodstavce"/>
    <w:rsid w:val="002F4A59"/>
  </w:style>
  <w:style w:type="character" w:customStyle="1" w:styleId="mw-editsection-divider">
    <w:name w:val="mw-editsection-divider"/>
    <w:basedOn w:val="Standardnpsmoodstavce"/>
    <w:rsid w:val="002F4A59"/>
  </w:style>
  <w:style w:type="character" w:customStyle="1" w:styleId="A1">
    <w:name w:val="A1"/>
    <w:uiPriority w:val="99"/>
    <w:rsid w:val="00456578"/>
    <w:rPr>
      <w:color w:val="000000"/>
      <w:sz w:val="28"/>
      <w:szCs w:val="28"/>
    </w:rPr>
  </w:style>
  <w:style w:type="paragraph" w:customStyle="1" w:styleId="Styl3">
    <w:name w:val="Styl3"/>
    <w:basedOn w:val="Normln"/>
    <w:link w:val="Styl3Char"/>
    <w:qFormat/>
    <w:rsid w:val="003E2675"/>
    <w:pPr>
      <w:spacing w:after="0"/>
    </w:pPr>
    <w:rPr>
      <w:rFonts w:cstheme="minorHAnsi"/>
      <w:b/>
    </w:rPr>
  </w:style>
  <w:style w:type="character" w:customStyle="1" w:styleId="Styl3Char">
    <w:name w:val="Styl3 Char"/>
    <w:basedOn w:val="Standardnpsmoodstavce"/>
    <w:link w:val="Styl3"/>
    <w:rsid w:val="003E2675"/>
    <w:rPr>
      <w:rFonts w:asciiTheme="minorHAnsi" w:hAnsiTheme="minorHAnsi" w:cstheme="minorHAnsi"/>
      <w:b/>
      <w:sz w:val="24"/>
      <w:szCs w:val="24"/>
      <w:lang w:eastAsia="en-US"/>
    </w:rPr>
  </w:style>
  <w:style w:type="paragraph" w:styleId="Bezmezer">
    <w:name w:val="No Spacing"/>
    <w:uiPriority w:val="1"/>
    <w:qFormat/>
    <w:rsid w:val="001779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-IChar">
    <w:name w:val="Styl1 - I. Char"/>
    <w:link w:val="Styl1-I"/>
    <w:locked/>
    <w:rsid w:val="00D02F14"/>
    <w:rPr>
      <w:rFonts w:ascii="Arial" w:hAnsi="Arial" w:cs="Arial"/>
    </w:rPr>
  </w:style>
  <w:style w:type="paragraph" w:customStyle="1" w:styleId="Styl1-I">
    <w:name w:val="Styl1 - I."/>
    <w:basedOn w:val="Normln"/>
    <w:link w:val="Styl1-IChar"/>
    <w:qFormat/>
    <w:rsid w:val="00D02F14"/>
    <w:pPr>
      <w:numPr>
        <w:numId w:val="9"/>
      </w:numPr>
      <w:overflowPunct w:val="0"/>
      <w:autoSpaceDE w:val="0"/>
      <w:autoSpaceDN w:val="0"/>
      <w:adjustRightInd w:val="0"/>
      <w:spacing w:before="120" w:after="240"/>
      <w:ind w:left="357" w:hanging="357"/>
    </w:pPr>
    <w:rPr>
      <w:rFonts w:ascii="Arial" w:hAnsi="Arial" w:cs="Arial"/>
      <w:sz w:val="20"/>
      <w:szCs w:val="20"/>
      <w:lang w:eastAsia="cs-CZ"/>
    </w:rPr>
  </w:style>
  <w:style w:type="character" w:customStyle="1" w:styleId="Styl1-NzevmateriluChar">
    <w:name w:val="Styl1 - Název materiálu Char"/>
    <w:link w:val="Styl1-Nzevmaterilu"/>
    <w:locked/>
    <w:rsid w:val="00D02F14"/>
    <w:rPr>
      <w:rFonts w:ascii="Arial" w:hAnsi="Arial" w:cs="Arial"/>
      <w:b/>
      <w:noProof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D02F14"/>
    <w:pPr>
      <w:overflowPunct w:val="0"/>
      <w:autoSpaceDE w:val="0"/>
      <w:autoSpaceDN w:val="0"/>
      <w:adjustRightInd w:val="0"/>
      <w:spacing w:after="0"/>
      <w:jc w:val="center"/>
    </w:pPr>
    <w:rPr>
      <w:rFonts w:ascii="Arial" w:hAnsi="Arial" w:cs="Arial"/>
      <w:b/>
      <w:noProof/>
      <w:sz w:val="20"/>
      <w:lang w:eastAsia="cs-CZ"/>
    </w:rPr>
  </w:style>
  <w:style w:type="paragraph" w:customStyle="1" w:styleId="Tabulka">
    <w:name w:val="Tabulka č."/>
    <w:basedOn w:val="Normln"/>
    <w:next w:val="Normln"/>
    <w:link w:val="TabulkaChar"/>
    <w:qFormat/>
    <w:rsid w:val="00D02F14"/>
    <w:pPr>
      <w:spacing w:after="0"/>
      <w:ind w:left="1247" w:hanging="1247"/>
    </w:pPr>
    <w:rPr>
      <w:rFonts w:cs="Calibri"/>
    </w:rPr>
  </w:style>
  <w:style w:type="character" w:customStyle="1" w:styleId="TabulkaChar">
    <w:name w:val="Tabulka č. Char"/>
    <w:basedOn w:val="Standardnpsmoodstavce"/>
    <w:link w:val="Tabulka"/>
    <w:rsid w:val="00D02F14"/>
    <w:rPr>
      <w:rFonts w:asciiTheme="minorHAnsi" w:hAnsiTheme="minorHAnsi" w:cs="Calibri"/>
      <w:sz w:val="24"/>
      <w:szCs w:val="24"/>
      <w:lang w:eastAsia="en-US"/>
    </w:rPr>
  </w:style>
  <w:style w:type="character" w:customStyle="1" w:styleId="Titulektabulky">
    <w:name w:val="Titulek tabulky_"/>
    <w:basedOn w:val="Standardnpsmoodstavce"/>
    <w:link w:val="Titulektabulky0"/>
    <w:rsid w:val="00D02F14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D02F14"/>
    <w:pPr>
      <w:widowControl w:val="0"/>
      <w:shd w:val="clear" w:color="auto" w:fill="FFFFFF"/>
      <w:spacing w:after="0"/>
      <w:jc w:val="left"/>
    </w:pPr>
    <w:rPr>
      <w:rFonts w:ascii="Calibri" w:eastAsia="Calibri" w:hAnsi="Calibri" w:cs="Calibri"/>
      <w:i/>
      <w:i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02F14"/>
    <w:pPr>
      <w:spacing w:before="240"/>
      <w:jc w:val="left"/>
    </w:pPr>
    <w:rPr>
      <w:rFonts w:eastAsiaTheme="minorHAnsi" w:cstheme="minorHAns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D02F14"/>
    <w:pPr>
      <w:spacing w:before="120" w:after="0"/>
      <w:ind w:left="240"/>
      <w:jc w:val="left"/>
    </w:pPr>
    <w:rPr>
      <w:rFonts w:eastAsiaTheme="minorHAnsi" w:cstheme="minorHAnsi"/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D02F14"/>
    <w:pPr>
      <w:spacing w:after="0"/>
      <w:ind w:left="480"/>
      <w:jc w:val="left"/>
    </w:pPr>
    <w:rPr>
      <w:rFonts w:eastAsiaTheme="minorHAnsi" w:cstheme="minorHAnsi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D02F14"/>
    <w:pPr>
      <w:keepLines/>
      <w:overflowPunct/>
      <w:autoSpaceDE/>
      <w:autoSpaceDN/>
      <w:adjustRightInd/>
      <w:spacing w:before="240" w:after="100" w:afterAutospacing="1"/>
      <w:ind w:left="720" w:hanging="360"/>
      <w:textAlignment w:val="auto"/>
      <w:outlineLvl w:val="9"/>
    </w:pPr>
    <w:rPr>
      <w:rFonts w:eastAsiaTheme="majorEastAsia" w:cstheme="majorBidi"/>
      <w:bCs w:val="0"/>
      <w:color w:val="000000" w:themeColor="text1"/>
      <w:sz w:val="28"/>
      <w:szCs w:val="32"/>
    </w:rPr>
  </w:style>
  <w:style w:type="paragraph" w:customStyle="1" w:styleId="Poznmkypodarou">
    <w:name w:val="Poznámky pod čarou"/>
    <w:basedOn w:val="Textpoznpodarou"/>
    <w:link w:val="PoznmkypodarouChar"/>
    <w:qFormat/>
    <w:rsid w:val="00D02F14"/>
    <w:rPr>
      <w:rFonts w:ascii="Calibri" w:hAnsi="Calibri" w:cs="Calibri"/>
      <w:sz w:val="16"/>
      <w:szCs w:val="18"/>
    </w:rPr>
  </w:style>
  <w:style w:type="character" w:customStyle="1" w:styleId="PoznmkypodarouChar">
    <w:name w:val="Poznámky pod čarou Char"/>
    <w:basedOn w:val="Standardnpsmoodstavce"/>
    <w:link w:val="Poznmkypodarou"/>
    <w:rsid w:val="00D02F14"/>
    <w:rPr>
      <w:rFonts w:ascii="Calibri" w:hAnsi="Calibri" w:cs="Calibri"/>
      <w:sz w:val="16"/>
      <w:szCs w:val="18"/>
      <w:lang w:eastAsia="en-US"/>
    </w:rPr>
  </w:style>
  <w:style w:type="table" w:customStyle="1" w:styleId="Mkatabulky6">
    <w:name w:val="Mřížka tabulky6"/>
    <w:basedOn w:val="Normlntabulka"/>
    <w:next w:val="Mkatabulky"/>
    <w:uiPriority w:val="39"/>
    <w:rsid w:val="00D02F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D02F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character" w:customStyle="1" w:styleId="Zkladntext0">
    <w:name w:val="Základní text_"/>
    <w:basedOn w:val="Standardnpsmoodstavce"/>
    <w:link w:val="Zkladntext1"/>
    <w:rsid w:val="00D02F14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D02F14"/>
    <w:pPr>
      <w:widowControl w:val="0"/>
      <w:shd w:val="clear" w:color="auto" w:fill="FFFFFF"/>
      <w:spacing w:after="100"/>
    </w:pPr>
    <w:rPr>
      <w:rFonts w:ascii="Times New Roman" w:hAnsi="Times New Roman"/>
      <w:sz w:val="20"/>
      <w:szCs w:val="20"/>
      <w:lang w:eastAsia="cs-CZ"/>
    </w:rPr>
  </w:style>
  <w:style w:type="paragraph" w:customStyle="1" w:styleId="Odstavcelnkuslovan">
    <w:name w:val="Odstavce článku číslovaný"/>
    <w:uiPriority w:val="99"/>
    <w:rsid w:val="00D02F14"/>
    <w:pPr>
      <w:suppressAutoHyphens/>
      <w:spacing w:after="120"/>
      <w:jc w:val="both"/>
    </w:pPr>
    <w:rPr>
      <w:sz w:val="24"/>
      <w:lang w:eastAsia="ar-SA"/>
    </w:rPr>
  </w:style>
  <w:style w:type="character" w:customStyle="1" w:styleId="Zkladntext20">
    <w:name w:val="Základní text (2)_"/>
    <w:basedOn w:val="Standardnpsmoodstavce"/>
    <w:link w:val="Zkladntext21"/>
    <w:rsid w:val="00D02F14"/>
    <w:rPr>
      <w:b/>
      <w:bCs/>
      <w:sz w:val="19"/>
      <w:szCs w:val="19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D02F14"/>
    <w:pPr>
      <w:widowControl w:val="0"/>
      <w:shd w:val="clear" w:color="auto" w:fill="FFFFFF"/>
      <w:spacing w:after="560"/>
      <w:jc w:val="center"/>
    </w:pPr>
    <w:rPr>
      <w:rFonts w:ascii="Times New Roman" w:hAnsi="Times New Roman"/>
      <w:b/>
      <w:bCs/>
      <w:sz w:val="19"/>
      <w:szCs w:val="19"/>
      <w:lang w:eastAsia="cs-CZ"/>
    </w:rPr>
  </w:style>
  <w:style w:type="table" w:customStyle="1" w:styleId="Mkatabulky8">
    <w:name w:val="Mřížka tabulky8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D02F14"/>
    <w:pPr>
      <w:keepNext/>
      <w:keepLines/>
      <w:spacing w:before="40" w:after="0"/>
      <w:ind w:left="3229" w:hanging="360"/>
      <w:outlineLvl w:val="3"/>
    </w:pPr>
    <w:rPr>
      <w:rFonts w:ascii="Cambria" w:hAnsi="Cambria"/>
      <w:i/>
      <w:iCs/>
      <w:color w:val="365F91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D02F14"/>
    <w:pPr>
      <w:keepNext/>
      <w:keepLines/>
      <w:spacing w:before="40" w:after="0"/>
      <w:ind w:left="3949" w:hanging="360"/>
      <w:outlineLvl w:val="4"/>
    </w:pPr>
    <w:rPr>
      <w:rFonts w:ascii="Cambria" w:hAnsi="Cambria"/>
      <w:color w:val="365F91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D02F14"/>
    <w:pPr>
      <w:keepNext/>
      <w:keepLines/>
      <w:spacing w:before="40" w:after="0"/>
      <w:ind w:left="4669" w:hanging="360"/>
      <w:outlineLvl w:val="5"/>
    </w:pPr>
    <w:rPr>
      <w:rFonts w:ascii="Cambria" w:hAnsi="Cambria"/>
      <w:color w:val="243F60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D02F14"/>
    <w:pPr>
      <w:keepNext/>
      <w:keepLines/>
      <w:spacing w:before="40" w:after="0"/>
      <w:ind w:left="5389" w:hanging="360"/>
      <w:outlineLvl w:val="6"/>
    </w:pPr>
    <w:rPr>
      <w:rFonts w:ascii="Cambria" w:hAnsi="Cambria"/>
      <w:i/>
      <w:iCs/>
      <w:color w:val="243F6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D02F14"/>
    <w:pPr>
      <w:keepNext/>
      <w:keepLines/>
      <w:spacing w:before="40" w:after="0"/>
      <w:ind w:left="6109" w:hanging="360"/>
      <w:outlineLvl w:val="7"/>
    </w:pPr>
    <w:rPr>
      <w:rFonts w:ascii="Cambria" w:hAnsi="Cambria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D02F14"/>
    <w:pPr>
      <w:keepNext/>
      <w:keepLines/>
      <w:spacing w:before="40" w:after="0"/>
      <w:ind w:left="6829" w:hanging="36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02F14"/>
    <w:rPr>
      <w:color w:val="605E5C"/>
      <w:shd w:val="clear" w:color="auto" w:fill="E1DFDD"/>
    </w:rPr>
  </w:style>
  <w:style w:type="character" w:customStyle="1" w:styleId="Nadpis4Char1">
    <w:name w:val="Nadpis 4 Char1"/>
    <w:basedOn w:val="Standardnpsmoodstavce"/>
    <w:uiPriority w:val="9"/>
    <w:semiHidden/>
    <w:rsid w:val="00D02F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Standardnpsmoodstavce"/>
    <w:uiPriority w:val="9"/>
    <w:semiHidden/>
    <w:rsid w:val="00D02F1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1">
    <w:name w:val="Nadpis 6 Char1"/>
    <w:basedOn w:val="Standardnpsmoodstavce"/>
    <w:uiPriority w:val="9"/>
    <w:semiHidden/>
    <w:rsid w:val="00D02F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1">
    <w:name w:val="Nadpis 7 Char1"/>
    <w:basedOn w:val="Standardnpsmoodstavce"/>
    <w:uiPriority w:val="9"/>
    <w:semiHidden/>
    <w:rsid w:val="00D02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1">
    <w:name w:val="Nadpis 8 Char1"/>
    <w:basedOn w:val="Standardnpsmoodstavce"/>
    <w:uiPriority w:val="9"/>
    <w:semiHidden/>
    <w:rsid w:val="00D02F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uiPriority w:val="9"/>
    <w:semiHidden/>
    <w:rsid w:val="00D02F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Mkatabulky11">
    <w:name w:val="Mřížka tabulky11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D02F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basedOn w:val="Standardnpsmoodstavce"/>
    <w:link w:val="Style12"/>
    <w:uiPriority w:val="99"/>
    <w:locked/>
    <w:rsid w:val="00D02F14"/>
    <w:rPr>
      <w:rFonts w:ascii="Arial" w:hAnsi="Arial" w:cs="Arial"/>
      <w:color w:val="000000"/>
    </w:rPr>
  </w:style>
  <w:style w:type="paragraph" w:customStyle="1" w:styleId="Style12">
    <w:name w:val="Style 12"/>
    <w:basedOn w:val="Normln"/>
    <w:link w:val="CharStyle13"/>
    <w:uiPriority w:val="99"/>
    <w:rsid w:val="00D02F14"/>
    <w:pPr>
      <w:widowControl w:val="0"/>
      <w:spacing w:line="304" w:lineRule="auto"/>
    </w:pPr>
    <w:rPr>
      <w:rFonts w:ascii="Arial" w:hAnsi="Arial" w:cs="Arial"/>
      <w:color w:val="000000"/>
      <w:sz w:val="20"/>
      <w:szCs w:val="20"/>
      <w:lang w:eastAsia="cs-CZ"/>
    </w:rPr>
  </w:style>
  <w:style w:type="table" w:customStyle="1" w:styleId="Mkatabulky15">
    <w:name w:val="Mřížka tabulky15"/>
    <w:basedOn w:val="Normlntabulka"/>
    <w:next w:val="Mkatabulky"/>
    <w:uiPriority w:val="39"/>
    <w:rsid w:val="00D02F14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D02F14"/>
  </w:style>
  <w:style w:type="table" w:customStyle="1" w:styleId="Mkatabulky16">
    <w:name w:val="Mřížka tabulky16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02F14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39"/>
    <w:rsid w:val="00D02F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uiPriority w:val="99"/>
    <w:semiHidden/>
    <w:locked/>
    <w:rsid w:val="00D02F14"/>
    <w:rPr>
      <w:rFonts w:cs="Times New Roman"/>
      <w:sz w:val="20"/>
      <w:szCs w:val="20"/>
      <w:lang w:eastAsia="ar-SA" w:bidi="ar-SA"/>
    </w:rPr>
  </w:style>
  <w:style w:type="table" w:customStyle="1" w:styleId="Mkatabulky161">
    <w:name w:val="Mřížka tabulky161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5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3">
    <w:name w:val="Bez seznamu3"/>
    <w:next w:val="Bezseznamu"/>
    <w:uiPriority w:val="99"/>
    <w:semiHidden/>
    <w:unhideWhenUsed/>
    <w:rsid w:val="00D02F14"/>
  </w:style>
  <w:style w:type="table" w:customStyle="1" w:styleId="Mkatabulky20">
    <w:name w:val="Mřížka tabulky20"/>
    <w:basedOn w:val="Normlntabulka"/>
    <w:next w:val="Mkatabulky"/>
    <w:uiPriority w:val="59"/>
    <w:rsid w:val="00D0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Styl3">
    <w:name w:val="A1 Styl3"/>
    <w:basedOn w:val="Normln"/>
    <w:link w:val="A1Styl3Char"/>
    <w:rsid w:val="00D02F14"/>
    <w:pPr>
      <w:spacing w:after="0"/>
    </w:pPr>
    <w:rPr>
      <w:rFonts w:cstheme="minorHAnsi"/>
      <w:b/>
      <w:color w:val="FF0000"/>
    </w:rPr>
  </w:style>
  <w:style w:type="character" w:customStyle="1" w:styleId="A1Styl3Char">
    <w:name w:val="A1 Styl3 Char"/>
    <w:basedOn w:val="Standardnpsmoodstavce"/>
    <w:link w:val="A1Styl3"/>
    <w:rsid w:val="00D02F14"/>
    <w:rPr>
      <w:rFonts w:asciiTheme="minorHAnsi" w:hAnsiTheme="minorHAnsi" w:cstheme="minorHAnsi"/>
      <w:b/>
      <w:color w:val="FF0000"/>
      <w:sz w:val="24"/>
      <w:szCs w:val="24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D02F14"/>
    <w:pPr>
      <w:spacing w:after="0"/>
      <w:ind w:left="720"/>
      <w:jc w:val="left"/>
    </w:pPr>
    <w:rPr>
      <w:rFonts w:eastAsia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D02F14"/>
    <w:pPr>
      <w:spacing w:after="0"/>
      <w:ind w:left="960"/>
      <w:jc w:val="left"/>
    </w:pPr>
    <w:rPr>
      <w:rFonts w:eastAsia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D02F14"/>
    <w:pPr>
      <w:spacing w:after="0"/>
      <w:ind w:left="1200"/>
      <w:jc w:val="left"/>
    </w:pPr>
    <w:rPr>
      <w:rFonts w:eastAsia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D02F14"/>
    <w:pPr>
      <w:spacing w:after="0"/>
      <w:ind w:left="1440"/>
      <w:jc w:val="left"/>
    </w:pPr>
    <w:rPr>
      <w:rFonts w:eastAsia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D02F14"/>
    <w:pPr>
      <w:spacing w:after="0"/>
      <w:ind w:left="1680"/>
      <w:jc w:val="left"/>
    </w:pPr>
    <w:rPr>
      <w:rFonts w:eastAsia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D02F14"/>
    <w:pPr>
      <w:spacing w:after="0"/>
      <w:ind w:left="1920"/>
      <w:jc w:val="left"/>
    </w:pPr>
    <w:rPr>
      <w:rFonts w:eastAsiaTheme="minorHAnsi" w:cstheme="minorHAnsi"/>
      <w:sz w:val="20"/>
      <w:szCs w:val="20"/>
    </w:rPr>
  </w:style>
  <w:style w:type="paragraph" w:customStyle="1" w:styleId="Graf">
    <w:name w:val="Graf č."/>
    <w:basedOn w:val="Normln"/>
    <w:link w:val="GrafChar"/>
    <w:rsid w:val="00D02F14"/>
    <w:pPr>
      <w:spacing w:after="0"/>
    </w:pPr>
    <w:rPr>
      <w:rFonts w:eastAsiaTheme="minorHAnsi" w:cs="Calibri"/>
      <w:b/>
      <w:bCs/>
      <w:szCs w:val="22"/>
      <w:shd w:val="clear" w:color="auto" w:fill="FFFFFF"/>
    </w:rPr>
  </w:style>
  <w:style w:type="character" w:customStyle="1" w:styleId="GrafChar">
    <w:name w:val="Graf č. Char"/>
    <w:basedOn w:val="Standardnpsmoodstavce"/>
    <w:link w:val="Graf"/>
    <w:rsid w:val="00D02F14"/>
    <w:rPr>
      <w:rFonts w:asciiTheme="minorHAnsi" w:eastAsiaTheme="minorHAnsi" w:hAnsiTheme="minorHAnsi" w:cs="Calibri"/>
      <w:b/>
      <w:bCs/>
      <w:sz w:val="24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D02F14"/>
    <w:rPr>
      <w:i/>
      <w:iCs/>
      <w:color w:val="404040" w:themeColor="text1" w:themeTint="BF"/>
    </w:rPr>
  </w:style>
  <w:style w:type="numbering" w:customStyle="1" w:styleId="Styl2">
    <w:name w:val="Styl2"/>
    <w:uiPriority w:val="99"/>
    <w:rsid w:val="00AC6705"/>
    <w:pPr>
      <w:numPr>
        <w:numId w:val="25"/>
      </w:numPr>
    </w:pPr>
  </w:style>
  <w:style w:type="paragraph" w:customStyle="1" w:styleId="ratingitemyxpm">
    <w:name w:val="rating_item__yxpm_"/>
    <w:basedOn w:val="Normln"/>
    <w:rsid w:val="00406592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13._d%C4%9Blost%C5%99eleck%C3%BD_pl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skripty190/scripts/rka/detail.asp?cisloakce=18/17&amp;rok=0&amp;sestava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.wikipedia.org/wiki/13._d%C4%9Blost%C5%99eleck%C3%BD_pluk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430828958880141"/>
          <c:y val="8.6480484903415866E-2"/>
          <c:w val="0.37138342082239723"/>
          <c:h val="0.7694850733586359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opatření</c:v>
                </c:pt>
              </c:strCache>
            </c:strRef>
          </c:tx>
          <c:dPt>
            <c:idx val="0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52-405B-A97D-2C754BA1E851}"/>
              </c:ext>
            </c:extLst>
          </c:dPt>
          <c:dPt>
            <c:idx val="1"/>
            <c:bubble3D val="0"/>
            <c:spPr>
              <a:solidFill>
                <a:srgbClr val="FDC3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B52-405B-A97D-2C754BA1E851}"/>
              </c:ext>
            </c:extLst>
          </c:dPt>
          <c:dPt>
            <c:idx val="2"/>
            <c:bubble3D val="0"/>
            <c:spPr>
              <a:solidFill>
                <a:srgbClr val="E6E6E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DB52-405B-A97D-2C754BA1E851}"/>
              </c:ext>
            </c:extLst>
          </c:dPt>
          <c:dPt>
            <c:idx val="3"/>
            <c:bubble3D val="0"/>
            <c:spPr>
              <a:solidFill>
                <a:srgbClr val="AF195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52-405B-A97D-2C754BA1E8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Splněno</c:v>
                </c:pt>
                <c:pt idx="1">
                  <c:v>Splněno částečně</c:v>
                </c:pt>
                <c:pt idx="2">
                  <c:v>Nelze vyhodnotit</c:v>
                </c:pt>
                <c:pt idx="3">
                  <c:v>Nesplněno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2-405B-A97D-2C754BA1E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BD6F-D369-4AD2-AE63-7BDFBF119081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869256-219E-441B-AE42-65D504DFD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D1255-20A2-42E1-8CEF-F2D12B2BD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AAB0C-2B21-43AE-8F73-6D3F84EF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10766</Words>
  <Characters>63525</Characters>
  <Application>Microsoft Office Word</Application>
  <DocSecurity>0</DocSecurity>
  <Lines>529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23/30 - Hospodaření se státním majetkem a vynakládání peněžních prostředků státního rozpočtu v kapitole Ministerstva obrany v oblastech, ve kterých byly zjištěny nedostatky v kontrolních akcích č. 18/02, č. 18/17, č</vt:lpstr>
    </vt:vector>
  </TitlesOfParts>
  <Company>NKU</Company>
  <LinksUpToDate>false</LinksUpToDate>
  <CharactersWithSpaces>74143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23/30 - Hospodaření se státním majetkem a vynakládání peněžních prostředků státního rozpočtu v kapitole Ministerstva obrany v oblastech, ve kterých byly zjištěny nedostatky v kontrolních akcích č. 18/02, č. 18/17, č. 19/13 a č. 19/20</dc:title>
  <dc:subject>Kontrolní závěr z kontrolní akce NKÚ č. 23/30 - Hospodaření se státním majetkem a vynakládání peněžních prostředků státního rozpočtu v kapitole Ministerstva obrany v oblastech, ve kterých byly zjištěny nedostatky v kontrolních akcích č. 18/02, č. 18/17, č. 19/13 a č. 19/20</dc:subject>
  <dc:creator>Nejvyšší kontrolní úřad</dc:creator>
  <cp:keywords>kontrolní závěr;ministerstvo obrany;MO</cp:keywords>
  <dc:description/>
  <cp:lastModifiedBy>KOKRDA Daniel</cp:lastModifiedBy>
  <cp:revision>4</cp:revision>
  <cp:lastPrinted>2024-08-19T10:01:00Z</cp:lastPrinted>
  <dcterms:created xsi:type="dcterms:W3CDTF">2024-08-19T10:00:00Z</dcterms:created>
  <dcterms:modified xsi:type="dcterms:W3CDTF">2024-08-19T10:02:00Z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23/03-NKU30/781/23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510/224/22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25.9.2023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&lt;TABLE&gt;&lt;TR&gt;&lt;TD&gt;Č.j.:&lt;/TD&gt;&lt;TD&gt;23/03-NKU30/781/23&lt;/TD&gt;&lt;/TR&gt;&lt;TR&gt;&lt;TD&gt;&lt;/TD&gt;&lt;TD&gt;&lt;/TD&gt;&lt;/TR&gt;&lt;/TABLE&gt;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Monika Hoffmannová, DiS.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23-12455/NKU</vt:lpwstr>
  </property>
  <property fmtid="{D5CDD505-2E9C-101B-9397-08002B2CF9AE}" pid="20" name="Key_BarCode_Pisemnost">
    <vt:lpwstr>*B000456081*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23-12455/NKU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23/03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kontrolního závěru z KA č. 23/03 do PŘ </vt:lpwstr>
  </property>
  <property fmtid="{D5CDD505-2E9C-101B-9397-08002B2CF9AE}" pid="42" name="Zkratka_SpisovyUzel_PoziceZodpo_Pisemnost">
    <vt:lpwstr>30</vt:lpwstr>
  </property>
  <property fmtid="{D5CDD505-2E9C-101B-9397-08002B2CF9AE}" pid="43" name="MSIP_Label_577fbee6-ebd8-4412-8950-2ac0a4298383_Enabled">
    <vt:lpwstr>true</vt:lpwstr>
  </property>
  <property fmtid="{D5CDD505-2E9C-101B-9397-08002B2CF9AE}" pid="44" name="MSIP_Label_577fbee6-ebd8-4412-8950-2ac0a4298383_SetDate">
    <vt:lpwstr>2024-06-19T04:33:08Z</vt:lpwstr>
  </property>
  <property fmtid="{D5CDD505-2E9C-101B-9397-08002B2CF9AE}" pid="45" name="MSIP_Label_577fbee6-ebd8-4412-8950-2ac0a4298383_Method">
    <vt:lpwstr>Standard</vt:lpwstr>
  </property>
  <property fmtid="{D5CDD505-2E9C-101B-9397-08002B2CF9AE}" pid="46" name="MSIP_Label_577fbee6-ebd8-4412-8950-2ac0a4298383_Name">
    <vt:lpwstr>Střední</vt:lpwstr>
  </property>
  <property fmtid="{D5CDD505-2E9C-101B-9397-08002B2CF9AE}" pid="47" name="MSIP_Label_577fbee6-ebd8-4412-8950-2ac0a4298383_SiteId">
    <vt:lpwstr>e6d36204-fa0a-4bdb-9b60-80f84bb090cf</vt:lpwstr>
  </property>
  <property fmtid="{D5CDD505-2E9C-101B-9397-08002B2CF9AE}" pid="48" name="MSIP_Label_577fbee6-ebd8-4412-8950-2ac0a4298383_ActionId">
    <vt:lpwstr>1f1c0290-44a2-4cd3-851b-a7e97e71d46b</vt:lpwstr>
  </property>
  <property fmtid="{D5CDD505-2E9C-101B-9397-08002B2CF9AE}" pid="49" name="MSIP_Label_577fbee6-ebd8-4412-8950-2ac0a4298383_ContentBits">
    <vt:lpwstr>0</vt:lpwstr>
  </property>
</Properties>
</file>